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6"/>
          <w:szCs w:val="28"/>
        </w:rPr>
      </w:pPr>
      <w:r>
        <w:rPr>
          <w:rFonts w:hint="eastAsia" w:ascii="仿宋" w:hAnsi="仿宋" w:eastAsia="仿宋"/>
          <w:b/>
          <w:sz w:val="52"/>
        </w:rPr>
        <w:t>重庆港万州港区新田作业区二期工程职业病危害预评价及职业病防护措施设计报告编制</w:t>
      </w:r>
    </w:p>
    <w:p>
      <w:pPr>
        <w:jc w:val="center"/>
        <w:rPr>
          <w:rFonts w:ascii="仿宋" w:hAnsi="仿宋" w:eastAsia="仿宋"/>
          <w:b/>
          <w:sz w:val="44"/>
        </w:rPr>
      </w:pPr>
    </w:p>
    <w:p>
      <w:pPr>
        <w:rPr>
          <w:rFonts w:ascii="仿宋" w:hAnsi="仿宋" w:eastAsia="仿宋"/>
          <w:sz w:val="28"/>
          <w:szCs w:val="28"/>
        </w:rPr>
      </w:pPr>
    </w:p>
    <w:p>
      <w:pPr>
        <w:rPr>
          <w:rFonts w:ascii="仿宋" w:hAnsi="仿宋" w:eastAsia="仿宋"/>
          <w:sz w:val="28"/>
          <w:szCs w:val="28"/>
        </w:rPr>
      </w:pPr>
    </w:p>
    <w:p>
      <w:pPr>
        <w:jc w:val="center"/>
        <w:rPr>
          <w:rFonts w:ascii="仿宋" w:hAnsi="仿宋" w:eastAsia="仿宋"/>
          <w:b/>
          <w:sz w:val="76"/>
          <w:szCs w:val="44"/>
        </w:rPr>
      </w:pPr>
      <w:r>
        <w:rPr>
          <w:rFonts w:hint="eastAsia" w:ascii="仿宋" w:hAnsi="仿宋" w:eastAsia="仿宋"/>
          <w:b/>
          <w:sz w:val="88"/>
          <w:szCs w:val="44"/>
        </w:rPr>
        <w:t>询价采购文件</w:t>
      </w: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360" w:lineRule="auto"/>
        <w:ind w:firstLine="1084" w:firstLineChars="300"/>
        <w:jc w:val="left"/>
        <w:rPr>
          <w:rFonts w:ascii="仿宋" w:hAnsi="仿宋" w:eastAsia="仿宋"/>
          <w:b/>
          <w:sz w:val="36"/>
          <w:szCs w:val="36"/>
        </w:rPr>
      </w:pPr>
      <w:r>
        <w:rPr>
          <w:rFonts w:hint="eastAsia" w:ascii="仿宋" w:hAnsi="仿宋" w:eastAsia="仿宋"/>
          <w:b/>
          <w:sz w:val="36"/>
          <w:szCs w:val="36"/>
        </w:rPr>
        <w:t>采购人：重庆新田港口物流有限公司</w:t>
      </w:r>
    </w:p>
    <w:p>
      <w:pPr>
        <w:jc w:val="center"/>
        <w:rPr>
          <w:rFonts w:ascii="仿宋" w:hAnsi="仿宋" w:eastAsia="仿宋" w:cs="仿宋_GB2312"/>
          <w:b/>
          <w:sz w:val="36"/>
          <w:szCs w:val="36"/>
        </w:rPr>
        <w:sectPr>
          <w:headerReference r:id="rId3" w:type="default"/>
          <w:footerReference r:id="rId4" w:type="even"/>
          <w:pgSz w:w="11906" w:h="16838"/>
          <w:pgMar w:top="1440" w:right="1800" w:bottom="1440" w:left="1800" w:header="0" w:footer="567" w:gutter="0"/>
          <w:cols w:space="720" w:num="1"/>
          <w:docGrid w:type="lines" w:linePitch="312" w:charSpace="0"/>
        </w:sectPr>
      </w:pPr>
      <w:r>
        <w:rPr>
          <w:rFonts w:hint="eastAsia" w:ascii="仿宋" w:hAnsi="仿宋" w:eastAsia="仿宋"/>
          <w:b/>
          <w:sz w:val="36"/>
          <w:szCs w:val="36"/>
        </w:rPr>
        <w:t>二</w:t>
      </w:r>
      <w:r>
        <w:rPr>
          <w:rFonts w:hint="eastAsia" w:ascii="仿宋" w:hAnsi="仿宋" w:eastAsia="仿宋" w:cs="宋体"/>
          <w:b/>
          <w:sz w:val="36"/>
          <w:szCs w:val="36"/>
        </w:rPr>
        <w:t>〇</w:t>
      </w:r>
      <w:r>
        <w:rPr>
          <w:rFonts w:hint="eastAsia" w:ascii="仿宋" w:hAnsi="仿宋" w:eastAsia="仿宋" w:cs="仿宋_GB2312"/>
          <w:b/>
          <w:sz w:val="36"/>
          <w:szCs w:val="36"/>
        </w:rPr>
        <w:t>二</w:t>
      </w:r>
      <w:r>
        <w:rPr>
          <w:rFonts w:hint="eastAsia" w:ascii="仿宋" w:hAnsi="仿宋" w:eastAsia="仿宋" w:cs="宋体"/>
          <w:b/>
          <w:sz w:val="36"/>
          <w:szCs w:val="36"/>
          <w:lang w:val="en-US" w:eastAsia="zh-CN"/>
        </w:rPr>
        <w:t>一</w:t>
      </w:r>
      <w:r>
        <w:rPr>
          <w:rFonts w:hint="eastAsia" w:ascii="仿宋" w:hAnsi="仿宋" w:eastAsia="仿宋" w:cs="仿宋_GB2312"/>
          <w:b/>
          <w:sz w:val="36"/>
          <w:szCs w:val="36"/>
        </w:rPr>
        <w:t>年</w:t>
      </w:r>
      <w:r>
        <w:rPr>
          <w:rFonts w:hint="eastAsia" w:ascii="仿宋" w:hAnsi="仿宋" w:eastAsia="仿宋" w:cs="仿宋_GB2312"/>
          <w:b/>
          <w:sz w:val="36"/>
          <w:szCs w:val="36"/>
          <w:lang w:val="en-US" w:eastAsia="zh-CN"/>
        </w:rPr>
        <w:t>二</w:t>
      </w:r>
      <w:r>
        <w:rPr>
          <w:rFonts w:hint="eastAsia" w:ascii="仿宋" w:hAnsi="仿宋" w:eastAsia="仿宋" w:cs="仿宋_GB2312"/>
          <w:b/>
          <w:sz w:val="36"/>
          <w:szCs w:val="36"/>
        </w:rPr>
        <w:t>月</w:t>
      </w:r>
    </w:p>
    <w:p>
      <w:pPr>
        <w:jc w:val="center"/>
        <w:rPr>
          <w:rFonts w:ascii="仿宋" w:hAnsi="仿宋" w:eastAsia="仿宋"/>
          <w:b/>
          <w:sz w:val="32"/>
          <w:szCs w:val="36"/>
        </w:rPr>
      </w:pPr>
      <w:r>
        <w:rPr>
          <w:rFonts w:hint="eastAsia" w:ascii="仿宋" w:hAnsi="仿宋" w:eastAsia="仿宋"/>
          <w:b/>
          <w:sz w:val="32"/>
        </w:rPr>
        <w:t>重庆港万州港区新田作业区二期工程职业病危害预评价及职业病防护措施设计报告编制询价采购公告</w:t>
      </w:r>
    </w:p>
    <w:p>
      <w:pPr>
        <w:widowControl/>
        <w:jc w:val="left"/>
        <w:rPr>
          <w:rFonts w:ascii="仿宋" w:hAnsi="仿宋" w:eastAsia="仿宋"/>
          <w:sz w:val="28"/>
          <w:szCs w:val="28"/>
          <w:u w:val="single"/>
        </w:rPr>
      </w:pPr>
    </w:p>
    <w:p>
      <w:pPr>
        <w:widowControl/>
        <w:jc w:val="left"/>
        <w:rPr>
          <w:rFonts w:hint="eastAsia" w:ascii="仿宋" w:hAnsi="仿宋" w:eastAsia="仿宋"/>
          <w:sz w:val="28"/>
          <w:szCs w:val="28"/>
        </w:rPr>
      </w:pPr>
      <w:r>
        <w:rPr>
          <w:rFonts w:hint="eastAsia" w:ascii="仿宋" w:hAnsi="仿宋" w:eastAsia="仿宋"/>
          <w:sz w:val="28"/>
          <w:szCs w:val="28"/>
          <w:u w:val="single"/>
        </w:rPr>
        <w:t xml:space="preserve">         （各潜在供应商）</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重庆港万州港区新田作业区二期工程职业病危害预评价及职业病防护措施设计报告编制已具备采购条件，采购人为重庆新田港口物流有限公司，建设资金来自</w:t>
      </w:r>
      <w:r>
        <w:rPr>
          <w:rFonts w:hint="eastAsia" w:ascii="仿宋" w:hAnsi="仿宋" w:eastAsia="仿宋"/>
          <w:sz w:val="28"/>
          <w:szCs w:val="28"/>
          <w:lang w:val="en-US" w:eastAsia="zh-CN"/>
        </w:rPr>
        <w:t>政府补助</w:t>
      </w:r>
      <w:r>
        <w:rPr>
          <w:rFonts w:hint="eastAsia" w:ascii="仿宋" w:hAnsi="仿宋" w:eastAsia="仿宋"/>
          <w:sz w:val="28"/>
          <w:szCs w:val="28"/>
        </w:rPr>
        <w:t>和业主自筹。现对该项目进行询价采购，欢迎各潜在供应商参与响应报价。</w:t>
      </w:r>
    </w:p>
    <w:p>
      <w:pPr>
        <w:ind w:firstLine="560" w:firstLineChars="200"/>
        <w:rPr>
          <w:rFonts w:ascii="仿宋" w:hAnsi="仿宋" w:eastAsia="仿宋"/>
          <w:sz w:val="28"/>
          <w:szCs w:val="28"/>
        </w:rPr>
      </w:pPr>
      <w:r>
        <w:rPr>
          <w:rFonts w:hint="eastAsia" w:ascii="仿宋" w:hAnsi="仿宋" w:eastAsia="仿宋"/>
          <w:sz w:val="28"/>
          <w:szCs w:val="28"/>
        </w:rPr>
        <w:t>一、项目概况</w:t>
      </w:r>
    </w:p>
    <w:p>
      <w:pPr>
        <w:ind w:firstLine="560" w:firstLineChars="200"/>
        <w:rPr>
          <w:rFonts w:hint="eastAsia" w:ascii="仿宋" w:hAnsi="仿宋" w:eastAsia="仿宋"/>
          <w:sz w:val="28"/>
          <w:szCs w:val="28"/>
        </w:rPr>
      </w:pPr>
      <w:r>
        <w:rPr>
          <w:rFonts w:hint="eastAsia" w:ascii="仿宋" w:hAnsi="仿宋" w:eastAsia="仿宋"/>
          <w:sz w:val="28"/>
          <w:szCs w:val="28"/>
        </w:rPr>
        <w:t>重庆港万州港区新田作业区位于万州区新田镇白水湖区域，长江右岸，下距宜昌航道里程350.5km～347.3km，距万州城区10km，距新田水泥厂3km。一期工程为5个5000吨级多用途泊位，已基本建成。二期工程位于长江右岸，新田神华散货码头下游，岸线利用长度645m。本期工程拟新建四个5000吨级散货泊位及相应的配套设施，吞吐能</w:t>
      </w:r>
      <w:r>
        <w:rPr>
          <w:rFonts w:hint="eastAsia" w:ascii="仿宋" w:hAnsi="仿宋" w:eastAsia="仿宋"/>
          <w:color w:val="000000" w:themeColor="text1"/>
          <w:sz w:val="28"/>
          <w:szCs w:val="28"/>
          <w14:textFill>
            <w14:solidFill>
              <w14:schemeClr w14:val="tx1"/>
            </w14:solidFill>
          </w14:textFill>
        </w:rPr>
        <w:t>力约1400万吨。</w:t>
      </w:r>
      <w:r>
        <w:rPr>
          <w:rFonts w:ascii="仿宋" w:hAnsi="仿宋" w:eastAsia="仿宋"/>
          <w:sz w:val="28"/>
          <w:szCs w:val="28"/>
        </w:rPr>
        <w:t>工程总投资约</w:t>
      </w:r>
      <w:r>
        <w:rPr>
          <w:rFonts w:hint="eastAsia" w:ascii="仿宋" w:hAnsi="仿宋" w:eastAsia="仿宋"/>
          <w:sz w:val="28"/>
          <w:szCs w:val="28"/>
        </w:rPr>
        <w:t>1</w:t>
      </w:r>
      <w:r>
        <w:rPr>
          <w:rFonts w:hint="eastAsia" w:ascii="仿宋" w:hAnsi="仿宋" w:eastAsia="仿宋"/>
          <w:sz w:val="28"/>
          <w:szCs w:val="28"/>
          <w:lang w:val="en-US" w:eastAsia="zh-CN"/>
        </w:rPr>
        <w:t>7</w:t>
      </w:r>
      <w:r>
        <w:rPr>
          <w:rFonts w:ascii="仿宋" w:hAnsi="仿宋" w:eastAsia="仿宋"/>
          <w:sz w:val="28"/>
          <w:szCs w:val="28"/>
        </w:rPr>
        <w:t>亿元。</w:t>
      </w:r>
      <w:r>
        <w:rPr>
          <w:rFonts w:hint="eastAsia" w:ascii="仿宋" w:hAnsi="仿宋" w:eastAsia="仿宋"/>
          <w:sz w:val="28"/>
          <w:szCs w:val="28"/>
        </w:rPr>
        <w:t>本项目为按照国家及行业标准承担重庆港万州港区新田作业区二期工程职业病危害预评价及职业病防护措施设计报告编制。</w:t>
      </w:r>
    </w:p>
    <w:p>
      <w:pPr>
        <w:ind w:firstLine="560" w:firstLineChars="200"/>
        <w:rPr>
          <w:rFonts w:ascii="仿宋" w:hAnsi="仿宋" w:eastAsia="仿宋"/>
          <w:sz w:val="28"/>
          <w:szCs w:val="28"/>
        </w:rPr>
      </w:pPr>
      <w:r>
        <w:rPr>
          <w:rFonts w:hint="eastAsia" w:ascii="仿宋" w:hAnsi="仿宋" w:eastAsia="仿宋"/>
          <w:sz w:val="28"/>
          <w:szCs w:val="28"/>
        </w:rPr>
        <w:t>二、询价采购范围及要求</w:t>
      </w:r>
    </w:p>
    <w:p>
      <w:pPr>
        <w:ind w:firstLine="560" w:firstLineChars="200"/>
        <w:rPr>
          <w:rFonts w:ascii="仿宋" w:hAnsi="仿宋" w:eastAsia="仿宋"/>
          <w:sz w:val="28"/>
          <w:szCs w:val="28"/>
        </w:rPr>
      </w:pPr>
      <w:r>
        <w:rPr>
          <w:rFonts w:hint="eastAsia" w:ascii="仿宋" w:hAnsi="仿宋" w:eastAsia="仿宋"/>
          <w:sz w:val="28"/>
          <w:szCs w:val="28"/>
        </w:rPr>
        <w:t>1.询价采购范围</w:t>
      </w:r>
    </w:p>
    <w:p>
      <w:pPr>
        <w:ind w:firstLine="560" w:firstLineChars="200"/>
        <w:rPr>
          <w:rFonts w:ascii="仿宋" w:hAnsi="仿宋" w:eastAsia="仿宋"/>
          <w:sz w:val="28"/>
          <w:szCs w:val="28"/>
        </w:rPr>
      </w:pPr>
      <w:r>
        <w:rPr>
          <w:rFonts w:hint="eastAsia" w:ascii="仿宋" w:hAnsi="仿宋" w:eastAsia="仿宋"/>
          <w:sz w:val="28"/>
          <w:szCs w:val="28"/>
        </w:rPr>
        <w:t>本次采购项目为重庆港万州港区新田作业区二期工程职业病危害预评价及职业病防护措施设计报告编制。</w:t>
      </w:r>
    </w:p>
    <w:p>
      <w:pPr>
        <w:numPr>
          <w:ilvl w:val="0"/>
          <w:numId w:val="1"/>
        </w:numPr>
        <w:ind w:firstLine="560" w:firstLineChars="200"/>
        <w:rPr>
          <w:rFonts w:hint="eastAsia" w:ascii="仿宋" w:hAnsi="仿宋" w:eastAsia="仿宋"/>
          <w:sz w:val="28"/>
          <w:szCs w:val="28"/>
          <w:lang w:eastAsia="zh-CN"/>
        </w:rPr>
      </w:pPr>
      <w:r>
        <w:rPr>
          <w:rFonts w:hint="eastAsia" w:ascii="仿宋" w:hAnsi="仿宋" w:eastAsia="仿宋"/>
          <w:sz w:val="28"/>
          <w:szCs w:val="28"/>
        </w:rPr>
        <w:t>进度要求：</w:t>
      </w:r>
      <w:r>
        <w:rPr>
          <w:rFonts w:hint="eastAsia" w:ascii="仿宋" w:hAnsi="仿宋" w:eastAsia="仿宋"/>
          <w:sz w:val="28"/>
          <w:szCs w:val="28"/>
          <w:lang w:val="en-US" w:eastAsia="zh-CN"/>
        </w:rPr>
        <w:t>2021年3月15日前提供预评价</w:t>
      </w:r>
      <w:r>
        <w:rPr>
          <w:rFonts w:hint="eastAsia" w:ascii="仿宋" w:hAnsi="仿宋" w:eastAsia="仿宋"/>
          <w:sz w:val="28"/>
          <w:szCs w:val="28"/>
        </w:rPr>
        <w:t>报告送审稿，经评审通过后10天内提供审定稿。</w:t>
      </w:r>
      <w:r>
        <w:rPr>
          <w:rFonts w:hint="eastAsia" w:ascii="仿宋" w:hAnsi="仿宋" w:eastAsia="仿宋"/>
          <w:sz w:val="28"/>
          <w:szCs w:val="28"/>
          <w:lang w:val="en-US" w:eastAsia="zh-CN"/>
        </w:rPr>
        <w:t>2021年3月30日前提供防护设计送审稿，</w:t>
      </w:r>
      <w:r>
        <w:rPr>
          <w:rFonts w:hint="eastAsia" w:ascii="仿宋" w:hAnsi="仿宋" w:eastAsia="仿宋"/>
          <w:sz w:val="28"/>
          <w:szCs w:val="28"/>
        </w:rPr>
        <w:t>经评审通过后10天内提供审定稿</w:t>
      </w:r>
      <w:r>
        <w:rPr>
          <w:rFonts w:hint="eastAsia" w:ascii="仿宋" w:hAnsi="仿宋" w:eastAsia="仿宋"/>
          <w:sz w:val="28"/>
          <w:szCs w:val="28"/>
          <w:lang w:eastAsia="zh-CN"/>
        </w:rPr>
        <w:t>。</w:t>
      </w:r>
    </w:p>
    <w:p>
      <w:pPr>
        <w:numPr>
          <w:ilvl w:val="0"/>
          <w:numId w:val="1"/>
        </w:numPr>
        <w:ind w:firstLine="560" w:firstLineChars="200"/>
        <w:rPr>
          <w:rFonts w:ascii="仿宋" w:hAnsi="仿宋" w:eastAsia="仿宋"/>
          <w:sz w:val="28"/>
          <w:szCs w:val="28"/>
        </w:rPr>
      </w:pPr>
      <w:r>
        <w:rPr>
          <w:rFonts w:hint="eastAsia" w:ascii="仿宋" w:hAnsi="仿宋" w:eastAsia="仿宋"/>
          <w:sz w:val="28"/>
          <w:szCs w:val="28"/>
        </w:rPr>
        <w:t>质量要求：符合</w:t>
      </w:r>
      <w:r>
        <w:rPr>
          <w:rFonts w:hint="eastAsia" w:ascii="仿宋" w:hAnsi="仿宋" w:eastAsia="仿宋"/>
          <w:sz w:val="28"/>
          <w:szCs w:val="28"/>
          <w:lang w:val="en-US" w:eastAsia="zh-CN"/>
        </w:rPr>
        <w:t>卫生、安全</w:t>
      </w:r>
      <w:r>
        <w:rPr>
          <w:rFonts w:hint="eastAsia" w:ascii="仿宋" w:hAnsi="仿宋" w:eastAsia="仿宋"/>
          <w:sz w:val="28"/>
          <w:szCs w:val="28"/>
        </w:rPr>
        <w:t>主管部门的相关规程规范、技术标准和文件等相关要求。全部成果报告需通过专家评审。</w:t>
      </w:r>
    </w:p>
    <w:p>
      <w:pPr>
        <w:ind w:firstLine="560" w:firstLineChars="200"/>
        <w:rPr>
          <w:rFonts w:ascii="仿宋" w:hAnsi="仿宋" w:eastAsia="仿宋"/>
          <w:sz w:val="28"/>
          <w:szCs w:val="28"/>
        </w:rPr>
      </w:pPr>
      <w:r>
        <w:rPr>
          <w:rFonts w:hint="eastAsia" w:ascii="仿宋" w:hAnsi="仿宋" w:eastAsia="仿宋"/>
          <w:sz w:val="28"/>
          <w:szCs w:val="28"/>
        </w:rPr>
        <w:t>三、供应商资格要求</w:t>
      </w:r>
    </w:p>
    <w:p>
      <w:pPr>
        <w:ind w:firstLine="560" w:firstLineChars="200"/>
        <w:rPr>
          <w:rFonts w:ascii="仿宋" w:hAnsi="仿宋" w:eastAsia="仿宋"/>
          <w:sz w:val="28"/>
          <w:szCs w:val="28"/>
        </w:rPr>
      </w:pPr>
      <w:r>
        <w:rPr>
          <w:rFonts w:hint="eastAsia" w:ascii="仿宋" w:hAnsi="仿宋" w:eastAsia="仿宋"/>
          <w:sz w:val="28"/>
          <w:szCs w:val="28"/>
        </w:rPr>
        <w:t>1.供应商须是中华人民共和国境内注册的企业法人或事业法人单位。</w:t>
      </w:r>
    </w:p>
    <w:p>
      <w:pPr>
        <w:ind w:firstLine="560" w:firstLineChars="200"/>
        <w:rPr>
          <w:rFonts w:hint="eastAsia" w:ascii="仿宋" w:hAnsi="仿宋" w:eastAsia="仿宋"/>
          <w:sz w:val="28"/>
          <w:szCs w:val="28"/>
        </w:rPr>
      </w:pPr>
      <w:r>
        <w:rPr>
          <w:rFonts w:hint="eastAsia" w:ascii="仿宋_GB2312" w:eastAsia="仿宋_GB2312"/>
          <w:sz w:val="28"/>
          <w:szCs w:val="28"/>
        </w:rPr>
        <w:t>2.项目负</w:t>
      </w:r>
      <w:r>
        <w:rPr>
          <w:rFonts w:hint="eastAsia" w:ascii="仿宋" w:hAnsi="仿宋" w:eastAsia="仿宋"/>
          <w:sz w:val="28"/>
          <w:szCs w:val="28"/>
        </w:rPr>
        <w:t>责人应具备</w:t>
      </w:r>
      <w:r>
        <w:rPr>
          <w:rFonts w:hint="eastAsia" w:ascii="仿宋" w:hAnsi="仿宋" w:eastAsia="仿宋"/>
          <w:sz w:val="28"/>
          <w:szCs w:val="28"/>
          <w:lang w:val="en-US" w:eastAsia="zh-CN"/>
        </w:rPr>
        <w:t>相关专业</w:t>
      </w:r>
      <w:r>
        <w:rPr>
          <w:rFonts w:hint="eastAsia" w:ascii="仿宋" w:hAnsi="仿宋" w:eastAsia="仿宋"/>
          <w:sz w:val="28"/>
          <w:szCs w:val="28"/>
        </w:rPr>
        <w:t>高级</w:t>
      </w:r>
      <w:r>
        <w:rPr>
          <w:rFonts w:hint="eastAsia" w:ascii="仿宋_GB2312" w:eastAsia="仿宋_GB2312"/>
          <w:sz w:val="28"/>
          <w:szCs w:val="28"/>
        </w:rPr>
        <w:t>及以上技术职</w:t>
      </w:r>
      <w:r>
        <w:rPr>
          <w:rFonts w:hint="eastAsia" w:ascii="仿宋" w:hAnsi="仿宋" w:eastAsia="仿宋"/>
          <w:sz w:val="28"/>
          <w:szCs w:val="28"/>
        </w:rPr>
        <w:t>称。</w:t>
      </w:r>
    </w:p>
    <w:p>
      <w:pPr>
        <w:ind w:firstLine="560" w:firstLineChars="200"/>
        <w:rPr>
          <w:rFonts w:hint="eastAsia" w:ascii="仿宋" w:hAnsi="仿宋" w:eastAsia="仿宋"/>
          <w:sz w:val="28"/>
          <w:szCs w:val="28"/>
        </w:rPr>
      </w:pPr>
      <w:r>
        <w:rPr>
          <w:rFonts w:hint="eastAsia" w:ascii="仿宋" w:hAnsi="仿宋" w:eastAsia="仿宋"/>
          <w:sz w:val="28"/>
          <w:szCs w:val="28"/>
        </w:rPr>
        <w:t>3.具备职业卫生技术服务机构</w:t>
      </w:r>
      <w:r>
        <w:rPr>
          <w:rFonts w:hint="eastAsia" w:ascii="仿宋" w:hAnsi="仿宋" w:eastAsia="仿宋"/>
          <w:sz w:val="28"/>
          <w:szCs w:val="28"/>
          <w:lang w:val="en-US" w:eastAsia="zh-CN"/>
        </w:rPr>
        <w:t>乙</w:t>
      </w:r>
      <w:r>
        <w:rPr>
          <w:rFonts w:hint="eastAsia" w:ascii="仿宋" w:hAnsi="仿宋" w:eastAsia="仿宋"/>
          <w:sz w:val="28"/>
          <w:szCs w:val="28"/>
        </w:rPr>
        <w:t>级</w:t>
      </w:r>
      <w:r>
        <w:rPr>
          <w:rFonts w:hint="eastAsia" w:ascii="仿宋" w:hAnsi="仿宋" w:eastAsia="仿宋"/>
          <w:sz w:val="28"/>
          <w:szCs w:val="28"/>
          <w:lang w:val="en-US" w:eastAsia="zh-CN"/>
        </w:rPr>
        <w:t>及以上</w:t>
      </w:r>
      <w:r>
        <w:rPr>
          <w:rFonts w:hint="eastAsia" w:ascii="仿宋" w:hAnsi="仿宋" w:eastAsia="仿宋"/>
          <w:sz w:val="28"/>
          <w:szCs w:val="28"/>
        </w:rPr>
        <w:t>资质，具有履行合同所必须的设备和专业技术能力，最近三年内有完成</w:t>
      </w:r>
      <w:r>
        <w:rPr>
          <w:rFonts w:hint="eastAsia" w:ascii="仿宋" w:hAnsi="仿宋" w:eastAsia="仿宋"/>
          <w:color w:val="FF0000"/>
          <w:sz w:val="28"/>
          <w:szCs w:val="28"/>
        </w:rPr>
        <w:t>类似工作</w:t>
      </w:r>
      <w:r>
        <w:rPr>
          <w:rFonts w:hint="eastAsia" w:ascii="仿宋" w:hAnsi="仿宋" w:eastAsia="仿宋"/>
          <w:color w:val="FF0000"/>
          <w:sz w:val="28"/>
          <w:szCs w:val="28"/>
          <w:lang w:eastAsia="zh-CN"/>
        </w:rPr>
        <w:t>（</w:t>
      </w:r>
      <w:r>
        <w:rPr>
          <w:rFonts w:hint="eastAsia" w:ascii="仿宋" w:hAnsi="仿宋" w:eastAsia="仿宋"/>
          <w:color w:val="FF0000"/>
          <w:sz w:val="28"/>
          <w:szCs w:val="28"/>
          <w:lang w:val="en-US" w:eastAsia="zh-CN"/>
        </w:rPr>
        <w:t>指总投资5亿元以上的工程项目的职业病危害预评价及职业病防护措施设计报告编制且通过评审。</w:t>
      </w:r>
      <w:r>
        <w:rPr>
          <w:rFonts w:hint="eastAsia" w:ascii="仿宋" w:hAnsi="仿宋" w:eastAsia="仿宋"/>
          <w:color w:val="FF0000"/>
          <w:sz w:val="28"/>
          <w:szCs w:val="28"/>
          <w:lang w:eastAsia="zh-CN"/>
        </w:rPr>
        <w:t>）</w:t>
      </w:r>
      <w:r>
        <w:rPr>
          <w:rFonts w:hint="eastAsia" w:ascii="仿宋" w:hAnsi="仿宋" w:eastAsia="仿宋"/>
          <w:sz w:val="28"/>
          <w:szCs w:val="28"/>
        </w:rPr>
        <w:t>的经验。</w:t>
      </w:r>
    </w:p>
    <w:p>
      <w:pPr>
        <w:ind w:firstLine="560" w:firstLineChars="200"/>
        <w:rPr>
          <w:rFonts w:ascii="仿宋" w:hAnsi="仿宋" w:eastAsia="仿宋"/>
          <w:sz w:val="28"/>
          <w:szCs w:val="28"/>
        </w:rPr>
      </w:pPr>
      <w:r>
        <w:rPr>
          <w:rFonts w:hint="eastAsia" w:ascii="仿宋" w:hAnsi="仿宋" w:eastAsia="仿宋"/>
          <w:sz w:val="28"/>
          <w:szCs w:val="28"/>
        </w:rPr>
        <w:t>四、费用组成及最高限价</w:t>
      </w:r>
    </w:p>
    <w:p>
      <w:pPr>
        <w:ind w:firstLine="560" w:firstLineChars="200"/>
        <w:rPr>
          <w:rFonts w:ascii="仿宋" w:hAnsi="仿宋" w:eastAsia="仿宋"/>
          <w:sz w:val="28"/>
          <w:szCs w:val="28"/>
        </w:rPr>
      </w:pPr>
      <w:r>
        <w:rPr>
          <w:rFonts w:hint="eastAsia" w:ascii="仿宋" w:hAnsi="仿宋" w:eastAsia="仿宋"/>
          <w:sz w:val="28"/>
          <w:szCs w:val="28"/>
        </w:rPr>
        <w:t>1.本次询价采购最高限价为人民币</w:t>
      </w:r>
      <w:r>
        <w:rPr>
          <w:rFonts w:hint="eastAsia" w:ascii="仿宋" w:hAnsi="仿宋" w:eastAsia="仿宋"/>
          <w:sz w:val="28"/>
          <w:szCs w:val="28"/>
          <w:lang w:val="en-US" w:eastAsia="zh-CN"/>
        </w:rPr>
        <w:t>20</w:t>
      </w:r>
      <w:r>
        <w:rPr>
          <w:rFonts w:hint="eastAsia" w:ascii="仿宋" w:hAnsi="仿宋" w:eastAsia="仿宋"/>
          <w:sz w:val="28"/>
          <w:szCs w:val="28"/>
        </w:rPr>
        <w:t>万元。供应商的响应报价不得高于最高限价，否则将否决其询价响应文件。</w:t>
      </w:r>
    </w:p>
    <w:p>
      <w:pPr>
        <w:ind w:firstLine="560" w:firstLineChars="200"/>
        <w:rPr>
          <w:rFonts w:ascii="仿宋" w:hAnsi="仿宋" w:eastAsia="仿宋"/>
          <w:sz w:val="28"/>
          <w:szCs w:val="28"/>
        </w:rPr>
      </w:pPr>
      <w:r>
        <w:rPr>
          <w:rFonts w:hint="eastAsia" w:ascii="仿宋" w:hAnsi="仿宋" w:eastAsia="仿宋"/>
          <w:sz w:val="28"/>
          <w:szCs w:val="28"/>
        </w:rPr>
        <w:t>2.本项目费用采取总价包干方式。在履行合同期间，采购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ind w:firstLine="560" w:firstLineChars="200"/>
        <w:rPr>
          <w:rFonts w:ascii="仿宋" w:hAnsi="仿宋" w:eastAsia="仿宋"/>
          <w:sz w:val="28"/>
          <w:szCs w:val="28"/>
        </w:rPr>
      </w:pPr>
      <w:r>
        <w:rPr>
          <w:rFonts w:hint="eastAsia" w:ascii="仿宋" w:hAnsi="仿宋" w:eastAsia="仿宋"/>
          <w:sz w:val="28"/>
          <w:szCs w:val="28"/>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ind w:firstLine="560" w:firstLineChars="200"/>
        <w:rPr>
          <w:rFonts w:ascii="仿宋" w:hAnsi="仿宋" w:eastAsia="仿宋"/>
          <w:sz w:val="28"/>
          <w:szCs w:val="28"/>
        </w:rPr>
      </w:pPr>
      <w:r>
        <w:rPr>
          <w:rFonts w:hint="eastAsia" w:ascii="仿宋" w:hAnsi="仿宋" w:eastAsia="仿宋"/>
          <w:sz w:val="28"/>
          <w:szCs w:val="28"/>
        </w:rPr>
        <w:t>五、询价响应文件应该包括以下内容</w:t>
      </w:r>
    </w:p>
    <w:p>
      <w:pPr>
        <w:ind w:firstLine="560" w:firstLineChars="200"/>
        <w:rPr>
          <w:rFonts w:ascii="仿宋" w:hAnsi="仿宋" w:eastAsia="仿宋"/>
          <w:sz w:val="28"/>
          <w:szCs w:val="28"/>
        </w:rPr>
      </w:pPr>
      <w:r>
        <w:rPr>
          <w:rFonts w:hint="eastAsia" w:ascii="仿宋" w:hAnsi="仿宋" w:eastAsia="仿宋"/>
          <w:sz w:val="28"/>
          <w:szCs w:val="28"/>
        </w:rPr>
        <w:t>1.响应报价函</w:t>
      </w:r>
    </w:p>
    <w:p>
      <w:pPr>
        <w:ind w:firstLine="560" w:firstLineChars="200"/>
        <w:rPr>
          <w:rFonts w:ascii="仿宋" w:hAnsi="仿宋" w:eastAsia="仿宋"/>
          <w:sz w:val="28"/>
          <w:szCs w:val="28"/>
        </w:rPr>
      </w:pPr>
      <w:r>
        <w:rPr>
          <w:rFonts w:hint="eastAsia" w:ascii="仿宋" w:hAnsi="仿宋" w:eastAsia="仿宋"/>
          <w:sz w:val="28"/>
          <w:szCs w:val="28"/>
        </w:rPr>
        <w:t>2.营业执照</w:t>
      </w:r>
      <w:r>
        <w:rPr>
          <w:rFonts w:hint="eastAsia" w:ascii="仿宋" w:hAnsi="仿宋" w:eastAsia="仿宋"/>
          <w:sz w:val="28"/>
          <w:szCs w:val="28"/>
          <w:lang w:val="en-US" w:eastAsia="zh-CN"/>
        </w:rPr>
        <w:t>或事业单位法人证书</w:t>
      </w:r>
      <w:r>
        <w:rPr>
          <w:rFonts w:hint="eastAsia" w:ascii="仿宋" w:hAnsi="仿宋" w:eastAsia="仿宋"/>
          <w:sz w:val="28"/>
          <w:szCs w:val="28"/>
        </w:rPr>
        <w:t>副本复印件（加盖单位章）</w:t>
      </w:r>
    </w:p>
    <w:p>
      <w:pPr>
        <w:ind w:firstLine="560" w:firstLineChars="200"/>
        <w:rPr>
          <w:rFonts w:ascii="仿宋" w:hAnsi="仿宋" w:eastAsia="仿宋"/>
          <w:sz w:val="28"/>
          <w:szCs w:val="28"/>
        </w:rPr>
      </w:pPr>
      <w:r>
        <w:rPr>
          <w:rFonts w:hint="eastAsia" w:ascii="仿宋" w:hAnsi="仿宋" w:eastAsia="仿宋"/>
          <w:sz w:val="28"/>
          <w:szCs w:val="28"/>
        </w:rPr>
        <w:t>3.项目负责人职称</w:t>
      </w:r>
      <w:r>
        <w:rPr>
          <w:rFonts w:hint="eastAsia" w:ascii="仿宋" w:hAnsi="仿宋" w:eastAsia="仿宋"/>
          <w:sz w:val="28"/>
          <w:szCs w:val="28"/>
          <w:lang w:val="en-US" w:eastAsia="zh-CN"/>
        </w:rPr>
        <w:t>证及资格</w:t>
      </w:r>
      <w:r>
        <w:rPr>
          <w:rFonts w:hint="eastAsia" w:ascii="仿宋" w:hAnsi="仿宋" w:eastAsia="仿宋"/>
          <w:sz w:val="28"/>
          <w:szCs w:val="28"/>
        </w:rPr>
        <w:t>证</w:t>
      </w:r>
      <w:r>
        <w:rPr>
          <w:rFonts w:hint="eastAsia" w:ascii="仿宋" w:hAnsi="仿宋" w:eastAsia="仿宋"/>
          <w:sz w:val="28"/>
          <w:szCs w:val="28"/>
          <w:lang w:val="en-US" w:eastAsia="zh-CN"/>
        </w:rPr>
        <w:t>复印件</w:t>
      </w:r>
      <w:r>
        <w:rPr>
          <w:rFonts w:hint="eastAsia" w:ascii="仿宋" w:hAnsi="仿宋" w:eastAsia="仿宋"/>
          <w:sz w:val="28"/>
          <w:szCs w:val="28"/>
        </w:rPr>
        <w:t>（加盖单位章）</w:t>
      </w:r>
    </w:p>
    <w:p>
      <w:pPr>
        <w:ind w:firstLine="560" w:firstLineChars="200"/>
        <w:rPr>
          <w:rFonts w:ascii="仿宋" w:hAnsi="仿宋" w:eastAsia="仿宋"/>
          <w:sz w:val="28"/>
          <w:szCs w:val="28"/>
        </w:rPr>
      </w:pPr>
      <w:r>
        <w:rPr>
          <w:rFonts w:hint="eastAsia" w:ascii="仿宋" w:hAnsi="仿宋" w:eastAsia="仿宋"/>
          <w:sz w:val="28"/>
          <w:szCs w:val="28"/>
        </w:rPr>
        <w:t>4.</w:t>
      </w:r>
      <w:r>
        <w:rPr>
          <w:rFonts w:hint="eastAsia" w:ascii="仿宋" w:hAnsi="仿宋" w:eastAsia="仿宋"/>
          <w:color w:val="FF0000"/>
          <w:sz w:val="28"/>
          <w:szCs w:val="28"/>
          <w:lang w:val="en-US" w:eastAsia="zh-CN"/>
        </w:rPr>
        <w:t>单位</w:t>
      </w:r>
      <w:r>
        <w:rPr>
          <w:rFonts w:hint="eastAsia" w:ascii="仿宋" w:hAnsi="仿宋" w:eastAsia="仿宋"/>
          <w:color w:val="000000" w:themeColor="text1"/>
          <w:sz w:val="28"/>
          <w:szCs w:val="28"/>
          <w14:textFill>
            <w14:solidFill>
              <w14:schemeClr w14:val="tx1"/>
            </w14:solidFill>
          </w14:textFill>
        </w:rPr>
        <w:t>业绩证</w:t>
      </w:r>
      <w:r>
        <w:rPr>
          <w:rFonts w:hint="eastAsia" w:ascii="仿宋" w:hAnsi="仿宋" w:eastAsia="仿宋"/>
          <w:sz w:val="28"/>
          <w:szCs w:val="28"/>
        </w:rPr>
        <w:t>明资料（加盖单位章）</w:t>
      </w:r>
    </w:p>
    <w:p>
      <w:pPr>
        <w:ind w:firstLine="560" w:firstLineChars="200"/>
        <w:rPr>
          <w:rFonts w:ascii="仿宋" w:hAnsi="仿宋" w:eastAsia="仿宋"/>
          <w:sz w:val="28"/>
          <w:szCs w:val="28"/>
        </w:rPr>
      </w:pPr>
      <w:r>
        <w:rPr>
          <w:rFonts w:hint="eastAsia" w:ascii="仿宋" w:hAnsi="仿宋" w:eastAsia="仿宋"/>
          <w:sz w:val="28"/>
          <w:szCs w:val="28"/>
        </w:rPr>
        <w:t>询价响应文件应密封递交，未密封的询价响应文件将被拒收。</w:t>
      </w:r>
    </w:p>
    <w:p>
      <w:pPr>
        <w:ind w:firstLine="560" w:firstLineChars="200"/>
        <w:rPr>
          <w:rFonts w:ascii="仿宋" w:hAnsi="仿宋" w:eastAsia="仿宋"/>
          <w:sz w:val="28"/>
          <w:szCs w:val="28"/>
        </w:rPr>
      </w:pPr>
      <w:r>
        <w:rPr>
          <w:rFonts w:hint="eastAsia" w:ascii="仿宋" w:hAnsi="仿宋" w:eastAsia="仿宋"/>
          <w:sz w:val="28"/>
          <w:szCs w:val="28"/>
        </w:rPr>
        <w:t>六、评审办法（经评审的最低价法）</w:t>
      </w:r>
    </w:p>
    <w:p>
      <w:pPr>
        <w:ind w:firstLine="560" w:firstLineChars="200"/>
        <w:rPr>
          <w:rFonts w:ascii="仿宋" w:hAnsi="仿宋" w:eastAsia="仿宋"/>
          <w:sz w:val="28"/>
          <w:szCs w:val="28"/>
        </w:rPr>
      </w:pPr>
      <w:r>
        <w:rPr>
          <w:rFonts w:hint="eastAsia" w:ascii="仿宋" w:hAnsi="仿宋" w:eastAsia="仿宋"/>
          <w:sz w:val="28"/>
          <w:szCs w:val="28"/>
        </w:rPr>
        <w:t>将所有符合资格要求的供应商的响应报价（经算术修正后且不超过最高限价）由低到高的顺序推荐候选成交供应商（1-3名），并标明排序。</w:t>
      </w:r>
    </w:p>
    <w:p>
      <w:pPr>
        <w:ind w:firstLine="560" w:firstLineChars="200"/>
        <w:rPr>
          <w:rFonts w:ascii="仿宋" w:hAnsi="仿宋" w:eastAsia="仿宋"/>
          <w:sz w:val="28"/>
          <w:szCs w:val="28"/>
        </w:rPr>
      </w:pPr>
      <w:r>
        <w:rPr>
          <w:rFonts w:hint="eastAsia" w:ascii="仿宋" w:hAnsi="仿宋" w:eastAsia="仿宋"/>
          <w:sz w:val="28"/>
          <w:szCs w:val="28"/>
        </w:rPr>
        <w:t>七、询价采购文件的获取</w:t>
      </w:r>
    </w:p>
    <w:p>
      <w:pPr>
        <w:ind w:firstLine="560" w:firstLineChars="200"/>
        <w:rPr>
          <w:rFonts w:ascii="仿宋" w:hAnsi="仿宋" w:eastAsia="仿宋"/>
          <w:sz w:val="28"/>
          <w:szCs w:val="28"/>
        </w:rPr>
      </w:pPr>
      <w:r>
        <w:rPr>
          <w:rFonts w:hint="eastAsia" w:ascii="仿宋" w:hAnsi="仿宋" w:eastAsia="仿宋"/>
          <w:sz w:val="28"/>
          <w:szCs w:val="28"/>
        </w:rPr>
        <w:t>凡愿意参加的潜在供应商，从文件挂网起自行在重庆高速公路集团有限公司招投标管理平台（http://43.240.249.108:8088/PMS/）自行下载获取询价采购文件及补遗文件（如有）。不管供应商是否下载，均视为已知晓全部内容和有关事宜。</w:t>
      </w:r>
    </w:p>
    <w:p>
      <w:pPr>
        <w:ind w:firstLine="560" w:firstLineChars="200"/>
        <w:rPr>
          <w:rFonts w:ascii="仿宋" w:hAnsi="仿宋" w:eastAsia="仿宋"/>
          <w:sz w:val="28"/>
          <w:szCs w:val="28"/>
        </w:rPr>
      </w:pPr>
      <w:r>
        <w:rPr>
          <w:rFonts w:hint="eastAsia" w:ascii="仿宋" w:hAnsi="仿宋" w:eastAsia="仿宋"/>
          <w:sz w:val="28"/>
          <w:szCs w:val="28"/>
        </w:rPr>
        <w:t>八、询价响应文件的递交</w:t>
      </w:r>
    </w:p>
    <w:p>
      <w:pPr>
        <w:ind w:firstLine="560" w:firstLineChars="200"/>
        <w:rPr>
          <w:rFonts w:ascii="仿宋" w:hAnsi="仿宋" w:eastAsia="仿宋"/>
          <w:sz w:val="28"/>
          <w:szCs w:val="28"/>
        </w:rPr>
      </w:pPr>
      <w:r>
        <w:rPr>
          <w:rFonts w:hint="eastAsia" w:ascii="仿宋" w:hAnsi="仿宋" w:eastAsia="仿宋"/>
          <w:sz w:val="28"/>
          <w:szCs w:val="28"/>
        </w:rPr>
        <w:t>1.询价响应文件递交截止时间为202</w:t>
      </w:r>
      <w:r>
        <w:rPr>
          <w:rFonts w:hint="eastAsia" w:ascii="仿宋" w:hAnsi="仿宋" w:eastAsia="仿宋"/>
          <w:sz w:val="28"/>
          <w:szCs w:val="28"/>
          <w:lang w:val="en-US" w:eastAsia="zh-CN"/>
        </w:rPr>
        <w:t>1</w:t>
      </w:r>
      <w:r>
        <w:rPr>
          <w:rFonts w:hint="eastAsia" w:ascii="仿宋" w:hAnsi="仿宋" w:eastAsia="仿宋"/>
          <w:sz w:val="28"/>
          <w:szCs w:val="28"/>
        </w:rPr>
        <w:t xml:space="preserve">年 </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color w:val="FF0000"/>
          <w:sz w:val="28"/>
          <w:szCs w:val="28"/>
          <w:lang w:val="en-US" w:eastAsia="zh-CN"/>
        </w:rPr>
        <w:t>5</w:t>
      </w:r>
      <w:r>
        <w:rPr>
          <w:rFonts w:hint="eastAsia" w:ascii="仿宋" w:hAnsi="仿宋" w:eastAsia="仿宋"/>
          <w:color w:val="FF0000"/>
          <w:sz w:val="28"/>
          <w:szCs w:val="28"/>
        </w:rPr>
        <w:t>日</w:t>
      </w:r>
      <w:r>
        <w:rPr>
          <w:rFonts w:hint="eastAsia" w:ascii="仿宋" w:hAnsi="仿宋" w:eastAsia="仿宋"/>
          <w:sz w:val="28"/>
          <w:szCs w:val="28"/>
        </w:rPr>
        <w:t>1</w:t>
      </w:r>
      <w:r>
        <w:rPr>
          <w:rFonts w:hint="eastAsia" w:ascii="仿宋" w:hAnsi="仿宋" w:eastAsia="仿宋"/>
          <w:sz w:val="28"/>
          <w:szCs w:val="28"/>
          <w:lang w:val="en-US" w:eastAsia="zh-CN"/>
        </w:rPr>
        <w:t>1</w:t>
      </w:r>
      <w:bookmarkStart w:id="57" w:name="_GoBack"/>
      <w:bookmarkEnd w:id="57"/>
      <w:r>
        <w:rPr>
          <w:rFonts w:hint="eastAsia" w:ascii="仿宋" w:hAnsi="仿宋" w:eastAsia="仿宋"/>
          <w:sz w:val="28"/>
          <w:szCs w:val="28"/>
        </w:rPr>
        <w:t>时00分（北京时间）。地点为：重庆航运建设发展（集团）有限公司23楼总工办（地址：重庆市渝北区星光大道76号天王星B座23楼）。</w:t>
      </w:r>
    </w:p>
    <w:p>
      <w:pPr>
        <w:ind w:firstLine="560" w:firstLineChars="200"/>
        <w:rPr>
          <w:rFonts w:ascii="仿宋" w:hAnsi="仿宋" w:eastAsia="仿宋"/>
          <w:sz w:val="28"/>
          <w:szCs w:val="28"/>
        </w:rPr>
      </w:pPr>
      <w:r>
        <w:rPr>
          <w:rFonts w:hint="eastAsia" w:ascii="仿宋" w:hAnsi="仿宋" w:eastAsia="仿宋"/>
          <w:sz w:val="28"/>
          <w:szCs w:val="28"/>
        </w:rPr>
        <w:t>2.逾期送达的、未送达指定地点的或者不按照询价采购文件要求密封的询价响应文件，采购人将予以拒收。</w:t>
      </w:r>
    </w:p>
    <w:p>
      <w:pPr>
        <w:ind w:firstLine="560" w:firstLineChars="200"/>
        <w:rPr>
          <w:rFonts w:ascii="仿宋" w:hAnsi="仿宋" w:eastAsia="仿宋"/>
          <w:sz w:val="28"/>
          <w:szCs w:val="28"/>
        </w:rPr>
      </w:pPr>
      <w:r>
        <w:rPr>
          <w:rFonts w:hint="eastAsia" w:ascii="仿宋" w:hAnsi="仿宋" w:eastAsia="仿宋"/>
          <w:sz w:val="28"/>
          <w:szCs w:val="28"/>
        </w:rPr>
        <w:t>九、成交供应商的确定及合同签订</w:t>
      </w:r>
    </w:p>
    <w:p>
      <w:pPr>
        <w:ind w:firstLine="560" w:firstLineChars="200"/>
        <w:rPr>
          <w:rFonts w:ascii="仿宋" w:hAnsi="仿宋" w:eastAsia="仿宋"/>
          <w:sz w:val="28"/>
          <w:szCs w:val="28"/>
        </w:rPr>
      </w:pPr>
      <w:r>
        <w:rPr>
          <w:rFonts w:hint="eastAsia" w:ascii="仿宋" w:hAnsi="仿宋" w:eastAsia="仿宋"/>
          <w:sz w:val="28"/>
          <w:szCs w:val="28"/>
        </w:rPr>
        <w:t>采购人将按推荐候选顺序确定最终成交供应商。采购人确定成交供应商后，向成交供应商发出成交通知书。</w:t>
      </w:r>
    </w:p>
    <w:p>
      <w:pPr>
        <w:ind w:firstLine="560" w:firstLineChars="200"/>
        <w:rPr>
          <w:rFonts w:ascii="仿宋" w:hAnsi="仿宋" w:eastAsia="仿宋"/>
          <w:sz w:val="28"/>
          <w:szCs w:val="28"/>
        </w:rPr>
      </w:pPr>
      <w:r>
        <w:rPr>
          <w:rFonts w:hint="eastAsia" w:ascii="仿宋" w:hAnsi="仿宋" w:eastAsia="仿宋"/>
          <w:sz w:val="28"/>
          <w:szCs w:val="28"/>
        </w:rPr>
        <w:t>成交供应商应在成交通知书规定的时间内与采购人签订书面合同。成交供应商无正当理由拒绝签订合同或在签订合同时向采购人提出附件条件的，采购人将取消其成交资格，并根据推荐候选顺序重新确定成交供应商。</w:t>
      </w:r>
    </w:p>
    <w:p>
      <w:pPr>
        <w:ind w:firstLine="560" w:firstLineChars="200"/>
        <w:rPr>
          <w:rFonts w:ascii="仿宋" w:hAnsi="仿宋" w:eastAsia="仿宋"/>
          <w:sz w:val="28"/>
          <w:szCs w:val="28"/>
        </w:rPr>
      </w:pPr>
      <w:r>
        <w:rPr>
          <w:rFonts w:hint="eastAsia" w:ascii="仿宋" w:hAnsi="仿宋" w:eastAsia="仿宋"/>
          <w:sz w:val="28"/>
          <w:szCs w:val="28"/>
        </w:rPr>
        <w:t>十、联系方式</w:t>
      </w:r>
    </w:p>
    <w:p>
      <w:pPr>
        <w:ind w:firstLine="560" w:firstLineChars="200"/>
        <w:rPr>
          <w:rFonts w:ascii="仿宋" w:hAnsi="仿宋" w:eastAsia="仿宋"/>
          <w:sz w:val="28"/>
          <w:szCs w:val="28"/>
        </w:rPr>
      </w:pPr>
      <w:r>
        <w:rPr>
          <w:rFonts w:hint="eastAsia" w:ascii="仿宋" w:hAnsi="仿宋" w:eastAsia="仿宋"/>
          <w:sz w:val="28"/>
          <w:szCs w:val="28"/>
        </w:rPr>
        <w:t>采购人：重庆</w:t>
      </w:r>
      <w:r>
        <w:rPr>
          <w:rFonts w:hint="eastAsia" w:ascii="仿宋" w:hAnsi="仿宋" w:eastAsia="仿宋"/>
          <w:sz w:val="28"/>
          <w:szCs w:val="28"/>
          <w:lang w:val="en-US" w:eastAsia="zh-CN"/>
        </w:rPr>
        <w:t>新田港口物流</w:t>
      </w:r>
      <w:r>
        <w:rPr>
          <w:rFonts w:hint="eastAsia" w:ascii="仿宋" w:hAnsi="仿宋" w:eastAsia="仿宋"/>
          <w:sz w:val="28"/>
          <w:szCs w:val="28"/>
        </w:rPr>
        <w:t>有限公司</w:t>
      </w:r>
    </w:p>
    <w:p>
      <w:pPr>
        <w:ind w:firstLine="560" w:firstLineChars="200"/>
        <w:rPr>
          <w:rFonts w:ascii="仿宋" w:hAnsi="仿宋" w:eastAsia="仿宋"/>
          <w:sz w:val="28"/>
          <w:szCs w:val="28"/>
        </w:rPr>
      </w:pPr>
      <w:r>
        <w:rPr>
          <w:rFonts w:hint="eastAsia" w:ascii="仿宋" w:hAnsi="仿宋" w:eastAsia="仿宋"/>
          <w:sz w:val="28"/>
          <w:szCs w:val="28"/>
        </w:rPr>
        <w:t>地  址：重庆市万州区万川大道55号香炉山宾馆5楼</w:t>
      </w:r>
    </w:p>
    <w:p>
      <w:pPr>
        <w:ind w:firstLine="560" w:firstLineChars="200"/>
        <w:rPr>
          <w:rFonts w:ascii="仿宋" w:hAnsi="仿宋" w:eastAsia="仿宋"/>
          <w:sz w:val="28"/>
          <w:szCs w:val="28"/>
        </w:rPr>
      </w:pPr>
      <w:r>
        <w:rPr>
          <w:rFonts w:hint="eastAsia" w:ascii="仿宋" w:hAnsi="仿宋" w:eastAsia="仿宋"/>
          <w:sz w:val="28"/>
          <w:szCs w:val="28"/>
        </w:rPr>
        <w:t>联系人：孙先生</w:t>
      </w:r>
    </w:p>
    <w:p>
      <w:pPr>
        <w:ind w:firstLine="560" w:firstLineChars="200"/>
        <w:rPr>
          <w:rFonts w:ascii="仿宋" w:hAnsi="仿宋" w:eastAsia="仿宋"/>
          <w:sz w:val="28"/>
          <w:szCs w:val="28"/>
        </w:rPr>
      </w:pPr>
      <w:r>
        <w:rPr>
          <w:rFonts w:hint="eastAsia" w:ascii="仿宋" w:hAnsi="仿宋" w:eastAsia="仿宋"/>
          <w:sz w:val="28"/>
          <w:szCs w:val="28"/>
        </w:rPr>
        <w:t>电  话：023-88734299</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附件1：询价响应文件格式</w:t>
      </w:r>
    </w:p>
    <w:p>
      <w:pPr>
        <w:ind w:firstLine="560" w:firstLineChars="200"/>
        <w:rPr>
          <w:rFonts w:ascii="仿宋" w:hAnsi="仿宋" w:eastAsia="仿宋"/>
          <w:sz w:val="28"/>
          <w:szCs w:val="28"/>
        </w:rPr>
      </w:pPr>
      <w:r>
        <w:rPr>
          <w:rFonts w:hint="eastAsia" w:ascii="仿宋" w:hAnsi="仿宋" w:eastAsia="仿宋"/>
          <w:sz w:val="28"/>
          <w:szCs w:val="28"/>
        </w:rPr>
        <w:t>附件2：合同主要条款</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880" w:firstLineChars="210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 xml:space="preserve">月 </w:t>
      </w:r>
      <w:r>
        <w:rPr>
          <w:rFonts w:hint="eastAsia" w:ascii="仿宋" w:hAnsi="仿宋" w:eastAsia="仿宋"/>
          <w:sz w:val="28"/>
          <w:szCs w:val="28"/>
          <w:lang w:val="en-US" w:eastAsia="zh-CN"/>
        </w:rPr>
        <w:t>24</w:t>
      </w:r>
      <w:r>
        <w:rPr>
          <w:rFonts w:hint="eastAsia" w:ascii="仿宋" w:hAnsi="仿宋" w:eastAsia="仿宋"/>
          <w:sz w:val="28"/>
          <w:szCs w:val="28"/>
        </w:rPr>
        <w:t>日</w:t>
      </w:r>
    </w:p>
    <w:p>
      <w:pPr>
        <w:rPr>
          <w:rFonts w:ascii="仿宋" w:hAnsi="仿宋" w:eastAsia="仿宋"/>
          <w:b/>
          <w:sz w:val="28"/>
          <w:szCs w:val="28"/>
        </w:rPr>
      </w:pPr>
      <w:r>
        <w:rPr>
          <w:rFonts w:hint="eastAsia" w:ascii="仿宋" w:hAnsi="仿宋" w:eastAsia="仿宋"/>
          <w:b/>
          <w:sz w:val="28"/>
          <w:szCs w:val="28"/>
        </w:rPr>
        <w:br w:type="page"/>
      </w:r>
      <w:r>
        <w:rPr>
          <w:rFonts w:hint="eastAsia" w:ascii="仿宋" w:hAnsi="仿宋" w:eastAsia="仿宋"/>
          <w:b/>
          <w:sz w:val="28"/>
          <w:szCs w:val="28"/>
        </w:rPr>
        <w:t>附件1：询价响应文件格式</w:t>
      </w:r>
    </w:p>
    <w:p>
      <w:pPr>
        <w:rPr>
          <w:rFonts w:ascii="仿宋" w:hAnsi="仿宋" w:eastAsia="仿宋"/>
          <w:sz w:val="28"/>
          <w:szCs w:val="28"/>
        </w:rPr>
      </w:pPr>
    </w:p>
    <w:p>
      <w:pPr>
        <w:autoSpaceDE w:val="0"/>
        <w:autoSpaceDN w:val="0"/>
        <w:adjustRightInd w:val="0"/>
        <w:snapToGrid w:val="0"/>
        <w:spacing w:line="360" w:lineRule="auto"/>
        <w:jc w:val="center"/>
        <w:outlineLvl w:val="0"/>
        <w:rPr>
          <w:rFonts w:ascii="仿宋" w:hAnsi="仿宋" w:eastAsia="仿宋"/>
          <w:b/>
          <w:kern w:val="0"/>
          <w:sz w:val="36"/>
          <w:szCs w:val="36"/>
        </w:rPr>
      </w:pPr>
    </w:p>
    <w:p>
      <w:pPr>
        <w:spacing w:line="360" w:lineRule="auto"/>
        <w:jc w:val="center"/>
        <w:rPr>
          <w:rFonts w:ascii="仿宋" w:hAnsi="仿宋" w:eastAsia="仿宋"/>
          <w:b/>
          <w:sz w:val="36"/>
          <w:szCs w:val="36"/>
        </w:rPr>
      </w:pPr>
      <w:r>
        <w:rPr>
          <w:rFonts w:hint="eastAsia" w:ascii="仿宋" w:hAnsi="仿宋" w:eastAsia="仿宋"/>
          <w:b/>
          <w:sz w:val="36"/>
          <w:szCs w:val="36"/>
        </w:rPr>
        <w:t>重庆港万州港区新田作业区二期工程</w:t>
      </w:r>
    </w:p>
    <w:p>
      <w:pPr>
        <w:spacing w:line="360" w:lineRule="auto"/>
        <w:jc w:val="center"/>
        <w:rPr>
          <w:rFonts w:ascii="仿宋" w:hAnsi="仿宋" w:eastAsia="仿宋"/>
          <w:b/>
          <w:sz w:val="36"/>
          <w:szCs w:val="36"/>
        </w:rPr>
      </w:pPr>
      <w:r>
        <w:rPr>
          <w:rFonts w:hint="eastAsia" w:ascii="仿宋" w:hAnsi="仿宋" w:eastAsia="仿宋"/>
          <w:b/>
          <w:sz w:val="36"/>
          <w:szCs w:val="36"/>
        </w:rPr>
        <w:t>职业病危害预评价及职业病防护措施设计报告编制</w:t>
      </w: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jc w:val="center"/>
        <w:rPr>
          <w:rFonts w:ascii="仿宋" w:hAnsi="仿宋" w:eastAsia="仿宋"/>
          <w:b/>
          <w:sz w:val="72"/>
          <w:szCs w:val="72"/>
        </w:rPr>
      </w:pPr>
      <w:r>
        <w:rPr>
          <w:rFonts w:hint="eastAsia" w:ascii="仿宋" w:hAnsi="仿宋" w:eastAsia="仿宋"/>
          <w:b/>
          <w:sz w:val="72"/>
          <w:szCs w:val="72"/>
        </w:rPr>
        <w:t>询价响应文件</w:t>
      </w:r>
    </w:p>
    <w:p>
      <w:pPr>
        <w:rPr>
          <w:rFonts w:ascii="仿宋" w:hAnsi="仿宋" w:eastAsia="仿宋"/>
          <w:sz w:val="24"/>
        </w:rPr>
      </w:pPr>
    </w:p>
    <w:p>
      <w:pPr>
        <w:jc w:val="left"/>
        <w:rPr>
          <w:rFonts w:ascii="仿宋" w:hAnsi="仿宋" w:eastAsia="仿宋"/>
          <w:sz w:val="28"/>
          <w:szCs w:val="28"/>
        </w:rPr>
      </w:pPr>
    </w:p>
    <w:p>
      <w:pPr>
        <w:jc w:val="left"/>
        <w:rPr>
          <w:rFonts w:ascii="仿宋" w:hAnsi="仿宋" w:eastAsia="仿宋"/>
          <w:sz w:val="24"/>
        </w:rPr>
      </w:pPr>
    </w:p>
    <w:p>
      <w:pPr>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ind w:firstLine="560" w:firstLineChars="200"/>
        <w:jc w:val="center"/>
        <w:rPr>
          <w:rFonts w:ascii="仿宋" w:hAnsi="仿宋" w:eastAsia="仿宋"/>
          <w:sz w:val="28"/>
          <w:szCs w:val="28"/>
        </w:rPr>
      </w:pPr>
      <w:r>
        <w:rPr>
          <w:rFonts w:hint="eastAsia" w:ascii="仿宋" w:hAnsi="仿宋" w:eastAsia="仿宋"/>
          <w:sz w:val="28"/>
          <w:szCs w:val="28"/>
        </w:rPr>
        <w:t>供应商：</w:t>
      </w:r>
      <w:r>
        <w:rPr>
          <w:rFonts w:hint="eastAsia" w:ascii="仿宋" w:hAnsi="仿宋" w:eastAsia="仿宋"/>
          <w:sz w:val="28"/>
          <w:szCs w:val="28"/>
          <w:u w:val="single"/>
        </w:rPr>
        <w:t xml:space="preserve">                          </w:t>
      </w:r>
      <w:r>
        <w:rPr>
          <w:rFonts w:hint="eastAsia" w:ascii="仿宋" w:hAnsi="仿宋" w:eastAsia="仿宋"/>
          <w:sz w:val="28"/>
          <w:szCs w:val="28"/>
        </w:rPr>
        <w:t>（盖单位章）</w:t>
      </w:r>
    </w:p>
    <w:p>
      <w:pPr>
        <w:spacing w:line="360" w:lineRule="exact"/>
        <w:ind w:firstLine="560" w:firstLineChars="200"/>
        <w:jc w:val="center"/>
        <w:rPr>
          <w:rFonts w:ascii="仿宋" w:hAnsi="仿宋" w:eastAsia="仿宋"/>
          <w:sz w:val="28"/>
          <w:szCs w:val="28"/>
        </w:rPr>
      </w:pPr>
    </w:p>
    <w:p>
      <w:pPr>
        <w:spacing w:line="360" w:lineRule="exact"/>
        <w:jc w:val="cente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bookmarkStart w:id="0" w:name="_Toc5109303"/>
      <w:bookmarkStart w:id="1" w:name="_Toc12549984"/>
      <w:bookmarkStart w:id="2" w:name="_Toc44493692"/>
      <w:bookmarkStart w:id="3" w:name="_Toc1462181"/>
      <w:bookmarkStart w:id="4" w:name="_Toc505178058"/>
      <w:bookmarkStart w:id="5" w:name="_Toc5259111"/>
    </w:p>
    <w:p>
      <w:pPr>
        <w:widowControl/>
        <w:jc w:val="left"/>
        <w:rPr>
          <w:rFonts w:ascii="仿宋" w:hAnsi="仿宋" w:eastAsia="仿宋"/>
          <w:sz w:val="28"/>
          <w:szCs w:val="28"/>
        </w:rPr>
      </w:pPr>
      <w:r>
        <w:rPr>
          <w:rFonts w:ascii="仿宋" w:hAnsi="仿宋" w:eastAsia="仿宋"/>
          <w:sz w:val="28"/>
          <w:szCs w:val="28"/>
        </w:rPr>
        <w:br w:type="page"/>
      </w:r>
    </w:p>
    <w:p>
      <w:pPr>
        <w:spacing w:line="360" w:lineRule="exact"/>
        <w:jc w:val="center"/>
        <w:rPr>
          <w:rFonts w:ascii="仿宋" w:hAnsi="仿宋" w:eastAsia="仿宋"/>
          <w:sz w:val="28"/>
          <w:szCs w:val="28"/>
        </w:rPr>
      </w:pPr>
    </w:p>
    <w:p>
      <w:pPr>
        <w:spacing w:line="360" w:lineRule="exact"/>
        <w:jc w:val="center"/>
        <w:rPr>
          <w:rFonts w:ascii="仿宋" w:hAnsi="仿宋" w:eastAsia="仿宋"/>
          <w:sz w:val="28"/>
          <w:szCs w:val="28"/>
        </w:rPr>
      </w:pPr>
    </w:p>
    <w:p>
      <w:pPr>
        <w:spacing w:line="360" w:lineRule="exact"/>
        <w:jc w:val="center"/>
        <w:rPr>
          <w:rFonts w:ascii="仿宋" w:hAnsi="仿宋" w:eastAsia="仿宋"/>
          <w:kern w:val="0"/>
          <w:sz w:val="24"/>
        </w:rPr>
      </w:pPr>
      <w:r>
        <w:rPr>
          <w:rFonts w:hint="eastAsia" w:ascii="仿宋" w:hAnsi="仿宋" w:eastAsia="仿宋"/>
          <w:kern w:val="0"/>
          <w:sz w:val="24"/>
        </w:rPr>
        <w:t>1、响应报价函</w:t>
      </w:r>
      <w:bookmarkEnd w:id="0"/>
      <w:bookmarkEnd w:id="1"/>
      <w:bookmarkEnd w:id="2"/>
      <w:bookmarkEnd w:id="3"/>
      <w:bookmarkEnd w:id="4"/>
      <w:bookmarkEnd w:id="5"/>
    </w:p>
    <w:p>
      <w:pPr>
        <w:pStyle w:val="7"/>
        <w:tabs>
          <w:tab w:val="left" w:pos="1991"/>
        </w:tabs>
        <w:ind w:right="107"/>
        <w:rPr>
          <w:rFonts w:ascii="仿宋" w:hAnsi="仿宋" w:eastAsia="仿宋"/>
        </w:rPr>
      </w:pPr>
      <w:bookmarkStart w:id="6" w:name="_bookmark196"/>
      <w:bookmarkEnd w:id="6"/>
      <w:r>
        <w:rPr>
          <w:rFonts w:hint="eastAsia" w:ascii="仿宋" w:hAnsi="仿宋" w:eastAsia="仿宋"/>
          <w:u w:val="single" w:color="000000"/>
        </w:rPr>
        <w:t xml:space="preserve">          </w:t>
      </w:r>
      <w:r>
        <w:rPr>
          <w:rFonts w:hint="eastAsia" w:ascii="仿宋" w:hAnsi="仿宋" w:eastAsia="仿宋"/>
          <w:u w:val="single"/>
        </w:rPr>
        <w:t>（</w:t>
      </w:r>
      <w:r>
        <w:rPr>
          <w:rFonts w:hint="eastAsia" w:ascii="仿宋" w:hAnsi="仿宋" w:eastAsia="仿宋"/>
          <w:spacing w:val="-3"/>
          <w:u w:val="single"/>
        </w:rPr>
        <w:t>采购人名</w:t>
      </w:r>
      <w:r>
        <w:rPr>
          <w:rFonts w:hint="eastAsia" w:ascii="仿宋" w:hAnsi="仿宋" w:eastAsia="仿宋"/>
          <w:u w:val="single"/>
        </w:rPr>
        <w:t>称）:</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spacing w:val="-11"/>
        </w:rPr>
        <w:t>1．我方已仔细研究了</w:t>
      </w:r>
      <w:r>
        <w:rPr>
          <w:rFonts w:hint="eastAsia" w:ascii="仿宋" w:hAnsi="仿宋" w:eastAsia="仿宋"/>
          <w:u w:val="single" w:color="000000"/>
        </w:rPr>
        <w:t xml:space="preserve">         </w:t>
      </w:r>
      <w:r>
        <w:rPr>
          <w:rFonts w:hint="eastAsia" w:ascii="仿宋" w:hAnsi="仿宋" w:eastAsia="仿宋"/>
          <w:spacing w:val="-6"/>
          <w:u w:val="single" w:color="000000"/>
        </w:rPr>
        <w:t>（</w:t>
      </w:r>
      <w:r>
        <w:rPr>
          <w:rFonts w:hint="eastAsia" w:ascii="仿宋" w:hAnsi="仿宋" w:eastAsia="仿宋"/>
          <w:spacing w:val="-6"/>
        </w:rPr>
        <w:t>项目名称）项目询价采购文件的全部内容，</w:t>
      </w:r>
      <w:r>
        <w:rPr>
          <w:rFonts w:hint="eastAsia" w:ascii="仿宋" w:hAnsi="仿宋" w:eastAsia="仿宋"/>
          <w:spacing w:val="-4"/>
        </w:rPr>
        <w:t>愿意以人民币（大写）</w:t>
      </w:r>
      <w:r>
        <w:rPr>
          <w:rFonts w:hint="eastAsia" w:ascii="仿宋" w:hAnsi="仿宋" w:eastAsia="仿宋"/>
          <w:u w:val="single" w:color="000000"/>
        </w:rPr>
        <w:t xml:space="preserve">         </w:t>
      </w:r>
      <w:r>
        <w:rPr>
          <w:rFonts w:hint="eastAsia" w:ascii="仿宋" w:hAnsi="仿宋" w:eastAsia="仿宋"/>
          <w:spacing w:val="-1"/>
        </w:rPr>
        <w:t>（</w:t>
      </w:r>
      <w:r>
        <w:rPr>
          <w:rFonts w:hint="eastAsia" w:ascii="仿宋" w:hAnsi="宋体" w:eastAsia="仿宋"/>
          <w:spacing w:val="-1"/>
        </w:rPr>
        <w:t>¥</w:t>
      </w:r>
      <w:r>
        <w:rPr>
          <w:rFonts w:hint="eastAsia" w:ascii="仿宋" w:hAnsi="仿宋" w:eastAsia="仿宋"/>
          <w:u w:val="single" w:color="000000"/>
        </w:rPr>
        <w:t xml:space="preserve">         </w:t>
      </w:r>
      <w:r>
        <w:rPr>
          <w:rFonts w:hint="eastAsia" w:ascii="仿宋" w:hAnsi="仿宋" w:eastAsia="仿宋"/>
          <w:spacing w:val="-5"/>
        </w:rPr>
        <w:t>）的响应报价</w:t>
      </w:r>
      <w:r>
        <w:rPr>
          <w:rFonts w:hint="eastAsia" w:ascii="仿宋" w:hAnsi="仿宋" w:eastAsia="仿宋"/>
        </w:rPr>
        <w:t>，并按采购人规定的时间要求完</w:t>
      </w:r>
      <w:r>
        <w:rPr>
          <w:rFonts w:hint="eastAsia" w:ascii="仿宋" w:hAnsi="仿宋" w:eastAsia="仿宋"/>
          <w:spacing w:val="-3"/>
        </w:rPr>
        <w:t>成全部</w:t>
      </w:r>
      <w:r>
        <w:rPr>
          <w:rFonts w:hint="eastAsia" w:ascii="仿宋" w:hAnsi="仿宋" w:eastAsia="仿宋"/>
        </w:rPr>
        <w:t>工</w:t>
      </w:r>
      <w:r>
        <w:rPr>
          <w:rFonts w:hint="eastAsia" w:ascii="仿宋" w:hAnsi="仿宋" w:eastAsia="仿宋"/>
          <w:spacing w:val="-3"/>
        </w:rPr>
        <w:t>作</w:t>
      </w:r>
      <w:r>
        <w:rPr>
          <w:rFonts w:hint="eastAsia" w:ascii="仿宋" w:hAnsi="仿宋" w:eastAsia="仿宋"/>
        </w:rPr>
        <w:t>。</w:t>
      </w:r>
    </w:p>
    <w:p>
      <w:pPr>
        <w:pStyle w:val="7"/>
        <w:tabs>
          <w:tab w:val="left" w:pos="3739"/>
          <w:tab w:val="left" w:pos="4214"/>
          <w:tab w:val="left" w:pos="5630"/>
        </w:tabs>
        <w:spacing w:before="36" w:line="362" w:lineRule="auto"/>
        <w:ind w:right="111" w:firstLine="405"/>
        <w:rPr>
          <w:rFonts w:ascii="仿宋" w:hAnsi="仿宋" w:eastAsia="仿宋"/>
          <w:spacing w:val="-67"/>
        </w:rPr>
      </w:pPr>
      <w:r>
        <w:rPr>
          <w:rFonts w:hint="eastAsia" w:ascii="仿宋" w:hAnsi="仿宋" w:eastAsia="仿宋"/>
        </w:rPr>
        <w:t>2．我方已详细阅读全部询价采购文件，包括澄清或者修改文件。</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3．如我方成为成交供应商，我方承诺：</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（1）在收到成交通知书后，在成交通知书规定的期限内与你方签订合同；</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（2）在签订合同时不向你方提出附加条件；</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（3）在合同约定的期限内完成合同规定的全部义务。</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spacing w:val="-4"/>
        </w:rPr>
        <w:t>4．</w:t>
      </w:r>
      <w:r>
        <w:rPr>
          <w:rFonts w:hint="eastAsia" w:ascii="仿宋" w:hAnsi="仿宋" w:eastAsia="仿宋"/>
        </w:rPr>
        <w:t>我方</w:t>
      </w:r>
      <w:r>
        <w:rPr>
          <w:rFonts w:hint="eastAsia" w:ascii="仿宋" w:hAnsi="仿宋" w:eastAsia="仿宋"/>
          <w:spacing w:val="-4"/>
        </w:rPr>
        <w:t>在此声明，所递交的响应文件及有关资料内容完整、真实和准确</w:t>
      </w:r>
      <w:r>
        <w:rPr>
          <w:rFonts w:hint="eastAsia" w:ascii="仿宋" w:hAnsi="仿宋" w:eastAsia="仿宋"/>
        </w:rPr>
        <w:t>。</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5．</w:t>
      </w:r>
      <w:r>
        <w:rPr>
          <w:rFonts w:hint="eastAsia" w:ascii="仿宋" w:hAnsi="仿宋" w:eastAsia="仿宋"/>
          <w:u w:val="single" w:color="000000"/>
        </w:rPr>
        <w:t xml:space="preserve">                  </w:t>
      </w:r>
      <w:r>
        <w:rPr>
          <w:rFonts w:hint="eastAsia" w:ascii="仿宋" w:hAnsi="仿宋" w:eastAsia="仿宋"/>
        </w:rPr>
        <w:t>（其</w:t>
      </w:r>
      <w:r>
        <w:rPr>
          <w:rFonts w:hint="eastAsia" w:ascii="仿宋" w:hAnsi="仿宋" w:eastAsia="仿宋"/>
          <w:spacing w:val="-3"/>
        </w:rPr>
        <w:t>他</w:t>
      </w:r>
      <w:r>
        <w:rPr>
          <w:rFonts w:hint="eastAsia" w:ascii="仿宋" w:hAnsi="仿宋" w:eastAsia="仿宋"/>
        </w:rPr>
        <w:t>补</w:t>
      </w:r>
      <w:r>
        <w:rPr>
          <w:rFonts w:hint="eastAsia" w:ascii="仿宋" w:hAnsi="仿宋" w:eastAsia="仿宋"/>
          <w:spacing w:val="-3"/>
        </w:rPr>
        <w:t>充</w:t>
      </w:r>
      <w:r>
        <w:rPr>
          <w:rFonts w:hint="eastAsia" w:ascii="仿宋" w:hAnsi="仿宋" w:eastAsia="仿宋"/>
        </w:rPr>
        <w:t>说</w:t>
      </w:r>
      <w:r>
        <w:rPr>
          <w:rFonts w:hint="eastAsia" w:ascii="仿宋" w:hAnsi="仿宋" w:eastAsia="仿宋"/>
          <w:spacing w:val="-3"/>
        </w:rPr>
        <w:t>明</w:t>
      </w:r>
      <w:r>
        <w:rPr>
          <w:rFonts w:hint="eastAsia" w:ascii="仿宋" w:hAnsi="仿宋" w:eastAsia="仿宋"/>
          <w:spacing w:val="-106"/>
        </w:rPr>
        <w:t>）</w:t>
      </w:r>
      <w:r>
        <w:rPr>
          <w:rFonts w:hint="eastAsia" w:ascii="仿宋" w:hAnsi="仿宋" w:eastAsia="仿宋"/>
        </w:rPr>
        <w:t>。</w:t>
      </w:r>
    </w:p>
    <w:p>
      <w:pPr>
        <w:pStyle w:val="7"/>
        <w:tabs>
          <w:tab w:val="left" w:pos="7241"/>
        </w:tabs>
        <w:spacing w:before="36"/>
        <w:ind w:right="107" w:firstLine="2280" w:firstLineChars="950"/>
        <w:rPr>
          <w:rFonts w:ascii="仿宋" w:hAnsi="仿宋" w:eastAsia="仿宋"/>
        </w:rPr>
      </w:pPr>
      <w:r>
        <w:rPr>
          <w:rFonts w:hint="eastAsia" w:ascii="仿宋" w:hAnsi="仿宋" w:eastAsia="仿宋"/>
        </w:rPr>
        <w:t>供应商：</w:t>
      </w:r>
      <w:r>
        <w:rPr>
          <w:rFonts w:hint="eastAsia" w:ascii="仿宋" w:hAnsi="仿宋" w:eastAsia="仿宋"/>
          <w:u w:val="single" w:color="000000"/>
        </w:rPr>
        <w:t xml:space="preserve">                             </w:t>
      </w:r>
      <w:r>
        <w:rPr>
          <w:rFonts w:hint="eastAsia" w:ascii="仿宋" w:hAnsi="仿宋" w:eastAsia="仿宋"/>
        </w:rPr>
        <w:t>（盖单位章）</w:t>
      </w:r>
    </w:p>
    <w:p>
      <w:pPr>
        <w:pStyle w:val="7"/>
        <w:tabs>
          <w:tab w:val="left" w:pos="6381"/>
        </w:tabs>
        <w:spacing w:before="48"/>
        <w:ind w:firstLine="2242" w:firstLineChars="950"/>
        <w:rPr>
          <w:rFonts w:ascii="仿宋" w:hAnsi="仿宋" w:eastAsia="仿宋"/>
        </w:rPr>
      </w:pPr>
      <w:r>
        <w:rPr>
          <w:rFonts w:hint="eastAsia" w:ascii="仿宋" w:hAnsi="仿宋" w:eastAsia="仿宋"/>
          <w:spacing w:val="-2"/>
        </w:rPr>
        <w:t>法定代表人或其委托代理人：</w:t>
      </w:r>
      <w:r>
        <w:rPr>
          <w:rFonts w:hint="eastAsia" w:ascii="仿宋" w:hAnsi="仿宋" w:eastAsia="仿宋"/>
          <w:spacing w:val="-2"/>
          <w:u w:val="single" w:color="000000"/>
        </w:rPr>
        <w:t xml:space="preserve">                 </w:t>
      </w:r>
      <w:r>
        <w:rPr>
          <w:rFonts w:hint="eastAsia" w:ascii="仿宋" w:hAnsi="仿宋" w:eastAsia="仿宋"/>
          <w:spacing w:val="-1"/>
        </w:rPr>
        <w:t>（签字）</w:t>
      </w:r>
    </w:p>
    <w:p>
      <w:pPr>
        <w:pStyle w:val="7"/>
        <w:tabs>
          <w:tab w:val="left" w:pos="3232"/>
          <w:tab w:val="left" w:pos="8529"/>
        </w:tabs>
        <w:spacing w:before="36"/>
        <w:ind w:left="2601"/>
        <w:rPr>
          <w:rFonts w:ascii="仿宋" w:hAnsi="仿宋" w:eastAsia="仿宋"/>
        </w:rPr>
      </w:pPr>
      <w:r>
        <w:rPr>
          <w:rFonts w:hint="eastAsia" w:ascii="仿宋" w:hAnsi="仿宋" w:eastAsia="仿宋"/>
        </w:rPr>
        <w:t>地</w:t>
      </w:r>
      <w:r>
        <w:rPr>
          <w:rFonts w:hint="eastAsia" w:ascii="仿宋" w:hAnsi="仿宋" w:eastAsia="仿宋"/>
        </w:rPr>
        <w:tab/>
      </w:r>
      <w:r>
        <w:rPr>
          <w:rFonts w:hint="eastAsia" w:ascii="仿宋" w:hAnsi="仿宋" w:eastAsia="仿宋"/>
        </w:rPr>
        <w:t>址：</w:t>
      </w:r>
      <w:r>
        <w:rPr>
          <w:rFonts w:hint="eastAsia" w:ascii="仿宋" w:hAnsi="仿宋" w:eastAsia="仿宋"/>
          <w:u w:val="single" w:color="000000"/>
        </w:rPr>
        <w:t xml:space="preserve"> </w:t>
      </w:r>
      <w:r>
        <w:rPr>
          <w:rFonts w:hint="eastAsia" w:ascii="仿宋" w:hAnsi="仿宋" w:eastAsia="仿宋"/>
          <w:u w:val="single" w:color="000000"/>
        </w:rPr>
        <w:tab/>
      </w:r>
    </w:p>
    <w:p>
      <w:pPr>
        <w:pStyle w:val="7"/>
        <w:tabs>
          <w:tab w:val="left" w:pos="3232"/>
          <w:tab w:val="left" w:pos="8529"/>
        </w:tabs>
        <w:spacing w:before="36"/>
        <w:ind w:left="2601"/>
        <w:rPr>
          <w:rFonts w:ascii="仿宋" w:hAnsi="仿宋" w:eastAsia="仿宋"/>
        </w:rPr>
      </w:pPr>
      <w:r>
        <w:rPr>
          <w:rFonts w:hint="eastAsia" w:ascii="仿宋" w:hAnsi="仿宋" w:eastAsia="仿宋"/>
        </w:rPr>
        <w:t>网</w:t>
      </w:r>
      <w:r>
        <w:rPr>
          <w:rFonts w:hint="eastAsia" w:ascii="仿宋" w:hAnsi="仿宋" w:eastAsia="仿宋"/>
        </w:rPr>
        <w:tab/>
      </w:r>
      <w:r>
        <w:rPr>
          <w:rFonts w:hint="eastAsia" w:ascii="仿宋" w:hAnsi="仿宋" w:eastAsia="仿宋"/>
        </w:rPr>
        <w:t>址：</w:t>
      </w:r>
      <w:r>
        <w:rPr>
          <w:rFonts w:hint="eastAsia" w:ascii="仿宋" w:hAnsi="仿宋" w:eastAsia="仿宋"/>
          <w:u w:val="single" w:color="000000"/>
        </w:rPr>
        <w:t xml:space="preserve"> </w:t>
      </w:r>
      <w:r>
        <w:rPr>
          <w:rFonts w:hint="eastAsia" w:ascii="仿宋" w:hAnsi="仿宋" w:eastAsia="仿宋"/>
          <w:u w:val="single" w:color="000000"/>
        </w:rPr>
        <w:tab/>
      </w:r>
    </w:p>
    <w:p>
      <w:pPr>
        <w:pStyle w:val="7"/>
        <w:tabs>
          <w:tab w:val="left" w:pos="3232"/>
          <w:tab w:val="left" w:pos="8529"/>
        </w:tabs>
        <w:spacing w:before="36"/>
        <w:ind w:left="2601"/>
        <w:rPr>
          <w:rFonts w:ascii="仿宋" w:hAnsi="仿宋" w:eastAsia="仿宋"/>
        </w:rPr>
      </w:pPr>
      <w:r>
        <w:rPr>
          <w:rFonts w:hint="eastAsia" w:ascii="仿宋" w:hAnsi="仿宋" w:eastAsia="仿宋"/>
        </w:rPr>
        <w:t>电</w:t>
      </w:r>
      <w:r>
        <w:rPr>
          <w:rFonts w:hint="eastAsia" w:ascii="仿宋" w:hAnsi="仿宋" w:eastAsia="仿宋"/>
        </w:rPr>
        <w:tab/>
      </w:r>
      <w:r>
        <w:rPr>
          <w:rFonts w:hint="eastAsia" w:ascii="仿宋" w:hAnsi="仿宋" w:eastAsia="仿宋"/>
        </w:rPr>
        <w:t>话：</w:t>
      </w:r>
      <w:r>
        <w:rPr>
          <w:rFonts w:hint="eastAsia" w:ascii="仿宋" w:hAnsi="仿宋" w:eastAsia="仿宋"/>
          <w:u w:val="single" w:color="000000"/>
        </w:rPr>
        <w:t xml:space="preserve"> </w:t>
      </w:r>
      <w:r>
        <w:rPr>
          <w:rFonts w:hint="eastAsia" w:ascii="仿宋" w:hAnsi="仿宋" w:eastAsia="仿宋"/>
          <w:u w:val="single" w:color="000000"/>
        </w:rPr>
        <w:tab/>
      </w:r>
    </w:p>
    <w:p>
      <w:pPr>
        <w:pStyle w:val="7"/>
        <w:tabs>
          <w:tab w:val="left" w:pos="3232"/>
          <w:tab w:val="left" w:pos="8529"/>
        </w:tabs>
        <w:spacing w:before="36"/>
        <w:ind w:left="2601"/>
        <w:rPr>
          <w:rFonts w:ascii="仿宋" w:hAnsi="仿宋" w:eastAsia="仿宋"/>
        </w:rPr>
      </w:pPr>
      <w:r>
        <w:rPr>
          <w:rFonts w:hint="eastAsia" w:ascii="仿宋" w:hAnsi="仿宋" w:eastAsia="仿宋"/>
        </w:rPr>
        <w:t>传</w:t>
      </w:r>
      <w:r>
        <w:rPr>
          <w:rFonts w:hint="eastAsia" w:ascii="仿宋" w:hAnsi="仿宋" w:eastAsia="仿宋"/>
        </w:rPr>
        <w:tab/>
      </w:r>
      <w:r>
        <w:rPr>
          <w:rFonts w:hint="eastAsia" w:ascii="仿宋" w:hAnsi="仿宋" w:eastAsia="仿宋"/>
        </w:rPr>
        <w:t>真：</w:t>
      </w:r>
      <w:r>
        <w:rPr>
          <w:rFonts w:hint="eastAsia" w:ascii="仿宋" w:hAnsi="仿宋" w:eastAsia="仿宋"/>
          <w:u w:val="single" w:color="000000"/>
        </w:rPr>
        <w:t xml:space="preserve"> </w:t>
      </w:r>
      <w:r>
        <w:rPr>
          <w:rFonts w:hint="eastAsia" w:ascii="仿宋" w:hAnsi="仿宋" w:eastAsia="仿宋"/>
          <w:u w:val="single" w:color="000000"/>
        </w:rPr>
        <w:tab/>
      </w:r>
    </w:p>
    <w:p>
      <w:pPr>
        <w:pStyle w:val="7"/>
        <w:tabs>
          <w:tab w:val="left" w:pos="8529"/>
        </w:tabs>
        <w:spacing w:before="36"/>
        <w:ind w:left="2601"/>
        <w:rPr>
          <w:rFonts w:ascii="仿宋" w:hAnsi="仿宋" w:eastAsia="仿宋"/>
        </w:rPr>
      </w:pPr>
      <w:r>
        <w:rPr>
          <w:rFonts w:hint="eastAsia" w:ascii="仿宋" w:hAnsi="仿宋" w:eastAsia="仿宋"/>
        </w:rPr>
        <w:t>邮政编码：</w:t>
      </w:r>
      <w:r>
        <w:rPr>
          <w:rFonts w:hint="eastAsia" w:ascii="仿宋" w:hAnsi="仿宋" w:eastAsia="仿宋"/>
          <w:u w:val="single" w:color="000000"/>
        </w:rPr>
        <w:t xml:space="preserve"> </w:t>
      </w:r>
      <w:r>
        <w:rPr>
          <w:rFonts w:hint="eastAsia" w:ascii="仿宋" w:hAnsi="仿宋" w:eastAsia="仿宋"/>
          <w:u w:val="single" w:color="000000"/>
        </w:rPr>
        <w:tab/>
      </w:r>
    </w:p>
    <w:p>
      <w:pPr>
        <w:pStyle w:val="7"/>
        <w:tabs>
          <w:tab w:val="left" w:pos="631"/>
          <w:tab w:val="left" w:pos="1471"/>
          <w:tab w:val="left" w:pos="2311"/>
        </w:tabs>
        <w:wordWrap w:val="0"/>
        <w:spacing w:before="36"/>
        <w:ind w:right="117"/>
        <w:jc w:val="right"/>
        <w:rPr>
          <w:rFonts w:ascii="仿宋" w:hAnsi="仿宋" w:eastAsia="仿宋"/>
        </w:rPr>
      </w:pPr>
      <w:r>
        <w:rPr>
          <w:rFonts w:hint="eastAsia" w:ascii="仿宋" w:hAnsi="仿宋" w:eastAsia="仿宋"/>
          <w:u w:val="single" w:color="000000"/>
        </w:rPr>
        <w:t xml:space="preserve">      </w:t>
      </w:r>
      <w:r>
        <w:rPr>
          <w:rFonts w:hint="eastAsia" w:ascii="仿宋" w:hAnsi="仿宋" w:eastAsia="仿宋"/>
        </w:rPr>
        <w:t>年</w:t>
      </w:r>
      <w:r>
        <w:rPr>
          <w:rFonts w:hint="eastAsia" w:ascii="仿宋" w:hAnsi="仿宋" w:eastAsia="仿宋"/>
          <w:u w:val="single" w:color="000000"/>
        </w:rPr>
        <w:t xml:space="preserve"> </w:t>
      </w:r>
      <w:r>
        <w:rPr>
          <w:rFonts w:hint="eastAsia" w:ascii="仿宋" w:hAnsi="仿宋" w:eastAsia="仿宋"/>
          <w:u w:val="single" w:color="000000"/>
        </w:rPr>
        <w:tab/>
      </w:r>
      <w:r>
        <w:rPr>
          <w:rFonts w:hint="eastAsia" w:ascii="仿宋" w:hAnsi="仿宋" w:eastAsia="仿宋"/>
        </w:rPr>
        <w:t>月</w:t>
      </w:r>
      <w:r>
        <w:rPr>
          <w:rFonts w:hint="eastAsia" w:ascii="仿宋" w:hAnsi="仿宋" w:eastAsia="仿宋"/>
          <w:u w:val="single" w:color="000000"/>
        </w:rPr>
        <w:t xml:space="preserve"> </w:t>
      </w:r>
      <w:r>
        <w:rPr>
          <w:rFonts w:hint="eastAsia" w:ascii="仿宋" w:hAnsi="仿宋" w:eastAsia="仿宋"/>
          <w:u w:val="single" w:color="000000"/>
        </w:rPr>
        <w:tab/>
      </w:r>
      <w:r>
        <w:rPr>
          <w:rFonts w:hint="eastAsia" w:ascii="仿宋" w:hAnsi="仿宋" w:eastAsia="仿宋"/>
        </w:rPr>
        <w:t>日</w:t>
      </w:r>
    </w:p>
    <w:p>
      <w:pPr>
        <w:jc w:val="center"/>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2.营业执照或者事业单位法人证明</w:t>
      </w:r>
    </w:p>
    <w:p>
      <w:pPr>
        <w:jc w:val="center"/>
        <w:rPr>
          <w:rFonts w:ascii="仿宋" w:hAnsi="仿宋" w:eastAsia="仿宋"/>
          <w:szCs w:val="21"/>
        </w:rPr>
      </w:pPr>
    </w:p>
    <w:p>
      <w:pPr>
        <w:jc w:val="center"/>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3.项目负责人</w:t>
      </w:r>
    </w:p>
    <w:p>
      <w:pPr>
        <w:jc w:val="center"/>
        <w:rPr>
          <w:rFonts w:ascii="仿宋" w:hAnsi="仿宋" w:eastAsia="仿宋"/>
          <w:sz w:val="28"/>
          <w:szCs w:val="28"/>
        </w:rPr>
      </w:pPr>
      <w:r>
        <w:rPr>
          <w:rFonts w:hint="eastAsia" w:ascii="仿宋" w:hAnsi="仿宋" w:eastAsia="仿宋"/>
          <w:szCs w:val="21"/>
        </w:rPr>
        <w:t>（附项目负责人职称证</w:t>
      </w:r>
      <w:r>
        <w:rPr>
          <w:rFonts w:hint="eastAsia" w:ascii="仿宋" w:hAnsi="仿宋" w:eastAsia="仿宋"/>
          <w:szCs w:val="21"/>
          <w:lang w:val="en-US" w:eastAsia="zh-CN"/>
        </w:rPr>
        <w:t>及资格证</w:t>
      </w:r>
      <w:r>
        <w:rPr>
          <w:rFonts w:hint="eastAsia" w:ascii="仿宋" w:hAnsi="仿宋" w:eastAsia="仿宋"/>
          <w:szCs w:val="21"/>
        </w:rPr>
        <w:t>复印件）</w:t>
      </w:r>
      <w:r>
        <w:rPr>
          <w:rFonts w:hint="eastAsia" w:ascii="仿宋" w:hAnsi="仿宋" w:eastAsia="仿宋"/>
          <w:szCs w:val="21"/>
        </w:rPr>
        <w:br w:type="page"/>
      </w:r>
      <w:r>
        <w:rPr>
          <w:rFonts w:hint="eastAsia" w:ascii="仿宋" w:hAnsi="仿宋" w:eastAsia="仿宋"/>
          <w:sz w:val="28"/>
          <w:szCs w:val="28"/>
        </w:rPr>
        <w:t>4业绩证明资料</w:t>
      </w:r>
    </w:p>
    <w:p>
      <w:pPr>
        <w:rPr>
          <w:rFonts w:ascii="仿宋" w:hAnsi="仿宋" w:eastAsia="仿宋"/>
          <w:szCs w:val="21"/>
        </w:rPr>
      </w:pPr>
      <w:r>
        <w:rPr>
          <w:rFonts w:hint="eastAsia" w:ascii="仿宋" w:hAnsi="仿宋" w:eastAsia="仿宋"/>
          <w:szCs w:val="21"/>
        </w:rPr>
        <w:br w:type="page"/>
      </w:r>
      <w:r>
        <w:rPr>
          <w:rFonts w:hint="eastAsia" w:ascii="仿宋" w:hAnsi="仿宋" w:eastAsia="仿宋"/>
          <w:b/>
          <w:sz w:val="28"/>
          <w:szCs w:val="28"/>
        </w:rPr>
        <w:t>附件2：合同主要条款</w:t>
      </w:r>
    </w:p>
    <w:p>
      <w:pPr>
        <w:spacing w:line="360" w:lineRule="auto"/>
        <w:jc w:val="center"/>
        <w:rPr>
          <w:rFonts w:ascii="仿宋" w:hAnsi="仿宋" w:eastAsia="仿宋"/>
          <w:b/>
          <w:sz w:val="28"/>
          <w:szCs w:val="28"/>
        </w:rPr>
      </w:pPr>
      <w:r>
        <w:rPr>
          <w:rFonts w:hint="eastAsia" w:ascii="仿宋" w:hAnsi="仿宋" w:eastAsia="仿宋"/>
          <w:b/>
          <w:sz w:val="28"/>
          <w:szCs w:val="28"/>
        </w:rPr>
        <w:t>合同主要条款</w:t>
      </w:r>
    </w:p>
    <w:p>
      <w:pPr>
        <w:spacing w:line="360" w:lineRule="auto"/>
        <w:jc w:val="center"/>
        <w:rPr>
          <w:rFonts w:ascii="仿宋" w:hAnsi="仿宋" w:eastAsia="仿宋" w:cs="楷体"/>
          <w:b/>
          <w:bCs/>
          <w:sz w:val="24"/>
        </w:rPr>
      </w:pPr>
    </w:p>
    <w:p>
      <w:pPr>
        <w:spacing w:line="360" w:lineRule="auto"/>
        <w:rPr>
          <w:rFonts w:ascii="仿宋" w:hAnsi="仿宋" w:eastAsia="仿宋" w:cs="楷体"/>
          <w:bCs/>
          <w:sz w:val="24"/>
        </w:rPr>
      </w:pPr>
      <w:r>
        <w:rPr>
          <w:rFonts w:hint="eastAsia" w:ascii="仿宋" w:hAnsi="仿宋" w:eastAsia="仿宋" w:cs="楷体"/>
          <w:bCs/>
          <w:sz w:val="24"/>
        </w:rPr>
        <w:t>项目业主单位：</w:t>
      </w:r>
      <w:r>
        <w:rPr>
          <w:rFonts w:hint="eastAsia" w:ascii="仿宋" w:hAnsi="仿宋" w:eastAsia="仿宋" w:cs="楷体"/>
          <w:bCs/>
          <w:sz w:val="24"/>
          <w:u w:val="single"/>
        </w:rPr>
        <w:t xml:space="preserve">重庆新田港口物流有限公司  </w:t>
      </w:r>
      <w:r>
        <w:rPr>
          <w:rFonts w:hint="eastAsia" w:ascii="仿宋" w:hAnsi="仿宋" w:eastAsia="仿宋" w:cs="楷体"/>
          <w:bCs/>
          <w:sz w:val="24"/>
        </w:rPr>
        <w:t xml:space="preserve">（以下简称“甲方”） </w:t>
      </w:r>
    </w:p>
    <w:p>
      <w:pPr>
        <w:spacing w:line="360" w:lineRule="auto"/>
        <w:rPr>
          <w:rFonts w:ascii="仿宋" w:hAnsi="仿宋" w:eastAsia="仿宋" w:cs="楷体"/>
          <w:bCs/>
          <w:sz w:val="24"/>
        </w:rPr>
      </w:pPr>
      <w:r>
        <w:rPr>
          <w:rFonts w:hint="eastAsia" w:ascii="仿宋" w:hAnsi="仿宋" w:eastAsia="仿宋" w:cs="楷体"/>
          <w:bCs/>
          <w:sz w:val="24"/>
        </w:rPr>
        <w:t>项目承担单位：</w:t>
      </w:r>
      <w:r>
        <w:rPr>
          <w:rFonts w:hint="eastAsia" w:ascii="仿宋" w:hAnsi="仿宋" w:eastAsia="仿宋" w:cs="楷体"/>
          <w:bCs/>
          <w:sz w:val="24"/>
          <w:u w:val="single"/>
        </w:rPr>
        <w:t xml:space="preserve">                          </w:t>
      </w:r>
      <w:r>
        <w:rPr>
          <w:rFonts w:hint="eastAsia" w:ascii="仿宋" w:hAnsi="仿宋" w:eastAsia="仿宋" w:cs="楷体"/>
          <w:bCs/>
          <w:sz w:val="24"/>
        </w:rPr>
        <w:t>（以下简称“乙方”）</w:t>
      </w:r>
    </w:p>
    <w:p>
      <w:pPr>
        <w:spacing w:line="360" w:lineRule="auto"/>
        <w:rPr>
          <w:rFonts w:ascii="仿宋" w:hAnsi="仿宋" w:eastAsia="仿宋" w:cs="楷体"/>
          <w:sz w:val="24"/>
        </w:rPr>
      </w:pPr>
    </w:p>
    <w:p>
      <w:pPr>
        <w:spacing w:line="360" w:lineRule="auto"/>
        <w:ind w:firstLine="480" w:firstLineChars="200"/>
        <w:rPr>
          <w:rFonts w:ascii="仿宋" w:hAnsi="仿宋" w:eastAsia="仿宋" w:cs="楷体"/>
          <w:sz w:val="24"/>
        </w:rPr>
      </w:pPr>
      <w:r>
        <w:rPr>
          <w:rFonts w:hint="eastAsia" w:ascii="仿宋" w:hAnsi="仿宋" w:eastAsia="仿宋" w:cs="楷体"/>
          <w:sz w:val="24"/>
          <w:lang w:val="zh-CN"/>
        </w:rPr>
        <w:t>甲乙双方本着平等、自愿、诚实信用的原则，经过友好协商，</w:t>
      </w:r>
      <w:r>
        <w:rPr>
          <w:rFonts w:hint="eastAsia" w:ascii="仿宋" w:hAnsi="仿宋" w:eastAsia="仿宋" w:cs="楷体"/>
          <w:sz w:val="24"/>
        </w:rPr>
        <w:t>甲方委托乙方承担</w:t>
      </w:r>
      <w:r>
        <w:rPr>
          <w:rFonts w:hint="eastAsia" w:ascii="仿宋" w:hAnsi="仿宋" w:eastAsia="仿宋" w:cs="楷体"/>
          <w:sz w:val="24"/>
          <w:u w:val="single"/>
          <w:lang w:val="zh-CN"/>
        </w:rPr>
        <w:t>重庆港万州港区新田作业区二期工程职业病危害预评价及职业病防护措施设计报告编制</w:t>
      </w:r>
      <w:r>
        <w:rPr>
          <w:rFonts w:hint="eastAsia" w:ascii="仿宋" w:hAnsi="仿宋" w:eastAsia="仿宋" w:cs="楷体"/>
          <w:sz w:val="24"/>
        </w:rPr>
        <w:t>，经双方协商一致，签订本合同协议书。</w:t>
      </w:r>
    </w:p>
    <w:p>
      <w:pPr>
        <w:spacing w:line="360" w:lineRule="auto"/>
        <w:ind w:firstLine="482" w:firstLineChars="200"/>
        <w:outlineLvl w:val="0"/>
        <w:rPr>
          <w:rFonts w:ascii="仿宋" w:hAnsi="仿宋" w:eastAsia="仿宋" w:cs="楷体"/>
          <w:sz w:val="24"/>
        </w:rPr>
      </w:pPr>
      <w:bookmarkStart w:id="7" w:name="_Toc419133017"/>
      <w:bookmarkStart w:id="8" w:name="_Toc44493675"/>
      <w:bookmarkStart w:id="9" w:name="_Toc419105626"/>
      <w:bookmarkStart w:id="10" w:name="_Toc480221198"/>
      <w:r>
        <w:rPr>
          <w:rFonts w:hint="eastAsia" w:ascii="仿宋" w:hAnsi="仿宋" w:eastAsia="仿宋" w:cs="楷体"/>
          <w:b/>
          <w:sz w:val="24"/>
        </w:rPr>
        <w:t xml:space="preserve">第一条  </w:t>
      </w:r>
      <w:r>
        <w:rPr>
          <w:rFonts w:hint="eastAsia" w:ascii="仿宋" w:hAnsi="仿宋" w:eastAsia="仿宋" w:cs="楷体"/>
          <w:sz w:val="24"/>
        </w:rPr>
        <w:t>本合同依据下列文件签订</w:t>
      </w:r>
      <w:bookmarkEnd w:id="7"/>
      <w:bookmarkEnd w:id="8"/>
      <w:bookmarkEnd w:id="9"/>
      <w:bookmarkEnd w:id="10"/>
    </w:p>
    <w:p>
      <w:pPr>
        <w:spacing w:line="360" w:lineRule="auto"/>
        <w:ind w:firstLine="480" w:firstLineChars="200"/>
        <w:rPr>
          <w:rFonts w:hint="eastAsia" w:ascii="仿宋" w:hAnsi="仿宋" w:eastAsia="仿宋" w:cs="楷体"/>
          <w:sz w:val="24"/>
          <w:lang w:val="zh-CN"/>
        </w:rPr>
      </w:pPr>
      <w:bookmarkStart w:id="11" w:name="_Toc480221199"/>
      <w:bookmarkStart w:id="12" w:name="_Toc419133018"/>
      <w:bookmarkStart w:id="13" w:name="_Toc419105627"/>
      <w:bookmarkStart w:id="14" w:name="_Toc44493676"/>
      <w:r>
        <w:rPr>
          <w:rFonts w:hint="eastAsia" w:ascii="仿宋" w:hAnsi="仿宋" w:eastAsia="仿宋" w:cs="楷体"/>
          <w:sz w:val="24"/>
          <w:lang w:val="zh-CN"/>
        </w:rPr>
        <w:t>1、《中华人民共和国合同法》及国家的有关规定；</w:t>
      </w:r>
    </w:p>
    <w:p>
      <w:pPr>
        <w:spacing w:line="360" w:lineRule="auto"/>
        <w:ind w:firstLine="480" w:firstLineChars="200"/>
        <w:rPr>
          <w:rFonts w:hint="eastAsia" w:ascii="仿宋" w:hAnsi="仿宋" w:eastAsia="仿宋" w:cs="楷体"/>
          <w:sz w:val="24"/>
          <w:lang w:val="zh-CN"/>
        </w:rPr>
      </w:pPr>
      <w:r>
        <w:rPr>
          <w:rFonts w:hint="eastAsia" w:ascii="仿宋" w:hAnsi="仿宋" w:eastAsia="仿宋" w:cs="楷体"/>
          <w:sz w:val="24"/>
          <w:lang w:val="zh-CN"/>
        </w:rPr>
        <w:t>2、国家及地方有关编制管理法规和规章；</w:t>
      </w:r>
    </w:p>
    <w:p>
      <w:pPr>
        <w:spacing w:line="360" w:lineRule="auto"/>
        <w:ind w:firstLine="480" w:firstLineChars="200"/>
        <w:rPr>
          <w:rFonts w:hint="eastAsia" w:ascii="仿宋" w:hAnsi="仿宋" w:eastAsia="仿宋" w:cs="楷体"/>
          <w:sz w:val="24"/>
          <w:lang w:val="zh-CN"/>
        </w:rPr>
      </w:pPr>
      <w:r>
        <w:rPr>
          <w:rFonts w:hint="eastAsia" w:ascii="仿宋" w:hAnsi="仿宋" w:eastAsia="仿宋" w:cs="楷体"/>
          <w:sz w:val="24"/>
          <w:lang w:val="en-US" w:eastAsia="zh-CN"/>
        </w:rPr>
        <w:t>3</w:t>
      </w:r>
      <w:r>
        <w:rPr>
          <w:rFonts w:hint="eastAsia" w:ascii="仿宋" w:hAnsi="仿宋" w:eastAsia="仿宋" w:cs="楷体"/>
          <w:sz w:val="24"/>
          <w:lang w:val="zh-CN"/>
        </w:rPr>
        <w:t>、响应文件；</w:t>
      </w:r>
    </w:p>
    <w:p>
      <w:pPr>
        <w:spacing w:line="360" w:lineRule="auto"/>
        <w:ind w:firstLine="480" w:firstLineChars="200"/>
        <w:rPr>
          <w:rFonts w:hint="eastAsia" w:ascii="仿宋" w:hAnsi="仿宋" w:eastAsia="仿宋" w:cs="楷体"/>
          <w:sz w:val="24"/>
          <w:lang w:val="zh-CN"/>
        </w:rPr>
      </w:pPr>
      <w:r>
        <w:rPr>
          <w:rFonts w:hint="eastAsia" w:ascii="仿宋" w:hAnsi="仿宋" w:eastAsia="仿宋" w:cs="楷体"/>
          <w:sz w:val="24"/>
          <w:lang w:val="en-US" w:eastAsia="zh-CN"/>
        </w:rPr>
        <w:t>4</w:t>
      </w:r>
      <w:r>
        <w:rPr>
          <w:rFonts w:hint="eastAsia" w:ascii="仿宋" w:hAnsi="仿宋" w:eastAsia="仿宋" w:cs="楷体"/>
          <w:sz w:val="24"/>
          <w:lang w:val="zh-CN"/>
        </w:rPr>
        <w:t>、询价采购文件；</w:t>
      </w:r>
    </w:p>
    <w:p>
      <w:pPr>
        <w:spacing w:line="360" w:lineRule="auto"/>
        <w:ind w:firstLine="480" w:firstLineChars="200"/>
        <w:rPr>
          <w:rFonts w:hint="eastAsia" w:ascii="仿宋" w:hAnsi="仿宋" w:eastAsia="仿宋" w:cs="楷体"/>
          <w:sz w:val="24"/>
          <w:lang w:val="zh-CN"/>
        </w:rPr>
      </w:pPr>
      <w:r>
        <w:rPr>
          <w:rFonts w:hint="eastAsia" w:ascii="仿宋" w:hAnsi="仿宋" w:eastAsia="仿宋" w:cs="楷体"/>
          <w:sz w:val="24"/>
          <w:lang w:val="en-US" w:eastAsia="zh-CN"/>
        </w:rPr>
        <w:t>5</w:t>
      </w:r>
      <w:r>
        <w:rPr>
          <w:rFonts w:hint="eastAsia" w:ascii="仿宋" w:hAnsi="仿宋" w:eastAsia="仿宋" w:cs="楷体"/>
          <w:sz w:val="24"/>
          <w:lang w:val="zh-CN"/>
        </w:rPr>
        <w:t>、甲乙双方共同认定的来往洽商、纪要。</w:t>
      </w:r>
    </w:p>
    <w:p>
      <w:pPr>
        <w:spacing w:line="360" w:lineRule="auto"/>
        <w:ind w:firstLine="482" w:firstLineChars="200"/>
        <w:outlineLvl w:val="0"/>
        <w:rPr>
          <w:rFonts w:ascii="仿宋" w:hAnsi="仿宋" w:eastAsia="仿宋" w:cs="楷体"/>
          <w:sz w:val="24"/>
        </w:rPr>
      </w:pPr>
      <w:r>
        <w:rPr>
          <w:rFonts w:hint="eastAsia" w:ascii="仿宋" w:hAnsi="仿宋" w:eastAsia="仿宋" w:cs="楷体"/>
          <w:b/>
          <w:sz w:val="24"/>
        </w:rPr>
        <w:t xml:space="preserve">第二条  </w:t>
      </w:r>
      <w:r>
        <w:rPr>
          <w:rFonts w:hint="eastAsia" w:ascii="仿宋" w:hAnsi="仿宋" w:eastAsia="仿宋" w:cs="楷体"/>
          <w:sz w:val="24"/>
        </w:rPr>
        <w:t>本合同内容、周期、深度要求</w:t>
      </w:r>
      <w:bookmarkEnd w:id="11"/>
      <w:bookmarkEnd w:id="12"/>
      <w:bookmarkEnd w:id="13"/>
      <w:bookmarkEnd w:id="14"/>
    </w:p>
    <w:p>
      <w:pPr>
        <w:spacing w:line="360" w:lineRule="auto"/>
        <w:ind w:firstLine="480" w:firstLineChars="200"/>
        <w:rPr>
          <w:rFonts w:ascii="仿宋" w:hAnsi="仿宋" w:eastAsia="仿宋" w:cs="楷体"/>
          <w:color w:val="FF0000"/>
          <w:sz w:val="24"/>
        </w:rPr>
      </w:pPr>
      <w:r>
        <w:rPr>
          <w:rFonts w:hint="eastAsia" w:ascii="仿宋" w:hAnsi="仿宋" w:eastAsia="仿宋" w:cs="楷体"/>
          <w:sz w:val="24"/>
        </w:rPr>
        <w:t>1、合同内容</w:t>
      </w:r>
      <w:r>
        <w:rPr>
          <w:rFonts w:hint="eastAsia" w:ascii="仿宋" w:hAnsi="仿宋" w:eastAsia="仿宋" w:cs="楷体"/>
          <w:color w:val="FF0000"/>
          <w:sz w:val="24"/>
        </w:rPr>
        <w:t>：</w:t>
      </w:r>
      <w:r>
        <w:rPr>
          <w:rFonts w:hint="eastAsia" w:ascii="仿宋" w:hAnsi="仿宋" w:eastAsia="仿宋" w:cs="楷体"/>
          <w:sz w:val="24"/>
          <w:u w:val="single"/>
        </w:rPr>
        <w:t>重庆港万州港区新田作业区二期工程职业病危害预评价及职业病防护措施设计</w:t>
      </w:r>
      <w:r>
        <w:rPr>
          <w:rFonts w:hint="eastAsia" w:ascii="仿宋" w:hAnsi="仿宋" w:eastAsia="仿宋" w:cs="楷体"/>
          <w:sz w:val="24"/>
          <w:u w:val="single"/>
          <w:lang w:val="en-US" w:eastAsia="zh-CN"/>
        </w:rPr>
        <w:t>报告</w:t>
      </w:r>
      <w:r>
        <w:rPr>
          <w:rFonts w:hint="eastAsia" w:ascii="仿宋" w:hAnsi="仿宋" w:eastAsia="仿宋" w:cs="楷体"/>
          <w:sz w:val="24"/>
          <w:u w:val="single"/>
        </w:rPr>
        <w:t>编制；</w:t>
      </w:r>
      <w:r>
        <w:rPr>
          <w:rFonts w:hint="eastAsia" w:ascii="仿宋" w:hAnsi="仿宋" w:eastAsia="仿宋" w:cs="楷体"/>
          <w:sz w:val="24"/>
        </w:rPr>
        <w:t xml:space="preserve"> </w:t>
      </w:r>
    </w:p>
    <w:p>
      <w:pPr>
        <w:spacing w:line="360" w:lineRule="auto"/>
        <w:ind w:firstLine="480" w:firstLineChars="200"/>
        <w:rPr>
          <w:rFonts w:ascii="仿宋" w:hAnsi="仿宋" w:eastAsia="仿宋" w:cs="楷体"/>
          <w:b/>
          <w:bCs/>
          <w:sz w:val="24"/>
          <w:u w:val="single"/>
        </w:rPr>
      </w:pPr>
      <w:r>
        <w:rPr>
          <w:rFonts w:hint="eastAsia" w:ascii="仿宋" w:hAnsi="仿宋" w:eastAsia="仿宋" w:cs="楷体"/>
          <w:sz w:val="24"/>
        </w:rPr>
        <w:t>2、工期：</w:t>
      </w:r>
      <w:r>
        <w:rPr>
          <w:rFonts w:hint="eastAsia" w:ascii="仿宋" w:hAnsi="仿宋" w:eastAsia="仿宋" w:cs="楷体"/>
          <w:sz w:val="24"/>
          <w:u w:val="single"/>
          <w:lang w:val="en-US" w:eastAsia="zh-CN"/>
        </w:rPr>
        <w:t>2021年3月15日前提供预评价</w:t>
      </w:r>
      <w:r>
        <w:rPr>
          <w:rFonts w:hint="eastAsia" w:ascii="仿宋" w:hAnsi="仿宋" w:eastAsia="仿宋" w:cs="楷体"/>
          <w:sz w:val="24"/>
          <w:u w:val="single"/>
        </w:rPr>
        <w:t>报告送审稿，经评审通过后10天内提供审定稿。</w:t>
      </w:r>
      <w:r>
        <w:rPr>
          <w:rFonts w:hint="eastAsia" w:ascii="仿宋" w:hAnsi="仿宋" w:eastAsia="仿宋" w:cs="楷体"/>
          <w:sz w:val="24"/>
          <w:u w:val="single"/>
          <w:lang w:val="en-US" w:eastAsia="zh-CN"/>
        </w:rPr>
        <w:t>2021年3月30日前提供防护设计送审稿，</w:t>
      </w:r>
      <w:r>
        <w:rPr>
          <w:rFonts w:hint="eastAsia" w:ascii="仿宋" w:hAnsi="仿宋" w:eastAsia="仿宋" w:cs="楷体"/>
          <w:sz w:val="24"/>
          <w:u w:val="single"/>
        </w:rPr>
        <w:t>经评审通过后10天内提供审定稿</w:t>
      </w:r>
      <w:r>
        <w:rPr>
          <w:rFonts w:hint="eastAsia" w:ascii="仿宋" w:hAnsi="仿宋" w:eastAsia="仿宋" w:cs="楷体"/>
          <w:b/>
          <w:bCs/>
          <w:sz w:val="24"/>
          <w:u w:val="single"/>
        </w:rPr>
        <w:t>。</w:t>
      </w:r>
    </w:p>
    <w:p>
      <w:pPr>
        <w:spacing w:line="360" w:lineRule="auto"/>
        <w:ind w:firstLine="480" w:firstLineChars="200"/>
        <w:rPr>
          <w:rFonts w:ascii="仿宋" w:hAnsi="仿宋" w:eastAsia="仿宋" w:cs="楷体"/>
          <w:sz w:val="24"/>
        </w:rPr>
      </w:pPr>
      <w:r>
        <w:rPr>
          <w:rFonts w:hint="eastAsia" w:ascii="仿宋" w:hAnsi="仿宋" w:eastAsia="仿宋" w:cs="楷体"/>
          <w:sz w:val="24"/>
        </w:rPr>
        <w:t>3、深度要求：</w:t>
      </w:r>
      <w:r>
        <w:rPr>
          <w:rFonts w:hint="eastAsia" w:ascii="仿宋" w:hAnsi="仿宋" w:eastAsia="仿宋" w:cs="楷体"/>
          <w:sz w:val="24"/>
          <w:u w:val="single"/>
        </w:rPr>
        <w:t>符合</w:t>
      </w:r>
      <w:r>
        <w:rPr>
          <w:rFonts w:hint="eastAsia" w:ascii="仿宋" w:hAnsi="仿宋" w:eastAsia="仿宋" w:cs="楷体"/>
          <w:sz w:val="24"/>
          <w:u w:val="single"/>
          <w:lang w:val="en-US" w:eastAsia="zh-CN"/>
        </w:rPr>
        <w:t>卫生、安全</w:t>
      </w:r>
      <w:r>
        <w:rPr>
          <w:rFonts w:hint="eastAsia" w:ascii="仿宋" w:hAnsi="仿宋" w:eastAsia="仿宋" w:cs="楷体"/>
          <w:sz w:val="24"/>
          <w:u w:val="single"/>
        </w:rPr>
        <w:t>主管部门以及高速集团技术标准和文件等相关要求。全部成果报告需通过专家评审</w:t>
      </w:r>
      <w:r>
        <w:rPr>
          <w:rFonts w:hint="eastAsia" w:ascii="仿宋" w:hAnsi="仿宋" w:eastAsia="仿宋" w:cs="楷体"/>
          <w:sz w:val="24"/>
        </w:rPr>
        <w:t>。</w:t>
      </w:r>
    </w:p>
    <w:p>
      <w:pPr>
        <w:spacing w:line="360" w:lineRule="auto"/>
        <w:ind w:firstLine="480" w:firstLineChars="200"/>
        <w:rPr>
          <w:rFonts w:ascii="仿宋" w:hAnsi="仿宋" w:eastAsia="仿宋" w:cs="楷体"/>
          <w:bCs/>
          <w:sz w:val="24"/>
          <w:u w:val="single"/>
        </w:rPr>
      </w:pPr>
      <w:r>
        <w:rPr>
          <w:rFonts w:hint="eastAsia" w:ascii="仿宋" w:hAnsi="仿宋" w:eastAsia="仿宋" w:cs="楷体"/>
          <w:sz w:val="24"/>
        </w:rPr>
        <w:t>4、执行的技术标准与规范：</w:t>
      </w:r>
      <w:r>
        <w:rPr>
          <w:rFonts w:hint="eastAsia" w:ascii="仿宋" w:hAnsi="仿宋" w:eastAsia="仿宋" w:cs="楷体"/>
          <w:bCs/>
          <w:sz w:val="24"/>
          <w:u w:val="single"/>
        </w:rPr>
        <w:t xml:space="preserve">                                      。</w:t>
      </w:r>
    </w:p>
    <w:p>
      <w:pPr>
        <w:spacing w:line="360" w:lineRule="auto"/>
        <w:ind w:firstLine="482" w:firstLineChars="200"/>
        <w:outlineLvl w:val="0"/>
        <w:rPr>
          <w:rFonts w:ascii="仿宋" w:hAnsi="仿宋" w:eastAsia="仿宋" w:cs="楷体"/>
          <w:sz w:val="24"/>
        </w:rPr>
      </w:pPr>
      <w:bookmarkStart w:id="15" w:name="_Toc419105628"/>
      <w:bookmarkStart w:id="16" w:name="_Toc44493677"/>
      <w:bookmarkStart w:id="17" w:name="_Toc480221200"/>
      <w:bookmarkStart w:id="18" w:name="_Toc419133019"/>
      <w:r>
        <w:rPr>
          <w:rFonts w:hint="eastAsia" w:ascii="仿宋" w:hAnsi="仿宋" w:eastAsia="仿宋" w:cs="楷体"/>
          <w:b/>
          <w:sz w:val="24"/>
        </w:rPr>
        <w:t>第三条</w:t>
      </w:r>
      <w:r>
        <w:rPr>
          <w:rFonts w:hint="eastAsia" w:ascii="仿宋" w:hAnsi="仿宋" w:eastAsia="仿宋" w:cs="楷体"/>
          <w:sz w:val="24"/>
        </w:rPr>
        <w:t xml:space="preserve">  双方确定，按以下标准和方式对成果文件进行验收：</w:t>
      </w:r>
      <w:bookmarkEnd w:id="15"/>
      <w:bookmarkEnd w:id="16"/>
      <w:bookmarkEnd w:id="17"/>
      <w:bookmarkEnd w:id="18"/>
    </w:p>
    <w:p>
      <w:pPr>
        <w:spacing w:line="360" w:lineRule="auto"/>
        <w:ind w:firstLine="600" w:firstLineChars="250"/>
        <w:rPr>
          <w:rFonts w:ascii="仿宋" w:hAnsi="仿宋" w:eastAsia="仿宋" w:cs="楷体"/>
          <w:sz w:val="24"/>
        </w:rPr>
      </w:pPr>
      <w:bookmarkStart w:id="19" w:name="_Toc386205916"/>
      <w:r>
        <w:rPr>
          <w:rFonts w:hint="eastAsia" w:ascii="仿宋" w:hAnsi="仿宋" w:eastAsia="仿宋" w:cs="楷体"/>
          <w:sz w:val="24"/>
        </w:rPr>
        <w:t>1、乙方提交成果文件的形式：</w:t>
      </w:r>
    </w:p>
    <w:p>
      <w:pPr>
        <w:spacing w:line="360" w:lineRule="auto"/>
        <w:ind w:firstLine="600" w:firstLineChars="250"/>
        <w:rPr>
          <w:rFonts w:ascii="仿宋" w:hAnsi="仿宋" w:eastAsia="仿宋" w:cs="楷体"/>
          <w:sz w:val="24"/>
          <w:u w:val="single"/>
        </w:rPr>
      </w:pPr>
      <w:r>
        <w:rPr>
          <w:rFonts w:hint="eastAsia" w:ascii="仿宋" w:hAnsi="仿宋" w:eastAsia="仿宋" w:cs="楷体"/>
          <w:sz w:val="24"/>
          <w:u w:val="single"/>
        </w:rPr>
        <w:t>1.1</w:t>
      </w:r>
      <w:r>
        <w:rPr>
          <w:rFonts w:hint="eastAsia" w:ascii="仿宋" w:hAnsi="仿宋" w:eastAsia="仿宋" w:cs="楷体"/>
          <w:sz w:val="24"/>
          <w:u w:val="single"/>
          <w:lang w:val="zh-CN"/>
        </w:rPr>
        <w:t>重庆港万州港区新田作业区二期工程</w:t>
      </w:r>
      <w:r>
        <w:rPr>
          <w:rFonts w:hint="eastAsia" w:ascii="仿宋" w:hAnsi="仿宋" w:eastAsia="仿宋" w:cs="楷体"/>
          <w:sz w:val="24"/>
          <w:u w:val="single"/>
        </w:rPr>
        <w:t>职业病危害预评价及职业病防护措施设计</w:t>
      </w:r>
      <w:r>
        <w:rPr>
          <w:rFonts w:hint="eastAsia" w:ascii="仿宋" w:hAnsi="仿宋" w:eastAsia="仿宋" w:cs="楷体"/>
          <w:sz w:val="24"/>
          <w:u w:val="single"/>
          <w:lang w:val="zh-CN"/>
        </w:rPr>
        <w:t>报告</w:t>
      </w:r>
      <w:r>
        <w:rPr>
          <w:rFonts w:hint="eastAsia" w:ascii="仿宋" w:hAnsi="仿宋" w:eastAsia="仿宋" w:cs="楷体"/>
          <w:sz w:val="24"/>
          <w:u w:val="single"/>
        </w:rPr>
        <w:t>，装订成册纸质版8份；</w:t>
      </w:r>
    </w:p>
    <w:p>
      <w:pPr>
        <w:spacing w:line="360" w:lineRule="auto"/>
        <w:ind w:firstLine="600" w:firstLineChars="250"/>
        <w:rPr>
          <w:rFonts w:ascii="仿宋" w:hAnsi="仿宋" w:eastAsia="仿宋" w:cs="楷体"/>
          <w:sz w:val="24"/>
          <w:u w:val="single"/>
        </w:rPr>
      </w:pPr>
      <w:r>
        <w:rPr>
          <w:rFonts w:hint="eastAsia" w:ascii="仿宋" w:hAnsi="仿宋" w:eastAsia="仿宋" w:cs="楷体"/>
          <w:sz w:val="24"/>
          <w:u w:val="single"/>
        </w:rPr>
        <w:t>1.2上述成果的电子文件2套（光盘，文字为doc格式）。</w:t>
      </w:r>
      <w:bookmarkEnd w:id="19"/>
    </w:p>
    <w:p>
      <w:pPr>
        <w:spacing w:line="360" w:lineRule="auto"/>
        <w:ind w:firstLine="600" w:firstLineChars="250"/>
        <w:rPr>
          <w:rFonts w:ascii="仿宋" w:hAnsi="仿宋" w:eastAsia="仿宋" w:cs="楷体"/>
          <w:sz w:val="24"/>
        </w:rPr>
      </w:pPr>
      <w:r>
        <w:rPr>
          <w:rFonts w:hint="eastAsia" w:ascii="仿宋" w:hAnsi="仿宋" w:eastAsia="仿宋" w:cs="楷体"/>
          <w:sz w:val="24"/>
        </w:rPr>
        <w:t>2、成果文件的验收标准：</w:t>
      </w:r>
    </w:p>
    <w:p>
      <w:pPr>
        <w:spacing w:line="360" w:lineRule="auto"/>
        <w:ind w:firstLine="600" w:firstLineChars="250"/>
        <w:rPr>
          <w:rFonts w:ascii="仿宋" w:hAnsi="仿宋" w:eastAsia="仿宋" w:cs="楷体"/>
          <w:color w:val="FF0000"/>
          <w:sz w:val="24"/>
          <w:u w:val="single"/>
        </w:rPr>
      </w:pPr>
      <w:r>
        <w:rPr>
          <w:rFonts w:hint="eastAsia" w:ascii="仿宋" w:hAnsi="仿宋" w:eastAsia="仿宋" w:cs="楷体"/>
          <w:sz w:val="24"/>
          <w:u w:val="single"/>
        </w:rPr>
        <w:t>符合</w:t>
      </w:r>
      <w:r>
        <w:rPr>
          <w:rFonts w:hint="eastAsia" w:ascii="仿宋" w:hAnsi="仿宋" w:eastAsia="仿宋" w:cs="楷体"/>
          <w:sz w:val="24"/>
          <w:u w:val="single"/>
          <w:lang w:val="en-US" w:eastAsia="zh-CN"/>
        </w:rPr>
        <w:t>卫生、安全</w:t>
      </w:r>
      <w:r>
        <w:rPr>
          <w:rFonts w:hint="eastAsia" w:ascii="仿宋" w:hAnsi="仿宋" w:eastAsia="仿宋" w:cs="楷体"/>
          <w:sz w:val="24"/>
          <w:u w:val="single"/>
        </w:rPr>
        <w:t>主管部门技术标准和文件等相关要求</w:t>
      </w:r>
      <w:r>
        <w:rPr>
          <w:rFonts w:hint="eastAsia" w:ascii="仿宋" w:hAnsi="仿宋" w:eastAsia="仿宋" w:cs="楷体"/>
          <w:color w:val="FF0000"/>
          <w:sz w:val="24"/>
          <w:u w:val="single"/>
        </w:rPr>
        <w:t>，</w:t>
      </w:r>
      <w:r>
        <w:rPr>
          <w:rFonts w:hint="eastAsia" w:ascii="仿宋" w:hAnsi="仿宋" w:eastAsia="仿宋" w:cs="楷体"/>
          <w:sz w:val="24"/>
          <w:u w:val="single"/>
        </w:rPr>
        <w:t>通过</w:t>
      </w:r>
      <w:r>
        <w:rPr>
          <w:rFonts w:hint="eastAsia" w:ascii="仿宋" w:hAnsi="仿宋" w:eastAsia="仿宋" w:cs="楷体"/>
          <w:sz w:val="24"/>
          <w:u w:val="single"/>
          <w:lang w:val="en-US" w:eastAsia="zh-CN"/>
        </w:rPr>
        <w:t>甲方组织的</w:t>
      </w:r>
      <w:r>
        <w:rPr>
          <w:rFonts w:hint="eastAsia" w:ascii="仿宋" w:hAnsi="仿宋" w:eastAsia="仿宋" w:cs="楷体"/>
          <w:sz w:val="24"/>
          <w:u w:val="single"/>
        </w:rPr>
        <w:t>专项评审会。</w:t>
      </w:r>
    </w:p>
    <w:p>
      <w:pPr>
        <w:spacing w:line="360" w:lineRule="auto"/>
        <w:ind w:firstLine="600" w:firstLineChars="250"/>
        <w:rPr>
          <w:rFonts w:ascii="仿宋" w:hAnsi="仿宋" w:eastAsia="仿宋" w:cs="楷体"/>
          <w:sz w:val="24"/>
          <w:u w:val="single"/>
        </w:rPr>
      </w:pPr>
      <w:r>
        <w:rPr>
          <w:rFonts w:hint="eastAsia" w:ascii="仿宋" w:hAnsi="仿宋" w:eastAsia="仿宋" w:cs="楷体"/>
          <w:sz w:val="24"/>
        </w:rPr>
        <w:t>3、成果文件的验收方法：</w:t>
      </w:r>
      <w:r>
        <w:rPr>
          <w:rFonts w:hint="eastAsia" w:ascii="仿宋" w:hAnsi="仿宋" w:eastAsia="仿宋" w:cs="楷体"/>
          <w:sz w:val="24"/>
          <w:u w:val="single"/>
          <w:lang w:val="en-US" w:eastAsia="zh-CN"/>
        </w:rPr>
        <w:t>甲方按照要求</w:t>
      </w:r>
      <w:r>
        <w:rPr>
          <w:rFonts w:hint="eastAsia" w:ascii="仿宋" w:hAnsi="仿宋" w:eastAsia="仿宋" w:cs="楷体"/>
          <w:sz w:val="24"/>
          <w:u w:val="single"/>
        </w:rPr>
        <w:t>组织专项评审会，经专家评审通过。</w:t>
      </w:r>
    </w:p>
    <w:p>
      <w:pPr>
        <w:spacing w:line="360" w:lineRule="auto"/>
        <w:ind w:firstLine="482" w:firstLineChars="200"/>
        <w:outlineLvl w:val="0"/>
        <w:rPr>
          <w:rFonts w:ascii="仿宋" w:hAnsi="仿宋" w:eastAsia="仿宋" w:cs="楷体"/>
          <w:sz w:val="24"/>
        </w:rPr>
      </w:pPr>
      <w:bookmarkStart w:id="20" w:name="_Toc419133020"/>
      <w:bookmarkStart w:id="21" w:name="_Toc44493678"/>
      <w:bookmarkStart w:id="22" w:name="_Toc480221201"/>
      <w:bookmarkStart w:id="23" w:name="_Toc419105629"/>
      <w:r>
        <w:rPr>
          <w:rFonts w:hint="eastAsia" w:ascii="仿宋" w:hAnsi="仿宋" w:eastAsia="仿宋" w:cs="楷体"/>
          <w:b/>
          <w:sz w:val="24"/>
        </w:rPr>
        <w:t>第四条</w:t>
      </w:r>
      <w:r>
        <w:rPr>
          <w:rFonts w:hint="eastAsia" w:ascii="仿宋" w:hAnsi="仿宋" w:eastAsia="仿宋" w:cs="楷体"/>
          <w:sz w:val="24"/>
        </w:rPr>
        <w:t xml:space="preserve">  乙方应当按照下列进度要求进行本合同项目的服务工作：</w:t>
      </w:r>
      <w:bookmarkEnd w:id="20"/>
      <w:bookmarkEnd w:id="21"/>
      <w:bookmarkEnd w:id="22"/>
      <w:bookmarkEnd w:id="23"/>
    </w:p>
    <w:p>
      <w:pPr>
        <w:spacing w:line="360" w:lineRule="auto"/>
        <w:ind w:firstLine="480" w:firstLineChars="200"/>
        <w:outlineLvl w:val="0"/>
        <w:rPr>
          <w:rFonts w:ascii="仿宋" w:hAnsi="仿宋" w:eastAsia="仿宋" w:cs="楷体"/>
          <w:sz w:val="24"/>
        </w:rPr>
      </w:pPr>
      <w:bookmarkStart w:id="24" w:name="_Toc44493679"/>
      <w:r>
        <w:rPr>
          <w:rFonts w:hint="eastAsia" w:ascii="仿宋" w:hAnsi="仿宋" w:eastAsia="仿宋" w:cs="楷体"/>
          <w:sz w:val="24"/>
          <w:u w:val="single"/>
          <w:lang w:val="en-US" w:eastAsia="zh-CN"/>
        </w:rPr>
        <w:t>2021年3月15日前</w:t>
      </w:r>
      <w:r>
        <w:rPr>
          <w:rFonts w:hint="eastAsia" w:ascii="仿宋" w:hAnsi="仿宋" w:eastAsia="仿宋" w:cs="楷体"/>
          <w:sz w:val="24"/>
          <w:u w:val="single"/>
        </w:rPr>
        <w:t>提供</w:t>
      </w:r>
      <w:r>
        <w:rPr>
          <w:rFonts w:hint="eastAsia" w:ascii="仿宋" w:hAnsi="仿宋" w:eastAsia="仿宋" w:cs="楷体"/>
          <w:sz w:val="24"/>
          <w:u w:val="single"/>
          <w:lang w:val="zh-CN"/>
        </w:rPr>
        <w:t>工程</w:t>
      </w:r>
      <w:r>
        <w:rPr>
          <w:rFonts w:hint="eastAsia" w:ascii="仿宋" w:hAnsi="仿宋" w:eastAsia="仿宋" w:cs="楷体"/>
          <w:sz w:val="24"/>
          <w:u w:val="single"/>
        </w:rPr>
        <w:t>职业病危害预评价报告送审稿</w:t>
      </w:r>
      <w:r>
        <w:rPr>
          <w:rFonts w:hint="eastAsia" w:ascii="仿宋" w:hAnsi="仿宋" w:eastAsia="仿宋" w:cs="楷体"/>
          <w:sz w:val="24"/>
          <w:u w:val="single"/>
          <w:lang w:eastAsia="zh-CN"/>
        </w:rPr>
        <w:t>，</w:t>
      </w:r>
      <w:r>
        <w:rPr>
          <w:rFonts w:hint="eastAsia" w:ascii="仿宋" w:hAnsi="仿宋" w:eastAsia="仿宋" w:cs="楷体"/>
          <w:sz w:val="24"/>
          <w:u w:val="single"/>
          <w:lang w:val="en-US" w:eastAsia="zh-CN"/>
        </w:rPr>
        <w:t>2021年3月30日前提供</w:t>
      </w:r>
      <w:r>
        <w:rPr>
          <w:rFonts w:hint="eastAsia" w:ascii="仿宋" w:hAnsi="仿宋" w:eastAsia="仿宋" w:cs="楷体"/>
          <w:sz w:val="24"/>
          <w:u w:val="single"/>
          <w:lang w:val="zh-CN"/>
        </w:rPr>
        <w:t>工程</w:t>
      </w:r>
      <w:r>
        <w:rPr>
          <w:rFonts w:hint="eastAsia" w:ascii="仿宋" w:hAnsi="仿宋" w:eastAsia="仿宋" w:cs="楷体"/>
          <w:sz w:val="24"/>
          <w:u w:val="single"/>
        </w:rPr>
        <w:t>职业病危害</w:t>
      </w:r>
      <w:r>
        <w:rPr>
          <w:rFonts w:hint="eastAsia" w:ascii="仿宋" w:hAnsi="仿宋" w:eastAsia="仿宋" w:cs="楷体"/>
          <w:sz w:val="24"/>
          <w:u w:val="single"/>
          <w:lang w:val="en-US" w:eastAsia="zh-CN"/>
        </w:rPr>
        <w:t>防护措施设计报告送审稿</w:t>
      </w:r>
      <w:r>
        <w:rPr>
          <w:rFonts w:hint="eastAsia" w:ascii="仿宋" w:hAnsi="仿宋" w:eastAsia="仿宋" w:cs="楷体"/>
          <w:sz w:val="24"/>
          <w:u w:val="single"/>
        </w:rPr>
        <w:t>，经</w:t>
      </w:r>
      <w:r>
        <w:rPr>
          <w:rFonts w:hint="eastAsia" w:ascii="仿宋" w:hAnsi="仿宋" w:eastAsia="仿宋" w:cs="楷体"/>
          <w:sz w:val="24"/>
          <w:u w:val="single"/>
          <w:lang w:val="en-US" w:eastAsia="zh-CN"/>
        </w:rPr>
        <w:t>甲方</w:t>
      </w:r>
      <w:r>
        <w:rPr>
          <w:rFonts w:hint="eastAsia" w:ascii="仿宋" w:hAnsi="仿宋" w:eastAsia="仿宋" w:cs="楷体"/>
          <w:sz w:val="24"/>
          <w:u w:val="single"/>
        </w:rPr>
        <w:t>组织评审通过后10天内提供审定稿。</w:t>
      </w:r>
      <w:bookmarkEnd w:id="24"/>
    </w:p>
    <w:p>
      <w:pPr>
        <w:spacing w:line="360" w:lineRule="auto"/>
        <w:ind w:firstLine="482" w:firstLineChars="200"/>
        <w:outlineLvl w:val="0"/>
        <w:rPr>
          <w:rFonts w:ascii="仿宋" w:hAnsi="仿宋" w:eastAsia="仿宋" w:cs="楷体"/>
          <w:sz w:val="24"/>
          <w:u w:val="single"/>
        </w:rPr>
      </w:pPr>
      <w:bookmarkStart w:id="25" w:name="_Toc419105630"/>
      <w:bookmarkStart w:id="26" w:name="_Toc44493680"/>
      <w:bookmarkStart w:id="27" w:name="_Toc419133022"/>
      <w:bookmarkStart w:id="28" w:name="_Toc480221202"/>
      <w:r>
        <w:rPr>
          <w:rFonts w:hint="eastAsia" w:ascii="仿宋" w:hAnsi="仿宋" w:eastAsia="仿宋" w:cs="楷体"/>
          <w:b/>
          <w:sz w:val="24"/>
        </w:rPr>
        <w:t>第五条</w:t>
      </w:r>
      <w:r>
        <w:rPr>
          <w:rFonts w:hint="eastAsia" w:ascii="仿宋" w:hAnsi="仿宋" w:eastAsia="仿宋" w:cs="楷体"/>
          <w:sz w:val="24"/>
        </w:rPr>
        <w:t xml:space="preserve">  甲方应向乙方提交的有关资料、文件及相关事宜：</w:t>
      </w:r>
      <w:bookmarkEnd w:id="25"/>
      <w:bookmarkEnd w:id="26"/>
      <w:bookmarkEnd w:id="27"/>
      <w:bookmarkEnd w:id="28"/>
    </w:p>
    <w:p>
      <w:pPr>
        <w:spacing w:line="360" w:lineRule="auto"/>
        <w:ind w:firstLine="480" w:firstLineChars="200"/>
        <w:outlineLvl w:val="0"/>
        <w:rPr>
          <w:rFonts w:ascii="仿宋" w:hAnsi="仿宋" w:eastAsia="仿宋"/>
          <w:sz w:val="24"/>
        </w:rPr>
      </w:pPr>
      <w:bookmarkStart w:id="29" w:name="_Toc44493681"/>
      <w:r>
        <w:rPr>
          <w:rFonts w:hint="eastAsia" w:ascii="仿宋" w:hAnsi="仿宋" w:eastAsia="仿宋" w:cs="楷体"/>
          <w:sz w:val="24"/>
          <w:u w:val="single"/>
          <w:lang w:val="zh-CN"/>
        </w:rPr>
        <w:t>重庆港万州港区新田作业区二期工程工可方案、估算等</w:t>
      </w:r>
      <w:r>
        <w:rPr>
          <w:rFonts w:hint="eastAsia" w:ascii="仿宋" w:hAnsi="仿宋" w:eastAsia="仿宋" w:cs="楷体"/>
          <w:sz w:val="24"/>
          <w:u w:val="single"/>
        </w:rPr>
        <w:t>。</w:t>
      </w:r>
      <w:bookmarkEnd w:id="29"/>
    </w:p>
    <w:p>
      <w:pPr>
        <w:spacing w:line="360" w:lineRule="auto"/>
        <w:ind w:firstLine="482" w:firstLineChars="200"/>
        <w:outlineLvl w:val="0"/>
        <w:rPr>
          <w:rFonts w:ascii="仿宋" w:hAnsi="仿宋" w:eastAsia="仿宋" w:cs="楷体"/>
          <w:sz w:val="24"/>
          <w:u w:val="single"/>
        </w:rPr>
      </w:pPr>
      <w:bookmarkStart w:id="30" w:name="_Toc419105631"/>
      <w:bookmarkStart w:id="31" w:name="_Toc419133023"/>
      <w:bookmarkStart w:id="32" w:name="_Toc44493682"/>
      <w:bookmarkStart w:id="33" w:name="_Toc480221203"/>
      <w:r>
        <w:rPr>
          <w:rFonts w:hint="eastAsia" w:ascii="仿宋" w:hAnsi="仿宋" w:eastAsia="仿宋" w:cs="楷体"/>
          <w:b/>
          <w:sz w:val="24"/>
        </w:rPr>
        <w:t xml:space="preserve">第六条  </w:t>
      </w:r>
      <w:r>
        <w:rPr>
          <w:rFonts w:hint="eastAsia" w:ascii="仿宋" w:hAnsi="仿宋" w:eastAsia="仿宋" w:cs="楷体"/>
          <w:sz w:val="24"/>
        </w:rPr>
        <w:t>乙方应向甲方交付的成果资料、文件及相关事宜：</w:t>
      </w:r>
      <w:bookmarkEnd w:id="30"/>
      <w:bookmarkEnd w:id="31"/>
      <w:r>
        <w:rPr>
          <w:rFonts w:hint="eastAsia" w:ascii="仿宋" w:hAnsi="仿宋" w:eastAsia="仿宋" w:cs="楷体"/>
          <w:sz w:val="24"/>
          <w:u w:val="single"/>
        </w:rPr>
        <w:t>本合同第二条、第三条有关内容。</w:t>
      </w:r>
      <w:bookmarkEnd w:id="32"/>
      <w:bookmarkEnd w:id="33"/>
      <w:r>
        <w:rPr>
          <w:rFonts w:hint="eastAsia" w:ascii="仿宋" w:hAnsi="仿宋" w:eastAsia="仿宋" w:cs="楷体"/>
          <w:sz w:val="24"/>
          <w:u w:val="single"/>
        </w:rPr>
        <w:t xml:space="preserve"> </w:t>
      </w:r>
    </w:p>
    <w:p>
      <w:pPr>
        <w:numPr>
          <w:ilvl w:val="0"/>
          <w:numId w:val="2"/>
        </w:numPr>
        <w:spacing w:line="360" w:lineRule="auto"/>
        <w:ind w:firstLine="482" w:firstLineChars="200"/>
        <w:outlineLvl w:val="0"/>
        <w:rPr>
          <w:rFonts w:ascii="仿宋" w:hAnsi="仿宋" w:eastAsia="仿宋" w:cs="楷体"/>
          <w:b/>
          <w:sz w:val="24"/>
        </w:rPr>
      </w:pPr>
      <w:r>
        <w:rPr>
          <w:rFonts w:hint="eastAsia" w:ascii="仿宋" w:hAnsi="仿宋" w:eastAsia="仿宋" w:cs="楷体"/>
          <w:b/>
          <w:sz w:val="24"/>
        </w:rPr>
        <w:t xml:space="preserve"> </w:t>
      </w:r>
      <w:bookmarkStart w:id="34" w:name="_Toc419105632"/>
      <w:bookmarkStart w:id="35" w:name="_Toc480221204"/>
      <w:bookmarkStart w:id="36" w:name="_Toc419133024"/>
      <w:bookmarkStart w:id="37" w:name="_Toc44493683"/>
      <w:r>
        <w:rPr>
          <w:rFonts w:hint="eastAsia" w:ascii="仿宋" w:hAnsi="仿宋" w:eastAsia="仿宋" w:cs="楷体"/>
          <w:bCs/>
          <w:sz w:val="24"/>
        </w:rPr>
        <w:t>双方的合同履行代表</w:t>
      </w:r>
      <w:bookmarkEnd w:id="34"/>
      <w:bookmarkEnd w:id="35"/>
      <w:bookmarkEnd w:id="36"/>
      <w:bookmarkEnd w:id="37"/>
    </w:p>
    <w:p>
      <w:pPr>
        <w:spacing w:line="390" w:lineRule="exact"/>
        <w:ind w:firstLine="480" w:firstLineChars="200"/>
        <w:rPr>
          <w:rFonts w:ascii="仿宋" w:hAnsi="仿宋" w:eastAsia="仿宋" w:cs="楷体"/>
          <w:sz w:val="24"/>
        </w:rPr>
      </w:pPr>
      <w:r>
        <w:rPr>
          <w:rFonts w:hint="eastAsia" w:ascii="仿宋" w:hAnsi="仿宋" w:eastAsia="仿宋" w:cs="楷体"/>
          <w:sz w:val="24"/>
        </w:rPr>
        <w:t>1、甲方代表：指甲方委派的负责合同履行的全权代表。</w:t>
      </w:r>
    </w:p>
    <w:p>
      <w:pPr>
        <w:spacing w:line="390" w:lineRule="exact"/>
        <w:ind w:firstLine="480" w:firstLineChars="200"/>
        <w:rPr>
          <w:rFonts w:ascii="仿宋" w:hAnsi="仿宋" w:eastAsia="仿宋" w:cs="楷体"/>
          <w:sz w:val="24"/>
        </w:rPr>
      </w:pPr>
      <w:r>
        <w:rPr>
          <w:rFonts w:hint="eastAsia" w:ascii="仿宋" w:hAnsi="仿宋" w:eastAsia="仿宋" w:cs="楷体"/>
          <w:sz w:val="24"/>
        </w:rPr>
        <w:t>姓    名：</w:t>
      </w:r>
      <w:r>
        <w:rPr>
          <w:rFonts w:hint="eastAsia" w:ascii="仿宋" w:hAnsi="仿宋" w:eastAsia="仿宋" w:cs="楷体"/>
          <w:sz w:val="24"/>
          <w:u w:val="single"/>
        </w:rPr>
        <w:t xml:space="preserve">                          </w:t>
      </w:r>
      <w:r>
        <w:rPr>
          <w:rFonts w:hint="eastAsia" w:ascii="仿宋" w:hAnsi="仿宋" w:eastAsia="仿宋" w:cs="楷体"/>
          <w:sz w:val="24"/>
        </w:rPr>
        <w:t>。</w:t>
      </w:r>
    </w:p>
    <w:p>
      <w:pPr>
        <w:spacing w:line="390" w:lineRule="exact"/>
        <w:ind w:firstLine="480" w:firstLineChars="200"/>
        <w:rPr>
          <w:rFonts w:ascii="仿宋" w:hAnsi="仿宋" w:eastAsia="仿宋" w:cs="楷体"/>
          <w:sz w:val="24"/>
        </w:rPr>
      </w:pPr>
      <w:r>
        <w:rPr>
          <w:rFonts w:hint="eastAsia" w:ascii="仿宋" w:hAnsi="仿宋" w:eastAsia="仿宋" w:cs="楷体"/>
          <w:sz w:val="24"/>
        </w:rPr>
        <w:t>职    务：</w:t>
      </w:r>
      <w:r>
        <w:rPr>
          <w:rFonts w:hint="eastAsia" w:ascii="仿宋" w:hAnsi="仿宋" w:eastAsia="仿宋" w:cs="楷体"/>
          <w:sz w:val="24"/>
          <w:u w:val="single"/>
        </w:rPr>
        <w:t xml:space="preserve">                          </w:t>
      </w:r>
      <w:r>
        <w:rPr>
          <w:rFonts w:hint="eastAsia" w:ascii="仿宋" w:hAnsi="仿宋" w:eastAsia="仿宋" w:cs="楷体"/>
          <w:sz w:val="24"/>
        </w:rPr>
        <w:t>。</w:t>
      </w:r>
    </w:p>
    <w:p>
      <w:pPr>
        <w:spacing w:line="390" w:lineRule="exact"/>
        <w:ind w:firstLine="480" w:firstLineChars="200"/>
        <w:rPr>
          <w:rFonts w:ascii="仿宋" w:hAnsi="仿宋" w:eastAsia="仿宋" w:cs="楷体"/>
          <w:sz w:val="24"/>
        </w:rPr>
      </w:pPr>
      <w:r>
        <w:rPr>
          <w:rFonts w:hint="eastAsia" w:ascii="仿宋" w:hAnsi="仿宋" w:eastAsia="仿宋" w:cs="楷体"/>
          <w:sz w:val="24"/>
        </w:rPr>
        <w:t>联系电话：</w:t>
      </w:r>
      <w:r>
        <w:rPr>
          <w:rFonts w:hint="eastAsia" w:ascii="仿宋" w:hAnsi="仿宋" w:eastAsia="仿宋" w:cs="楷体"/>
          <w:sz w:val="24"/>
          <w:u w:val="single"/>
        </w:rPr>
        <w:t xml:space="preserve">                          </w:t>
      </w:r>
      <w:r>
        <w:rPr>
          <w:rFonts w:hint="eastAsia" w:ascii="仿宋" w:hAnsi="仿宋" w:eastAsia="仿宋" w:cs="楷体"/>
          <w:sz w:val="24"/>
        </w:rPr>
        <w:t>。</w:t>
      </w:r>
    </w:p>
    <w:p>
      <w:pPr>
        <w:spacing w:line="390" w:lineRule="exact"/>
        <w:ind w:firstLine="480" w:firstLineChars="200"/>
        <w:rPr>
          <w:rFonts w:ascii="仿宋" w:hAnsi="仿宋" w:eastAsia="仿宋" w:cs="楷体"/>
          <w:sz w:val="24"/>
        </w:rPr>
      </w:pPr>
      <w:r>
        <w:rPr>
          <w:rFonts w:hint="eastAsia" w:ascii="仿宋" w:hAnsi="仿宋" w:eastAsia="仿宋" w:cs="楷体"/>
          <w:sz w:val="24"/>
        </w:rPr>
        <w:t>2、乙方代表：指甲方委派的项目负责人，负责本项目及本合同履行的全权代表。</w:t>
      </w:r>
    </w:p>
    <w:p>
      <w:pPr>
        <w:spacing w:line="390" w:lineRule="exact"/>
        <w:ind w:firstLine="480" w:firstLineChars="200"/>
        <w:rPr>
          <w:rFonts w:ascii="仿宋" w:hAnsi="仿宋" w:eastAsia="仿宋" w:cs="楷体"/>
          <w:sz w:val="24"/>
        </w:rPr>
      </w:pPr>
      <w:r>
        <w:rPr>
          <w:rFonts w:hint="eastAsia" w:ascii="仿宋" w:hAnsi="仿宋" w:eastAsia="仿宋" w:cs="楷体"/>
          <w:sz w:val="24"/>
        </w:rPr>
        <w:t>姓    名：</w:t>
      </w:r>
      <w:r>
        <w:rPr>
          <w:rFonts w:hint="eastAsia" w:ascii="仿宋" w:hAnsi="仿宋" w:eastAsia="仿宋" w:cs="楷体"/>
          <w:sz w:val="24"/>
          <w:u w:val="single"/>
        </w:rPr>
        <w:t xml:space="preserve">                          </w:t>
      </w:r>
      <w:r>
        <w:rPr>
          <w:rFonts w:hint="eastAsia" w:ascii="仿宋" w:hAnsi="仿宋" w:eastAsia="仿宋" w:cs="楷体"/>
          <w:sz w:val="24"/>
        </w:rPr>
        <w:t>。</w:t>
      </w:r>
    </w:p>
    <w:p>
      <w:pPr>
        <w:spacing w:line="390" w:lineRule="exact"/>
        <w:ind w:firstLine="480" w:firstLineChars="200"/>
        <w:rPr>
          <w:rFonts w:ascii="仿宋" w:hAnsi="仿宋" w:eastAsia="仿宋" w:cs="楷体"/>
          <w:sz w:val="24"/>
        </w:rPr>
      </w:pPr>
      <w:r>
        <w:rPr>
          <w:rFonts w:hint="eastAsia" w:ascii="仿宋" w:hAnsi="仿宋" w:eastAsia="仿宋" w:cs="楷体"/>
          <w:sz w:val="24"/>
        </w:rPr>
        <w:t>职    务：</w:t>
      </w:r>
      <w:r>
        <w:rPr>
          <w:rFonts w:hint="eastAsia" w:ascii="仿宋" w:hAnsi="仿宋" w:eastAsia="仿宋" w:cs="楷体"/>
          <w:sz w:val="24"/>
          <w:u w:val="single"/>
        </w:rPr>
        <w:t xml:space="preserve">        项目负责人        </w:t>
      </w:r>
      <w:r>
        <w:rPr>
          <w:rFonts w:hint="eastAsia" w:ascii="仿宋" w:hAnsi="仿宋" w:eastAsia="仿宋" w:cs="楷体"/>
          <w:sz w:val="24"/>
        </w:rPr>
        <w:t>。</w:t>
      </w:r>
    </w:p>
    <w:p>
      <w:pPr>
        <w:spacing w:line="390" w:lineRule="exact"/>
        <w:ind w:firstLine="480" w:firstLineChars="200"/>
        <w:rPr>
          <w:rFonts w:ascii="仿宋" w:hAnsi="仿宋" w:eastAsia="仿宋" w:cs="楷体"/>
          <w:sz w:val="24"/>
          <w:u w:val="single"/>
        </w:rPr>
      </w:pPr>
      <w:r>
        <w:rPr>
          <w:rFonts w:hint="eastAsia" w:ascii="仿宋" w:hAnsi="仿宋" w:eastAsia="仿宋" w:cs="楷体"/>
          <w:sz w:val="24"/>
        </w:rPr>
        <w:t>联系电话：</w:t>
      </w:r>
      <w:r>
        <w:rPr>
          <w:rFonts w:hint="eastAsia" w:ascii="仿宋" w:hAnsi="仿宋" w:eastAsia="仿宋" w:cs="楷体"/>
          <w:sz w:val="24"/>
          <w:u w:val="single"/>
        </w:rPr>
        <w:t xml:space="preserve">                          </w:t>
      </w:r>
      <w:r>
        <w:rPr>
          <w:rFonts w:hint="eastAsia" w:ascii="仿宋" w:hAnsi="仿宋" w:eastAsia="仿宋" w:cs="楷体"/>
          <w:sz w:val="24"/>
        </w:rPr>
        <w:t>。</w:t>
      </w:r>
    </w:p>
    <w:p>
      <w:pPr>
        <w:spacing w:line="360" w:lineRule="auto"/>
        <w:ind w:firstLine="472" w:firstLineChars="196"/>
        <w:outlineLvl w:val="0"/>
        <w:rPr>
          <w:rFonts w:ascii="仿宋" w:hAnsi="仿宋" w:eastAsia="仿宋" w:cs="楷体"/>
          <w:sz w:val="24"/>
        </w:rPr>
      </w:pPr>
      <w:bookmarkStart w:id="38" w:name="_Toc480221205"/>
      <w:bookmarkStart w:id="39" w:name="_Toc419133025"/>
      <w:bookmarkStart w:id="40" w:name="_Toc419105633"/>
      <w:bookmarkStart w:id="41" w:name="_Toc44493684"/>
      <w:r>
        <w:rPr>
          <w:rFonts w:hint="eastAsia" w:ascii="仿宋" w:hAnsi="仿宋" w:eastAsia="仿宋" w:cs="楷体"/>
          <w:b/>
          <w:sz w:val="24"/>
        </w:rPr>
        <w:t xml:space="preserve">第八条  </w:t>
      </w:r>
      <w:r>
        <w:rPr>
          <w:rFonts w:hint="eastAsia" w:ascii="仿宋" w:hAnsi="仿宋" w:eastAsia="仿宋" w:cs="楷体"/>
          <w:sz w:val="24"/>
        </w:rPr>
        <w:t>服务报酬及支付方法：</w:t>
      </w:r>
      <w:bookmarkEnd w:id="38"/>
      <w:bookmarkEnd w:id="39"/>
      <w:bookmarkEnd w:id="40"/>
      <w:bookmarkEnd w:id="41"/>
    </w:p>
    <w:p>
      <w:pPr>
        <w:spacing w:line="360" w:lineRule="auto"/>
        <w:ind w:firstLine="480" w:firstLineChars="200"/>
        <w:rPr>
          <w:rFonts w:ascii="仿宋" w:hAnsi="仿宋" w:eastAsia="仿宋" w:cs="楷体"/>
          <w:bCs/>
          <w:sz w:val="24"/>
        </w:rPr>
      </w:pPr>
      <w:r>
        <w:rPr>
          <w:rFonts w:hint="eastAsia" w:ascii="仿宋" w:hAnsi="仿宋" w:eastAsia="仿宋" w:cs="楷体"/>
          <w:bCs/>
          <w:sz w:val="24"/>
        </w:rPr>
        <w:t>1、服务报酬即签约合同价，为人民币</w:t>
      </w:r>
      <w:r>
        <w:rPr>
          <w:rFonts w:hint="eastAsia" w:ascii="仿宋" w:hAnsi="仿宋" w:eastAsia="仿宋" w:cs="楷体"/>
          <w:bCs/>
          <w:sz w:val="24"/>
          <w:u w:val="single"/>
        </w:rPr>
        <w:t xml:space="preserve">       </w:t>
      </w:r>
      <w:r>
        <w:rPr>
          <w:rFonts w:hint="eastAsia" w:ascii="仿宋" w:hAnsi="仿宋" w:eastAsia="仿宋" w:cs="楷体"/>
          <w:bCs/>
          <w:sz w:val="24"/>
        </w:rPr>
        <w:t>万元。</w:t>
      </w:r>
    </w:p>
    <w:p>
      <w:pPr>
        <w:spacing w:line="360" w:lineRule="auto"/>
        <w:ind w:firstLine="480" w:firstLineChars="200"/>
        <w:rPr>
          <w:rFonts w:ascii="仿宋" w:hAnsi="仿宋" w:eastAsia="仿宋" w:cs="楷体"/>
          <w:bCs/>
          <w:sz w:val="24"/>
          <w:u w:val="single"/>
        </w:rPr>
      </w:pPr>
      <w:r>
        <w:rPr>
          <w:rFonts w:hint="eastAsia" w:ascii="仿宋" w:hAnsi="仿宋" w:eastAsia="仿宋" w:cs="楷体"/>
          <w:bCs/>
          <w:sz w:val="24"/>
        </w:rPr>
        <w:t>2、合同计价方式：</w:t>
      </w:r>
      <w:r>
        <w:rPr>
          <w:rFonts w:hint="eastAsia" w:ascii="仿宋" w:hAnsi="仿宋" w:eastAsia="仿宋" w:cs="楷体"/>
          <w:b/>
          <w:bCs/>
          <w:sz w:val="24"/>
          <w:u w:val="single"/>
        </w:rPr>
        <w:t xml:space="preserve"> </w:t>
      </w:r>
      <w:r>
        <w:rPr>
          <w:rFonts w:hint="eastAsia" w:ascii="仿宋" w:hAnsi="仿宋" w:eastAsia="仿宋" w:cs="楷体"/>
          <w:bCs/>
          <w:sz w:val="24"/>
          <w:u w:val="single"/>
        </w:rPr>
        <w:t>固定总价包干，中标价即为合同价，合同期内不做任何调整，即在本合同范围内，无论国家政策调整，无论法规、标准及市场因素的变化，合同价款不作调整。</w:t>
      </w:r>
    </w:p>
    <w:p>
      <w:pPr>
        <w:spacing w:line="360" w:lineRule="auto"/>
        <w:ind w:firstLine="480" w:firstLineChars="200"/>
        <w:rPr>
          <w:rFonts w:ascii="仿宋" w:hAnsi="仿宋" w:eastAsia="仿宋" w:cs="楷体"/>
          <w:bCs/>
          <w:sz w:val="24"/>
        </w:rPr>
      </w:pPr>
      <w:r>
        <w:rPr>
          <w:rFonts w:hint="eastAsia" w:ascii="仿宋" w:hAnsi="仿宋" w:eastAsia="仿宋" w:cs="楷体"/>
          <w:bCs/>
          <w:sz w:val="24"/>
        </w:rPr>
        <w:t>3、费用支付条件、方式与进度如下：</w:t>
      </w:r>
    </w:p>
    <w:p>
      <w:pPr>
        <w:spacing w:line="360" w:lineRule="auto"/>
        <w:ind w:firstLine="480" w:firstLineChars="200"/>
        <w:rPr>
          <w:rFonts w:ascii="仿宋" w:hAnsi="仿宋" w:eastAsia="仿宋" w:cs="楷体"/>
          <w:bCs/>
          <w:sz w:val="24"/>
        </w:rPr>
      </w:pPr>
      <w:r>
        <w:rPr>
          <w:rFonts w:hint="eastAsia" w:ascii="仿宋" w:hAnsi="仿宋" w:eastAsia="仿宋" w:cs="楷体"/>
          <w:bCs/>
          <w:sz w:val="24"/>
        </w:rPr>
        <w:t>（1）合同签订之日起的10个工作日内，支付合同总额的20%的预付款；</w:t>
      </w:r>
    </w:p>
    <w:p>
      <w:pPr>
        <w:spacing w:line="360" w:lineRule="auto"/>
        <w:ind w:firstLine="480" w:firstLineChars="200"/>
        <w:rPr>
          <w:rFonts w:hint="eastAsia" w:ascii="仿宋" w:hAnsi="仿宋" w:eastAsia="仿宋" w:cs="楷体"/>
          <w:bCs/>
          <w:sz w:val="24"/>
        </w:rPr>
      </w:pPr>
      <w:r>
        <w:rPr>
          <w:rFonts w:hint="eastAsia" w:ascii="仿宋" w:hAnsi="仿宋" w:eastAsia="仿宋" w:cs="楷体"/>
          <w:bCs/>
          <w:sz w:val="24"/>
        </w:rPr>
        <w:t>（2）完成重庆港万州港区新田作业区二期工程</w:t>
      </w:r>
      <w:r>
        <w:rPr>
          <w:rFonts w:hint="eastAsia" w:ascii="仿宋" w:hAnsi="仿宋" w:eastAsia="仿宋" w:cs="楷体"/>
          <w:bCs/>
          <w:sz w:val="24"/>
          <w:lang w:val="en-US" w:eastAsia="zh-CN"/>
        </w:rPr>
        <w:t>职业病危害预评价</w:t>
      </w:r>
      <w:r>
        <w:rPr>
          <w:rFonts w:hint="eastAsia" w:ascii="仿宋" w:hAnsi="仿宋" w:eastAsia="仿宋" w:cs="楷体"/>
          <w:bCs/>
          <w:sz w:val="24"/>
        </w:rPr>
        <w:t>的成果报告送审稿后10个工作日内，支付合同总额的</w:t>
      </w:r>
      <w:r>
        <w:rPr>
          <w:rFonts w:hint="eastAsia" w:ascii="仿宋" w:hAnsi="仿宋" w:eastAsia="仿宋" w:cs="楷体"/>
          <w:bCs/>
          <w:sz w:val="24"/>
          <w:lang w:val="en-US" w:eastAsia="zh-CN"/>
        </w:rPr>
        <w:t>3</w:t>
      </w:r>
      <w:r>
        <w:rPr>
          <w:rFonts w:hint="eastAsia" w:ascii="仿宋" w:hAnsi="仿宋" w:eastAsia="仿宋" w:cs="楷体"/>
          <w:bCs/>
          <w:sz w:val="24"/>
        </w:rPr>
        <w:t>0%；</w:t>
      </w:r>
    </w:p>
    <w:p>
      <w:pPr>
        <w:spacing w:line="360" w:lineRule="auto"/>
        <w:ind w:firstLine="480" w:firstLineChars="200"/>
        <w:rPr>
          <w:rFonts w:hint="eastAsia" w:ascii="仿宋" w:hAnsi="仿宋" w:eastAsia="仿宋" w:cs="楷体"/>
          <w:bCs/>
          <w:sz w:val="24"/>
        </w:rPr>
      </w:pPr>
      <w:r>
        <w:rPr>
          <w:rFonts w:hint="eastAsia" w:ascii="仿宋" w:hAnsi="仿宋" w:eastAsia="仿宋" w:cs="楷体"/>
          <w:bCs/>
          <w:sz w:val="24"/>
          <w:lang w:eastAsia="zh-CN"/>
        </w:rPr>
        <w:t>（</w:t>
      </w:r>
      <w:r>
        <w:rPr>
          <w:rFonts w:hint="eastAsia" w:ascii="仿宋" w:hAnsi="仿宋" w:eastAsia="仿宋" w:cs="楷体"/>
          <w:bCs/>
          <w:sz w:val="24"/>
          <w:lang w:val="en-US" w:eastAsia="zh-CN"/>
        </w:rPr>
        <w:t>3</w:t>
      </w:r>
      <w:r>
        <w:rPr>
          <w:rFonts w:hint="eastAsia" w:ascii="仿宋" w:hAnsi="仿宋" w:eastAsia="仿宋" w:cs="楷体"/>
          <w:bCs/>
          <w:sz w:val="24"/>
          <w:lang w:eastAsia="zh-CN"/>
        </w:rPr>
        <w:t>）</w:t>
      </w:r>
      <w:r>
        <w:rPr>
          <w:rFonts w:hint="eastAsia" w:ascii="仿宋" w:hAnsi="仿宋" w:eastAsia="仿宋" w:cs="楷体"/>
          <w:bCs/>
          <w:sz w:val="24"/>
          <w:lang w:val="en-US" w:eastAsia="zh-CN"/>
        </w:rPr>
        <w:t>完成</w:t>
      </w:r>
      <w:r>
        <w:rPr>
          <w:rFonts w:hint="eastAsia" w:ascii="仿宋" w:hAnsi="仿宋" w:eastAsia="仿宋" w:cs="楷体"/>
          <w:bCs/>
          <w:sz w:val="24"/>
        </w:rPr>
        <w:t>重庆港万州港区新田作业区二期工程</w:t>
      </w:r>
      <w:r>
        <w:rPr>
          <w:rFonts w:hint="eastAsia" w:ascii="仿宋" w:hAnsi="仿宋" w:eastAsia="仿宋" w:cs="楷体"/>
          <w:sz w:val="24"/>
        </w:rPr>
        <w:t>职业病危害</w:t>
      </w:r>
      <w:r>
        <w:rPr>
          <w:rFonts w:hint="eastAsia" w:ascii="仿宋" w:hAnsi="仿宋" w:eastAsia="仿宋" w:cs="楷体"/>
          <w:sz w:val="24"/>
          <w:lang w:val="en-US" w:eastAsia="zh-CN"/>
        </w:rPr>
        <w:t>防护</w:t>
      </w:r>
      <w:r>
        <w:rPr>
          <w:rFonts w:hint="eastAsia" w:ascii="仿宋" w:hAnsi="仿宋" w:eastAsia="仿宋" w:cs="楷体"/>
          <w:bCs/>
          <w:sz w:val="24"/>
          <w:lang w:val="en-US" w:eastAsia="zh-CN"/>
        </w:rPr>
        <w:t>措施设计</w:t>
      </w:r>
      <w:r>
        <w:rPr>
          <w:rFonts w:hint="eastAsia" w:ascii="仿宋" w:hAnsi="仿宋" w:eastAsia="仿宋" w:cs="楷体"/>
          <w:bCs/>
          <w:sz w:val="24"/>
        </w:rPr>
        <w:t>的成果报告送审稿后10个工作日内，支付合同总额的</w:t>
      </w:r>
      <w:r>
        <w:rPr>
          <w:rFonts w:hint="eastAsia" w:ascii="仿宋" w:hAnsi="仿宋" w:eastAsia="仿宋" w:cs="楷体"/>
          <w:bCs/>
          <w:sz w:val="24"/>
          <w:lang w:val="en-US" w:eastAsia="zh-CN"/>
        </w:rPr>
        <w:t>30</w:t>
      </w:r>
      <w:r>
        <w:rPr>
          <w:rFonts w:hint="eastAsia" w:ascii="仿宋" w:hAnsi="仿宋" w:eastAsia="仿宋" w:cs="楷体"/>
          <w:bCs/>
          <w:sz w:val="24"/>
        </w:rPr>
        <w:t>%；</w:t>
      </w:r>
    </w:p>
    <w:p>
      <w:pPr>
        <w:spacing w:line="360" w:lineRule="auto"/>
        <w:ind w:firstLine="480" w:firstLineChars="200"/>
        <w:rPr>
          <w:rFonts w:ascii="仿宋" w:hAnsi="仿宋" w:eastAsia="仿宋" w:cs="楷体"/>
          <w:bCs/>
          <w:sz w:val="24"/>
        </w:rPr>
      </w:pPr>
      <w:r>
        <w:rPr>
          <w:rFonts w:hint="eastAsia" w:ascii="仿宋" w:hAnsi="仿宋" w:eastAsia="仿宋" w:cs="楷体"/>
          <w:bCs/>
          <w:sz w:val="24"/>
        </w:rPr>
        <w:t>（</w:t>
      </w:r>
      <w:r>
        <w:rPr>
          <w:rFonts w:hint="eastAsia" w:ascii="仿宋" w:hAnsi="仿宋" w:eastAsia="仿宋" w:cs="楷体"/>
          <w:bCs/>
          <w:sz w:val="24"/>
          <w:lang w:val="en-US" w:eastAsia="zh-CN"/>
        </w:rPr>
        <w:t>4</w:t>
      </w:r>
      <w:r>
        <w:rPr>
          <w:rFonts w:hint="eastAsia" w:ascii="仿宋" w:hAnsi="仿宋" w:eastAsia="仿宋" w:cs="楷体"/>
          <w:bCs/>
          <w:sz w:val="24"/>
        </w:rPr>
        <w:t>）</w:t>
      </w:r>
      <w:r>
        <w:rPr>
          <w:rFonts w:hint="eastAsia" w:ascii="仿宋" w:hAnsi="仿宋" w:eastAsia="仿宋" w:cs="楷体"/>
          <w:bCs/>
          <w:sz w:val="24"/>
          <w:lang w:val="en-US" w:eastAsia="zh-CN"/>
        </w:rPr>
        <w:t>按照专家评审意见修改完</w:t>
      </w:r>
      <w:r>
        <w:rPr>
          <w:rFonts w:hint="eastAsia" w:ascii="仿宋" w:hAnsi="仿宋" w:eastAsia="仿宋" w:cs="楷体"/>
          <w:bCs/>
          <w:sz w:val="24"/>
        </w:rPr>
        <w:t>成重庆港万州港区新田作业区二期工程职业病危害预评价及职业病防护措施设计报告终稿后10个工作日内，支付合同总额的</w:t>
      </w:r>
      <w:r>
        <w:rPr>
          <w:rFonts w:hint="eastAsia" w:ascii="仿宋" w:hAnsi="仿宋" w:eastAsia="仿宋" w:cs="楷体"/>
          <w:bCs/>
          <w:sz w:val="24"/>
          <w:lang w:val="en-US" w:eastAsia="zh-CN"/>
        </w:rPr>
        <w:t>2</w:t>
      </w:r>
      <w:r>
        <w:rPr>
          <w:rFonts w:hint="eastAsia" w:ascii="仿宋" w:hAnsi="仿宋" w:eastAsia="仿宋" w:cs="楷体"/>
          <w:bCs/>
          <w:sz w:val="24"/>
        </w:rPr>
        <w:t>0%；</w:t>
      </w:r>
    </w:p>
    <w:p>
      <w:pPr>
        <w:spacing w:line="360" w:lineRule="auto"/>
        <w:ind w:firstLine="480" w:firstLineChars="200"/>
        <w:rPr>
          <w:rFonts w:ascii="仿宋" w:hAnsi="仿宋" w:eastAsia="仿宋" w:cs="楷体"/>
          <w:bCs/>
          <w:sz w:val="24"/>
        </w:rPr>
      </w:pPr>
      <w:r>
        <w:rPr>
          <w:rFonts w:hint="eastAsia" w:ascii="仿宋" w:hAnsi="仿宋" w:eastAsia="仿宋" w:cs="楷体"/>
          <w:bCs/>
          <w:sz w:val="24"/>
        </w:rPr>
        <w:t>特别说明：以上所述财务发票均指的增值税专用发票。</w:t>
      </w:r>
      <w:bookmarkStart w:id="42" w:name="_Toc419105634"/>
      <w:bookmarkStart w:id="43" w:name="_Toc419133026"/>
    </w:p>
    <w:p>
      <w:pPr>
        <w:spacing w:line="360" w:lineRule="auto"/>
        <w:ind w:firstLine="472" w:firstLineChars="196"/>
        <w:rPr>
          <w:rFonts w:ascii="仿宋" w:hAnsi="仿宋" w:eastAsia="仿宋" w:cs="楷体"/>
          <w:sz w:val="24"/>
          <w:u w:val="single"/>
        </w:rPr>
      </w:pPr>
      <w:r>
        <w:rPr>
          <w:rFonts w:hint="eastAsia" w:ascii="仿宋" w:hAnsi="仿宋" w:eastAsia="仿宋" w:cs="楷体"/>
          <w:b/>
          <w:sz w:val="24"/>
        </w:rPr>
        <w:t xml:space="preserve">第九条  </w:t>
      </w:r>
      <w:r>
        <w:rPr>
          <w:rFonts w:hint="eastAsia" w:ascii="仿宋" w:hAnsi="仿宋" w:eastAsia="仿宋" w:cs="楷体"/>
          <w:sz w:val="24"/>
        </w:rPr>
        <w:t>双方权利义务</w:t>
      </w:r>
      <w:bookmarkEnd w:id="42"/>
      <w:bookmarkEnd w:id="43"/>
    </w:p>
    <w:p>
      <w:pPr>
        <w:spacing w:line="360" w:lineRule="auto"/>
        <w:rPr>
          <w:rFonts w:ascii="仿宋" w:hAnsi="仿宋" w:eastAsia="仿宋" w:cs="楷体"/>
          <w:sz w:val="24"/>
          <w:u w:val="single"/>
        </w:rPr>
      </w:pPr>
      <w:r>
        <w:rPr>
          <w:rFonts w:hint="eastAsia" w:ascii="仿宋" w:hAnsi="仿宋" w:eastAsia="仿宋" w:cs="楷体"/>
          <w:sz w:val="24"/>
        </w:rPr>
        <w:t xml:space="preserve">    1、甲方的权利义务</w:t>
      </w:r>
    </w:p>
    <w:p>
      <w:pPr>
        <w:spacing w:line="360" w:lineRule="auto"/>
        <w:ind w:firstLine="360" w:firstLineChars="150"/>
        <w:rPr>
          <w:rFonts w:ascii="仿宋" w:hAnsi="仿宋" w:eastAsia="仿宋" w:cs="楷体"/>
          <w:sz w:val="24"/>
        </w:rPr>
      </w:pPr>
      <w:r>
        <w:rPr>
          <w:rFonts w:hint="eastAsia" w:ascii="仿宋" w:hAnsi="仿宋" w:eastAsia="仿宋" w:cs="楷体"/>
          <w:sz w:val="24"/>
        </w:rPr>
        <w:t>（1）甲方应按本合同第五条规定的内容，在规定的时间内向乙方提交资料及文件，并对其完整性、准确性及时限负责，甲方不得要求乙方人员违反国家有关法律法规进行研究。</w:t>
      </w:r>
    </w:p>
    <w:p>
      <w:pPr>
        <w:spacing w:line="360" w:lineRule="auto"/>
        <w:ind w:firstLine="480" w:firstLineChars="200"/>
        <w:rPr>
          <w:rFonts w:ascii="仿宋" w:hAnsi="仿宋" w:eastAsia="仿宋" w:cs="楷体"/>
          <w:sz w:val="24"/>
        </w:rPr>
      </w:pPr>
      <w:r>
        <w:rPr>
          <w:rFonts w:hint="eastAsia" w:ascii="仿宋" w:hAnsi="仿宋" w:eastAsia="仿宋" w:cs="楷体"/>
          <w:sz w:val="24"/>
        </w:rPr>
        <w:t>甲方提交上述资料及文件超过规定期限15天以内，乙方按合同第六条规定交付甲方的成果时间顺延；超过规定期限15天以上时，乙方有权重新确定提交研究成果的时间。</w:t>
      </w:r>
    </w:p>
    <w:p>
      <w:pPr>
        <w:spacing w:line="360" w:lineRule="auto"/>
        <w:ind w:firstLine="480" w:firstLineChars="200"/>
        <w:rPr>
          <w:rFonts w:ascii="仿宋" w:hAnsi="仿宋" w:eastAsia="仿宋" w:cs="楷体"/>
          <w:sz w:val="24"/>
        </w:rPr>
      </w:pPr>
      <w:r>
        <w:rPr>
          <w:rFonts w:hint="eastAsia" w:ascii="仿宋" w:hAnsi="仿宋" w:eastAsia="仿宋" w:cs="楷体"/>
          <w:sz w:val="24"/>
        </w:rPr>
        <w:t>（2）甲方变更委托研究内容、要求、深度、条件或因提交的资料错误，或所提交的资料做较大修改，以致造成乙方研究工作需返工时，双方除需另行协商签订补充协议（或另订合同）、重新明确有关条款外，甲方应按乙方所耗工作量向乙方增付服务报酬并重新确定服务周期。</w:t>
      </w:r>
    </w:p>
    <w:p>
      <w:pPr>
        <w:spacing w:line="360" w:lineRule="auto"/>
        <w:ind w:firstLine="480" w:firstLineChars="200"/>
        <w:rPr>
          <w:rFonts w:ascii="仿宋" w:hAnsi="仿宋" w:eastAsia="仿宋" w:cs="楷体"/>
          <w:sz w:val="24"/>
        </w:rPr>
      </w:pPr>
      <w:r>
        <w:rPr>
          <w:rFonts w:hint="eastAsia" w:ascii="仿宋" w:hAnsi="仿宋" w:eastAsia="仿宋" w:cs="楷体"/>
          <w:sz w:val="24"/>
        </w:rPr>
        <w:t>（3）甲方要求乙方比合同规定时间提前交付成果或阶段性成果时，如果乙方能够做到，应尽力配合。</w:t>
      </w:r>
    </w:p>
    <w:p>
      <w:pPr>
        <w:spacing w:line="360" w:lineRule="auto"/>
        <w:ind w:firstLine="480" w:firstLineChars="200"/>
        <w:rPr>
          <w:rFonts w:ascii="仿宋" w:hAnsi="仿宋" w:eastAsia="仿宋" w:cs="楷体"/>
          <w:sz w:val="24"/>
        </w:rPr>
      </w:pPr>
      <w:r>
        <w:rPr>
          <w:rFonts w:hint="eastAsia" w:ascii="仿宋" w:hAnsi="仿宋" w:eastAsia="仿宋" w:cs="楷体"/>
          <w:sz w:val="24"/>
        </w:rPr>
        <w:t>（4）甲方应为乙方派赴现场处理有关研究调研的工作人员，提供必要的办公场所、工作生活及交通等方面条件。（审查会商议确定）</w:t>
      </w:r>
    </w:p>
    <w:p>
      <w:pPr>
        <w:spacing w:line="360" w:lineRule="auto"/>
        <w:ind w:firstLine="480" w:firstLineChars="200"/>
        <w:rPr>
          <w:rFonts w:ascii="仿宋" w:hAnsi="仿宋" w:eastAsia="仿宋" w:cs="楷体"/>
          <w:sz w:val="24"/>
        </w:rPr>
      </w:pPr>
      <w:r>
        <w:rPr>
          <w:rFonts w:hint="eastAsia" w:ascii="仿宋" w:hAnsi="仿宋" w:eastAsia="仿宋" w:cs="楷体"/>
          <w:sz w:val="24"/>
        </w:rPr>
        <w:t>甲方应妥善保护乙方的响应文件、研究方案、文件、资料、数据、计算软件、专利技术及有关商业秘密。未经乙方同意，甲方对乙方交付的成果资料及文件不得擅自修改、复制或向第三人转让或用于本合同外的项目，如发生以上情况，甲方依法承担相应的法律责任，乙方有权向甲方提出索赔。</w:t>
      </w:r>
    </w:p>
    <w:p>
      <w:pPr>
        <w:numPr>
          <w:ilvl w:val="0"/>
          <w:numId w:val="3"/>
        </w:numPr>
        <w:spacing w:line="360" w:lineRule="auto"/>
        <w:ind w:firstLine="480" w:firstLineChars="200"/>
        <w:rPr>
          <w:rFonts w:ascii="仿宋" w:hAnsi="仿宋" w:eastAsia="仿宋" w:cs="楷体"/>
          <w:sz w:val="24"/>
        </w:rPr>
      </w:pPr>
      <w:r>
        <w:rPr>
          <w:rFonts w:hint="eastAsia" w:ascii="仿宋" w:hAnsi="仿宋" w:eastAsia="仿宋" w:cs="楷体"/>
          <w:sz w:val="24"/>
        </w:rPr>
        <w:t>甲方有权对乙方是否按照预定的进度开展工作的情况进行检查、督促。</w:t>
      </w:r>
    </w:p>
    <w:p>
      <w:pPr>
        <w:spacing w:line="360" w:lineRule="auto"/>
        <w:ind w:left="420"/>
        <w:rPr>
          <w:rFonts w:ascii="仿宋" w:hAnsi="仿宋" w:eastAsia="仿宋" w:cs="楷体"/>
          <w:sz w:val="24"/>
        </w:rPr>
      </w:pPr>
      <w:r>
        <w:rPr>
          <w:rFonts w:hint="eastAsia" w:ascii="仿宋" w:hAnsi="仿宋" w:eastAsia="仿宋" w:cs="楷体"/>
          <w:sz w:val="24"/>
        </w:rPr>
        <w:t>2、乙方的权利义务：</w:t>
      </w:r>
    </w:p>
    <w:p>
      <w:pPr>
        <w:spacing w:line="360" w:lineRule="auto"/>
        <w:ind w:firstLine="480" w:firstLineChars="200"/>
        <w:rPr>
          <w:rFonts w:ascii="仿宋" w:hAnsi="仿宋" w:eastAsia="仿宋" w:cs="楷体"/>
          <w:sz w:val="24"/>
        </w:rPr>
      </w:pPr>
      <w:r>
        <w:rPr>
          <w:rFonts w:hint="eastAsia" w:ascii="仿宋" w:hAnsi="仿宋" w:eastAsia="仿宋" w:cs="楷体"/>
          <w:sz w:val="24"/>
        </w:rPr>
        <w:t>（1）乙方应按国家有关的区域战略部署、规划、规范、标准、规程及甲方提出的要求，进行项目研究工作，并按合同规定的进度质量要求提交成果文件，并对其负责。</w:t>
      </w:r>
    </w:p>
    <w:p>
      <w:pPr>
        <w:spacing w:line="360" w:lineRule="auto"/>
        <w:ind w:firstLine="480" w:firstLineChars="200"/>
        <w:rPr>
          <w:rFonts w:ascii="仿宋" w:hAnsi="仿宋" w:eastAsia="仿宋" w:cs="楷体"/>
          <w:sz w:val="24"/>
        </w:rPr>
      </w:pPr>
      <w:r>
        <w:rPr>
          <w:rFonts w:hint="eastAsia" w:ascii="仿宋" w:hAnsi="仿宋" w:eastAsia="仿宋" w:cs="楷体"/>
          <w:sz w:val="24"/>
        </w:rPr>
        <w:t>（2）乙方按合同第二条和第六条规定的内容、进度及份数向甲方交付资料及文件。</w:t>
      </w:r>
    </w:p>
    <w:p>
      <w:pPr>
        <w:spacing w:line="360" w:lineRule="auto"/>
        <w:ind w:firstLine="480" w:firstLineChars="200"/>
        <w:rPr>
          <w:rFonts w:ascii="仿宋" w:hAnsi="仿宋" w:eastAsia="仿宋" w:cs="楷体"/>
          <w:sz w:val="24"/>
        </w:rPr>
      </w:pPr>
      <w:r>
        <w:rPr>
          <w:rFonts w:hint="eastAsia" w:ascii="仿宋" w:hAnsi="仿宋" w:eastAsia="仿宋" w:cs="楷体"/>
          <w:sz w:val="24"/>
        </w:rPr>
        <w:t>（3）乙方交付成果资料及文件后，按规定参加有关的评审，并根据评审结论负责对不超出原定范围的内容做必要调整补充，并最终通过甲方组织的专项审查会，交付正式的成果。</w:t>
      </w:r>
    </w:p>
    <w:p>
      <w:pPr>
        <w:spacing w:line="360" w:lineRule="auto"/>
        <w:ind w:firstLine="480" w:firstLineChars="200"/>
        <w:rPr>
          <w:rFonts w:ascii="仿宋" w:hAnsi="仿宋" w:eastAsia="仿宋" w:cs="楷体"/>
          <w:sz w:val="24"/>
        </w:rPr>
      </w:pPr>
      <w:r>
        <w:rPr>
          <w:rFonts w:hint="eastAsia" w:ascii="仿宋" w:hAnsi="仿宋" w:eastAsia="仿宋" w:cs="楷体"/>
          <w:sz w:val="24"/>
        </w:rPr>
        <w:t>（4）乙方应妥善保护甲方的知识产权、商业机密，未经甲方同意，不得向第三人泄露、转让甲方提交的产品等技术经济资料。如发生以上情况并给甲方造成经济损失，乙方依法承担相应的法律责任，且甲方有权向乙方提出索赔。</w:t>
      </w:r>
    </w:p>
    <w:p>
      <w:pPr>
        <w:spacing w:line="360" w:lineRule="auto"/>
        <w:ind w:firstLine="480" w:firstLineChars="200"/>
        <w:rPr>
          <w:rFonts w:ascii="仿宋" w:hAnsi="仿宋" w:eastAsia="仿宋" w:cs="楷体"/>
          <w:sz w:val="24"/>
        </w:rPr>
      </w:pPr>
      <w:r>
        <w:rPr>
          <w:rFonts w:hint="eastAsia" w:ascii="仿宋" w:hAnsi="仿宋" w:eastAsia="仿宋" w:cs="楷体"/>
          <w:sz w:val="24"/>
        </w:rPr>
        <w:t>（5）乙方应按响应文件承诺，组建研究团队，优质高效的完成本项目工作，团队成员一经确定，未经甲方同意，不得随意更换，否则视为乙方违约，乙方团队成员名单如下：</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50"/>
        <w:gridCol w:w="851"/>
        <w:gridCol w:w="709"/>
        <w:gridCol w:w="850"/>
        <w:gridCol w:w="692"/>
        <w:gridCol w:w="1950"/>
        <w:gridCol w:w="14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716" w:type="dxa"/>
            <w:vAlign w:val="center"/>
          </w:tcPr>
          <w:p>
            <w:pPr>
              <w:spacing w:line="440" w:lineRule="exact"/>
              <w:jc w:val="center"/>
              <w:rPr>
                <w:rFonts w:ascii="仿宋" w:hAnsi="仿宋" w:eastAsia="仿宋" w:cs="楷体"/>
                <w:sz w:val="24"/>
              </w:rPr>
            </w:pPr>
            <w:r>
              <w:rPr>
                <w:rFonts w:hint="eastAsia" w:ascii="仿宋" w:hAnsi="仿宋" w:eastAsia="仿宋" w:cs="楷体"/>
                <w:sz w:val="24"/>
              </w:rPr>
              <w:t>序号</w:t>
            </w:r>
          </w:p>
        </w:tc>
        <w:tc>
          <w:tcPr>
            <w:tcW w:w="850" w:type="dxa"/>
            <w:vAlign w:val="center"/>
          </w:tcPr>
          <w:p>
            <w:pPr>
              <w:spacing w:line="440" w:lineRule="exact"/>
              <w:jc w:val="center"/>
              <w:rPr>
                <w:rFonts w:ascii="仿宋" w:hAnsi="仿宋" w:eastAsia="仿宋" w:cs="楷体"/>
                <w:sz w:val="24"/>
              </w:rPr>
            </w:pPr>
            <w:r>
              <w:rPr>
                <w:rFonts w:hint="eastAsia" w:ascii="仿宋" w:hAnsi="仿宋" w:eastAsia="仿宋" w:cs="楷体"/>
                <w:sz w:val="24"/>
              </w:rPr>
              <w:t>姓名</w:t>
            </w:r>
          </w:p>
        </w:tc>
        <w:tc>
          <w:tcPr>
            <w:tcW w:w="851" w:type="dxa"/>
            <w:vAlign w:val="center"/>
          </w:tcPr>
          <w:p>
            <w:pPr>
              <w:spacing w:line="440" w:lineRule="exact"/>
              <w:jc w:val="center"/>
              <w:rPr>
                <w:rFonts w:ascii="仿宋" w:hAnsi="仿宋" w:eastAsia="仿宋" w:cs="楷体"/>
                <w:sz w:val="24"/>
              </w:rPr>
            </w:pPr>
            <w:r>
              <w:rPr>
                <w:rFonts w:hint="eastAsia" w:ascii="仿宋" w:hAnsi="仿宋" w:eastAsia="仿宋" w:cs="楷体"/>
                <w:sz w:val="24"/>
              </w:rPr>
              <w:t>年龄</w:t>
            </w:r>
          </w:p>
        </w:tc>
        <w:tc>
          <w:tcPr>
            <w:tcW w:w="709" w:type="dxa"/>
            <w:vAlign w:val="center"/>
          </w:tcPr>
          <w:p>
            <w:pPr>
              <w:spacing w:line="440" w:lineRule="exact"/>
              <w:jc w:val="center"/>
              <w:rPr>
                <w:rFonts w:ascii="仿宋" w:hAnsi="仿宋" w:eastAsia="仿宋" w:cs="楷体"/>
                <w:sz w:val="24"/>
              </w:rPr>
            </w:pPr>
            <w:r>
              <w:rPr>
                <w:rFonts w:hint="eastAsia" w:ascii="仿宋" w:hAnsi="仿宋" w:eastAsia="仿宋" w:cs="楷体"/>
                <w:sz w:val="24"/>
              </w:rPr>
              <w:t>学历</w:t>
            </w:r>
          </w:p>
        </w:tc>
        <w:tc>
          <w:tcPr>
            <w:tcW w:w="850" w:type="dxa"/>
            <w:vAlign w:val="center"/>
          </w:tcPr>
          <w:p>
            <w:pPr>
              <w:spacing w:line="440" w:lineRule="exact"/>
              <w:jc w:val="center"/>
              <w:rPr>
                <w:rFonts w:ascii="仿宋" w:hAnsi="仿宋" w:eastAsia="仿宋" w:cs="楷体"/>
                <w:sz w:val="24"/>
              </w:rPr>
            </w:pPr>
            <w:r>
              <w:rPr>
                <w:rFonts w:hint="eastAsia" w:ascii="仿宋" w:hAnsi="仿宋" w:eastAsia="仿宋" w:cs="楷体"/>
                <w:sz w:val="24"/>
              </w:rPr>
              <w:t>专业</w:t>
            </w:r>
          </w:p>
        </w:tc>
        <w:tc>
          <w:tcPr>
            <w:tcW w:w="692" w:type="dxa"/>
            <w:vAlign w:val="center"/>
          </w:tcPr>
          <w:p>
            <w:pPr>
              <w:spacing w:line="440" w:lineRule="exact"/>
              <w:jc w:val="center"/>
              <w:rPr>
                <w:rFonts w:ascii="仿宋" w:hAnsi="仿宋" w:eastAsia="仿宋" w:cs="楷体"/>
                <w:sz w:val="24"/>
              </w:rPr>
            </w:pPr>
            <w:r>
              <w:rPr>
                <w:rFonts w:hint="eastAsia" w:ascii="仿宋" w:hAnsi="仿宋" w:eastAsia="仿宋" w:cs="楷体"/>
                <w:sz w:val="24"/>
              </w:rPr>
              <w:t>职称</w:t>
            </w:r>
          </w:p>
        </w:tc>
        <w:tc>
          <w:tcPr>
            <w:tcW w:w="1950" w:type="dxa"/>
            <w:vAlign w:val="center"/>
          </w:tcPr>
          <w:p>
            <w:pPr>
              <w:spacing w:line="440" w:lineRule="exact"/>
              <w:jc w:val="center"/>
              <w:rPr>
                <w:rFonts w:ascii="仿宋" w:hAnsi="仿宋" w:eastAsia="仿宋" w:cs="楷体"/>
                <w:sz w:val="24"/>
              </w:rPr>
            </w:pPr>
            <w:r>
              <w:rPr>
                <w:rFonts w:hint="eastAsia" w:ascii="仿宋" w:hAnsi="仿宋" w:eastAsia="仿宋" w:cs="楷体"/>
                <w:sz w:val="24"/>
              </w:rPr>
              <w:t>本团队职务</w:t>
            </w:r>
          </w:p>
        </w:tc>
        <w:tc>
          <w:tcPr>
            <w:tcW w:w="1440" w:type="dxa"/>
            <w:vAlign w:val="center"/>
          </w:tcPr>
          <w:p>
            <w:pPr>
              <w:spacing w:line="440" w:lineRule="exact"/>
              <w:jc w:val="center"/>
              <w:rPr>
                <w:rFonts w:ascii="仿宋" w:hAnsi="仿宋" w:eastAsia="仿宋" w:cs="楷体"/>
                <w:sz w:val="24"/>
              </w:rPr>
            </w:pPr>
            <w:r>
              <w:rPr>
                <w:rFonts w:hint="eastAsia" w:ascii="仿宋" w:hAnsi="仿宋" w:eastAsia="仿宋" w:cs="楷体"/>
                <w:sz w:val="24"/>
              </w:rPr>
              <w:t>联系电话</w:t>
            </w:r>
          </w:p>
        </w:tc>
        <w:tc>
          <w:tcPr>
            <w:tcW w:w="900" w:type="dxa"/>
            <w:vAlign w:val="center"/>
          </w:tcPr>
          <w:p>
            <w:pPr>
              <w:spacing w:line="440" w:lineRule="exact"/>
              <w:jc w:val="center"/>
              <w:rPr>
                <w:rFonts w:ascii="仿宋" w:hAnsi="仿宋" w:eastAsia="仿宋" w:cs="楷体"/>
                <w:sz w:val="24"/>
              </w:rPr>
            </w:pPr>
            <w:r>
              <w:rPr>
                <w:rFonts w:hint="eastAsia" w:ascii="仿宋" w:hAnsi="仿宋" w:eastAsia="仿宋" w:cs="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spacing w:line="440" w:lineRule="exact"/>
              <w:jc w:val="center"/>
              <w:rPr>
                <w:rFonts w:ascii="仿宋" w:hAnsi="仿宋" w:eastAsia="仿宋" w:cs="楷体"/>
                <w:sz w:val="24"/>
              </w:rPr>
            </w:pPr>
            <w:r>
              <w:rPr>
                <w:rFonts w:hint="eastAsia" w:ascii="仿宋" w:hAnsi="仿宋" w:eastAsia="仿宋" w:cs="楷体"/>
                <w:sz w:val="24"/>
              </w:rPr>
              <w:t>1</w:t>
            </w:r>
          </w:p>
        </w:tc>
        <w:tc>
          <w:tcPr>
            <w:tcW w:w="850" w:type="dxa"/>
            <w:vAlign w:val="center"/>
          </w:tcPr>
          <w:p>
            <w:pPr>
              <w:spacing w:line="440" w:lineRule="exact"/>
              <w:jc w:val="center"/>
              <w:rPr>
                <w:rFonts w:ascii="仿宋" w:hAnsi="仿宋" w:eastAsia="仿宋" w:cs="楷体"/>
                <w:sz w:val="24"/>
              </w:rPr>
            </w:pPr>
          </w:p>
        </w:tc>
        <w:tc>
          <w:tcPr>
            <w:tcW w:w="851" w:type="dxa"/>
            <w:vAlign w:val="center"/>
          </w:tcPr>
          <w:p>
            <w:pPr>
              <w:spacing w:line="440" w:lineRule="exact"/>
              <w:jc w:val="center"/>
              <w:rPr>
                <w:rFonts w:ascii="仿宋" w:hAnsi="仿宋" w:eastAsia="仿宋" w:cs="楷体"/>
                <w:sz w:val="24"/>
              </w:rPr>
            </w:pPr>
          </w:p>
        </w:tc>
        <w:tc>
          <w:tcPr>
            <w:tcW w:w="709" w:type="dxa"/>
            <w:vAlign w:val="center"/>
          </w:tcPr>
          <w:p>
            <w:pPr>
              <w:spacing w:line="440" w:lineRule="exact"/>
              <w:jc w:val="center"/>
              <w:rPr>
                <w:rFonts w:ascii="仿宋" w:hAnsi="仿宋" w:eastAsia="仿宋" w:cs="楷体"/>
                <w:sz w:val="24"/>
              </w:rPr>
            </w:pPr>
          </w:p>
        </w:tc>
        <w:tc>
          <w:tcPr>
            <w:tcW w:w="850" w:type="dxa"/>
            <w:vAlign w:val="center"/>
          </w:tcPr>
          <w:p>
            <w:pPr>
              <w:spacing w:line="440" w:lineRule="exact"/>
              <w:jc w:val="center"/>
              <w:rPr>
                <w:rFonts w:ascii="仿宋" w:hAnsi="仿宋" w:eastAsia="仿宋" w:cs="楷体"/>
                <w:sz w:val="24"/>
              </w:rPr>
            </w:pPr>
          </w:p>
        </w:tc>
        <w:tc>
          <w:tcPr>
            <w:tcW w:w="692" w:type="dxa"/>
            <w:vAlign w:val="center"/>
          </w:tcPr>
          <w:p>
            <w:pPr>
              <w:spacing w:line="440" w:lineRule="exact"/>
              <w:jc w:val="center"/>
              <w:rPr>
                <w:rFonts w:ascii="仿宋" w:hAnsi="仿宋" w:eastAsia="仿宋" w:cs="楷体"/>
                <w:sz w:val="24"/>
              </w:rPr>
            </w:pPr>
          </w:p>
        </w:tc>
        <w:tc>
          <w:tcPr>
            <w:tcW w:w="1950" w:type="dxa"/>
            <w:vAlign w:val="center"/>
          </w:tcPr>
          <w:p>
            <w:pPr>
              <w:spacing w:line="440" w:lineRule="exact"/>
              <w:jc w:val="center"/>
              <w:rPr>
                <w:rFonts w:ascii="仿宋" w:hAnsi="仿宋" w:eastAsia="仿宋" w:cs="楷体"/>
                <w:sz w:val="24"/>
              </w:rPr>
            </w:pPr>
          </w:p>
        </w:tc>
        <w:tc>
          <w:tcPr>
            <w:tcW w:w="1440" w:type="dxa"/>
            <w:vAlign w:val="center"/>
          </w:tcPr>
          <w:p>
            <w:pPr>
              <w:spacing w:line="440" w:lineRule="exact"/>
              <w:jc w:val="center"/>
              <w:rPr>
                <w:rFonts w:ascii="仿宋" w:hAnsi="仿宋" w:eastAsia="仿宋" w:cs="楷体"/>
                <w:sz w:val="24"/>
              </w:rPr>
            </w:pPr>
          </w:p>
        </w:tc>
        <w:tc>
          <w:tcPr>
            <w:tcW w:w="900" w:type="dxa"/>
            <w:vAlign w:val="center"/>
          </w:tcPr>
          <w:p>
            <w:pPr>
              <w:spacing w:line="440" w:lineRule="exact"/>
              <w:jc w:val="center"/>
              <w:rPr>
                <w:rFonts w:ascii="仿宋" w:hAnsi="仿宋" w:eastAsia="仿宋"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tcPr>
          <w:p>
            <w:pPr>
              <w:spacing w:line="440" w:lineRule="exact"/>
              <w:jc w:val="center"/>
              <w:rPr>
                <w:rFonts w:ascii="仿宋" w:hAnsi="仿宋" w:eastAsia="仿宋" w:cs="楷体"/>
                <w:sz w:val="24"/>
              </w:rPr>
            </w:pPr>
            <w:r>
              <w:rPr>
                <w:rFonts w:hint="eastAsia" w:ascii="仿宋" w:hAnsi="仿宋" w:eastAsia="仿宋" w:cs="楷体"/>
                <w:sz w:val="24"/>
              </w:rPr>
              <w:t>2</w:t>
            </w:r>
          </w:p>
        </w:tc>
        <w:tc>
          <w:tcPr>
            <w:tcW w:w="850" w:type="dxa"/>
          </w:tcPr>
          <w:p>
            <w:pPr>
              <w:spacing w:line="440" w:lineRule="exact"/>
              <w:jc w:val="center"/>
              <w:rPr>
                <w:rFonts w:ascii="仿宋" w:hAnsi="仿宋" w:eastAsia="仿宋" w:cs="楷体"/>
                <w:sz w:val="24"/>
              </w:rPr>
            </w:pPr>
          </w:p>
        </w:tc>
        <w:tc>
          <w:tcPr>
            <w:tcW w:w="851" w:type="dxa"/>
          </w:tcPr>
          <w:p>
            <w:pPr>
              <w:spacing w:line="440" w:lineRule="exact"/>
              <w:jc w:val="center"/>
              <w:rPr>
                <w:rFonts w:ascii="仿宋" w:hAnsi="仿宋" w:eastAsia="仿宋" w:cs="楷体"/>
                <w:sz w:val="24"/>
              </w:rPr>
            </w:pPr>
          </w:p>
        </w:tc>
        <w:tc>
          <w:tcPr>
            <w:tcW w:w="709" w:type="dxa"/>
          </w:tcPr>
          <w:p>
            <w:pPr>
              <w:spacing w:line="440" w:lineRule="exact"/>
              <w:jc w:val="center"/>
              <w:rPr>
                <w:rFonts w:ascii="仿宋" w:hAnsi="仿宋" w:eastAsia="仿宋" w:cs="楷体"/>
                <w:sz w:val="24"/>
              </w:rPr>
            </w:pPr>
          </w:p>
        </w:tc>
        <w:tc>
          <w:tcPr>
            <w:tcW w:w="850" w:type="dxa"/>
          </w:tcPr>
          <w:p>
            <w:pPr>
              <w:spacing w:line="440" w:lineRule="exact"/>
              <w:jc w:val="center"/>
              <w:rPr>
                <w:rFonts w:ascii="仿宋" w:hAnsi="仿宋" w:eastAsia="仿宋" w:cs="楷体"/>
                <w:sz w:val="24"/>
              </w:rPr>
            </w:pPr>
          </w:p>
        </w:tc>
        <w:tc>
          <w:tcPr>
            <w:tcW w:w="692" w:type="dxa"/>
          </w:tcPr>
          <w:p>
            <w:pPr>
              <w:spacing w:line="440" w:lineRule="exact"/>
              <w:jc w:val="center"/>
              <w:rPr>
                <w:rFonts w:ascii="仿宋" w:hAnsi="仿宋" w:eastAsia="仿宋" w:cs="楷体"/>
                <w:sz w:val="24"/>
              </w:rPr>
            </w:pPr>
          </w:p>
        </w:tc>
        <w:tc>
          <w:tcPr>
            <w:tcW w:w="1950" w:type="dxa"/>
          </w:tcPr>
          <w:p>
            <w:pPr>
              <w:spacing w:line="440" w:lineRule="exact"/>
              <w:jc w:val="center"/>
              <w:rPr>
                <w:rFonts w:ascii="仿宋" w:hAnsi="仿宋" w:eastAsia="仿宋" w:cs="楷体"/>
                <w:sz w:val="24"/>
              </w:rPr>
            </w:pPr>
          </w:p>
        </w:tc>
        <w:tc>
          <w:tcPr>
            <w:tcW w:w="1440" w:type="dxa"/>
          </w:tcPr>
          <w:p>
            <w:pPr>
              <w:spacing w:line="440" w:lineRule="exact"/>
              <w:jc w:val="center"/>
              <w:rPr>
                <w:rFonts w:ascii="仿宋" w:hAnsi="仿宋" w:eastAsia="仿宋" w:cs="楷体"/>
                <w:sz w:val="24"/>
              </w:rPr>
            </w:pPr>
          </w:p>
        </w:tc>
        <w:tc>
          <w:tcPr>
            <w:tcW w:w="900" w:type="dxa"/>
          </w:tcPr>
          <w:p>
            <w:pPr>
              <w:spacing w:line="440" w:lineRule="exact"/>
              <w:jc w:val="center"/>
              <w:rPr>
                <w:rFonts w:ascii="仿宋" w:hAnsi="仿宋" w:eastAsia="仿宋"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tcPr>
          <w:p>
            <w:pPr>
              <w:spacing w:line="440" w:lineRule="exact"/>
              <w:jc w:val="center"/>
              <w:rPr>
                <w:rFonts w:ascii="仿宋" w:hAnsi="仿宋" w:eastAsia="仿宋" w:cs="楷体"/>
                <w:sz w:val="24"/>
              </w:rPr>
            </w:pPr>
            <w:r>
              <w:rPr>
                <w:rFonts w:hint="eastAsia" w:ascii="仿宋" w:hAnsi="仿宋" w:eastAsia="仿宋" w:cs="楷体"/>
                <w:sz w:val="24"/>
              </w:rPr>
              <w:t>3</w:t>
            </w:r>
          </w:p>
        </w:tc>
        <w:tc>
          <w:tcPr>
            <w:tcW w:w="850" w:type="dxa"/>
          </w:tcPr>
          <w:p>
            <w:pPr>
              <w:spacing w:line="440" w:lineRule="exact"/>
              <w:jc w:val="center"/>
              <w:rPr>
                <w:rFonts w:ascii="仿宋" w:hAnsi="仿宋" w:eastAsia="仿宋" w:cs="楷体"/>
                <w:sz w:val="24"/>
              </w:rPr>
            </w:pPr>
          </w:p>
        </w:tc>
        <w:tc>
          <w:tcPr>
            <w:tcW w:w="851" w:type="dxa"/>
          </w:tcPr>
          <w:p>
            <w:pPr>
              <w:spacing w:line="440" w:lineRule="exact"/>
              <w:jc w:val="center"/>
              <w:rPr>
                <w:rFonts w:ascii="仿宋" w:hAnsi="仿宋" w:eastAsia="仿宋" w:cs="楷体"/>
                <w:sz w:val="24"/>
              </w:rPr>
            </w:pPr>
          </w:p>
        </w:tc>
        <w:tc>
          <w:tcPr>
            <w:tcW w:w="709" w:type="dxa"/>
          </w:tcPr>
          <w:p>
            <w:pPr>
              <w:spacing w:line="440" w:lineRule="exact"/>
              <w:jc w:val="center"/>
              <w:rPr>
                <w:rFonts w:ascii="仿宋" w:hAnsi="仿宋" w:eastAsia="仿宋" w:cs="楷体"/>
                <w:sz w:val="24"/>
              </w:rPr>
            </w:pPr>
          </w:p>
        </w:tc>
        <w:tc>
          <w:tcPr>
            <w:tcW w:w="850" w:type="dxa"/>
          </w:tcPr>
          <w:p>
            <w:pPr>
              <w:spacing w:line="440" w:lineRule="exact"/>
              <w:jc w:val="center"/>
              <w:rPr>
                <w:rFonts w:ascii="仿宋" w:hAnsi="仿宋" w:eastAsia="仿宋" w:cs="楷体"/>
                <w:sz w:val="24"/>
              </w:rPr>
            </w:pPr>
          </w:p>
        </w:tc>
        <w:tc>
          <w:tcPr>
            <w:tcW w:w="692" w:type="dxa"/>
          </w:tcPr>
          <w:p>
            <w:pPr>
              <w:spacing w:line="440" w:lineRule="exact"/>
              <w:jc w:val="center"/>
              <w:rPr>
                <w:rFonts w:ascii="仿宋" w:hAnsi="仿宋" w:eastAsia="仿宋" w:cs="楷体"/>
                <w:sz w:val="24"/>
              </w:rPr>
            </w:pPr>
          </w:p>
        </w:tc>
        <w:tc>
          <w:tcPr>
            <w:tcW w:w="1950" w:type="dxa"/>
          </w:tcPr>
          <w:p>
            <w:pPr>
              <w:spacing w:line="440" w:lineRule="exact"/>
              <w:jc w:val="center"/>
              <w:rPr>
                <w:rFonts w:ascii="仿宋" w:hAnsi="仿宋" w:eastAsia="仿宋" w:cs="楷体"/>
                <w:sz w:val="24"/>
              </w:rPr>
            </w:pPr>
          </w:p>
        </w:tc>
        <w:tc>
          <w:tcPr>
            <w:tcW w:w="1440" w:type="dxa"/>
          </w:tcPr>
          <w:p>
            <w:pPr>
              <w:spacing w:line="440" w:lineRule="exact"/>
              <w:jc w:val="center"/>
              <w:rPr>
                <w:rFonts w:ascii="仿宋" w:hAnsi="仿宋" w:eastAsia="仿宋" w:cs="楷体"/>
                <w:sz w:val="24"/>
              </w:rPr>
            </w:pPr>
          </w:p>
        </w:tc>
        <w:tc>
          <w:tcPr>
            <w:tcW w:w="900" w:type="dxa"/>
          </w:tcPr>
          <w:p>
            <w:pPr>
              <w:spacing w:line="440" w:lineRule="exact"/>
              <w:jc w:val="center"/>
              <w:rPr>
                <w:rFonts w:ascii="仿宋" w:hAnsi="仿宋" w:eastAsia="仿宋"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tcPr>
          <w:p>
            <w:pPr>
              <w:spacing w:line="440" w:lineRule="exact"/>
              <w:jc w:val="center"/>
              <w:rPr>
                <w:rFonts w:ascii="仿宋" w:hAnsi="仿宋" w:eastAsia="仿宋" w:cs="楷体"/>
                <w:sz w:val="24"/>
              </w:rPr>
            </w:pPr>
            <w:r>
              <w:rPr>
                <w:rFonts w:hint="eastAsia" w:ascii="仿宋" w:hAnsi="仿宋" w:eastAsia="仿宋" w:cs="楷体"/>
                <w:sz w:val="24"/>
              </w:rPr>
              <w:t>...</w:t>
            </w:r>
          </w:p>
        </w:tc>
        <w:tc>
          <w:tcPr>
            <w:tcW w:w="850" w:type="dxa"/>
          </w:tcPr>
          <w:p>
            <w:pPr>
              <w:spacing w:line="440" w:lineRule="exact"/>
              <w:jc w:val="center"/>
              <w:rPr>
                <w:rFonts w:ascii="仿宋" w:hAnsi="仿宋" w:eastAsia="仿宋" w:cs="楷体"/>
                <w:sz w:val="24"/>
              </w:rPr>
            </w:pPr>
          </w:p>
        </w:tc>
        <w:tc>
          <w:tcPr>
            <w:tcW w:w="851" w:type="dxa"/>
          </w:tcPr>
          <w:p>
            <w:pPr>
              <w:spacing w:line="440" w:lineRule="exact"/>
              <w:jc w:val="center"/>
              <w:rPr>
                <w:rFonts w:ascii="仿宋" w:hAnsi="仿宋" w:eastAsia="仿宋" w:cs="楷体"/>
                <w:sz w:val="24"/>
              </w:rPr>
            </w:pPr>
          </w:p>
        </w:tc>
        <w:tc>
          <w:tcPr>
            <w:tcW w:w="709" w:type="dxa"/>
          </w:tcPr>
          <w:p>
            <w:pPr>
              <w:spacing w:line="440" w:lineRule="exact"/>
              <w:jc w:val="center"/>
              <w:rPr>
                <w:rFonts w:ascii="仿宋" w:hAnsi="仿宋" w:eastAsia="仿宋" w:cs="楷体"/>
                <w:sz w:val="24"/>
              </w:rPr>
            </w:pPr>
          </w:p>
        </w:tc>
        <w:tc>
          <w:tcPr>
            <w:tcW w:w="850" w:type="dxa"/>
          </w:tcPr>
          <w:p>
            <w:pPr>
              <w:spacing w:line="440" w:lineRule="exact"/>
              <w:jc w:val="center"/>
              <w:rPr>
                <w:rFonts w:ascii="仿宋" w:hAnsi="仿宋" w:eastAsia="仿宋" w:cs="楷体"/>
                <w:sz w:val="24"/>
              </w:rPr>
            </w:pPr>
          </w:p>
        </w:tc>
        <w:tc>
          <w:tcPr>
            <w:tcW w:w="692" w:type="dxa"/>
          </w:tcPr>
          <w:p>
            <w:pPr>
              <w:spacing w:line="440" w:lineRule="exact"/>
              <w:jc w:val="center"/>
              <w:rPr>
                <w:rFonts w:ascii="仿宋" w:hAnsi="仿宋" w:eastAsia="仿宋" w:cs="楷体"/>
                <w:sz w:val="24"/>
              </w:rPr>
            </w:pPr>
          </w:p>
        </w:tc>
        <w:tc>
          <w:tcPr>
            <w:tcW w:w="1950" w:type="dxa"/>
          </w:tcPr>
          <w:p>
            <w:pPr>
              <w:spacing w:line="440" w:lineRule="exact"/>
              <w:jc w:val="center"/>
              <w:rPr>
                <w:rFonts w:ascii="仿宋" w:hAnsi="仿宋" w:eastAsia="仿宋" w:cs="楷体"/>
                <w:sz w:val="24"/>
              </w:rPr>
            </w:pPr>
          </w:p>
        </w:tc>
        <w:tc>
          <w:tcPr>
            <w:tcW w:w="1440" w:type="dxa"/>
          </w:tcPr>
          <w:p>
            <w:pPr>
              <w:spacing w:line="440" w:lineRule="exact"/>
              <w:jc w:val="center"/>
              <w:rPr>
                <w:rFonts w:ascii="仿宋" w:hAnsi="仿宋" w:eastAsia="仿宋" w:cs="楷体"/>
                <w:sz w:val="24"/>
              </w:rPr>
            </w:pPr>
          </w:p>
        </w:tc>
        <w:tc>
          <w:tcPr>
            <w:tcW w:w="900" w:type="dxa"/>
          </w:tcPr>
          <w:p>
            <w:pPr>
              <w:spacing w:line="440" w:lineRule="exact"/>
              <w:jc w:val="center"/>
              <w:rPr>
                <w:rFonts w:ascii="仿宋" w:hAnsi="仿宋" w:eastAsia="仿宋" w:cs="楷体"/>
                <w:sz w:val="24"/>
              </w:rPr>
            </w:pPr>
          </w:p>
        </w:tc>
      </w:tr>
    </w:tbl>
    <w:p>
      <w:pPr>
        <w:spacing w:line="360" w:lineRule="auto"/>
        <w:ind w:firstLine="472" w:firstLineChars="196"/>
        <w:outlineLvl w:val="0"/>
        <w:rPr>
          <w:rFonts w:ascii="仿宋" w:hAnsi="仿宋" w:eastAsia="仿宋" w:cs="楷体"/>
          <w:sz w:val="24"/>
        </w:rPr>
      </w:pPr>
      <w:bookmarkStart w:id="44" w:name="_Toc419133027"/>
      <w:bookmarkStart w:id="45" w:name="_Toc419105635"/>
      <w:bookmarkStart w:id="46" w:name="_Toc480221206"/>
      <w:bookmarkStart w:id="47" w:name="_Toc44493685"/>
      <w:r>
        <w:rPr>
          <w:rFonts w:hint="eastAsia" w:ascii="仿宋" w:hAnsi="仿宋" w:eastAsia="仿宋" w:cs="楷体"/>
          <w:b/>
          <w:sz w:val="24"/>
        </w:rPr>
        <w:t xml:space="preserve">第十条  </w:t>
      </w:r>
      <w:r>
        <w:rPr>
          <w:rFonts w:hint="eastAsia" w:ascii="仿宋" w:hAnsi="仿宋" w:eastAsia="仿宋" w:cs="楷体"/>
          <w:sz w:val="24"/>
        </w:rPr>
        <w:t>知识产权</w:t>
      </w:r>
      <w:bookmarkEnd w:id="44"/>
      <w:bookmarkEnd w:id="45"/>
      <w:bookmarkEnd w:id="46"/>
      <w:bookmarkEnd w:id="47"/>
    </w:p>
    <w:p>
      <w:pPr>
        <w:spacing w:line="360" w:lineRule="auto"/>
        <w:ind w:firstLine="480" w:firstLineChars="200"/>
        <w:rPr>
          <w:rFonts w:ascii="仿宋" w:hAnsi="仿宋" w:eastAsia="仿宋" w:cs="楷体"/>
          <w:sz w:val="24"/>
        </w:rPr>
      </w:pPr>
      <w:r>
        <w:rPr>
          <w:rFonts w:hint="eastAsia" w:ascii="仿宋" w:hAnsi="仿宋" w:eastAsia="仿宋" w:cs="楷体"/>
          <w:sz w:val="24"/>
        </w:rPr>
        <w:t>1、甲方拥有研究成果知识产权，知识产权随乙方最终成果交付甲方时转移，属于著作权本身的人身权不受此限；</w:t>
      </w:r>
    </w:p>
    <w:p>
      <w:pPr>
        <w:spacing w:line="360" w:lineRule="auto"/>
        <w:ind w:firstLine="480" w:firstLineChars="200"/>
        <w:rPr>
          <w:rFonts w:ascii="仿宋" w:hAnsi="仿宋" w:eastAsia="仿宋" w:cs="楷体"/>
          <w:sz w:val="24"/>
        </w:rPr>
      </w:pPr>
      <w:r>
        <w:rPr>
          <w:rFonts w:hint="eastAsia" w:ascii="仿宋" w:hAnsi="仿宋" w:eastAsia="仿宋" w:cs="楷体"/>
          <w:sz w:val="24"/>
        </w:rPr>
        <w:t>2、甲乙双方均应保护对方的知识产权，未经对方书面同意，任何一方均不得对对方的资料及文件擅自修改、复制或向第三方转让或用于本合同项目外的项目。</w:t>
      </w:r>
    </w:p>
    <w:p>
      <w:pPr>
        <w:spacing w:line="360" w:lineRule="auto"/>
        <w:ind w:firstLine="480" w:firstLineChars="200"/>
        <w:rPr>
          <w:rFonts w:ascii="仿宋" w:hAnsi="仿宋" w:eastAsia="仿宋" w:cs="楷体"/>
          <w:sz w:val="24"/>
        </w:rPr>
      </w:pPr>
      <w:r>
        <w:rPr>
          <w:rFonts w:hint="eastAsia" w:ascii="仿宋" w:hAnsi="仿宋" w:eastAsia="仿宋" w:cs="楷体"/>
          <w:sz w:val="24"/>
        </w:rPr>
        <w:t>3、乙方确保提交给甲方的所有工作成果为完全原创或有完整的授权，相关数据、观点的引用严格遵守学术规范，无任何第三方知识产权的侵权事由，由此给甲方造成的损失乙方承担赔偿责任。</w:t>
      </w:r>
    </w:p>
    <w:p>
      <w:pPr>
        <w:spacing w:line="360" w:lineRule="auto"/>
        <w:ind w:firstLine="472" w:firstLineChars="196"/>
        <w:outlineLvl w:val="0"/>
        <w:rPr>
          <w:rFonts w:ascii="仿宋" w:hAnsi="仿宋" w:eastAsia="仿宋" w:cs="楷体"/>
          <w:sz w:val="24"/>
        </w:rPr>
      </w:pPr>
      <w:bookmarkStart w:id="48" w:name="_Toc419105637"/>
      <w:bookmarkStart w:id="49" w:name="_Toc419133029"/>
      <w:bookmarkStart w:id="50" w:name="_Toc44493686"/>
      <w:bookmarkStart w:id="51" w:name="_Toc480221207"/>
      <w:r>
        <w:rPr>
          <w:rFonts w:hint="eastAsia" w:ascii="仿宋" w:hAnsi="仿宋" w:eastAsia="仿宋" w:cs="楷体"/>
          <w:b/>
          <w:sz w:val="24"/>
        </w:rPr>
        <w:t xml:space="preserve">第十一条  </w:t>
      </w:r>
      <w:r>
        <w:rPr>
          <w:rFonts w:hint="eastAsia" w:ascii="仿宋" w:hAnsi="仿宋" w:eastAsia="仿宋" w:cs="楷体"/>
          <w:sz w:val="24"/>
        </w:rPr>
        <w:t>违约责任</w:t>
      </w:r>
      <w:bookmarkEnd w:id="48"/>
      <w:bookmarkEnd w:id="49"/>
      <w:bookmarkEnd w:id="50"/>
      <w:bookmarkEnd w:id="51"/>
    </w:p>
    <w:p>
      <w:pPr>
        <w:spacing w:line="360" w:lineRule="auto"/>
        <w:ind w:firstLine="480" w:firstLineChars="200"/>
        <w:rPr>
          <w:rFonts w:ascii="仿宋" w:hAnsi="仿宋" w:eastAsia="仿宋" w:cs="楷体"/>
          <w:sz w:val="24"/>
        </w:rPr>
      </w:pPr>
      <w:r>
        <w:rPr>
          <w:rFonts w:hint="eastAsia" w:ascii="仿宋" w:hAnsi="仿宋" w:eastAsia="仿宋" w:cs="楷体"/>
          <w:sz w:val="24"/>
        </w:rPr>
        <w:t>1、在合同履行期间，甲方要求终止或解除合同，乙方还未开始研究工作的，不退还甲方已支付的合同预付款；已开始研究工作的，在不退还甲方已支付的合同预付款的基础上，甲方应另根据乙方已进行的实际工作量进行相应的费用补偿。</w:t>
      </w:r>
    </w:p>
    <w:p>
      <w:pPr>
        <w:spacing w:line="360" w:lineRule="auto"/>
        <w:ind w:firstLine="480" w:firstLineChars="200"/>
        <w:rPr>
          <w:rFonts w:ascii="仿宋" w:hAnsi="仿宋" w:eastAsia="仿宋" w:cs="楷体"/>
          <w:sz w:val="24"/>
        </w:rPr>
      </w:pPr>
      <w:r>
        <w:rPr>
          <w:rFonts w:hint="eastAsia" w:ascii="仿宋" w:hAnsi="仿宋" w:eastAsia="仿宋" w:cs="楷体"/>
          <w:sz w:val="24"/>
        </w:rPr>
        <w:t>2、甲方应按本合同第八条规定的金额和时间向乙方支付合同款项，每逾期支付一天，应承担支付金额千分之二/天的逾期违约金。逾期超过30天以上时，乙方有权暂停履行下阶段工作，并书面通知甲方。</w:t>
      </w:r>
    </w:p>
    <w:p>
      <w:pPr>
        <w:spacing w:line="360" w:lineRule="auto"/>
        <w:ind w:firstLine="480" w:firstLineChars="200"/>
        <w:rPr>
          <w:rFonts w:ascii="仿宋" w:hAnsi="仿宋" w:eastAsia="仿宋" w:cs="楷体"/>
          <w:sz w:val="24"/>
        </w:rPr>
      </w:pPr>
      <w:r>
        <w:rPr>
          <w:rFonts w:hint="eastAsia" w:ascii="仿宋" w:hAnsi="仿宋" w:eastAsia="仿宋" w:cs="楷体"/>
          <w:sz w:val="24"/>
        </w:rPr>
        <w:t>3、由于乙方自身原因，延误了按合同第四条规定的成果资料及文件的交付时间，每延误一天，按2000元每天从合同价款中予以扣除，延误超过30天，甲方有权解除合同，乙方应退还甲方已支付的费用，逾期交付成果给甲方造成损失的，乙方赔偿由此产生的全部损失，其赔偿限额为甲方已支付给乙方的金额。</w:t>
      </w:r>
    </w:p>
    <w:p>
      <w:pPr>
        <w:spacing w:line="360" w:lineRule="auto"/>
        <w:ind w:firstLine="480" w:firstLineChars="200"/>
        <w:rPr>
          <w:rFonts w:ascii="仿宋" w:hAnsi="仿宋" w:eastAsia="仿宋" w:cs="楷体"/>
          <w:sz w:val="24"/>
        </w:rPr>
      </w:pPr>
      <w:r>
        <w:rPr>
          <w:rFonts w:hint="eastAsia" w:ascii="仿宋" w:hAnsi="仿宋" w:eastAsia="仿宋" w:cs="楷体"/>
          <w:sz w:val="24"/>
        </w:rPr>
        <w:t>4、合同生效后，乙方要求终止或解除合同，应双倍返还预付款，并赔偿由此给甲方造成的全部损失，赔偿限额为甲方已支付给乙方的金额。</w:t>
      </w:r>
    </w:p>
    <w:p>
      <w:pPr>
        <w:spacing w:line="360" w:lineRule="auto"/>
        <w:ind w:firstLine="480" w:firstLineChars="200"/>
        <w:rPr>
          <w:rFonts w:ascii="仿宋" w:hAnsi="仿宋" w:eastAsia="仿宋" w:cs="楷体"/>
          <w:sz w:val="24"/>
        </w:rPr>
      </w:pPr>
      <w:r>
        <w:rPr>
          <w:rFonts w:hint="eastAsia" w:ascii="仿宋" w:hAnsi="仿宋" w:eastAsia="仿宋" w:cs="楷体"/>
          <w:sz w:val="24"/>
        </w:rPr>
        <w:t>5、乙方项目负责人必须全程参与本项目。由甲方组织的各阶段成果、最终成果讨论、评审会或者甲方组织的需要乙方项目负责人出席的其他事项，乙方项目负责人必须全程参加，否则罚款10000元/次，在支付合同款时直接扣除；如缺席次数超过三次，甲方有权解除合同。</w:t>
      </w:r>
    </w:p>
    <w:p>
      <w:pPr>
        <w:spacing w:line="360" w:lineRule="auto"/>
        <w:ind w:firstLine="480" w:firstLineChars="200"/>
        <w:rPr>
          <w:rFonts w:ascii="仿宋" w:hAnsi="仿宋" w:eastAsia="仿宋" w:cs="楷体"/>
          <w:sz w:val="24"/>
        </w:rPr>
      </w:pPr>
      <w:r>
        <w:rPr>
          <w:rFonts w:hint="eastAsia" w:ascii="仿宋" w:hAnsi="仿宋" w:eastAsia="仿宋" w:cs="楷体"/>
          <w:sz w:val="24"/>
        </w:rPr>
        <w:t>6、项目团队成员：由甲方组织的阶段成果讨论或评审会时，参与该阶段成果研究的乙方相关专业人员必参加，否则，罚款5000元/次，在支付合同款时直接扣除。</w:t>
      </w:r>
    </w:p>
    <w:p>
      <w:pPr>
        <w:spacing w:line="360" w:lineRule="auto"/>
        <w:ind w:firstLine="472" w:firstLineChars="196"/>
        <w:outlineLvl w:val="0"/>
        <w:rPr>
          <w:rFonts w:ascii="仿宋" w:hAnsi="仿宋" w:eastAsia="仿宋" w:cs="楷体"/>
          <w:sz w:val="24"/>
        </w:rPr>
      </w:pPr>
      <w:bookmarkStart w:id="52" w:name="_Toc419133030"/>
      <w:bookmarkStart w:id="53" w:name="_Toc44493687"/>
      <w:bookmarkStart w:id="54" w:name="_Toc419105638"/>
      <w:bookmarkStart w:id="55" w:name="_Toc480221208"/>
      <w:r>
        <w:rPr>
          <w:rFonts w:hint="eastAsia" w:ascii="仿宋" w:hAnsi="仿宋" w:eastAsia="仿宋" w:cs="楷体"/>
          <w:b/>
          <w:sz w:val="24"/>
        </w:rPr>
        <w:t xml:space="preserve">第十二条  </w:t>
      </w:r>
      <w:r>
        <w:rPr>
          <w:rFonts w:hint="eastAsia" w:ascii="仿宋" w:hAnsi="仿宋" w:eastAsia="仿宋" w:cs="楷体"/>
          <w:sz w:val="24"/>
        </w:rPr>
        <w:t>其他</w:t>
      </w:r>
      <w:bookmarkEnd w:id="52"/>
      <w:bookmarkEnd w:id="53"/>
      <w:bookmarkEnd w:id="54"/>
      <w:bookmarkEnd w:id="55"/>
    </w:p>
    <w:p>
      <w:pPr>
        <w:spacing w:line="360" w:lineRule="auto"/>
        <w:ind w:firstLine="480" w:firstLineChars="200"/>
        <w:rPr>
          <w:rFonts w:ascii="仿宋" w:hAnsi="仿宋" w:eastAsia="仿宋" w:cs="楷体"/>
          <w:sz w:val="24"/>
        </w:rPr>
      </w:pPr>
      <w:r>
        <w:rPr>
          <w:rFonts w:hint="eastAsia" w:ascii="仿宋" w:hAnsi="仿宋" w:eastAsia="仿宋" w:cs="楷体"/>
          <w:sz w:val="24"/>
        </w:rPr>
        <w:t>1、本合同第四条规定甲方要求乙方交付的研究成果资料及文件份数超过规定的份数，另外支付工本费。</w:t>
      </w:r>
    </w:p>
    <w:p>
      <w:pPr>
        <w:spacing w:line="360" w:lineRule="auto"/>
        <w:ind w:firstLine="480" w:firstLineChars="200"/>
        <w:rPr>
          <w:rFonts w:ascii="仿宋" w:hAnsi="仿宋" w:eastAsia="仿宋" w:cs="楷体"/>
          <w:sz w:val="24"/>
        </w:rPr>
      </w:pPr>
      <w:r>
        <w:rPr>
          <w:rFonts w:hint="eastAsia" w:ascii="仿宋" w:hAnsi="仿宋" w:eastAsia="仿宋" w:cs="楷体"/>
          <w:sz w:val="24"/>
        </w:rPr>
        <w:t>2、如有需要，甲方委托乙方承担本合同内容之外的工作服务，另行支付费用。</w:t>
      </w:r>
    </w:p>
    <w:p>
      <w:pPr>
        <w:spacing w:line="360" w:lineRule="auto"/>
        <w:ind w:firstLine="480" w:firstLineChars="200"/>
        <w:rPr>
          <w:rFonts w:ascii="仿宋" w:hAnsi="仿宋" w:eastAsia="仿宋" w:cs="楷体"/>
          <w:sz w:val="24"/>
        </w:rPr>
      </w:pPr>
      <w:r>
        <w:rPr>
          <w:rFonts w:hint="eastAsia" w:ascii="仿宋" w:hAnsi="仿宋" w:eastAsia="仿宋" w:cs="楷体"/>
          <w:sz w:val="24"/>
        </w:rPr>
        <w:t>3、由于不可抗力因素致使合同无法履行时，双方应及时协商解决。</w:t>
      </w:r>
    </w:p>
    <w:p>
      <w:pPr>
        <w:spacing w:line="360" w:lineRule="auto"/>
        <w:ind w:firstLine="480" w:firstLineChars="200"/>
        <w:rPr>
          <w:rFonts w:ascii="仿宋" w:hAnsi="仿宋" w:eastAsia="仿宋" w:cs="楷体"/>
          <w:sz w:val="24"/>
        </w:rPr>
      </w:pPr>
      <w:r>
        <w:rPr>
          <w:rFonts w:hint="eastAsia" w:ascii="仿宋" w:hAnsi="仿宋" w:eastAsia="仿宋" w:cs="楷体"/>
          <w:sz w:val="24"/>
        </w:rPr>
        <w:t>4、本合同在履行过程中发生的争议，由双方当事人协商解决，协商不成的，按下列第（2）种方式解决：</w:t>
      </w:r>
    </w:p>
    <w:p>
      <w:pPr>
        <w:spacing w:line="360" w:lineRule="auto"/>
        <w:ind w:firstLine="480" w:firstLineChars="200"/>
        <w:rPr>
          <w:rFonts w:ascii="仿宋" w:hAnsi="仿宋" w:eastAsia="仿宋" w:cs="楷体"/>
          <w:sz w:val="24"/>
        </w:rPr>
      </w:pPr>
      <w:r>
        <w:rPr>
          <w:rFonts w:hint="eastAsia" w:ascii="仿宋" w:hAnsi="仿宋" w:eastAsia="仿宋" w:cs="楷体"/>
          <w:sz w:val="24"/>
        </w:rPr>
        <w:t>（1）提交重庆仲裁委员会仲裁：</w:t>
      </w:r>
    </w:p>
    <w:p>
      <w:pPr>
        <w:spacing w:line="360" w:lineRule="auto"/>
        <w:ind w:firstLine="480" w:firstLineChars="200"/>
        <w:rPr>
          <w:rFonts w:ascii="仿宋" w:hAnsi="仿宋" w:eastAsia="仿宋" w:cs="楷体"/>
          <w:sz w:val="24"/>
        </w:rPr>
      </w:pPr>
      <w:r>
        <w:rPr>
          <w:rFonts w:hint="eastAsia" w:ascii="仿宋" w:hAnsi="仿宋" w:eastAsia="仿宋" w:cs="楷体"/>
          <w:sz w:val="24"/>
        </w:rPr>
        <w:t>（2）依法向合同签订地（</w:t>
      </w:r>
      <w:r>
        <w:rPr>
          <w:rFonts w:hint="eastAsia" w:ascii="仿宋" w:hAnsi="仿宋" w:eastAsia="仿宋" w:cs="楷体"/>
          <w:sz w:val="24"/>
          <w:u w:val="single"/>
        </w:rPr>
        <w:t>重庆市</w:t>
      </w:r>
      <w:r>
        <w:rPr>
          <w:rFonts w:hint="eastAsia" w:ascii="仿宋" w:hAnsi="仿宋" w:eastAsia="仿宋" w:cs="楷体"/>
          <w:sz w:val="24"/>
        </w:rPr>
        <w:t>）人民法院起诉。</w:t>
      </w:r>
    </w:p>
    <w:p>
      <w:pPr>
        <w:spacing w:line="360" w:lineRule="auto"/>
        <w:ind w:firstLine="480" w:firstLineChars="200"/>
        <w:rPr>
          <w:rFonts w:ascii="仿宋" w:hAnsi="仿宋" w:eastAsia="仿宋" w:cs="楷体"/>
          <w:sz w:val="24"/>
        </w:rPr>
      </w:pPr>
      <w:r>
        <w:rPr>
          <w:rFonts w:hint="eastAsia" w:ascii="仿宋" w:hAnsi="仿宋" w:eastAsia="仿宋" w:cs="楷体"/>
          <w:sz w:val="24"/>
        </w:rPr>
        <w:t>5、本合同一式</w:t>
      </w:r>
      <w:r>
        <w:rPr>
          <w:rFonts w:hint="eastAsia" w:ascii="仿宋" w:hAnsi="仿宋" w:eastAsia="仿宋" w:cs="楷体"/>
          <w:sz w:val="24"/>
          <w:u w:val="single"/>
        </w:rPr>
        <w:t xml:space="preserve"> 捌 </w:t>
      </w:r>
      <w:r>
        <w:rPr>
          <w:rFonts w:hint="eastAsia" w:ascii="仿宋" w:hAnsi="仿宋" w:eastAsia="仿宋" w:cs="楷体"/>
          <w:sz w:val="24"/>
        </w:rPr>
        <w:t>份，甲方持</w:t>
      </w:r>
      <w:r>
        <w:rPr>
          <w:rFonts w:hint="eastAsia" w:ascii="仿宋" w:hAnsi="仿宋" w:eastAsia="仿宋" w:cs="楷体"/>
          <w:sz w:val="24"/>
          <w:u w:val="single"/>
        </w:rPr>
        <w:t xml:space="preserve"> 伍 </w:t>
      </w:r>
      <w:r>
        <w:rPr>
          <w:rFonts w:hint="eastAsia" w:ascii="仿宋" w:hAnsi="仿宋" w:eastAsia="仿宋" w:cs="楷体"/>
          <w:sz w:val="24"/>
        </w:rPr>
        <w:t>份，乙方持</w:t>
      </w:r>
      <w:r>
        <w:rPr>
          <w:rFonts w:hint="eastAsia" w:ascii="仿宋" w:hAnsi="仿宋" w:eastAsia="仿宋" w:cs="楷体"/>
          <w:sz w:val="24"/>
          <w:u w:val="single"/>
        </w:rPr>
        <w:t xml:space="preserve">  叁 </w:t>
      </w:r>
      <w:r>
        <w:rPr>
          <w:rFonts w:hint="eastAsia" w:ascii="仿宋" w:hAnsi="仿宋" w:eastAsia="仿宋" w:cs="楷体"/>
          <w:sz w:val="24"/>
        </w:rPr>
        <w:t>份。</w:t>
      </w:r>
    </w:p>
    <w:p>
      <w:pPr>
        <w:spacing w:line="360" w:lineRule="auto"/>
        <w:ind w:firstLine="480" w:firstLineChars="200"/>
        <w:rPr>
          <w:rFonts w:ascii="仿宋" w:hAnsi="仿宋" w:eastAsia="仿宋" w:cs="楷体"/>
          <w:sz w:val="24"/>
        </w:rPr>
      </w:pPr>
      <w:r>
        <w:rPr>
          <w:rFonts w:hint="eastAsia" w:ascii="仿宋" w:hAnsi="仿宋" w:eastAsia="仿宋" w:cs="楷体"/>
          <w:sz w:val="24"/>
        </w:rPr>
        <w:t>6、本合同经双方签章后生效。</w:t>
      </w:r>
    </w:p>
    <w:p>
      <w:pPr>
        <w:spacing w:line="360" w:lineRule="auto"/>
        <w:ind w:firstLine="480" w:firstLineChars="200"/>
        <w:rPr>
          <w:rFonts w:ascii="仿宋" w:hAnsi="仿宋" w:eastAsia="仿宋" w:cs="楷体"/>
          <w:sz w:val="24"/>
        </w:rPr>
      </w:pPr>
      <w:r>
        <w:rPr>
          <w:rFonts w:hint="eastAsia" w:ascii="仿宋" w:hAnsi="仿宋" w:eastAsia="仿宋" w:cs="楷体"/>
          <w:sz w:val="24"/>
        </w:rPr>
        <w:t>7、本合同未尽事宜，双方可签订补充协议，有关协议及双方认可的来往电报、传真、电子邮件、函件、会议纪要等，均为本合同组成部分，与本合同具有同等法律效力。</w:t>
      </w:r>
    </w:p>
    <w:p>
      <w:pPr>
        <w:spacing w:line="360" w:lineRule="auto"/>
        <w:ind w:firstLine="480" w:firstLineChars="200"/>
        <w:rPr>
          <w:rFonts w:ascii="仿宋" w:hAnsi="仿宋" w:eastAsia="仿宋" w:cs="楷体"/>
          <w:sz w:val="24"/>
        </w:rPr>
      </w:pPr>
      <w:r>
        <w:rPr>
          <w:rFonts w:hint="eastAsia" w:ascii="仿宋" w:hAnsi="仿宋" w:eastAsia="仿宋" w:cs="楷体"/>
          <w:sz w:val="24"/>
        </w:rPr>
        <w:t>8、其他约定事项：</w:t>
      </w:r>
    </w:p>
    <w:p>
      <w:pPr>
        <w:spacing w:line="360" w:lineRule="auto"/>
        <w:ind w:firstLine="480" w:firstLineChars="200"/>
        <w:rPr>
          <w:rFonts w:ascii="仿宋" w:hAnsi="仿宋" w:eastAsia="仿宋" w:cs="楷体"/>
          <w:sz w:val="24"/>
          <w:u w:val="single"/>
        </w:rPr>
      </w:pPr>
      <w:r>
        <w:rPr>
          <w:rFonts w:hint="eastAsia" w:ascii="仿宋" w:hAnsi="仿宋" w:eastAsia="仿宋" w:cs="楷体"/>
          <w:sz w:val="24"/>
          <w:u w:val="single"/>
        </w:rPr>
        <w:t xml:space="preserve">   无  。 </w:t>
      </w:r>
    </w:p>
    <w:p>
      <w:pPr>
        <w:spacing w:line="360" w:lineRule="auto"/>
        <w:ind w:firstLine="480" w:firstLineChars="200"/>
        <w:rPr>
          <w:rFonts w:ascii="仿宋" w:hAnsi="仿宋" w:eastAsia="仿宋" w:cs="楷体"/>
          <w:sz w:val="24"/>
          <w:u w:val="single"/>
        </w:rPr>
      </w:pPr>
    </w:p>
    <w:tbl>
      <w:tblPr>
        <w:tblStyle w:val="15"/>
        <w:tblW w:w="884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394" w:hRule="atLeast"/>
          <w:jc w:val="center"/>
        </w:trPr>
        <w:tc>
          <w:tcPr>
            <w:tcW w:w="8844" w:type="dxa"/>
            <w:tcBorders>
              <w:top w:val="single" w:color="auto" w:sz="4" w:space="0"/>
              <w:bottom w:val="single" w:color="auto" w:sz="4" w:space="0"/>
            </w:tcBorders>
          </w:tcPr>
          <w:p>
            <w:pPr>
              <w:tabs>
                <w:tab w:val="left" w:pos="6219"/>
              </w:tabs>
              <w:autoSpaceDE w:val="0"/>
              <w:autoSpaceDN w:val="0"/>
              <w:adjustRightInd w:val="0"/>
              <w:snapToGrid w:val="0"/>
              <w:spacing w:line="360" w:lineRule="auto"/>
              <w:jc w:val="left"/>
              <w:rPr>
                <w:rFonts w:ascii="仿宋" w:hAnsi="仿宋" w:eastAsia="仿宋" w:cs="楷体"/>
                <w:bCs/>
                <w:sz w:val="24"/>
              </w:rPr>
            </w:pPr>
          </w:p>
          <w:p>
            <w:pPr>
              <w:tabs>
                <w:tab w:val="left" w:pos="6219"/>
              </w:tabs>
              <w:autoSpaceDE w:val="0"/>
              <w:autoSpaceDN w:val="0"/>
              <w:adjustRightInd w:val="0"/>
              <w:snapToGrid w:val="0"/>
              <w:spacing w:line="360" w:lineRule="auto"/>
              <w:jc w:val="left"/>
              <w:rPr>
                <w:rFonts w:ascii="仿宋" w:hAnsi="仿宋" w:eastAsia="仿宋" w:cs="楷体"/>
                <w:sz w:val="24"/>
              </w:rPr>
            </w:pPr>
            <w:r>
              <w:rPr>
                <w:rFonts w:hint="eastAsia" w:ascii="仿宋" w:hAnsi="仿宋" w:eastAsia="仿宋" w:cs="楷体"/>
                <w:bCs/>
                <w:sz w:val="24"/>
              </w:rPr>
              <w:t>甲方：</w:t>
            </w:r>
            <w:r>
              <w:rPr>
                <w:rFonts w:hint="eastAsia" w:ascii="仿宋" w:hAnsi="仿宋" w:eastAsia="仿宋" w:cs="楷体"/>
                <w:bCs/>
                <w:sz w:val="24"/>
                <w:lang w:val="en-US" w:eastAsia="zh-CN"/>
              </w:rPr>
              <w:t>重庆新田港口物流有限公司</w:t>
            </w:r>
            <w:r>
              <w:rPr>
                <w:rFonts w:hint="eastAsia" w:ascii="仿宋" w:hAnsi="仿宋" w:eastAsia="仿宋" w:cs="楷体"/>
                <w:sz w:val="24"/>
              </w:rPr>
              <w:t xml:space="preserve"> </w:t>
            </w:r>
          </w:p>
          <w:p>
            <w:pPr>
              <w:tabs>
                <w:tab w:val="left" w:pos="-108"/>
              </w:tabs>
              <w:spacing w:line="700" w:lineRule="exact"/>
              <w:rPr>
                <w:rFonts w:ascii="仿宋" w:hAnsi="仿宋" w:eastAsia="仿宋" w:cs="楷体"/>
                <w:bCs/>
                <w:sz w:val="24"/>
              </w:rPr>
            </w:pPr>
            <w:r>
              <w:rPr>
                <w:rFonts w:hint="eastAsia" w:ascii="仿宋" w:hAnsi="仿宋" w:eastAsia="仿宋" w:cs="楷体"/>
                <w:bCs/>
                <w:sz w:val="24"/>
              </w:rPr>
              <w:t xml:space="preserve">地址：重庆市万州区万川大道55号香炉山宾馆5楼  </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rPr>
              <w:t>电话：</w:t>
            </w:r>
            <w:r>
              <w:rPr>
                <w:rFonts w:hint="eastAsia" w:ascii="仿宋" w:hAnsi="仿宋" w:eastAsia="仿宋" w:cs="楷体"/>
                <w:bCs/>
                <w:sz w:val="24"/>
                <w:lang w:val="en-US" w:eastAsia="zh-CN"/>
              </w:rPr>
              <w:t>023-88734299</w:t>
            </w:r>
            <w:r>
              <w:rPr>
                <w:rFonts w:hint="eastAsia" w:ascii="仿宋" w:hAnsi="仿宋" w:eastAsia="仿宋" w:cs="楷体"/>
                <w:bCs/>
                <w:sz w:val="24"/>
              </w:rPr>
              <w:t xml:space="preserve">                      邮政编码：</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rPr>
              <w:t xml:space="preserve">负责人（签字）  </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rPr>
              <w:t>代表（签字）</w:t>
            </w:r>
          </w:p>
          <w:p>
            <w:pPr>
              <w:spacing w:line="700" w:lineRule="exact"/>
              <w:rPr>
                <w:rFonts w:ascii="仿宋" w:hAnsi="仿宋" w:eastAsia="仿宋" w:cs="楷体"/>
                <w:bCs/>
                <w:sz w:val="24"/>
              </w:rPr>
            </w:pPr>
            <w:r>
              <w:rPr>
                <w:rFonts w:hint="eastAsia" w:ascii="仿宋" w:hAnsi="仿宋" w:eastAsia="仿宋" w:cs="楷体"/>
                <w:bCs/>
                <w:sz w:val="24"/>
              </w:rPr>
              <w:t xml:space="preserve">联系部门：  </w:t>
            </w:r>
            <w:r>
              <w:rPr>
                <w:rFonts w:hint="eastAsia" w:ascii="仿宋" w:hAnsi="仿宋" w:eastAsia="仿宋" w:cs="楷体"/>
                <w:bCs/>
                <w:sz w:val="24"/>
                <w:lang w:val="en-US" w:eastAsia="zh-CN"/>
              </w:rPr>
              <w:t xml:space="preserve">  </w:t>
            </w:r>
            <w:r>
              <w:rPr>
                <w:rFonts w:hint="eastAsia" w:ascii="仿宋" w:hAnsi="仿宋" w:eastAsia="仿宋" w:cs="楷体"/>
                <w:bCs/>
                <w:sz w:val="24"/>
              </w:rPr>
              <w:t xml:space="preserve">                联系人：</w:t>
            </w:r>
            <w:r>
              <w:rPr>
                <w:rFonts w:hint="eastAsia" w:ascii="仿宋" w:hAnsi="仿宋" w:eastAsia="仿宋" w:cs="楷体"/>
                <w:bCs/>
                <w:sz w:val="24"/>
                <w:lang w:val="en-US" w:eastAsia="zh-CN"/>
              </w:rPr>
              <w:t xml:space="preserve">  </w:t>
            </w:r>
            <w:r>
              <w:rPr>
                <w:rFonts w:hint="eastAsia" w:ascii="仿宋" w:hAnsi="仿宋" w:eastAsia="仿宋" w:cs="楷体"/>
                <w:bCs/>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372" w:hRule="atLeast"/>
          <w:jc w:val="center"/>
        </w:trPr>
        <w:tc>
          <w:tcPr>
            <w:tcW w:w="8844" w:type="dxa"/>
            <w:tcBorders>
              <w:top w:val="single" w:color="auto" w:sz="4" w:space="0"/>
              <w:bottom w:val="single" w:color="auto" w:sz="4" w:space="0"/>
            </w:tcBorders>
          </w:tcPr>
          <w:p>
            <w:pPr>
              <w:tabs>
                <w:tab w:val="left" w:pos="-108"/>
              </w:tabs>
              <w:spacing w:line="700" w:lineRule="exact"/>
              <w:rPr>
                <w:rFonts w:ascii="仿宋" w:hAnsi="仿宋" w:eastAsia="仿宋" w:cs="楷体"/>
                <w:bCs/>
                <w:sz w:val="24"/>
              </w:rPr>
            </w:pPr>
            <w:r>
              <w:rPr>
                <w:rFonts w:hint="eastAsia" w:ascii="仿宋" w:hAnsi="仿宋" w:eastAsia="仿宋" w:cs="楷体"/>
                <w:bCs/>
                <w:sz w:val="24"/>
              </w:rPr>
              <w:t>乙方：</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rPr>
              <w:t>地址：</w:t>
            </w:r>
            <w:r>
              <w:rPr>
                <w:rFonts w:hint="eastAsia" w:ascii="仿宋" w:hAnsi="仿宋" w:eastAsia="仿宋" w:cs="楷体"/>
                <w:b/>
                <w:sz w:val="24"/>
              </w:rPr>
              <w:t xml:space="preserve"> </w:t>
            </w:r>
            <w:r>
              <w:rPr>
                <w:rFonts w:hint="eastAsia" w:ascii="仿宋" w:hAnsi="仿宋" w:eastAsia="仿宋" w:cs="楷体"/>
                <w:bCs/>
                <w:sz w:val="24"/>
              </w:rPr>
              <w:t xml:space="preserve">                       邮政编码：</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rPr>
              <w:t>开户银行及帐号：</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rPr>
              <w:t xml:space="preserve">负责人（签字）：                </w:t>
            </w:r>
          </w:p>
          <w:p>
            <w:pPr>
              <w:spacing w:line="700" w:lineRule="exact"/>
              <w:ind w:left="91" w:hanging="91" w:hangingChars="38"/>
              <w:rPr>
                <w:rFonts w:ascii="仿宋" w:hAnsi="仿宋" w:eastAsia="仿宋" w:cs="楷体"/>
                <w:b/>
                <w:bCs/>
                <w:sz w:val="24"/>
              </w:rPr>
            </w:pPr>
            <w:r>
              <w:rPr>
                <w:rFonts w:hint="eastAsia" w:ascii="仿宋" w:hAnsi="仿宋" w:eastAsia="仿宋" w:cs="楷体"/>
                <w:bCs/>
                <w:sz w:val="24"/>
              </w:rPr>
              <w:t>代 表（签字）：           联系电话：</w:t>
            </w:r>
          </w:p>
          <w:p>
            <w:pPr>
              <w:spacing w:line="700" w:lineRule="exact"/>
              <w:rPr>
                <w:rFonts w:ascii="仿宋" w:hAnsi="仿宋" w:eastAsia="仿宋" w:cs="楷体"/>
                <w:bCs/>
                <w:sz w:val="24"/>
              </w:rPr>
            </w:pPr>
            <w:r>
              <w:rPr>
                <w:rFonts w:hint="eastAsia" w:ascii="仿宋" w:hAnsi="仿宋" w:eastAsia="仿宋" w:cs="楷体"/>
                <w:bCs/>
                <w:sz w:val="24"/>
              </w:rPr>
              <w:t>联系部门：               联系人：            年  月  日</w:t>
            </w:r>
          </w:p>
        </w:tc>
      </w:tr>
    </w:tbl>
    <w:p>
      <w:pPr>
        <w:rPr>
          <w:rFonts w:ascii="仿宋" w:hAnsi="仿宋" w:eastAsia="仿宋"/>
          <w:sz w:val="24"/>
        </w:rPr>
      </w:pPr>
      <w:bookmarkStart w:id="56" w:name="_bookmark178"/>
      <w:bookmarkEnd w:id="56"/>
    </w:p>
    <w:sectPr>
      <w:footerReference r:id="rId5" w:type="default"/>
      <w:pgSz w:w="11906" w:h="16838"/>
      <w:pgMar w:top="1276" w:right="1800" w:bottom="1135" w:left="1800" w:header="0"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yriad Pro Light">
    <w:altName w:val="Arial"/>
    <w:panose1 w:val="00000000000000000000"/>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方正姚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3"/>
      </w:rPr>
    </w:pPr>
    <w:r>
      <w:fldChar w:fldCharType="begin"/>
    </w:r>
    <w:r>
      <w:rPr>
        <w:rStyle w:val="13"/>
      </w:rPr>
      <w:instrText xml:space="preserve">PAGE  </w:instrTex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w:t>
    </w:r>
    <w:r>
      <w:rPr>
        <w:lang w:val="zh-CN"/>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F7840"/>
    <w:multiLevelType w:val="singleLevel"/>
    <w:tmpl w:val="554F7840"/>
    <w:lvl w:ilvl="0" w:tentative="0">
      <w:start w:val="5"/>
      <w:numFmt w:val="decimal"/>
      <w:suff w:val="nothing"/>
      <w:lvlText w:val="（%1）"/>
      <w:lvlJc w:val="left"/>
    </w:lvl>
  </w:abstractNum>
  <w:abstractNum w:abstractNumId="1">
    <w:nsid w:val="554F7C75"/>
    <w:multiLevelType w:val="singleLevel"/>
    <w:tmpl w:val="554F7C75"/>
    <w:lvl w:ilvl="0" w:tentative="0">
      <w:start w:val="7"/>
      <w:numFmt w:val="chineseCounting"/>
      <w:suff w:val="space"/>
      <w:lvlText w:val="第%1条"/>
      <w:lvlJc w:val="left"/>
    </w:lvl>
  </w:abstractNum>
  <w:abstractNum w:abstractNumId="2">
    <w:nsid w:val="602E2260"/>
    <w:multiLevelType w:val="singleLevel"/>
    <w:tmpl w:val="602E2260"/>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D7"/>
    <w:rsid w:val="00002084"/>
    <w:rsid w:val="00020297"/>
    <w:rsid w:val="00021258"/>
    <w:rsid w:val="000229F1"/>
    <w:rsid w:val="00024494"/>
    <w:rsid w:val="00033068"/>
    <w:rsid w:val="00037623"/>
    <w:rsid w:val="00042F3F"/>
    <w:rsid w:val="000447D4"/>
    <w:rsid w:val="0004755F"/>
    <w:rsid w:val="00047B36"/>
    <w:rsid w:val="00053EBC"/>
    <w:rsid w:val="00085DEC"/>
    <w:rsid w:val="00091F82"/>
    <w:rsid w:val="000A0A0F"/>
    <w:rsid w:val="000B0DB5"/>
    <w:rsid w:val="000B7F33"/>
    <w:rsid w:val="000C11CD"/>
    <w:rsid w:val="000C2BB2"/>
    <w:rsid w:val="000C2EA4"/>
    <w:rsid w:val="000D1B3C"/>
    <w:rsid w:val="000D4D19"/>
    <w:rsid w:val="000D5467"/>
    <w:rsid w:val="000E04E3"/>
    <w:rsid w:val="000E1A7C"/>
    <w:rsid w:val="000E2CE2"/>
    <w:rsid w:val="000E313D"/>
    <w:rsid w:val="000E4ACC"/>
    <w:rsid w:val="000F0289"/>
    <w:rsid w:val="000F10D0"/>
    <w:rsid w:val="000F5FD7"/>
    <w:rsid w:val="000F7579"/>
    <w:rsid w:val="00105068"/>
    <w:rsid w:val="00112486"/>
    <w:rsid w:val="00114C43"/>
    <w:rsid w:val="00115708"/>
    <w:rsid w:val="0011659A"/>
    <w:rsid w:val="00126993"/>
    <w:rsid w:val="00132BA5"/>
    <w:rsid w:val="00144BAD"/>
    <w:rsid w:val="00147A75"/>
    <w:rsid w:val="00152CDF"/>
    <w:rsid w:val="001577A6"/>
    <w:rsid w:val="001611FD"/>
    <w:rsid w:val="00167FDA"/>
    <w:rsid w:val="00172A27"/>
    <w:rsid w:val="00172C8D"/>
    <w:rsid w:val="001766E0"/>
    <w:rsid w:val="0017752A"/>
    <w:rsid w:val="001879A4"/>
    <w:rsid w:val="00190524"/>
    <w:rsid w:val="00194B69"/>
    <w:rsid w:val="001952B9"/>
    <w:rsid w:val="001954EB"/>
    <w:rsid w:val="001A03A5"/>
    <w:rsid w:val="001A27B5"/>
    <w:rsid w:val="001A2CA9"/>
    <w:rsid w:val="001A576B"/>
    <w:rsid w:val="001B0589"/>
    <w:rsid w:val="001B2A9D"/>
    <w:rsid w:val="001C2D15"/>
    <w:rsid w:val="001C7B5F"/>
    <w:rsid w:val="001D19FF"/>
    <w:rsid w:val="001D208C"/>
    <w:rsid w:val="001D2189"/>
    <w:rsid w:val="001D51F5"/>
    <w:rsid w:val="001E03D1"/>
    <w:rsid w:val="001F2B91"/>
    <w:rsid w:val="00201F79"/>
    <w:rsid w:val="0020380B"/>
    <w:rsid w:val="002068C6"/>
    <w:rsid w:val="002220EA"/>
    <w:rsid w:val="00237734"/>
    <w:rsid w:val="00242671"/>
    <w:rsid w:val="00253E98"/>
    <w:rsid w:val="0026510A"/>
    <w:rsid w:val="00266194"/>
    <w:rsid w:val="00267947"/>
    <w:rsid w:val="00277CF4"/>
    <w:rsid w:val="0029123A"/>
    <w:rsid w:val="00291FCE"/>
    <w:rsid w:val="002A1AC4"/>
    <w:rsid w:val="002A32FD"/>
    <w:rsid w:val="002A6DA6"/>
    <w:rsid w:val="002A7FE1"/>
    <w:rsid w:val="002B0464"/>
    <w:rsid w:val="002C3FFA"/>
    <w:rsid w:val="002D4422"/>
    <w:rsid w:val="002E052E"/>
    <w:rsid w:val="002E1C57"/>
    <w:rsid w:val="002E5ECE"/>
    <w:rsid w:val="002F5794"/>
    <w:rsid w:val="002F57FD"/>
    <w:rsid w:val="00300AA4"/>
    <w:rsid w:val="00311E9F"/>
    <w:rsid w:val="00314374"/>
    <w:rsid w:val="00317417"/>
    <w:rsid w:val="00325C19"/>
    <w:rsid w:val="0032790E"/>
    <w:rsid w:val="00330D1C"/>
    <w:rsid w:val="0034171C"/>
    <w:rsid w:val="0035715C"/>
    <w:rsid w:val="003769CC"/>
    <w:rsid w:val="00377672"/>
    <w:rsid w:val="003839D6"/>
    <w:rsid w:val="0039404A"/>
    <w:rsid w:val="003957A1"/>
    <w:rsid w:val="00397122"/>
    <w:rsid w:val="003971C6"/>
    <w:rsid w:val="003A72C0"/>
    <w:rsid w:val="003B0BE0"/>
    <w:rsid w:val="003B246B"/>
    <w:rsid w:val="003B2A26"/>
    <w:rsid w:val="003B4D82"/>
    <w:rsid w:val="003B53AE"/>
    <w:rsid w:val="003C5AEA"/>
    <w:rsid w:val="003C7F8C"/>
    <w:rsid w:val="003D10A8"/>
    <w:rsid w:val="003E3103"/>
    <w:rsid w:val="003E5C1C"/>
    <w:rsid w:val="003F0103"/>
    <w:rsid w:val="0040413D"/>
    <w:rsid w:val="00411A57"/>
    <w:rsid w:val="004130DD"/>
    <w:rsid w:val="004136C4"/>
    <w:rsid w:val="0042218F"/>
    <w:rsid w:val="00431A50"/>
    <w:rsid w:val="0044319C"/>
    <w:rsid w:val="004504BC"/>
    <w:rsid w:val="0045155D"/>
    <w:rsid w:val="00451753"/>
    <w:rsid w:val="00465BCD"/>
    <w:rsid w:val="00466D6F"/>
    <w:rsid w:val="0047031A"/>
    <w:rsid w:val="00493059"/>
    <w:rsid w:val="00493F87"/>
    <w:rsid w:val="004A0A1B"/>
    <w:rsid w:val="004A2ECB"/>
    <w:rsid w:val="004A6A62"/>
    <w:rsid w:val="004C1007"/>
    <w:rsid w:val="004C495E"/>
    <w:rsid w:val="004D277B"/>
    <w:rsid w:val="004E026F"/>
    <w:rsid w:val="004E10DA"/>
    <w:rsid w:val="004E27BC"/>
    <w:rsid w:val="004E6D22"/>
    <w:rsid w:val="004F17D3"/>
    <w:rsid w:val="004F233C"/>
    <w:rsid w:val="004F36C5"/>
    <w:rsid w:val="005078B9"/>
    <w:rsid w:val="00520FAB"/>
    <w:rsid w:val="005253C2"/>
    <w:rsid w:val="005273BF"/>
    <w:rsid w:val="0054090D"/>
    <w:rsid w:val="005433AC"/>
    <w:rsid w:val="00547A1A"/>
    <w:rsid w:val="00547C33"/>
    <w:rsid w:val="005716A6"/>
    <w:rsid w:val="00572DB5"/>
    <w:rsid w:val="00577931"/>
    <w:rsid w:val="005A2F80"/>
    <w:rsid w:val="005B0473"/>
    <w:rsid w:val="005B1130"/>
    <w:rsid w:val="005B22F7"/>
    <w:rsid w:val="005C307B"/>
    <w:rsid w:val="005C79A4"/>
    <w:rsid w:val="005D52AA"/>
    <w:rsid w:val="005D5684"/>
    <w:rsid w:val="005E4A30"/>
    <w:rsid w:val="005E7E83"/>
    <w:rsid w:val="005F1665"/>
    <w:rsid w:val="00612B3A"/>
    <w:rsid w:val="00622DD9"/>
    <w:rsid w:val="00623758"/>
    <w:rsid w:val="0062551E"/>
    <w:rsid w:val="00626506"/>
    <w:rsid w:val="00637D85"/>
    <w:rsid w:val="00640312"/>
    <w:rsid w:val="006449FC"/>
    <w:rsid w:val="00645071"/>
    <w:rsid w:val="00646B69"/>
    <w:rsid w:val="006706C8"/>
    <w:rsid w:val="006763AC"/>
    <w:rsid w:val="006774FB"/>
    <w:rsid w:val="00682273"/>
    <w:rsid w:val="006838B4"/>
    <w:rsid w:val="006877A5"/>
    <w:rsid w:val="00687EAA"/>
    <w:rsid w:val="00691341"/>
    <w:rsid w:val="00692808"/>
    <w:rsid w:val="006A0CA0"/>
    <w:rsid w:val="006A4ECF"/>
    <w:rsid w:val="006A7BDB"/>
    <w:rsid w:val="006B1892"/>
    <w:rsid w:val="006C37C7"/>
    <w:rsid w:val="006D1B6A"/>
    <w:rsid w:val="006D4D56"/>
    <w:rsid w:val="006D59E5"/>
    <w:rsid w:val="006E34F7"/>
    <w:rsid w:val="0070087F"/>
    <w:rsid w:val="007011B7"/>
    <w:rsid w:val="00705370"/>
    <w:rsid w:val="00711C60"/>
    <w:rsid w:val="00714EC4"/>
    <w:rsid w:val="007153EE"/>
    <w:rsid w:val="007177FA"/>
    <w:rsid w:val="007228E3"/>
    <w:rsid w:val="0072772D"/>
    <w:rsid w:val="00731BA2"/>
    <w:rsid w:val="00734FD8"/>
    <w:rsid w:val="007377B5"/>
    <w:rsid w:val="00742B6F"/>
    <w:rsid w:val="00742E12"/>
    <w:rsid w:val="00743C8D"/>
    <w:rsid w:val="00747E63"/>
    <w:rsid w:val="007522FF"/>
    <w:rsid w:val="00753326"/>
    <w:rsid w:val="007534EC"/>
    <w:rsid w:val="00754C19"/>
    <w:rsid w:val="007614E6"/>
    <w:rsid w:val="00763C8B"/>
    <w:rsid w:val="00766A3A"/>
    <w:rsid w:val="0077212B"/>
    <w:rsid w:val="007744F4"/>
    <w:rsid w:val="00774E6C"/>
    <w:rsid w:val="007914CE"/>
    <w:rsid w:val="007A2793"/>
    <w:rsid w:val="007A742F"/>
    <w:rsid w:val="007B0BA7"/>
    <w:rsid w:val="007B5353"/>
    <w:rsid w:val="007C003B"/>
    <w:rsid w:val="007C72C6"/>
    <w:rsid w:val="007D7C10"/>
    <w:rsid w:val="007E0497"/>
    <w:rsid w:val="007E2DBA"/>
    <w:rsid w:val="007E7230"/>
    <w:rsid w:val="007E7DB0"/>
    <w:rsid w:val="007E7E2C"/>
    <w:rsid w:val="007F0BEB"/>
    <w:rsid w:val="007F18FE"/>
    <w:rsid w:val="007F2389"/>
    <w:rsid w:val="007F267E"/>
    <w:rsid w:val="007F2F5E"/>
    <w:rsid w:val="007F63BA"/>
    <w:rsid w:val="00807DFF"/>
    <w:rsid w:val="008106B7"/>
    <w:rsid w:val="00823890"/>
    <w:rsid w:val="00826FB1"/>
    <w:rsid w:val="00830547"/>
    <w:rsid w:val="008329D1"/>
    <w:rsid w:val="00844B51"/>
    <w:rsid w:val="00846324"/>
    <w:rsid w:val="0084763F"/>
    <w:rsid w:val="00857F7F"/>
    <w:rsid w:val="0086616E"/>
    <w:rsid w:val="00866EBF"/>
    <w:rsid w:val="00870BD6"/>
    <w:rsid w:val="00875B18"/>
    <w:rsid w:val="00882AE4"/>
    <w:rsid w:val="00884631"/>
    <w:rsid w:val="00890619"/>
    <w:rsid w:val="0089341B"/>
    <w:rsid w:val="008955A4"/>
    <w:rsid w:val="008A3DEF"/>
    <w:rsid w:val="008B2F57"/>
    <w:rsid w:val="008B7E34"/>
    <w:rsid w:val="008C0777"/>
    <w:rsid w:val="008C3613"/>
    <w:rsid w:val="008C371A"/>
    <w:rsid w:val="008C6059"/>
    <w:rsid w:val="008C7965"/>
    <w:rsid w:val="008D092F"/>
    <w:rsid w:val="008D6A99"/>
    <w:rsid w:val="008E2A51"/>
    <w:rsid w:val="00900D36"/>
    <w:rsid w:val="00904F92"/>
    <w:rsid w:val="00914490"/>
    <w:rsid w:val="0091565A"/>
    <w:rsid w:val="00917452"/>
    <w:rsid w:val="009210B7"/>
    <w:rsid w:val="00922EBD"/>
    <w:rsid w:val="009259C8"/>
    <w:rsid w:val="00926986"/>
    <w:rsid w:val="00931694"/>
    <w:rsid w:val="00932E9F"/>
    <w:rsid w:val="00942D48"/>
    <w:rsid w:val="00944AC7"/>
    <w:rsid w:val="009467BF"/>
    <w:rsid w:val="00960B61"/>
    <w:rsid w:val="00983A02"/>
    <w:rsid w:val="009841AD"/>
    <w:rsid w:val="009845D1"/>
    <w:rsid w:val="00993498"/>
    <w:rsid w:val="00996483"/>
    <w:rsid w:val="009A0409"/>
    <w:rsid w:val="009A2EC3"/>
    <w:rsid w:val="009A361A"/>
    <w:rsid w:val="009B6444"/>
    <w:rsid w:val="009B7164"/>
    <w:rsid w:val="009C7D4A"/>
    <w:rsid w:val="009E322E"/>
    <w:rsid w:val="009E7E86"/>
    <w:rsid w:val="009F083B"/>
    <w:rsid w:val="009F0DC4"/>
    <w:rsid w:val="009F1032"/>
    <w:rsid w:val="009F1B00"/>
    <w:rsid w:val="00A12063"/>
    <w:rsid w:val="00A132A5"/>
    <w:rsid w:val="00A13AD7"/>
    <w:rsid w:val="00A157A9"/>
    <w:rsid w:val="00A170EB"/>
    <w:rsid w:val="00A27037"/>
    <w:rsid w:val="00A31A2E"/>
    <w:rsid w:val="00A33E5A"/>
    <w:rsid w:val="00A43EBD"/>
    <w:rsid w:val="00A470BD"/>
    <w:rsid w:val="00A53177"/>
    <w:rsid w:val="00A53941"/>
    <w:rsid w:val="00A70A41"/>
    <w:rsid w:val="00A71A62"/>
    <w:rsid w:val="00A751F3"/>
    <w:rsid w:val="00A862F9"/>
    <w:rsid w:val="00A9198D"/>
    <w:rsid w:val="00AA3A45"/>
    <w:rsid w:val="00AA576F"/>
    <w:rsid w:val="00AB161D"/>
    <w:rsid w:val="00AB4B50"/>
    <w:rsid w:val="00AB5DC0"/>
    <w:rsid w:val="00AB75BC"/>
    <w:rsid w:val="00AC3403"/>
    <w:rsid w:val="00AC464A"/>
    <w:rsid w:val="00AC4E9B"/>
    <w:rsid w:val="00AC620A"/>
    <w:rsid w:val="00AD05C5"/>
    <w:rsid w:val="00AD7917"/>
    <w:rsid w:val="00AE3539"/>
    <w:rsid w:val="00AE491E"/>
    <w:rsid w:val="00AF1D38"/>
    <w:rsid w:val="00AF35E9"/>
    <w:rsid w:val="00AF50F2"/>
    <w:rsid w:val="00AF67E7"/>
    <w:rsid w:val="00B028A4"/>
    <w:rsid w:val="00B04030"/>
    <w:rsid w:val="00B04288"/>
    <w:rsid w:val="00B0731D"/>
    <w:rsid w:val="00B1181F"/>
    <w:rsid w:val="00B13879"/>
    <w:rsid w:val="00B147BE"/>
    <w:rsid w:val="00B20B28"/>
    <w:rsid w:val="00B23483"/>
    <w:rsid w:val="00B25A6B"/>
    <w:rsid w:val="00B31A59"/>
    <w:rsid w:val="00B405F5"/>
    <w:rsid w:val="00B50896"/>
    <w:rsid w:val="00B536C2"/>
    <w:rsid w:val="00B541C4"/>
    <w:rsid w:val="00B55509"/>
    <w:rsid w:val="00B565F2"/>
    <w:rsid w:val="00B61585"/>
    <w:rsid w:val="00B63335"/>
    <w:rsid w:val="00B642D5"/>
    <w:rsid w:val="00B7441F"/>
    <w:rsid w:val="00B7755C"/>
    <w:rsid w:val="00B909B1"/>
    <w:rsid w:val="00B9488B"/>
    <w:rsid w:val="00B94AC2"/>
    <w:rsid w:val="00B95AD8"/>
    <w:rsid w:val="00BA371B"/>
    <w:rsid w:val="00BA5F0E"/>
    <w:rsid w:val="00BC3A60"/>
    <w:rsid w:val="00BD2238"/>
    <w:rsid w:val="00BD5949"/>
    <w:rsid w:val="00BE60D2"/>
    <w:rsid w:val="00BE6A86"/>
    <w:rsid w:val="00BE7373"/>
    <w:rsid w:val="00BF5054"/>
    <w:rsid w:val="00C069A2"/>
    <w:rsid w:val="00C06A93"/>
    <w:rsid w:val="00C17020"/>
    <w:rsid w:val="00C20BA3"/>
    <w:rsid w:val="00C423C9"/>
    <w:rsid w:val="00C43837"/>
    <w:rsid w:val="00C449B5"/>
    <w:rsid w:val="00C51689"/>
    <w:rsid w:val="00C527D6"/>
    <w:rsid w:val="00C61037"/>
    <w:rsid w:val="00C62CEB"/>
    <w:rsid w:val="00C636AC"/>
    <w:rsid w:val="00C73CF3"/>
    <w:rsid w:val="00C85868"/>
    <w:rsid w:val="00C85D0D"/>
    <w:rsid w:val="00C908C7"/>
    <w:rsid w:val="00C91C40"/>
    <w:rsid w:val="00CB379E"/>
    <w:rsid w:val="00CD5440"/>
    <w:rsid w:val="00CD6AF3"/>
    <w:rsid w:val="00D00676"/>
    <w:rsid w:val="00D018EC"/>
    <w:rsid w:val="00D033A9"/>
    <w:rsid w:val="00D10B07"/>
    <w:rsid w:val="00D158A5"/>
    <w:rsid w:val="00D22D20"/>
    <w:rsid w:val="00D2397C"/>
    <w:rsid w:val="00D308C9"/>
    <w:rsid w:val="00D311CE"/>
    <w:rsid w:val="00D324C6"/>
    <w:rsid w:val="00D32BB6"/>
    <w:rsid w:val="00D354A4"/>
    <w:rsid w:val="00D36D03"/>
    <w:rsid w:val="00D404F7"/>
    <w:rsid w:val="00D43484"/>
    <w:rsid w:val="00D50D5B"/>
    <w:rsid w:val="00D54A50"/>
    <w:rsid w:val="00D60DCD"/>
    <w:rsid w:val="00D64336"/>
    <w:rsid w:val="00D867D5"/>
    <w:rsid w:val="00D86B7D"/>
    <w:rsid w:val="00D92D14"/>
    <w:rsid w:val="00D93258"/>
    <w:rsid w:val="00DB0B89"/>
    <w:rsid w:val="00DB1DD7"/>
    <w:rsid w:val="00DC41BF"/>
    <w:rsid w:val="00DC6147"/>
    <w:rsid w:val="00DD3B3A"/>
    <w:rsid w:val="00DD46CF"/>
    <w:rsid w:val="00DD4C1C"/>
    <w:rsid w:val="00DE047D"/>
    <w:rsid w:val="00DE2CAC"/>
    <w:rsid w:val="00DF0CF4"/>
    <w:rsid w:val="00DF3D7F"/>
    <w:rsid w:val="00DF63BD"/>
    <w:rsid w:val="00E0479B"/>
    <w:rsid w:val="00E0544B"/>
    <w:rsid w:val="00E058EF"/>
    <w:rsid w:val="00E163B4"/>
    <w:rsid w:val="00E20FD8"/>
    <w:rsid w:val="00E227ED"/>
    <w:rsid w:val="00E23C0C"/>
    <w:rsid w:val="00E25335"/>
    <w:rsid w:val="00E25448"/>
    <w:rsid w:val="00E27C2B"/>
    <w:rsid w:val="00E33277"/>
    <w:rsid w:val="00E33B4C"/>
    <w:rsid w:val="00E345BE"/>
    <w:rsid w:val="00E37150"/>
    <w:rsid w:val="00E46289"/>
    <w:rsid w:val="00E520E4"/>
    <w:rsid w:val="00E52D0E"/>
    <w:rsid w:val="00E536A0"/>
    <w:rsid w:val="00E536F6"/>
    <w:rsid w:val="00E5522D"/>
    <w:rsid w:val="00E715D7"/>
    <w:rsid w:val="00E718B8"/>
    <w:rsid w:val="00E74B2B"/>
    <w:rsid w:val="00E85BA6"/>
    <w:rsid w:val="00E95008"/>
    <w:rsid w:val="00E9621E"/>
    <w:rsid w:val="00E9630A"/>
    <w:rsid w:val="00EA443C"/>
    <w:rsid w:val="00EB41EA"/>
    <w:rsid w:val="00EB6088"/>
    <w:rsid w:val="00ED09B4"/>
    <w:rsid w:val="00ED1351"/>
    <w:rsid w:val="00EE10EC"/>
    <w:rsid w:val="00EE1AE5"/>
    <w:rsid w:val="00EE37E2"/>
    <w:rsid w:val="00EE3DDB"/>
    <w:rsid w:val="00EE5E4D"/>
    <w:rsid w:val="00F12C4F"/>
    <w:rsid w:val="00F134C6"/>
    <w:rsid w:val="00F1431A"/>
    <w:rsid w:val="00F32771"/>
    <w:rsid w:val="00F33E01"/>
    <w:rsid w:val="00F40A86"/>
    <w:rsid w:val="00F42859"/>
    <w:rsid w:val="00F44E9A"/>
    <w:rsid w:val="00F45A15"/>
    <w:rsid w:val="00F7346A"/>
    <w:rsid w:val="00F825FF"/>
    <w:rsid w:val="00F8320C"/>
    <w:rsid w:val="00F85881"/>
    <w:rsid w:val="00F90F7A"/>
    <w:rsid w:val="00F9392C"/>
    <w:rsid w:val="00FA3C8B"/>
    <w:rsid w:val="00FA69A3"/>
    <w:rsid w:val="00FA6BC4"/>
    <w:rsid w:val="00FB2EDC"/>
    <w:rsid w:val="00FC60E9"/>
    <w:rsid w:val="00FD1218"/>
    <w:rsid w:val="00FD424C"/>
    <w:rsid w:val="00FD56D0"/>
    <w:rsid w:val="00FD74DF"/>
    <w:rsid w:val="00FD7EBD"/>
    <w:rsid w:val="00FE228F"/>
    <w:rsid w:val="00FE35A0"/>
    <w:rsid w:val="00FE5447"/>
    <w:rsid w:val="00FE674A"/>
    <w:rsid w:val="00FE6837"/>
    <w:rsid w:val="00FF6C1B"/>
    <w:rsid w:val="00FF6C92"/>
    <w:rsid w:val="0121289B"/>
    <w:rsid w:val="01C6585C"/>
    <w:rsid w:val="024A74B8"/>
    <w:rsid w:val="026B13C2"/>
    <w:rsid w:val="02E31E5E"/>
    <w:rsid w:val="030653E3"/>
    <w:rsid w:val="05357DDA"/>
    <w:rsid w:val="078829E3"/>
    <w:rsid w:val="0C221200"/>
    <w:rsid w:val="0E106D9D"/>
    <w:rsid w:val="0EA606A5"/>
    <w:rsid w:val="13A0293D"/>
    <w:rsid w:val="164C143B"/>
    <w:rsid w:val="1EE7178F"/>
    <w:rsid w:val="21040CF3"/>
    <w:rsid w:val="273459C2"/>
    <w:rsid w:val="297D444B"/>
    <w:rsid w:val="2A494EE2"/>
    <w:rsid w:val="2AAC10B7"/>
    <w:rsid w:val="2C472FF0"/>
    <w:rsid w:val="2C49370C"/>
    <w:rsid w:val="2C944B67"/>
    <w:rsid w:val="30D1664E"/>
    <w:rsid w:val="31DC3DE5"/>
    <w:rsid w:val="3379487F"/>
    <w:rsid w:val="33A55C58"/>
    <w:rsid w:val="36A11F97"/>
    <w:rsid w:val="39125C37"/>
    <w:rsid w:val="39705025"/>
    <w:rsid w:val="39C01E04"/>
    <w:rsid w:val="39DF2B7D"/>
    <w:rsid w:val="3B33188C"/>
    <w:rsid w:val="3E6258E6"/>
    <w:rsid w:val="42542092"/>
    <w:rsid w:val="468759BE"/>
    <w:rsid w:val="47A328F7"/>
    <w:rsid w:val="47D6165A"/>
    <w:rsid w:val="49D560B5"/>
    <w:rsid w:val="4B2263C9"/>
    <w:rsid w:val="4D00218B"/>
    <w:rsid w:val="4D7C5968"/>
    <w:rsid w:val="53EB6847"/>
    <w:rsid w:val="55525088"/>
    <w:rsid w:val="5A486181"/>
    <w:rsid w:val="5E3E363C"/>
    <w:rsid w:val="5F855A30"/>
    <w:rsid w:val="61443513"/>
    <w:rsid w:val="659C5672"/>
    <w:rsid w:val="66601F2E"/>
    <w:rsid w:val="68A40639"/>
    <w:rsid w:val="6A6C6927"/>
    <w:rsid w:val="6BAF106B"/>
    <w:rsid w:val="6C6C6182"/>
    <w:rsid w:val="6E5B45D9"/>
    <w:rsid w:val="6EB60934"/>
    <w:rsid w:val="702C3DC2"/>
    <w:rsid w:val="70DB2951"/>
    <w:rsid w:val="71B5322C"/>
    <w:rsid w:val="722B57FC"/>
    <w:rsid w:val="7BD71B4E"/>
    <w:rsid w:val="7BF42854"/>
    <w:rsid w:val="7D5901C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1"/>
    <w:qFormat/>
    <w:uiPriority w:val="0"/>
    <w:pPr>
      <w:adjustRightInd/>
      <w:spacing w:line="240" w:lineRule="auto"/>
      <w:textAlignment w:val="auto"/>
    </w:pPr>
    <w:rPr>
      <w:b/>
      <w:bCs/>
      <w:sz w:val="21"/>
      <w:szCs w:val="24"/>
    </w:rPr>
  </w:style>
  <w:style w:type="paragraph" w:styleId="6">
    <w:name w:val="annotation text"/>
    <w:basedOn w:val="1"/>
    <w:link w:val="23"/>
    <w:qFormat/>
    <w:uiPriority w:val="0"/>
    <w:pPr>
      <w:adjustRightInd w:val="0"/>
      <w:spacing w:line="360" w:lineRule="atLeast"/>
      <w:jc w:val="left"/>
      <w:textAlignment w:val="baseline"/>
    </w:pPr>
    <w:rPr>
      <w:sz w:val="24"/>
      <w:szCs w:val="20"/>
    </w:rPr>
  </w:style>
  <w:style w:type="paragraph" w:styleId="7">
    <w:name w:val="Body Text"/>
    <w:basedOn w:val="1"/>
    <w:link w:val="24"/>
    <w:unhideWhenUsed/>
    <w:qFormat/>
    <w:uiPriority w:val="0"/>
    <w:pPr>
      <w:tabs>
        <w:tab w:val="left" w:leader="dot" w:pos="480"/>
      </w:tabs>
      <w:autoSpaceDE w:val="0"/>
      <w:autoSpaceDN w:val="0"/>
      <w:spacing w:after="120" w:line="360" w:lineRule="auto"/>
      <w:textAlignment w:val="baseline"/>
    </w:pPr>
    <w:rPr>
      <w:rFonts w:ascii="Myriad Pro Light" w:hAnsi="Myriad Pro Light"/>
      <w:kern w:val="0"/>
      <w:sz w:val="24"/>
    </w:rPr>
  </w:style>
  <w:style w:type="paragraph" w:styleId="8">
    <w:name w:val="Date"/>
    <w:basedOn w:val="1"/>
    <w:next w:val="1"/>
    <w:qFormat/>
    <w:uiPriority w:val="0"/>
    <w:pPr>
      <w:ind w:left="100" w:leftChars="2500"/>
    </w:pPr>
  </w:style>
  <w:style w:type="paragraph" w:styleId="9">
    <w:name w:val="Balloon Text"/>
    <w:basedOn w:val="1"/>
    <w:qFormat/>
    <w:uiPriority w:val="0"/>
    <w:rPr>
      <w:sz w:val="18"/>
      <w:szCs w:val="18"/>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styleId="14">
    <w:name w:val="annotation reference"/>
    <w:qFormat/>
    <w:uiPriority w:val="0"/>
    <w:rPr>
      <w:sz w:val="21"/>
      <w:szCs w:val="21"/>
    </w:rPr>
  </w:style>
  <w:style w:type="character" w:customStyle="1" w:styleId="16">
    <w:name w:val="题目 Char"/>
    <w:link w:val="17"/>
    <w:qFormat/>
    <w:uiPriority w:val="0"/>
    <w:rPr>
      <w:rFonts w:ascii="黑体" w:eastAsia="黑体"/>
      <w:color w:val="C00000"/>
      <w:kern w:val="2"/>
      <w:sz w:val="28"/>
      <w:szCs w:val="28"/>
    </w:rPr>
  </w:style>
  <w:style w:type="paragraph" w:customStyle="1" w:styleId="17">
    <w:name w:val="题目"/>
    <w:basedOn w:val="1"/>
    <w:link w:val="16"/>
    <w:qFormat/>
    <w:uiPriority w:val="0"/>
    <w:pPr>
      <w:spacing w:beforeLines="200" w:afterLines="100"/>
      <w:jc w:val="center"/>
    </w:pPr>
    <w:rPr>
      <w:rFonts w:ascii="黑体" w:eastAsia="黑体"/>
      <w:color w:val="C00000"/>
      <w:sz w:val="28"/>
      <w:szCs w:val="28"/>
    </w:rPr>
  </w:style>
  <w:style w:type="character" w:customStyle="1" w:styleId="18">
    <w:name w:val="正文文本 Char1"/>
    <w:qFormat/>
    <w:uiPriority w:val="0"/>
    <w:rPr>
      <w:kern w:val="2"/>
      <w:sz w:val="21"/>
      <w:szCs w:val="24"/>
    </w:rPr>
  </w:style>
  <w:style w:type="character" w:customStyle="1" w:styleId="19">
    <w:name w:val="页脚 Char"/>
    <w:link w:val="10"/>
    <w:qFormat/>
    <w:uiPriority w:val="99"/>
    <w:rPr>
      <w:kern w:val="2"/>
      <w:sz w:val="18"/>
      <w:szCs w:val="18"/>
    </w:rPr>
  </w:style>
  <w:style w:type="character" w:customStyle="1" w:styleId="20">
    <w:name w:val="标题 2 Char"/>
    <w:link w:val="3"/>
    <w:semiHidden/>
    <w:qFormat/>
    <w:uiPriority w:val="0"/>
    <w:rPr>
      <w:rFonts w:ascii="Cambria" w:hAnsi="Cambria" w:eastAsia="宋体" w:cs="Times New Roman"/>
      <w:b/>
      <w:bCs/>
      <w:kern w:val="2"/>
      <w:sz w:val="32"/>
      <w:szCs w:val="32"/>
    </w:rPr>
  </w:style>
  <w:style w:type="character" w:customStyle="1" w:styleId="21">
    <w:name w:val="批注主题 Char"/>
    <w:link w:val="5"/>
    <w:qFormat/>
    <w:uiPriority w:val="0"/>
    <w:rPr>
      <w:rFonts w:eastAsia="宋体"/>
      <w:b/>
      <w:bCs/>
      <w:kern w:val="2"/>
      <w:sz w:val="21"/>
      <w:szCs w:val="24"/>
      <w:lang w:val="en-US" w:eastAsia="zh-CN" w:bidi="ar-SA"/>
    </w:rPr>
  </w:style>
  <w:style w:type="character" w:customStyle="1" w:styleId="22">
    <w:name w:val="标题 3 Char"/>
    <w:link w:val="4"/>
    <w:semiHidden/>
    <w:qFormat/>
    <w:uiPriority w:val="0"/>
    <w:rPr>
      <w:b/>
      <w:bCs/>
      <w:kern w:val="2"/>
      <w:sz w:val="32"/>
      <w:szCs w:val="32"/>
    </w:rPr>
  </w:style>
  <w:style w:type="character" w:customStyle="1" w:styleId="23">
    <w:name w:val="批注文字 Char"/>
    <w:link w:val="6"/>
    <w:qFormat/>
    <w:uiPriority w:val="0"/>
    <w:rPr>
      <w:rFonts w:eastAsia="宋体"/>
      <w:kern w:val="2"/>
      <w:sz w:val="24"/>
      <w:lang w:val="en-US" w:eastAsia="zh-CN" w:bidi="ar-SA"/>
    </w:rPr>
  </w:style>
  <w:style w:type="character" w:customStyle="1" w:styleId="24">
    <w:name w:val="正文文本 Char"/>
    <w:link w:val="7"/>
    <w:qFormat/>
    <w:uiPriority w:val="0"/>
    <w:rPr>
      <w:rFonts w:ascii="Myriad Pro Light" w:hAnsi="Myriad Pro Light"/>
      <w:snapToGrid/>
      <w:sz w:val="24"/>
      <w:szCs w:val="24"/>
    </w:rPr>
  </w:style>
  <w:style w:type="paragraph" w:customStyle="1" w:styleId="25">
    <w:name w:val="Char Char1 Char Char Char Char Char Char Char"/>
    <w:basedOn w:val="1"/>
    <w:qFormat/>
    <w:uiPriority w:val="0"/>
    <w:pPr>
      <w:pageBreakBefore/>
    </w:pPr>
    <w:rPr>
      <w:rFonts w:ascii="宋体" w:eastAsia="仿宋_GB2312" w:cs="宋体"/>
      <w:sz w:val="28"/>
      <w:szCs w:val="28"/>
    </w:rPr>
  </w:style>
  <w:style w:type="paragraph" w:customStyle="1" w:styleId="26">
    <w:name w:val="样式8"/>
    <w:basedOn w:val="1"/>
    <w:qFormat/>
    <w:uiPriority w:val="0"/>
    <w:pPr>
      <w:spacing w:line="500" w:lineRule="exact"/>
      <w:jc w:val="center"/>
    </w:pPr>
    <w:rPr>
      <w:b/>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AC0AD-CA20-41EB-9CD2-9FC9D72F45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968</Words>
  <Characters>5518</Characters>
  <Lines>45</Lines>
  <Paragraphs>12</Paragraphs>
  <ScaleCrop>false</ScaleCrop>
  <LinksUpToDate>false</LinksUpToDate>
  <CharactersWithSpaces>6474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2020-10-25T02:28:00Z</dcterms:created>
  <dc:creator>Administrator</dc:creator>
  <cp:lastModifiedBy>86177</cp:lastModifiedBy>
  <cp:lastPrinted>2013-12-12T06:36:00Z</cp:lastPrinted>
  <dcterms:modified xsi:type="dcterms:W3CDTF">2021-03-01T01:22:58Z</dcterms:modified>
  <dc:title>询 价 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