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共和乌江大桥水下基础专项检查项目</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23</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3</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246996168"/>
      <w:bookmarkStart w:id="2" w:name="_Toc247085682"/>
      <w:bookmarkStart w:id="3" w:name="_Toc246996911"/>
      <w:bookmarkStart w:id="4" w:name="_Toc296602412"/>
      <w:bookmarkStart w:id="5" w:name="_Toc152045521"/>
      <w:bookmarkStart w:id="6" w:name="_Toc144974489"/>
      <w:bookmarkStart w:id="7" w:name="_Toc179632538"/>
      <w:bookmarkStart w:id="8" w:name="_Toc152042297"/>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共和乌江大桥水下基础专项检查项目</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共和乌江大桥水下基础专项检查已列入我司2023年度养护计划。按照《重庆高速公路集团有限公司关于修订重庆高速公路集团有限公司招标投标管理办法的通知》（渝高速发〔2021〕88 号）、《重庆高速公路集团有限公司东南营运分公司关于修订&lt;招标管理实施细则&gt;的通知（2022修订版）》（渝高速东南〔2022〕19号）等文件精神，根据本项目工作需要，现邀请贵单位参加本次共和乌江大桥水下基础专项检查技术服务单位的合同竞争性比选询价工作，具体要求如下：</w:t>
      </w:r>
    </w:p>
    <w:p>
      <w:pPr>
        <w:numPr>
          <w:ilvl w:val="0"/>
          <w:numId w:val="1"/>
        </w:numPr>
        <w:spacing w:line="360" w:lineRule="auto"/>
        <w:jc w:val="both"/>
        <w:rPr>
          <w:rFonts w:ascii="宋体" w:hAnsi="宋体" w:cs="仿宋_GB2312"/>
          <w:sz w:val="24"/>
        </w:rPr>
      </w:pPr>
      <w:bookmarkStart w:id="9" w:name="_Toc179632537"/>
      <w:bookmarkStart w:id="10" w:name="_Toc144974488"/>
      <w:bookmarkStart w:id="11" w:name="_Toc247085681"/>
      <w:bookmarkStart w:id="12" w:name="_Toc152045520"/>
      <w:bookmarkStart w:id="13" w:name="_Toc152042296"/>
      <w:bookmarkStart w:id="14" w:name="_Toc246996167"/>
      <w:bookmarkStart w:id="15" w:name="_Toc246996910"/>
      <w:bookmarkStart w:id="16" w:name="_Toc296602411"/>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共和乌江大桥水下基础专项检查项目。</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黄草至彭水段共和乌江大桥</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项目</w:t>
      </w:r>
      <w:r>
        <w:rPr>
          <w:rFonts w:hint="eastAsia" w:ascii="宋体" w:hAnsi="宋体" w:cs="宋体"/>
          <w:sz w:val="24"/>
        </w:rPr>
        <w:t>范围：</w:t>
      </w:r>
      <w:r>
        <w:rPr>
          <w:rFonts w:hint="eastAsia" w:ascii="宋体" w:hAnsi="宋体" w:cs="仿宋_GB2312"/>
          <w:sz w:val="24"/>
          <w:lang w:val="en-US" w:eastAsia="zh-CN"/>
        </w:rPr>
        <w:t>根据共和乌江大桥设计文件及桥位实际地形位置，对该桥梁T型刚构跨径（113 m+200 m+113 m）部分河道丰水期处于河道水面线以下6~9号中墩基础健康状况进行一次专项检查。</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4.项目内容：水下基础健康状况检测包括：</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（1）桩基和承台外观是否存在砼剥落、露筋、锈蚀以及裂缝宽度、深度、长度，有无机械损伤，具体部位；</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（2）桩基缩颈与空洞；</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（3）承台与桩基连接处表面缺陷情况；</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（4）墩身与承台连接处表面缺陷情况；</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仿宋_GB2312"/>
          <w:sz w:val="24"/>
          <w:lang w:val="en-US" w:eastAsia="zh-CN"/>
        </w:rPr>
        <w:t>（5）河床冲刷测量。对桥梁上下游各15米河床断面标高、墩位河床中心断面实际标高、实测水位标高进行测量，并根据原设计河床地面标高线进行冲刷或淤积评价。</w:t>
      </w:r>
    </w:p>
    <w:p>
      <w:pPr>
        <w:spacing w:line="432" w:lineRule="exact"/>
        <w:jc w:val="both"/>
        <w:rPr>
          <w:rFonts w:hint="eastAsia" w:ascii="宋体" w:hAnsi="宋体" w:cs="宋体"/>
          <w:sz w:val="24"/>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default" w:ascii="宋体" w:hAnsi="宋体" w:cs="宋体"/>
          <w:sz w:val="24"/>
          <w:lang w:val="en-US" w:eastAsia="zh-CN"/>
        </w:rPr>
      </w:pPr>
      <w:r>
        <w:rPr>
          <w:rFonts w:hint="eastAsia" w:ascii="宋体" w:hAnsi="宋体" w:cs="宋体"/>
          <w:sz w:val="24"/>
          <w:lang w:val="en-US" w:eastAsia="zh-CN"/>
        </w:rPr>
        <w:t>1.须为重庆高速集团“合格供方库-咨询服务方向-监控、检测类”单位；</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2.具备独立法人资格，具有有效的企业营业执照；</w:t>
      </w:r>
    </w:p>
    <w:p>
      <w:pPr>
        <w:wordWrap w:val="0"/>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cs="宋体"/>
          <w:sz w:val="24"/>
          <w:lang w:val="en-US" w:eastAsia="zh-CN"/>
        </w:rPr>
        <w:t>具备交通运输主管部门认定的《公路水运工程试验检测机构等级证书》公路工程综合甲级资质；</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.具备近3年内（2020年1月1日至2023年1月1日，以合同签订时间为准）完成过单个合同金额在18万元及以上的水下基础检查项目</w:t>
      </w:r>
      <w:r>
        <w:rPr>
          <w:rFonts w:hint="eastAsia" w:ascii="宋体" w:hAnsi="宋体" w:cs="宋体"/>
          <w:sz w:val="24"/>
          <w:lang w:val="en-US" w:eastAsia="zh-CN"/>
        </w:rPr>
        <w:t>。</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本项目费用为总价包干费用，同时不因施工图设计线路里程和结构物参数调整等因素发生变化而产生总价变化。投标人应对总价进行报价，且总价报价不得超出招标人设定的上限价。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总价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在合同实施期间，合同总价将不予调整；投标人在报价中应充分考虑可能发生的价格变动因素。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5000</w:t>
      </w:r>
      <w:r>
        <w:rPr>
          <w:rFonts w:hint="eastAsia" w:ascii="宋体" w:hAnsi="宋体"/>
          <w:sz w:val="24"/>
        </w:rPr>
        <w:t>元（</w:t>
      </w:r>
      <w:r>
        <w:rPr>
          <w:rFonts w:hint="eastAsia" w:ascii="宋体" w:hAnsi="宋体"/>
          <w:sz w:val="24"/>
          <w:lang w:val="en-US" w:eastAsia="zh-CN"/>
        </w:rPr>
        <w:t>伍仟</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sz w:val="24"/>
        </w:rPr>
      </w:pPr>
      <w:r>
        <w:rPr>
          <w:rFonts w:hint="eastAsia" w:ascii="宋体" w:hAnsi="宋体"/>
          <w:sz w:val="24"/>
        </w:rPr>
        <w:t>（4）投标人必须在付款凭证备注栏中注明是“</w:t>
      </w:r>
      <w:r>
        <w:rPr>
          <w:rFonts w:hint="eastAsia" w:ascii="宋体" w:hAnsi="宋体"/>
          <w:sz w:val="24"/>
          <w:lang w:eastAsia="zh-CN"/>
        </w:rPr>
        <w:t>共和乌江大桥水下基础专项检查</w:t>
      </w:r>
      <w:r>
        <w:rPr>
          <w:rFonts w:hint="eastAsia" w:ascii="宋体" w:hAnsi="宋体"/>
          <w:sz w:val="24"/>
        </w:rPr>
        <w:t>投标保证金”。（可简写项目名称）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bookmarkStart w:id="27" w:name="_GoBack"/>
      <w:bookmarkEnd w:id="27"/>
      <w:r>
        <w:rPr>
          <w:rFonts w:hint="eastAsia" w:ascii="宋体" w:hAnsi="宋体"/>
          <w:sz w:val="24"/>
        </w:rPr>
        <w:t>。</w:t>
      </w:r>
    </w:p>
    <w:p>
      <w:pPr>
        <w:spacing w:line="432" w:lineRule="exact"/>
        <w:jc w:val="both"/>
        <w:rPr>
          <w:rFonts w:hint="eastAsia" w:ascii="宋体" w:hAnsi="宋体"/>
          <w:b/>
          <w:sz w:val="24"/>
        </w:rPr>
      </w:pPr>
      <w:r>
        <w:rPr>
          <w:rFonts w:hint="eastAsia" w:ascii="宋体" w:hAnsi="宋体"/>
          <w:b/>
          <w:sz w:val="24"/>
          <w:lang w:val="en-US" w:eastAsia="zh-CN"/>
        </w:rPr>
        <w:t>六</w:t>
      </w:r>
      <w:r>
        <w:rPr>
          <w:rFonts w:hint="eastAsia" w:ascii="宋体" w:hAnsi="宋体"/>
          <w:b/>
          <w:sz w:val="24"/>
        </w:rPr>
        <w:t>、投标报价上限价：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257754</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贰拾伍万柒仟柒佰伍拾肆元</w:t>
      </w:r>
      <w:r>
        <w:rPr>
          <w:rFonts w:hint="eastAsia" w:ascii="宋体" w:hAnsi="宋体"/>
          <w:bCs/>
          <w:sz w:val="24"/>
          <w:szCs w:val="24"/>
          <w:u w:val="single"/>
          <w:lang w:eastAsia="zh-CN"/>
        </w:rPr>
        <w:t>。</w:t>
      </w:r>
    </w:p>
    <w:p>
      <w:pPr>
        <w:pStyle w:val="5"/>
        <w:numPr>
          <w:ilvl w:val="0"/>
          <w:numId w:val="0"/>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七、评标办法：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本项目采用经评审的最低投标价法。</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、质量要求</w:t>
      </w:r>
    </w:p>
    <w:p>
      <w:pPr>
        <w:spacing w:line="432" w:lineRule="exac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根据专项检查情况及主要病害成因分析，形成经审查通过的专项检查报告，并提出初步养护处治建议方案及费用估算。</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中标人自中标之日起，30日内提交经评审通过的水下基础专项检查报告成果文件。</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十</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中标单位提交经评审通过的</w:t>
      </w:r>
      <w:r>
        <w:rPr>
          <w:rFonts w:hint="eastAsia" w:ascii="宋体" w:hAnsi="宋体"/>
          <w:sz w:val="24"/>
          <w:lang w:val="en-US" w:eastAsia="zh-CN"/>
        </w:rPr>
        <w:t>专项检查报告</w:t>
      </w:r>
      <w:r>
        <w:rPr>
          <w:rFonts w:hint="eastAsia" w:ascii="宋体" w:hAnsi="宋体" w:eastAsia="宋体" w:cs="Times New Roman"/>
          <w:kern w:val="2"/>
          <w:sz w:val="24"/>
          <w:szCs w:val="24"/>
          <w:lang w:val="en-US" w:eastAsia="zh-CN" w:bidi="ar-SA"/>
        </w:rPr>
        <w:t>成果文件后，支付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w:t>
      </w:r>
      <w:r>
        <w:rPr>
          <w:rFonts w:hint="eastAsia" w:ascii="宋体" w:hAnsi="宋体" w:cs="Times New Roman"/>
          <w:kern w:val="2"/>
          <w:sz w:val="24"/>
          <w:szCs w:val="24"/>
          <w:lang w:val="en-US" w:eastAsia="zh-CN" w:bidi="ar-SA"/>
        </w:rPr>
        <w:t>95</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自通过报告评审之日起，一年内没有发现报告错误，支付至结算金额的100%。</w:t>
      </w:r>
    </w:p>
    <w:p>
      <w:pPr>
        <w:spacing w:line="440" w:lineRule="atLeast"/>
        <w:jc w:val="both"/>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30分</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14时30分</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3</w:t>
      </w:r>
      <w:r>
        <w:rPr>
          <w:rFonts w:hint="eastAsia" w:ascii="宋体" w:hAnsi="宋体"/>
          <w:sz w:val="24"/>
          <w:highlight w:val="none"/>
          <w:u w:val="single"/>
        </w:rPr>
        <w:t>月</w:t>
      </w:r>
      <w:r>
        <w:rPr>
          <w:rFonts w:hint="eastAsia" w:ascii="宋体" w:hAnsi="宋体"/>
          <w:sz w:val="24"/>
          <w:highlight w:val="none"/>
          <w:u w:val="single"/>
          <w:lang w:val="en-US" w:eastAsia="zh-CN"/>
        </w:rPr>
        <w:t>21</w:t>
      </w:r>
      <w:r>
        <w:rPr>
          <w:rFonts w:hint="eastAsia" w:ascii="宋体" w:hAnsi="宋体"/>
          <w:sz w:val="24"/>
          <w:highlight w:val="none"/>
          <w:u w:val="single"/>
        </w:rPr>
        <w:t>日</w:t>
      </w:r>
      <w:r>
        <w:rPr>
          <w:rFonts w:hint="eastAsia" w:ascii="宋体" w:hAnsi="宋体"/>
          <w:sz w:val="24"/>
          <w:highlight w:val="none"/>
          <w:u w:val="single"/>
          <w:lang w:val="en-US" w:eastAsia="zh-CN"/>
        </w:rPr>
        <w:t>14时30分</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三</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 xml:space="preserve">1. </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 xml:space="preserve">. </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重庆高速公路集团有限公司东南营运分公司</w:t>
      </w:r>
      <w:r>
        <w:rPr>
          <w:rFonts w:hint="eastAsia" w:ascii="宋体" w:hAnsi="宋体" w:cs="仿宋_GB2312"/>
          <w:b/>
          <w:bCs/>
          <w:sz w:val="24"/>
          <w:u w:val="single"/>
          <w:lang w:val="en-US" w:eastAsia="zh-CN"/>
        </w:rPr>
        <w:t>共和乌江大桥水下基础专项检查</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23</w:t>
      </w:r>
      <w:r>
        <w:rPr>
          <w:rFonts w:hint="eastAsia" w:ascii="宋体" w:hAnsi="宋体"/>
          <w:b/>
          <w:sz w:val="24"/>
          <w:highlight w:val="none"/>
          <w:u w:val="single"/>
        </w:rPr>
        <w:t>年</w:t>
      </w:r>
      <w:r>
        <w:rPr>
          <w:rFonts w:hint="eastAsia" w:ascii="宋体" w:hAnsi="宋体"/>
          <w:b/>
          <w:sz w:val="24"/>
          <w:highlight w:val="none"/>
          <w:u w:val="single"/>
          <w:lang w:val="en-US" w:eastAsia="zh-CN"/>
        </w:rPr>
        <w:t>3</w:t>
      </w:r>
      <w:r>
        <w:rPr>
          <w:rFonts w:hint="eastAsia" w:ascii="宋体" w:hAnsi="宋体"/>
          <w:b/>
          <w:sz w:val="24"/>
          <w:highlight w:val="none"/>
          <w:u w:val="single"/>
        </w:rPr>
        <w:t>月</w:t>
      </w:r>
      <w:r>
        <w:rPr>
          <w:rFonts w:hint="eastAsia" w:ascii="宋体" w:hAnsi="宋体"/>
          <w:b/>
          <w:sz w:val="24"/>
          <w:highlight w:val="none"/>
          <w:u w:val="single"/>
          <w:lang w:val="en-US" w:eastAsia="zh-CN"/>
        </w:rPr>
        <w:t>21</w:t>
      </w:r>
      <w:r>
        <w:rPr>
          <w:rFonts w:hint="eastAsia" w:ascii="宋体" w:hAnsi="宋体"/>
          <w:b/>
          <w:sz w:val="24"/>
          <w:highlight w:val="none"/>
          <w:u w:val="single"/>
        </w:rPr>
        <w:t>日</w:t>
      </w:r>
      <w:r>
        <w:rPr>
          <w:rFonts w:hint="eastAsia" w:ascii="宋体" w:hAnsi="宋体"/>
          <w:b/>
          <w:sz w:val="24"/>
          <w:highlight w:val="none"/>
          <w:u w:val="single"/>
          <w:lang w:val="en-US" w:eastAsia="zh-CN"/>
        </w:rPr>
        <w:t>14时30分</w:t>
      </w:r>
      <w:r>
        <w:rPr>
          <w:rFonts w:hint="eastAsia" w:ascii="宋体" w:hAnsi="宋体"/>
          <w:b/>
          <w:sz w:val="24"/>
          <w:highlight w:val="none"/>
          <w:u w:val="single"/>
        </w:rPr>
        <w:t>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23</w:t>
      </w:r>
      <w:r>
        <w:rPr>
          <w:rFonts w:hint="eastAsia" w:ascii="宋体" w:hAnsi="宋体"/>
          <w:b/>
          <w:sz w:val="24"/>
          <w:highlight w:val="none"/>
        </w:rPr>
        <w:t>年</w:t>
      </w:r>
      <w:r>
        <w:rPr>
          <w:rFonts w:hint="eastAsia" w:ascii="宋体" w:hAnsi="宋体"/>
          <w:b/>
          <w:sz w:val="24"/>
          <w:highlight w:val="none"/>
          <w:u w:val="single"/>
          <w:lang w:val="en-US" w:eastAsia="zh-CN"/>
        </w:rPr>
        <w:t>3</w:t>
      </w:r>
      <w:r>
        <w:rPr>
          <w:rFonts w:hint="eastAsia" w:ascii="宋体" w:hAnsi="宋体"/>
          <w:b/>
          <w:sz w:val="24"/>
          <w:highlight w:val="none"/>
        </w:rPr>
        <w:t>月</w:t>
      </w:r>
      <w:r>
        <w:rPr>
          <w:rFonts w:hint="eastAsia" w:ascii="宋体" w:hAnsi="宋体"/>
          <w:b/>
          <w:sz w:val="24"/>
          <w:highlight w:val="none"/>
          <w:u w:val="single"/>
          <w:lang w:val="en-US" w:eastAsia="zh-CN"/>
        </w:rPr>
        <w:t>21</w:t>
      </w:r>
      <w:r>
        <w:rPr>
          <w:rFonts w:hint="eastAsia" w:ascii="宋体" w:hAnsi="宋体"/>
          <w:b/>
          <w:sz w:val="24"/>
          <w:highlight w:val="none"/>
        </w:rPr>
        <w:t>日</w:t>
      </w:r>
      <w:r>
        <w:rPr>
          <w:rFonts w:hint="eastAsia" w:ascii="宋体" w:hAnsi="宋体"/>
          <w:b/>
          <w:sz w:val="24"/>
          <w:highlight w:val="none"/>
          <w:u w:val="single"/>
        </w:rPr>
        <w:t>14</w:t>
      </w:r>
      <w:r>
        <w:rPr>
          <w:rFonts w:hint="eastAsia" w:ascii="宋体" w:hAnsi="宋体"/>
          <w:b/>
          <w:sz w:val="24"/>
          <w:highlight w:val="none"/>
        </w:rPr>
        <w:t>时</w:t>
      </w:r>
      <w:r>
        <w:rPr>
          <w:rFonts w:hint="eastAsia" w:ascii="宋体" w:hAnsi="宋体"/>
          <w:b/>
          <w:sz w:val="24"/>
          <w:highlight w:val="none"/>
          <w:u w:val="single"/>
        </w:rPr>
        <w:t>30</w:t>
      </w:r>
      <w:r>
        <w:rPr>
          <w:rFonts w:hint="eastAsia" w:ascii="宋体" w:hAnsi="宋体"/>
          <w:b/>
          <w:sz w:val="24"/>
          <w:highlight w:val="none"/>
        </w:rPr>
        <w:t>分</w:t>
      </w:r>
      <w:r>
        <w:rPr>
          <w:rFonts w:hint="eastAsia" w:ascii="宋体" w:hAnsi="宋体"/>
          <w:sz w:val="24"/>
          <w:highlight w:val="none"/>
        </w:rPr>
        <w:t>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b/>
          <w:sz w:val="24"/>
          <w:highlight w:val="none"/>
          <w:u w:val="single"/>
          <w:lang w:val="en-US" w:eastAsia="zh-CN"/>
        </w:rPr>
        <w:t>3</w:t>
      </w:r>
      <w:r>
        <w:rPr>
          <w:rFonts w:hint="eastAsia" w:ascii="Times New Roman" w:hAnsi="Times New Roman"/>
          <w:b/>
          <w:sz w:val="24"/>
          <w:highlight w:val="none"/>
        </w:rPr>
        <w:t>年</w:t>
      </w:r>
      <w:r>
        <w:rPr>
          <w:rFonts w:hint="eastAsia"/>
          <w:b/>
          <w:sz w:val="24"/>
          <w:highlight w:val="none"/>
          <w:u w:val="single"/>
          <w:lang w:val="en-US" w:eastAsia="zh-CN"/>
        </w:rPr>
        <w:t>3</w:t>
      </w:r>
      <w:r>
        <w:rPr>
          <w:rFonts w:hint="eastAsia" w:ascii="Times New Roman" w:hAnsi="Times New Roman"/>
          <w:b/>
          <w:sz w:val="24"/>
          <w:highlight w:val="none"/>
        </w:rPr>
        <w:t>月</w:t>
      </w:r>
      <w:r>
        <w:rPr>
          <w:rFonts w:hint="eastAsia"/>
          <w:b/>
          <w:sz w:val="24"/>
          <w:highlight w:val="none"/>
          <w:u w:val="single"/>
          <w:lang w:val="en-US" w:eastAsia="zh-CN"/>
        </w:rPr>
        <w:t>20</w:t>
      </w:r>
      <w:r>
        <w:rPr>
          <w:rFonts w:hint="eastAsia" w:ascii="Times New Roman" w:hAnsi="Times New Roman"/>
          <w:b/>
          <w:sz w:val="24"/>
          <w:highlight w:val="none"/>
        </w:rPr>
        <w:t>日</w:t>
      </w:r>
      <w:r>
        <w:rPr>
          <w:rFonts w:hint="eastAsia" w:ascii="宋体" w:hAnsi="宋体"/>
          <w:b/>
          <w:sz w:val="24"/>
          <w:highlight w:val="none"/>
          <w:u w:val="single"/>
          <w:lang w:val="en-US" w:eastAsia="zh-CN"/>
        </w:rPr>
        <w:t>14时30分</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w:t>
      </w:r>
      <w:r>
        <w:rPr>
          <w:rFonts w:hint="eastAsia" w:ascii="宋体" w:hAnsi="宋体"/>
          <w:sz w:val="24"/>
          <w:lang w:val="en-US" w:eastAsia="zh-CN"/>
        </w:rPr>
        <w:t>管理</w:t>
      </w:r>
      <w:r>
        <w:rPr>
          <w:rFonts w:hint="eastAsia" w:ascii="宋体" w:hAnsi="宋体"/>
          <w:sz w:val="24"/>
        </w:rPr>
        <w:t>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17"/>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sz w:val="28"/>
          <w:szCs w:val="28"/>
          <w:lang w:val="en-US" w:eastAsia="zh-CN"/>
        </w:rPr>
        <w:t>3</w:t>
      </w:r>
      <w:r>
        <w:rPr>
          <w:rFonts w:hint="eastAsia" w:ascii="Times New Roman" w:hAnsi="Times New Roman"/>
          <w:sz w:val="28"/>
          <w:szCs w:val="28"/>
        </w:rPr>
        <w:t>月</w:t>
      </w:r>
      <w:r>
        <w:rPr>
          <w:rFonts w:hint="eastAsia"/>
          <w:sz w:val="28"/>
          <w:szCs w:val="28"/>
          <w:lang w:val="en-US" w:eastAsia="zh-CN"/>
        </w:rPr>
        <w:t>15</w:t>
      </w:r>
      <w:r>
        <w:rPr>
          <w:rFonts w:hint="eastAsia" w:ascii="Times New Roman" w:hAnsi="Times New Roman"/>
          <w:sz w:val="28"/>
          <w:szCs w:val="28"/>
        </w:rPr>
        <w:t>日</w:t>
      </w:r>
    </w:p>
    <w:bookmarkEnd w:id="1"/>
    <w:bookmarkEnd w:id="2"/>
    <w:bookmarkEnd w:id="3"/>
    <w:bookmarkEnd w:id="4"/>
    <w:bookmarkEnd w:id="5"/>
    <w:bookmarkEnd w:id="6"/>
    <w:bookmarkEnd w:id="7"/>
    <w:bookmarkEnd w:id="8"/>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sz w:val="24"/>
          <w:szCs w:val="32"/>
          <w:lang w:eastAsia="zh-CN"/>
        </w:rPr>
      </w:pPr>
      <w:r>
        <w:rPr>
          <w:rFonts w:hint="eastAsia" w:ascii="方正小标宋_GBK" w:hAnsi="方正小标宋_GBK" w:eastAsia="方正小标宋_GBK" w:cs="方正小标宋_GBK"/>
          <w:color w:val="auto"/>
          <w:kern w:val="0"/>
          <w:sz w:val="24"/>
          <w:szCs w:val="32"/>
          <w:lang w:val="en-US" w:eastAsia="zh-CN"/>
        </w:rPr>
        <w:t>竞争性</w:t>
      </w:r>
      <w:r>
        <w:rPr>
          <w:rFonts w:hint="eastAsia" w:ascii="方正小标宋_GBK" w:hAnsi="方正小标宋_GBK" w:eastAsia="方正小标宋_GBK" w:cs="方正小标宋_GBK"/>
          <w:color w:val="auto"/>
          <w:kern w:val="0"/>
          <w:sz w:val="24"/>
          <w:szCs w:val="32"/>
        </w:rPr>
        <w:t>比选申请人须知</w:t>
      </w:r>
      <w:r>
        <w:rPr>
          <w:rFonts w:hint="eastAsia" w:ascii="方正小标宋_GBK" w:hAnsi="方正小标宋_GBK" w:eastAsia="方正小标宋_GBK" w:cs="方正小标宋_GBK"/>
          <w:color w:val="auto"/>
          <w:kern w:val="0"/>
          <w:sz w:val="24"/>
          <w:szCs w:val="32"/>
          <w:lang w:eastAsia="zh-CN"/>
        </w:rPr>
        <w:t>：</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86"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74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5932"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5932"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color w:val="auto"/>
                <w:sz w:val="18"/>
                <w:szCs w:val="18"/>
                <w:lang w:val="en-US" w:eastAsia="zh-CN"/>
              </w:rPr>
            </w:pPr>
            <w:r>
              <w:rPr>
                <w:rFonts w:hint="eastAsia" w:ascii="宋体" w:hAnsi="宋体" w:eastAsia="宋体" w:cs="宋体"/>
                <w:color w:val="auto"/>
                <w:szCs w:val="21"/>
              </w:rPr>
              <w:t>联系人：</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Cs w:val="21"/>
                <w:u w:val="single"/>
                <w:lang w:val="en-US" w:eastAsia="zh-CN"/>
              </w:rPr>
              <w:t>沈老师</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18623353924</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5932" w:type="dxa"/>
            <w:vAlign w:val="center"/>
          </w:tcPr>
          <w:p>
            <w:pPr>
              <w:spacing w:line="380" w:lineRule="exact"/>
              <w:rPr>
                <w:rFonts w:hint="eastAsia" w:ascii="宋体" w:hAnsi="宋体" w:cs="宋体"/>
                <w:color w:val="auto"/>
                <w:sz w:val="18"/>
                <w:szCs w:val="18"/>
              </w:rPr>
            </w:pPr>
            <w:r>
              <w:rPr>
                <w:rFonts w:hint="eastAsia" w:ascii="宋体" w:hAnsi="宋体" w:cs="MingLiU"/>
                <w:snapToGrid w:val="0"/>
                <w:color w:val="auto"/>
                <w:kern w:val="0"/>
                <w:szCs w:val="21"/>
                <w:lang w:eastAsia="zh-CN"/>
              </w:rPr>
              <w:t>重庆高速公路集团有限公司东南营运分公司共和乌江大桥水下基础专项检查项目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项目</w:t>
            </w:r>
            <w:r>
              <w:rPr>
                <w:rFonts w:hint="eastAsia" w:ascii="宋体" w:hAnsi="宋体" w:cs="宋体"/>
                <w:color w:val="auto"/>
                <w:kern w:val="0"/>
                <w:szCs w:val="21"/>
              </w:rPr>
              <w:t>地点</w:t>
            </w:r>
          </w:p>
        </w:tc>
        <w:tc>
          <w:tcPr>
            <w:tcW w:w="5932"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G65包茂高速黄草至彭水段共和乌江大桥</w:t>
            </w:r>
            <w:r>
              <w:rPr>
                <w:rFonts w:hint="eastAsia" w:ascii="宋体" w:hAnsi="宋体" w:cs="宋体"/>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5932"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5932"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5932"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eastAsia" w:ascii="宋体" w:hAnsi="宋体"/>
                <w:color w:val="auto"/>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886"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5932" w:type="dxa"/>
          </w:tcPr>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r>
              <w:rPr>
                <w:rFonts w:hint="default"/>
                <w:color w:val="auto"/>
                <w:lang w:val="en-US" w:eastAsia="zh-CN"/>
              </w:rPr>
              <w:t>1.须为重庆高速集团“合格供方库-咨询服务方向-监控、检测类”单位；</w:t>
            </w:r>
          </w:p>
          <w:p>
            <w:pPr>
              <w:numPr>
                <w:ilvl w:val="0"/>
                <w:numId w:val="0"/>
              </w:numPr>
              <w:rPr>
                <w:rFonts w:hint="default"/>
                <w:color w:val="auto"/>
                <w:lang w:val="en-US" w:eastAsia="zh-CN"/>
              </w:rPr>
            </w:pPr>
            <w:r>
              <w:rPr>
                <w:rFonts w:hint="default"/>
                <w:color w:val="auto"/>
                <w:lang w:val="en-US" w:eastAsia="zh-CN"/>
              </w:rPr>
              <w:t>2.具备独立法人资格，具有有效的企业营业执照；</w:t>
            </w:r>
          </w:p>
          <w:p>
            <w:pPr>
              <w:numPr>
                <w:ilvl w:val="0"/>
                <w:numId w:val="0"/>
              </w:numPr>
              <w:rPr>
                <w:rFonts w:hint="default"/>
                <w:color w:val="auto"/>
                <w:lang w:val="en-US" w:eastAsia="zh-CN"/>
              </w:rPr>
            </w:pPr>
            <w:r>
              <w:rPr>
                <w:rFonts w:hint="default"/>
                <w:color w:val="auto"/>
                <w:lang w:val="en-US" w:eastAsia="zh-CN"/>
              </w:rPr>
              <w:t>3.具备交通运输主管部门认定的《公路水运工程试验检测机构等级证书》公路工程综合甲级资质；</w:t>
            </w:r>
          </w:p>
          <w:p>
            <w:pPr>
              <w:numPr>
                <w:ilvl w:val="0"/>
                <w:numId w:val="0"/>
              </w:numPr>
              <w:rPr>
                <w:rFonts w:hint="default"/>
                <w:color w:val="auto"/>
                <w:lang w:val="en-US" w:eastAsia="zh-CN"/>
              </w:rPr>
            </w:pPr>
            <w:r>
              <w:rPr>
                <w:rFonts w:hint="default"/>
                <w:color w:val="auto"/>
                <w:lang w:val="en-US" w:eastAsia="zh-CN"/>
              </w:rPr>
              <w:t>4.具备近3年内（2020年1月1日至2023年1月1日，以合同签订时间为准）完成过单个合同金额在18万元及以上的水下基础检查项目。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w:t>
            </w:r>
            <w:r>
              <w:rPr>
                <w:rFonts w:hint="eastAsia" w:ascii="宋体" w:hAnsi="宋体" w:cs="宋体"/>
                <w:color w:val="auto"/>
                <w:szCs w:val="21"/>
                <w:u w:val="single"/>
                <w:lang w:val="en-US" w:eastAsia="zh-CN"/>
              </w:rPr>
              <w:t>30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3</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21</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14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5932"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74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5932"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cs="宋体"/>
                <w:color w:val="auto"/>
                <w:kern w:val="0"/>
                <w:szCs w:val="21"/>
                <w:u w:val="single"/>
                <w:lang w:val="en-US" w:eastAsia="zh-CN" w:bidi="ar"/>
              </w:rPr>
              <w:t xml:space="preserve"> 257754 </w:t>
            </w:r>
            <w:r>
              <w:rPr>
                <w:rFonts w:hint="eastAsia" w:ascii="宋体" w:hAnsi="Times New Roman" w:eastAsia="宋体" w:cs="宋体"/>
                <w:color w:val="auto"/>
                <w:kern w:val="0"/>
                <w:szCs w:val="21"/>
                <w:lang w:val="en-US" w:eastAsia="zh-CN" w:bidi="ar"/>
              </w:rPr>
              <w:t>元</w:t>
            </w:r>
            <w:r>
              <w:rPr>
                <w:rFonts w:hint="eastAsia" w:ascii="宋体" w:hAnsi="Times New Roman" w:eastAsia="宋体" w:cs="宋体"/>
                <w:color w:val="auto"/>
                <w:kern w:val="0"/>
                <w:szCs w:val="21"/>
                <w:lang w:bidi="ar"/>
              </w:rPr>
              <w:t>（大写：</w:t>
            </w:r>
            <w:r>
              <w:rPr>
                <w:rFonts w:hint="eastAsia" w:ascii="宋体" w:cs="宋体"/>
                <w:color w:val="auto"/>
                <w:kern w:val="0"/>
                <w:szCs w:val="21"/>
                <w:u w:val="single"/>
                <w:lang w:val="en-US" w:eastAsia="zh-CN" w:bidi="ar"/>
              </w:rPr>
              <w:t>贰拾伍万柒仟柒佰伍拾肆元</w:t>
            </w:r>
            <w:r>
              <w:rPr>
                <w:rFonts w:hint="eastAsia" w:ascii="宋体" w:hAnsi="Times New Roman" w:eastAsia="宋体" w:cs="宋体"/>
                <w:color w:val="auto"/>
                <w:kern w:val="0"/>
                <w:szCs w:val="21"/>
                <w:lang w:bidi="ar"/>
              </w:rPr>
              <w:t>），投</w:t>
            </w:r>
            <w:r>
              <w:rPr>
                <w:rFonts w:hint="eastAsia" w:ascii="宋体" w:cs="宋体"/>
                <w:color w:val="auto"/>
                <w:kern w:val="0"/>
                <w:szCs w:val="21"/>
                <w:lang w:bidi="ar"/>
              </w:rPr>
              <w:t>标人根据招标人给出的限价</w:t>
            </w:r>
            <w:r>
              <w:rPr>
                <w:rFonts w:hint="eastAsia" w:ascii="宋体" w:cs="宋体"/>
                <w:color w:val="auto"/>
                <w:kern w:val="0"/>
                <w:szCs w:val="21"/>
                <w:lang w:eastAsia="zh-CN" w:bidi="ar"/>
              </w:rPr>
              <w:t>，</w:t>
            </w:r>
            <w:r>
              <w:rPr>
                <w:rFonts w:hint="eastAsia" w:ascii="宋体" w:cs="宋体"/>
                <w:color w:val="auto"/>
                <w:kern w:val="0"/>
                <w:szCs w:val="21"/>
                <w:lang w:bidi="ar"/>
              </w:rPr>
              <w:t>结合市场、企业自身情况等条件自行填写总报价。</w:t>
            </w:r>
          </w:p>
          <w:p>
            <w:pPr>
              <w:widowControl/>
              <w:spacing w:line="360" w:lineRule="exact"/>
              <w:ind w:firstLine="420" w:firstLineChars="200"/>
              <w:jc w:val="left"/>
              <w:rPr>
                <w:rFonts w:hint="eastAsia" w:ascii="宋体" w:hAnsi="宋体" w:cs="宋体"/>
                <w:color w:val="auto"/>
                <w:szCs w:val="21"/>
              </w:rPr>
            </w:pPr>
            <w:r>
              <w:rPr>
                <w:rFonts w:hint="eastAsia" w:ascii="宋体" w:cs="宋体"/>
                <w:color w:val="auto"/>
                <w:kern w:val="0"/>
                <w:szCs w:val="21"/>
                <w:lang w:bidi="ar"/>
              </w:rPr>
              <w:t>注：投标人的投标总报价不得超过招标人发布的最高限价，否则视为重大偏差，按否决投标处理</w:t>
            </w:r>
            <w:r>
              <w:rPr>
                <w:rFonts w:hint="eastAsia" w:asci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5932"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rPr>
              <w:t>所有资料应逐页加盖比选申请单位公章，格式要求中应签字地方须由代理人或</w:t>
            </w:r>
            <w:r>
              <w:rPr>
                <w:rFonts w:hint="eastAsia" w:ascii="宋体" w:hAnsi="宋体" w:cs="宋体"/>
                <w:color w:val="auto"/>
                <w:kern w:val="0"/>
                <w:szCs w:val="21"/>
                <w:lang w:val="en-US" w:eastAsia="zh-CN"/>
              </w:rPr>
              <w:t>法定代表人</w:t>
            </w:r>
            <w:r>
              <w:rPr>
                <w:rFonts w:hint="eastAsia" w:ascii="宋体" w:hAnsi="宋体" w:cs="宋体"/>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74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5932"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5932" w:type="dxa"/>
            <w:vAlign w:val="center"/>
          </w:tcPr>
          <w:p>
            <w:pPr>
              <w:spacing w:line="380" w:lineRule="exact"/>
              <w:rPr>
                <w:rFonts w:hint="eastAsia" w:ascii="宋体" w:hAnsi="宋体" w:cs="宋体"/>
                <w:color w:val="auto"/>
                <w:kern w:val="0"/>
                <w:szCs w:val="21"/>
              </w:rPr>
            </w:pP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5932"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86"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74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5932"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5932"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5932"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5932"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6"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5932"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color w:val="auto"/>
          <w:kern w:val="0"/>
          <w:sz w:val="24"/>
          <w:szCs w:val="32"/>
          <w:lang w:eastAsia="zh-CN"/>
        </w:rPr>
      </w:pPr>
      <w:r>
        <w:rPr>
          <w:rFonts w:hint="eastAsia" w:ascii="方正小标宋_GBK" w:hAnsi="方正小标宋_GBK" w:eastAsia="方正小标宋_GBK" w:cs="方正小标宋_GBK"/>
          <w:color w:val="auto"/>
          <w:kern w:val="0"/>
          <w:sz w:val="24"/>
          <w:szCs w:val="32"/>
          <w:lang w:eastAsia="zh-CN"/>
        </w:rPr>
        <w:t>评审办法（经评审的最低</w:t>
      </w:r>
      <w:r>
        <w:rPr>
          <w:rFonts w:hint="eastAsia" w:ascii="方正小标宋_GBK" w:hAnsi="方正小标宋_GBK" w:eastAsia="方正小标宋_GBK" w:cs="方正小标宋_GBK"/>
          <w:color w:val="auto"/>
          <w:kern w:val="0"/>
          <w:sz w:val="24"/>
          <w:szCs w:val="32"/>
          <w:lang w:val="en-US" w:eastAsia="zh-CN"/>
        </w:rPr>
        <w:t>投标</w:t>
      </w:r>
      <w:r>
        <w:rPr>
          <w:rFonts w:hint="eastAsia" w:ascii="方正小标宋_GBK" w:hAnsi="方正小标宋_GBK" w:eastAsia="方正小标宋_GBK" w:cs="方正小标宋_GBK"/>
          <w:color w:val="auto"/>
          <w:kern w:val="0"/>
          <w:sz w:val="24"/>
          <w:szCs w:val="32"/>
          <w:lang w:eastAsia="zh-CN"/>
        </w:rPr>
        <w:t>价法）</w:t>
      </w:r>
    </w:p>
    <w:tbl>
      <w:tblPr>
        <w:tblStyle w:val="15"/>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49"/>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075"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19" w:name="_Toc287620739"/>
            <w:bookmarkStart w:id="20" w:name="_Toc287607800"/>
            <w:bookmarkStart w:id="21" w:name="_Toc224103371"/>
            <w:bookmarkStart w:id="22" w:name="_Toc430530489"/>
            <w:bookmarkStart w:id="23" w:name="_Toc277082606"/>
            <w:r>
              <w:rPr>
                <w:rFonts w:hint="eastAsia" w:ascii="宋体"/>
                <w:b/>
                <w:color w:val="auto"/>
                <w:kern w:val="0"/>
                <w:szCs w:val="21"/>
                <w:lang w:val="en-US" w:eastAsia="zh-CN"/>
              </w:rPr>
              <w:t>序号</w:t>
            </w:r>
          </w:p>
        </w:tc>
        <w:tc>
          <w:tcPr>
            <w:tcW w:w="1349" w:type="dxa"/>
            <w:tcBorders>
              <w:left w:val="single" w:color="auto" w:sz="4" w:space="0"/>
            </w:tcBorders>
            <w:vAlign w:val="center"/>
          </w:tcPr>
          <w:p>
            <w:pPr>
              <w:spacing w:line="320" w:lineRule="exact"/>
              <w:jc w:val="center"/>
              <w:rPr>
                <w:rFonts w:hint="eastAsia" w:ascii="宋体"/>
                <w:b/>
                <w:color w:val="auto"/>
                <w:kern w:val="0"/>
                <w:szCs w:val="21"/>
              </w:rPr>
            </w:pPr>
            <w:r>
              <w:rPr>
                <w:rFonts w:hint="eastAsia" w:ascii="宋体"/>
                <w:b/>
                <w:color w:val="auto"/>
                <w:kern w:val="0"/>
                <w:szCs w:val="21"/>
              </w:rPr>
              <w:t>评审因素</w:t>
            </w:r>
          </w:p>
        </w:tc>
        <w:tc>
          <w:tcPr>
            <w:tcW w:w="5955" w:type="dxa"/>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1075" w:type="dxa"/>
            <w:tcBorders>
              <w:right w:val="single" w:color="auto" w:sz="4" w:space="0"/>
            </w:tcBorders>
            <w:vAlign w:val="center"/>
          </w:tcPr>
          <w:p>
            <w:pPr>
              <w:pStyle w:val="19"/>
              <w:spacing w:line="320" w:lineRule="exact"/>
              <w:ind w:firstLine="420"/>
              <w:jc w:val="center"/>
              <w:rPr>
                <w:color w:val="auto"/>
                <w:sz w:val="21"/>
                <w:szCs w:val="21"/>
              </w:rPr>
            </w:pPr>
            <w:r>
              <w:rPr>
                <w:color w:val="auto"/>
                <w:sz w:val="21"/>
                <w:szCs w:val="21"/>
              </w:rPr>
              <w:t>1</w:t>
            </w:r>
          </w:p>
        </w:tc>
        <w:tc>
          <w:tcPr>
            <w:tcW w:w="1349" w:type="dxa"/>
            <w:tcBorders>
              <w:left w:val="single" w:color="auto" w:sz="4" w:space="0"/>
            </w:tcBorders>
            <w:vAlign w:val="center"/>
          </w:tcPr>
          <w:p>
            <w:pPr>
              <w:pStyle w:val="19"/>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本次</w:t>
            </w:r>
            <w:r>
              <w:rPr>
                <w:rFonts w:hint="eastAsia" w:ascii="宋体"/>
                <w:color w:val="auto"/>
                <w:spacing w:val="4"/>
                <w:kern w:val="0"/>
                <w:szCs w:val="21"/>
                <w:lang w:eastAsia="zh-CN"/>
              </w:rPr>
              <w:t>评审</w:t>
            </w:r>
            <w:r>
              <w:rPr>
                <w:rFonts w:hint="eastAsia" w:ascii="宋体"/>
                <w:color w:val="auto"/>
                <w:spacing w:val="4"/>
                <w:kern w:val="0"/>
                <w:szCs w:val="21"/>
              </w:rPr>
              <w:t>采用经评审的最低</w:t>
            </w:r>
            <w:r>
              <w:rPr>
                <w:rFonts w:hint="eastAsia" w:ascii="宋体"/>
                <w:color w:val="auto"/>
                <w:spacing w:val="4"/>
                <w:kern w:val="0"/>
                <w:szCs w:val="21"/>
                <w:lang w:eastAsia="zh-CN"/>
              </w:rPr>
              <w:t>竞标</w:t>
            </w:r>
            <w:r>
              <w:rPr>
                <w:rFonts w:hint="eastAsia" w:ascii="宋体"/>
                <w:color w:val="auto"/>
                <w:spacing w:val="4"/>
                <w:kern w:val="0"/>
                <w:szCs w:val="21"/>
              </w:rPr>
              <w:t>价法，</w:t>
            </w:r>
            <w:r>
              <w:rPr>
                <w:rFonts w:hint="eastAsia" w:ascii="宋体"/>
                <w:color w:val="auto"/>
                <w:spacing w:val="4"/>
                <w:kern w:val="0"/>
                <w:szCs w:val="21"/>
                <w:lang w:eastAsia="zh-CN"/>
              </w:rPr>
              <w:t>评审</w:t>
            </w:r>
            <w:r>
              <w:rPr>
                <w:rFonts w:hint="eastAsia" w:ascii="宋体"/>
                <w:color w:val="auto"/>
                <w:spacing w:val="4"/>
                <w:kern w:val="0"/>
                <w:szCs w:val="21"/>
              </w:rPr>
              <w:t>委员会</w:t>
            </w:r>
            <w:r>
              <w:rPr>
                <w:rFonts w:hint="eastAsia" w:ascii="宋体"/>
                <w:color w:val="auto"/>
                <w:kern w:val="0"/>
                <w:szCs w:val="21"/>
              </w:rPr>
              <w:t>对</w:t>
            </w:r>
            <w:r>
              <w:rPr>
                <w:rFonts w:hint="eastAsia" w:ascii="宋体"/>
                <w:color w:val="auto"/>
                <w:spacing w:val="4"/>
                <w:kern w:val="0"/>
                <w:szCs w:val="21"/>
              </w:rPr>
              <w:t>符合性审查</w:t>
            </w:r>
            <w:r>
              <w:rPr>
                <w:rFonts w:hint="eastAsia" w:ascii="宋体"/>
                <w:color w:val="auto"/>
                <w:kern w:val="0"/>
                <w:szCs w:val="21"/>
              </w:rPr>
              <w:t>合格</w:t>
            </w:r>
            <w:r>
              <w:rPr>
                <w:rFonts w:hint="eastAsia" w:ascii="宋体"/>
                <w:color w:val="auto"/>
                <w:kern w:val="0"/>
                <w:szCs w:val="21"/>
                <w:lang w:val="en-US" w:eastAsia="zh-CN"/>
              </w:rPr>
              <w:t>且</w:t>
            </w:r>
            <w:r>
              <w:rPr>
                <w:rFonts w:hint="eastAsia" w:ascii="宋体"/>
                <w:color w:val="auto"/>
                <w:kern w:val="0"/>
                <w:szCs w:val="21"/>
              </w:rPr>
              <w:t>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文件按报价由低到高的顺序排序</w:t>
            </w:r>
            <w:r>
              <w:rPr>
                <w:rFonts w:hint="eastAsia" w:ascii="宋体"/>
                <w:color w:val="auto"/>
                <w:spacing w:val="4"/>
                <w:kern w:val="0"/>
                <w:szCs w:val="21"/>
              </w:rPr>
              <w:t>，</w:t>
            </w:r>
            <w:r>
              <w:rPr>
                <w:rFonts w:hint="eastAsia" w:ascii="宋体"/>
                <w:color w:val="auto"/>
                <w:kern w:val="0"/>
                <w:szCs w:val="21"/>
              </w:rPr>
              <w:t>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确定第三成交候选人</w:t>
            </w:r>
            <w:r>
              <w:rPr>
                <w:rFonts w:hint="eastAsia" w:ascii="宋体"/>
                <w:color w:val="auto"/>
                <w:kern w:val="0"/>
                <w:szCs w:val="21"/>
              </w:rPr>
              <w:t>。</w:t>
            </w:r>
            <w:r>
              <w:rPr>
                <w:rFonts w:hint="eastAsia" w:ascii="宋体"/>
                <w:color w:val="auto"/>
                <w:spacing w:val="4"/>
                <w:kern w:val="0"/>
                <w:szCs w:val="21"/>
              </w:rPr>
              <w:t>若出现</w:t>
            </w:r>
            <w:r>
              <w:rPr>
                <w:rFonts w:hint="eastAsia" w:ascii="宋体"/>
                <w:color w:val="auto"/>
                <w:spacing w:val="4"/>
                <w:kern w:val="0"/>
                <w:szCs w:val="21"/>
                <w:lang w:eastAsia="zh-CN"/>
              </w:rPr>
              <w:t>竞标</w:t>
            </w:r>
            <w:r>
              <w:rPr>
                <w:rFonts w:hint="eastAsia" w:ascii="宋体"/>
                <w:color w:val="auto"/>
                <w:spacing w:val="4"/>
                <w:kern w:val="0"/>
                <w:szCs w:val="21"/>
              </w:rPr>
              <w:t>人</w:t>
            </w:r>
            <w:r>
              <w:rPr>
                <w:rFonts w:hint="eastAsia" w:ascii="宋体"/>
                <w:color w:val="auto"/>
                <w:spacing w:val="4"/>
                <w:kern w:val="0"/>
                <w:szCs w:val="21"/>
                <w:lang w:eastAsia="zh-CN"/>
              </w:rPr>
              <w:t>竞标</w:t>
            </w:r>
            <w:r>
              <w:rPr>
                <w:rFonts w:hint="eastAsia" w:ascii="宋体"/>
                <w:color w:val="auto"/>
                <w:spacing w:val="4"/>
                <w:kern w:val="0"/>
                <w:szCs w:val="21"/>
              </w:rPr>
              <w:t>报价相同</w:t>
            </w:r>
            <w:r>
              <w:rPr>
                <w:rFonts w:hint="eastAsia" w:ascii="宋体"/>
                <w:color w:val="auto"/>
                <w:spacing w:val="4"/>
                <w:kern w:val="0"/>
                <w:szCs w:val="21"/>
                <w:lang w:val="en-US" w:eastAsia="zh-CN"/>
              </w:rPr>
              <w:t>时</w:t>
            </w:r>
            <w:r>
              <w:rPr>
                <w:rFonts w:hint="eastAsia" w:ascii="宋体"/>
                <w:color w:val="auto"/>
                <w:spacing w:val="4"/>
                <w:kern w:val="0"/>
                <w:szCs w:val="21"/>
              </w:rPr>
              <w:t>，由</w:t>
            </w:r>
            <w:r>
              <w:rPr>
                <w:rFonts w:hint="eastAsia" w:ascii="宋体"/>
                <w:color w:val="auto"/>
                <w:spacing w:val="4"/>
                <w:kern w:val="0"/>
                <w:szCs w:val="21"/>
                <w:lang w:eastAsia="zh-CN"/>
              </w:rPr>
              <w:t>评审</w:t>
            </w:r>
            <w:r>
              <w:rPr>
                <w:rFonts w:hint="eastAsia" w:ascii="宋体"/>
                <w:color w:val="auto"/>
                <w:spacing w:val="4"/>
                <w:kern w:val="0"/>
                <w:szCs w:val="21"/>
              </w:rPr>
              <w:t>委员会按照</w:t>
            </w:r>
            <w:r>
              <w:rPr>
                <w:rFonts w:hint="eastAsia" w:ascii="宋体"/>
                <w:color w:val="auto"/>
                <w:spacing w:val="4"/>
                <w:kern w:val="0"/>
                <w:szCs w:val="21"/>
                <w:u w:val="single"/>
              </w:rPr>
              <w:t>投票表决</w:t>
            </w:r>
            <w:r>
              <w:rPr>
                <w:rFonts w:hint="eastAsia" w:asci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75"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宋体" w:cs="宋体"/>
                <w:color w:val="auto"/>
                <w:szCs w:val="21"/>
                <w:lang w:val="en-US" w:eastAsia="zh-CN"/>
              </w:rPr>
              <w:t>2</w:t>
            </w:r>
          </w:p>
        </w:tc>
        <w:tc>
          <w:tcPr>
            <w:tcW w:w="1349"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lang w:val="en-US" w:eastAsia="zh-CN" w:bidi="ar-SA"/>
              </w:rPr>
            </w:pPr>
            <w:r>
              <w:rPr>
                <w:rFonts w:hint="eastAsia" w:ascii="宋体"/>
                <w:color w:val="auto"/>
                <w:spacing w:val="4"/>
                <w:kern w:val="0"/>
                <w:szCs w:val="21"/>
              </w:rPr>
              <w:t>符合性审查</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val="en-US" w:eastAsia="zh-CN"/>
              </w:rPr>
              <w:t>竞争性比选申请</w:t>
            </w:r>
            <w:r>
              <w:rPr>
                <w:rFonts w:hint="eastAsia" w:ascii="宋体" w:hAnsi="宋体" w:cs="宋体"/>
                <w:color w:val="auto"/>
                <w:kern w:val="0"/>
              </w:rPr>
              <w:t>人</w:t>
            </w:r>
            <w:r>
              <w:rPr>
                <w:rFonts w:hint="eastAsia" w:ascii="宋体" w:hAnsi="宋体" w:cs="宋体"/>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eastAsia="zh-CN"/>
              </w:rPr>
              <w:t>1.须为重庆高速集团“合格供方库-咨询服务方向-监控、检测类”单位；</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eastAsia="zh-CN"/>
              </w:rPr>
              <w:t>2.具备独立法人资格，具有有效的企业营业执照；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eastAsia="zh-CN"/>
              </w:rPr>
              <w:t>3.具备交通运输主管部门认定的《公路水运工程试验检测机构等级证书》公路工程综合甲级资质；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lang w:eastAsia="zh-CN"/>
              </w:rPr>
              <w:t>4.具备近3年内（2020年1月1日至2023年1月1日，以合同签订时间为准）完成过单个合同金额在18万元及以上的水下基础检查项目。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rFonts w:hint="eastAsia" w:eastAsia="宋体"/>
                <w:color w:val="auto"/>
                <w:sz w:val="21"/>
                <w:szCs w:val="21"/>
                <w:lang w:val="en-US" w:eastAsia="zh-CN"/>
              </w:rPr>
            </w:pPr>
          </w:p>
        </w:tc>
        <w:tc>
          <w:tcPr>
            <w:tcW w:w="1349"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349"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5955"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color w:val="auto"/>
                <w:spacing w:val="4"/>
                <w:kern w:val="0"/>
                <w:szCs w:val="21"/>
              </w:rPr>
            </w:pPr>
            <w:r>
              <w:rPr>
                <w:rFonts w:hint="eastAsia" w:ascii="宋体"/>
                <w:color w:val="auto"/>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349"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1075" w:type="dxa"/>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5</w:t>
            </w:r>
          </w:p>
        </w:tc>
        <w:tc>
          <w:tcPr>
            <w:tcW w:w="1349" w:type="dxa"/>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程序</w:t>
            </w: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1.对报价不高于最高限价的所有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2.根据本章第</w:t>
            </w:r>
            <w:r>
              <w:rPr>
                <w:rFonts w:hint="eastAsia" w:ascii="宋体"/>
                <w:color w:val="auto"/>
                <w:kern w:val="0"/>
                <w:szCs w:val="21"/>
                <w:lang w:val="en-US" w:eastAsia="zh-CN"/>
              </w:rPr>
              <w:t>2</w:t>
            </w:r>
            <w:r>
              <w:rPr>
                <w:rFonts w:hint="eastAsia" w:ascii="宋体"/>
                <w:color w:val="auto"/>
                <w:kern w:val="0"/>
                <w:szCs w:val="21"/>
              </w:rPr>
              <w:t>款约定进行符合性审查</w:t>
            </w:r>
            <w:r>
              <w:rPr>
                <w:rFonts w:hint="eastAsia" w:ascii="宋体"/>
                <w:color w:val="auto"/>
                <w:spacing w:val="4"/>
                <w:kern w:val="0"/>
                <w:szCs w:val="21"/>
              </w:rPr>
              <w:t>。符合性审查</w:t>
            </w:r>
            <w:r>
              <w:rPr>
                <w:rFonts w:hint="eastAsia" w:ascii="宋体"/>
                <w:color w:val="auto"/>
                <w:kern w:val="0"/>
                <w:szCs w:val="21"/>
              </w:rPr>
              <w:t>合格的</w:t>
            </w:r>
            <w:r>
              <w:rPr>
                <w:rFonts w:hint="eastAsia" w:ascii="宋体"/>
                <w:color w:val="auto"/>
                <w:kern w:val="0"/>
                <w:szCs w:val="21"/>
                <w:lang w:eastAsia="zh-CN"/>
              </w:rPr>
              <w:t>竞标</w:t>
            </w:r>
            <w:r>
              <w:rPr>
                <w:rFonts w:hint="eastAsia" w:ascii="宋体"/>
                <w:color w:val="auto"/>
                <w:kern w:val="0"/>
                <w:szCs w:val="21"/>
              </w:rPr>
              <w:t>人中，报价最低的为第一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确定第三名成交候选人</w:t>
            </w:r>
            <w:r>
              <w:rPr>
                <w:rFonts w:hint="eastAsia" w:ascii="宋体"/>
                <w:color w:val="auto"/>
                <w:kern w:val="0"/>
                <w:szCs w:val="21"/>
              </w:rPr>
              <w:t>。因</w:t>
            </w:r>
            <w:r>
              <w:rPr>
                <w:rFonts w:hint="eastAsia" w:ascii="宋体"/>
                <w:color w:val="auto"/>
                <w:kern w:val="0"/>
                <w:szCs w:val="21"/>
                <w:lang w:eastAsia="zh-CN"/>
              </w:rPr>
              <w:t>评审</w:t>
            </w:r>
            <w:r>
              <w:rPr>
                <w:rFonts w:hint="eastAsia" w:ascii="宋体"/>
                <w:color w:val="auto"/>
                <w:kern w:val="0"/>
                <w:szCs w:val="21"/>
              </w:rPr>
              <w:t>委员会作否决</w:t>
            </w:r>
            <w:r>
              <w:rPr>
                <w:rFonts w:hint="eastAsia" w:ascii="宋体"/>
                <w:color w:val="auto"/>
                <w:kern w:val="0"/>
                <w:szCs w:val="21"/>
                <w:lang w:eastAsia="zh-CN"/>
              </w:rPr>
              <w:t>竞标</w:t>
            </w:r>
            <w:r>
              <w:rPr>
                <w:rFonts w:hint="eastAsia" w:ascii="宋体"/>
                <w:color w:val="auto"/>
                <w:kern w:val="0"/>
                <w:szCs w:val="21"/>
              </w:rPr>
              <w:t>处理，导致有效</w:t>
            </w:r>
            <w:r>
              <w:rPr>
                <w:rFonts w:hint="eastAsia" w:ascii="宋体"/>
                <w:color w:val="auto"/>
                <w:kern w:val="0"/>
                <w:szCs w:val="21"/>
                <w:lang w:eastAsia="zh-CN"/>
              </w:rPr>
              <w:t>竞标</w:t>
            </w:r>
            <w:r>
              <w:rPr>
                <w:rFonts w:hint="eastAsia" w:ascii="宋体"/>
                <w:color w:val="auto"/>
                <w:kern w:val="0"/>
                <w:szCs w:val="21"/>
              </w:rPr>
              <w:t>人不足三个的，</w:t>
            </w:r>
            <w:r>
              <w:rPr>
                <w:rFonts w:hint="eastAsia" w:ascii="宋体" w:hAnsi="宋体"/>
                <w:color w:val="auto"/>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75" w:type="dxa"/>
            <w:vMerge w:val="restart"/>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6</w:t>
            </w:r>
          </w:p>
        </w:tc>
        <w:tc>
          <w:tcPr>
            <w:tcW w:w="1349" w:type="dxa"/>
            <w:vMerge w:val="restart"/>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结果</w:t>
            </w:r>
          </w:p>
        </w:tc>
        <w:tc>
          <w:tcPr>
            <w:tcW w:w="595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color w:val="auto"/>
                <w:szCs w:val="21"/>
              </w:rPr>
            </w:pPr>
            <w:r>
              <w:rPr>
                <w:rFonts w:hint="eastAsia" w:ascii="宋体"/>
                <w:color w:val="auto"/>
                <w:kern w:val="0"/>
                <w:szCs w:val="21"/>
                <w:lang w:val="en-US" w:eastAsia="zh-CN"/>
              </w:rPr>
              <w:t>1.</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员会按经评审的最低</w:t>
            </w:r>
            <w:r>
              <w:rPr>
                <w:rFonts w:hint="eastAsia" w:ascii="宋体"/>
                <w:color w:val="auto"/>
                <w:kern w:val="0"/>
                <w:szCs w:val="21"/>
                <w:lang w:eastAsia="zh-CN"/>
              </w:rPr>
              <w:t>竞标</w:t>
            </w:r>
            <w:r>
              <w:rPr>
                <w:rFonts w:hint="eastAsia" w:ascii="宋体"/>
                <w:color w:val="auto"/>
                <w:kern w:val="0"/>
                <w:szCs w:val="21"/>
              </w:rPr>
              <w:t>价法推荐</w:t>
            </w:r>
            <w:r>
              <w:rPr>
                <w:rFonts w:hint="eastAsia" w:ascii="宋体"/>
                <w:color w:val="auto"/>
                <w:kern w:val="0"/>
                <w:szCs w:val="21"/>
                <w:lang w:eastAsia="zh-CN"/>
              </w:rPr>
              <w:t>成交</w:t>
            </w:r>
            <w:r>
              <w:rPr>
                <w:rFonts w:hint="eastAsia" w:ascii="宋体"/>
                <w:color w:val="auto"/>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75" w:type="dxa"/>
            <w:vMerge w:val="continue"/>
            <w:tcBorders>
              <w:right w:val="single" w:color="auto" w:sz="4" w:space="0"/>
            </w:tcBorders>
            <w:vAlign w:val="center"/>
          </w:tcPr>
          <w:p>
            <w:pPr>
              <w:spacing w:line="320" w:lineRule="exact"/>
              <w:jc w:val="center"/>
              <w:rPr>
                <w:rFonts w:hint="eastAsia" w:ascii="宋体"/>
                <w:color w:val="auto"/>
                <w:szCs w:val="21"/>
              </w:rPr>
            </w:pPr>
          </w:p>
        </w:tc>
        <w:tc>
          <w:tcPr>
            <w:tcW w:w="1349" w:type="dxa"/>
            <w:vMerge w:val="continue"/>
            <w:tcBorders>
              <w:left w:val="single" w:color="auto" w:sz="4" w:space="0"/>
              <w:right w:val="single" w:color="auto" w:sz="4" w:space="0"/>
            </w:tcBorders>
            <w:vAlign w:val="center"/>
          </w:tcPr>
          <w:p>
            <w:pPr>
              <w:spacing w:line="320" w:lineRule="exact"/>
              <w:jc w:val="center"/>
              <w:rPr>
                <w:rFonts w:hint="eastAsia" w:ascii="宋体"/>
                <w:color w:val="auto"/>
                <w:szCs w:val="21"/>
                <w:lang w:eastAsia="zh-CN"/>
              </w:rPr>
            </w:pP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color w:val="auto"/>
                <w:kern w:val="0"/>
                <w:szCs w:val="21"/>
                <w:lang w:eastAsia="zh-CN"/>
              </w:rPr>
            </w:pPr>
            <w:r>
              <w:rPr>
                <w:rFonts w:hint="eastAsia" w:ascii="宋体"/>
                <w:color w:val="auto"/>
                <w:kern w:val="0"/>
                <w:szCs w:val="21"/>
                <w:lang w:val="en-US" w:eastAsia="zh-CN"/>
              </w:rPr>
              <w:t>2.</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员会完成</w:t>
            </w:r>
            <w:r>
              <w:rPr>
                <w:rFonts w:hint="eastAsia" w:ascii="宋体"/>
                <w:color w:val="auto"/>
                <w:kern w:val="0"/>
                <w:szCs w:val="21"/>
                <w:lang w:eastAsia="zh-CN"/>
              </w:rPr>
              <w:t>评审</w:t>
            </w:r>
            <w:r>
              <w:rPr>
                <w:rFonts w:hint="eastAsia" w:ascii="宋体"/>
                <w:color w:val="auto"/>
                <w:kern w:val="0"/>
                <w:szCs w:val="21"/>
              </w:rPr>
              <w:t>后，应当向招标人提交书面</w:t>
            </w:r>
            <w:r>
              <w:rPr>
                <w:rFonts w:hint="eastAsia" w:ascii="宋体"/>
                <w:color w:val="auto"/>
                <w:kern w:val="0"/>
                <w:szCs w:val="21"/>
                <w:lang w:eastAsia="zh-CN"/>
              </w:rPr>
              <w:t>评审</w:t>
            </w:r>
            <w:r>
              <w:rPr>
                <w:rFonts w:hint="eastAsia" w:ascii="宋体"/>
                <w:color w:val="auto"/>
                <w:kern w:val="0"/>
                <w:szCs w:val="21"/>
              </w:rPr>
              <w:t>报告。</w:t>
            </w:r>
          </w:p>
        </w:tc>
      </w:tr>
      <w:bookmarkEnd w:id="19"/>
      <w:bookmarkEnd w:id="20"/>
      <w:bookmarkEnd w:id="21"/>
      <w:bookmarkEnd w:id="22"/>
      <w:bookmarkEnd w:id="23"/>
    </w:tbl>
    <w:p>
      <w:pPr>
        <w:rPr>
          <w:rFonts w:hint="eastAsia" w:ascii="方正仿宋_GBK" w:hAnsi="方正仿宋_GBK" w:eastAsia="方正仿宋_GBK" w:cs="方正仿宋_GBK"/>
          <w:color w:val="000000"/>
          <w:sz w:val="24"/>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7"/>
        <w:rPr>
          <w:rFonts w:hint="eastAsia"/>
          <w:lang w:eastAsia="zh-CN"/>
        </w:rPr>
      </w:pPr>
    </w:p>
    <w:p>
      <w:pPr>
        <w:pStyle w:val="14"/>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17"/>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共和乌江大桥水下基础专项检查</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8"/>
        <w:jc w:val="center"/>
        <w:rPr>
          <w:rFonts w:hint="eastAsia" w:ascii="黑体"/>
          <w:sz w:val="20"/>
        </w:rPr>
      </w:pPr>
    </w:p>
    <w:p>
      <w:pPr>
        <w:pStyle w:val="8"/>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spacing w:line="600" w:lineRule="exact"/>
        <w:ind w:hanging="17"/>
        <w:jc w:val="both"/>
        <w:rPr>
          <w:rFonts w:hint="eastAsia" w:ascii="宋体" w:hAnsi="宋体" w:cs="Times New Roman"/>
          <w:sz w:val="24"/>
          <w:lang w:val="en-US" w:eastAsia="zh-CN"/>
        </w:rPr>
      </w:pPr>
    </w:p>
    <w:p>
      <w:pPr>
        <w:spacing w:line="600" w:lineRule="exact"/>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8"/>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8"/>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共和乌江大桥水下基础专项检查</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共和乌江大桥水下基础专项检查</w:t>
      </w:r>
      <w:r>
        <w:rPr>
          <w:rFonts w:hint="eastAsia" w:ascii="宋体" w:hAnsi="宋体"/>
          <w:spacing w:val="6"/>
          <w:sz w:val="24"/>
        </w:rPr>
        <w:t>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24" w:name="_Toc1187"/>
      <w:bookmarkStart w:id="25" w:name="_Toc352691658"/>
      <w:bookmarkStart w:id="26" w:name="_Toc369531694"/>
      <w:r>
        <w:rPr>
          <w:rFonts w:hint="eastAsia" w:ascii="宋体" w:hAnsi="宋体"/>
          <w:spacing w:val="6"/>
          <w:sz w:val="24"/>
        </w:rPr>
        <w:t>（3）在合</w:t>
      </w:r>
      <w:bookmarkEnd w:id="24"/>
      <w:bookmarkEnd w:id="25"/>
      <w:bookmarkEnd w:id="26"/>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共和乌江大桥水下基础专项检查</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5"/>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headerReference r:id="rId3" w:type="default"/>
          <w:footerReference r:id="rId4" w:type="default"/>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8"/>
        <w:jc w:val="both"/>
      </w:pPr>
    </w:p>
    <w:p>
      <w:pPr>
        <w:pStyle w:val="8"/>
        <w:widowControl w:val="0"/>
        <w:numPr>
          <w:ilvl w:val="0"/>
          <w:numId w:val="0"/>
        </w:numPr>
        <w:spacing w:after="120" w:afterLines="0"/>
        <w:jc w:val="both"/>
        <w:rPr>
          <w:rFonts w:hint="default"/>
          <w:lang w:val="en-US" w:eastAsia="zh-CN"/>
        </w:rPr>
      </w:pPr>
      <w:r>
        <w:rPr>
          <w:rFonts w:hint="default"/>
          <w:lang w:val="en-US" w:eastAsia="zh-CN"/>
        </w:rPr>
        <w:br w:type="page"/>
      </w:r>
    </w:p>
    <w:p>
      <w:pPr>
        <w:pStyle w:val="8"/>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8"/>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8"/>
        <w:widowControl w:val="0"/>
        <w:numPr>
          <w:ilvl w:val="0"/>
          <w:numId w:val="0"/>
        </w:numPr>
        <w:spacing w:after="120" w:afterLines="0"/>
        <w:jc w:val="both"/>
      </w:pPr>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00000000"/>
    <w:rsid w:val="039E740C"/>
    <w:rsid w:val="08CB3A2B"/>
    <w:rsid w:val="0B61144B"/>
    <w:rsid w:val="1054157E"/>
    <w:rsid w:val="11427FE5"/>
    <w:rsid w:val="1AE23C2A"/>
    <w:rsid w:val="22CA10AF"/>
    <w:rsid w:val="27037402"/>
    <w:rsid w:val="2AA42CAA"/>
    <w:rsid w:val="36E92171"/>
    <w:rsid w:val="38897052"/>
    <w:rsid w:val="3962620A"/>
    <w:rsid w:val="4FD02D2B"/>
    <w:rsid w:val="50E63750"/>
    <w:rsid w:val="561A3C9D"/>
    <w:rsid w:val="56701B0F"/>
    <w:rsid w:val="56EF29EF"/>
    <w:rsid w:val="5C7C72EC"/>
    <w:rsid w:val="5DDC5CDC"/>
    <w:rsid w:val="606E1089"/>
    <w:rsid w:val="69DD7064"/>
    <w:rsid w:val="785E5813"/>
    <w:rsid w:val="78952E30"/>
    <w:rsid w:val="7B4052A9"/>
    <w:rsid w:val="7CDB068D"/>
    <w:rsid w:val="7E4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Times New Roman" w:hAnsi="Times New Roman" w:eastAsia="仿宋_GB2312"/>
      <w:sz w:val="32"/>
    </w:rPr>
  </w:style>
  <w:style w:type="paragraph" w:styleId="9">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pPr>
    <w:rPr>
      <w:rFonts w:hAnsi="宋体" w:cs="Arial"/>
      <w:color w:val="0000FF"/>
      <w:sz w:val="24"/>
    </w:rPr>
  </w:style>
  <w:style w:type="paragraph" w:styleId="14">
    <w:name w:val="Body Text First Indent"/>
    <w:basedOn w:val="8"/>
    <w:qFormat/>
    <w:uiPriority w:val="99"/>
    <w:pPr>
      <w:spacing w:line="312" w:lineRule="auto"/>
      <w:ind w:firstLine="420"/>
    </w:p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8">
    <w:name w:val="正 文"/>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 w:type="paragraph" w:customStyle="1" w:styleId="19">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6859</Words>
  <Characters>7397</Characters>
  <Lines>0</Lines>
  <Paragraphs>0</Paragraphs>
  <TotalTime>11</TotalTime>
  <ScaleCrop>false</ScaleCrop>
  <LinksUpToDate>false</LinksUpToDate>
  <CharactersWithSpaces>8197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2023-03-15T06:52:07Z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F38A022BCCBA4D02B062E26256C2D71B</vt:lpwstr>
  </property>
</Properties>
</file>