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w:t>
      </w:r>
      <w:r>
        <w:rPr>
          <w:rFonts w:hint="eastAsia" w:ascii="Times New Roman" w:hAnsi="Times New Roman" w:eastAsia="方正小标宋_GBK" w:cs="Times New Roman"/>
          <w:bCs/>
          <w:color w:val="0000FF"/>
          <w:sz w:val="48"/>
          <w:szCs w:val="48"/>
          <w:highlight w:val="none"/>
          <w:lang w:val="en-US" w:eastAsia="zh-CN"/>
        </w:rPr>
        <w:t>作业区</w:t>
      </w:r>
      <w:r>
        <w:rPr>
          <w:rFonts w:hint="eastAsia" w:ascii="Times New Roman" w:hAnsi="Times New Roman" w:eastAsia="方正小标宋_GBK" w:cs="Times New Roman"/>
          <w:bCs/>
          <w:color w:val="auto"/>
          <w:sz w:val="48"/>
          <w:szCs w:val="48"/>
          <w:highlight w:val="none"/>
          <w:lang w:val="en-US" w:eastAsia="zh-CN"/>
        </w:rPr>
        <w:t>一期工程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雕塑定制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19</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eastAsia="zh-CN"/>
        </w:rPr>
        <w:t>重庆港万州港区新田</w:t>
      </w:r>
      <w:r>
        <w:rPr>
          <w:rFonts w:hint="eastAsia" w:ascii="Times New Roman" w:hAnsi="Times New Roman" w:eastAsia="方正小标宋_GBK" w:cs="Times New Roman"/>
          <w:color w:val="0000FF"/>
          <w:sz w:val="36"/>
          <w:szCs w:val="36"/>
          <w:highlight w:val="none"/>
          <w:lang w:val="en-US" w:eastAsia="zh-CN"/>
        </w:rPr>
        <w:t>作业区</w:t>
      </w:r>
      <w:r>
        <w:rPr>
          <w:rFonts w:hint="eastAsia" w:ascii="Times New Roman" w:hAnsi="Times New Roman" w:eastAsia="方正小标宋_GBK" w:cs="Times New Roman"/>
          <w:color w:val="auto"/>
          <w:sz w:val="36"/>
          <w:szCs w:val="36"/>
          <w:highlight w:val="none"/>
          <w:lang w:eastAsia="zh-CN"/>
        </w:rPr>
        <w:t>一期工程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雕塑定制</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5641571"/>
      <w:bookmarkStart w:id="3" w:name="_Toc29194681"/>
      <w:bookmarkStart w:id="4" w:name="_Toc52097500"/>
      <w:bookmarkStart w:id="5" w:name="_Toc6230450"/>
      <w:bookmarkStart w:id="6" w:name="_Toc37012636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重庆港万州港区新田</w:t>
      </w:r>
      <w:r>
        <w:rPr>
          <w:rFonts w:hint="eastAsia" w:ascii="Times New Roman" w:hAnsi="Times New Roman" w:eastAsia="方正仿宋_GBK" w:cs="Times New Roman"/>
          <w:bCs/>
          <w:color w:val="0000FF"/>
          <w:sz w:val="32"/>
          <w:szCs w:val="32"/>
          <w:highlight w:val="none"/>
          <w:u w:val="single"/>
          <w:lang w:val="en-US" w:eastAsia="zh-CN"/>
        </w:rPr>
        <w:t>作业区</w:t>
      </w:r>
      <w:r>
        <w:rPr>
          <w:rFonts w:hint="eastAsia" w:ascii="Times New Roman" w:hAnsi="Times New Roman" w:eastAsia="方正仿宋_GBK" w:cs="Times New Roman"/>
          <w:bCs/>
          <w:color w:val="auto"/>
          <w:sz w:val="32"/>
          <w:szCs w:val="32"/>
          <w:highlight w:val="none"/>
          <w:u w:val="single"/>
          <w:lang w:val="en-US" w:eastAsia="zh-CN"/>
        </w:rPr>
        <w:t>一期工程</w:t>
      </w:r>
      <w:r>
        <w:rPr>
          <w:rFonts w:hint="eastAsia" w:ascii="Times New Roman" w:hAnsi="Times New Roman" w:eastAsia="方正仿宋_GBK" w:cs="Times New Roman"/>
          <w:bCs/>
          <w:color w:val="0000FF"/>
          <w:sz w:val="32"/>
          <w:szCs w:val="32"/>
          <w:highlight w:val="none"/>
          <w:u w:val="single"/>
          <w:lang w:val="en-US" w:eastAsia="zh-CN"/>
        </w:rPr>
        <w:t>雕塑定制</w:t>
      </w:r>
      <w:r>
        <w:rPr>
          <w:rFonts w:hint="eastAsia" w:ascii="Times New Roman" w:hAnsi="Times New Roman" w:eastAsia="方正仿宋_GBK" w:cs="Times New Roman"/>
          <w:bCs/>
          <w:color w:val="auto"/>
          <w:sz w:val="32"/>
          <w:szCs w:val="32"/>
          <w:highlight w:val="none"/>
          <w:u w:val="single"/>
          <w:lang w:val="en-US" w:eastAsia="zh-CN"/>
        </w:rPr>
        <w:t xml:space="preserve">项目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雕塑定制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FF0000"/>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52097501"/>
      <w:bookmarkStart w:id="8" w:name="_Toc29194682"/>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4429695"/>
      <w:bookmarkStart w:id="12" w:name="_Toc323734100"/>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万州区新田镇白水湖区域，万州城区上游10km右岸的新田水泥厂附近。</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0000FF"/>
          <w:sz w:val="32"/>
          <w:szCs w:val="32"/>
          <w:highlight w:val="none"/>
          <w:lang w:val="en-US" w:eastAsia="zh-CN"/>
        </w:rPr>
        <w:t>新田港</w:t>
      </w:r>
      <w:r>
        <w:rPr>
          <w:rFonts w:hint="eastAsia" w:ascii="Times New Roman" w:hAnsi="Times New Roman" w:eastAsia="方正仿宋_GBK" w:cs="Times New Roman"/>
          <w:bCs/>
          <w:color w:val="auto"/>
          <w:sz w:val="32"/>
          <w:szCs w:val="32"/>
          <w:highlight w:val="none"/>
          <w:lang w:val="en-US" w:eastAsia="zh-CN"/>
        </w:rPr>
        <w:t>是重庆纳入国家级发展战略的重点港口项目，重庆四大枢纽港之一，重庆建设</w:t>
      </w:r>
      <w:r>
        <w:rPr>
          <w:rFonts w:hint="eastAsia" w:ascii="Times New Roman" w:hAnsi="Times New Roman" w:eastAsia="方正仿宋_GBK" w:cs="Times New Roman"/>
          <w:bCs/>
          <w:color w:val="0000FF"/>
          <w:sz w:val="32"/>
          <w:szCs w:val="32"/>
          <w:highlight w:val="none"/>
          <w:lang w:val="en-US" w:eastAsia="zh-CN"/>
        </w:rPr>
        <w:t>长江上游</w:t>
      </w:r>
      <w:r>
        <w:rPr>
          <w:rFonts w:hint="eastAsia" w:ascii="Times New Roman" w:hAnsi="Times New Roman" w:eastAsia="方正仿宋_GBK" w:cs="Times New Roman"/>
          <w:bCs/>
          <w:color w:val="auto"/>
          <w:sz w:val="32"/>
          <w:szCs w:val="32"/>
          <w:highlight w:val="none"/>
          <w:lang w:val="en-US" w:eastAsia="zh-CN"/>
        </w:rPr>
        <w:t>航运中心的重要组成部分,未来西南生产制造业供应链服务平台；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询价为</w:t>
      </w:r>
      <w:r>
        <w:rPr>
          <w:rFonts w:hint="eastAsia" w:ascii="Times New Roman" w:hAnsi="Times New Roman" w:eastAsia="方正仿宋_GBK" w:cs="Times New Roman"/>
          <w:bCs/>
          <w:color w:val="auto"/>
          <w:sz w:val="32"/>
          <w:szCs w:val="32"/>
          <w:highlight w:val="none"/>
          <w:u w:val="single"/>
          <w:lang w:val="en-US" w:eastAsia="zh-CN"/>
        </w:rPr>
        <w:t>总价包干</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5B9BD5" w:themeColor="accent1"/>
          <w:sz w:val="32"/>
          <w:szCs w:val="32"/>
          <w:highlight w:val="none"/>
          <w:u w:val="single"/>
          <w:lang w:val="en-US" w:eastAsia="zh-CN"/>
          <w14:textFill>
            <w14:solidFill>
              <w14:schemeClr w14:val="accent1"/>
            </w14:solidFill>
          </w14:textFill>
        </w:rPr>
        <w:t>32万</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r>
        <w:rPr>
          <w:rFonts w:hint="eastAsia" w:ascii="Times New Roman" w:hAnsi="Times New Roman" w:eastAsia="方正仿宋_GBK" w:cs="Times New Roman"/>
          <w:bCs/>
          <w:color w:val="auto"/>
          <w:sz w:val="32"/>
          <w:szCs w:val="32"/>
          <w:highlight w:val="none"/>
          <w:lang w:val="en-US" w:eastAsia="zh-CN"/>
        </w:rPr>
        <w:t>拟在新田港生产管理用房庭院范围内定制</w:t>
      </w:r>
      <w:r>
        <w:rPr>
          <w:rFonts w:hint="eastAsia" w:ascii="Times New Roman" w:hAnsi="Times New Roman" w:eastAsia="方正仿宋_GBK" w:cs="Times New Roman"/>
          <w:bCs/>
          <w:color w:val="0000FF"/>
          <w:sz w:val="32"/>
          <w:szCs w:val="32"/>
          <w:highlight w:val="none"/>
          <w:lang w:val="en-US" w:eastAsia="zh-CN"/>
        </w:rPr>
        <w:t>以表现港口经营发展为创作方向的主题雕塑</w:t>
      </w:r>
      <w:r>
        <w:rPr>
          <w:rFonts w:hint="eastAsia" w:ascii="Times New Roman" w:hAnsi="Times New Roman" w:eastAsia="方正仿宋_GBK" w:cs="Times New Roman"/>
          <w:bCs/>
          <w:color w:val="auto"/>
          <w:sz w:val="32"/>
          <w:szCs w:val="32"/>
          <w:highlight w:val="none"/>
          <w:lang w:val="en-US" w:eastAsia="zh-CN"/>
        </w:rPr>
        <w:t>一座，要求高度</w:t>
      </w:r>
      <w:r>
        <w:rPr>
          <w:rFonts w:hint="eastAsia" w:ascii="Times New Roman" w:hAnsi="Times New Roman" w:eastAsia="方正仿宋_GBK" w:cs="Times New Roman"/>
          <w:bCs/>
          <w:color w:val="FF0000"/>
          <w:sz w:val="32"/>
          <w:szCs w:val="32"/>
          <w:highlight w:val="none"/>
          <w:lang w:val="en-US" w:eastAsia="zh-CN"/>
        </w:rPr>
        <w:t>不得低于6米</w:t>
      </w:r>
      <w:r>
        <w:rPr>
          <w:rFonts w:hint="eastAsia" w:ascii="Times New Roman" w:hAnsi="Times New Roman" w:eastAsia="方正仿宋_GBK" w:cs="Times New Roman"/>
          <w:bCs/>
          <w:color w:val="auto"/>
          <w:sz w:val="32"/>
          <w:szCs w:val="32"/>
          <w:highlight w:val="none"/>
          <w:lang w:val="en-US" w:eastAsia="zh-CN"/>
        </w:rPr>
        <w:t>，造型大气，</w:t>
      </w:r>
      <w:r>
        <w:rPr>
          <w:rFonts w:hint="eastAsia" w:ascii="Times New Roman" w:hAnsi="Times New Roman" w:eastAsia="方正仿宋_GBK" w:cs="Times New Roman"/>
          <w:bCs/>
          <w:color w:val="5B9BD5" w:themeColor="accent1"/>
          <w:sz w:val="32"/>
          <w:szCs w:val="32"/>
          <w:highlight w:val="none"/>
          <w:lang w:val="en-US" w:eastAsia="zh-CN"/>
          <w14:textFill>
            <w14:solidFill>
              <w14:schemeClr w14:val="accent1"/>
            </w14:solidFill>
          </w14:textFill>
        </w:rPr>
        <w:t>线条流畅优美</w:t>
      </w:r>
      <w:r>
        <w:rPr>
          <w:rFonts w:hint="eastAsia" w:ascii="Times New Roman" w:hAnsi="Times New Roman" w:eastAsia="方正仿宋_GBK" w:cs="Times New Roman"/>
          <w:bCs/>
          <w:color w:val="auto"/>
          <w:sz w:val="32"/>
          <w:szCs w:val="32"/>
          <w:highlight w:val="none"/>
          <w:lang w:val="en-US" w:eastAsia="zh-CN"/>
        </w:rPr>
        <w:t>，寓意积极，服务包含雕塑</w:t>
      </w:r>
      <w:r>
        <w:rPr>
          <w:rFonts w:hint="eastAsia" w:ascii="Times New Roman" w:hAnsi="Times New Roman" w:eastAsia="方正仿宋_GBK" w:cs="Times New Roman"/>
          <w:bCs/>
          <w:color w:val="5B9BD5" w:themeColor="accent1"/>
          <w:sz w:val="32"/>
          <w:szCs w:val="32"/>
          <w:highlight w:val="none"/>
          <w:lang w:val="en-US" w:eastAsia="zh-CN"/>
          <w14:textFill>
            <w14:solidFill>
              <w14:schemeClr w14:val="accent1"/>
            </w14:solidFill>
          </w14:textFill>
        </w:rPr>
        <w:t>定制</w:t>
      </w:r>
      <w:r>
        <w:rPr>
          <w:rFonts w:hint="eastAsia" w:ascii="Times New Roman" w:hAnsi="Times New Roman" w:eastAsia="方正仿宋_GBK" w:cs="Times New Roman"/>
          <w:bCs/>
          <w:color w:val="auto"/>
          <w:sz w:val="32"/>
          <w:szCs w:val="32"/>
          <w:highlight w:val="none"/>
          <w:lang w:val="en-US" w:eastAsia="zh-CN"/>
        </w:rPr>
        <w:t>、运输、安装、</w:t>
      </w:r>
      <w:r>
        <w:rPr>
          <w:rFonts w:hint="eastAsia" w:ascii="Times New Roman" w:hAnsi="Times New Roman" w:eastAsia="方正仿宋_GBK" w:cs="Times New Roman"/>
          <w:bCs/>
          <w:color w:val="5B9BD5" w:themeColor="accent1"/>
          <w:sz w:val="32"/>
          <w:szCs w:val="32"/>
          <w:highlight w:val="none"/>
          <w:lang w:val="en-US" w:eastAsia="zh-CN"/>
          <w14:textFill>
            <w14:solidFill>
              <w14:schemeClr w14:val="accent1"/>
            </w14:solidFill>
          </w14:textFill>
        </w:rPr>
        <w:t>质保</w:t>
      </w:r>
      <w:r>
        <w:rPr>
          <w:rFonts w:hint="eastAsia"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default" w:ascii="Times New Roman" w:hAnsi="Times New Roman" w:eastAsia="方正仿宋_GBK" w:cs="Times New Roman"/>
          <w:bCs/>
          <w:color w:val="5B9BD5" w:themeColor="accent1"/>
          <w:sz w:val="32"/>
          <w:szCs w:val="32"/>
          <w:highlight w:val="none"/>
          <w:lang w:eastAsia="zh-CN"/>
          <w14:textFill>
            <w14:solidFill>
              <w14:schemeClr w14:val="accent1"/>
            </w14:solidFill>
          </w14:textFill>
        </w:rPr>
      </w:pPr>
      <w:r>
        <w:rPr>
          <w:rFonts w:hint="eastAsia" w:ascii="Times New Roman" w:hAnsi="Times New Roman" w:eastAsia="方正仿宋_GBK" w:cs="Times New Roman"/>
          <w:bCs/>
          <w:color w:val="5B9BD5" w:themeColor="accent1"/>
          <w:sz w:val="32"/>
          <w:szCs w:val="32"/>
          <w:highlight w:val="none"/>
          <w:lang w:val="en-US" w:eastAsia="zh-CN"/>
          <w14:textFill>
            <w14:solidFill>
              <w14:schemeClr w14:val="accent1"/>
            </w14:solidFill>
          </w14:textFill>
        </w:rPr>
        <w:t>2.5工</w:t>
      </w:r>
      <w:r>
        <w:rPr>
          <w:rFonts w:hint="default" w:ascii="Times New Roman" w:hAnsi="Times New Roman" w:eastAsia="方正仿宋_GBK" w:cs="Times New Roman"/>
          <w:bCs/>
          <w:color w:val="5B9BD5" w:themeColor="accent1"/>
          <w:sz w:val="32"/>
          <w:szCs w:val="32"/>
          <w:highlight w:val="none"/>
          <w:lang w:eastAsia="zh-CN"/>
          <w14:textFill>
            <w14:solidFill>
              <w14:schemeClr w14:val="accent1"/>
            </w14:solidFill>
          </w14:textFill>
        </w:rPr>
        <w:t>期</w:t>
      </w:r>
      <w:r>
        <w:rPr>
          <w:rFonts w:hint="eastAsia" w:ascii="Times New Roman" w:hAnsi="Times New Roman" w:eastAsia="方正仿宋_GBK" w:cs="Times New Roman"/>
          <w:bCs/>
          <w:color w:val="5B9BD5" w:themeColor="accent1"/>
          <w:sz w:val="32"/>
          <w:szCs w:val="32"/>
          <w:highlight w:val="none"/>
          <w:lang w:val="en-US" w:eastAsia="zh-CN"/>
          <w14:textFill>
            <w14:solidFill>
              <w14:schemeClr w14:val="accent1"/>
            </w14:solidFill>
          </w14:textFill>
        </w:rPr>
        <w:t>(服务期）</w:t>
      </w:r>
      <w:r>
        <w:rPr>
          <w:rFonts w:hint="default" w:ascii="Times New Roman" w:hAnsi="Times New Roman" w:eastAsia="方正仿宋_GBK" w:cs="Times New Roman"/>
          <w:bCs/>
          <w:color w:val="5B9BD5" w:themeColor="accent1"/>
          <w:sz w:val="32"/>
          <w:szCs w:val="32"/>
          <w:highlight w:val="none"/>
          <w:lang w:eastAsia="zh-CN"/>
          <w14:textFill>
            <w14:solidFill>
              <w14:schemeClr w14:val="accent1"/>
            </w14:solidFill>
          </w14:textFill>
        </w:rPr>
        <w:t>：202</w:t>
      </w:r>
      <w:r>
        <w:rPr>
          <w:rFonts w:hint="eastAsia" w:ascii="Times New Roman" w:hAnsi="Times New Roman" w:eastAsia="方正仿宋_GBK" w:cs="Times New Roman"/>
          <w:bCs/>
          <w:color w:val="5B9BD5" w:themeColor="accent1"/>
          <w:sz w:val="32"/>
          <w:szCs w:val="32"/>
          <w:highlight w:val="none"/>
          <w:lang w:val="en-US" w:eastAsia="zh-CN"/>
          <w14:textFill>
            <w14:solidFill>
              <w14:schemeClr w14:val="accent1"/>
            </w14:solidFill>
          </w14:textFill>
        </w:rPr>
        <w:t>2</w:t>
      </w:r>
      <w:r>
        <w:rPr>
          <w:rFonts w:hint="default" w:ascii="Times New Roman" w:hAnsi="Times New Roman" w:eastAsia="方正仿宋_GBK" w:cs="Times New Roman"/>
          <w:bCs/>
          <w:color w:val="5B9BD5" w:themeColor="accent1"/>
          <w:sz w:val="32"/>
          <w:szCs w:val="32"/>
          <w:highlight w:val="none"/>
          <w:lang w:eastAsia="zh-CN"/>
          <w14:textFill>
            <w14:solidFill>
              <w14:schemeClr w14:val="accent1"/>
            </w14:solidFill>
          </w14:textFill>
        </w:rPr>
        <w:t>年</w:t>
      </w:r>
      <w:r>
        <w:rPr>
          <w:rFonts w:hint="eastAsia" w:ascii="Times New Roman" w:hAnsi="Times New Roman" w:eastAsia="方正仿宋_GBK" w:cs="Times New Roman"/>
          <w:bCs/>
          <w:color w:val="5B9BD5" w:themeColor="accent1"/>
          <w:sz w:val="32"/>
          <w:szCs w:val="32"/>
          <w:highlight w:val="none"/>
          <w:u w:val="single"/>
          <w:lang w:val="en-US" w:eastAsia="zh-CN"/>
          <w14:textFill>
            <w14:solidFill>
              <w14:schemeClr w14:val="accent1"/>
            </w14:solidFill>
          </w14:textFill>
        </w:rPr>
        <w:t xml:space="preserve"> 3</w:t>
      </w:r>
      <w:r>
        <w:rPr>
          <w:rFonts w:hint="default" w:ascii="Times New Roman" w:hAnsi="Times New Roman" w:eastAsia="方正仿宋_GBK" w:cs="Times New Roman"/>
          <w:bCs/>
          <w:color w:val="5B9BD5" w:themeColor="accent1"/>
          <w:sz w:val="32"/>
          <w:szCs w:val="32"/>
          <w:highlight w:val="none"/>
          <w:lang w:eastAsia="zh-CN"/>
          <w14:textFill>
            <w14:solidFill>
              <w14:schemeClr w14:val="accent1"/>
            </w14:solidFill>
          </w14:textFill>
        </w:rPr>
        <w:t>月</w:t>
      </w:r>
      <w:r>
        <w:rPr>
          <w:rFonts w:hint="eastAsia" w:ascii="Times New Roman" w:hAnsi="Times New Roman" w:eastAsia="方正仿宋_GBK" w:cs="Times New Roman"/>
          <w:bCs/>
          <w:color w:val="5B9BD5" w:themeColor="accent1"/>
          <w:sz w:val="32"/>
          <w:szCs w:val="32"/>
          <w:highlight w:val="none"/>
          <w:u w:val="single"/>
          <w:lang w:val="en-US" w:eastAsia="zh-CN"/>
          <w14:textFill>
            <w14:solidFill>
              <w14:schemeClr w14:val="accent1"/>
            </w14:solidFill>
          </w14:textFill>
        </w:rPr>
        <w:t xml:space="preserve"> 20 </w:t>
      </w:r>
      <w:r>
        <w:rPr>
          <w:rFonts w:hint="default" w:ascii="Times New Roman" w:hAnsi="Times New Roman" w:eastAsia="方正仿宋_GBK" w:cs="Times New Roman"/>
          <w:bCs/>
          <w:color w:val="5B9BD5" w:themeColor="accent1"/>
          <w:sz w:val="32"/>
          <w:szCs w:val="32"/>
          <w:highlight w:val="none"/>
          <w:lang w:eastAsia="zh-CN"/>
          <w14:textFill>
            <w14:solidFill>
              <w14:schemeClr w14:val="accent1"/>
            </w14:solidFill>
          </w14:textFill>
        </w:rPr>
        <w:t>日至202</w:t>
      </w:r>
      <w:r>
        <w:rPr>
          <w:rFonts w:hint="eastAsia" w:ascii="Times New Roman" w:hAnsi="Times New Roman" w:eastAsia="方正仿宋_GBK" w:cs="Times New Roman"/>
          <w:bCs/>
          <w:color w:val="5B9BD5" w:themeColor="accent1"/>
          <w:sz w:val="32"/>
          <w:szCs w:val="32"/>
          <w:highlight w:val="none"/>
          <w:lang w:val="en-US" w:eastAsia="zh-CN"/>
          <w14:textFill>
            <w14:solidFill>
              <w14:schemeClr w14:val="accent1"/>
            </w14:solidFill>
          </w14:textFill>
        </w:rPr>
        <w:t>2</w:t>
      </w:r>
      <w:r>
        <w:rPr>
          <w:rFonts w:hint="default" w:ascii="Times New Roman" w:hAnsi="Times New Roman" w:eastAsia="方正仿宋_GBK" w:cs="Times New Roman"/>
          <w:bCs/>
          <w:color w:val="5B9BD5" w:themeColor="accent1"/>
          <w:sz w:val="32"/>
          <w:szCs w:val="32"/>
          <w:highlight w:val="none"/>
          <w:lang w:eastAsia="zh-CN"/>
          <w14:textFill>
            <w14:solidFill>
              <w14:schemeClr w14:val="accent1"/>
            </w14:solidFill>
          </w14:textFill>
        </w:rPr>
        <w:t>年</w:t>
      </w:r>
      <w:r>
        <w:rPr>
          <w:rFonts w:hint="eastAsia" w:ascii="Times New Roman" w:hAnsi="Times New Roman" w:eastAsia="方正仿宋_GBK" w:cs="Times New Roman"/>
          <w:bCs/>
          <w:color w:val="5B9BD5" w:themeColor="accent1"/>
          <w:sz w:val="32"/>
          <w:szCs w:val="32"/>
          <w:highlight w:val="none"/>
          <w:u w:val="single"/>
          <w:lang w:val="en-US" w:eastAsia="zh-CN"/>
          <w14:textFill>
            <w14:solidFill>
              <w14:schemeClr w14:val="accent1"/>
            </w14:solidFill>
          </w14:textFill>
        </w:rPr>
        <w:t xml:space="preserve">  5  </w:t>
      </w:r>
      <w:r>
        <w:rPr>
          <w:rFonts w:hint="default" w:ascii="Times New Roman" w:hAnsi="Times New Roman" w:eastAsia="方正仿宋_GBK" w:cs="Times New Roman"/>
          <w:bCs/>
          <w:color w:val="5B9BD5" w:themeColor="accent1"/>
          <w:sz w:val="32"/>
          <w:szCs w:val="32"/>
          <w:highlight w:val="none"/>
          <w:lang w:eastAsia="zh-CN"/>
          <w14:textFill>
            <w14:solidFill>
              <w14:schemeClr w14:val="accent1"/>
            </w14:solidFill>
          </w14:textFill>
        </w:rPr>
        <w:t>月</w:t>
      </w:r>
      <w:r>
        <w:rPr>
          <w:rFonts w:hint="eastAsia" w:ascii="Times New Roman" w:hAnsi="Times New Roman" w:eastAsia="方正仿宋_GBK" w:cs="Times New Roman"/>
          <w:bCs/>
          <w:color w:val="5B9BD5" w:themeColor="accent1"/>
          <w:sz w:val="32"/>
          <w:szCs w:val="32"/>
          <w:highlight w:val="none"/>
          <w:u w:val="single"/>
          <w:lang w:val="en-US" w:eastAsia="zh-CN"/>
          <w14:textFill>
            <w14:solidFill>
              <w14:schemeClr w14:val="accent1"/>
            </w14:solidFill>
          </w14:textFill>
        </w:rPr>
        <w:t xml:space="preserve">  20  </w:t>
      </w:r>
      <w:r>
        <w:rPr>
          <w:rFonts w:hint="default" w:ascii="Times New Roman" w:hAnsi="Times New Roman" w:eastAsia="方正仿宋_GBK" w:cs="Times New Roman"/>
          <w:bCs/>
          <w:color w:val="5B9BD5" w:themeColor="accent1"/>
          <w:sz w:val="32"/>
          <w:szCs w:val="32"/>
          <w:highlight w:val="none"/>
          <w:lang w:eastAsia="zh-CN"/>
          <w14:textFill>
            <w14:solidFill>
              <w14:schemeClr w14:val="accent1"/>
            </w14:solidFill>
          </w14:textFill>
        </w:rPr>
        <w:t>日（暂定）。</w:t>
      </w:r>
    </w:p>
    <w:p>
      <w:pPr>
        <w:pStyle w:val="4"/>
        <w:spacing w:line="510" w:lineRule="exact"/>
        <w:rPr>
          <w:rFonts w:hint="default" w:ascii="Times New Roman" w:hAnsi="Times New Roman" w:eastAsia="黑体" w:cs="Times New Roman"/>
          <w:b w:val="0"/>
          <w:color w:val="auto"/>
          <w:highlight w:val="none"/>
          <w:lang w:eastAsia="zh-CN"/>
        </w:rPr>
      </w:pPr>
      <w:bookmarkStart w:id="13" w:name="_Toc6230452"/>
      <w:bookmarkStart w:id="14" w:name="_Toc52097502"/>
      <w:bookmarkStart w:id="15" w:name="_Toc29194683"/>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pStyle w:val="43"/>
        <w:ind w:left="0" w:leftChars="0" w:firstLine="640" w:firstLineChars="200"/>
        <w:rPr>
          <w:rFonts w:hint="default" w:ascii="Times New Roman" w:hAnsi="Times New Roman" w:eastAsia="方正仿宋_GBK" w:cs="Times New Roman"/>
          <w:bCs/>
          <w:color w:val="FF0000"/>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w:t>
      </w:r>
      <w:r>
        <w:rPr>
          <w:rFonts w:hint="eastAsia" w:ascii="Times New Roman" w:hAnsi="Times New Roman" w:eastAsia="方正仿宋_GBK" w:cs="Times New Roman"/>
          <w:bCs/>
          <w:color w:val="FF0000"/>
          <w:sz w:val="32"/>
          <w:szCs w:val="32"/>
          <w:highlight w:val="none"/>
          <w:lang w:val="en-US" w:eastAsia="zh-CN"/>
        </w:rPr>
        <w:t>a</w:t>
      </w:r>
      <w:r>
        <w:rPr>
          <w:rFonts w:hint="default" w:ascii="Times New Roman" w:hAnsi="Times New Roman" w:eastAsia="方正仿宋_GBK" w:cs="Times New Roman"/>
          <w:bCs/>
          <w:color w:val="FF0000"/>
          <w:sz w:val="32"/>
          <w:szCs w:val="32"/>
          <w:highlight w:val="none"/>
          <w:lang w:eastAsia="zh-CN"/>
        </w:rPr>
        <w:t>）项目负责人须持有中国雕塑学会会员证书</w:t>
      </w:r>
      <w:r>
        <w:rPr>
          <w:rFonts w:hint="eastAsia" w:ascii="Times New Roman" w:hAnsi="Times New Roman" w:eastAsia="方正仿宋_GBK" w:cs="Times New Roman"/>
          <w:bCs/>
          <w:color w:val="FF0000"/>
          <w:sz w:val="32"/>
          <w:szCs w:val="32"/>
          <w:highlight w:val="none"/>
          <w:lang w:val="en-US" w:eastAsia="zh-CN"/>
        </w:rPr>
        <w:t>;</w:t>
      </w:r>
    </w:p>
    <w:p>
      <w:pPr>
        <w:pStyle w:val="43"/>
        <w:ind w:left="0" w:leftChars="0" w:firstLine="640" w:firstLineChars="200"/>
        <w:rPr>
          <w:rFonts w:hint="default" w:ascii="Times New Roman" w:hAnsi="Times New Roman" w:eastAsia="方正仿宋_GBK" w:cs="Times New Roman"/>
          <w:bCs/>
          <w:color w:val="FF0000"/>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w:t>
      </w:r>
      <w:r>
        <w:rPr>
          <w:rFonts w:hint="eastAsia" w:ascii="Times New Roman" w:hAnsi="Times New Roman" w:eastAsia="方正仿宋_GBK" w:cs="Times New Roman"/>
          <w:bCs/>
          <w:color w:val="FF0000"/>
          <w:sz w:val="32"/>
          <w:szCs w:val="32"/>
          <w:highlight w:val="none"/>
          <w:lang w:val="en-US" w:eastAsia="zh-CN"/>
        </w:rPr>
        <w:t>b</w:t>
      </w:r>
      <w:r>
        <w:rPr>
          <w:rFonts w:hint="default" w:ascii="Times New Roman" w:hAnsi="Times New Roman" w:eastAsia="方正仿宋_GBK" w:cs="Times New Roman"/>
          <w:bCs/>
          <w:color w:val="FF0000"/>
          <w:sz w:val="32"/>
          <w:szCs w:val="32"/>
          <w:highlight w:val="none"/>
          <w:lang w:eastAsia="zh-CN"/>
        </w:rPr>
        <w:t>）项目负责人须持有城市雕塑创作设计资格证书</w:t>
      </w:r>
      <w:r>
        <w:rPr>
          <w:rFonts w:hint="eastAsia" w:ascii="Times New Roman" w:hAnsi="Times New Roman" w:eastAsia="方正仿宋_GBK" w:cs="Times New Roman"/>
          <w:bCs/>
          <w:color w:val="FF0000"/>
          <w:sz w:val="32"/>
          <w:szCs w:val="32"/>
          <w:highlight w:val="none"/>
          <w:lang w:val="en-US" w:eastAsia="zh-CN"/>
        </w:rPr>
        <w:t>;</w:t>
      </w:r>
    </w:p>
    <w:p>
      <w:pPr>
        <w:pStyle w:val="43"/>
        <w:ind w:left="0" w:leftChars="0" w:firstLine="640" w:firstLineChars="200"/>
        <w:rPr>
          <w:rFonts w:hint="default" w:ascii="Times New Roman" w:hAnsi="Times New Roman" w:eastAsia="方正仿宋_GBK" w:cs="Times New Roman"/>
          <w:bCs/>
          <w:color w:val="FF0000"/>
          <w:kern w:val="0"/>
          <w:sz w:val="32"/>
          <w:szCs w:val="32"/>
          <w:highlight w:val="none"/>
          <w:lang w:val="en-US" w:eastAsia="zh-CN" w:bidi="ar-SA"/>
        </w:rPr>
      </w:pPr>
      <w:r>
        <w:rPr>
          <w:rFonts w:hint="default" w:ascii="Times New Roman" w:hAnsi="Times New Roman" w:eastAsia="方正仿宋_GBK" w:cs="Times New Roman"/>
          <w:bCs/>
          <w:color w:val="FF0000"/>
          <w:sz w:val="32"/>
          <w:szCs w:val="32"/>
          <w:highlight w:val="none"/>
          <w:lang w:eastAsia="zh-CN"/>
        </w:rPr>
        <w:t>（</w:t>
      </w:r>
      <w:r>
        <w:rPr>
          <w:rFonts w:hint="eastAsia" w:ascii="Times New Roman" w:hAnsi="Times New Roman" w:eastAsia="方正仿宋_GBK" w:cs="Times New Roman"/>
          <w:bCs/>
          <w:color w:val="FF0000"/>
          <w:sz w:val="32"/>
          <w:szCs w:val="32"/>
          <w:highlight w:val="none"/>
          <w:lang w:val="en-US" w:eastAsia="zh-CN"/>
        </w:rPr>
        <w:t>c</w:t>
      </w:r>
      <w:r>
        <w:rPr>
          <w:rFonts w:hint="default" w:ascii="Times New Roman" w:hAnsi="Times New Roman" w:eastAsia="方正仿宋_GBK" w:cs="Times New Roman"/>
          <w:bCs/>
          <w:color w:val="FF0000"/>
          <w:sz w:val="32"/>
          <w:szCs w:val="32"/>
          <w:highlight w:val="none"/>
          <w:lang w:eastAsia="zh-CN"/>
        </w:rPr>
        <w:t>）企业</w:t>
      </w:r>
      <w:r>
        <w:rPr>
          <w:rFonts w:hint="eastAsia" w:ascii="Times New Roman" w:hAnsi="Times New Roman" w:eastAsia="方正仿宋_GBK" w:cs="Times New Roman"/>
          <w:bCs/>
          <w:color w:val="FF0000"/>
          <w:sz w:val="32"/>
          <w:szCs w:val="32"/>
          <w:highlight w:val="none"/>
          <w:lang w:val="en-US" w:eastAsia="zh-CN"/>
        </w:rPr>
        <w:t>须</w:t>
      </w:r>
      <w:r>
        <w:rPr>
          <w:rFonts w:hint="default" w:ascii="Times New Roman" w:hAnsi="Times New Roman" w:eastAsia="方正仿宋_GBK" w:cs="Times New Roman"/>
          <w:bCs/>
          <w:color w:val="FF0000"/>
          <w:sz w:val="32"/>
          <w:szCs w:val="32"/>
          <w:highlight w:val="none"/>
          <w:lang w:eastAsia="zh-CN"/>
        </w:rPr>
        <w:t>具有中国铸造协会会员证书</w:t>
      </w:r>
      <w:r>
        <w:rPr>
          <w:rFonts w:hint="eastAsia" w:ascii="Times New Roman" w:hAnsi="Times New Roman" w:eastAsia="方正仿宋_GBK" w:cs="Times New Roman"/>
          <w:bCs/>
          <w:color w:val="FF0000"/>
          <w:kern w:val="0"/>
          <w:sz w:val="32"/>
          <w:szCs w:val="32"/>
          <w:highlight w:val="none"/>
          <w:lang w:val="en-US" w:eastAsia="zh-CN" w:bidi="ar-SA"/>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u w:val="single"/>
          <w:lang w:val="en-US" w:eastAsia="zh-CN"/>
        </w:rPr>
        <w:t xml:space="preserve"> 2017 </w:t>
      </w:r>
      <w:r>
        <w:rPr>
          <w:rFonts w:hint="default" w:ascii="Times New Roman" w:hAnsi="Times New Roman" w:eastAsia="方正仿宋_GBK" w:cs="Times New Roman"/>
          <w:bCs/>
          <w:color w:val="auto"/>
          <w:sz w:val="32"/>
          <w:szCs w:val="32"/>
          <w:highlight w:val="none"/>
          <w:lang w:eastAsia="zh-CN"/>
        </w:rPr>
        <w:t>年1月1日至报价截止日，至少具有</w:t>
      </w:r>
      <w:r>
        <w:rPr>
          <w:rFonts w:hint="eastAsia" w:ascii="Times New Roman" w:hAnsi="Times New Roman" w:eastAsia="方正仿宋_GBK" w:cs="Times New Roman"/>
          <w:bCs/>
          <w:color w:val="auto"/>
          <w:sz w:val="32"/>
          <w:szCs w:val="32"/>
          <w:highlight w:val="none"/>
          <w:u w:val="single"/>
          <w:lang w:val="en-US" w:eastAsia="zh-CN"/>
        </w:rPr>
        <w:t xml:space="preserve"> 1 </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5B9BD5" w:themeColor="accent1"/>
          <w:sz w:val="32"/>
          <w:szCs w:val="32"/>
          <w:highlight w:val="none"/>
          <w:u w:val="single"/>
          <w:lang w:val="en-US" w:eastAsia="zh-CN"/>
          <w14:textFill>
            <w14:solidFill>
              <w14:schemeClr w14:val="accent1"/>
            </w14:solidFill>
          </w14:textFill>
        </w:rPr>
        <w:t>大型城市雕塑</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29194684"/>
      <w:bookmarkStart w:id="17" w:name="_Toc6230453"/>
      <w:bookmarkStart w:id="18" w:name="_Toc323734101"/>
      <w:bookmarkStart w:id="19" w:name="_Toc324429696"/>
      <w:bookmarkStart w:id="20" w:name="_Toc52097503"/>
      <w:bookmarkStart w:id="21" w:name="_Toc1301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重庆市万州区万川大道55号香炉山宾馆520室  ，联系人：胡工15123372615</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eastAsia" w:ascii="Times New Roman" w:hAnsi="Times New Roman" w:eastAsia="黑体" w:cs="Times New Roman"/>
          <w:b w:val="0"/>
          <w:color w:val="auto"/>
          <w:highlight w:val="none"/>
          <w:lang w:val="en-US" w:eastAsia="zh-CN"/>
        </w:rPr>
        <w:t xml:space="preserve">   </w:t>
      </w: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官网（http://www.cegc.com.cn/gw）</w:t>
      </w:r>
      <w:r>
        <w:rPr>
          <w:rFonts w:hint="default" w:ascii="Times New Roman" w:hAnsi="Times New Roman" w:eastAsia="方正仿宋_GBK" w:cs="Times New Roman"/>
          <w:bCs/>
          <w:color w:val="auto"/>
          <w:sz w:val="32"/>
          <w:szCs w:val="32"/>
          <w:highlight w:val="none"/>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single"/>
          <w:lang w:val="en-US" w:eastAsia="zh-CN"/>
        </w:rPr>
        <w:t xml:space="preserve"> 重庆新田港口物流有限 </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重庆市万州区万川大道55号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胡林</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15123372615/023-85727736</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综合办公室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023-85727790</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2022年3月7日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w:t>
      </w:r>
      <w:r>
        <w:rPr>
          <w:rFonts w:hint="eastAsia" w:ascii="Times New Roman" w:hAnsi="Times New Roman" w:eastAsia="方正仿宋_GBK" w:cs="Times New Roman"/>
          <w:bCs/>
          <w:color w:val="auto"/>
          <w:sz w:val="32"/>
          <w:szCs w:val="32"/>
          <w:highlight w:val="none"/>
          <w:lang w:val="en-US" w:eastAsia="zh-CN"/>
        </w:rPr>
        <w:t>包干，</w:t>
      </w:r>
      <w:r>
        <w:rPr>
          <w:rFonts w:hint="default" w:ascii="Times New Roman" w:hAnsi="Times New Roman" w:eastAsia="方正仿宋_GBK" w:cs="Times New Roman"/>
          <w:bCs/>
          <w:color w:val="auto"/>
          <w:sz w:val="32"/>
          <w:szCs w:val="32"/>
          <w:highlight w:val="none"/>
          <w:lang w:eastAsia="zh-CN"/>
        </w:rPr>
        <w:t>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5B9BD5" w:themeColor="accent1"/>
          <w:sz w:val="32"/>
          <w:szCs w:val="32"/>
          <w:highlight w:val="none"/>
          <w:u w:val="single"/>
          <w:lang w:val="en-US" w:eastAsia="zh-CN"/>
          <w14:textFill>
            <w14:solidFill>
              <w14:schemeClr w14:val="accent1"/>
            </w14:solidFill>
          </w14:textFill>
        </w:rPr>
        <w:t xml:space="preserve">320000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5B9BD5" w:themeColor="accent1"/>
          <w:sz w:val="32"/>
          <w:szCs w:val="32"/>
          <w:highlight w:val="none"/>
          <w:u w:val="single"/>
          <w:lang w:val="en-US" w:eastAsia="zh-CN"/>
          <w14:textFill>
            <w14:solidFill>
              <w14:schemeClr w14:val="accent1"/>
            </w14:solidFill>
          </w14:textFill>
        </w:rPr>
        <w:t xml:space="preserve">320000 </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 0 </w:t>
      </w:r>
      <w:r>
        <w:rPr>
          <w:rFonts w:hint="default" w:ascii="Times New Roman" w:hAnsi="Times New Roman" w:eastAsia="方正仿宋_GBK" w:cs="Times New Roman"/>
          <w:bCs/>
          <w:color w:val="auto"/>
          <w:sz w:val="32"/>
          <w:szCs w:val="32"/>
          <w:highlight w:val="none"/>
          <w:lang w:eastAsia="zh-CN"/>
        </w:rPr>
        <w:t>份。</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5B9BD5" w:themeColor="accent1"/>
          <w:sz w:val="32"/>
          <w:szCs w:val="32"/>
          <w:highlight w:val="none"/>
          <w:u w:val="single"/>
          <w:lang w:val="en-US" w:eastAsia="zh-CN"/>
          <w14:textFill>
            <w14:solidFill>
              <w14:schemeClr w14:val="accent1"/>
            </w14:solidFill>
          </w14:textFill>
        </w:rPr>
        <w:t>新田作业区一期雕塑</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不得开启。</w:t>
      </w:r>
    </w:p>
    <w:bookmarkEnd w:id="16"/>
    <w:bookmarkEnd w:id="17"/>
    <w:bookmarkEnd w:id="18"/>
    <w:bookmarkEnd w:id="19"/>
    <w:bookmarkEnd w:id="20"/>
    <w:bookmarkEnd w:id="21"/>
    <w:p>
      <w:pPr>
        <w:pStyle w:val="4"/>
        <w:spacing w:line="510" w:lineRule="exact"/>
        <w:rPr>
          <w:rFonts w:hint="default" w:ascii="Times New Roman" w:hAnsi="Times New Roman" w:eastAsia="黑体" w:cs="Times New Roman"/>
          <w:b w:val="0"/>
          <w:color w:val="auto"/>
          <w:highlight w:val="none"/>
          <w:lang w:eastAsia="zh-CN"/>
        </w:rPr>
      </w:pPr>
      <w:bookmarkStart w:id="22" w:name="_Toc52097542"/>
      <w:bookmarkStart w:id="23" w:name="_Toc29194791"/>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本项目采用</w:t>
      </w:r>
      <w:r>
        <w:rPr>
          <w:rFonts w:hint="eastAsia" w:ascii="Times New Roman" w:hAnsi="Times New Roman" w:eastAsia="方正仿宋_GBK" w:cs="Times New Roman"/>
          <w:bCs/>
          <w:color w:val="FF0000"/>
          <w:sz w:val="32"/>
          <w:szCs w:val="32"/>
          <w:highlight w:val="none"/>
          <w:lang w:eastAsia="zh-CN"/>
        </w:rPr>
        <w:t>综合评估</w:t>
      </w:r>
      <w:r>
        <w:rPr>
          <w:rFonts w:hint="eastAsia" w:ascii="Times New Roman" w:hAnsi="Times New Roman" w:eastAsia="方正仿宋_GBK" w:cs="Times New Roman"/>
          <w:bCs/>
          <w:color w:val="FF0000"/>
          <w:sz w:val="32"/>
          <w:szCs w:val="32"/>
          <w:highlight w:val="none"/>
          <w:lang w:val="en-US" w:eastAsia="zh-CN"/>
        </w:rPr>
        <w:t>法</w:t>
      </w:r>
      <w:r>
        <w:rPr>
          <w:rFonts w:hint="default" w:ascii="Times New Roman" w:hAnsi="Times New Roman" w:eastAsia="方正仿宋_GBK" w:cs="Times New Roman"/>
          <w:bCs/>
          <w:color w:val="auto"/>
          <w:sz w:val="32"/>
          <w:szCs w:val="32"/>
          <w:highlight w:val="none"/>
          <w:lang w:eastAsia="zh-CN"/>
        </w:rPr>
        <w:t>。评标委员会按照本章第 2.2 款规定的评分标准进行打分，按得分由高到低顺序推荐中标候选人。综合评分相等时，以投标报价低的优先；投标报价也相等的，以技术得分高的优先；如果技术得分也相等，由评标委员会投票确定。</w:t>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2.2评分标准</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综合评估法</w:t>
      </w:r>
      <w:r>
        <w:rPr>
          <w:rFonts w:hint="eastAsia" w:ascii="Times New Roman" w:hAnsi="Times New Roman" w:eastAsia="方正仿宋_GBK" w:cs="Times New Roman"/>
          <w:bCs/>
          <w:color w:val="auto"/>
          <w:sz w:val="32"/>
          <w:szCs w:val="32"/>
          <w:highlight w:val="none"/>
          <w:lang w:eastAsia="zh-CN"/>
        </w:rPr>
        <w:t>）</w:t>
      </w:r>
    </w:p>
    <w:tbl>
      <w:tblPr>
        <w:tblStyle w:val="44"/>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投标报价</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（6</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6</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①对所有有效投标报价进行算术平均，所得的算术平均值作为评标基准价。</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评标基准价：所有通过初步评审的投标人的投标总报价中去掉六分之一（不能整除的按小数点前整数取整，不足六家报价则不去掉）的最低价和相同家数的最高价后的，取算术平均值。</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②投标报价与评标基准价相比，等于评标基准价的得6</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分；每上浮1%扣1分，依此类推；每下浮1%扣0.5分，依此类推；不带整数的按插入法计算，结果保留小数点后两位。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3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2</w:t>
            </w:r>
          </w:p>
        </w:tc>
        <w:tc>
          <w:tcPr>
            <w:tcW w:w="1224" w:type="dxa"/>
            <w:vMerge w:val="restart"/>
            <w:tcBorders>
              <w:top w:val="single" w:color="000000" w:sz="4" w:space="0"/>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技术部分</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13</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对项目的认识：</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评标专家横向比较资料完整性及体现出的认识程度，进行评分</w:t>
            </w:r>
            <w:r>
              <w:rPr>
                <w:rFonts w:hint="default"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eastAsia="zh-CN"/>
              </w:rPr>
              <w:t>优得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203"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技术方案：</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结合项目需求，编制相应专项研究方案、工作程序等。评审专家横向比较资料全面、方案可行性及合理性进行评分。优得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07"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项目管理及质量保证措施：</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从项目管理组织合理、管理体系完善、质量保证措施等方面进行独立评分。优得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94"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进度计划与措施：</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从总计划各关键环节的工期切实可行，保证工期的措施科学、可靠等方面进行独立评分。优得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94"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应急响应（服务/质保）</w:t>
            </w:r>
            <w:r>
              <w:rPr>
                <w:rFonts w:hint="default" w:ascii="Times New Roman" w:hAnsi="Times New Roman" w:cs="Times New Roman" w:eastAsiaTheme="minorEastAsia"/>
                <w:color w:val="auto"/>
                <w:sz w:val="21"/>
                <w:szCs w:val="21"/>
                <w:highlight w:val="none"/>
                <w:lang w:eastAsia="zh-CN"/>
              </w:rPr>
              <w:t>承诺：</w:t>
            </w:r>
          </w:p>
          <w:p>
            <w:pPr>
              <w:snapToGrid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承诺</w:t>
            </w:r>
            <w:r>
              <w:rPr>
                <w:rFonts w:hint="default" w:ascii="Times New Roman" w:hAnsi="Times New Roman" w:cs="Times New Roman" w:eastAsiaTheme="minorEastAsia"/>
                <w:color w:val="auto"/>
                <w:sz w:val="21"/>
                <w:szCs w:val="21"/>
                <w:highlight w:val="none"/>
                <w:lang w:eastAsia="zh-CN"/>
              </w:rPr>
              <w:t>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r>
              <w:rPr>
                <w:rFonts w:hint="default" w:ascii="Times New Roman" w:hAnsi="Times New Roman" w:cs="Times New Roman" w:eastAsiaTheme="minorEastAsia"/>
                <w:color w:val="auto"/>
                <w:sz w:val="21"/>
                <w:szCs w:val="21"/>
                <w:highlight w:val="none"/>
                <w:lang w:val="en-US" w:eastAsia="zh-CN"/>
              </w:rPr>
              <w:t>没有承诺得0分</w:t>
            </w:r>
            <w:r>
              <w:rPr>
                <w:rFonts w:hint="default" w:ascii="Times New Roman" w:hAnsi="Times New Roman" w:cs="Times New Roman" w:eastAsiaTheme="minorEastAsia"/>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98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3</w:t>
            </w:r>
          </w:p>
        </w:tc>
        <w:tc>
          <w:tcPr>
            <w:tcW w:w="1224" w:type="dxa"/>
            <w:vMerge w:val="restart"/>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商务部分</w:t>
            </w:r>
          </w:p>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22</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lang w:eastAsia="zh-CN"/>
              </w:rPr>
            </w:pPr>
            <w:r>
              <w:rPr>
                <w:rFonts w:hint="default"/>
                <w:lang w:eastAsia="zh-CN"/>
              </w:rPr>
              <w:t>投标</w:t>
            </w:r>
            <w:r>
              <w:rPr>
                <w:rFonts w:hint="eastAsia"/>
                <w:lang w:eastAsia="zh-CN"/>
              </w:rPr>
              <w:t>创作负责人</w:t>
            </w:r>
            <w:r>
              <w:rPr>
                <w:rFonts w:hint="default"/>
                <w:lang w:eastAsia="zh-CN"/>
              </w:rPr>
              <w:t>业绩：</w:t>
            </w:r>
          </w:p>
          <w:p>
            <w:pPr>
              <w:snapToGrid w:val="0"/>
              <w:rPr>
                <w:rFonts w:hint="default"/>
                <w:lang w:val="en-US" w:eastAsia="zh-CN"/>
              </w:rPr>
            </w:pPr>
            <w:r>
              <w:rPr>
                <w:rFonts w:hint="default"/>
                <w:lang w:eastAsia="zh-CN"/>
              </w:rPr>
              <w:t>①</w:t>
            </w:r>
            <w:r>
              <w:rPr>
                <w:rFonts w:hint="eastAsia"/>
                <w:lang w:eastAsia="zh-CN"/>
              </w:rPr>
              <w:t>作品入选过国际群展的得</w:t>
            </w:r>
            <w:r>
              <w:rPr>
                <w:rFonts w:hint="eastAsia"/>
                <w:lang w:val="en-US" w:eastAsia="zh-CN"/>
              </w:rPr>
              <w:t>10分；</w:t>
            </w:r>
          </w:p>
          <w:p>
            <w:pPr>
              <w:snapToGrid w:val="0"/>
              <w:rPr>
                <w:rFonts w:hint="eastAsia"/>
                <w:lang w:val="en-US" w:eastAsia="zh-CN"/>
              </w:rPr>
            </w:pPr>
            <w:r>
              <w:rPr>
                <w:rFonts w:hint="default"/>
                <w:lang w:eastAsia="zh-CN"/>
              </w:rPr>
              <w:t>②</w:t>
            </w:r>
            <w:r>
              <w:rPr>
                <w:rFonts w:hint="eastAsia"/>
                <w:lang w:eastAsia="zh-CN"/>
              </w:rPr>
              <w:t>作品入选过国内群展的</w:t>
            </w:r>
            <w:r>
              <w:rPr>
                <w:rFonts w:hint="eastAsia"/>
                <w:lang w:val="en-US" w:eastAsia="zh-CN"/>
              </w:rPr>
              <w:t>1次</w:t>
            </w:r>
            <w:r>
              <w:rPr>
                <w:rFonts w:hint="eastAsia"/>
                <w:lang w:eastAsia="zh-CN"/>
              </w:rPr>
              <w:t>得</w:t>
            </w:r>
            <w:r>
              <w:rPr>
                <w:rFonts w:hint="eastAsia"/>
                <w:lang w:val="en-US" w:eastAsia="zh-CN"/>
              </w:rPr>
              <w:t>2分；</w:t>
            </w:r>
          </w:p>
          <w:p>
            <w:pPr>
              <w:pStyle w:val="43"/>
              <w:ind w:left="0" w:leftChars="0" w:firstLine="0" w:firstLineChars="0"/>
              <w:rPr>
                <w:rFonts w:hint="default"/>
                <w:lang w:val="en-US" w:eastAsia="zh-CN"/>
              </w:rPr>
            </w:pPr>
            <w:r>
              <w:rPr>
                <w:rFonts w:hint="eastAsia" w:ascii="Times New Roman" w:hAnsi="Times New Roman" w:cs="Times New Roman" w:eastAsiaTheme="minorEastAsia"/>
                <w:color w:val="auto"/>
                <w:sz w:val="21"/>
                <w:szCs w:val="21"/>
                <w:highlight w:val="none"/>
                <w:lang w:val="en-US" w:eastAsia="zh-CN"/>
              </w:rPr>
              <w:t>本项最高不超过10分。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Header/>
          <w:jc w:val="center"/>
        </w:trPr>
        <w:tc>
          <w:tcPr>
            <w:tcW w:w="585"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人力资源配备：</w:t>
            </w:r>
          </w:p>
          <w:p>
            <w:pPr>
              <w:keepNext w:val="0"/>
              <w:keepLines w:val="0"/>
              <w:widowControl/>
              <w:suppressLineNumbers w:val="0"/>
              <w:jc w:val="left"/>
            </w:pPr>
            <w:r>
              <w:rPr>
                <w:rFonts w:hint="default" w:ascii="Times New Roman" w:hAnsi="Times New Roman" w:cs="Times New Roman" w:eastAsiaTheme="minorEastAsia"/>
                <w:color w:val="auto"/>
                <w:sz w:val="21"/>
                <w:szCs w:val="21"/>
                <w:highlight w:val="none"/>
                <w:lang w:eastAsia="zh-CN"/>
              </w:rPr>
              <w:t>①</w:t>
            </w:r>
            <w:r>
              <w:rPr>
                <w:rFonts w:hint="eastAsia" w:ascii="Times New Roman" w:hAnsi="Times New Roman" w:cs="Times New Roman" w:eastAsiaTheme="minorEastAsia"/>
                <w:color w:val="auto"/>
                <w:sz w:val="21"/>
                <w:szCs w:val="21"/>
                <w:highlight w:val="none"/>
                <w:lang w:eastAsia="zh-CN"/>
              </w:rPr>
              <w:t>设计主创人为</w:t>
            </w:r>
            <w:r>
              <w:rPr>
                <w:rFonts w:ascii="方正书宋简体" w:hAnsi="方正书宋简体" w:eastAsia="方正书宋简体" w:cs="方正书宋简体"/>
                <w:color w:val="000000"/>
                <w:kern w:val="0"/>
                <w:sz w:val="21"/>
                <w:szCs w:val="21"/>
                <w:lang w:val="en-US" w:eastAsia="zh-CN" w:bidi="ar"/>
              </w:rPr>
              <w:t>全国高等美术教育学会会员</w:t>
            </w:r>
            <w:r>
              <w:rPr>
                <w:rFonts w:hint="default" w:ascii="Times New Roman" w:hAnsi="Times New Roman" w:cs="Times New Roman" w:eastAsiaTheme="minorEastAsia"/>
                <w:color w:val="auto"/>
                <w:sz w:val="21"/>
                <w:szCs w:val="21"/>
                <w:highlight w:val="none"/>
                <w:lang w:eastAsia="zh-CN"/>
              </w:rPr>
              <w:t>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不是</w:t>
            </w:r>
            <w:r>
              <w:rPr>
                <w:rFonts w:hint="default" w:ascii="Times New Roman" w:hAnsi="Times New Roman" w:cs="Times New Roman" w:eastAsiaTheme="minorEastAsia"/>
                <w:color w:val="auto"/>
                <w:sz w:val="21"/>
                <w:szCs w:val="21"/>
                <w:highlight w:val="none"/>
                <w:lang w:val="en-US" w:eastAsia="zh-CN"/>
              </w:rPr>
              <w:t>得0分</w:t>
            </w:r>
            <w:r>
              <w:rPr>
                <w:rFonts w:hint="eastAsia" w:ascii="Times New Roman" w:hAnsi="Times New Roman" w:cs="Times New Roman" w:eastAsiaTheme="minorEastAsia"/>
                <w:color w:val="auto"/>
                <w:sz w:val="21"/>
                <w:szCs w:val="21"/>
                <w:highlight w:val="none"/>
                <w:lang w:val="en-US" w:eastAsia="zh-CN"/>
              </w:rPr>
              <w:t>。</w:t>
            </w:r>
          </w:p>
          <w:p>
            <w:pPr>
              <w:keepNext w:val="0"/>
              <w:keepLines w:val="0"/>
              <w:widowControl/>
              <w:suppressLineNumbers w:val="0"/>
              <w:jc w:val="left"/>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②</w:t>
            </w:r>
            <w:r>
              <w:rPr>
                <w:rFonts w:hint="eastAsia" w:ascii="Times New Roman" w:hAnsi="Times New Roman" w:cs="Times New Roman" w:eastAsiaTheme="minorEastAsia"/>
                <w:color w:val="auto"/>
                <w:sz w:val="21"/>
                <w:szCs w:val="21"/>
                <w:highlight w:val="none"/>
                <w:lang w:eastAsia="zh-CN"/>
              </w:rPr>
              <w:t>设计主创人为</w:t>
            </w:r>
            <w:r>
              <w:rPr>
                <w:rFonts w:hint="default" w:ascii="方正书宋简体" w:hAnsi="方正书宋简体" w:eastAsia="方正书宋简体" w:cs="方正书宋简体"/>
                <w:color w:val="000000"/>
                <w:kern w:val="0"/>
                <w:sz w:val="21"/>
                <w:szCs w:val="21"/>
                <w:lang w:val="en-US" w:eastAsia="zh-CN" w:bidi="ar"/>
              </w:rPr>
              <w:t>中国雕塑学会会员</w:t>
            </w:r>
            <w:r>
              <w:rPr>
                <w:rFonts w:hint="default" w:ascii="Times New Roman" w:hAnsi="Times New Roman" w:cs="Times New Roman" w:eastAsiaTheme="minorEastAsia"/>
                <w:color w:val="auto"/>
                <w:sz w:val="21"/>
                <w:szCs w:val="21"/>
                <w:highlight w:val="none"/>
                <w:lang w:eastAsia="zh-CN"/>
              </w:rPr>
              <w:t>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不是</w:t>
            </w:r>
            <w:r>
              <w:rPr>
                <w:rFonts w:hint="default" w:ascii="Times New Roman" w:hAnsi="Times New Roman" w:cs="Times New Roman" w:eastAsiaTheme="minorEastAsia"/>
                <w:color w:val="auto"/>
                <w:sz w:val="21"/>
                <w:szCs w:val="21"/>
                <w:highlight w:val="none"/>
                <w:lang w:val="en-US" w:eastAsia="zh-CN"/>
              </w:rPr>
              <w:t>得0分</w:t>
            </w:r>
            <w:r>
              <w:rPr>
                <w:rFonts w:hint="eastAsia" w:ascii="Times New Roman" w:hAnsi="Times New Roman" w:cs="Times New Roman" w:eastAsiaTheme="minorEastAsia"/>
                <w:color w:val="auto"/>
                <w:sz w:val="21"/>
                <w:szCs w:val="21"/>
                <w:highlight w:val="none"/>
                <w:lang w:val="en-US" w:eastAsia="zh-CN"/>
              </w:rPr>
              <w:t>。本项最高不超过2分。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blHeader/>
          <w:jc w:val="center"/>
        </w:trPr>
        <w:tc>
          <w:tcPr>
            <w:tcW w:w="585"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获奖情况：</w:t>
            </w:r>
          </w:p>
          <w:p>
            <w:pPr>
              <w:snapToGrid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eastAsia="zh-CN"/>
              </w:rPr>
              <w:t>近</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年以来（</w:t>
            </w:r>
            <w:r>
              <w:rPr>
                <w:rFonts w:hint="eastAsia" w:ascii="Times New Roman" w:hAnsi="Times New Roman" w:cs="Times New Roman" w:eastAsiaTheme="minorEastAsia"/>
                <w:color w:val="auto"/>
                <w:sz w:val="21"/>
                <w:szCs w:val="21"/>
                <w:highlight w:val="none"/>
                <w:lang w:val="en-US" w:eastAsia="zh-CN"/>
              </w:rPr>
              <w:t>2019</w:t>
            </w:r>
            <w:r>
              <w:rPr>
                <w:rFonts w:hint="default" w:ascii="Times New Roman" w:hAnsi="Times New Roman" w:cs="Times New Roman" w:eastAsiaTheme="minorEastAsia"/>
                <w:color w:val="auto"/>
                <w:sz w:val="21"/>
                <w:szCs w:val="21"/>
                <w:highlight w:val="none"/>
                <w:lang w:eastAsia="zh-CN"/>
              </w:rPr>
              <w:t>年1月1日至投标截止时间）</w:t>
            </w:r>
            <w:r>
              <w:rPr>
                <w:rFonts w:hint="eastAsia" w:ascii="Times New Roman" w:hAnsi="Times New Roman" w:cs="Times New Roman" w:eastAsiaTheme="minorEastAsia"/>
                <w:color w:val="auto"/>
                <w:sz w:val="21"/>
                <w:szCs w:val="21"/>
                <w:highlight w:val="none"/>
                <w:lang w:eastAsia="zh-CN"/>
              </w:rPr>
              <w:t>获得过一项国际奖项得</w:t>
            </w:r>
            <w:r>
              <w:rPr>
                <w:rFonts w:hint="eastAsia" w:ascii="Times New Roman" w:hAnsi="Times New Roman" w:cs="Times New Roman" w:eastAsiaTheme="minorEastAsia"/>
                <w:color w:val="auto"/>
                <w:sz w:val="21"/>
                <w:szCs w:val="21"/>
                <w:highlight w:val="none"/>
                <w:lang w:val="en-US" w:eastAsia="zh-CN"/>
              </w:rPr>
              <w:t>10分，获得过国内省部级别奖项一次得2分。</w:t>
            </w:r>
          </w:p>
          <w:p>
            <w:pPr>
              <w:snapToGrid w:val="0"/>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本项最高不超过10分。</w:t>
            </w:r>
          </w:p>
        </w:tc>
      </w:tr>
    </w:tbl>
    <w:p>
      <w:pPr>
        <w:snapToGrid w:val="0"/>
        <w:spacing w:line="400" w:lineRule="exact"/>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FF0000"/>
          <w:sz w:val="44"/>
          <w:szCs w:val="44"/>
          <w:highlight w:val="none"/>
          <w:lang w:val="zh-CN" w:eastAsia="zh-CN"/>
        </w:rPr>
      </w:pPr>
      <w:r>
        <w:rPr>
          <w:rFonts w:hint="default" w:ascii="Times New Roman" w:hAnsi="Times New Roman" w:eastAsia="方正小标宋_GBK" w:cs="Times New Roman"/>
          <w:bCs/>
          <w:color w:val="FF0000"/>
          <w:sz w:val="44"/>
          <w:szCs w:val="44"/>
          <w:highlight w:val="none"/>
          <w:lang w:val="zh-CN" w:eastAsia="zh-CN"/>
        </w:rPr>
        <w:t>第三章</w:t>
      </w:r>
      <w:bookmarkEnd w:id="22"/>
      <w:bookmarkEnd w:id="23"/>
      <w:r>
        <w:rPr>
          <w:rFonts w:hint="default" w:ascii="Times New Roman" w:hAnsi="Times New Roman" w:eastAsia="方正小标宋_GBK" w:cs="Times New Roman"/>
          <w:bCs/>
          <w:color w:val="FF0000"/>
          <w:sz w:val="44"/>
          <w:szCs w:val="44"/>
          <w:highlight w:val="none"/>
          <w:lang w:val="zh-CN" w:eastAsia="zh-CN"/>
        </w:rPr>
        <w:t xml:space="preserve"> 合同条款</w:t>
      </w:r>
      <w:r>
        <w:rPr>
          <w:rFonts w:hint="eastAsia" w:ascii="Times New Roman" w:hAnsi="Times New Roman" w:eastAsia="方正小标宋_GBK" w:cs="Times New Roman"/>
          <w:bCs/>
          <w:color w:val="FF0000"/>
          <w:sz w:val="44"/>
          <w:szCs w:val="44"/>
          <w:highlight w:val="none"/>
          <w:lang w:val="en-US" w:eastAsia="zh-CN"/>
        </w:rPr>
        <w:t>与格式</w:t>
      </w:r>
    </w:p>
    <w:p>
      <w:pPr>
        <w:numPr>
          <w:ilvl w:val="0"/>
          <w:numId w:val="1"/>
        </w:numPr>
        <w:spacing w:line="510" w:lineRule="exact"/>
        <w:ind w:left="420" w:leftChars="0"/>
        <w:rPr>
          <w:rFonts w:hint="eastAsia" w:ascii="Times New Roman" w:hAnsi="Times New Roman" w:eastAsia="黑体" w:cs="Times New Roman"/>
          <w:color w:val="FF0000"/>
          <w:sz w:val="32"/>
          <w:szCs w:val="32"/>
          <w:highlight w:val="none"/>
          <w:lang w:val="en-US" w:eastAsia="zh-CN"/>
        </w:rPr>
      </w:pPr>
      <w:r>
        <w:rPr>
          <w:rFonts w:hint="eastAsia" w:ascii="Times New Roman" w:hAnsi="Times New Roman" w:eastAsia="黑体" w:cs="Times New Roman"/>
          <w:color w:val="FF0000"/>
          <w:sz w:val="32"/>
          <w:szCs w:val="32"/>
          <w:highlight w:val="none"/>
          <w:lang w:val="en-US" w:eastAsia="zh-CN"/>
        </w:rPr>
        <w:t>合同范围</w:t>
      </w:r>
    </w:p>
    <w:p>
      <w:pPr>
        <w:rPr>
          <w:rFonts w:hint="eastAsia" w:ascii="Times New Roman" w:hAnsi="Times New Roman" w:eastAsia="方正仿宋_GBK" w:cs="Times New Roman"/>
          <w:i/>
          <w:iCs/>
          <w:color w:val="FF0000"/>
          <w:sz w:val="28"/>
          <w:szCs w:val="28"/>
          <w:highlight w:val="none"/>
          <w:lang w:val="en-US" w:eastAsia="zh-CN"/>
        </w:rPr>
      </w:pPr>
      <w:r>
        <w:rPr>
          <w:rFonts w:hint="eastAsia" w:ascii="Times New Roman" w:hAnsi="Times New Roman" w:eastAsia="方正仿宋_GBK" w:cs="Times New Roman"/>
          <w:i/>
          <w:iCs/>
          <w:color w:val="FF0000"/>
          <w:sz w:val="28"/>
          <w:szCs w:val="28"/>
          <w:highlight w:val="none"/>
          <w:lang w:val="en-US" w:eastAsia="zh-CN"/>
        </w:rPr>
        <w:t>详细列明合同工作内容、工期（交货期）等明确要求。</w:t>
      </w:r>
    </w:p>
    <w:p>
      <w:pPr>
        <w:rPr>
          <w:rFonts w:hint="eastAsia" w:ascii="Times New Roman" w:hAnsi="Times New Roman" w:eastAsia="方正仿宋_GBK" w:cs="Times New Roman"/>
          <w:i/>
          <w:iCs/>
          <w:color w:val="FF0000"/>
          <w:sz w:val="28"/>
          <w:szCs w:val="28"/>
          <w:highlight w:val="none"/>
          <w:lang w:val="en-US" w:eastAsia="zh-CN"/>
        </w:rPr>
      </w:pPr>
    </w:p>
    <w:p>
      <w:pPr>
        <w:numPr>
          <w:ilvl w:val="0"/>
          <w:numId w:val="0"/>
        </w:numPr>
        <w:spacing w:line="510" w:lineRule="exact"/>
        <w:ind w:left="420" w:leftChars="0"/>
        <w:rPr>
          <w:rFonts w:hint="default" w:ascii="Times New Roman" w:hAnsi="Times New Roman" w:eastAsia="黑体" w:cs="Times New Roman"/>
          <w:color w:val="FF0000"/>
          <w:sz w:val="32"/>
          <w:szCs w:val="32"/>
          <w:highlight w:val="none"/>
          <w:lang w:val="zh-CN" w:eastAsia="zh-CN"/>
        </w:rPr>
      </w:pPr>
      <w:r>
        <w:rPr>
          <w:rFonts w:hint="eastAsia" w:ascii="Times New Roman" w:hAnsi="Times New Roman" w:eastAsia="黑体" w:cs="Times New Roman"/>
          <w:color w:val="FF0000"/>
          <w:sz w:val="32"/>
          <w:szCs w:val="32"/>
          <w:highlight w:val="none"/>
          <w:lang w:val="en-US" w:eastAsia="zh-CN"/>
        </w:rPr>
        <w:t>2.合同</w:t>
      </w:r>
      <w:r>
        <w:rPr>
          <w:rFonts w:hint="default" w:ascii="Times New Roman" w:hAnsi="Times New Roman" w:eastAsia="黑体" w:cs="Times New Roman"/>
          <w:color w:val="FF0000"/>
          <w:sz w:val="32"/>
          <w:szCs w:val="32"/>
          <w:highlight w:val="none"/>
          <w:lang w:val="zh-CN" w:eastAsia="zh-CN"/>
        </w:rPr>
        <w:t>签订</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发包人：_________</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承包人：_________</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中标人</w:t>
      </w:r>
      <w:r>
        <w:rPr>
          <w:rFonts w:hint="default" w:ascii="Times New Roman" w:hAnsi="Times New Roman" w:eastAsia="方正仿宋_GBK" w:cs="Times New Roman"/>
          <w:color w:val="FF0000"/>
          <w:sz w:val="32"/>
          <w:szCs w:val="32"/>
          <w:highlight w:val="none"/>
          <w:lang w:val="zh-CN" w:eastAsia="zh-CN"/>
        </w:rPr>
        <w:t>直接与发包人（</w:t>
      </w:r>
      <w:r>
        <w:rPr>
          <w:rFonts w:hint="eastAsia" w:ascii="Times New Roman" w:hAnsi="Times New Roman" w:eastAsia="方正仿宋_GBK" w:cs="Times New Roman"/>
          <w:color w:val="FF0000"/>
          <w:sz w:val="32"/>
          <w:szCs w:val="32"/>
          <w:highlight w:val="none"/>
          <w:lang w:val="en-US" w:eastAsia="zh-CN"/>
        </w:rPr>
        <w:t>_____</w:t>
      </w:r>
      <w:r>
        <w:rPr>
          <w:rFonts w:hint="default" w:ascii="Times New Roman" w:hAnsi="Times New Roman" w:eastAsia="方正仿宋_GBK" w:cs="Times New Roman"/>
          <w:color w:val="FF0000"/>
          <w:sz w:val="32"/>
          <w:szCs w:val="32"/>
          <w:highlight w:val="none"/>
          <w:lang w:val="zh-CN" w:eastAsia="zh-CN"/>
        </w:rPr>
        <w:t>公司）签订合同。</w:t>
      </w:r>
      <w:r>
        <w:rPr>
          <w:rFonts w:hint="eastAsia" w:ascii="Times New Roman" w:hAnsi="Times New Roman" w:eastAsia="方正仿宋_GBK" w:cs="Times New Roman"/>
          <w:color w:val="FF0000"/>
          <w:sz w:val="32"/>
          <w:szCs w:val="32"/>
          <w:highlight w:val="none"/>
          <w:lang w:val="en-US" w:eastAsia="zh-CN"/>
        </w:rPr>
        <w:t>按照相关</w:t>
      </w:r>
      <w:r>
        <w:rPr>
          <w:rFonts w:hint="default" w:ascii="Times New Roman" w:hAnsi="Times New Roman" w:eastAsia="方正仿宋_GBK" w:cs="Times New Roman"/>
          <w:color w:val="FF0000"/>
          <w:sz w:val="32"/>
          <w:szCs w:val="32"/>
          <w:highlight w:val="none"/>
          <w:lang w:val="zh-CN" w:eastAsia="zh-CN"/>
        </w:rPr>
        <w:t>管理办法，须包含安全和廉政合同。若报价人中标后，无正当理由放弃中标或不按时签订合同的，报价人将被列入黑名单。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FF0000"/>
          <w:sz w:val="32"/>
          <w:szCs w:val="32"/>
          <w:highlight w:val="none"/>
          <w:lang w:val="zh-CN" w:eastAsia="zh-CN"/>
        </w:rPr>
      </w:pPr>
      <w:r>
        <w:rPr>
          <w:rFonts w:hint="eastAsia" w:ascii="Times New Roman" w:hAnsi="Times New Roman" w:eastAsia="黑体" w:cs="Times New Roman"/>
          <w:color w:val="FF0000"/>
          <w:sz w:val="32"/>
          <w:szCs w:val="32"/>
          <w:highlight w:val="none"/>
          <w:lang w:val="en-US" w:eastAsia="zh-CN"/>
        </w:rPr>
        <w:t>3.合同价格与</w:t>
      </w:r>
      <w:r>
        <w:rPr>
          <w:rFonts w:hint="default" w:ascii="Times New Roman" w:hAnsi="Times New Roman" w:eastAsia="黑体" w:cs="Times New Roman"/>
          <w:color w:val="FF0000"/>
          <w:sz w:val="32"/>
          <w:szCs w:val="32"/>
          <w:highlight w:val="none"/>
          <w:lang w:val="zh-CN" w:eastAsia="zh-CN"/>
        </w:rPr>
        <w:t>支付方式</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3.1合同价格与计量</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价格：</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本项目为</w:t>
      </w:r>
      <w:r>
        <w:rPr>
          <w:rFonts w:hint="eastAsia" w:ascii="Times New Roman" w:hAnsi="Times New Roman" w:eastAsia="方正仿宋_GBK" w:cs="Times New Roman"/>
          <w:b/>
          <w:bCs/>
          <w:i/>
          <w:iCs/>
          <w:color w:val="FF0000"/>
          <w:sz w:val="32"/>
          <w:szCs w:val="32"/>
          <w:highlight w:val="none"/>
          <w:lang w:val="en-US" w:eastAsia="zh-CN"/>
        </w:rPr>
        <w:t>固定单价/固定总价/.....</w:t>
      </w:r>
      <w:r>
        <w:rPr>
          <w:rFonts w:hint="eastAsia" w:ascii="Times New Roman" w:hAnsi="Times New Roman" w:eastAsia="方正仿宋_GBK" w:cs="Times New Roman"/>
          <w:color w:val="FF0000"/>
          <w:sz w:val="32"/>
          <w:szCs w:val="32"/>
          <w:highlight w:val="none"/>
          <w:lang w:val="en-US" w:eastAsia="zh-CN"/>
        </w:rPr>
        <w:t>合同。卖方所报</w:t>
      </w:r>
      <w:r>
        <w:rPr>
          <w:rFonts w:hint="eastAsia" w:ascii="Times New Roman" w:hAnsi="Times New Roman" w:eastAsia="方正仿宋_GBK" w:cs="Times New Roman"/>
          <w:b/>
          <w:bCs/>
          <w:i/>
          <w:iCs/>
          <w:color w:val="FF0000"/>
          <w:sz w:val="32"/>
          <w:szCs w:val="32"/>
          <w:highlight w:val="none"/>
          <w:lang w:val="en-US" w:eastAsia="zh-CN"/>
        </w:rPr>
        <w:t>单价/总价/...</w:t>
      </w:r>
      <w:r>
        <w:rPr>
          <w:rFonts w:hint="eastAsia" w:ascii="Times New Roman" w:hAnsi="Times New Roman" w:eastAsia="方正仿宋_GBK" w:cs="Times New Roman"/>
          <w:color w:val="FF0000"/>
          <w:sz w:val="32"/>
          <w:szCs w:val="32"/>
          <w:highlight w:val="none"/>
          <w:lang w:val="en-US" w:eastAsia="zh-CN"/>
        </w:rPr>
        <w:t>在合同有效期内固定不变，即合同</w:t>
      </w:r>
      <w:r>
        <w:rPr>
          <w:rFonts w:hint="eastAsia" w:ascii="Times New Roman" w:hAnsi="Times New Roman" w:eastAsia="方正仿宋_GBK" w:cs="Times New Roman"/>
          <w:b/>
          <w:bCs/>
          <w:i/>
          <w:iCs/>
          <w:color w:val="FF0000"/>
          <w:sz w:val="32"/>
          <w:szCs w:val="32"/>
          <w:highlight w:val="none"/>
          <w:lang w:val="en-US" w:eastAsia="zh-CN"/>
        </w:rPr>
        <w:t>单价/总价/...</w:t>
      </w:r>
      <w:r>
        <w:rPr>
          <w:rFonts w:hint="eastAsia" w:ascii="Times New Roman" w:hAnsi="Times New Roman" w:eastAsia="方正仿宋_GBK" w:cs="Times New Roman"/>
          <w:color w:val="FF0000"/>
          <w:sz w:val="32"/>
          <w:szCs w:val="32"/>
          <w:highlight w:val="none"/>
          <w:lang w:val="en-US" w:eastAsia="zh-CN"/>
        </w:rPr>
        <w:t>不因国家和地方政策调整、物价变动等因数的影响而调整。</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计量（若有）：</w:t>
      </w:r>
    </w:p>
    <w:p>
      <w:pPr>
        <w:spacing w:line="510" w:lineRule="exact"/>
        <w:ind w:firstLine="636" w:firstLineChars="199"/>
        <w:rPr>
          <w:rFonts w:hint="default"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调差（若有）：</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FF0000"/>
          <w:sz w:val="32"/>
          <w:szCs w:val="32"/>
          <w:highlight w:val="none"/>
          <w:lang w:val="zh-CN" w:eastAsia="zh-CN"/>
        </w:rPr>
        <w:t>，</w:t>
      </w:r>
      <w:r>
        <w:rPr>
          <w:rFonts w:hint="eastAsia" w:ascii="Times New Roman" w:hAnsi="Times New Roman" w:eastAsia="方正仿宋_GBK" w:cs="Times New Roman"/>
          <w:color w:val="FF0000"/>
          <w:sz w:val="32"/>
          <w:szCs w:val="32"/>
          <w:highlight w:val="none"/>
          <w:lang w:val="en-US" w:eastAsia="zh-CN"/>
        </w:rPr>
        <w:t>发包人</w:t>
      </w:r>
      <w:r>
        <w:rPr>
          <w:rFonts w:hint="eastAsia" w:ascii="Times New Roman" w:hAnsi="Times New Roman" w:eastAsia="方正仿宋_GBK" w:cs="Times New Roman"/>
          <w:color w:val="FF0000"/>
          <w:sz w:val="32"/>
          <w:szCs w:val="32"/>
          <w:highlight w:val="none"/>
          <w:lang w:val="zh-CN" w:eastAsia="zh-CN"/>
        </w:rPr>
        <w:t>将按以下方式和比例向</w:t>
      </w:r>
      <w:r>
        <w:rPr>
          <w:rFonts w:hint="eastAsia" w:ascii="Times New Roman" w:hAnsi="Times New Roman" w:eastAsia="方正仿宋_GBK" w:cs="Times New Roman"/>
          <w:color w:val="FF0000"/>
          <w:sz w:val="32"/>
          <w:szCs w:val="32"/>
          <w:highlight w:val="none"/>
          <w:lang w:val="en-US" w:eastAsia="zh-CN"/>
        </w:rPr>
        <w:t>承包人</w:t>
      </w:r>
      <w:r>
        <w:rPr>
          <w:rFonts w:hint="eastAsia" w:ascii="Times New Roman" w:hAnsi="Times New Roman" w:eastAsia="方正仿宋_GBK" w:cs="Times New Roman"/>
          <w:color w:val="FF0000"/>
          <w:sz w:val="32"/>
          <w:szCs w:val="32"/>
          <w:highlight w:val="none"/>
          <w:lang w:val="zh-CN" w:eastAsia="zh-CN"/>
        </w:rPr>
        <w:t>支付合同价款：</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第一次支付：</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第二次支付：</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第三次支付：</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p>
    <w:p>
      <w:pPr>
        <w:spacing w:line="510" w:lineRule="exact"/>
        <w:ind w:firstLine="636" w:firstLineChars="199"/>
        <w:rPr>
          <w:rFonts w:hint="default" w:ascii="Times New Roman" w:hAnsi="Times New Roman" w:eastAsia="黑体" w:cs="Times New Roman"/>
          <w:color w:val="FF0000"/>
          <w:sz w:val="32"/>
          <w:szCs w:val="32"/>
          <w:highlight w:val="none"/>
          <w:lang w:val="zh-CN" w:eastAsia="zh-CN"/>
        </w:rPr>
      </w:pPr>
      <w:r>
        <w:rPr>
          <w:rFonts w:hint="eastAsia" w:ascii="Times New Roman" w:hAnsi="Times New Roman" w:eastAsia="黑体" w:cs="Times New Roman"/>
          <w:color w:val="FF0000"/>
          <w:sz w:val="32"/>
          <w:szCs w:val="32"/>
          <w:highlight w:val="none"/>
          <w:lang w:val="en-US" w:eastAsia="zh-CN"/>
        </w:rPr>
        <w:t>4.验收与缺陷责任（质保期服务）</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bookmarkStart w:id="24" w:name="_Toc149722390"/>
      <w:bookmarkStart w:id="25" w:name="_Toc138143945"/>
      <w:bookmarkStart w:id="26" w:name="_Toc138217242"/>
      <w:bookmarkStart w:id="27" w:name="_Toc140303421"/>
      <w:bookmarkStart w:id="28" w:name="_Toc138218378"/>
      <w:r>
        <w:rPr>
          <w:rFonts w:hint="default" w:ascii="Times New Roman" w:hAnsi="Times New Roman" w:eastAsia="方正仿宋_GBK" w:cs="Times New Roman"/>
          <w:color w:val="FF0000"/>
          <w:sz w:val="32"/>
          <w:szCs w:val="32"/>
          <w:highlight w:val="none"/>
          <w:lang w:val="zh-CN" w:eastAsia="zh-CN"/>
        </w:rPr>
        <w:t xml:space="preserve">4.1 </w:t>
      </w:r>
      <w:bookmarkEnd w:id="24"/>
      <w:bookmarkEnd w:id="25"/>
      <w:bookmarkEnd w:id="26"/>
      <w:bookmarkEnd w:id="27"/>
      <w:bookmarkEnd w:id="28"/>
      <w:r>
        <w:rPr>
          <w:rFonts w:hint="eastAsia" w:ascii="Times New Roman" w:hAnsi="Times New Roman" w:eastAsia="方正仿宋_GBK" w:cs="Times New Roman"/>
          <w:color w:val="FF0000"/>
          <w:sz w:val="32"/>
          <w:szCs w:val="32"/>
          <w:highlight w:val="none"/>
          <w:lang w:val="en-US" w:eastAsia="zh-CN"/>
        </w:rPr>
        <w:t>验收要求</w:t>
      </w:r>
      <w:r>
        <w:rPr>
          <w:rFonts w:hint="default" w:ascii="Times New Roman" w:hAnsi="Times New Roman" w:eastAsia="方正仿宋_GBK" w:cs="Times New Roman"/>
          <w:color w:val="FF0000"/>
          <w:sz w:val="32"/>
          <w:szCs w:val="32"/>
          <w:highlight w:val="none"/>
          <w:lang w:val="zh-CN" w:eastAsia="zh-CN"/>
        </w:rPr>
        <w:t>；</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FF0000"/>
          <w:sz w:val="32"/>
          <w:szCs w:val="32"/>
          <w:highlight w:val="none"/>
          <w:lang w:val="zh-CN" w:eastAsia="zh-CN"/>
        </w:rPr>
        <w:t xml:space="preserve">4.2 </w:t>
      </w:r>
      <w:r>
        <w:rPr>
          <w:rFonts w:hint="eastAsia" w:ascii="Times New Roman" w:hAnsi="Times New Roman" w:eastAsia="方正仿宋_GBK" w:cs="Times New Roman"/>
          <w:color w:val="FF0000"/>
          <w:sz w:val="32"/>
          <w:szCs w:val="32"/>
          <w:highlight w:val="none"/>
          <w:lang w:val="en-US" w:eastAsia="zh-CN"/>
        </w:rPr>
        <w:t>缺陷责任期（质量保证期）</w:t>
      </w:r>
      <w:r>
        <w:rPr>
          <w:rFonts w:hint="default" w:ascii="Times New Roman" w:hAnsi="Times New Roman" w:eastAsia="方正仿宋_GBK" w:cs="Times New Roman"/>
          <w:color w:val="FF0000"/>
          <w:sz w:val="32"/>
          <w:szCs w:val="32"/>
          <w:highlight w:val="none"/>
          <w:lang w:val="zh-CN" w:eastAsia="zh-CN"/>
        </w:rPr>
        <w:t>，</w:t>
      </w:r>
      <w:r>
        <w:rPr>
          <w:rFonts w:hint="eastAsia" w:ascii="Times New Roman" w:hAnsi="Times New Roman" w:eastAsia="方正仿宋_GBK" w:cs="Times New Roman"/>
          <w:color w:val="FF0000"/>
          <w:sz w:val="32"/>
          <w:szCs w:val="32"/>
          <w:highlight w:val="none"/>
          <w:lang w:val="en-US" w:eastAsia="zh-CN"/>
        </w:rPr>
        <w:t>相关服务要求；</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4.3其他：</w:t>
      </w:r>
      <w:r>
        <w:rPr>
          <w:rFonts w:hint="default" w:ascii="Times New Roman" w:hAnsi="Times New Roman" w:eastAsia="方正仿宋_GBK" w:cs="Times New Roman"/>
          <w:color w:val="FF0000"/>
          <w:sz w:val="32"/>
          <w:szCs w:val="32"/>
          <w:highlight w:val="none"/>
          <w:lang w:val="zh-CN" w:eastAsia="zh-CN"/>
        </w:rPr>
        <w:t>报价人承诺书有另行承诺的，按其承诺期限执行。</w:t>
      </w:r>
    </w:p>
    <w:p>
      <w:pPr>
        <w:adjustRightInd w:val="0"/>
        <w:snapToGrid w:val="0"/>
        <w:spacing w:after="120"/>
        <w:rPr>
          <w:rFonts w:hint="default" w:ascii="Times New Roman" w:hAnsi="Times New Roman" w:eastAsia="方正仿宋_GBK" w:cs="Times New Roman"/>
          <w:color w:val="FF0000"/>
          <w:sz w:val="24"/>
          <w:szCs w:val="24"/>
          <w:highlight w:val="none"/>
          <w:lang w:eastAsia="zh-CN"/>
        </w:rPr>
      </w:pPr>
    </w:p>
    <w:p>
      <w:pPr>
        <w:adjustRightInd w:val="0"/>
        <w:snapToGrid w:val="0"/>
        <w:spacing w:after="120"/>
        <w:rPr>
          <w:rFonts w:hint="default" w:ascii="Times New Roman" w:hAnsi="Times New Roman" w:eastAsia="方正仿宋_GBK" w:cs="Times New Roman"/>
          <w:color w:val="FF0000"/>
          <w:sz w:val="24"/>
          <w:szCs w:val="24"/>
          <w:highlight w:val="none"/>
          <w:lang w:eastAsia="zh-CN"/>
        </w:rPr>
      </w:pPr>
    </w:p>
    <w:p>
      <w:pPr>
        <w:spacing w:line="510" w:lineRule="exact"/>
        <w:ind w:firstLine="636" w:firstLineChars="199"/>
        <w:rPr>
          <w:rFonts w:hint="eastAsia" w:ascii="Times New Roman" w:hAnsi="Times New Roman" w:eastAsia="黑体" w:cs="Times New Roman"/>
          <w:color w:val="FF0000"/>
          <w:sz w:val="32"/>
          <w:szCs w:val="32"/>
          <w:highlight w:val="none"/>
          <w:lang w:val="en-US" w:eastAsia="zh-CN"/>
        </w:rPr>
      </w:pPr>
      <w:r>
        <w:rPr>
          <w:rFonts w:hint="eastAsia" w:ascii="Times New Roman" w:hAnsi="Times New Roman" w:eastAsia="黑体" w:cs="Times New Roman"/>
          <w:color w:val="FF0000"/>
          <w:sz w:val="32"/>
          <w:szCs w:val="32"/>
          <w:highlight w:val="none"/>
          <w:lang w:val="en-US" w:eastAsia="zh-CN"/>
        </w:rPr>
        <w:t>5.违约责任</w:t>
      </w:r>
    </w:p>
    <w:p>
      <w:pPr>
        <w:spacing w:line="510" w:lineRule="exact"/>
        <w:ind w:firstLine="636" w:firstLineChars="199"/>
        <w:rPr>
          <w:rFonts w:hint="eastAsia" w:ascii="Times New Roman" w:hAnsi="Times New Roman" w:eastAsia="黑体" w:cs="Times New Roman"/>
          <w:color w:val="FF0000"/>
          <w:sz w:val="32"/>
          <w:szCs w:val="32"/>
          <w:highlight w:val="none"/>
          <w:lang w:val="en-US" w:eastAsia="zh-CN"/>
        </w:rPr>
      </w:pPr>
    </w:p>
    <w:p>
      <w:pPr>
        <w:spacing w:line="510" w:lineRule="exact"/>
        <w:ind w:firstLine="636" w:firstLineChars="199"/>
        <w:rPr>
          <w:rFonts w:hint="eastAsia" w:ascii="Times New Roman" w:hAnsi="Times New Roman" w:eastAsia="黑体" w:cs="Times New Roman"/>
          <w:color w:val="5B9BD5" w:themeColor="accent1"/>
          <w:sz w:val="32"/>
          <w:szCs w:val="32"/>
          <w:highlight w:val="none"/>
          <w:lang w:val="en-US" w:eastAsia="zh-CN"/>
          <w14:textFill>
            <w14:solidFill>
              <w14:schemeClr w14:val="accent1"/>
            </w14:solidFill>
          </w14:textFill>
        </w:rPr>
      </w:pPr>
      <w:r>
        <w:rPr>
          <w:rFonts w:hint="eastAsia" w:ascii="Times New Roman" w:hAnsi="Times New Roman" w:eastAsia="黑体" w:cs="Times New Roman"/>
          <w:color w:val="FF0000"/>
          <w:sz w:val="32"/>
          <w:szCs w:val="32"/>
          <w:highlight w:val="none"/>
          <w:lang w:val="en-US" w:eastAsia="zh-CN"/>
        </w:rPr>
        <w:t>6.争议的解决</w:t>
      </w:r>
    </w:p>
    <w:p>
      <w:pPr>
        <w:spacing w:line="510" w:lineRule="exact"/>
        <w:rPr>
          <w:rFonts w:hint="eastAsia" w:ascii="Times New Roman" w:hAnsi="Times New Roman" w:eastAsia="黑体" w:cs="Times New Roman"/>
          <w:color w:val="auto"/>
          <w:sz w:val="32"/>
          <w:szCs w:val="32"/>
          <w:highlight w:val="none"/>
          <w:lang w:val="en-US" w:eastAsia="zh-CN"/>
        </w:rPr>
      </w:pPr>
    </w:p>
    <w:p>
      <w:pPr>
        <w:numPr>
          <w:ilvl w:val="0"/>
          <w:numId w:val="2"/>
        </w:num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9"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9"/>
    </w:p>
    <w:p>
      <w:pPr>
        <w:adjustRightInd w:val="0"/>
        <w:snapToGrid w:val="0"/>
        <w:spacing w:line="360" w:lineRule="auto"/>
        <w:jc w:val="center"/>
        <w:rPr>
          <w:rFonts w:ascii="Times New Roman" w:hAnsi="Times New Roman" w:eastAsia="宋体" w:cs="Times New Roman"/>
          <w:b/>
          <w:color w:val="auto"/>
          <w:szCs w:val="21"/>
          <w:highlight w:val="none"/>
        </w:rPr>
      </w:pPr>
      <w:bookmarkStart w:id="30" w:name="_Toc24117"/>
      <w:bookmarkStart w:id="31" w:name="_Toc420995074"/>
      <w:bookmarkStart w:id="32" w:name="_Toc418517429"/>
      <w:bookmarkStart w:id="33" w:name="_Toc416788188"/>
      <w:bookmarkStart w:id="34" w:name="_Toc421798219"/>
      <w:bookmarkStart w:id="35" w:name="_Toc420995178"/>
      <w:r>
        <w:rPr>
          <w:rFonts w:hint="default" w:ascii="Times New Roman" w:hAnsi="Times New Roman" w:eastAsia="宋体" w:cs="Times New Roman"/>
          <w:b/>
          <w:color w:val="auto"/>
          <w:szCs w:val="21"/>
          <w:highlight w:val="none"/>
        </w:rPr>
        <w:t>廉政合同</w:t>
      </w:r>
      <w:bookmarkEnd w:id="30"/>
      <w:bookmarkEnd w:id="31"/>
      <w:bookmarkEnd w:id="32"/>
      <w:bookmarkEnd w:id="33"/>
      <w:bookmarkEnd w:id="34"/>
      <w:bookmarkEnd w:id="35"/>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43"/>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br w:type="page"/>
      </w: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3"/>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6"/>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7" w:name="_Toc52097543"/>
      <w:bookmarkStart w:id="38" w:name="_Toc10710824"/>
      <w:bookmarkStart w:id="39" w:name="_Toc29194793"/>
      <w:bookmarkStart w:id="40" w:name="bookmark292"/>
      <w:r>
        <w:rPr>
          <w:rFonts w:hint="default" w:ascii="Times New Roman" w:hAnsi="Times New Roman" w:eastAsia="方正小标宋_GBK" w:cs="Times New Roman"/>
          <w:color w:val="auto"/>
          <w:sz w:val="44"/>
          <w:szCs w:val="44"/>
          <w:highlight w:val="none"/>
        </w:rPr>
        <w:t>一、法定代表人身份证明或授权委托书</w:t>
      </w:r>
      <w:bookmarkEnd w:id="37"/>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41" w:name="_Toc52097544"/>
      <w:r>
        <w:rPr>
          <w:rFonts w:hint="default" w:ascii="Times New Roman" w:hAnsi="Times New Roman" w:eastAsia="方正小标宋_GBK" w:cs="Times New Roman"/>
          <w:color w:val="auto"/>
          <w:sz w:val="44"/>
          <w:szCs w:val="44"/>
          <w:highlight w:val="none"/>
        </w:rPr>
        <w:t>二、报价函</w:t>
      </w:r>
      <w:bookmarkEnd w:id="38"/>
      <w:bookmarkEnd w:id="39"/>
      <w:bookmarkEnd w:id="40"/>
      <w:bookmarkEnd w:id="41"/>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42"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42"/>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43" w:name="_Toc52097545"/>
      <w:bookmarkStart w:id="44" w:name="_Toc29194794"/>
      <w:bookmarkStart w:id="45" w:name="_Toc1071082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43"/>
      <w:bookmarkEnd w:id="44"/>
      <w:bookmarkEnd w:id="45"/>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43"/>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46" w:name="_Toc148863269"/>
            <w:bookmarkStart w:id="47" w:name="_Toc148779982"/>
            <w:bookmarkStart w:id="48" w:name="_Toc150847038"/>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46"/>
      <w:bookmarkEnd w:id="47"/>
      <w:bookmarkEnd w:id="48"/>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9" w:name="_Toc52097546"/>
      <w:r>
        <w:rPr>
          <w:rFonts w:hint="default" w:ascii="Times New Roman" w:hAnsi="Times New Roman" w:eastAsia="方正小标宋_GBK" w:cs="Times New Roman"/>
          <w:color w:val="auto"/>
          <w:sz w:val="44"/>
          <w:szCs w:val="44"/>
          <w:highlight w:val="none"/>
        </w:rPr>
        <w:t>四、资格审查资料</w:t>
      </w:r>
      <w:bookmarkEnd w:id="49"/>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eastAsia="zh-CN"/>
        </w:rPr>
        <w:t>新田港口物流</w:t>
      </w:r>
      <w:bookmarkStart w:id="51" w:name="_GoBack"/>
      <w:bookmarkEnd w:id="51"/>
      <w:r>
        <w:rPr>
          <w:rFonts w:hint="default" w:ascii="Times New Roman" w:hAnsi="Times New Roman" w:eastAsia="方正仿宋_GBK" w:cs="Times New Roman"/>
          <w:color w:val="auto"/>
          <w:sz w:val="32"/>
          <w:szCs w:val="32"/>
          <w:highlight w:val="none"/>
          <w:lang w:eastAsia="zh-CN"/>
        </w:rPr>
        <w:t>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43"/>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43"/>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50"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50"/>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9E4935"/>
    <w:rsid w:val="048A3FA3"/>
    <w:rsid w:val="04C75BA9"/>
    <w:rsid w:val="05046843"/>
    <w:rsid w:val="0636605F"/>
    <w:rsid w:val="067A2C61"/>
    <w:rsid w:val="06ED263D"/>
    <w:rsid w:val="07501833"/>
    <w:rsid w:val="078E5461"/>
    <w:rsid w:val="08651193"/>
    <w:rsid w:val="08F93D5B"/>
    <w:rsid w:val="09CD7F8F"/>
    <w:rsid w:val="0A95138C"/>
    <w:rsid w:val="0B2B13C1"/>
    <w:rsid w:val="0BB95CD2"/>
    <w:rsid w:val="0BFE4292"/>
    <w:rsid w:val="0C292867"/>
    <w:rsid w:val="0CD07E15"/>
    <w:rsid w:val="0CFA4A65"/>
    <w:rsid w:val="0FB66909"/>
    <w:rsid w:val="0FBF7C8D"/>
    <w:rsid w:val="10A81391"/>
    <w:rsid w:val="117A6EEF"/>
    <w:rsid w:val="13B86C2F"/>
    <w:rsid w:val="14295DAF"/>
    <w:rsid w:val="142A7E51"/>
    <w:rsid w:val="159E24E8"/>
    <w:rsid w:val="162417DF"/>
    <w:rsid w:val="16A76DEE"/>
    <w:rsid w:val="17AC5B95"/>
    <w:rsid w:val="19421CE6"/>
    <w:rsid w:val="198130EF"/>
    <w:rsid w:val="19AE416C"/>
    <w:rsid w:val="19DD43BA"/>
    <w:rsid w:val="1A4B45F5"/>
    <w:rsid w:val="1AEB3291"/>
    <w:rsid w:val="1CEB3111"/>
    <w:rsid w:val="1D1E25DF"/>
    <w:rsid w:val="1D652848"/>
    <w:rsid w:val="1D7C58E0"/>
    <w:rsid w:val="1DD736C3"/>
    <w:rsid w:val="1DE97138"/>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C6923"/>
    <w:rsid w:val="27BD1AEB"/>
    <w:rsid w:val="28FC289D"/>
    <w:rsid w:val="2914405B"/>
    <w:rsid w:val="29156EF2"/>
    <w:rsid w:val="2B052B73"/>
    <w:rsid w:val="2B6948BD"/>
    <w:rsid w:val="2BF539B5"/>
    <w:rsid w:val="2C61237F"/>
    <w:rsid w:val="2D280A7E"/>
    <w:rsid w:val="319A23E2"/>
    <w:rsid w:val="328937F3"/>
    <w:rsid w:val="32B82691"/>
    <w:rsid w:val="32F017EB"/>
    <w:rsid w:val="33A91DAC"/>
    <w:rsid w:val="33C83BC3"/>
    <w:rsid w:val="35153592"/>
    <w:rsid w:val="35276BCD"/>
    <w:rsid w:val="35996867"/>
    <w:rsid w:val="364E67AF"/>
    <w:rsid w:val="387B5356"/>
    <w:rsid w:val="389F0583"/>
    <w:rsid w:val="3AC12C57"/>
    <w:rsid w:val="3B3B1938"/>
    <w:rsid w:val="3B536115"/>
    <w:rsid w:val="3B896557"/>
    <w:rsid w:val="3D12686E"/>
    <w:rsid w:val="3D18578A"/>
    <w:rsid w:val="3DA55E6C"/>
    <w:rsid w:val="3E0A4684"/>
    <w:rsid w:val="3E415AC4"/>
    <w:rsid w:val="3EC066EC"/>
    <w:rsid w:val="3ED20001"/>
    <w:rsid w:val="3EE322BE"/>
    <w:rsid w:val="3EED6A2E"/>
    <w:rsid w:val="3EF25A32"/>
    <w:rsid w:val="3F1217B3"/>
    <w:rsid w:val="402A41D8"/>
    <w:rsid w:val="408814E1"/>
    <w:rsid w:val="418D49B0"/>
    <w:rsid w:val="41DC2462"/>
    <w:rsid w:val="42615AA3"/>
    <w:rsid w:val="426A5D19"/>
    <w:rsid w:val="42A713D5"/>
    <w:rsid w:val="42EE0B57"/>
    <w:rsid w:val="42FC2B26"/>
    <w:rsid w:val="43EF3495"/>
    <w:rsid w:val="453756CC"/>
    <w:rsid w:val="455255E8"/>
    <w:rsid w:val="45AB6059"/>
    <w:rsid w:val="46E4318C"/>
    <w:rsid w:val="471F4D88"/>
    <w:rsid w:val="479E3A47"/>
    <w:rsid w:val="47D87266"/>
    <w:rsid w:val="48324764"/>
    <w:rsid w:val="49222A1C"/>
    <w:rsid w:val="49A2577D"/>
    <w:rsid w:val="4A321E22"/>
    <w:rsid w:val="4A3546F1"/>
    <w:rsid w:val="4B106456"/>
    <w:rsid w:val="4C6F2EDA"/>
    <w:rsid w:val="4E03626B"/>
    <w:rsid w:val="4F7B2533"/>
    <w:rsid w:val="508711A9"/>
    <w:rsid w:val="510E35CE"/>
    <w:rsid w:val="517B4EC0"/>
    <w:rsid w:val="51B322DA"/>
    <w:rsid w:val="51CC3CA7"/>
    <w:rsid w:val="51F850A8"/>
    <w:rsid w:val="526D2EBF"/>
    <w:rsid w:val="53366EE7"/>
    <w:rsid w:val="53F82E9F"/>
    <w:rsid w:val="54271112"/>
    <w:rsid w:val="54523A5C"/>
    <w:rsid w:val="555C3065"/>
    <w:rsid w:val="55987088"/>
    <w:rsid w:val="564D1128"/>
    <w:rsid w:val="56A32E66"/>
    <w:rsid w:val="56EF6751"/>
    <w:rsid w:val="577747A6"/>
    <w:rsid w:val="577A27D6"/>
    <w:rsid w:val="593C56D0"/>
    <w:rsid w:val="593F171A"/>
    <w:rsid w:val="59E454CF"/>
    <w:rsid w:val="59F726F3"/>
    <w:rsid w:val="5A5C2182"/>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1E3E38"/>
    <w:rsid w:val="631840CC"/>
    <w:rsid w:val="64761A1E"/>
    <w:rsid w:val="65585085"/>
    <w:rsid w:val="66994027"/>
    <w:rsid w:val="67015D83"/>
    <w:rsid w:val="676C3643"/>
    <w:rsid w:val="67B30A70"/>
    <w:rsid w:val="68466749"/>
    <w:rsid w:val="68562C5D"/>
    <w:rsid w:val="689313CC"/>
    <w:rsid w:val="69E81028"/>
    <w:rsid w:val="6B9D7FAF"/>
    <w:rsid w:val="6D541C74"/>
    <w:rsid w:val="6DAD722E"/>
    <w:rsid w:val="6DE06576"/>
    <w:rsid w:val="70656815"/>
    <w:rsid w:val="70833368"/>
    <w:rsid w:val="709655A9"/>
    <w:rsid w:val="70D83866"/>
    <w:rsid w:val="710D7515"/>
    <w:rsid w:val="7139605B"/>
    <w:rsid w:val="71B25E42"/>
    <w:rsid w:val="72B14FD5"/>
    <w:rsid w:val="737F3A69"/>
    <w:rsid w:val="74181201"/>
    <w:rsid w:val="743D400A"/>
    <w:rsid w:val="74590E55"/>
    <w:rsid w:val="755A6876"/>
    <w:rsid w:val="755F3CFE"/>
    <w:rsid w:val="756555F5"/>
    <w:rsid w:val="760D0BC5"/>
    <w:rsid w:val="762D6621"/>
    <w:rsid w:val="76575395"/>
    <w:rsid w:val="77AD20AE"/>
    <w:rsid w:val="78286988"/>
    <w:rsid w:val="7861167A"/>
    <w:rsid w:val="78E04108"/>
    <w:rsid w:val="79EA373E"/>
    <w:rsid w:val="7A3E4002"/>
    <w:rsid w:val="7AAF6562"/>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2</TotalTime>
  <ScaleCrop>false</ScaleCrop>
  <LinksUpToDate>false</LinksUpToDate>
  <CharactersWithSpaces>10191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dcterms:modified xsi:type="dcterms:W3CDTF">2022-03-10T05:31:14Z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0F5C4770BECA483E8D3742F95652D52F</vt:lpwstr>
  </property>
</Properties>
</file>