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48"/>
          <w:szCs w:val="48"/>
          <w:lang w:val="zh-CN" w:eastAsia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方正小标宋_GBK" w:cs="Times New Roman"/>
          <w:bCs/>
          <w:sz w:val="48"/>
          <w:szCs w:val="48"/>
          <w:lang w:val="zh-CN" w:eastAsia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方正小标宋_GBK" w:cs="Times New Roman"/>
          <w:bCs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z w:val="48"/>
          <w:szCs w:val="48"/>
          <w:lang w:val="en-US" w:eastAsia="zh-CN"/>
        </w:rPr>
        <w:t>重庆乌江白马航电枢纽2022年度平安百年品质工程咨询服务项目</w:t>
      </w: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eastAsia="宋体" w:cs="Times New Roman"/>
          <w:sz w:val="20"/>
          <w:szCs w:val="20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eastAsia="宋体" w:cs="Times New Roman"/>
          <w:sz w:val="20"/>
          <w:szCs w:val="20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eastAsia="宋体" w:cs="Times New Roman"/>
          <w:sz w:val="20"/>
          <w:szCs w:val="20"/>
          <w:lang w:eastAsia="zh-CN"/>
        </w:rPr>
      </w:pPr>
      <w:bookmarkStart w:id="22" w:name="_GoBack"/>
      <w:bookmarkEnd w:id="22"/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方正小标宋_GBK" w:cs="Times New Roman"/>
          <w:bCs/>
          <w:sz w:val="72"/>
          <w:szCs w:val="72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72"/>
          <w:szCs w:val="72"/>
          <w:lang w:val="zh-CN" w:eastAsia="zh-CN"/>
        </w:rPr>
        <w:t>询价文件</w:t>
      </w: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eastAsia="宋体" w:cs="Times New Roman"/>
          <w:sz w:val="20"/>
          <w:szCs w:val="20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eastAsia="宋体" w:cs="Times New Roman"/>
          <w:sz w:val="20"/>
          <w:szCs w:val="20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eastAsia="宋体" w:cs="Times New Roman"/>
          <w:sz w:val="20"/>
          <w:szCs w:val="20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eastAsia="宋体" w:cs="Times New Roman"/>
          <w:sz w:val="20"/>
          <w:szCs w:val="20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ind w:firstLine="400"/>
        <w:rPr>
          <w:rFonts w:hint="default" w:ascii="Times New Roman" w:hAnsi="Times New Roman" w:eastAsia="宋体" w:cs="Times New Roman"/>
          <w:sz w:val="20"/>
          <w:szCs w:val="20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ind w:firstLine="400"/>
        <w:jc w:val="center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ind w:firstLine="400"/>
        <w:jc w:val="center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ind w:firstLine="400"/>
        <w:jc w:val="center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32"/>
          <w:szCs w:val="32"/>
          <w:lang w:val="zh-CN" w:eastAsia="zh-CN"/>
        </w:rPr>
        <w:t>询价人</w:t>
      </w:r>
      <w:r>
        <w:rPr>
          <w:rFonts w:hint="eastAsia" w:ascii="Times New Roman" w:hAnsi="Times New Roman" w:eastAsia="方正小标宋_GBK" w:cs="Times New Roman"/>
          <w:bCs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小标宋_GBK" w:cs="Times New Roman"/>
          <w:bCs/>
          <w:sz w:val="32"/>
          <w:szCs w:val="32"/>
          <w:lang w:val="zh-CN" w:eastAsia="zh-CN"/>
        </w:rPr>
        <w:t>发包人：</w:t>
      </w:r>
      <w:r>
        <w:rPr>
          <w:rFonts w:hint="eastAsia" w:ascii="Times New Roman" w:hAnsi="Times New Roman" w:eastAsia="方正小标宋_GBK" w:cs="Times New Roman"/>
          <w:bCs/>
          <w:sz w:val="32"/>
          <w:szCs w:val="32"/>
          <w:lang w:val="en-US" w:eastAsia="zh-CN"/>
        </w:rPr>
        <w:t>重庆白马航运发展有限公司</w:t>
      </w:r>
    </w:p>
    <w:p>
      <w:pPr>
        <w:autoSpaceDE w:val="0"/>
        <w:autoSpaceDN w:val="0"/>
        <w:adjustRightInd w:val="0"/>
        <w:spacing w:line="360" w:lineRule="auto"/>
        <w:ind w:firstLine="1280" w:firstLineChars="400"/>
        <w:jc w:val="left"/>
        <w:rPr>
          <w:rFonts w:hint="default" w:ascii="Times New Roman" w:hAnsi="Times New Roman" w:eastAsia="方正小标宋_GBK" w:cs="Times New Roman"/>
          <w:bCs/>
          <w:sz w:val="32"/>
          <w:szCs w:val="32"/>
          <w:lang w:val="zh-CN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_GBK" w:cs="Times New Roman"/>
          <w:bCs/>
          <w:sz w:val="32"/>
          <w:szCs w:val="32"/>
          <w:lang w:val="zh-CN" w:eastAsia="zh-CN"/>
        </w:rPr>
        <w:sectPr>
          <w:footerReference r:id="rId5" w:type="first"/>
          <w:footerReference r:id="rId4" w:type="default"/>
          <w:pgSz w:w="12240" w:h="15840"/>
          <w:pgMar w:top="1418" w:right="1588" w:bottom="1134" w:left="1588" w:header="0" w:footer="919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 w:start="1"/>
          <w:cols w:space="720" w:num="1"/>
          <w:titlePg/>
          <w:docGrid w:linePitch="299" w:charSpace="0"/>
        </w:sectPr>
      </w:pPr>
      <w:r>
        <w:rPr>
          <w:rFonts w:hint="default" w:ascii="Times New Roman" w:hAnsi="Times New Roman" w:eastAsia="方正小标宋_GBK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Cs/>
          <w:sz w:val="32"/>
          <w:szCs w:val="32"/>
          <w:lang w:val="zh-CN" w:eastAsia="zh-CN"/>
        </w:rPr>
        <w:t>年</w:t>
      </w:r>
      <w:r>
        <w:rPr>
          <w:rFonts w:hint="eastAsia" w:ascii="Times New Roman" w:hAnsi="Times New Roman" w:eastAsia="方正小标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32"/>
          <w:szCs w:val="32"/>
          <w:lang w:val="zh-CN" w:eastAsia="zh-CN"/>
        </w:rPr>
        <w:t>月</w:t>
      </w:r>
    </w:p>
    <w:p>
      <w:pPr>
        <w:autoSpaceDE w:val="0"/>
        <w:autoSpaceDN w:val="0"/>
        <w:adjustRightInd w:val="0"/>
        <w:spacing w:line="510" w:lineRule="exact"/>
        <w:ind w:right="117"/>
        <w:jc w:val="center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  <w:lang w:val="zh-CN" w:eastAsia="zh-CN"/>
        </w:rPr>
      </w:pPr>
      <w:bookmarkStart w:id="0" w:name="_Toc29194680"/>
      <w:bookmarkStart w:id="1" w:name="_Toc52097499"/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 w:eastAsia="zh-CN"/>
        </w:rPr>
        <w:t>第一章 询价公告</w:t>
      </w:r>
      <w:bookmarkEnd w:id="0"/>
      <w:bookmarkEnd w:id="1"/>
    </w:p>
    <w:p>
      <w:pPr>
        <w:autoSpaceDE w:val="0"/>
        <w:autoSpaceDN w:val="0"/>
        <w:adjustRightInd w:val="0"/>
        <w:spacing w:line="510" w:lineRule="exact"/>
        <w:ind w:right="117"/>
        <w:jc w:val="center"/>
        <w:outlineLvl w:val="0"/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</w:pPr>
    </w:p>
    <w:p>
      <w:pPr>
        <w:spacing w:line="51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重庆乌江白马航电枢纽2022年度平安百年品质工程咨询服务项目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询价公告</w:t>
      </w:r>
    </w:p>
    <w:p>
      <w:pPr>
        <w:spacing w:line="510" w:lineRule="exact"/>
        <w:jc w:val="center"/>
        <w:rPr>
          <w:rFonts w:hint="default" w:ascii="Times New Roman" w:hAnsi="Times New Roman" w:eastAsia="宋体" w:cs="Times New Roman"/>
          <w:sz w:val="30"/>
          <w:szCs w:val="30"/>
          <w:lang w:eastAsia="zh-CN"/>
        </w:rPr>
      </w:pPr>
    </w:p>
    <w:p>
      <w:pPr>
        <w:pStyle w:val="3"/>
        <w:widowControl w:val="0"/>
        <w:adjustRightInd/>
        <w:snapToGrid/>
        <w:spacing w:before="0" w:after="0" w:line="494" w:lineRule="exact"/>
        <w:textAlignment w:val="auto"/>
        <w:rPr>
          <w:rFonts w:hint="default" w:ascii="Times New Roman" w:hAnsi="Times New Roman" w:eastAsia="黑体" w:cs="Times New Roman"/>
          <w:b w:val="0"/>
          <w:lang w:eastAsia="zh-CN"/>
        </w:rPr>
      </w:pPr>
      <w:bookmarkStart w:id="2" w:name="_Toc29194681"/>
      <w:bookmarkStart w:id="3" w:name="_Toc52097500"/>
      <w:bookmarkStart w:id="4" w:name="_Toc370126361"/>
      <w:bookmarkStart w:id="5" w:name="_Toc6230450"/>
      <w:bookmarkStart w:id="6" w:name="_Toc375641571"/>
      <w:r>
        <w:rPr>
          <w:rFonts w:hint="default" w:ascii="Times New Roman" w:hAnsi="Times New Roman" w:eastAsia="黑体" w:cs="Times New Roman"/>
          <w:b w:val="0"/>
          <w:lang w:eastAsia="zh-CN"/>
        </w:rPr>
        <w:t>1.询价条件</w:t>
      </w:r>
      <w:bookmarkEnd w:id="2"/>
      <w:bookmarkEnd w:id="3"/>
      <w:bookmarkEnd w:id="4"/>
      <w:bookmarkEnd w:id="5"/>
      <w:bookmarkEnd w:id="6"/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本项目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>重庆乌江白马航电枢纽2022年度平安百年品质工程咨询服务项目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具备发包条件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，询价人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发包人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>重庆白马航运发展有限公司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。根据实际工作需要，现计划对该项目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采取</w:t>
      </w:r>
      <w:r>
        <w:rPr>
          <w:rFonts w:hint="default" w:ascii="Times New Roman" w:hAnsi="Times New Roman" w:eastAsia="方正仿宋_GBK" w:cs="Times New Roman"/>
          <w:i w:val="0"/>
          <w:iCs w:val="0"/>
          <w:sz w:val="32"/>
          <w:szCs w:val="32"/>
          <w:u w:val="single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i w:val="0"/>
          <w:iCs w:val="0"/>
          <w:sz w:val="32"/>
          <w:szCs w:val="32"/>
          <w:u w:val="single"/>
          <w:lang w:eastAsia="zh-CN"/>
        </w:rPr>
        <w:t>询价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方式确定服务单位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。</w:t>
      </w:r>
    </w:p>
    <w:p>
      <w:pPr>
        <w:pStyle w:val="3"/>
        <w:widowControl w:val="0"/>
        <w:adjustRightInd/>
        <w:snapToGrid/>
        <w:spacing w:before="0" w:after="0" w:line="494" w:lineRule="exact"/>
        <w:textAlignment w:val="auto"/>
        <w:rPr>
          <w:rFonts w:hint="default" w:ascii="Times New Roman" w:hAnsi="Times New Roman" w:eastAsia="黑体" w:cs="Times New Roman"/>
          <w:b w:val="0"/>
          <w:lang w:eastAsia="zh-CN"/>
        </w:rPr>
      </w:pPr>
      <w:bookmarkStart w:id="7" w:name="_Toc29194682"/>
      <w:bookmarkStart w:id="8" w:name="_Toc52097501"/>
      <w:bookmarkStart w:id="9" w:name="_Toc6230451"/>
      <w:r>
        <w:rPr>
          <w:rFonts w:hint="default" w:ascii="Times New Roman" w:hAnsi="Times New Roman" w:eastAsia="黑体" w:cs="Times New Roman"/>
          <w:b w:val="0"/>
          <w:lang w:eastAsia="zh-CN"/>
        </w:rPr>
        <w:t>2.项目概况与询价工作范围</w:t>
      </w:r>
      <w:bookmarkEnd w:id="7"/>
      <w:bookmarkEnd w:id="8"/>
      <w:bookmarkEnd w:id="9"/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bookmarkStart w:id="10" w:name="_Toc324429695"/>
      <w:bookmarkStart w:id="11" w:name="_Toc21092"/>
      <w:bookmarkStart w:id="12" w:name="_Toc323734100"/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2.1项目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地址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重庆市武隆区白马镇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2.2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项目概况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乌江白马航电枢纽工程位于重庆市武隆区白马镇，距乌江河口约45km，上距银盘枢纽工程43km，工程开发以航运为主，兼顾发电，并具有对银盘水电站运行进行反调节作用。正常蓄水位184m，死水位180m。枢纽由大坝、泄洪建筑物、电站厂房、通航建筑物组成，电站装机容量480MW，多年平均发电量17.62亿度，通航建筑物布置在右岸，船闸等级为Ⅳ级，兼顾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500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吨级单船通行。工程总投资约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113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亿元，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项目主体工程已于2021年4月正式开工建设，计划2028年5月第一台机组发电投产，2031年2月船闸通航，2031年3月工程完工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。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项目是交通运输部2021年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第一批17个水运平安百年品质工程创建示范项目之一。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2.3本次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最高限价金额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49万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元。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2.4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询价范围：</w:t>
      </w:r>
    </w:p>
    <w:p>
      <w:pPr>
        <w:widowControl w:val="0"/>
        <w:numPr>
          <w:ilvl w:val="0"/>
          <w:numId w:val="1"/>
        </w:numPr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根据本项目已上报交通运输部备案的《平安百年品质工程创建示范工作总体方案》，结合本项目特点，制定年度品质工程创建工作细则，细化分解各项具体的指标，明确各参建单位任务和具体开展工作的方向要求。</w:t>
      </w:r>
    </w:p>
    <w:p>
      <w:pPr>
        <w:widowControl w:val="0"/>
        <w:numPr>
          <w:ilvl w:val="0"/>
          <w:numId w:val="1"/>
        </w:numPr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针对性开展平安百年品质工程宣贯工作，具体包括：平安百年品质工程建设背景、申报方案、考核指标等内容。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（3）针对白马项目已经委托的第三方技术咨询工作，科技创新课题研究等工作，对照品质工程评价标准，梳理存在的问题和年度整改提升计划和措施。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（4）针对上述措施，定期对项目品质工程推进开展培训、推进，牵头准备过程资料，为项目后续品质工程服务提出工作建议和思路。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（5）根据本单位自身特点和优势，开展品质工程咨询服务相关服务。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2.5服务期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合同签订起12个月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。</w:t>
      </w:r>
    </w:p>
    <w:p>
      <w:pPr>
        <w:pStyle w:val="3"/>
        <w:widowControl w:val="0"/>
        <w:adjustRightInd/>
        <w:snapToGrid/>
        <w:spacing w:before="0" w:after="0" w:line="494" w:lineRule="exact"/>
        <w:textAlignment w:val="auto"/>
        <w:rPr>
          <w:rFonts w:hint="default" w:ascii="Times New Roman" w:hAnsi="Times New Roman" w:eastAsia="黑体" w:cs="Times New Roman"/>
          <w:b w:val="0"/>
          <w:lang w:eastAsia="zh-CN"/>
        </w:rPr>
      </w:pPr>
      <w:bookmarkStart w:id="13" w:name="_Toc6230452"/>
      <w:bookmarkStart w:id="14" w:name="_Toc52097502"/>
      <w:bookmarkStart w:id="15" w:name="_Toc29194683"/>
      <w:r>
        <w:rPr>
          <w:rFonts w:hint="default" w:ascii="Times New Roman" w:hAnsi="Times New Roman" w:eastAsia="黑体" w:cs="Times New Roman"/>
          <w:b w:val="0"/>
          <w:lang w:eastAsia="zh-CN"/>
        </w:rPr>
        <w:t>3.报价人资格要求</w:t>
      </w:r>
      <w:bookmarkEnd w:id="10"/>
      <w:bookmarkEnd w:id="11"/>
      <w:bookmarkEnd w:id="12"/>
      <w:bookmarkEnd w:id="13"/>
      <w:bookmarkEnd w:id="14"/>
      <w:bookmarkEnd w:id="15"/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3.1本次询价实行资格后审，报价人应同时满足下列资格条件：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（1）报价人为中国境内注册的独立法人企业。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（2）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业绩要求：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近五年来（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以合同签订时间为准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）至少参与过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个交通运输部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级或各省级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品质工程示范项目的咨询服务工作（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需提供合同关键页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）。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报价人没有被列入咨询服务征信黑名单。</w:t>
      </w:r>
    </w:p>
    <w:p>
      <w:pPr>
        <w:pStyle w:val="3"/>
        <w:widowControl w:val="0"/>
        <w:adjustRightInd/>
        <w:snapToGrid/>
        <w:spacing w:before="0" w:after="0" w:line="494" w:lineRule="exact"/>
        <w:textAlignment w:val="auto"/>
        <w:rPr>
          <w:rFonts w:hint="eastAsia" w:ascii="Times New Roman" w:hAnsi="Times New Roman" w:eastAsia="黑体" w:cs="Times New Roman"/>
          <w:b w:val="0"/>
          <w:lang w:val="en-US" w:eastAsia="zh-CN"/>
        </w:rPr>
      </w:pPr>
      <w:bookmarkStart w:id="16" w:name="_Toc6230453"/>
      <w:bookmarkStart w:id="17" w:name="_Toc13014"/>
      <w:bookmarkStart w:id="18" w:name="_Toc29194684"/>
      <w:bookmarkStart w:id="19" w:name="_Toc323734101"/>
      <w:bookmarkStart w:id="20" w:name="_Toc324429696"/>
      <w:bookmarkStart w:id="21" w:name="_Toc52097503"/>
      <w:r>
        <w:rPr>
          <w:rFonts w:hint="default" w:ascii="Times New Roman" w:hAnsi="Times New Roman" w:eastAsia="黑体" w:cs="Times New Roman"/>
          <w:b w:val="0"/>
          <w:lang w:eastAsia="zh-CN"/>
        </w:rPr>
        <w:t>4.</w:t>
      </w:r>
      <w:r>
        <w:rPr>
          <w:rFonts w:hint="eastAsia" w:ascii="Times New Roman" w:hAnsi="Times New Roman" w:eastAsia="黑体" w:cs="Times New Roman"/>
          <w:b w:val="0"/>
          <w:lang w:val="en-US" w:eastAsia="zh-CN"/>
        </w:rPr>
        <w:t xml:space="preserve"> 支付方式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合同签订后支付合同额30%，服务期内每半年支付合同额35%。</w:t>
      </w:r>
    </w:p>
    <w:p>
      <w:pPr>
        <w:pStyle w:val="3"/>
        <w:widowControl w:val="0"/>
        <w:adjustRightInd/>
        <w:snapToGrid/>
        <w:spacing w:before="0" w:after="0" w:line="494" w:lineRule="exact"/>
        <w:textAlignment w:val="auto"/>
        <w:rPr>
          <w:rFonts w:hint="default" w:ascii="Times New Roman" w:hAnsi="Times New Roman" w:eastAsia="黑体" w:cs="Times New Roman"/>
          <w:b w:val="0"/>
          <w:lang w:eastAsia="zh-CN"/>
        </w:rPr>
      </w:pPr>
      <w:r>
        <w:rPr>
          <w:rFonts w:hint="eastAsia" w:ascii="Times New Roman" w:hAnsi="Times New Roman" w:eastAsia="黑体" w:cs="Times New Roman"/>
          <w:b w:val="0"/>
          <w:lang w:val="en-US" w:eastAsia="zh-CN"/>
        </w:rPr>
        <w:t>5.</w:t>
      </w:r>
      <w:r>
        <w:rPr>
          <w:rFonts w:hint="default" w:ascii="Times New Roman" w:hAnsi="Times New Roman" w:eastAsia="黑体" w:cs="Times New Roman"/>
          <w:b w:val="0"/>
          <w:lang w:eastAsia="zh-CN"/>
        </w:rPr>
        <w:t xml:space="preserve"> 报价文件的递交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.1报价文件递交地点：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重庆白马航运发展有限公司工程部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。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.2报价文件递交截止时间：202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4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18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15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时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eastAsia="zh-CN"/>
        </w:rPr>
        <w:t>00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分（北京时间）。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.3逾期送达的、未送达指定地点的或者不按照询价文件要求密封的报价文件，将予以拒收。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.4采用邮寄等其他方式递交报价文件的，所有风险由报价人自行承担。</w:t>
      </w:r>
    </w:p>
    <w:p>
      <w:pPr>
        <w:pStyle w:val="3"/>
        <w:widowControl w:val="0"/>
        <w:adjustRightInd/>
        <w:snapToGrid/>
        <w:spacing w:before="0" w:after="0" w:line="494" w:lineRule="exact"/>
        <w:textAlignment w:val="auto"/>
        <w:rPr>
          <w:rFonts w:hint="default" w:ascii="Times New Roman" w:hAnsi="Times New Roman" w:eastAsia="黑体" w:cs="Times New Roman"/>
          <w:b w:val="0"/>
          <w:lang w:eastAsia="zh-CN"/>
        </w:rPr>
      </w:pPr>
      <w:r>
        <w:rPr>
          <w:rFonts w:hint="eastAsia" w:ascii="Times New Roman" w:hAnsi="Times New Roman" w:eastAsia="黑体" w:cs="Times New Roman"/>
          <w:b w:val="0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 w:val="0"/>
          <w:lang w:eastAsia="zh-CN"/>
        </w:rPr>
        <w:t>.发布公告的媒介</w:t>
      </w:r>
    </w:p>
    <w:p>
      <w:pPr>
        <w:widowControl w:val="0"/>
        <w:wordWrap w:val="0"/>
        <w:adjustRightInd/>
        <w:snapToGrid/>
        <w:spacing w:before="0" w:after="0" w:line="4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.1本次询价公告及结果公示将在重庆高速公路集团官方网站（http://www.cegc.com.cn/gw/newsInfoMenu.html?id=42&amp;key=2）、重庆高速公路集团有限公司招投标管理平台（http://43.240.249.108:8088/PMS/）上发布。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.2凡愿意参加的潜在报价人，从公告发布之日起至报价递交截止时间前，在本项目公开询价公告中的获取方式（链接）自行下载。不管报价人是否下载，均视为已知晓公开询价文件的全部内容和有关事宜。本项目不需要报名，直接提交报价文件。</w:t>
      </w:r>
    </w:p>
    <w:p>
      <w:pPr>
        <w:pStyle w:val="3"/>
        <w:widowControl w:val="0"/>
        <w:adjustRightInd/>
        <w:snapToGrid/>
        <w:spacing w:before="0" w:after="0" w:line="494" w:lineRule="exact"/>
        <w:textAlignment w:val="auto"/>
        <w:rPr>
          <w:rFonts w:hint="default" w:ascii="Times New Roman" w:hAnsi="Times New Roman" w:eastAsia="黑体" w:cs="Times New Roman"/>
          <w:b w:val="0"/>
          <w:lang w:eastAsia="zh-CN"/>
        </w:rPr>
      </w:pPr>
      <w:r>
        <w:rPr>
          <w:rFonts w:hint="eastAsia" w:ascii="Times New Roman" w:hAnsi="Times New Roman" w:eastAsia="黑体" w:cs="Times New Roman"/>
          <w:b w:val="0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 w:val="0"/>
          <w:lang w:eastAsia="zh-CN"/>
        </w:rPr>
        <w:t>.联系方式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询价人：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重庆白马航运发展有限公司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地  址：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重庆市白马镇六方坪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联系人：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张先生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电  话：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023-77710199</w:t>
      </w:r>
    </w:p>
    <w:p>
      <w:pPr>
        <w:pStyle w:val="3"/>
        <w:widowControl w:val="0"/>
        <w:adjustRightInd/>
        <w:snapToGrid/>
        <w:spacing w:before="0" w:after="0" w:line="494" w:lineRule="exact"/>
        <w:textAlignment w:val="auto"/>
        <w:rPr>
          <w:rFonts w:hint="default" w:ascii="Times New Roman" w:hAnsi="Times New Roman" w:eastAsia="黑体" w:cs="Times New Roman"/>
          <w:b w:val="0"/>
          <w:lang w:eastAsia="zh-CN"/>
        </w:rPr>
      </w:pPr>
      <w:r>
        <w:rPr>
          <w:rFonts w:hint="eastAsia" w:ascii="Times New Roman" w:hAnsi="Times New Roman" w:eastAsia="黑体" w:cs="Times New Roman"/>
          <w:b w:val="0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b w:val="0"/>
          <w:lang w:eastAsia="zh-CN"/>
        </w:rPr>
        <w:t>.监督部门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监督部门：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重庆白马航运发展有限公司办公室</w:t>
      </w:r>
    </w:p>
    <w:p>
      <w:pPr>
        <w:widowControl w:val="0"/>
        <w:adjustRightInd/>
        <w:snapToGrid/>
        <w:spacing w:before="0" w:after="0" w:line="494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联系电话：023-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77709100</w:t>
      </w:r>
    </w:p>
    <w:p>
      <w:pPr>
        <w:autoSpaceDE w:val="0"/>
        <w:autoSpaceDN w:val="0"/>
        <w:adjustRightInd w:val="0"/>
        <w:spacing w:line="510" w:lineRule="exact"/>
        <w:ind w:right="117"/>
        <w:jc w:val="center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  <w:lang w:val="zh-CN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 w:eastAsia="zh-CN"/>
        </w:rPr>
        <w:br w:type="page"/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 w:eastAsia="zh-CN"/>
        </w:rPr>
        <w:t>第二章 报价文件要求与评审办法</w:t>
      </w:r>
    </w:p>
    <w:p>
      <w:pPr>
        <w:pStyle w:val="3"/>
        <w:spacing w:line="510" w:lineRule="exact"/>
        <w:rPr>
          <w:rFonts w:hint="default" w:ascii="Times New Roman" w:hAnsi="Times New Roman" w:eastAsia="黑体" w:cs="Times New Roman"/>
          <w:b w:val="0"/>
          <w:lang w:eastAsia="zh-CN"/>
        </w:rPr>
      </w:pPr>
    </w:p>
    <w:p>
      <w:pPr>
        <w:pStyle w:val="3"/>
        <w:spacing w:line="510" w:lineRule="exact"/>
        <w:rPr>
          <w:rFonts w:hint="default" w:ascii="Times New Roman" w:hAnsi="Times New Roman" w:eastAsia="黑体" w:cs="Times New Roman"/>
          <w:b w:val="0"/>
          <w:lang w:eastAsia="zh-CN"/>
        </w:rPr>
      </w:pPr>
      <w:r>
        <w:rPr>
          <w:rFonts w:hint="default" w:ascii="Times New Roman" w:hAnsi="Times New Roman" w:eastAsia="黑体" w:cs="Times New Roman"/>
          <w:b w:val="0"/>
          <w:lang w:eastAsia="zh-CN"/>
        </w:rPr>
        <w:t>1.报价文件要求</w:t>
      </w:r>
    </w:p>
    <w:p>
      <w:pPr>
        <w:spacing w:line="51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1.1本项目总价最高限价为人民币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 xml:space="preserve"> 490000.00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元整（￥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 xml:space="preserve"> 49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万元）。报价人的报价不得高于最高限价，否则其报价文件将被否决。其它要求详见报价表中的报价说明。</w:t>
      </w:r>
    </w:p>
    <w:p>
      <w:pPr>
        <w:spacing w:line="51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1.2报价文件装订采用A4纸幅面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图纸表格除外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，不得采用活页夹等可随时拆换的方式装订，目录、页码齐全，正副本分开装订，封面注明正副本字样。否则其报价文件将被否决。</w:t>
      </w:r>
    </w:p>
    <w:p>
      <w:pPr>
        <w:spacing w:line="51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1.3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报价文件里应包含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资质证明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、法定代表人身份证明及授权委托书、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投标报价函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业绩证明（合同关键页）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。</w:t>
      </w:r>
    </w:p>
    <w:p>
      <w:pPr>
        <w:spacing w:line="51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1.4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报价文件正本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eastAsia="zh-CN"/>
        </w:rPr>
        <w:t>1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份，副本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 xml:space="preserve"> 1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份，副本可以为正本的复印件。当副本与正本不一致时，以正本文件为准。</w:t>
      </w:r>
    </w:p>
    <w:p>
      <w:pPr>
        <w:spacing w:line="51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报价文件正副本一并装入一个封套中，密封完好并在封口处加盖报价人单位公章，否则其报价文件将被否决。封套上应注明：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>重庆乌江白马航电枢纽2022年度平安百年品质工程咨询服务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，报价文件在202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 xml:space="preserve"> 4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 xml:space="preserve"> 18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 xml:space="preserve"> 15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eastAsia="zh-CN"/>
        </w:rPr>
        <w:t xml:space="preserve"> 00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分前不得开启。</w:t>
      </w:r>
    </w:p>
    <w:p>
      <w:pPr>
        <w:pStyle w:val="3"/>
        <w:spacing w:line="510" w:lineRule="exact"/>
        <w:rPr>
          <w:rFonts w:hint="default" w:ascii="Times New Roman" w:hAnsi="Times New Roman" w:eastAsia="黑体" w:cs="Times New Roman"/>
          <w:b w:val="0"/>
          <w:lang w:eastAsia="zh-CN"/>
        </w:rPr>
      </w:pPr>
      <w:r>
        <w:rPr>
          <w:rFonts w:hint="default" w:ascii="Times New Roman" w:hAnsi="Times New Roman" w:eastAsia="黑体" w:cs="Times New Roman"/>
          <w:b w:val="0"/>
          <w:lang w:eastAsia="zh-CN"/>
        </w:rPr>
        <w:t>2.评审办法</w:t>
      </w:r>
    </w:p>
    <w:p>
      <w:pPr>
        <w:spacing w:line="51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2.1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本项目采用综合评估法。评标委员会按照本章第 2.2 款规定的评分标准进行打分，按得分由高到低顺序推荐中标候选人。综合评分相等时，以投标报价低的优先；投标报价也相等的，以技术得分高的优先；如果技术得分也相等，由评标委员会投票确定。</w:t>
      </w:r>
    </w:p>
    <w:p>
      <w:pPr>
        <w:pStyle w:val="4"/>
        <w:rPr>
          <w:rFonts w:hint="default"/>
          <w:lang w:eastAsia="zh-CN"/>
        </w:rPr>
      </w:pPr>
    </w:p>
    <w:p>
      <w:pPr>
        <w:spacing w:line="51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</w:p>
    <w:p>
      <w:pPr>
        <w:spacing w:line="51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2.2评分标准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综合评估法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）</w:t>
      </w:r>
    </w:p>
    <w:tbl>
      <w:tblPr>
        <w:tblW w:w="81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E59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24"/>
        <w:gridCol w:w="849"/>
        <w:gridCol w:w="5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E59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评分因素及权重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E59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tblHeader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napToGrid w:val="0"/>
              <w:spacing w:line="240" w:lineRule="atLeast"/>
              <w:ind w:firstLine="2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投标报价</w:t>
            </w:r>
          </w:p>
          <w:p>
            <w:pPr>
              <w:snapToGrid w:val="0"/>
              <w:spacing w:line="240" w:lineRule="atLeast"/>
              <w:ind w:firstLine="2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%）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napToGrid w:val="0"/>
              <w:spacing w:line="240" w:lineRule="atLeast"/>
              <w:ind w:firstLine="2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E599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①对所有有效投标报价进行算术平均，所得的算术平均值作为评标基准价。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评标基准价：所有通过初步评审的投标人的投标总报价中去掉六分之一（不能整除的按小数点前整数取整，不足六家报价则不去掉）的最低价和相同家数的最高价后的，取算术平均值。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②投标报价与评标基准价相比，等于评标基准价的得6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分；每上浮1%扣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分，依此类推；每下浮1%扣0.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分，依此类推；不带整数的按插入法计算，结果保留小数点后两位。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E59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tblHeader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napToGrid w:val="0"/>
              <w:spacing w:line="240" w:lineRule="atLeast"/>
              <w:ind w:firstLine="2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技术部分</w:t>
            </w:r>
          </w:p>
          <w:p>
            <w:pPr>
              <w:snapToGrid w:val="0"/>
              <w:spacing w:line="240" w:lineRule="atLeast"/>
              <w:ind w:firstLine="2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%）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napToGrid w:val="0"/>
              <w:ind w:firstLine="2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E599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对项目的认识：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横向比较资料完整性及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技术文件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体现出的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对本项目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认识程度，进行评分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。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优得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10-8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分；中得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8-6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分；差得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6-0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E59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tblHeader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napToGrid w:val="0"/>
              <w:spacing w:line="240" w:lineRule="atLeast"/>
              <w:ind w:firstLine="2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napToGrid w:val="0"/>
              <w:ind w:firstLine="2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E599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技术方案：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横向比较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技术文件中对该项目的服务技术方案（或大纲）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方案可行性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合理性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实用性、创新性、对交通运输部品质工程相关要求的响应性等方面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进行评分。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优得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15-12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分；中得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12-9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分；差得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9-0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E59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tblHeader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napToGrid w:val="0"/>
              <w:spacing w:line="240" w:lineRule="atLeast"/>
              <w:ind w:firstLine="2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napToGrid w:val="0"/>
              <w:ind w:firstLine="2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E599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项目服务质量、进度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保障措施：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横向比较对项目实施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进度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保障措施进行评分。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优得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5-4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分；中得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4-3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分；差得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3-0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E59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tblHeader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商务部分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%）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E599"/>
            <w:vAlign w:val="center"/>
          </w:tcPr>
          <w:p>
            <w:pPr>
              <w:numPr>
                <w:numId w:val="0"/>
              </w:num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合同业绩：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近五年来（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以合同签订时间为准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交通运输部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级或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品质工程示范项目的咨询服务工作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业绩的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每有1个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该项最多得6分。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近五年来（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以合同签订时间为准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交通运输部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级或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大型水运工程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品质工程示范项目的咨询服务工作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业绩的每有1个，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该项最多得4分。</w:t>
            </w:r>
          </w:p>
          <w:p>
            <w:pPr>
              <w:numPr>
                <w:numId w:val="0"/>
              </w:num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注：同时满足上述两条的业绩，可同时得分。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E59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tblHeader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E599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E599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E599"/>
            <w:vAlign w:val="center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投入人员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横向比较对项目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投入人员的专业技术人员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进行评分。</w:t>
            </w:r>
          </w:p>
          <w:p>
            <w:pPr>
              <w:snapToGrid w:val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优得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5-4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分；中得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4-3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分；差得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3-0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E59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tblHeader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E599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E599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E599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获奖情况：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年以来（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以合同签订时间为准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品质工程咨询服务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部级或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奖项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的，每有1个得2.5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分。</w:t>
            </w:r>
          </w:p>
        </w:tc>
      </w:tr>
    </w:tbl>
    <w:p>
      <w:pPr>
        <w:snapToGrid w:val="0"/>
        <w:spacing w:line="400" w:lineRule="exact"/>
        <w:jc w:val="center"/>
      </w:pPr>
      <w:r>
        <w:rPr>
          <w:rFonts w:hint="default" w:ascii="Times New Roman" w:hAnsi="Times New Roman" w:cs="Times New Roman"/>
          <w:b/>
          <w:sz w:val="21"/>
          <w:szCs w:val="21"/>
          <w:lang w:eastAsia="zh-CN"/>
        </w:rPr>
        <w:t>备注：以上所有证明材料均需提供复印件，并加盖公章，统一装订入报价文件</w:t>
      </w:r>
      <w:bookmarkEnd w:id="16"/>
      <w:bookmarkEnd w:id="17"/>
      <w:bookmarkEnd w:id="18"/>
      <w:bookmarkEnd w:id="19"/>
      <w:bookmarkEnd w:id="20"/>
      <w:bookmarkEnd w:id="21"/>
    </w:p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center"/>
    </w:pP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01291241">
    <w:nsid w:val="E888FAE9"/>
    <w:multiLevelType w:val="singleLevel"/>
    <w:tmpl w:val="E888FAE9"/>
    <w:lvl w:ilvl="0" w:tentative="1">
      <w:start w:val="1"/>
      <w:numFmt w:val="decimal"/>
      <w:suff w:val="nothing"/>
      <w:lvlText w:val="%1、"/>
      <w:lvlJc w:val="left"/>
    </w:lvl>
  </w:abstractNum>
  <w:abstractNum w:abstractNumId="3403935609">
    <w:nsid w:val="CAE3EF79"/>
    <w:multiLevelType w:val="singleLevel"/>
    <w:tmpl w:val="CAE3EF79"/>
    <w:lvl w:ilvl="0" w:tentative="1">
      <w:start w:val="1"/>
      <w:numFmt w:val="decimal"/>
      <w:suff w:val="nothing"/>
      <w:lvlText w:val="（%1）"/>
      <w:lvlJc w:val="left"/>
    </w:lvl>
  </w:abstractNum>
  <w:num w:numId="1">
    <w:abstractNumId w:val="3403935609"/>
  </w:num>
  <w:num w:numId="2">
    <w:abstractNumId w:val="39012912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line="590" w:lineRule="exact"/>
      <w:ind w:left="3"/>
      <w:jc w:val="center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ind w:left="100" w:right="113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paragraph" w:styleId="4">
    <w:name w:val="heading 3"/>
    <w:basedOn w:val="1"/>
    <w:next w:val="5"/>
    <w:unhideWhenUsed/>
    <w:qFormat/>
    <w:uiPriority w:val="0"/>
    <w:pPr>
      <w:ind w:left="237" w:right="113"/>
      <w:outlineLvl w:val="2"/>
    </w:pPr>
    <w:rPr>
      <w:sz w:val="28"/>
      <w:szCs w:val="28"/>
    </w:rPr>
  </w:style>
  <w:style w:type="character" w:default="1" w:styleId="11">
    <w:name w:val="Default Paragraph Font"/>
    <w:semiHidden/>
    <w:uiPriority w:val="0"/>
  </w:style>
  <w:style w:type="paragraph" w:styleId="5">
    <w:name w:val="Normal Indent"/>
    <w:basedOn w:val="1"/>
    <w:uiPriority w:val="0"/>
    <w:pPr>
      <w:ind w:firstLine="420" w:firstLineChars="2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styleId="6">
    <w:name w:val="Body Text"/>
    <w:basedOn w:val="1"/>
    <w:uiPriority w:val="0"/>
    <w:rPr>
      <w:sz w:val="21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黑体"/>
      <w:kern w:val="2"/>
      <w:sz w:val="18"/>
      <w:szCs w:val="18"/>
      <w:lang w:eastAsia="zh-CN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iPriority w:val="0"/>
    <w:pPr>
      <w:spacing w:line="272" w:lineRule="exact"/>
      <w:ind w:left="100"/>
    </w:pPr>
    <w:rPr>
      <w:sz w:val="21"/>
      <w:szCs w:val="21"/>
    </w:rPr>
  </w:style>
  <w:style w:type="paragraph" w:styleId="10">
    <w:name w:val="toc 2"/>
    <w:basedOn w:val="1"/>
    <w:next w:val="1"/>
    <w:uiPriority w:val="0"/>
    <w:pPr>
      <w:spacing w:line="272" w:lineRule="exact"/>
      <w:ind w:left="520"/>
    </w:pPr>
    <w:rPr>
      <w:sz w:val="21"/>
      <w:szCs w:val="21"/>
    </w:rPr>
  </w:style>
  <w:style w:type="character" w:styleId="12">
    <w:name w:val="Hyperlink"/>
    <w:basedOn w:val="11"/>
    <w:uiPriority w:val="0"/>
    <w:rPr>
      <w:color w:val="0563C1"/>
      <w:u w:val="single"/>
    </w:rPr>
  </w:style>
  <w:style w:type="paragraph" w:customStyle="1" w:styleId="13">
    <w:name w:val="TOC Heading"/>
    <w:basedOn w:val="2"/>
    <w:next w:val="1"/>
    <w:unhideWhenUsed/>
    <w:qFormat/>
    <w:uiPriority w:val="39"/>
    <w:pPr>
      <w:keepNext/>
      <w:keepLines/>
      <w:widowControl/>
      <w:spacing w:before="480" w:line="276" w:lineRule="auto"/>
      <w:ind w:left="0"/>
      <w:jc w:val="left"/>
      <w:outlineLvl w:val="9"/>
    </w:pPr>
    <w:rPr>
      <w:rFonts w:ascii="Calibri Light" w:hAnsi="Calibri Light" w:eastAsia="宋体" w:cs="黑体"/>
      <w:color w:val="2D73B3"/>
      <w:sz w:val="28"/>
      <w:szCs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2709</Words>
  <Characters>2958</Characters>
  <Lines>0</Lines>
  <Paragraphs>0</Paragraphs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2021-09-24T07:29:00Z</dcterms:created>
  <dc:creator>韩笑</dc:creator>
  <cp:lastModifiedBy>F</cp:lastModifiedBy>
  <dcterms:modified xsi:type="dcterms:W3CDTF">2022-04-11T05:59:59Z</dcterms:modified>
  <dc:title>重庆乌江白马航电枢纽2022年度平安百年品质工程咨询服务项目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  <property fmtid="{D5CDD505-2E9C-101B-9397-08002B2CF9AE}" pid="3" name="ICV">
    <vt:lpwstr>2290D3F93BDF4DB591640BF6556BADF9</vt:lpwstr>
  </property>
</Properties>
</file>