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p>
    <w:p>
      <w:pPr>
        <w:jc w:val="center"/>
        <w:rPr>
          <w:rFonts w:hint="eastAsia" w:asciiTheme="majorEastAsia" w:hAnsiTheme="majorEastAsia" w:eastAsiaTheme="majorEastAsia" w:cstheme="majorEastAsia"/>
          <w:b/>
          <w:color w:val="auto"/>
          <w:sz w:val="48"/>
          <w:szCs w:val="48"/>
          <w:highlight w:val="none"/>
          <w:lang w:val="en-US" w:eastAsia="zh-CN"/>
        </w:rPr>
      </w:pPr>
      <w:r>
        <w:rPr>
          <w:rFonts w:hint="eastAsia" w:asciiTheme="majorEastAsia" w:hAnsiTheme="majorEastAsia" w:eastAsiaTheme="majorEastAsia" w:cstheme="majorEastAsia"/>
          <w:b/>
          <w:color w:val="auto"/>
          <w:sz w:val="48"/>
          <w:szCs w:val="48"/>
          <w:highlight w:val="none"/>
        </w:rPr>
        <w:t>重庆</w:t>
      </w:r>
      <w:r>
        <w:rPr>
          <w:rFonts w:hint="eastAsia" w:asciiTheme="majorEastAsia" w:hAnsiTheme="majorEastAsia" w:eastAsiaTheme="majorEastAsia" w:cstheme="majorEastAsia"/>
          <w:b/>
          <w:color w:val="auto"/>
          <w:sz w:val="48"/>
          <w:szCs w:val="48"/>
          <w:highlight w:val="none"/>
          <w:lang w:val="en-US" w:eastAsia="zh-CN"/>
        </w:rPr>
        <w:t>高速文化传媒股份有限公司8块</w:t>
      </w:r>
    </w:p>
    <w:p>
      <w:pPr>
        <w:jc w:val="center"/>
        <w:rPr>
          <w:rFonts w:ascii="宋体" w:hAnsi="宋体" w:cs="宋体"/>
          <w:b/>
          <w:color w:val="auto"/>
          <w:spacing w:val="20"/>
          <w:sz w:val="72"/>
          <w:szCs w:val="72"/>
          <w:highlight w:val="none"/>
        </w:rPr>
      </w:pPr>
      <w:r>
        <w:rPr>
          <w:rFonts w:hint="eastAsia" w:asciiTheme="majorEastAsia" w:hAnsiTheme="majorEastAsia" w:eastAsiaTheme="majorEastAsia" w:cstheme="majorEastAsia"/>
          <w:b/>
          <w:color w:val="auto"/>
          <w:sz w:val="48"/>
          <w:szCs w:val="48"/>
          <w:highlight w:val="none"/>
          <w:lang w:val="en-US" w:eastAsia="zh-CN"/>
        </w:rPr>
        <w:t>广告牌拆除项目</w:t>
      </w:r>
    </w:p>
    <w:p>
      <w:pPr>
        <w:pStyle w:val="5"/>
        <w:tabs>
          <w:tab w:val="left" w:pos="2160"/>
        </w:tabs>
        <w:rPr>
          <w:color w:val="auto"/>
          <w:highlight w:val="none"/>
        </w:rPr>
      </w:pPr>
    </w:p>
    <w:p>
      <w:pPr>
        <w:jc w:val="center"/>
        <w:rPr>
          <w:rFonts w:ascii="宋体" w:hAnsi="宋体" w:cs="宋体"/>
          <w:b/>
          <w:color w:val="auto"/>
          <w:spacing w:val="20"/>
          <w:sz w:val="72"/>
          <w:szCs w:val="72"/>
          <w:highlight w:val="none"/>
        </w:rPr>
      </w:pPr>
    </w:p>
    <w:p>
      <w:pPr>
        <w:jc w:val="center"/>
        <w:rPr>
          <w:rFonts w:ascii="宋体" w:hAnsi="宋体" w:cs="宋体"/>
          <w:b/>
          <w:color w:val="auto"/>
          <w:spacing w:val="20"/>
          <w:sz w:val="84"/>
          <w:szCs w:val="84"/>
          <w:highlight w:val="none"/>
        </w:rPr>
      </w:pPr>
      <w:r>
        <w:rPr>
          <w:rFonts w:hint="eastAsia" w:ascii="宋体" w:hAnsi="宋体" w:cs="宋体"/>
          <w:b/>
          <w:color w:val="auto"/>
          <w:spacing w:val="20"/>
          <w:sz w:val="84"/>
          <w:szCs w:val="84"/>
          <w:highlight w:val="none"/>
          <w:lang w:val="en-US" w:eastAsia="zh-CN"/>
        </w:rPr>
        <w:t>竞争性比选</w:t>
      </w:r>
      <w:r>
        <w:rPr>
          <w:rFonts w:hint="eastAsia" w:ascii="宋体" w:hAnsi="宋体" w:cs="宋体"/>
          <w:b/>
          <w:color w:val="auto"/>
          <w:spacing w:val="20"/>
          <w:sz w:val="84"/>
          <w:szCs w:val="84"/>
          <w:highlight w:val="none"/>
        </w:rPr>
        <w:t>文件</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5"/>
        <w:tabs>
          <w:tab w:val="left" w:pos="2160"/>
        </w:tabs>
        <w:rPr>
          <w:rFonts w:ascii="宋体" w:hAnsi="宋体" w:cs="宋体"/>
          <w:color w:val="auto"/>
          <w:szCs w:val="21"/>
          <w:highlight w:val="none"/>
        </w:rPr>
      </w:pPr>
    </w:p>
    <w:p>
      <w:pPr>
        <w:rPr>
          <w:rFonts w:ascii="宋体" w:hAnsi="宋体" w:cs="宋体"/>
          <w:color w:val="auto"/>
          <w:szCs w:val="21"/>
          <w:highlight w:val="none"/>
        </w:rPr>
      </w:pPr>
    </w:p>
    <w:p>
      <w:pPr>
        <w:pStyle w:val="5"/>
        <w:tabs>
          <w:tab w:val="left" w:pos="2160"/>
        </w:tabs>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pacing w:val="100"/>
          <w:szCs w:val="21"/>
          <w:highlight w:val="none"/>
        </w:rPr>
      </w:pPr>
    </w:p>
    <w:p>
      <w:pPr>
        <w:pStyle w:val="10"/>
        <w:spacing w:line="360" w:lineRule="auto"/>
        <w:ind w:left="99" w:leftChars="47"/>
        <w:jc w:val="center"/>
        <w:rPr>
          <w:rFonts w:ascii="宋体" w:hAnsi="宋体" w:cs="宋体"/>
          <w:b/>
          <w:color w:val="auto"/>
          <w:sz w:val="32"/>
          <w:szCs w:val="32"/>
          <w:highlight w:val="none"/>
        </w:rPr>
      </w:pPr>
      <w:r>
        <w:rPr>
          <w:rFonts w:hint="eastAsia" w:ascii="宋体" w:hAnsi="宋体" w:cs="宋体"/>
          <w:b/>
          <w:color w:val="auto"/>
          <w:sz w:val="32"/>
          <w:szCs w:val="32"/>
          <w:highlight w:val="none"/>
        </w:rPr>
        <w:t>重庆高速文化传媒股份有限公司</w:t>
      </w:r>
    </w:p>
    <w:p>
      <w:pPr>
        <w:pStyle w:val="10"/>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20</w:t>
      </w:r>
      <w:r>
        <w:rPr>
          <w:rFonts w:hint="eastAsia" w:ascii="宋体" w:hAnsi="宋体" w:cs="宋体"/>
          <w:b/>
          <w:color w:val="auto"/>
          <w:sz w:val="32"/>
          <w:szCs w:val="32"/>
          <w:highlight w:val="none"/>
          <w:lang w:val="en-US" w:eastAsia="zh-CN"/>
        </w:rPr>
        <w:t>22</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12</w:t>
      </w:r>
      <w:r>
        <w:rPr>
          <w:rFonts w:hint="eastAsia" w:ascii="宋体" w:hAnsi="宋体" w:cs="宋体"/>
          <w:b/>
          <w:color w:val="auto"/>
          <w:sz w:val="32"/>
          <w:szCs w:val="32"/>
          <w:highlight w:val="none"/>
        </w:rPr>
        <w:t>月</w:t>
      </w:r>
    </w:p>
    <w:p>
      <w:pPr>
        <w:rPr>
          <w:rFonts w:hint="eastAsia" w:ascii="宋体" w:hAnsi="宋体" w:cs="宋体"/>
          <w:b/>
          <w:color w:val="auto"/>
          <w:sz w:val="32"/>
          <w:szCs w:val="32"/>
          <w:highlight w:val="none"/>
        </w:rPr>
      </w:pPr>
    </w:p>
    <w:p>
      <w:pPr>
        <w:pStyle w:val="2"/>
      </w:pPr>
    </w:p>
    <w:p>
      <w:pPr>
        <w:rPr>
          <w:color w:val="auto"/>
          <w:highlight w:val="none"/>
        </w:rPr>
      </w:pP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rPr>
        <w:t>重庆</w:t>
      </w:r>
      <w:r>
        <w:rPr>
          <w:rFonts w:hint="eastAsia" w:ascii="宋体" w:hAnsi="宋体" w:cs="宋体"/>
          <w:b/>
          <w:color w:val="auto"/>
          <w:sz w:val="30"/>
          <w:szCs w:val="30"/>
          <w:highlight w:val="none"/>
          <w:lang w:val="en-US" w:eastAsia="zh-CN"/>
        </w:rPr>
        <w:t>高速文化传媒股份有限公司8块广告牌拆除项目</w:t>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竞争性比选</w:t>
      </w:r>
      <w:r>
        <w:rPr>
          <w:rFonts w:hint="eastAsia" w:ascii="宋体" w:hAnsi="宋体" w:cs="宋体"/>
          <w:b/>
          <w:color w:val="auto"/>
          <w:sz w:val="30"/>
          <w:szCs w:val="30"/>
          <w:highlight w:val="none"/>
        </w:rPr>
        <w:t>公告</w:t>
      </w:r>
    </w:p>
    <w:p>
      <w:pPr>
        <w:spacing w:line="400" w:lineRule="exact"/>
        <w:ind w:firstLine="120" w:firstLineChars="50"/>
        <w:rPr>
          <w:rFonts w:ascii="宋体" w:hAnsi="宋体" w:cs="宋体"/>
          <w:color w:val="auto"/>
          <w:sz w:val="24"/>
          <w:szCs w:val="24"/>
          <w:highlight w:val="none"/>
          <w:u w:val="single"/>
        </w:rPr>
      </w:pPr>
      <w:bookmarkStart w:id="0" w:name="_Toc296602410"/>
      <w:bookmarkStart w:id="1" w:name="_Toc144974487"/>
      <w:bookmarkStart w:id="2" w:name="_Toc179632536"/>
      <w:bookmarkStart w:id="3" w:name="_Toc152045519"/>
      <w:bookmarkStart w:id="4" w:name="_Toc247085680"/>
      <w:bookmarkStart w:id="5" w:name="_Toc152042295"/>
      <w:bookmarkStart w:id="6" w:name="_Toc246996166"/>
      <w:bookmarkStart w:id="7" w:name="_Toc246996909"/>
    </w:p>
    <w:bookmarkEnd w:id="0"/>
    <w:bookmarkEnd w:id="1"/>
    <w:bookmarkEnd w:id="2"/>
    <w:bookmarkEnd w:id="3"/>
    <w:bookmarkEnd w:id="4"/>
    <w:bookmarkEnd w:id="5"/>
    <w:bookmarkEnd w:id="6"/>
    <w:bookmarkEnd w:id="7"/>
    <w:p>
      <w:pPr>
        <w:ind w:firstLine="420" w:firstLineChars="200"/>
        <w:jc w:val="both"/>
        <w:rPr>
          <w:color w:val="auto"/>
          <w:highlight w:val="none"/>
        </w:rPr>
      </w:pPr>
      <w:bookmarkStart w:id="8" w:name="_Toc179632538"/>
      <w:bookmarkStart w:id="9" w:name="_Toc247085682"/>
      <w:bookmarkStart w:id="10" w:name="_Toc152042297"/>
      <w:bookmarkStart w:id="11" w:name="_Toc246996168"/>
      <w:bookmarkStart w:id="12" w:name="_Toc296602412"/>
      <w:bookmarkStart w:id="13" w:name="_Toc144974489"/>
      <w:bookmarkStart w:id="14" w:name="_Toc152045521"/>
      <w:bookmarkStart w:id="15" w:name="_Toc246996911"/>
      <w:r>
        <w:rPr>
          <w:color w:val="auto"/>
          <w:szCs w:val="21"/>
          <w:highlight w:val="none"/>
        </w:rPr>
        <w:t>本项目</w:t>
      </w:r>
      <w:r>
        <w:rPr>
          <w:rFonts w:hint="eastAsia"/>
          <w:color w:val="auto"/>
          <w:szCs w:val="21"/>
          <w:highlight w:val="none"/>
          <w:lang w:val="en-US" w:eastAsia="zh-CN"/>
        </w:rPr>
        <w:t>为</w:t>
      </w:r>
      <w:r>
        <w:rPr>
          <w:rFonts w:hint="eastAsia"/>
          <w:color w:val="auto"/>
          <w:szCs w:val="21"/>
          <w:highlight w:val="none"/>
        </w:rPr>
        <w:t>重庆</w:t>
      </w:r>
      <w:r>
        <w:rPr>
          <w:rFonts w:hint="eastAsia"/>
          <w:color w:val="auto"/>
          <w:szCs w:val="21"/>
          <w:highlight w:val="none"/>
          <w:lang w:val="en-US" w:eastAsia="zh-CN"/>
        </w:rPr>
        <w:t>高速文化传媒股份有限公司8块广告牌拆除项目</w:t>
      </w:r>
      <w:r>
        <w:rPr>
          <w:color w:val="auto"/>
          <w:szCs w:val="21"/>
          <w:highlight w:val="none"/>
        </w:rPr>
        <w:t>，重庆高速文化传媒股份有限公司计划以</w:t>
      </w:r>
      <w:r>
        <w:rPr>
          <w:rFonts w:hint="eastAsia"/>
          <w:color w:val="auto"/>
          <w:szCs w:val="21"/>
          <w:highlight w:val="none"/>
          <w:lang w:val="en-US" w:eastAsia="zh-CN"/>
        </w:rPr>
        <w:t>竞争性比选</w:t>
      </w:r>
      <w:r>
        <w:rPr>
          <w:color w:val="auto"/>
          <w:szCs w:val="21"/>
          <w:highlight w:val="none"/>
        </w:rPr>
        <w:t>方式确定</w:t>
      </w:r>
      <w:r>
        <w:rPr>
          <w:rFonts w:hint="eastAsia"/>
          <w:color w:val="auto"/>
          <w:szCs w:val="21"/>
          <w:highlight w:val="none"/>
          <w:lang w:val="en-US" w:eastAsia="zh-CN"/>
        </w:rPr>
        <w:t>实施</w:t>
      </w:r>
      <w:r>
        <w:rPr>
          <w:color w:val="auto"/>
          <w:szCs w:val="21"/>
          <w:highlight w:val="none"/>
        </w:rPr>
        <w:t>单位，具体情况如下：</w:t>
      </w:r>
    </w:p>
    <w:p>
      <w:pPr>
        <w:spacing w:line="400" w:lineRule="exact"/>
        <w:rPr>
          <w:b/>
          <w:color w:val="auto"/>
          <w:szCs w:val="21"/>
          <w:highlight w:val="none"/>
        </w:rPr>
      </w:pPr>
      <w:bookmarkStart w:id="16" w:name="_Toc296602411"/>
      <w:bookmarkStart w:id="17" w:name="_Toc246996167"/>
      <w:bookmarkStart w:id="18" w:name="_Toc144974488"/>
      <w:bookmarkStart w:id="19" w:name="_Toc179632537"/>
      <w:bookmarkStart w:id="20" w:name="_Toc152042296"/>
      <w:bookmarkStart w:id="21" w:name="_Toc152045520"/>
      <w:bookmarkStart w:id="22" w:name="_Toc246996910"/>
      <w:bookmarkStart w:id="23" w:name="_Toc247085681"/>
      <w:r>
        <w:rPr>
          <w:b/>
          <w:color w:val="auto"/>
          <w:szCs w:val="21"/>
          <w:highlight w:val="none"/>
        </w:rPr>
        <w:t>一、</w:t>
      </w:r>
      <w:r>
        <w:rPr>
          <w:rFonts w:hint="eastAsia"/>
          <w:b/>
          <w:color w:val="auto"/>
          <w:szCs w:val="21"/>
          <w:highlight w:val="none"/>
        </w:rPr>
        <w:t>项目概况和</w:t>
      </w:r>
      <w:r>
        <w:rPr>
          <w:rFonts w:hint="eastAsia"/>
          <w:b/>
          <w:color w:val="auto"/>
          <w:szCs w:val="21"/>
          <w:highlight w:val="none"/>
          <w:lang w:val="en-US" w:eastAsia="zh-CN"/>
        </w:rPr>
        <w:t>比选</w:t>
      </w:r>
      <w:r>
        <w:rPr>
          <w:rFonts w:hint="eastAsia"/>
          <w:b/>
          <w:color w:val="auto"/>
          <w:szCs w:val="21"/>
          <w:highlight w:val="none"/>
        </w:rPr>
        <w:t>范围</w:t>
      </w:r>
    </w:p>
    <w:p>
      <w:pPr>
        <w:spacing w:line="400" w:lineRule="exact"/>
        <w:rPr>
          <w:b/>
          <w:color w:val="auto"/>
          <w:szCs w:val="21"/>
          <w:highlight w:val="none"/>
        </w:rPr>
      </w:pPr>
      <w:r>
        <w:rPr>
          <w:rFonts w:hint="eastAsia"/>
          <w:b/>
          <w:color w:val="auto"/>
          <w:szCs w:val="21"/>
          <w:highlight w:val="none"/>
          <w:lang w:val="en-US" w:eastAsia="zh-CN"/>
        </w:rPr>
        <w:t>1、</w:t>
      </w:r>
      <w:r>
        <w:rPr>
          <w:b/>
          <w:color w:val="auto"/>
          <w:szCs w:val="21"/>
          <w:highlight w:val="none"/>
        </w:rPr>
        <w:t>项目概况</w:t>
      </w:r>
      <w:bookmarkEnd w:id="16"/>
      <w:bookmarkEnd w:id="17"/>
      <w:bookmarkEnd w:id="18"/>
      <w:bookmarkEnd w:id="19"/>
      <w:bookmarkEnd w:id="20"/>
      <w:bookmarkEnd w:id="21"/>
      <w:bookmarkEnd w:id="22"/>
      <w:bookmarkEnd w:id="23"/>
    </w:p>
    <w:p>
      <w:pPr>
        <w:spacing w:line="400" w:lineRule="exact"/>
        <w:ind w:firstLine="420" w:firstLineChars="200"/>
        <w:rPr>
          <w:color w:val="auto"/>
          <w:szCs w:val="21"/>
          <w:highlight w:val="none"/>
        </w:rPr>
      </w:pPr>
      <w:r>
        <w:rPr>
          <w:color w:val="auto"/>
          <w:szCs w:val="21"/>
          <w:highlight w:val="none"/>
        </w:rPr>
        <w:t>本项目</w:t>
      </w:r>
      <w:r>
        <w:rPr>
          <w:rFonts w:hint="eastAsia"/>
          <w:color w:val="auto"/>
          <w:szCs w:val="21"/>
          <w:highlight w:val="none"/>
          <w:lang w:val="en-US" w:eastAsia="zh-CN"/>
        </w:rPr>
        <w:t>为重庆高速8块广告牌拆除项目</w:t>
      </w:r>
      <w:r>
        <w:rPr>
          <w:color w:val="auto"/>
          <w:szCs w:val="21"/>
          <w:highlight w:val="none"/>
        </w:rPr>
        <w:t>。</w:t>
      </w:r>
    </w:p>
    <w:bookmarkEnd w:id="8"/>
    <w:bookmarkEnd w:id="9"/>
    <w:bookmarkEnd w:id="10"/>
    <w:bookmarkEnd w:id="11"/>
    <w:bookmarkEnd w:id="12"/>
    <w:bookmarkEnd w:id="13"/>
    <w:bookmarkEnd w:id="14"/>
    <w:bookmarkEnd w:id="15"/>
    <w:p>
      <w:pPr>
        <w:pStyle w:val="4"/>
        <w:adjustRightInd/>
        <w:snapToGrid/>
        <w:spacing w:line="400" w:lineRule="exact"/>
        <w:rPr>
          <w:rFonts w:ascii="Times New Roman" w:eastAsia="宋体"/>
          <w:snapToGrid w:val="0"/>
          <w:color w:val="auto"/>
          <w:sz w:val="21"/>
          <w:szCs w:val="21"/>
          <w:highlight w:val="none"/>
        </w:rPr>
      </w:pPr>
      <w:bookmarkStart w:id="24" w:name="_Toc3050"/>
      <w:bookmarkStart w:id="25" w:name="_Toc224103300"/>
      <w:bookmarkStart w:id="26" w:name="_Toc365751393"/>
      <w:bookmarkStart w:id="27" w:name="_Toc200359239"/>
      <w:bookmarkStart w:id="28" w:name="_Toc277082537"/>
      <w:bookmarkStart w:id="29" w:name="_Toc287607729"/>
      <w:bookmarkStart w:id="30" w:name="_Toc200359428"/>
      <w:bookmarkStart w:id="31" w:name="_Toc287620668"/>
      <w:bookmarkStart w:id="32" w:name="_Toc246996912"/>
      <w:bookmarkStart w:id="33" w:name="_Toc152042298"/>
      <w:bookmarkStart w:id="34" w:name="_Toc152045522"/>
      <w:bookmarkStart w:id="35" w:name="_Toc144974490"/>
      <w:bookmarkStart w:id="36" w:name="_Toc247085683"/>
      <w:bookmarkStart w:id="37" w:name="_Toc296602413"/>
      <w:bookmarkStart w:id="38" w:name="_Toc179632539"/>
      <w:bookmarkStart w:id="39" w:name="_Toc246996169"/>
      <w:r>
        <w:rPr>
          <w:rFonts w:ascii="Times New Roman" w:eastAsia="宋体"/>
          <w:snapToGrid w:val="0"/>
          <w:color w:val="auto"/>
          <w:sz w:val="21"/>
          <w:szCs w:val="21"/>
          <w:highlight w:val="none"/>
        </w:rPr>
        <w:t xml:space="preserve">2. </w:t>
      </w:r>
      <w:r>
        <w:rPr>
          <w:rFonts w:hint="eastAsia" w:ascii="Times New Roman" w:eastAsia="宋体"/>
          <w:snapToGrid w:val="0"/>
          <w:color w:val="auto"/>
          <w:sz w:val="21"/>
          <w:szCs w:val="21"/>
          <w:highlight w:val="none"/>
          <w:lang w:val="en-US" w:eastAsia="zh-CN"/>
        </w:rPr>
        <w:t>比选</w:t>
      </w:r>
      <w:r>
        <w:rPr>
          <w:rFonts w:ascii="Times New Roman" w:eastAsia="宋体"/>
          <w:snapToGrid w:val="0"/>
          <w:color w:val="auto"/>
          <w:sz w:val="21"/>
          <w:szCs w:val="21"/>
          <w:highlight w:val="none"/>
        </w:rPr>
        <w:t>范围</w:t>
      </w:r>
      <w:bookmarkEnd w:id="24"/>
      <w:bookmarkEnd w:id="25"/>
      <w:bookmarkEnd w:id="26"/>
      <w:bookmarkEnd w:id="27"/>
      <w:bookmarkEnd w:id="28"/>
      <w:bookmarkEnd w:id="29"/>
      <w:bookmarkEnd w:id="30"/>
      <w:bookmarkEnd w:id="31"/>
    </w:p>
    <w:p>
      <w:pPr>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lang w:val="en-US" w:eastAsia="zh-CN"/>
        </w:rPr>
        <w:t>1</w:t>
      </w:r>
      <w:r>
        <w:rPr>
          <w:snapToGrid w:val="0"/>
          <w:color w:val="auto"/>
          <w:kern w:val="0"/>
          <w:szCs w:val="21"/>
          <w:highlight w:val="none"/>
        </w:rPr>
        <w:t xml:space="preserve">.1 </w:t>
      </w:r>
      <w:r>
        <w:rPr>
          <w:rFonts w:hint="eastAsia"/>
          <w:snapToGrid w:val="0"/>
          <w:color w:val="auto"/>
          <w:kern w:val="0"/>
          <w:szCs w:val="21"/>
          <w:highlight w:val="none"/>
          <w:lang w:val="en-US" w:eastAsia="zh-CN"/>
        </w:rPr>
        <w:t>项目</w:t>
      </w:r>
      <w:r>
        <w:rPr>
          <w:snapToGrid w:val="0"/>
          <w:color w:val="auto"/>
          <w:kern w:val="0"/>
          <w:szCs w:val="21"/>
          <w:highlight w:val="none"/>
        </w:rPr>
        <w:t>地点：</w:t>
      </w:r>
      <w:r>
        <w:rPr>
          <w:rFonts w:hint="eastAsia"/>
          <w:snapToGrid w:val="0"/>
          <w:color w:val="auto"/>
          <w:kern w:val="0"/>
          <w:szCs w:val="21"/>
          <w:highlight w:val="none"/>
          <w:lang w:val="en-US" w:eastAsia="zh-CN"/>
        </w:rPr>
        <w:t>重庆高速公路沿线</w:t>
      </w:r>
      <w:r>
        <w:rPr>
          <w:rFonts w:hint="eastAsia"/>
          <w:snapToGrid w:val="0"/>
          <w:color w:val="auto"/>
          <w:kern w:val="0"/>
          <w:szCs w:val="21"/>
          <w:highlight w:val="none"/>
        </w:rPr>
        <w:t>。</w:t>
      </w:r>
    </w:p>
    <w:p>
      <w:pPr>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lang w:val="en-US" w:eastAsia="zh-CN"/>
        </w:rPr>
        <w:t>1</w:t>
      </w:r>
      <w:r>
        <w:rPr>
          <w:snapToGrid w:val="0"/>
          <w:color w:val="auto"/>
          <w:kern w:val="0"/>
          <w:szCs w:val="21"/>
          <w:highlight w:val="none"/>
        </w:rPr>
        <w:t>.</w:t>
      </w:r>
      <w:r>
        <w:rPr>
          <w:rFonts w:hint="eastAsia"/>
          <w:snapToGrid w:val="0"/>
          <w:color w:val="auto"/>
          <w:kern w:val="0"/>
          <w:szCs w:val="21"/>
          <w:highlight w:val="none"/>
          <w:lang w:val="en-US" w:eastAsia="zh-CN"/>
        </w:rPr>
        <w:t>2</w:t>
      </w:r>
      <w:r>
        <w:rPr>
          <w:snapToGrid w:val="0"/>
          <w:color w:val="auto"/>
          <w:kern w:val="0"/>
          <w:szCs w:val="21"/>
          <w:highlight w:val="none"/>
        </w:rPr>
        <w:t xml:space="preserve"> </w:t>
      </w:r>
      <w:r>
        <w:rPr>
          <w:rFonts w:hint="eastAsia"/>
          <w:snapToGrid w:val="0"/>
          <w:color w:val="auto"/>
          <w:kern w:val="0"/>
          <w:szCs w:val="21"/>
          <w:highlight w:val="none"/>
          <w:lang w:val="en-US" w:eastAsia="zh-CN"/>
        </w:rPr>
        <w:t>拆除</w:t>
      </w:r>
      <w:r>
        <w:rPr>
          <w:snapToGrid w:val="0"/>
          <w:color w:val="auto"/>
          <w:kern w:val="0"/>
          <w:szCs w:val="21"/>
          <w:highlight w:val="none"/>
        </w:rPr>
        <w:t>工期：</w:t>
      </w:r>
      <w:r>
        <w:rPr>
          <w:rFonts w:hint="eastAsia"/>
          <w:snapToGrid w:val="0"/>
          <w:color w:val="auto"/>
          <w:kern w:val="0"/>
          <w:szCs w:val="21"/>
          <w:highlight w:val="none"/>
          <w:lang w:val="en-US" w:eastAsia="zh-CN"/>
        </w:rPr>
        <w:t>30天</w:t>
      </w:r>
      <w:r>
        <w:rPr>
          <w:rFonts w:hint="eastAsia"/>
          <w:snapToGrid w:val="0"/>
          <w:color w:val="auto"/>
          <w:kern w:val="0"/>
          <w:szCs w:val="21"/>
          <w:highlight w:val="none"/>
        </w:rPr>
        <w:t>。</w:t>
      </w:r>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1</w:t>
      </w:r>
      <w:r>
        <w:rPr>
          <w:snapToGrid w:val="0"/>
          <w:color w:val="auto"/>
          <w:kern w:val="0"/>
          <w:szCs w:val="21"/>
          <w:highlight w:val="none"/>
        </w:rPr>
        <w:t>.</w:t>
      </w:r>
      <w:r>
        <w:rPr>
          <w:rFonts w:hint="eastAsia"/>
          <w:snapToGrid w:val="0"/>
          <w:color w:val="auto"/>
          <w:kern w:val="0"/>
          <w:szCs w:val="21"/>
          <w:highlight w:val="none"/>
          <w:lang w:val="en-US" w:eastAsia="zh-CN"/>
        </w:rPr>
        <w:t xml:space="preserve">3 </w:t>
      </w:r>
      <w:r>
        <w:rPr>
          <w:snapToGrid w:val="0"/>
          <w:color w:val="auto"/>
          <w:kern w:val="0"/>
          <w:szCs w:val="21"/>
          <w:highlight w:val="none"/>
        </w:rPr>
        <w:t>招标范围：</w:t>
      </w:r>
      <w:bookmarkStart w:id="40" w:name="_Toc200359429"/>
      <w:bookmarkStart w:id="41" w:name="_Toc287620669"/>
      <w:bookmarkStart w:id="42" w:name="_Toc224103301"/>
      <w:bookmarkStart w:id="43" w:name="_Toc287607730"/>
      <w:bookmarkStart w:id="44" w:name="_Toc365751394"/>
      <w:bookmarkStart w:id="45" w:name="_Toc200359240"/>
      <w:bookmarkStart w:id="46" w:name="_Toc277082538"/>
      <w:r>
        <w:rPr>
          <w:rFonts w:hint="eastAsia"/>
          <w:snapToGrid w:val="0"/>
          <w:color w:val="auto"/>
          <w:kern w:val="0"/>
          <w:szCs w:val="21"/>
          <w:highlight w:val="none"/>
        </w:rPr>
        <w:t>绕城路、渝武路、沪渝路、万开路、渝湘路共</w:t>
      </w:r>
      <w:r>
        <w:rPr>
          <w:rFonts w:hint="eastAsia"/>
          <w:snapToGrid w:val="0"/>
          <w:color w:val="auto"/>
          <w:kern w:val="0"/>
          <w:szCs w:val="21"/>
          <w:highlight w:val="none"/>
          <w:lang w:eastAsia="zh-CN"/>
        </w:rPr>
        <w:t>8块</w:t>
      </w:r>
      <w:r>
        <w:rPr>
          <w:rFonts w:hint="eastAsia"/>
          <w:snapToGrid w:val="0"/>
          <w:color w:val="auto"/>
          <w:kern w:val="0"/>
          <w:szCs w:val="21"/>
          <w:highlight w:val="none"/>
        </w:rPr>
        <w:t>广告牌</w:t>
      </w:r>
      <w:r>
        <w:rPr>
          <w:rFonts w:hint="eastAsia"/>
          <w:snapToGrid w:val="0"/>
          <w:color w:val="auto"/>
          <w:kern w:val="0"/>
          <w:szCs w:val="21"/>
          <w:highlight w:val="none"/>
          <w:lang w:eastAsia="zh-CN"/>
        </w:rPr>
        <w:t>拆除工作，拆除后的广告牌需运输到业主指定地点</w:t>
      </w:r>
      <w:r>
        <w:rPr>
          <w:rFonts w:hint="eastAsia"/>
          <w:snapToGrid w:val="0"/>
          <w:color w:val="auto"/>
          <w:kern w:val="0"/>
          <w:szCs w:val="21"/>
          <w:highlight w:val="none"/>
        </w:rPr>
        <w:t>。</w:t>
      </w:r>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1</w:t>
      </w:r>
      <w:r>
        <w:rPr>
          <w:snapToGrid w:val="0"/>
          <w:color w:val="auto"/>
          <w:kern w:val="0"/>
          <w:szCs w:val="21"/>
          <w:highlight w:val="none"/>
        </w:rPr>
        <w:t>.</w:t>
      </w:r>
      <w:r>
        <w:rPr>
          <w:rFonts w:hint="eastAsia"/>
          <w:snapToGrid w:val="0"/>
          <w:color w:val="auto"/>
          <w:kern w:val="0"/>
          <w:szCs w:val="21"/>
          <w:highlight w:val="none"/>
          <w:lang w:val="en-US" w:eastAsia="zh-CN"/>
        </w:rPr>
        <w:t>4</w:t>
      </w:r>
      <w:r>
        <w:rPr>
          <w:snapToGrid w:val="0"/>
          <w:color w:val="auto"/>
          <w:kern w:val="0"/>
          <w:szCs w:val="21"/>
          <w:highlight w:val="none"/>
        </w:rPr>
        <w:t>标段划分：本项目为一个</w:t>
      </w:r>
      <w:r>
        <w:rPr>
          <w:rFonts w:hint="eastAsia"/>
          <w:snapToGrid w:val="0"/>
          <w:color w:val="auto"/>
          <w:kern w:val="0"/>
          <w:szCs w:val="21"/>
          <w:highlight w:val="none"/>
        </w:rPr>
        <w:t>合同</w:t>
      </w:r>
      <w:r>
        <w:rPr>
          <w:snapToGrid w:val="0"/>
          <w:color w:val="auto"/>
          <w:kern w:val="0"/>
          <w:szCs w:val="21"/>
          <w:highlight w:val="none"/>
        </w:rPr>
        <w:t>标段。</w:t>
      </w:r>
    </w:p>
    <w:p>
      <w:pPr>
        <w:spacing w:line="400" w:lineRule="exact"/>
        <w:ind w:firstLine="420" w:firstLineChars="200"/>
        <w:rPr>
          <w:rFonts w:hint="eastAsia" w:eastAsiaTheme="minorEastAsia"/>
          <w:snapToGrid w:val="0"/>
          <w:color w:val="auto"/>
          <w:kern w:val="0"/>
          <w:szCs w:val="21"/>
          <w:highlight w:val="none"/>
          <w:lang w:eastAsia="zh-CN"/>
        </w:rPr>
      </w:pPr>
      <w:r>
        <w:rPr>
          <w:rFonts w:hint="eastAsia"/>
          <w:snapToGrid w:val="0"/>
          <w:color w:val="auto"/>
          <w:kern w:val="0"/>
          <w:szCs w:val="21"/>
          <w:highlight w:val="none"/>
          <w:lang w:val="en-US" w:eastAsia="zh-CN"/>
        </w:rPr>
        <w:t>1</w:t>
      </w:r>
      <w:r>
        <w:rPr>
          <w:snapToGrid w:val="0"/>
          <w:color w:val="auto"/>
          <w:kern w:val="0"/>
          <w:szCs w:val="21"/>
          <w:highlight w:val="none"/>
        </w:rPr>
        <w:t>.</w:t>
      </w:r>
      <w:r>
        <w:rPr>
          <w:rFonts w:hint="eastAsia"/>
          <w:snapToGrid w:val="0"/>
          <w:color w:val="auto"/>
          <w:kern w:val="0"/>
          <w:szCs w:val="21"/>
          <w:highlight w:val="none"/>
          <w:lang w:val="en-US" w:eastAsia="zh-CN"/>
        </w:rPr>
        <w:t>5支付方式</w:t>
      </w:r>
      <w:r>
        <w:rPr>
          <w:snapToGrid w:val="0"/>
          <w:color w:val="auto"/>
          <w:kern w:val="0"/>
          <w:szCs w:val="21"/>
          <w:highlight w:val="none"/>
        </w:rPr>
        <w:t>：</w:t>
      </w:r>
      <w:r>
        <w:rPr>
          <w:rFonts w:hint="eastAsia"/>
          <w:snapToGrid w:val="0"/>
          <w:color w:val="auto"/>
          <w:kern w:val="0"/>
          <w:szCs w:val="21"/>
          <w:highlight w:val="none"/>
          <w:lang w:val="en-US" w:eastAsia="zh-CN"/>
        </w:rPr>
        <w:t>完成此拆除项目并通过验收后</w:t>
      </w:r>
      <w:r>
        <w:rPr>
          <w:rFonts w:hint="eastAsia"/>
          <w:color w:val="auto"/>
          <w:szCs w:val="21"/>
          <w:highlight w:val="none"/>
          <w:lang w:val="en-US" w:eastAsia="zh-CN"/>
        </w:rPr>
        <w:t>支付合同金额的100%</w:t>
      </w:r>
      <w:r>
        <w:rPr>
          <w:snapToGrid w:val="0"/>
          <w:color w:val="auto"/>
          <w:kern w:val="0"/>
          <w:szCs w:val="21"/>
          <w:highlight w:val="none"/>
        </w:rPr>
        <w:t>。</w:t>
      </w:r>
    </w:p>
    <w:p>
      <w:pPr>
        <w:spacing w:line="400" w:lineRule="exact"/>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Theme="minorHAnsi" w:hAnsiTheme="minorHAnsi" w:cstheme="minorBidi"/>
          <w:b/>
          <w:bCs/>
          <w:color w:val="auto"/>
          <w:kern w:val="2"/>
          <w:sz w:val="21"/>
          <w:szCs w:val="21"/>
          <w:highlight w:val="none"/>
          <w:lang w:val="en-US" w:eastAsia="zh-CN" w:bidi="ar-SA"/>
        </w:rPr>
        <w:t>（</w:t>
      </w:r>
      <w:r>
        <w:rPr>
          <w:rFonts w:hint="eastAsia" w:asciiTheme="minorHAnsi" w:hAnsiTheme="minorHAnsi" w:eastAsiaTheme="minorEastAsia" w:cstheme="minorBidi"/>
          <w:b/>
          <w:bCs/>
          <w:color w:val="auto"/>
          <w:kern w:val="2"/>
          <w:sz w:val="21"/>
          <w:szCs w:val="21"/>
          <w:highlight w:val="none"/>
          <w:lang w:val="en-US" w:eastAsia="zh-CN" w:bidi="ar-SA"/>
        </w:rPr>
        <w:t>备注：所有参加比选人员必须提供健康码、行程码以及48小时内核酸检测为“阴性”证明。否则由此引起的一切后果自负。</w:t>
      </w:r>
      <w:r>
        <w:rPr>
          <w:rFonts w:hint="eastAsia" w:asciiTheme="minorHAnsi" w:hAnsiTheme="minorHAnsi" w:cstheme="minorBidi"/>
          <w:b/>
          <w:bCs/>
          <w:color w:val="auto"/>
          <w:kern w:val="2"/>
          <w:sz w:val="21"/>
          <w:szCs w:val="21"/>
          <w:highlight w:val="none"/>
          <w:lang w:val="en-US" w:eastAsia="zh-CN" w:bidi="ar-SA"/>
        </w:rPr>
        <w:t>）</w:t>
      </w:r>
    </w:p>
    <w:p>
      <w:pPr>
        <w:pStyle w:val="4"/>
        <w:adjustRightInd/>
        <w:snapToGrid/>
        <w:spacing w:line="400" w:lineRule="exact"/>
        <w:rPr>
          <w:rFonts w:hint="eastAsia" w:asciiTheme="minorHAnsi" w:hAnsiTheme="minorHAnsi" w:eastAsiaTheme="minorEastAsia" w:cstheme="minorBidi"/>
          <w:b/>
          <w:color w:val="auto"/>
          <w:spacing w:val="0"/>
          <w:w w:val="100"/>
          <w:kern w:val="2"/>
          <w:sz w:val="21"/>
          <w:szCs w:val="21"/>
          <w:highlight w:val="none"/>
          <w:lang w:val="en-US" w:eastAsia="zh-CN" w:bidi="ar-SA"/>
        </w:rPr>
      </w:pPr>
      <w:r>
        <w:rPr>
          <w:rFonts w:hint="eastAsia" w:asciiTheme="minorHAnsi" w:hAnsiTheme="minorHAnsi" w:eastAsiaTheme="minorEastAsia" w:cstheme="minorBidi"/>
          <w:b/>
          <w:color w:val="auto"/>
          <w:spacing w:val="0"/>
          <w:w w:val="100"/>
          <w:kern w:val="2"/>
          <w:sz w:val="21"/>
          <w:szCs w:val="21"/>
          <w:highlight w:val="none"/>
          <w:lang w:val="en-US" w:eastAsia="zh-CN" w:bidi="ar-SA"/>
        </w:rPr>
        <w:t>二. 投标人资格要求</w:t>
      </w:r>
      <w:bookmarkEnd w:id="40"/>
      <w:bookmarkEnd w:id="41"/>
      <w:bookmarkEnd w:id="42"/>
      <w:bookmarkEnd w:id="43"/>
      <w:bookmarkEnd w:id="44"/>
      <w:bookmarkEnd w:id="45"/>
      <w:bookmarkEnd w:id="46"/>
    </w:p>
    <w:p>
      <w:pPr>
        <w:spacing w:line="400" w:lineRule="exact"/>
        <w:ind w:firstLine="420" w:firstLineChars="200"/>
        <w:rPr>
          <w:rFonts w:hint="eastAsia"/>
          <w:color w:val="auto"/>
          <w:szCs w:val="21"/>
          <w:highlight w:val="none"/>
        </w:rPr>
      </w:pPr>
      <w:bookmarkStart w:id="47" w:name="_Toc365751395"/>
      <w:r>
        <w:rPr>
          <w:rFonts w:hint="eastAsia"/>
          <w:color w:val="auto"/>
          <w:szCs w:val="21"/>
          <w:highlight w:val="none"/>
          <w:lang w:val="en-US" w:eastAsia="zh-CN"/>
        </w:rPr>
        <w:t>1、</w:t>
      </w:r>
      <w:r>
        <w:rPr>
          <w:rFonts w:hint="eastAsia"/>
          <w:color w:val="auto"/>
          <w:szCs w:val="21"/>
          <w:highlight w:val="none"/>
        </w:rPr>
        <w:t>资质要求：具有独立法人资格，具有有效的营业执照，并在人员、设备、资金等方面具有相应的施工能力；具备有效的安全生产许可证，具备建设行政主管部门颁发钢结构工程专业承包三级及以上资质。</w:t>
      </w:r>
    </w:p>
    <w:p>
      <w:pPr>
        <w:pStyle w:val="2"/>
        <w:ind w:firstLine="420" w:firstLineChars="200"/>
        <w:rPr>
          <w:rFonts w:hint="default" w:ascii="Calibri" w:hAnsi="Calibri" w:eastAsiaTheme="minorEastAsia" w:cstheme="minorBidi"/>
          <w:color w:val="auto"/>
          <w:kern w:val="2"/>
          <w:sz w:val="21"/>
          <w:szCs w:val="21"/>
          <w:highlight w:val="none"/>
          <w:lang w:val="en-US" w:eastAsia="zh-CN" w:bidi="ar-SA"/>
        </w:rPr>
      </w:pPr>
      <w:r>
        <w:rPr>
          <w:rFonts w:hint="eastAsia" w:ascii="Calibri" w:hAnsi="Calibri" w:eastAsiaTheme="minorEastAsia" w:cstheme="minorBidi"/>
          <w:color w:val="auto"/>
          <w:kern w:val="2"/>
          <w:sz w:val="21"/>
          <w:szCs w:val="21"/>
          <w:highlight w:val="none"/>
          <w:lang w:val="en-US" w:eastAsia="zh-CN" w:bidi="ar-SA"/>
        </w:rPr>
        <w:t>2、高空作业人员不得少于3人，应具有应急管理部门颁发的高空作业证书，证书应在有效期内。并且所持有的高危类人身保险在有限期内，单人保险金额不得低于100万元整。</w:t>
      </w:r>
    </w:p>
    <w:p>
      <w:pPr>
        <w:pStyle w:val="2"/>
        <w:rPr>
          <w:rFonts w:hint="eastAsia" w:asciiTheme="minorHAnsi" w:hAnsiTheme="minorHAnsi" w:eastAsiaTheme="minorEastAsia" w:cstheme="minorBidi"/>
          <w:b/>
          <w:bCs/>
          <w:color w:val="auto"/>
          <w:kern w:val="2"/>
          <w:sz w:val="21"/>
          <w:szCs w:val="21"/>
          <w:highlight w:val="none"/>
        </w:rPr>
      </w:pPr>
      <w:r>
        <w:rPr>
          <w:rFonts w:hint="eastAsia" w:asciiTheme="minorHAnsi" w:hAnsiTheme="minorHAnsi" w:eastAsiaTheme="minorEastAsia" w:cstheme="minorBidi"/>
          <w:b/>
          <w:bCs/>
          <w:color w:val="auto"/>
          <w:kern w:val="2"/>
          <w:sz w:val="21"/>
          <w:szCs w:val="21"/>
          <w:highlight w:val="none"/>
        </w:rPr>
        <w:t>（</w:t>
      </w:r>
      <w:r>
        <w:rPr>
          <w:rFonts w:hint="eastAsia" w:asciiTheme="minorHAnsi" w:hAnsiTheme="minorHAnsi" w:eastAsiaTheme="minorEastAsia" w:cstheme="minorBidi"/>
          <w:b/>
          <w:bCs/>
          <w:color w:val="auto"/>
          <w:kern w:val="2"/>
          <w:sz w:val="21"/>
          <w:szCs w:val="21"/>
          <w:highlight w:val="none"/>
          <w:lang w:eastAsia="zh-CN"/>
        </w:rPr>
        <w:t>备</w:t>
      </w:r>
      <w:r>
        <w:rPr>
          <w:rFonts w:hint="eastAsia" w:asciiTheme="minorHAnsi" w:hAnsiTheme="minorHAnsi" w:eastAsiaTheme="minorEastAsia" w:cstheme="minorBidi"/>
          <w:b/>
          <w:bCs/>
          <w:color w:val="auto"/>
          <w:kern w:val="2"/>
          <w:sz w:val="21"/>
          <w:szCs w:val="21"/>
          <w:highlight w:val="none"/>
        </w:rPr>
        <w:t>注：比选申请单位须提供须提供营业执照、安全生产许可证、资质证书</w:t>
      </w:r>
      <w:r>
        <w:rPr>
          <w:rFonts w:hint="eastAsia" w:asciiTheme="minorHAnsi" w:hAnsiTheme="minorHAnsi" w:eastAsiaTheme="minorEastAsia" w:cstheme="minorBidi"/>
          <w:b/>
          <w:bCs/>
          <w:color w:val="auto"/>
          <w:kern w:val="2"/>
          <w:sz w:val="21"/>
          <w:szCs w:val="21"/>
          <w:highlight w:val="none"/>
          <w:lang w:eastAsia="zh-CN"/>
        </w:rPr>
        <w:t>等文件</w:t>
      </w:r>
      <w:r>
        <w:rPr>
          <w:rFonts w:hint="eastAsia" w:asciiTheme="minorHAnsi" w:hAnsiTheme="minorHAnsi" w:eastAsiaTheme="minorEastAsia" w:cstheme="minorBidi"/>
          <w:b/>
          <w:bCs/>
          <w:color w:val="auto"/>
          <w:kern w:val="2"/>
          <w:sz w:val="21"/>
          <w:szCs w:val="21"/>
          <w:highlight w:val="none"/>
        </w:rPr>
        <w:t>的复印件或扫描件，并加盖比选申请单位公章。）</w:t>
      </w:r>
    </w:p>
    <w:p>
      <w:pPr>
        <w:spacing w:line="400" w:lineRule="exact"/>
        <w:ind w:firstLine="420" w:firstLineChars="200"/>
        <w:rPr>
          <w:color w:val="auto"/>
          <w:szCs w:val="21"/>
          <w:highlight w:val="none"/>
        </w:rPr>
      </w:pPr>
      <w:r>
        <w:rPr>
          <w:rFonts w:hint="eastAsia"/>
          <w:color w:val="auto"/>
          <w:szCs w:val="21"/>
          <w:highlight w:val="none"/>
          <w:lang w:val="en-US" w:eastAsia="zh-CN"/>
        </w:rPr>
        <w:t>3、</w:t>
      </w:r>
      <w:r>
        <w:rPr>
          <w:rFonts w:hint="eastAsia"/>
          <w:color w:val="auto"/>
          <w:szCs w:val="21"/>
          <w:highlight w:val="none"/>
        </w:rPr>
        <w:t>信誉要求：</w:t>
      </w:r>
    </w:p>
    <w:p>
      <w:pPr>
        <w:spacing w:line="400" w:lineRule="exact"/>
        <w:ind w:firstLine="420" w:firstLineChars="200"/>
        <w:rPr>
          <w:rFonts w:hint="eastAsia" w:eastAsiaTheme="minorEastAsia"/>
          <w:color w:val="auto"/>
          <w:szCs w:val="21"/>
          <w:highlight w:val="none"/>
          <w:lang w:eastAsia="zh-CN"/>
        </w:rPr>
      </w:pPr>
      <w:bookmarkStart w:id="48" w:name="_Hlk36217333"/>
      <w:r>
        <w:rPr>
          <w:rFonts w:hint="eastAsia"/>
          <w:color w:val="auto"/>
          <w:szCs w:val="21"/>
          <w:highlight w:val="none"/>
        </w:rPr>
        <w:t>（1）企业存续期在行业内无不良信誉记录和重大安全责任事故记录。</w:t>
      </w:r>
      <w:r>
        <w:rPr>
          <w:rFonts w:hint="eastAsia"/>
          <w:color w:val="auto"/>
          <w:szCs w:val="21"/>
          <w:highlight w:val="none"/>
          <w:lang w:eastAsia="zh-CN"/>
        </w:rPr>
        <w:t>（</w:t>
      </w:r>
      <w:r>
        <w:rPr>
          <w:rFonts w:hint="eastAsia"/>
          <w:color w:val="auto"/>
          <w:szCs w:val="21"/>
          <w:highlight w:val="none"/>
          <w:lang w:val="en-US" w:eastAsia="zh-CN"/>
        </w:rPr>
        <w:t>承诺格式自理</w:t>
      </w:r>
      <w:r>
        <w:rPr>
          <w:rFonts w:hint="eastAsia"/>
          <w:color w:val="auto"/>
          <w:szCs w:val="21"/>
          <w:highlight w:val="none"/>
          <w:lang w:eastAsia="zh-CN"/>
        </w:rPr>
        <w:t>）</w:t>
      </w:r>
    </w:p>
    <w:p>
      <w:pPr>
        <w:spacing w:line="400" w:lineRule="exact"/>
        <w:ind w:firstLine="420" w:firstLineChars="200"/>
        <w:rPr>
          <w:color w:val="auto"/>
          <w:szCs w:val="21"/>
          <w:highlight w:val="none"/>
        </w:rPr>
      </w:pPr>
      <w:r>
        <w:rPr>
          <w:rFonts w:hint="eastAsia"/>
          <w:color w:val="auto"/>
          <w:szCs w:val="21"/>
          <w:highlight w:val="none"/>
        </w:rPr>
        <w:t>（2）在交通运输部和重庆市交通局发布的最新一期公路工程施工企业综合信用评价结果未被评为D级。</w:t>
      </w:r>
      <w:bookmarkEnd w:id="48"/>
      <w:r>
        <w:rPr>
          <w:rFonts w:hint="eastAsia"/>
          <w:color w:val="auto"/>
          <w:szCs w:val="21"/>
          <w:highlight w:val="none"/>
          <w:lang w:eastAsia="zh-CN"/>
        </w:rPr>
        <w:t>（</w:t>
      </w:r>
      <w:r>
        <w:rPr>
          <w:rFonts w:hint="eastAsia"/>
          <w:color w:val="auto"/>
          <w:szCs w:val="21"/>
          <w:highlight w:val="none"/>
          <w:lang w:val="en-US" w:eastAsia="zh-CN"/>
        </w:rPr>
        <w:t>承诺格式自理</w:t>
      </w:r>
      <w:r>
        <w:rPr>
          <w:rFonts w:hint="eastAsia"/>
          <w:color w:val="auto"/>
          <w:szCs w:val="21"/>
          <w:highlight w:val="none"/>
          <w:lang w:eastAsia="zh-CN"/>
        </w:rPr>
        <w:t>）</w:t>
      </w:r>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4</w:t>
      </w:r>
      <w:r>
        <w:rPr>
          <w:rFonts w:hint="eastAsia"/>
          <w:snapToGrid w:val="0"/>
          <w:color w:val="auto"/>
          <w:kern w:val="0"/>
          <w:szCs w:val="21"/>
          <w:highlight w:val="none"/>
          <w:lang w:eastAsia="zh-CN"/>
        </w:rPr>
        <w:t>、</w:t>
      </w:r>
      <w:r>
        <w:rPr>
          <w:snapToGrid w:val="0"/>
          <w:color w:val="auto"/>
          <w:kern w:val="0"/>
          <w:szCs w:val="21"/>
          <w:highlight w:val="none"/>
        </w:rPr>
        <w:t>本次招标不接受联合体投标。</w:t>
      </w:r>
      <w:bookmarkEnd w:id="47"/>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5</w:t>
      </w:r>
      <w:r>
        <w:rPr>
          <w:rFonts w:hint="eastAsia"/>
          <w:snapToGrid w:val="0"/>
          <w:color w:val="auto"/>
          <w:kern w:val="0"/>
          <w:szCs w:val="21"/>
          <w:highlight w:val="none"/>
          <w:lang w:eastAsia="zh-CN"/>
        </w:rPr>
        <w:t>、</w:t>
      </w:r>
      <w:r>
        <w:rPr>
          <w:snapToGrid w:val="0"/>
          <w:color w:val="auto"/>
          <w:kern w:val="0"/>
          <w:szCs w:val="21"/>
          <w:highlight w:val="none"/>
        </w:rPr>
        <w:t>与招标人存在利害关系可能影响招标公正性的法人、其它组织或者个人不得参加投标。单位负责人为同一人或者存在控股、管理关系的不同单位，不得同时参加投标。</w:t>
      </w:r>
    </w:p>
    <w:p>
      <w:pPr>
        <w:pStyle w:val="5"/>
        <w:tabs>
          <w:tab w:val="left" w:pos="2160"/>
        </w:tabs>
        <w:ind w:left="0" w:leftChars="0" w:firstLine="0" w:firstLineChars="0"/>
        <w:rPr>
          <w:rFonts w:hint="default"/>
          <w:lang w:val="en-US" w:eastAsia="zh-CN"/>
        </w:rPr>
      </w:pPr>
      <w:r>
        <w:rPr>
          <w:rFonts w:hint="eastAsia" w:asciiTheme="minorHAnsi" w:hAnsiTheme="minorHAnsi" w:cstheme="minorBidi"/>
          <w:b/>
          <w:bCs/>
          <w:color w:val="auto"/>
          <w:kern w:val="2"/>
          <w:sz w:val="21"/>
          <w:szCs w:val="21"/>
          <w:highlight w:val="none"/>
          <w:lang w:val="en-US" w:eastAsia="zh-CN" w:bidi="ar-SA"/>
        </w:rPr>
        <w:t>（</w:t>
      </w:r>
      <w:r>
        <w:rPr>
          <w:rFonts w:hint="eastAsia" w:asciiTheme="minorHAnsi" w:hAnsiTheme="minorHAnsi" w:eastAsiaTheme="minorEastAsia" w:cstheme="minorBidi"/>
          <w:b/>
          <w:bCs/>
          <w:color w:val="auto"/>
          <w:kern w:val="2"/>
          <w:sz w:val="21"/>
          <w:szCs w:val="21"/>
          <w:highlight w:val="none"/>
          <w:lang w:val="en-US" w:eastAsia="zh-CN" w:bidi="ar-SA"/>
        </w:rPr>
        <w:t>备注：第“二”要求需提供相关资料复印件（或原件）并加盖比选申请单位鲜章，否则按无效投标处理。</w:t>
      </w:r>
      <w:r>
        <w:rPr>
          <w:rFonts w:hint="eastAsia" w:asciiTheme="minorHAnsi" w:hAnsiTheme="minorHAnsi" w:cstheme="minorBidi"/>
          <w:b/>
          <w:bCs/>
          <w:color w:val="auto"/>
          <w:kern w:val="2"/>
          <w:sz w:val="21"/>
          <w:szCs w:val="21"/>
          <w:highlight w:val="none"/>
          <w:lang w:val="en-US" w:eastAsia="zh-CN" w:bidi="ar-SA"/>
        </w:rPr>
        <w:t>）</w:t>
      </w:r>
    </w:p>
    <w:p>
      <w:pPr>
        <w:rPr>
          <w:rFonts w:hint="eastAsia"/>
          <w:color w:val="auto"/>
          <w:highlight w:val="none"/>
          <w:lang w:val="en-US" w:eastAsia="zh-CN"/>
        </w:rPr>
      </w:pPr>
    </w:p>
    <w:p>
      <w:pPr>
        <w:spacing w:line="400" w:lineRule="exact"/>
        <w:rPr>
          <w:b/>
          <w:color w:val="auto"/>
          <w:szCs w:val="21"/>
          <w:highlight w:val="none"/>
        </w:rPr>
      </w:pPr>
      <w:r>
        <w:rPr>
          <w:b/>
          <w:color w:val="auto"/>
          <w:szCs w:val="21"/>
          <w:highlight w:val="none"/>
        </w:rPr>
        <w:t>三、</w:t>
      </w:r>
      <w:r>
        <w:rPr>
          <w:rFonts w:hint="eastAsia"/>
          <w:b/>
          <w:color w:val="auto"/>
          <w:szCs w:val="21"/>
          <w:highlight w:val="none"/>
          <w:lang w:val="en-US" w:eastAsia="zh-CN"/>
        </w:rPr>
        <w:t>比选</w:t>
      </w:r>
      <w:r>
        <w:rPr>
          <w:b/>
          <w:color w:val="auto"/>
          <w:szCs w:val="21"/>
          <w:highlight w:val="none"/>
        </w:rPr>
        <w:t>响应文件的相关要求：</w:t>
      </w:r>
    </w:p>
    <w:bookmarkEnd w:id="32"/>
    <w:bookmarkEnd w:id="33"/>
    <w:bookmarkEnd w:id="34"/>
    <w:bookmarkEnd w:id="35"/>
    <w:bookmarkEnd w:id="36"/>
    <w:bookmarkEnd w:id="37"/>
    <w:bookmarkEnd w:id="38"/>
    <w:bookmarkEnd w:id="39"/>
    <w:p>
      <w:pPr>
        <w:spacing w:line="400" w:lineRule="exact"/>
        <w:ind w:firstLine="420" w:firstLineChars="200"/>
        <w:outlineLvl w:val="0"/>
        <w:rPr>
          <w:color w:val="auto"/>
          <w:szCs w:val="21"/>
          <w:highlight w:val="none"/>
        </w:rPr>
      </w:pPr>
      <w:r>
        <w:rPr>
          <w:rFonts w:hint="eastAsia"/>
          <w:color w:val="auto"/>
          <w:szCs w:val="21"/>
          <w:highlight w:val="none"/>
        </w:rPr>
        <w:t>1、</w:t>
      </w:r>
      <w:r>
        <w:rPr>
          <w:color w:val="auto"/>
          <w:szCs w:val="21"/>
          <w:highlight w:val="none"/>
        </w:rPr>
        <w:t>报价说明</w:t>
      </w:r>
    </w:p>
    <w:p>
      <w:pPr>
        <w:spacing w:line="400" w:lineRule="exact"/>
        <w:ind w:firstLine="420" w:firstLineChars="200"/>
        <w:outlineLvl w:val="0"/>
        <w:rPr>
          <w:rFonts w:hint="eastAsia"/>
          <w:color w:val="auto"/>
          <w:szCs w:val="21"/>
          <w:highlight w:val="none"/>
          <w:lang w:eastAsia="zh-CN"/>
        </w:rPr>
      </w:pPr>
      <w:r>
        <w:rPr>
          <w:rFonts w:hint="eastAsia"/>
          <w:color w:val="auto"/>
          <w:szCs w:val="21"/>
          <w:highlight w:val="none"/>
        </w:rPr>
        <w:t>（1）本次竞标总限价为人民币：229894元</w:t>
      </w:r>
      <w:r>
        <w:rPr>
          <w:rFonts w:hint="eastAsia"/>
          <w:color w:val="auto"/>
          <w:szCs w:val="21"/>
          <w:highlight w:val="none"/>
          <w:lang w:val="en-US" w:eastAsia="zh-CN"/>
        </w:rPr>
        <w:t>整</w:t>
      </w:r>
      <w:r>
        <w:rPr>
          <w:rFonts w:hint="eastAsia"/>
          <w:color w:val="auto"/>
          <w:szCs w:val="21"/>
          <w:highlight w:val="none"/>
        </w:rPr>
        <w:t>（大写：</w:t>
      </w:r>
      <w:r>
        <w:rPr>
          <w:rFonts w:hint="eastAsia"/>
          <w:color w:val="auto"/>
          <w:szCs w:val="21"/>
          <w:highlight w:val="none"/>
          <w:lang w:val="en-US" w:eastAsia="zh-CN"/>
        </w:rPr>
        <w:t>贰拾贰万玖仟捌佰玖拾肆元整）</w:t>
      </w:r>
      <w:r>
        <w:rPr>
          <w:rFonts w:hint="eastAsia"/>
          <w:color w:val="auto"/>
          <w:szCs w:val="21"/>
          <w:highlight w:val="none"/>
          <w:lang w:eastAsia="zh-CN"/>
        </w:rPr>
        <w:t>。</w:t>
      </w:r>
    </w:p>
    <w:p>
      <w:pPr>
        <w:spacing w:line="400" w:lineRule="exact"/>
        <w:ind w:firstLine="422" w:firstLineChars="200"/>
        <w:outlineLvl w:val="0"/>
        <w:rPr>
          <w:rFonts w:hint="eastAsia" w:eastAsiaTheme="minorEastAsia"/>
          <w:b/>
          <w:color w:val="auto"/>
          <w:szCs w:val="21"/>
          <w:highlight w:val="none"/>
          <w:lang w:eastAsia="zh-CN"/>
        </w:rPr>
      </w:pPr>
      <w:r>
        <w:rPr>
          <w:rFonts w:hint="eastAsia" w:asciiTheme="minorHAnsi" w:hAnsiTheme="minorHAnsi" w:cstheme="minorBidi"/>
          <w:b/>
          <w:bCs/>
          <w:color w:val="auto"/>
          <w:kern w:val="2"/>
          <w:sz w:val="21"/>
          <w:szCs w:val="21"/>
          <w:highlight w:val="none"/>
          <w:lang w:val="en-US" w:eastAsia="zh-CN" w:bidi="ar-SA"/>
        </w:rPr>
        <w:t>（</w:t>
      </w:r>
      <w:r>
        <w:rPr>
          <w:rFonts w:hint="eastAsia" w:asciiTheme="minorHAnsi" w:hAnsiTheme="minorHAnsi" w:eastAsiaTheme="minorEastAsia" w:cstheme="minorBidi"/>
          <w:b/>
          <w:bCs/>
          <w:color w:val="auto"/>
          <w:kern w:val="2"/>
          <w:sz w:val="21"/>
          <w:szCs w:val="21"/>
          <w:highlight w:val="none"/>
          <w:lang w:val="en-US" w:eastAsia="zh-CN" w:bidi="ar-SA"/>
        </w:rPr>
        <w:t>备</w:t>
      </w:r>
      <w:r>
        <w:rPr>
          <w:rFonts w:hint="eastAsia"/>
          <w:b/>
          <w:color w:val="auto"/>
          <w:szCs w:val="21"/>
          <w:highlight w:val="none"/>
        </w:rPr>
        <w:t>注：比选申请人的竞标报价</w:t>
      </w:r>
      <w:r>
        <w:rPr>
          <w:rFonts w:hint="eastAsia"/>
          <w:b/>
          <w:color w:val="auto"/>
          <w:szCs w:val="21"/>
          <w:highlight w:val="none"/>
          <w:lang w:val="en-US" w:eastAsia="zh-CN"/>
        </w:rPr>
        <w:t>总价及各分项单价均</w:t>
      </w:r>
      <w:r>
        <w:rPr>
          <w:rFonts w:hint="eastAsia"/>
          <w:b/>
          <w:color w:val="auto"/>
          <w:szCs w:val="21"/>
          <w:highlight w:val="none"/>
        </w:rPr>
        <w:t>不得</w:t>
      </w:r>
      <w:r>
        <w:rPr>
          <w:b/>
          <w:color w:val="auto"/>
          <w:szCs w:val="21"/>
          <w:highlight w:val="none"/>
        </w:rPr>
        <w:t>超过</w:t>
      </w:r>
      <w:r>
        <w:rPr>
          <w:rFonts w:hint="eastAsia"/>
          <w:b/>
          <w:color w:val="auto"/>
          <w:szCs w:val="21"/>
          <w:highlight w:val="none"/>
        </w:rPr>
        <w:t>比选人公布的相应最高限价，否则作</w:t>
      </w:r>
      <w:r>
        <w:rPr>
          <w:b/>
          <w:color w:val="auto"/>
          <w:szCs w:val="21"/>
          <w:highlight w:val="none"/>
        </w:rPr>
        <w:t>无效</w:t>
      </w:r>
      <w:r>
        <w:rPr>
          <w:rFonts w:hint="eastAsia"/>
          <w:b/>
          <w:color w:val="auto"/>
          <w:szCs w:val="21"/>
          <w:highlight w:val="none"/>
        </w:rPr>
        <w:t>竞标处理</w:t>
      </w:r>
      <w:r>
        <w:rPr>
          <w:b/>
          <w:color w:val="auto"/>
          <w:szCs w:val="21"/>
          <w:highlight w:val="none"/>
        </w:rPr>
        <w:t>。</w:t>
      </w:r>
      <w:r>
        <w:rPr>
          <w:rFonts w:hint="eastAsia"/>
          <w:b/>
          <w:color w:val="auto"/>
          <w:szCs w:val="21"/>
          <w:highlight w:val="none"/>
          <w:lang w:eastAsia="zh-CN"/>
        </w:rPr>
        <w:t>）</w:t>
      </w:r>
    </w:p>
    <w:p>
      <w:pPr>
        <w:spacing w:line="400" w:lineRule="exact"/>
        <w:ind w:firstLine="420" w:firstLineChars="200"/>
        <w:outlineLvl w:val="0"/>
        <w:rPr>
          <w:rFonts w:hint="eastAsia"/>
          <w:color w:val="auto"/>
          <w:szCs w:val="21"/>
          <w:highlight w:val="none"/>
        </w:rPr>
      </w:pPr>
      <w:r>
        <w:rPr>
          <w:color w:val="auto"/>
          <w:szCs w:val="21"/>
          <w:highlight w:val="none"/>
        </w:rPr>
        <w:t>（2）</w:t>
      </w:r>
      <w:r>
        <w:rPr>
          <w:rFonts w:hint="eastAsia"/>
          <w:color w:val="auto"/>
          <w:szCs w:val="21"/>
          <w:highlight w:val="none"/>
        </w:rPr>
        <w:t>本次比选报价为综合单价</w:t>
      </w:r>
      <w:r>
        <w:rPr>
          <w:rFonts w:hint="eastAsia"/>
          <w:color w:val="auto"/>
          <w:szCs w:val="21"/>
          <w:highlight w:val="none"/>
          <w:lang w:eastAsia="zh-CN"/>
        </w:rPr>
        <w:t>：</w:t>
      </w:r>
      <w:r>
        <w:rPr>
          <w:rFonts w:hint="eastAsia"/>
          <w:color w:val="auto"/>
          <w:szCs w:val="21"/>
          <w:highlight w:val="none"/>
        </w:rPr>
        <w:t>包括</w:t>
      </w:r>
      <w:r>
        <w:rPr>
          <w:rFonts w:hint="eastAsia"/>
          <w:color w:val="auto"/>
          <w:szCs w:val="21"/>
          <w:highlight w:val="none"/>
          <w:lang w:val="en-US" w:eastAsia="zh-CN"/>
        </w:rPr>
        <w:t>人员工资</w:t>
      </w:r>
      <w:r>
        <w:rPr>
          <w:rFonts w:hint="eastAsia"/>
          <w:color w:val="auto"/>
          <w:szCs w:val="21"/>
          <w:highlight w:val="none"/>
        </w:rPr>
        <w:t>、保险、</w:t>
      </w:r>
      <w:r>
        <w:rPr>
          <w:rFonts w:hint="eastAsia"/>
          <w:color w:val="auto"/>
          <w:szCs w:val="21"/>
          <w:highlight w:val="none"/>
          <w:lang w:eastAsia="zh-CN"/>
        </w:rPr>
        <w:t>手续办理、</w:t>
      </w:r>
      <w:r>
        <w:rPr>
          <w:rFonts w:hint="eastAsia"/>
          <w:color w:val="auto"/>
          <w:szCs w:val="21"/>
          <w:highlight w:val="none"/>
          <w:lang w:val="en-US" w:eastAsia="zh-CN"/>
        </w:rPr>
        <w:t>交通组织、施工组织、施工垃圾处理、</w:t>
      </w:r>
      <w:r>
        <w:rPr>
          <w:rFonts w:hint="eastAsia"/>
          <w:color w:val="auto"/>
          <w:szCs w:val="21"/>
          <w:highlight w:val="none"/>
        </w:rPr>
        <w:t>合理利润</w:t>
      </w:r>
      <w:r>
        <w:rPr>
          <w:rFonts w:hint="eastAsia"/>
          <w:color w:val="auto"/>
          <w:szCs w:val="21"/>
          <w:highlight w:val="none"/>
          <w:lang w:val="en-US" w:eastAsia="zh-CN"/>
        </w:rPr>
        <w:t>等</w:t>
      </w:r>
      <w:r>
        <w:rPr>
          <w:rFonts w:hint="eastAsia"/>
          <w:color w:val="auto"/>
          <w:szCs w:val="21"/>
          <w:highlight w:val="none"/>
        </w:rPr>
        <w:t>。</w:t>
      </w:r>
    </w:p>
    <w:p>
      <w:pPr>
        <w:spacing w:line="400" w:lineRule="exact"/>
        <w:ind w:firstLine="420" w:firstLineChars="200"/>
        <w:outlineLvl w:val="0"/>
        <w:rPr>
          <w:color w:val="auto"/>
          <w:szCs w:val="21"/>
          <w:highlight w:val="none"/>
        </w:rPr>
      </w:pPr>
      <w:r>
        <w:rPr>
          <w:color w:val="auto"/>
          <w:szCs w:val="21"/>
          <w:highlight w:val="none"/>
        </w:rPr>
        <w:t>2</w:t>
      </w:r>
      <w:r>
        <w:rPr>
          <w:rFonts w:hint="eastAsia"/>
          <w:color w:val="auto"/>
          <w:szCs w:val="21"/>
          <w:highlight w:val="none"/>
        </w:rPr>
        <w:t>、竞争性比选申请文件的组成：</w:t>
      </w:r>
    </w:p>
    <w:p>
      <w:pPr>
        <w:spacing w:line="400" w:lineRule="exact"/>
        <w:ind w:firstLine="735" w:firstLineChars="350"/>
        <w:rPr>
          <w:color w:val="auto"/>
          <w:szCs w:val="21"/>
          <w:highlight w:val="none"/>
        </w:rPr>
      </w:pPr>
      <w:r>
        <w:rPr>
          <w:rFonts w:hint="eastAsia"/>
          <w:color w:val="auto"/>
          <w:szCs w:val="21"/>
          <w:highlight w:val="none"/>
        </w:rPr>
        <w:t>①</w:t>
      </w:r>
      <w:r>
        <w:rPr>
          <w:color w:val="auto"/>
          <w:szCs w:val="21"/>
          <w:highlight w:val="none"/>
        </w:rPr>
        <w:t>报价书；</w:t>
      </w:r>
    </w:p>
    <w:p>
      <w:pPr>
        <w:spacing w:line="400" w:lineRule="exact"/>
        <w:ind w:firstLine="735" w:firstLineChars="350"/>
        <w:rPr>
          <w:color w:val="auto"/>
          <w:szCs w:val="21"/>
          <w:highlight w:val="none"/>
        </w:rPr>
      </w:pPr>
      <w:r>
        <w:rPr>
          <w:rFonts w:hint="eastAsia"/>
          <w:color w:val="auto"/>
          <w:szCs w:val="21"/>
          <w:highlight w:val="none"/>
        </w:rPr>
        <w:t>②</w:t>
      </w:r>
      <w:r>
        <w:rPr>
          <w:color w:val="auto"/>
          <w:szCs w:val="21"/>
          <w:highlight w:val="none"/>
        </w:rPr>
        <w:t>法定代表人身份证明及授权委托书；</w:t>
      </w:r>
    </w:p>
    <w:p>
      <w:pPr>
        <w:spacing w:line="400" w:lineRule="exact"/>
        <w:ind w:firstLine="735" w:firstLineChars="350"/>
        <w:rPr>
          <w:color w:val="auto"/>
          <w:szCs w:val="21"/>
          <w:highlight w:val="none"/>
        </w:rPr>
      </w:pPr>
      <w:r>
        <w:rPr>
          <w:rFonts w:hint="eastAsia"/>
          <w:color w:val="auto"/>
          <w:szCs w:val="21"/>
          <w:highlight w:val="none"/>
        </w:rPr>
        <w:t>③</w:t>
      </w:r>
      <w:bookmarkStart w:id="49" w:name="_Hlk44678182"/>
      <w:r>
        <w:rPr>
          <w:rFonts w:hint="eastAsia"/>
          <w:color w:val="auto"/>
          <w:szCs w:val="21"/>
          <w:highlight w:val="none"/>
        </w:rPr>
        <w:t>比选申请</w:t>
      </w:r>
      <w:r>
        <w:rPr>
          <w:color w:val="auto"/>
          <w:szCs w:val="21"/>
          <w:highlight w:val="none"/>
        </w:rPr>
        <w:t>单位有效的营业执照</w:t>
      </w:r>
      <w:bookmarkEnd w:id="49"/>
      <w:r>
        <w:rPr>
          <w:rFonts w:hint="eastAsia"/>
          <w:color w:val="auto"/>
          <w:szCs w:val="21"/>
          <w:highlight w:val="none"/>
        </w:rPr>
        <w:t>证明材料</w:t>
      </w:r>
      <w:r>
        <w:rPr>
          <w:color w:val="auto"/>
          <w:szCs w:val="21"/>
          <w:highlight w:val="none"/>
        </w:rPr>
        <w:t>；</w:t>
      </w:r>
    </w:p>
    <w:p>
      <w:pPr>
        <w:spacing w:line="400" w:lineRule="exact"/>
        <w:ind w:firstLine="735" w:firstLineChars="350"/>
        <w:rPr>
          <w:rFonts w:hint="eastAsia"/>
          <w:color w:val="auto"/>
          <w:szCs w:val="21"/>
          <w:highlight w:val="none"/>
        </w:rPr>
      </w:pPr>
      <w:r>
        <w:rPr>
          <w:rFonts w:hint="eastAsia"/>
          <w:color w:val="auto"/>
          <w:szCs w:val="21"/>
          <w:highlight w:val="none"/>
        </w:rPr>
        <w:t>④其他相关资料；</w:t>
      </w:r>
    </w:p>
    <w:p>
      <w:pPr>
        <w:spacing w:line="400" w:lineRule="exact"/>
        <w:ind w:firstLine="422" w:firstLineChars="200"/>
        <w:rPr>
          <w:rFonts w:hint="eastAsia"/>
          <w:b/>
          <w:color w:val="auto"/>
          <w:szCs w:val="21"/>
          <w:highlight w:val="none"/>
        </w:rPr>
      </w:pPr>
      <w:r>
        <w:rPr>
          <w:rFonts w:hint="eastAsia"/>
          <w:b/>
          <w:color w:val="auto"/>
          <w:szCs w:val="21"/>
          <w:highlight w:val="none"/>
        </w:rPr>
        <w:t>（</w:t>
      </w:r>
      <w:r>
        <w:rPr>
          <w:rFonts w:hint="eastAsia"/>
          <w:b/>
          <w:color w:val="auto"/>
          <w:szCs w:val="21"/>
          <w:highlight w:val="none"/>
          <w:lang w:eastAsia="zh-CN"/>
        </w:rPr>
        <w:t>备</w:t>
      </w:r>
      <w:r>
        <w:rPr>
          <w:rFonts w:hint="eastAsia"/>
          <w:b/>
          <w:color w:val="auto"/>
          <w:szCs w:val="21"/>
          <w:highlight w:val="none"/>
        </w:rPr>
        <w:t>注：以上所有文件均须比选申请单位法定代表人或其授权代理人签署并加盖单位鲜公章）</w:t>
      </w:r>
    </w:p>
    <w:p>
      <w:pPr>
        <w:spacing w:line="400" w:lineRule="exact"/>
        <w:ind w:firstLine="420" w:firstLineChars="200"/>
        <w:rPr>
          <w:color w:val="auto"/>
          <w:szCs w:val="21"/>
          <w:highlight w:val="none"/>
        </w:rPr>
      </w:pPr>
      <w:r>
        <w:rPr>
          <w:rFonts w:hint="eastAsia"/>
          <w:color w:val="auto"/>
          <w:szCs w:val="21"/>
          <w:highlight w:val="none"/>
        </w:rPr>
        <w:t>3、竞争性比选申请</w:t>
      </w:r>
      <w:r>
        <w:rPr>
          <w:color w:val="auto"/>
          <w:szCs w:val="21"/>
          <w:highlight w:val="none"/>
        </w:rPr>
        <w:t>文件的份数及编制要求：</w:t>
      </w:r>
    </w:p>
    <w:p>
      <w:pPr>
        <w:autoSpaceDE w:val="0"/>
        <w:autoSpaceDN w:val="0"/>
        <w:spacing w:line="400" w:lineRule="exact"/>
        <w:ind w:firstLine="420" w:firstLineChars="200"/>
        <w:jc w:val="left"/>
        <w:rPr>
          <w:color w:val="auto"/>
          <w:szCs w:val="21"/>
          <w:highlight w:val="none"/>
        </w:rPr>
      </w:pPr>
      <w:r>
        <w:rPr>
          <w:rFonts w:hint="eastAsia"/>
          <w:color w:val="auto"/>
          <w:szCs w:val="21"/>
          <w:highlight w:val="none"/>
        </w:rPr>
        <w:t>竞争性比选申请</w:t>
      </w:r>
      <w:r>
        <w:rPr>
          <w:color w:val="auto"/>
          <w:szCs w:val="21"/>
          <w:highlight w:val="none"/>
        </w:rPr>
        <w:t>文件正本1份，副本1份（</w:t>
      </w:r>
      <w:r>
        <w:rPr>
          <w:rFonts w:hint="eastAsia"/>
          <w:color w:val="auto"/>
          <w:szCs w:val="21"/>
          <w:highlight w:val="none"/>
        </w:rPr>
        <w:t>副本可为正本的复印件，当正本与副本不一致时，以正本为准）</w:t>
      </w:r>
      <w:r>
        <w:rPr>
          <w:color w:val="auto"/>
          <w:szCs w:val="21"/>
          <w:highlight w:val="none"/>
        </w:rPr>
        <w:t>，</w:t>
      </w:r>
      <w:r>
        <w:rPr>
          <w:rFonts w:hint="eastAsia"/>
          <w:color w:val="auto"/>
          <w:szCs w:val="21"/>
          <w:highlight w:val="none"/>
        </w:rPr>
        <w:t>比选申请文件</w:t>
      </w:r>
      <w:r>
        <w:rPr>
          <w:color w:val="auto"/>
          <w:szCs w:val="21"/>
          <w:highlight w:val="none"/>
        </w:rPr>
        <w:t>按</w:t>
      </w:r>
      <w:r>
        <w:rPr>
          <w:rFonts w:hint="eastAsia"/>
          <w:color w:val="auto"/>
          <w:szCs w:val="21"/>
          <w:highlight w:val="none"/>
        </w:rPr>
        <w:t>竞争性比选</w:t>
      </w:r>
      <w:r>
        <w:rPr>
          <w:color w:val="auto"/>
          <w:szCs w:val="21"/>
          <w:highlight w:val="none"/>
        </w:rPr>
        <w:t>文件中规定格式排版，并应编制目录，逐页标注页码。</w:t>
      </w:r>
    </w:p>
    <w:p>
      <w:pPr>
        <w:ind w:firstLine="422" w:firstLineChars="200"/>
        <w:rPr>
          <w:rFonts w:hint="default" w:ascii="宋体" w:hAnsi="宋体" w:cs="宋体" w:eastAsiaTheme="minorEastAsia"/>
          <w:color w:val="auto"/>
          <w:szCs w:val="21"/>
          <w:highlight w:val="none"/>
          <w:lang w:val="en-US" w:eastAsia="zh-CN"/>
        </w:rPr>
      </w:pPr>
      <w:r>
        <w:rPr>
          <w:rFonts w:hint="eastAsia"/>
          <w:b/>
          <w:color w:val="auto"/>
          <w:szCs w:val="21"/>
          <w:highlight w:val="none"/>
        </w:rPr>
        <w:t>（</w:t>
      </w:r>
      <w:r>
        <w:rPr>
          <w:rFonts w:hint="eastAsia"/>
          <w:b/>
          <w:color w:val="auto"/>
          <w:szCs w:val="21"/>
          <w:highlight w:val="none"/>
          <w:lang w:eastAsia="zh-CN"/>
        </w:rPr>
        <w:t>备</w:t>
      </w:r>
      <w:r>
        <w:rPr>
          <w:rFonts w:hint="eastAsia"/>
          <w:b/>
          <w:color w:val="auto"/>
          <w:szCs w:val="21"/>
          <w:highlight w:val="none"/>
        </w:rPr>
        <w:t>注：</w:t>
      </w:r>
      <w:r>
        <w:rPr>
          <w:rFonts w:hint="eastAsia"/>
          <w:b/>
          <w:color w:val="auto"/>
          <w:szCs w:val="21"/>
          <w:highlight w:val="none"/>
          <w:lang w:val="en-US" w:eastAsia="zh-CN"/>
        </w:rPr>
        <w:t>不按“二”或“三”条执行按无效竞标处理。）</w:t>
      </w:r>
    </w:p>
    <w:p>
      <w:pPr>
        <w:rPr>
          <w:rFonts w:hint="eastAsia" w:ascii="宋体" w:hAnsi="宋体" w:cs="宋体" w:eastAsiaTheme="minorEastAsia"/>
          <w:color w:val="auto"/>
          <w:szCs w:val="21"/>
          <w:highlight w:val="none"/>
          <w:lang w:val="en-US" w:eastAsia="zh-CN"/>
        </w:rPr>
      </w:pPr>
    </w:p>
    <w:p>
      <w:pPr>
        <w:rPr>
          <w:color w:val="auto"/>
          <w:szCs w:val="21"/>
          <w:highlight w:val="none"/>
        </w:rPr>
      </w:pPr>
    </w:p>
    <w:p>
      <w:pPr>
        <w:spacing w:line="400" w:lineRule="exact"/>
        <w:rPr>
          <w:b/>
          <w:color w:val="auto"/>
          <w:szCs w:val="21"/>
          <w:highlight w:val="none"/>
        </w:rPr>
      </w:pPr>
      <w:r>
        <w:rPr>
          <w:b/>
          <w:color w:val="auto"/>
          <w:szCs w:val="21"/>
          <w:highlight w:val="none"/>
        </w:rPr>
        <w:t>四、评标办法（</w:t>
      </w:r>
      <w:r>
        <w:rPr>
          <w:rFonts w:hint="eastAsia"/>
          <w:b/>
          <w:color w:val="auto"/>
          <w:szCs w:val="21"/>
          <w:highlight w:val="none"/>
        </w:rPr>
        <w:t>经评审的最低价法</w:t>
      </w:r>
      <w:r>
        <w:rPr>
          <w:b/>
          <w:color w:val="auto"/>
          <w:szCs w:val="21"/>
          <w:highlight w:val="none"/>
        </w:rPr>
        <w:t>）：</w:t>
      </w:r>
    </w:p>
    <w:tbl>
      <w:tblPr>
        <w:tblStyle w:val="18"/>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391"/>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条款号</w:t>
            </w:r>
          </w:p>
        </w:tc>
        <w:tc>
          <w:tcPr>
            <w:tcW w:w="1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条款名称</w:t>
            </w:r>
          </w:p>
        </w:tc>
        <w:tc>
          <w:tcPr>
            <w:tcW w:w="73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87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color w:val="auto"/>
                <w:highlight w:val="none"/>
              </w:rPr>
            </w:pPr>
            <w:r>
              <w:rPr>
                <w:rFonts w:hint="default"/>
                <w:color w:val="auto"/>
                <w:highlight w:val="none"/>
              </w:rPr>
              <w:t>本次评标采用经评审的</w:t>
            </w:r>
            <w:r>
              <w:rPr>
                <w:rFonts w:hint="eastAsia"/>
                <w:color w:val="auto"/>
                <w:highlight w:val="none"/>
                <w:lang w:val="en-US" w:eastAsia="zh-CN"/>
              </w:rPr>
              <w:t>最</w:t>
            </w:r>
            <w:r>
              <w:rPr>
                <w:rFonts w:hint="default"/>
                <w:color w:val="auto"/>
                <w:highlight w:val="none"/>
              </w:rPr>
              <w:t>低价法。评标委员会对满足招标文件</w:t>
            </w:r>
            <w:r>
              <w:rPr>
                <w:rFonts w:hint="eastAsia"/>
                <w:color w:val="auto"/>
                <w:highlight w:val="none"/>
                <w:lang w:val="en-US" w:eastAsia="zh-CN"/>
              </w:rPr>
              <w:t>资格</w:t>
            </w:r>
            <w:r>
              <w:rPr>
                <w:rFonts w:hint="default"/>
                <w:color w:val="auto"/>
                <w:highlight w:val="none"/>
              </w:rPr>
              <w:t>要求的投标文件，根据本章第2.2款规定的量化因素及量化标准进行价格计算，按照经评审的投标报价由低到高的顺序推荐中标候选人，但投标报价低于其成本的除外。</w:t>
            </w:r>
          </w:p>
          <w:p>
            <w:pPr>
              <w:spacing w:line="360" w:lineRule="auto"/>
              <w:ind w:firstLine="420"/>
              <w:rPr>
                <w:rFonts w:hint="eastAsia" w:eastAsia="仿宋_GB2312"/>
                <w:color w:val="auto"/>
                <w:highlight w:val="none"/>
                <w:lang w:val="en-US" w:eastAsia="zh-CN"/>
              </w:rPr>
            </w:pPr>
            <w:r>
              <w:rPr>
                <w:rFonts w:hint="default"/>
                <w:color w:val="auto"/>
                <w:highlight w:val="none"/>
              </w:rPr>
              <w:t>经评审的投标报价得分相等时，则以抽签的形式确定第一中标候选人。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w:t>
            </w:r>
          </w:p>
        </w:tc>
        <w:tc>
          <w:tcPr>
            <w:tcW w:w="1391" w:type="dxa"/>
            <w:tcBorders>
              <w:top w:val="single" w:color="auto" w:sz="4" w:space="0"/>
              <w:left w:val="single" w:color="auto" w:sz="4" w:space="0"/>
              <w:bottom w:val="single" w:color="auto" w:sz="4" w:space="0"/>
              <w:right w:val="single" w:color="auto" w:sz="4" w:space="0"/>
            </w:tcBorders>
            <w:vAlign w:val="center"/>
          </w:tcPr>
          <w:p>
            <w:pPr>
              <w:pStyle w:val="33"/>
              <w:adjustRightInd/>
              <w:spacing w:line="360" w:lineRule="auto"/>
              <w:jc w:val="both"/>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形式评审与响应性评审标准（第一信封）</w:t>
            </w:r>
          </w:p>
          <w:p>
            <w:pPr>
              <w:spacing w:line="360" w:lineRule="auto"/>
              <w:rPr>
                <w:rFonts w:hint="default" w:ascii="Times New Roman" w:hAnsi="Times New Roman" w:cs="Times New Roman"/>
                <w:color w:val="auto"/>
                <w:szCs w:val="21"/>
                <w:highlight w:val="none"/>
              </w:rPr>
            </w:pP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（1）投标文件按照招标文件规定的格式、内容填写，字迹清晰可辨：</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a.投标函按招标文件规定填写了项目名称、工期、</w:t>
            </w:r>
            <w:r>
              <w:rPr>
                <w:rFonts w:hint="eastAsia" w:ascii="Times New Roman" w:hAnsi="Times New Roman" w:cs="Times New Roman"/>
                <w:snapToGrid w:val="0"/>
                <w:color w:val="auto"/>
                <w:kern w:val="0"/>
                <w:szCs w:val="21"/>
                <w:highlight w:val="none"/>
                <w:lang w:val="en-US" w:eastAsia="zh-CN"/>
              </w:rPr>
              <w:t>项目</w:t>
            </w:r>
            <w:r>
              <w:rPr>
                <w:rFonts w:hint="default" w:ascii="Times New Roman" w:hAnsi="Times New Roman" w:cs="Times New Roman"/>
                <w:snapToGrid w:val="0"/>
                <w:color w:val="auto"/>
                <w:kern w:val="0"/>
                <w:szCs w:val="21"/>
                <w:highlight w:val="none"/>
              </w:rPr>
              <w:t>质量要求。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b.投标文件组成齐全完整。</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（2）投标文件上法定代表人或其授权代理人的签字、投标人的单位章盖章齐全，符合</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（3）投标人按照招标文件规定的金额、形式、时效提供了投标担保：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a.投标担保的金额符合招标文件规定的金额；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b.若采用电汇，投标人在招标文件前附表规定的时间之前，将投标保证金由投标人的基本账户一次性汇入招标人指定帐户。</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（4）投标人法定代表人的授权代理人，需提交附有法定代表人身份证明的授权委托书，并符合下列要求：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授权人和被授权人均在授权书上签名，</w:t>
            </w:r>
            <w:r>
              <w:rPr>
                <w:rFonts w:hint="eastAsia" w:ascii="Times New Roman" w:hAnsi="Times New Roman" w:cs="Times New Roman"/>
                <w:snapToGrid w:val="0"/>
                <w:color w:val="auto"/>
                <w:kern w:val="0"/>
                <w:szCs w:val="21"/>
                <w:highlight w:val="none"/>
                <w:lang w:val="en-US" w:eastAsia="zh-CN"/>
              </w:rPr>
              <w:t>可</w:t>
            </w:r>
            <w:r>
              <w:rPr>
                <w:rFonts w:hint="default" w:ascii="Times New Roman" w:hAnsi="Times New Roman" w:cs="Times New Roman"/>
                <w:snapToGrid w:val="0"/>
                <w:color w:val="auto"/>
                <w:kern w:val="0"/>
                <w:szCs w:val="21"/>
                <w:highlight w:val="none"/>
              </w:rPr>
              <w:t>使用印章、签名章或其他电子制版签名；并附授权人和被授权人的身份证复印件。</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（5）投标人法定代表人若亲自签署投标文件的，提供了法定代表人身份证明，并符合下列要求：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法定代表人在法定代表人身份证明上签名，</w:t>
            </w:r>
            <w:r>
              <w:rPr>
                <w:rFonts w:hint="eastAsia" w:ascii="Times New Roman" w:hAnsi="Times New Roman" w:cs="Times New Roman"/>
                <w:snapToGrid w:val="0"/>
                <w:color w:val="auto"/>
                <w:kern w:val="0"/>
                <w:szCs w:val="21"/>
                <w:highlight w:val="none"/>
                <w:lang w:val="en-US" w:eastAsia="zh-CN"/>
              </w:rPr>
              <w:t>可</w:t>
            </w:r>
            <w:r>
              <w:rPr>
                <w:rFonts w:hint="default" w:ascii="Times New Roman" w:hAnsi="Times New Roman" w:cs="Times New Roman"/>
                <w:snapToGrid w:val="0"/>
                <w:color w:val="auto"/>
                <w:kern w:val="0"/>
                <w:szCs w:val="21"/>
                <w:highlight w:val="none"/>
              </w:rPr>
              <w:t>使用印章、签名章或其他电子制版签名。</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（6）投标文件载明的招标项目完成期限未超过招标文件规定的期限。</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以上各项中，有任何一项不符合评审标准的，作</w:t>
            </w:r>
            <w:r>
              <w:rPr>
                <w:rFonts w:hint="eastAsia" w:ascii="Times New Roman" w:hAnsi="Times New Roman" w:cs="Times New Roman"/>
                <w:snapToGrid w:val="0"/>
                <w:color w:val="auto"/>
                <w:kern w:val="0"/>
                <w:szCs w:val="21"/>
                <w:highlight w:val="none"/>
                <w:lang w:val="en-US" w:eastAsia="zh-CN"/>
              </w:rPr>
              <w:t>无效竞标</w:t>
            </w:r>
            <w:r>
              <w:rPr>
                <w:rFonts w:hint="default" w:ascii="Times New Roman" w:hAnsi="Times New Roman" w:cs="Times New Roman"/>
                <w:snapToGrid w:val="0"/>
                <w:color w:val="auto"/>
                <w:kern w:val="0"/>
                <w:szCs w:val="21"/>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9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条款号</w:t>
            </w:r>
          </w:p>
        </w:tc>
        <w:tc>
          <w:tcPr>
            <w:tcW w:w="1391" w:type="dxa"/>
            <w:tcBorders>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条款内容</w:t>
            </w:r>
          </w:p>
        </w:tc>
        <w:tc>
          <w:tcPr>
            <w:tcW w:w="7337" w:type="dxa"/>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302" w:firstLineChars="14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eastAsia" w:ascii="Times New Roman" w:hAnsi="Times New Roman" w:cs="Times New Roman"/>
                <w:color w:val="auto"/>
                <w:szCs w:val="21"/>
                <w:highlight w:val="none"/>
                <w:lang w:val="en-US" w:eastAsia="zh-CN"/>
              </w:rPr>
              <w:t>2</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第二信封初步评审</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（1）第二信封（报价文件）按照招标文件规定的格式、内容填写，字迹清晰可辨，内容齐全完整；</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（2）第二信封（报价文件）中法定代表人或其授权的代理人的、投标人的单位章齐全，符合招标文件规定；</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（3）在报价函上填写了投标总价（包括大写金额和小写金额），投标总价不高于招标人公布的最高投标限价，且报价唯一；</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（4）未修改招标人给定的暂列金额（如有）；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eastAsia" w:ascii="Times New Roman" w:hAnsi="Times New Roman" w:cs="Times New Roman"/>
                <w:color w:val="auto"/>
                <w:szCs w:val="21"/>
                <w:highlight w:val="none"/>
                <w:lang w:val="en-US" w:eastAsia="zh-CN"/>
              </w:rPr>
              <w:t>3</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评标结果</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本项目评标采用</w:t>
            </w:r>
            <w:r>
              <w:rPr>
                <w:rFonts w:hint="eastAsia" w:ascii="Times New Roman" w:hAnsi="Times New Roman" w:cs="Times New Roman"/>
                <w:color w:val="auto"/>
                <w:szCs w:val="21"/>
                <w:highlight w:val="none"/>
                <w:lang w:val="en-US" w:eastAsia="zh-CN"/>
              </w:rPr>
              <w:t>经评审的最</w:t>
            </w:r>
            <w:r>
              <w:rPr>
                <w:rFonts w:hint="default" w:ascii="Times New Roman" w:hAnsi="Times New Roman" w:cs="Times New Roman"/>
                <w:color w:val="auto"/>
                <w:szCs w:val="21"/>
                <w:highlight w:val="none"/>
              </w:rPr>
              <w:t>低价法，对通过初步评审、详细评审的投标人按照经评审的投标报价由低到高的顺序依次推荐3名中标候选人。若不足3名，则只选取相应的数量。</w:t>
            </w:r>
          </w:p>
        </w:tc>
      </w:tr>
    </w:tbl>
    <w:p>
      <w:pPr>
        <w:spacing w:line="400" w:lineRule="exact"/>
        <w:rPr>
          <w:rFonts w:hint="default" w:eastAsiaTheme="minorEastAsia"/>
          <w:b/>
          <w:color w:val="auto"/>
          <w:szCs w:val="21"/>
          <w:highlight w:val="none"/>
          <w:lang w:val="en-US" w:eastAsia="zh-CN"/>
        </w:rPr>
      </w:pPr>
      <w:r>
        <w:rPr>
          <w:rFonts w:hint="eastAsia"/>
          <w:b/>
          <w:color w:val="auto"/>
          <w:szCs w:val="21"/>
          <w:highlight w:val="none"/>
          <w:lang w:val="en-US" w:eastAsia="zh-CN"/>
        </w:rPr>
        <w:t>备注：拆除后残值归业主所有，申请比选人须自行安排场地保管。</w:t>
      </w:r>
    </w:p>
    <w:p>
      <w:pPr>
        <w:spacing w:line="400" w:lineRule="exact"/>
        <w:rPr>
          <w:b/>
          <w:color w:val="auto"/>
          <w:szCs w:val="21"/>
          <w:highlight w:val="none"/>
        </w:rPr>
      </w:pPr>
      <w:r>
        <w:rPr>
          <w:b/>
          <w:color w:val="auto"/>
          <w:szCs w:val="21"/>
          <w:highlight w:val="none"/>
        </w:rPr>
        <w:t>五、</w:t>
      </w:r>
      <w:r>
        <w:rPr>
          <w:rFonts w:hint="eastAsia"/>
          <w:b/>
          <w:color w:val="auto"/>
          <w:szCs w:val="21"/>
          <w:highlight w:val="none"/>
          <w:lang w:val="en-US" w:eastAsia="zh-CN"/>
        </w:rPr>
        <w:t>比选</w:t>
      </w:r>
      <w:r>
        <w:rPr>
          <w:b/>
          <w:color w:val="auto"/>
          <w:szCs w:val="21"/>
          <w:highlight w:val="none"/>
        </w:rPr>
        <w:t>须知</w:t>
      </w:r>
    </w:p>
    <w:p>
      <w:pPr>
        <w:spacing w:line="400" w:lineRule="exact"/>
        <w:ind w:firstLine="420" w:firstLineChars="200"/>
        <w:rPr>
          <w:rFonts w:hint="eastAsia"/>
          <w:color w:val="auto"/>
          <w:szCs w:val="21"/>
          <w:highlight w:val="none"/>
        </w:rPr>
      </w:pPr>
      <w:r>
        <w:rPr>
          <w:color w:val="auto"/>
          <w:szCs w:val="21"/>
          <w:highlight w:val="none"/>
        </w:rPr>
        <w:t>（一）</w:t>
      </w:r>
      <w:r>
        <w:rPr>
          <w:rFonts w:hint="eastAsia"/>
          <w:color w:val="auto"/>
          <w:szCs w:val="21"/>
          <w:highlight w:val="none"/>
          <w:lang w:val="en-US" w:eastAsia="zh-CN"/>
        </w:rPr>
        <w:t>比选</w:t>
      </w:r>
      <w:r>
        <w:rPr>
          <w:color w:val="auto"/>
          <w:szCs w:val="21"/>
          <w:highlight w:val="none"/>
        </w:rPr>
        <w:t>文件发售时间：20</w:t>
      </w:r>
      <w:r>
        <w:rPr>
          <w:rFonts w:hint="eastAsia"/>
          <w:color w:val="auto"/>
          <w:szCs w:val="21"/>
          <w:highlight w:val="none"/>
          <w:lang w:val="en-US" w:eastAsia="zh-CN"/>
        </w:rPr>
        <w:t>22</w:t>
      </w:r>
      <w:r>
        <w:rPr>
          <w:color w:val="auto"/>
          <w:szCs w:val="21"/>
          <w:highlight w:val="none"/>
        </w:rPr>
        <w:t>年</w:t>
      </w:r>
      <w:r>
        <w:rPr>
          <w:rFonts w:hint="eastAsia"/>
          <w:color w:val="auto"/>
          <w:szCs w:val="21"/>
          <w:highlight w:val="none"/>
          <w:lang w:val="en-US" w:eastAsia="zh-CN"/>
        </w:rPr>
        <w:t>12</w:t>
      </w:r>
      <w:r>
        <w:rPr>
          <w:color w:val="auto"/>
          <w:szCs w:val="21"/>
          <w:highlight w:val="none"/>
        </w:rPr>
        <w:t>月</w:t>
      </w:r>
      <w:r>
        <w:rPr>
          <w:rFonts w:hint="eastAsia"/>
          <w:color w:val="auto"/>
          <w:szCs w:val="21"/>
          <w:highlight w:val="none"/>
          <w:lang w:val="en-US" w:eastAsia="zh-CN"/>
        </w:rPr>
        <w:t>5</w:t>
      </w:r>
      <w:r>
        <w:rPr>
          <w:color w:val="auto"/>
          <w:szCs w:val="21"/>
          <w:highlight w:val="none"/>
        </w:rPr>
        <w:t>日-20</w:t>
      </w:r>
      <w:r>
        <w:rPr>
          <w:rFonts w:hint="eastAsia"/>
          <w:color w:val="auto"/>
          <w:szCs w:val="21"/>
          <w:highlight w:val="none"/>
          <w:lang w:val="en-US" w:eastAsia="zh-CN"/>
        </w:rPr>
        <w:t>22</w:t>
      </w:r>
      <w:r>
        <w:rPr>
          <w:color w:val="auto"/>
          <w:szCs w:val="21"/>
          <w:highlight w:val="none"/>
        </w:rPr>
        <w:t>年</w:t>
      </w:r>
      <w:r>
        <w:rPr>
          <w:rFonts w:hint="eastAsia"/>
          <w:color w:val="auto"/>
          <w:szCs w:val="21"/>
          <w:highlight w:val="none"/>
          <w:lang w:val="en-US" w:eastAsia="zh-CN"/>
        </w:rPr>
        <w:t>12</w:t>
      </w:r>
      <w:r>
        <w:rPr>
          <w:color w:val="auto"/>
          <w:szCs w:val="21"/>
          <w:highlight w:val="none"/>
        </w:rPr>
        <w:t>月</w:t>
      </w:r>
      <w:r>
        <w:rPr>
          <w:rFonts w:hint="eastAsia"/>
          <w:color w:val="auto"/>
          <w:szCs w:val="21"/>
          <w:highlight w:val="none"/>
          <w:lang w:val="en-US" w:eastAsia="zh-CN"/>
        </w:rPr>
        <w:t>7</w:t>
      </w:r>
      <w:r>
        <w:rPr>
          <w:color w:val="auto"/>
          <w:szCs w:val="21"/>
          <w:highlight w:val="none"/>
        </w:rPr>
        <w:t>日内在</w:t>
      </w:r>
      <w:r>
        <w:rPr>
          <w:rFonts w:hint="eastAsia"/>
          <w:color w:val="auto"/>
          <w:szCs w:val="21"/>
          <w:highlight w:val="none"/>
        </w:rPr>
        <w:t>中国</w:t>
      </w:r>
      <w:r>
        <w:rPr>
          <w:color w:val="auto"/>
          <w:szCs w:val="21"/>
          <w:highlight w:val="none"/>
        </w:rPr>
        <w:t>招标</w:t>
      </w:r>
      <w:r>
        <w:rPr>
          <w:rFonts w:hint="eastAsia"/>
          <w:color w:val="auto"/>
          <w:szCs w:val="21"/>
          <w:highlight w:val="none"/>
        </w:rPr>
        <w:t>投标</w:t>
      </w:r>
      <w:r>
        <w:rPr>
          <w:color w:val="auto"/>
          <w:szCs w:val="21"/>
          <w:highlight w:val="none"/>
        </w:rPr>
        <w:t>公共服务平台（</w:t>
      </w:r>
      <w:r>
        <w:rPr>
          <w:color w:val="auto"/>
          <w:highlight w:val="none"/>
        </w:rPr>
        <w:fldChar w:fldCharType="begin"/>
      </w:r>
      <w:r>
        <w:rPr>
          <w:color w:val="auto"/>
          <w:highlight w:val="none"/>
        </w:rPr>
        <w:instrText xml:space="preserve"> HYPERLINK "http://bulletin.cebpubservice.com/）上发布询价公告。" </w:instrText>
      </w:r>
      <w:r>
        <w:rPr>
          <w:color w:val="auto"/>
          <w:highlight w:val="none"/>
        </w:rPr>
        <w:fldChar w:fldCharType="separate"/>
      </w:r>
      <w:r>
        <w:rPr>
          <w:rStyle w:val="23"/>
          <w:color w:val="auto"/>
          <w:szCs w:val="21"/>
          <w:highlight w:val="none"/>
        </w:rPr>
        <w:t>http://bulletin.cebpubservice.com/）</w:t>
      </w:r>
      <w:r>
        <w:rPr>
          <w:rStyle w:val="23"/>
          <w:rFonts w:hint="eastAsia"/>
          <w:color w:val="auto"/>
          <w:szCs w:val="21"/>
          <w:highlight w:val="none"/>
          <w:lang w:eastAsia="zh-CN"/>
        </w:rPr>
        <w:t>、</w:t>
      </w:r>
      <w:r>
        <w:rPr>
          <w:rFonts w:hint="eastAsia"/>
          <w:bCs/>
          <w:color w:val="auto"/>
          <w:szCs w:val="21"/>
          <w:highlight w:val="none"/>
        </w:rPr>
        <w:t>重庆高速公路集团有限公司招投标管理平台（http://112.35.165.219:8088/PMS/）</w:t>
      </w:r>
      <w:r>
        <w:rPr>
          <w:rFonts w:hint="eastAsia"/>
          <w:bCs/>
          <w:color w:val="auto"/>
          <w:szCs w:val="21"/>
          <w:highlight w:val="none"/>
          <w:lang w:val="en-US" w:eastAsia="zh-CN"/>
        </w:rPr>
        <w:t>和重庆高速集团官网上发布比选公告。</w:t>
      </w:r>
      <w:r>
        <w:rPr>
          <w:rStyle w:val="23"/>
          <w:color w:val="auto"/>
          <w:szCs w:val="21"/>
          <w:highlight w:val="none"/>
        </w:rPr>
        <w:fldChar w:fldCharType="end"/>
      </w:r>
    </w:p>
    <w:p>
      <w:pPr>
        <w:spacing w:line="400" w:lineRule="exact"/>
        <w:ind w:firstLine="420" w:firstLineChars="200"/>
        <w:rPr>
          <w:bCs/>
          <w:color w:val="auto"/>
          <w:szCs w:val="21"/>
          <w:highlight w:val="none"/>
        </w:rPr>
      </w:pPr>
      <w:r>
        <w:rPr>
          <w:bCs/>
          <w:color w:val="auto"/>
          <w:szCs w:val="21"/>
          <w:highlight w:val="none"/>
        </w:rPr>
        <w:t>（二）</w:t>
      </w:r>
      <w:r>
        <w:rPr>
          <w:rFonts w:hint="eastAsia"/>
          <w:bCs/>
          <w:color w:val="auto"/>
          <w:szCs w:val="21"/>
          <w:highlight w:val="none"/>
        </w:rPr>
        <w:t>竞争性比选文件发售：比选申请人</w:t>
      </w:r>
      <w:r>
        <w:rPr>
          <w:rFonts w:hint="eastAsia"/>
          <w:bCs/>
          <w:color w:val="auto"/>
          <w:szCs w:val="21"/>
          <w:highlight w:val="none"/>
          <w:lang w:val="en-US" w:eastAsia="zh-CN"/>
        </w:rPr>
        <w:t>自行下载比选文件</w:t>
      </w:r>
      <w:r>
        <w:rPr>
          <w:rFonts w:hint="eastAsia"/>
          <w:bCs/>
          <w:color w:val="auto"/>
          <w:szCs w:val="21"/>
          <w:highlight w:val="none"/>
        </w:rPr>
        <w:t>。</w:t>
      </w:r>
    </w:p>
    <w:p>
      <w:pPr>
        <w:pStyle w:val="2"/>
        <w:spacing w:line="400" w:lineRule="exact"/>
        <w:ind w:firstLine="420"/>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w:t>
      </w:r>
      <w:r>
        <w:rPr>
          <w:rFonts w:hint="eastAsia" w:ascii="Times New Roman" w:eastAsia="宋体" w:cs="Times New Roman"/>
          <w:color w:val="auto"/>
          <w:sz w:val="21"/>
          <w:szCs w:val="21"/>
          <w:highlight w:val="none"/>
        </w:rPr>
        <w:t>三</w:t>
      </w:r>
      <w:r>
        <w:rPr>
          <w:rFonts w:ascii="Times New Roman" w:eastAsia="宋体" w:cs="Times New Roman"/>
          <w:color w:val="auto"/>
          <w:sz w:val="21"/>
          <w:szCs w:val="21"/>
          <w:highlight w:val="none"/>
        </w:rPr>
        <w:t>）</w:t>
      </w:r>
      <w:r>
        <w:rPr>
          <w:rFonts w:hint="eastAsia" w:ascii="Times New Roman" w:eastAsia="宋体" w:cs="Times New Roman"/>
          <w:color w:val="auto"/>
          <w:sz w:val="21"/>
          <w:szCs w:val="21"/>
          <w:highlight w:val="none"/>
        </w:rPr>
        <w:t>竞争性比选</w:t>
      </w:r>
      <w:r>
        <w:rPr>
          <w:rFonts w:hint="eastAsia" w:ascii="Times New Roman" w:eastAsia="宋体" w:cs="Times New Roman"/>
          <w:color w:val="auto"/>
          <w:sz w:val="21"/>
          <w:szCs w:val="21"/>
          <w:highlight w:val="none"/>
          <w:lang w:val="en-US" w:eastAsia="zh-CN"/>
        </w:rPr>
        <w:t>交送</w:t>
      </w:r>
      <w:r>
        <w:rPr>
          <w:rFonts w:hint="eastAsia" w:ascii="Times New Roman" w:eastAsia="宋体" w:cs="Times New Roman"/>
          <w:color w:val="auto"/>
          <w:sz w:val="21"/>
          <w:szCs w:val="21"/>
          <w:highlight w:val="none"/>
        </w:rPr>
        <w:t>地点：重庆市渝北区海王星科技大厦D区</w:t>
      </w:r>
      <w:r>
        <w:rPr>
          <w:rFonts w:hint="eastAsia" w:ascii="Times New Roman" w:eastAsia="宋体" w:cs="Times New Roman"/>
          <w:color w:val="auto"/>
          <w:sz w:val="21"/>
          <w:szCs w:val="21"/>
          <w:highlight w:val="none"/>
          <w:lang w:val="en-US" w:eastAsia="zh-CN"/>
        </w:rPr>
        <w:t>2</w:t>
      </w:r>
      <w:r>
        <w:rPr>
          <w:rFonts w:hint="eastAsia" w:ascii="Times New Roman" w:eastAsia="宋体" w:cs="Times New Roman"/>
          <w:color w:val="auto"/>
          <w:sz w:val="21"/>
          <w:szCs w:val="21"/>
          <w:highlight w:val="none"/>
        </w:rPr>
        <w:t>楼</w:t>
      </w:r>
      <w:r>
        <w:rPr>
          <w:rFonts w:hint="eastAsia" w:ascii="Times New Roman" w:eastAsia="宋体" w:cs="Times New Roman"/>
          <w:color w:val="auto"/>
          <w:sz w:val="21"/>
          <w:szCs w:val="21"/>
          <w:highlight w:val="none"/>
          <w:lang w:val="en-US" w:eastAsia="zh-CN"/>
        </w:rPr>
        <w:t>大厅</w:t>
      </w:r>
      <w:r>
        <w:rPr>
          <w:rFonts w:hint="eastAsia" w:ascii="Times New Roman" w:eastAsia="宋体" w:cs="Times New Roman"/>
          <w:color w:val="auto"/>
          <w:sz w:val="21"/>
          <w:szCs w:val="21"/>
          <w:highlight w:val="none"/>
        </w:rPr>
        <w:t>。</w:t>
      </w:r>
    </w:p>
    <w:p>
      <w:pPr>
        <w:pStyle w:val="2"/>
        <w:spacing w:line="400" w:lineRule="exact"/>
        <w:ind w:firstLine="420"/>
        <w:rPr>
          <w:rFonts w:hint="eastAsia"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（四）竞争性比选截止及开标时间：</w:t>
      </w:r>
      <w:r>
        <w:rPr>
          <w:rFonts w:hint="eastAsia" w:ascii="Times New Roman" w:eastAsia="宋体" w:cs="Times New Roman"/>
          <w:color w:val="auto"/>
          <w:sz w:val="21"/>
          <w:szCs w:val="21"/>
          <w:highlight w:val="none"/>
          <w:lang w:eastAsia="zh-CN"/>
        </w:rPr>
        <w:t>202</w:t>
      </w:r>
      <w:r>
        <w:rPr>
          <w:rFonts w:hint="eastAsia" w:ascii="Times New Roman" w:eastAsia="宋体" w:cs="Times New Roman"/>
          <w:color w:val="auto"/>
          <w:sz w:val="21"/>
          <w:szCs w:val="21"/>
          <w:highlight w:val="none"/>
          <w:lang w:val="en-US" w:eastAsia="zh-CN"/>
        </w:rPr>
        <w:t>2</w:t>
      </w:r>
      <w:r>
        <w:rPr>
          <w:rFonts w:hint="eastAsia" w:ascii="Times New Roman" w:eastAsia="宋体" w:cs="Times New Roman"/>
          <w:color w:val="auto"/>
          <w:sz w:val="21"/>
          <w:szCs w:val="21"/>
          <w:highlight w:val="none"/>
        </w:rPr>
        <w:t>年</w:t>
      </w:r>
      <w:r>
        <w:rPr>
          <w:rFonts w:hint="eastAsia" w:ascii="Times New Roman" w:eastAsia="宋体" w:cs="Times New Roman"/>
          <w:color w:val="auto"/>
          <w:sz w:val="21"/>
          <w:szCs w:val="21"/>
          <w:highlight w:val="none"/>
          <w:lang w:val="en-US" w:eastAsia="zh-CN"/>
        </w:rPr>
        <w:t>12</w:t>
      </w:r>
      <w:r>
        <w:rPr>
          <w:rFonts w:hint="eastAsia" w:ascii="Times New Roman" w:eastAsia="宋体" w:cs="Times New Roman"/>
          <w:color w:val="auto"/>
          <w:sz w:val="21"/>
          <w:szCs w:val="21"/>
          <w:highlight w:val="none"/>
        </w:rPr>
        <w:t>月</w:t>
      </w:r>
      <w:r>
        <w:rPr>
          <w:rFonts w:hint="eastAsia" w:ascii="Times New Roman" w:eastAsia="宋体" w:cs="Times New Roman"/>
          <w:color w:val="auto"/>
          <w:sz w:val="21"/>
          <w:szCs w:val="21"/>
          <w:highlight w:val="none"/>
          <w:lang w:val="en-US" w:eastAsia="zh-CN"/>
        </w:rPr>
        <w:t>8</w:t>
      </w:r>
      <w:r>
        <w:rPr>
          <w:rFonts w:hint="eastAsia" w:ascii="Times New Roman" w:eastAsia="宋体" w:cs="Times New Roman"/>
          <w:color w:val="auto"/>
          <w:sz w:val="21"/>
          <w:szCs w:val="21"/>
          <w:highlight w:val="none"/>
        </w:rPr>
        <w:t xml:space="preserve">日 </w:t>
      </w:r>
      <w:r>
        <w:rPr>
          <w:rFonts w:hint="eastAsia" w:ascii="Times New Roman" w:eastAsia="宋体" w:cs="Times New Roman"/>
          <w:color w:val="auto"/>
          <w:sz w:val="21"/>
          <w:szCs w:val="21"/>
          <w:highlight w:val="none"/>
          <w:lang w:val="en-US" w:eastAsia="zh-CN"/>
        </w:rPr>
        <w:t>13</w:t>
      </w:r>
      <w:r>
        <w:rPr>
          <w:rFonts w:hint="eastAsia" w:ascii="Times New Roman" w:eastAsia="宋体" w:cs="Times New Roman"/>
          <w:color w:val="auto"/>
          <w:sz w:val="21"/>
          <w:szCs w:val="21"/>
          <w:highlight w:val="none"/>
        </w:rPr>
        <w:t xml:space="preserve">时 </w:t>
      </w:r>
      <w:r>
        <w:rPr>
          <w:rFonts w:hint="eastAsia" w:ascii="Times New Roman" w:eastAsia="宋体" w:cs="Times New Roman"/>
          <w:color w:val="auto"/>
          <w:sz w:val="21"/>
          <w:szCs w:val="21"/>
          <w:highlight w:val="none"/>
          <w:lang w:val="en-US" w:eastAsia="zh-CN"/>
        </w:rPr>
        <w:t>3</w:t>
      </w:r>
      <w:r>
        <w:rPr>
          <w:rFonts w:hint="eastAsia" w:ascii="Times New Roman" w:eastAsia="宋体" w:cs="Times New Roman"/>
          <w:color w:val="auto"/>
          <w:sz w:val="21"/>
          <w:szCs w:val="21"/>
          <w:highlight w:val="none"/>
        </w:rPr>
        <w:t>0 分（北京时间）。</w:t>
      </w:r>
    </w:p>
    <w:p>
      <w:pPr>
        <w:spacing w:line="400" w:lineRule="exact"/>
        <w:ind w:firstLine="420" w:firstLineChars="200"/>
        <w:rPr>
          <w:rFonts w:hint="eastAsia"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（五）本项目的竞标保证金为</w:t>
      </w:r>
      <w:r>
        <w:rPr>
          <w:rFonts w:hint="eastAsia" w:ascii="Times New Roman" w:eastAsia="宋体" w:cs="Times New Roman"/>
          <w:color w:val="auto"/>
          <w:sz w:val="21"/>
          <w:szCs w:val="21"/>
          <w:highlight w:val="none"/>
          <w:lang w:val="en-US" w:eastAsia="zh-CN"/>
        </w:rPr>
        <w:t>5000</w:t>
      </w:r>
      <w:r>
        <w:rPr>
          <w:rFonts w:hint="eastAsia" w:ascii="Times New Roman" w:eastAsia="宋体" w:cs="Times New Roman"/>
          <w:color w:val="auto"/>
          <w:sz w:val="21"/>
          <w:szCs w:val="21"/>
          <w:highlight w:val="none"/>
        </w:rPr>
        <w:t>元整。比选申请单位需在</w:t>
      </w:r>
      <w:r>
        <w:rPr>
          <w:rFonts w:hint="eastAsia" w:ascii="Times New Roman" w:eastAsia="宋体" w:cs="Times New Roman"/>
          <w:color w:val="auto"/>
          <w:sz w:val="21"/>
          <w:szCs w:val="21"/>
          <w:highlight w:val="none"/>
          <w:lang w:eastAsia="zh-CN"/>
        </w:rPr>
        <w:t>202</w:t>
      </w:r>
      <w:r>
        <w:rPr>
          <w:rFonts w:hint="eastAsia" w:ascii="Times New Roman" w:eastAsia="宋体" w:cs="Times New Roman"/>
          <w:color w:val="auto"/>
          <w:sz w:val="21"/>
          <w:szCs w:val="21"/>
          <w:highlight w:val="none"/>
          <w:lang w:val="en-US" w:eastAsia="zh-CN"/>
        </w:rPr>
        <w:t>2</w:t>
      </w:r>
      <w:r>
        <w:rPr>
          <w:rFonts w:hint="eastAsia" w:ascii="Times New Roman" w:eastAsia="宋体" w:cs="Times New Roman"/>
          <w:color w:val="auto"/>
          <w:sz w:val="21"/>
          <w:szCs w:val="21"/>
          <w:highlight w:val="none"/>
        </w:rPr>
        <w:t>年</w:t>
      </w:r>
      <w:r>
        <w:rPr>
          <w:rFonts w:hint="eastAsia" w:ascii="Times New Roman" w:eastAsia="宋体" w:cs="Times New Roman"/>
          <w:color w:val="auto"/>
          <w:sz w:val="21"/>
          <w:szCs w:val="21"/>
          <w:highlight w:val="none"/>
          <w:lang w:val="en-US" w:eastAsia="zh-CN"/>
        </w:rPr>
        <w:t>12</w:t>
      </w:r>
      <w:r>
        <w:rPr>
          <w:rFonts w:hint="eastAsia" w:ascii="Times New Roman" w:eastAsia="宋体" w:cs="Times New Roman"/>
          <w:color w:val="auto"/>
          <w:sz w:val="21"/>
          <w:szCs w:val="21"/>
          <w:highlight w:val="none"/>
        </w:rPr>
        <w:t>月</w:t>
      </w:r>
      <w:r>
        <w:rPr>
          <w:rFonts w:hint="eastAsia" w:ascii="Times New Roman" w:eastAsia="宋体" w:cs="Times New Roman"/>
          <w:color w:val="auto"/>
          <w:sz w:val="21"/>
          <w:szCs w:val="21"/>
          <w:highlight w:val="none"/>
          <w:lang w:val="en-US" w:eastAsia="zh-CN"/>
        </w:rPr>
        <w:t>7</w:t>
      </w:r>
      <w:r>
        <w:rPr>
          <w:rFonts w:hint="eastAsia" w:ascii="Times New Roman" w:eastAsia="宋体" w:cs="Times New Roman"/>
          <w:color w:val="auto"/>
          <w:sz w:val="21"/>
          <w:szCs w:val="21"/>
          <w:highlight w:val="none"/>
        </w:rPr>
        <w:t>日1</w:t>
      </w:r>
      <w:r>
        <w:rPr>
          <w:rFonts w:hint="eastAsia" w:ascii="Times New Roman" w:eastAsia="宋体" w:cs="Times New Roman"/>
          <w:color w:val="auto"/>
          <w:sz w:val="21"/>
          <w:szCs w:val="21"/>
          <w:highlight w:val="none"/>
          <w:lang w:val="en-US" w:eastAsia="zh-CN"/>
        </w:rPr>
        <w:t>7</w:t>
      </w:r>
      <w:r>
        <w:rPr>
          <w:rFonts w:hint="eastAsia" w:ascii="Times New Roman" w:eastAsia="宋体" w:cs="Times New Roman"/>
          <w:color w:val="auto"/>
          <w:sz w:val="21"/>
          <w:szCs w:val="21"/>
          <w:highlight w:val="none"/>
        </w:rPr>
        <w:t>:00（北京时间）前将保证金</w:t>
      </w:r>
      <w:r>
        <w:rPr>
          <w:rFonts w:hint="eastAsia" w:ascii="Times New Roman" w:eastAsia="宋体" w:cs="Times New Roman"/>
          <w:color w:val="auto"/>
          <w:sz w:val="21"/>
          <w:szCs w:val="21"/>
          <w:highlight w:val="none"/>
          <w:lang w:eastAsia="zh-CN"/>
        </w:rPr>
        <w:t>（</w:t>
      </w:r>
      <w:r>
        <w:rPr>
          <w:rFonts w:hint="eastAsia" w:ascii="Times New Roman" w:eastAsia="宋体" w:cs="Times New Roman"/>
          <w:color w:val="auto"/>
          <w:sz w:val="21"/>
          <w:szCs w:val="21"/>
          <w:highlight w:val="none"/>
          <w:lang w:val="en-US" w:eastAsia="zh-CN"/>
        </w:rPr>
        <w:t>需备注项目全称</w:t>
      </w:r>
      <w:r>
        <w:rPr>
          <w:rFonts w:hint="eastAsia" w:ascii="Times New Roman" w:eastAsia="宋体" w:cs="Times New Roman"/>
          <w:color w:val="auto"/>
          <w:sz w:val="21"/>
          <w:szCs w:val="21"/>
          <w:highlight w:val="none"/>
          <w:lang w:eastAsia="zh-CN"/>
        </w:rPr>
        <w:t>）</w:t>
      </w:r>
      <w:r>
        <w:rPr>
          <w:rFonts w:hint="eastAsia" w:ascii="Times New Roman" w:eastAsia="宋体" w:cs="Times New Roman"/>
          <w:color w:val="auto"/>
          <w:sz w:val="21"/>
          <w:szCs w:val="21"/>
          <w:highlight w:val="none"/>
        </w:rPr>
        <w:t>交到比选人指定账户（比选人账户见下）。</w:t>
      </w:r>
      <w:r>
        <w:rPr>
          <w:rFonts w:hint="eastAsia"/>
          <w:bCs/>
          <w:color w:val="auto"/>
          <w:szCs w:val="21"/>
          <w:highlight w:val="none"/>
        </w:rPr>
        <w:t>比选结果公布后，比选申请单位向比选人提</w:t>
      </w:r>
      <w:r>
        <w:rPr>
          <w:rFonts w:hint="eastAsia"/>
          <w:bCs/>
          <w:color w:val="auto"/>
          <w:szCs w:val="21"/>
          <w:highlight w:val="none"/>
          <w:lang w:val="en-US" w:eastAsia="zh-CN"/>
        </w:rPr>
        <w:t>交</w:t>
      </w:r>
      <w:r>
        <w:rPr>
          <w:rFonts w:hint="eastAsia"/>
          <w:bCs/>
          <w:color w:val="auto"/>
          <w:szCs w:val="21"/>
          <w:highlight w:val="none"/>
        </w:rPr>
        <w:t>退保证金申请</w:t>
      </w:r>
      <w:r>
        <w:rPr>
          <w:rFonts w:hint="eastAsia"/>
          <w:bCs/>
          <w:color w:val="auto"/>
          <w:szCs w:val="21"/>
          <w:highlight w:val="none"/>
          <w:lang w:eastAsia="zh-CN"/>
        </w:rPr>
        <w:t>、财务收据</w:t>
      </w:r>
      <w:r>
        <w:rPr>
          <w:rFonts w:hint="eastAsia"/>
          <w:bCs/>
          <w:color w:val="auto"/>
          <w:szCs w:val="21"/>
          <w:highlight w:val="none"/>
          <w:lang w:val="en-US" w:eastAsia="zh-CN"/>
        </w:rPr>
        <w:t>以及银行回单</w:t>
      </w:r>
      <w:r>
        <w:rPr>
          <w:rFonts w:hint="eastAsia"/>
          <w:bCs/>
          <w:color w:val="auto"/>
          <w:szCs w:val="21"/>
          <w:highlight w:val="none"/>
        </w:rPr>
        <w:t>，比选人在收到</w:t>
      </w:r>
      <w:r>
        <w:rPr>
          <w:rFonts w:hint="eastAsia"/>
          <w:bCs/>
          <w:color w:val="auto"/>
          <w:szCs w:val="21"/>
          <w:highlight w:val="none"/>
          <w:lang w:val="en-US" w:eastAsia="zh-CN"/>
        </w:rPr>
        <w:t>上述材料后</w:t>
      </w:r>
      <w:r>
        <w:rPr>
          <w:rFonts w:hint="eastAsia"/>
          <w:bCs/>
          <w:color w:val="auto"/>
          <w:szCs w:val="21"/>
          <w:highlight w:val="none"/>
        </w:rPr>
        <w:t>的</w:t>
      </w:r>
      <w:r>
        <w:rPr>
          <w:rFonts w:hint="eastAsia"/>
          <w:bCs/>
          <w:color w:val="auto"/>
          <w:szCs w:val="21"/>
          <w:highlight w:val="none"/>
          <w:lang w:val="en-US" w:eastAsia="zh-CN"/>
        </w:rPr>
        <w:t>3</w:t>
      </w:r>
      <w:r>
        <w:rPr>
          <w:rFonts w:hint="eastAsia"/>
          <w:bCs/>
          <w:color w:val="auto"/>
          <w:szCs w:val="21"/>
          <w:highlight w:val="none"/>
        </w:rPr>
        <w:t>0个工作日内无息返还竞标保证金</w:t>
      </w:r>
      <w:r>
        <w:rPr>
          <w:rFonts w:hint="eastAsia" w:ascii="Times New Roman" w:eastAsia="宋体" w:cs="Times New Roman"/>
          <w:color w:val="auto"/>
          <w:sz w:val="21"/>
          <w:szCs w:val="21"/>
          <w:highlight w:val="none"/>
        </w:rPr>
        <w:t>。</w:t>
      </w:r>
    </w:p>
    <w:p>
      <w:pPr>
        <w:spacing w:line="400" w:lineRule="exact"/>
        <w:ind w:firstLine="420" w:firstLineChars="200"/>
        <w:rPr>
          <w:rFonts w:hint="eastAsia"/>
        </w:rPr>
      </w:pPr>
      <w:r>
        <w:rPr>
          <w:szCs w:val="21"/>
        </w:rPr>
        <w:t>（</w:t>
      </w:r>
      <w:r>
        <w:rPr>
          <w:rFonts w:hint="eastAsia"/>
          <w:szCs w:val="21"/>
        </w:rPr>
        <w:t>六</w:t>
      </w:r>
      <w:r>
        <w:rPr>
          <w:szCs w:val="21"/>
        </w:rPr>
        <w:t>）</w:t>
      </w:r>
      <w:r>
        <w:rPr>
          <w:rFonts w:hint="eastAsia"/>
          <w:b/>
          <w:bCs/>
          <w:color w:val="auto"/>
          <w:szCs w:val="21"/>
          <w:highlight w:val="none"/>
          <w:lang w:val="en-US" w:eastAsia="zh-CN"/>
        </w:rPr>
        <w:t>比选申请人的中标报价如果低于此项目上限价的85%，</w:t>
      </w:r>
      <w:r>
        <w:rPr>
          <w:rFonts w:hint="eastAsia" w:ascii="Times New Roman" w:eastAsia="宋体" w:cs="Times New Roman"/>
          <w:b/>
          <w:bCs/>
          <w:color w:val="auto"/>
          <w:szCs w:val="21"/>
          <w:highlight w:val="none"/>
          <w:lang w:val="en-US" w:eastAsia="zh-CN"/>
        </w:rPr>
        <w:t>需在中标结果公示后的5个工作日内缴纳低于</w:t>
      </w:r>
      <w:r>
        <w:rPr>
          <w:rFonts w:hint="eastAsia"/>
          <w:b/>
          <w:bCs/>
          <w:color w:val="auto"/>
          <w:szCs w:val="21"/>
          <w:highlight w:val="none"/>
          <w:lang w:val="en-US" w:eastAsia="zh-CN"/>
        </w:rPr>
        <w:t>上限价85%差值5倍的低价保证金</w:t>
      </w:r>
      <w:r>
        <w:rPr>
          <w:rFonts w:hint="eastAsia" w:ascii="Times New Roman" w:eastAsia="宋体" w:cs="Times New Roman"/>
          <w:b/>
          <w:bCs/>
          <w:color w:val="auto"/>
          <w:szCs w:val="21"/>
          <w:highlight w:val="none"/>
          <w:lang w:val="en-US" w:eastAsia="zh-CN"/>
        </w:rPr>
        <w:t>，否则做废标处理并没收投标保证金。</w:t>
      </w:r>
    </w:p>
    <w:p>
      <w:pPr>
        <w:spacing w:line="400" w:lineRule="exact"/>
        <w:ind w:firstLine="420" w:firstLineChars="200"/>
        <w:rPr>
          <w:rFonts w:hint="eastAsia"/>
          <w:bCs/>
          <w:color w:val="auto"/>
          <w:szCs w:val="21"/>
          <w:highlight w:val="none"/>
        </w:rPr>
      </w:pPr>
      <w:r>
        <w:rPr>
          <w:rFonts w:hint="eastAsia"/>
          <w:bCs/>
          <w:color w:val="auto"/>
          <w:szCs w:val="21"/>
          <w:highlight w:val="none"/>
        </w:rPr>
        <w:t>比选人账户：</w:t>
      </w:r>
    </w:p>
    <w:p>
      <w:pPr>
        <w:widowControl/>
        <w:spacing w:line="400" w:lineRule="exact"/>
        <w:jc w:val="left"/>
        <w:rPr>
          <w:color w:val="auto"/>
          <w:kern w:val="0"/>
          <w:szCs w:val="21"/>
          <w:highlight w:val="none"/>
          <w:lang w:val="en-US"/>
        </w:rPr>
      </w:pPr>
      <w:r>
        <w:rPr>
          <w:rFonts w:hint="eastAsia"/>
          <w:color w:val="auto"/>
          <w:kern w:val="0"/>
          <w:szCs w:val="21"/>
          <w:highlight w:val="none"/>
        </w:rPr>
        <w:t xml:space="preserve">    名  称:重庆高速文化传媒股份有限公司</w:t>
      </w:r>
      <w:r>
        <w:rPr>
          <w:rFonts w:hint="eastAsia"/>
          <w:color w:val="auto"/>
          <w:kern w:val="0"/>
          <w:szCs w:val="21"/>
          <w:highlight w:val="none"/>
        </w:rPr>
        <w:br w:type="textWrapping"/>
      </w:r>
      <w:r>
        <w:rPr>
          <w:rFonts w:hint="eastAsia"/>
          <w:color w:val="auto"/>
          <w:kern w:val="0"/>
          <w:szCs w:val="21"/>
          <w:highlight w:val="none"/>
        </w:rPr>
        <w:t xml:space="preserve">    纳税人识别号：915001032028211147</w:t>
      </w:r>
      <w:r>
        <w:rPr>
          <w:rFonts w:hint="eastAsia"/>
          <w:color w:val="auto"/>
          <w:kern w:val="0"/>
          <w:szCs w:val="21"/>
          <w:highlight w:val="none"/>
        </w:rPr>
        <w:br w:type="textWrapping"/>
      </w:r>
      <w:r>
        <w:rPr>
          <w:rFonts w:hint="eastAsia"/>
          <w:color w:val="auto"/>
          <w:kern w:val="0"/>
          <w:szCs w:val="21"/>
          <w:highlight w:val="none"/>
        </w:rPr>
        <w:t xml:space="preserve">    地址、电话：重庆市渝北区龙山街道龙脊路248号附6号3-2    89138385</w:t>
      </w:r>
      <w:r>
        <w:rPr>
          <w:rFonts w:hint="eastAsia"/>
          <w:color w:val="auto"/>
          <w:kern w:val="0"/>
          <w:szCs w:val="21"/>
          <w:highlight w:val="none"/>
        </w:rPr>
        <w:br w:type="textWrapping"/>
      </w:r>
      <w:r>
        <w:rPr>
          <w:rFonts w:hint="eastAsia"/>
          <w:color w:val="auto"/>
          <w:kern w:val="0"/>
          <w:szCs w:val="21"/>
          <w:highlight w:val="none"/>
        </w:rPr>
        <w:t xml:space="preserve">    开户行、账号：</w:t>
      </w:r>
      <w:r>
        <w:rPr>
          <w:rFonts w:hint="eastAsia"/>
          <w:color w:val="auto"/>
          <w:kern w:val="0"/>
          <w:szCs w:val="21"/>
          <w:highlight w:val="none"/>
          <w:lang w:val="en-US" w:eastAsia="zh-CN"/>
        </w:rPr>
        <w:t>重庆银行上清寺支行</w:t>
      </w:r>
      <w:r>
        <w:rPr>
          <w:rFonts w:hint="eastAsia"/>
          <w:color w:val="auto"/>
          <w:kern w:val="0"/>
          <w:szCs w:val="21"/>
          <w:highlight w:val="none"/>
        </w:rPr>
        <w:t xml:space="preserve">    </w:t>
      </w:r>
      <w:r>
        <w:rPr>
          <w:rFonts w:hint="eastAsia"/>
          <w:color w:val="auto"/>
          <w:kern w:val="0"/>
          <w:szCs w:val="21"/>
          <w:highlight w:val="none"/>
          <w:lang w:val="en-US" w:eastAsia="zh-CN"/>
        </w:rPr>
        <w:t>220102029000401017</w:t>
      </w:r>
    </w:p>
    <w:p>
      <w:pPr>
        <w:pStyle w:val="2"/>
        <w:spacing w:line="400" w:lineRule="exact"/>
        <w:ind w:firstLine="420"/>
        <w:rPr>
          <w:rFonts w:hint="eastAsia" w:ascii="Times New Roman" w:eastAsia="宋体" w:cs="Times New Roman"/>
          <w:color w:val="auto"/>
          <w:sz w:val="21"/>
          <w:szCs w:val="21"/>
          <w:highlight w:val="none"/>
          <w:lang w:eastAsia="zh-CN"/>
        </w:rPr>
      </w:pPr>
      <w:r>
        <w:rPr>
          <w:rFonts w:hint="eastAsia" w:ascii="Times New Roman" w:eastAsia="宋体" w:cs="Times New Roman"/>
          <w:color w:val="auto"/>
          <w:sz w:val="21"/>
          <w:szCs w:val="21"/>
          <w:highlight w:val="none"/>
        </w:rPr>
        <w:t>（</w:t>
      </w:r>
      <w:r>
        <w:rPr>
          <w:rFonts w:hint="eastAsia" w:ascii="Times New Roman" w:eastAsia="宋体" w:cs="Times New Roman"/>
          <w:color w:val="auto"/>
          <w:sz w:val="21"/>
          <w:szCs w:val="21"/>
          <w:highlight w:val="none"/>
          <w:lang w:eastAsia="zh-CN"/>
        </w:rPr>
        <w:t>七</w:t>
      </w:r>
      <w:r>
        <w:rPr>
          <w:rFonts w:hint="eastAsia" w:ascii="Times New Roman" w:eastAsia="宋体" w:cs="Times New Roman"/>
          <w:color w:val="auto"/>
          <w:sz w:val="21"/>
          <w:szCs w:val="21"/>
          <w:highlight w:val="none"/>
        </w:rPr>
        <w:t>）各比选申请人应根据本次比选的具体要求，编制规范的竞争性比选申请文件</w:t>
      </w:r>
      <w:r>
        <w:rPr>
          <w:rFonts w:hint="eastAsia" w:ascii="Times New Roman" w:eastAsia="宋体" w:cs="Times New Roman"/>
          <w:color w:val="auto"/>
          <w:sz w:val="21"/>
          <w:szCs w:val="21"/>
          <w:highlight w:val="none"/>
          <w:lang w:eastAsia="zh-CN"/>
        </w:rPr>
        <w:t>。</w:t>
      </w:r>
    </w:p>
    <w:p>
      <w:pPr>
        <w:pStyle w:val="2"/>
        <w:spacing w:line="400" w:lineRule="exact"/>
        <w:ind w:firstLine="420"/>
        <w:rPr>
          <w:rFonts w:hint="eastAsia" w:ascii="Times New Roman" w:eastAsia="宋体" w:cs="Times New Roman"/>
          <w:color w:val="auto"/>
          <w:sz w:val="21"/>
          <w:szCs w:val="21"/>
          <w:highlight w:val="none"/>
          <w:lang w:eastAsia="zh-CN"/>
        </w:rPr>
      </w:pPr>
      <w:r>
        <w:rPr>
          <w:rFonts w:hint="eastAsia" w:ascii="Times New Roman" w:eastAsia="宋体" w:cs="Times New Roman"/>
          <w:color w:val="auto"/>
          <w:sz w:val="21"/>
          <w:szCs w:val="21"/>
          <w:highlight w:val="none"/>
          <w:lang w:val="en-US" w:eastAsia="zh-CN"/>
        </w:rPr>
        <w:t xml:space="preserve">  1、</w:t>
      </w:r>
      <w:r>
        <w:rPr>
          <w:rFonts w:hint="eastAsia" w:ascii="Times New Roman" w:eastAsia="宋体" w:cs="Times New Roman"/>
          <w:color w:val="auto"/>
          <w:sz w:val="21"/>
          <w:szCs w:val="21"/>
          <w:highlight w:val="none"/>
        </w:rPr>
        <w:t>竞争性比选申请文件要求填写规范，密封完好并在封口处加盖公章，所有竞争性比选申请文件均只能作一次性提交，提交后不得更改</w:t>
      </w:r>
      <w:r>
        <w:rPr>
          <w:rFonts w:hint="eastAsia" w:ascii="Times New Roman" w:eastAsia="宋体" w:cs="Times New Roman"/>
          <w:color w:val="auto"/>
          <w:sz w:val="21"/>
          <w:szCs w:val="21"/>
          <w:highlight w:val="none"/>
          <w:lang w:eastAsia="zh-CN"/>
        </w:rPr>
        <w:t>。</w:t>
      </w:r>
    </w:p>
    <w:p>
      <w:pPr>
        <w:pStyle w:val="2"/>
        <w:spacing w:line="400" w:lineRule="exact"/>
        <w:ind w:firstLine="420"/>
        <w:rPr>
          <w:rFonts w:hint="eastAsia" w:ascii="Times New Roman" w:eastAsia="宋体" w:cs="Times New Roman"/>
          <w:color w:val="auto"/>
          <w:sz w:val="21"/>
          <w:szCs w:val="21"/>
          <w:highlight w:val="none"/>
        </w:rPr>
      </w:pPr>
      <w:r>
        <w:rPr>
          <w:rFonts w:hint="eastAsia" w:ascii="Times New Roman" w:eastAsia="宋体" w:cs="Times New Roman"/>
          <w:color w:val="auto"/>
          <w:sz w:val="21"/>
          <w:szCs w:val="21"/>
          <w:highlight w:val="none"/>
          <w:lang w:val="en-US" w:eastAsia="zh-CN"/>
        </w:rPr>
        <w:t xml:space="preserve">  2、非法人提交比选文件时，提交者必须提供授权委托书以及身份证原件，并且提交者、授权委托书以及身份证原件三者为同一人</w:t>
      </w:r>
      <w:r>
        <w:rPr>
          <w:rFonts w:hint="eastAsia" w:ascii="Times New Roman" w:eastAsia="宋体" w:cs="Times New Roman"/>
          <w:color w:val="auto"/>
          <w:sz w:val="21"/>
          <w:szCs w:val="21"/>
          <w:highlight w:val="none"/>
        </w:rPr>
        <w:t>。</w:t>
      </w:r>
    </w:p>
    <w:p>
      <w:pPr>
        <w:pStyle w:val="2"/>
        <w:spacing w:line="400" w:lineRule="exact"/>
        <w:ind w:firstLine="420"/>
        <w:rPr>
          <w:rFonts w:hint="eastAsia"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w:t>
      </w:r>
      <w:r>
        <w:rPr>
          <w:rFonts w:hint="eastAsia" w:ascii="Times New Roman" w:eastAsia="宋体" w:cs="Times New Roman"/>
          <w:color w:val="auto"/>
          <w:sz w:val="21"/>
          <w:szCs w:val="21"/>
          <w:highlight w:val="none"/>
          <w:lang w:eastAsia="zh-CN"/>
        </w:rPr>
        <w:t>八</w:t>
      </w:r>
      <w:r>
        <w:rPr>
          <w:rFonts w:hint="eastAsia" w:ascii="Times New Roman" w:eastAsia="宋体" w:cs="Times New Roman"/>
          <w:color w:val="auto"/>
          <w:sz w:val="21"/>
          <w:szCs w:val="21"/>
          <w:highlight w:val="none"/>
        </w:rPr>
        <w:t>）密封要求：</w:t>
      </w:r>
    </w:p>
    <w:p>
      <w:pPr>
        <w:pStyle w:val="2"/>
        <w:spacing w:line="400" w:lineRule="exact"/>
        <w:ind w:firstLine="420"/>
        <w:rPr>
          <w:rFonts w:hint="eastAsia"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按要求制作的</w:t>
      </w:r>
      <w:r>
        <w:rPr>
          <w:rFonts w:hint="eastAsia" w:ascii="Times New Roman" w:eastAsia="宋体" w:cs="Times New Roman"/>
          <w:color w:val="auto"/>
          <w:sz w:val="21"/>
          <w:szCs w:val="21"/>
          <w:highlight w:val="none"/>
          <w:lang w:val="en-US" w:eastAsia="zh-CN"/>
        </w:rPr>
        <w:t>比选</w:t>
      </w:r>
      <w:r>
        <w:rPr>
          <w:rFonts w:hint="eastAsia" w:ascii="Times New Roman" w:eastAsia="宋体" w:cs="Times New Roman"/>
          <w:color w:val="auto"/>
          <w:sz w:val="21"/>
          <w:szCs w:val="21"/>
          <w:highlight w:val="none"/>
        </w:rPr>
        <w:t>响应文件，将</w:t>
      </w:r>
      <w:r>
        <w:rPr>
          <w:rFonts w:hint="eastAsia" w:ascii="Times New Roman" w:eastAsia="宋体" w:cs="Times New Roman"/>
          <w:color w:val="auto"/>
          <w:sz w:val="21"/>
          <w:szCs w:val="21"/>
          <w:highlight w:val="none"/>
          <w:lang w:val="en-US" w:eastAsia="zh-CN"/>
        </w:rPr>
        <w:t>比选</w:t>
      </w:r>
      <w:r>
        <w:rPr>
          <w:rFonts w:hint="eastAsia" w:ascii="Times New Roman" w:eastAsia="宋体" w:cs="Times New Roman"/>
          <w:color w:val="auto"/>
          <w:sz w:val="21"/>
          <w:szCs w:val="21"/>
          <w:highlight w:val="none"/>
        </w:rPr>
        <w:t>响应文件密封到一个封套中，再在封套上写明以下信息：</w:t>
      </w:r>
    </w:p>
    <w:p>
      <w:pPr>
        <w:pStyle w:val="2"/>
        <w:spacing w:line="400" w:lineRule="exact"/>
        <w:ind w:firstLine="420"/>
        <w:rPr>
          <w:rFonts w:hint="eastAsia" w:ascii="Times New Roman" w:eastAsia="宋体" w:cs="Times New Roman"/>
          <w:color w:val="auto"/>
          <w:sz w:val="21"/>
          <w:szCs w:val="21"/>
          <w:highlight w:val="none"/>
        </w:rPr>
      </w:pPr>
    </w:p>
    <w:p>
      <w:pPr>
        <w:rPr>
          <w:color w:val="auto"/>
          <w:highlight w:val="none"/>
        </w:rPr>
      </w:pPr>
    </w:p>
    <w:p>
      <w:pPr>
        <w:jc w:val="center"/>
        <w:rPr>
          <w:rFonts w:hint="eastAsia" w:asciiTheme="minorHAnsi" w:hAnsiTheme="minorHAnsi" w:eastAsiaTheme="minorEastAsia" w:cstheme="minorBidi"/>
          <w:b w:val="0"/>
          <w:color w:val="auto"/>
          <w:kern w:val="2"/>
          <w:sz w:val="21"/>
          <w:szCs w:val="21"/>
          <w:highlight w:val="none"/>
          <w:u w:val="single"/>
          <w:lang w:val="en-US" w:eastAsia="zh-CN" w:bidi="ar-SA"/>
        </w:rPr>
      </w:pPr>
      <w:r>
        <w:rPr>
          <w:rFonts w:hint="eastAsia" w:asciiTheme="minorHAnsi" w:eastAsiaTheme="minorEastAsia" w:cstheme="minorBidi"/>
          <w:b w:val="0"/>
          <w:color w:val="auto"/>
          <w:kern w:val="2"/>
          <w:sz w:val="21"/>
          <w:szCs w:val="21"/>
          <w:highlight w:val="none"/>
          <w:u w:val="single"/>
          <w:lang w:val="en-US" w:eastAsia="zh-CN" w:bidi="ar-SA"/>
        </w:rPr>
        <w:t xml:space="preserve">  </w:t>
      </w:r>
      <w:r>
        <w:rPr>
          <w:rFonts w:hint="eastAsia" w:asciiTheme="minorHAnsi" w:hAnsiTheme="minorHAnsi" w:eastAsiaTheme="minorEastAsia" w:cstheme="minorBidi"/>
          <w:b w:val="0"/>
          <w:color w:val="auto"/>
          <w:kern w:val="2"/>
          <w:sz w:val="21"/>
          <w:szCs w:val="21"/>
          <w:highlight w:val="none"/>
          <w:u w:val="single"/>
          <w:lang w:val="en-US" w:eastAsia="zh-CN" w:bidi="ar-SA"/>
        </w:rPr>
        <w:t>重庆高速文化传媒股份有限公司</w:t>
      </w:r>
      <w:r>
        <w:rPr>
          <w:rFonts w:hint="eastAsia" w:asciiTheme="minorHAnsi" w:hAnsiTheme="minorHAnsi" w:cstheme="minorBidi"/>
          <w:b w:val="0"/>
          <w:color w:val="auto"/>
          <w:kern w:val="2"/>
          <w:sz w:val="21"/>
          <w:szCs w:val="21"/>
          <w:highlight w:val="none"/>
          <w:u w:val="single"/>
          <w:lang w:val="en-US" w:eastAsia="zh-CN" w:bidi="ar-SA"/>
        </w:rPr>
        <w:t>8块广告牌拆除项目</w:t>
      </w:r>
    </w:p>
    <w:p>
      <w:pPr>
        <w:rPr>
          <w:rFonts w:hint="eastAsia"/>
          <w:color w:val="auto"/>
          <w:highlight w:val="none"/>
          <w:lang w:val="en-US" w:eastAsia="zh-CN"/>
        </w:rPr>
      </w:pPr>
    </w:p>
    <w:p>
      <w:pPr>
        <w:spacing w:line="400" w:lineRule="exact"/>
        <w:ind w:firstLine="420" w:firstLineChars="200"/>
        <w:jc w:val="center"/>
        <w:rPr>
          <w:color w:val="auto"/>
          <w:szCs w:val="21"/>
          <w:highlight w:val="none"/>
        </w:rPr>
      </w:pPr>
      <w:r>
        <w:rPr>
          <w:color w:val="auto"/>
          <w:szCs w:val="21"/>
          <w:highlight w:val="none"/>
          <w:u w:val="single"/>
        </w:rPr>
        <w:t>在20</w:t>
      </w:r>
      <w:r>
        <w:rPr>
          <w:rFonts w:hint="eastAsia"/>
          <w:color w:val="auto"/>
          <w:szCs w:val="21"/>
          <w:highlight w:val="none"/>
          <w:u w:val="single"/>
          <w:lang w:val="en-US" w:eastAsia="zh-CN"/>
        </w:rPr>
        <w:t>22</w:t>
      </w:r>
      <w:r>
        <w:rPr>
          <w:color w:val="auto"/>
          <w:szCs w:val="21"/>
          <w:highlight w:val="none"/>
          <w:u w:val="single"/>
        </w:rPr>
        <w:t xml:space="preserve">年 </w:t>
      </w:r>
      <w:r>
        <w:rPr>
          <w:rFonts w:hint="eastAsia"/>
          <w:color w:val="auto"/>
          <w:szCs w:val="21"/>
          <w:highlight w:val="none"/>
          <w:u w:val="single"/>
          <w:lang w:val="en-US" w:eastAsia="zh-CN"/>
        </w:rPr>
        <w:t>12</w:t>
      </w:r>
      <w:r>
        <w:rPr>
          <w:color w:val="auto"/>
          <w:szCs w:val="21"/>
          <w:highlight w:val="none"/>
          <w:u w:val="single"/>
        </w:rPr>
        <w:t>月</w:t>
      </w:r>
      <w:r>
        <w:rPr>
          <w:rFonts w:hint="eastAsia"/>
          <w:color w:val="auto"/>
          <w:szCs w:val="21"/>
          <w:highlight w:val="none"/>
          <w:u w:val="single"/>
          <w:lang w:val="en-US" w:eastAsia="zh-CN"/>
        </w:rPr>
        <w:t xml:space="preserve">8 </w:t>
      </w:r>
      <w:r>
        <w:rPr>
          <w:color w:val="auto"/>
          <w:szCs w:val="21"/>
          <w:highlight w:val="none"/>
          <w:u w:val="single"/>
        </w:rPr>
        <w:t>日</w:t>
      </w:r>
      <w:r>
        <w:rPr>
          <w:rFonts w:hint="eastAsia"/>
          <w:color w:val="auto"/>
          <w:szCs w:val="21"/>
          <w:highlight w:val="none"/>
          <w:u w:val="single"/>
          <w:lang w:val="en-US" w:eastAsia="zh-CN"/>
        </w:rPr>
        <w:t>下</w:t>
      </w:r>
      <w:r>
        <w:rPr>
          <w:color w:val="auto"/>
          <w:szCs w:val="21"/>
          <w:highlight w:val="none"/>
          <w:u w:val="single"/>
        </w:rPr>
        <w:t>午</w:t>
      </w:r>
      <w:r>
        <w:rPr>
          <w:rFonts w:hint="eastAsia"/>
          <w:color w:val="auto"/>
          <w:szCs w:val="21"/>
          <w:highlight w:val="none"/>
          <w:u w:val="single"/>
        </w:rPr>
        <w:t>1</w:t>
      </w:r>
      <w:r>
        <w:rPr>
          <w:rFonts w:hint="eastAsia"/>
          <w:color w:val="auto"/>
          <w:szCs w:val="21"/>
          <w:highlight w:val="none"/>
          <w:u w:val="single"/>
          <w:lang w:val="en-US" w:eastAsia="zh-CN"/>
        </w:rPr>
        <w:t>3</w:t>
      </w:r>
      <w:r>
        <w:rPr>
          <w:color w:val="auto"/>
          <w:szCs w:val="21"/>
          <w:highlight w:val="none"/>
          <w:u w:val="single"/>
        </w:rPr>
        <w:t>:</w:t>
      </w:r>
      <w:r>
        <w:rPr>
          <w:rFonts w:hint="eastAsia"/>
          <w:color w:val="auto"/>
          <w:szCs w:val="21"/>
          <w:highlight w:val="none"/>
          <w:u w:val="single"/>
          <w:lang w:val="en-US" w:eastAsia="zh-CN"/>
        </w:rPr>
        <w:t>3</w:t>
      </w:r>
      <w:r>
        <w:rPr>
          <w:color w:val="auto"/>
          <w:szCs w:val="21"/>
          <w:highlight w:val="none"/>
          <w:u w:val="single"/>
        </w:rPr>
        <w:t>0时前不得开启</w:t>
      </w:r>
    </w:p>
    <w:p>
      <w:pPr>
        <w:spacing w:line="400" w:lineRule="exact"/>
        <w:ind w:firstLine="420" w:firstLineChars="200"/>
        <w:jc w:val="left"/>
        <w:rPr>
          <w:color w:val="auto"/>
          <w:szCs w:val="21"/>
          <w:highlight w:val="none"/>
        </w:rPr>
      </w:pPr>
    </w:p>
    <w:p>
      <w:pPr>
        <w:spacing w:line="400" w:lineRule="exact"/>
        <w:ind w:firstLine="420" w:firstLineChars="200"/>
        <w:jc w:val="left"/>
        <w:rPr>
          <w:color w:val="auto"/>
          <w:szCs w:val="21"/>
          <w:highlight w:val="none"/>
        </w:rPr>
      </w:pPr>
      <w:r>
        <w:rPr>
          <w:rFonts w:hint="eastAsia"/>
          <w:color w:val="auto"/>
          <w:szCs w:val="21"/>
          <w:highlight w:val="none"/>
          <w:lang w:val="en-US" w:eastAsia="zh-CN"/>
        </w:rPr>
        <w:t>比选</w:t>
      </w:r>
      <w:r>
        <w:rPr>
          <w:color w:val="auto"/>
          <w:szCs w:val="21"/>
          <w:highlight w:val="none"/>
        </w:rPr>
        <w:t>人：重庆高速文化传媒股份有限公司</w:t>
      </w:r>
    </w:p>
    <w:p>
      <w:pPr>
        <w:spacing w:line="400" w:lineRule="exact"/>
        <w:ind w:left="420" w:leftChars="200"/>
        <w:jc w:val="left"/>
        <w:rPr>
          <w:rFonts w:hint="eastAsia" w:ascii="Times New Roman" w:eastAsia="宋体" w:cs="Times New Roman"/>
          <w:color w:val="auto"/>
          <w:sz w:val="21"/>
          <w:szCs w:val="21"/>
          <w:highlight w:val="none"/>
          <w:lang w:val="en-US" w:eastAsia="zh-CN"/>
        </w:rPr>
      </w:pPr>
      <w:r>
        <w:rPr>
          <w:color w:val="auto"/>
          <w:szCs w:val="21"/>
          <w:highlight w:val="none"/>
        </w:rPr>
        <w:t>地址：</w:t>
      </w:r>
      <w:r>
        <w:rPr>
          <w:rFonts w:hint="eastAsia" w:ascii="Times New Roman" w:eastAsia="宋体" w:cs="Times New Roman"/>
          <w:color w:val="auto"/>
          <w:sz w:val="21"/>
          <w:szCs w:val="21"/>
          <w:highlight w:val="none"/>
        </w:rPr>
        <w:t>：重庆市渝北区海王星科技大厦D区</w:t>
      </w:r>
      <w:r>
        <w:rPr>
          <w:rFonts w:hint="eastAsia" w:ascii="Times New Roman" w:eastAsia="宋体" w:cs="Times New Roman"/>
          <w:color w:val="auto"/>
          <w:sz w:val="21"/>
          <w:szCs w:val="21"/>
          <w:highlight w:val="none"/>
          <w:lang w:val="en-US" w:eastAsia="zh-CN"/>
        </w:rPr>
        <w:t>2</w:t>
      </w:r>
      <w:r>
        <w:rPr>
          <w:rFonts w:hint="eastAsia" w:ascii="Times New Roman" w:eastAsia="宋体" w:cs="Times New Roman"/>
          <w:color w:val="auto"/>
          <w:sz w:val="21"/>
          <w:szCs w:val="21"/>
          <w:highlight w:val="none"/>
        </w:rPr>
        <w:t>楼</w:t>
      </w:r>
      <w:bookmarkStart w:id="53" w:name="_GoBack"/>
      <w:bookmarkEnd w:id="53"/>
    </w:p>
    <w:p>
      <w:pPr>
        <w:spacing w:line="400" w:lineRule="exact"/>
        <w:ind w:left="420" w:leftChars="200"/>
        <w:jc w:val="left"/>
        <w:rPr>
          <w:rFonts w:hint="default" w:eastAsiaTheme="minorEastAsia"/>
          <w:color w:val="auto"/>
          <w:szCs w:val="21"/>
          <w:highlight w:val="none"/>
          <w:lang w:val="en-US" w:eastAsia="zh-CN"/>
        </w:rPr>
      </w:pPr>
      <w:r>
        <w:rPr>
          <w:color w:val="auto"/>
          <w:szCs w:val="21"/>
          <w:highlight w:val="none"/>
        </w:rPr>
        <w:t xml:space="preserve">联系人：吴老师 </w:t>
      </w:r>
      <w:r>
        <w:rPr>
          <w:rFonts w:hint="eastAsia"/>
          <w:color w:val="auto"/>
          <w:szCs w:val="21"/>
          <w:highlight w:val="none"/>
        </w:rPr>
        <w:t xml:space="preserve">   </w:t>
      </w:r>
      <w:r>
        <w:rPr>
          <w:color w:val="auto"/>
          <w:szCs w:val="21"/>
          <w:highlight w:val="none"/>
        </w:rPr>
        <w:t xml:space="preserve"> 电话：</w:t>
      </w:r>
      <w:r>
        <w:rPr>
          <w:rFonts w:hint="eastAsia"/>
          <w:color w:val="auto"/>
          <w:szCs w:val="21"/>
          <w:highlight w:val="none"/>
        </w:rPr>
        <w:t>023－8</w:t>
      </w:r>
      <w:r>
        <w:rPr>
          <w:rFonts w:hint="eastAsia"/>
          <w:color w:val="auto"/>
          <w:szCs w:val="21"/>
          <w:highlight w:val="none"/>
          <w:lang w:val="en-US" w:eastAsia="zh-CN"/>
        </w:rPr>
        <w:t>8390907</w:t>
      </w:r>
    </w:p>
    <w:p>
      <w:pPr>
        <w:rPr>
          <w:rFonts w:hint="eastAsia"/>
          <w:color w:val="auto"/>
          <w:sz w:val="28"/>
          <w:szCs w:val="28"/>
          <w:highlight w:val="none"/>
          <w:lang w:val="en-US" w:eastAsia="zh-CN"/>
        </w:rPr>
      </w:pPr>
      <w:r>
        <w:rPr>
          <w:rFonts w:hint="eastAsia"/>
          <w:color w:val="auto"/>
          <w:sz w:val="28"/>
          <w:szCs w:val="28"/>
          <w:highlight w:val="none"/>
          <w:lang w:val="en-US" w:eastAsia="zh-CN"/>
        </w:rPr>
        <w:br w:type="page"/>
      </w:r>
    </w:p>
    <w:p>
      <w:pPr>
        <w:rPr>
          <w:rFonts w:hint="default" w:eastAsiaTheme="minorEastAsia"/>
          <w:color w:val="auto"/>
          <w:sz w:val="28"/>
          <w:szCs w:val="28"/>
          <w:highlight w:val="none"/>
          <w:lang w:val="en-US" w:eastAsia="zh-CN"/>
        </w:rPr>
      </w:pPr>
      <w:r>
        <w:rPr>
          <w:rFonts w:hint="eastAsia"/>
          <w:color w:val="auto"/>
          <w:sz w:val="28"/>
          <w:szCs w:val="28"/>
          <w:highlight w:val="none"/>
          <w:lang w:val="en-US" w:eastAsia="zh-CN"/>
        </w:rPr>
        <w:t>附件：8块拆除广告牌清单</w:t>
      </w:r>
    </w:p>
    <w:tbl>
      <w:tblPr>
        <w:tblStyle w:val="1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020"/>
        <w:gridCol w:w="2466"/>
        <w:gridCol w:w="1020"/>
        <w:gridCol w:w="2316"/>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高速名称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实际桩号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媒体类型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入固资产名称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媒体编号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绕城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水土立交右侧RK11+700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三面体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绕城高速水土立交Ｓ001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渝武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RK951+300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渝武RK16+600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北碚立交匝道RK941+800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渝武北碚收费站出口右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沪渝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合兴立交LK1681+900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渝宜路T5合兴立交L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澄溪立交RK1655+400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渝宜T10澄溪立交R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RK1075+100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万开路RK20+900两面体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渝湘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白马立交RK1699+150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渝湘路白马立交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武隆立交匝道LK1726+100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渝湘路武隆收费站出口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T070</w:t>
            </w:r>
          </w:p>
        </w:tc>
      </w:tr>
    </w:tbl>
    <w:p>
      <w:pPr>
        <w:jc w:val="center"/>
        <w:rPr>
          <w:rFonts w:hint="eastAsia" w:ascii="宋体" w:hAnsi="宋体" w:cs="宋体"/>
          <w:b/>
          <w:color w:val="auto"/>
          <w:sz w:val="24"/>
          <w:highlight w:val="none"/>
          <w:lang w:val="en-US" w:eastAsia="zh-CN"/>
        </w:rPr>
      </w:pPr>
    </w:p>
    <w:p>
      <w:pPr>
        <w:jc w:val="center"/>
        <w:rPr>
          <w:rFonts w:hint="eastAsia" w:ascii="宋体" w:hAnsi="宋体" w:cs="宋体"/>
          <w:b/>
          <w:color w:val="auto"/>
          <w:sz w:val="24"/>
          <w:highlight w:val="none"/>
          <w:lang w:val="en-US" w:eastAsia="zh-CN"/>
        </w:rPr>
      </w:pPr>
    </w:p>
    <w:p>
      <w:pPr>
        <w:jc w:val="center"/>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pPr>
        <w:jc w:val="center"/>
        <w:rPr>
          <w:rFonts w:ascii="宋体" w:hAnsi="宋体" w:cs="宋体"/>
          <w:b/>
          <w:color w:val="auto"/>
          <w:sz w:val="24"/>
          <w:highlight w:val="none"/>
        </w:rPr>
      </w:pPr>
      <w:r>
        <w:rPr>
          <w:rFonts w:hint="eastAsia" w:ascii="宋体" w:hAnsi="宋体" w:cs="宋体"/>
          <w:b/>
          <w:color w:val="auto"/>
          <w:sz w:val="24"/>
          <w:highlight w:val="none"/>
          <w:lang w:val="en-US" w:eastAsia="zh-CN"/>
        </w:rPr>
        <w:t>竞争比选</w:t>
      </w:r>
      <w:r>
        <w:rPr>
          <w:rFonts w:hint="eastAsia" w:ascii="宋体" w:hAnsi="宋体" w:cs="宋体"/>
          <w:b/>
          <w:color w:val="auto"/>
          <w:sz w:val="24"/>
          <w:highlight w:val="none"/>
        </w:rPr>
        <w:t>文件格式</w:t>
      </w:r>
    </w:p>
    <w:p>
      <w:pPr>
        <w:jc w:val="center"/>
        <w:rPr>
          <w:rFonts w:ascii="宋体" w:hAnsi="宋体" w:cs="宋体"/>
          <w:b/>
          <w:color w:val="auto"/>
          <w:sz w:val="24"/>
          <w:highlight w:val="none"/>
        </w:rPr>
      </w:pPr>
    </w:p>
    <w:p>
      <w:pPr>
        <w:jc w:val="center"/>
        <w:rPr>
          <w:rFonts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ascii="宋体" w:hAnsi="宋体" w:cs="宋体"/>
          <w:b/>
          <w:color w:val="auto"/>
          <w:sz w:val="24"/>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ind w:left="3780" w:leftChars="0" w:firstLine="420" w:firstLineChars="0"/>
        <w:jc w:val="center"/>
        <w:rPr>
          <w:rFonts w:hint="eastAsia" w:ascii="宋体" w:hAnsi="宋体" w:cs="宋体"/>
          <w:b/>
          <w:color w:val="auto"/>
          <w:sz w:val="44"/>
          <w:szCs w:val="44"/>
          <w:highlight w:val="none"/>
          <w:u w:val="none"/>
          <w:lang w:val="en-US" w:eastAsia="zh-CN"/>
        </w:rPr>
      </w:pPr>
      <w:r>
        <w:rPr>
          <w:rFonts w:hint="eastAsia" w:ascii="宋体" w:hAnsi="宋体" w:cs="宋体"/>
          <w:b/>
          <w:color w:val="auto"/>
          <w:sz w:val="44"/>
          <w:szCs w:val="44"/>
          <w:highlight w:val="none"/>
          <w:u w:val="none"/>
          <w:lang w:val="en-US" w:eastAsia="zh-CN"/>
        </w:rPr>
        <w:t xml:space="preserve">      </w:t>
      </w:r>
      <w:r>
        <w:rPr>
          <w:rFonts w:hint="eastAsia" w:ascii="宋体" w:hAnsi="宋体" w:cs="宋体"/>
          <w:b/>
          <w:color w:val="auto"/>
          <w:sz w:val="36"/>
          <w:szCs w:val="36"/>
          <w:highlight w:val="none"/>
          <w:u w:val="none"/>
          <w:lang w:val="en-US" w:eastAsia="zh-CN"/>
        </w:rPr>
        <w:t>正本或副本</w:t>
      </w:r>
    </w:p>
    <w:p>
      <w:pPr>
        <w:jc w:val="center"/>
        <w:rPr>
          <w:rFonts w:hint="eastAsia" w:ascii="宋体" w:hAnsi="宋体" w:cs="宋体"/>
          <w:b/>
          <w:color w:val="auto"/>
          <w:sz w:val="44"/>
          <w:szCs w:val="44"/>
          <w:highlight w:val="none"/>
          <w:u w:val="single"/>
          <w:lang w:val="en-US" w:eastAsia="zh-CN"/>
        </w:rPr>
      </w:pPr>
      <w:r>
        <w:rPr>
          <w:rFonts w:hint="eastAsia" w:ascii="宋体" w:hAnsi="宋体" w:cs="宋体"/>
          <w:b/>
          <w:color w:val="auto"/>
          <w:sz w:val="44"/>
          <w:szCs w:val="44"/>
          <w:highlight w:val="none"/>
          <w:u w:val="single"/>
          <w:lang w:val="en-US" w:eastAsia="zh-CN"/>
        </w:rPr>
        <w:t>重庆高速文化传媒股份有限公司8块广告牌拆除项目</w:t>
      </w: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u w:val="single"/>
        </w:rPr>
      </w:pPr>
      <w:r>
        <w:rPr>
          <w:rFonts w:hint="eastAsia" w:ascii="宋体" w:hAnsi="宋体" w:cs="宋体"/>
          <w:color w:val="auto"/>
          <w:sz w:val="32"/>
          <w:szCs w:val="32"/>
          <w:highlight w:val="none"/>
          <w:u w:val="single"/>
          <w:lang w:val="en-US" w:eastAsia="zh-CN"/>
        </w:rPr>
        <w:t>比选</w:t>
      </w:r>
      <w:r>
        <w:rPr>
          <w:rFonts w:hint="eastAsia" w:ascii="宋体" w:hAnsi="宋体" w:cs="宋体"/>
          <w:color w:val="auto"/>
          <w:sz w:val="32"/>
          <w:szCs w:val="32"/>
          <w:highlight w:val="none"/>
          <w:u w:val="single"/>
        </w:rPr>
        <w:t>响应单位名称全称（盖单位公章）</w:t>
      </w:r>
    </w:p>
    <w:p>
      <w:pPr>
        <w:jc w:val="center"/>
        <w:rPr>
          <w:rFonts w:ascii="宋体" w:hAnsi="宋体" w:cs="宋体"/>
          <w:color w:val="auto"/>
          <w:sz w:val="32"/>
          <w:szCs w:val="32"/>
          <w:highlight w:val="none"/>
          <w:u w:val="single"/>
        </w:rPr>
      </w:pPr>
    </w:p>
    <w:p>
      <w:pPr>
        <w:pStyle w:val="2"/>
        <w:rPr>
          <w:color w:val="auto"/>
          <w:highlight w:val="none"/>
        </w:rPr>
      </w:pPr>
    </w:p>
    <w:p>
      <w:pPr>
        <w:rPr>
          <w:color w:val="auto"/>
          <w:highlight w:val="none"/>
        </w:rPr>
      </w:pPr>
    </w:p>
    <w:p>
      <w:pPr>
        <w:pStyle w:val="5"/>
        <w:tabs>
          <w:tab w:val="left" w:pos="2160"/>
        </w:tabs>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目  录</w:t>
      </w:r>
    </w:p>
    <w:p>
      <w:pPr>
        <w:tabs>
          <w:tab w:val="left" w:pos="900"/>
          <w:tab w:val="left" w:pos="1080"/>
        </w:tabs>
        <w:spacing w:line="300" w:lineRule="auto"/>
        <w:jc w:val="center"/>
        <w:outlineLvl w:val="0"/>
        <w:rPr>
          <w:rFonts w:ascii="宋体" w:hAnsi="宋体" w:cs="宋体"/>
          <w:b/>
          <w:color w:val="auto"/>
          <w:sz w:val="24"/>
          <w:highlight w:val="none"/>
        </w:rPr>
      </w:pPr>
    </w:p>
    <w:p>
      <w:pPr>
        <w:numPr>
          <w:ilvl w:val="0"/>
          <w:numId w:val="1"/>
        </w:num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报价书</w:t>
      </w:r>
    </w:p>
    <w:p>
      <w:pPr>
        <w:numPr>
          <w:ilvl w:val="0"/>
          <w:numId w:val="1"/>
        </w:num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p>
      <w:pPr>
        <w:numPr>
          <w:ilvl w:val="0"/>
          <w:numId w:val="1"/>
        </w:numPr>
        <w:spacing w:line="360" w:lineRule="auto"/>
        <w:ind w:firstLine="720" w:firstLineChars="300"/>
        <w:rPr>
          <w:rFonts w:hint="eastAsia"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rPr>
        <w:t>响应单位有效的营业执照</w:t>
      </w:r>
      <w:r>
        <w:rPr>
          <w:rFonts w:hint="eastAsia" w:ascii="宋体" w:hAnsi="宋体" w:cs="宋体"/>
          <w:color w:val="auto"/>
          <w:sz w:val="24"/>
          <w:szCs w:val="24"/>
          <w:highlight w:val="none"/>
          <w:lang w:val="en-US" w:eastAsia="zh-CN"/>
        </w:rPr>
        <w:t>等</w:t>
      </w:r>
    </w:p>
    <w:p>
      <w:pPr>
        <w:numPr>
          <w:ilvl w:val="0"/>
          <w:numId w:val="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四、其他相关资料</w:t>
      </w:r>
    </w:p>
    <w:p>
      <w:pPr>
        <w:tabs>
          <w:tab w:val="left" w:pos="900"/>
          <w:tab w:val="left" w:pos="1080"/>
        </w:tabs>
        <w:spacing w:line="360" w:lineRule="auto"/>
        <w:outlineLvl w:val="0"/>
        <w:rPr>
          <w:rFonts w:ascii="宋体" w:hAnsi="宋体" w:cs="宋体"/>
          <w:b/>
          <w:color w:val="auto"/>
          <w:sz w:val="24"/>
          <w:szCs w:val="24"/>
          <w:highlight w:val="none"/>
        </w:rPr>
      </w:pPr>
    </w:p>
    <w:p>
      <w:pPr>
        <w:tabs>
          <w:tab w:val="left" w:pos="900"/>
          <w:tab w:val="left" w:pos="1080"/>
        </w:tabs>
        <w:spacing w:line="300" w:lineRule="auto"/>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pStyle w:val="5"/>
        <w:tabs>
          <w:tab w:val="left" w:pos="2160"/>
        </w:tabs>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pStyle w:val="5"/>
        <w:tabs>
          <w:tab w:val="left" w:pos="2160"/>
        </w:tabs>
        <w:rPr>
          <w:rFonts w:ascii="宋体" w:hAnsi="宋体" w:cs="宋体"/>
          <w:b/>
          <w:color w:val="auto"/>
          <w:sz w:val="24"/>
          <w:highlight w:val="none"/>
        </w:rPr>
      </w:pPr>
    </w:p>
    <w:p>
      <w:pPr>
        <w:rPr>
          <w:color w:val="auto"/>
          <w:highlight w:val="none"/>
        </w:rPr>
      </w:pPr>
    </w:p>
    <w:p>
      <w:pPr>
        <w:pStyle w:val="5"/>
        <w:tabs>
          <w:tab w:val="left" w:pos="2160"/>
        </w:tabs>
        <w:rPr>
          <w:color w:val="auto"/>
          <w:highlight w:val="none"/>
        </w:rPr>
      </w:pPr>
    </w:p>
    <w:p>
      <w:pPr>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jc w:val="center"/>
        <w:outlineLvl w:val="2"/>
        <w:rPr>
          <w:rFonts w:hint="eastAsia" w:ascii="宋体" w:hAnsi="宋体" w:cs="宋体"/>
          <w:b/>
          <w:color w:val="auto"/>
          <w:sz w:val="28"/>
          <w:szCs w:val="28"/>
          <w:highlight w:val="none"/>
        </w:rPr>
      </w:pPr>
      <w:bookmarkStart w:id="50" w:name="_Toc265510122"/>
    </w:p>
    <w:p>
      <w:pPr>
        <w:jc w:val="center"/>
        <w:outlineLvl w:val="2"/>
        <w:rPr>
          <w:rFonts w:hint="eastAsia" w:ascii="宋体" w:hAnsi="宋体" w:cs="宋体"/>
          <w:b/>
          <w:color w:val="auto"/>
          <w:sz w:val="28"/>
          <w:szCs w:val="28"/>
          <w:highlight w:val="none"/>
        </w:rPr>
      </w:pPr>
    </w:p>
    <w:p>
      <w:pPr>
        <w:jc w:val="center"/>
        <w:outlineLvl w:val="2"/>
        <w:rPr>
          <w:rFonts w:ascii="宋体" w:hAnsi="宋体" w:cs="宋体"/>
          <w:b/>
          <w:color w:val="auto"/>
          <w:sz w:val="28"/>
          <w:szCs w:val="28"/>
          <w:highlight w:val="none"/>
        </w:rPr>
      </w:pPr>
      <w:r>
        <w:rPr>
          <w:rFonts w:hint="eastAsia" w:ascii="宋体" w:hAnsi="宋体" w:cs="宋体"/>
          <w:b/>
          <w:color w:val="auto"/>
          <w:sz w:val="28"/>
          <w:szCs w:val="28"/>
          <w:highlight w:val="none"/>
        </w:rPr>
        <w:t>一、报价书</w:t>
      </w:r>
      <w:bookmarkEnd w:id="50"/>
    </w:p>
    <w:p>
      <w:pPr>
        <w:spacing w:line="440" w:lineRule="exact"/>
        <w:rPr>
          <w:rFonts w:ascii="宋体" w:hAnsi="宋体" w:cs="宋体"/>
          <w:color w:val="auto"/>
          <w:szCs w:val="21"/>
          <w:highlight w:val="none"/>
        </w:rPr>
      </w:pPr>
      <w:r>
        <w:rPr>
          <w:rFonts w:hint="eastAsia" w:ascii="宋体" w:hAnsi="宋体" w:cs="宋体"/>
          <w:b/>
          <w:color w:val="auto"/>
          <w:highlight w:val="none"/>
          <w:u w:val="single"/>
        </w:rPr>
        <w:t>致：重庆高速文化传媒股份有限公司</w:t>
      </w:r>
      <w:r>
        <w:rPr>
          <w:rFonts w:hint="eastAsia" w:ascii="宋体" w:hAnsi="宋体" w:cs="宋体"/>
          <w:color w:val="auto"/>
          <w:szCs w:val="21"/>
          <w:highlight w:val="none"/>
        </w:rPr>
        <w:t>：</w:t>
      </w:r>
    </w:p>
    <w:p>
      <w:pPr>
        <w:tabs>
          <w:tab w:val="left" w:pos="9720"/>
        </w:tabs>
        <w:ind w:right="-294" w:rightChars="-140" w:firstLine="422" w:firstLineChars="200"/>
        <w:jc w:val="both"/>
        <w:rPr>
          <w:rFonts w:hint="eastAsia" w:ascii="宋体" w:hAnsi="宋体" w:cs="宋体" w:eastAsiaTheme="minorEastAsia"/>
          <w:b w:val="0"/>
          <w:color w:val="auto"/>
          <w:kern w:val="2"/>
          <w:sz w:val="21"/>
          <w:szCs w:val="21"/>
          <w:highlight w:val="none"/>
          <w:u w:val="single"/>
          <w:lang w:val="en-US" w:eastAsia="zh-CN" w:bidi="ar-SA"/>
        </w:rPr>
      </w:pPr>
      <w:r>
        <w:rPr>
          <w:rFonts w:hint="eastAsia" w:ascii="宋体" w:hAnsi="宋体" w:cs="宋体" w:eastAsiaTheme="minorEastAsia"/>
          <w:b/>
          <w:color w:val="auto"/>
          <w:kern w:val="2"/>
          <w:sz w:val="21"/>
          <w:szCs w:val="21"/>
          <w:highlight w:val="none"/>
          <w:u w:val="single"/>
          <w:lang w:val="en-US" w:eastAsia="zh-CN" w:bidi="ar-SA"/>
        </w:rPr>
        <w:t>我方已仔细研究了重庆高速文化传媒股份有限公司</w:t>
      </w:r>
      <w:r>
        <w:rPr>
          <w:rFonts w:hint="eastAsia" w:ascii="宋体" w:hAnsi="宋体" w:cs="宋体"/>
          <w:b/>
          <w:color w:val="auto"/>
          <w:kern w:val="2"/>
          <w:sz w:val="21"/>
          <w:szCs w:val="21"/>
          <w:highlight w:val="none"/>
          <w:u w:val="single"/>
          <w:lang w:val="en-US" w:eastAsia="zh-CN" w:bidi="ar-SA"/>
        </w:rPr>
        <w:t>8块广告牌拆除项目</w:t>
      </w:r>
      <w:r>
        <w:rPr>
          <w:rFonts w:hint="eastAsia" w:ascii="宋体" w:hAnsi="宋体" w:cs="宋体" w:eastAsiaTheme="minorEastAsia"/>
          <w:b w:val="0"/>
          <w:color w:val="auto"/>
          <w:kern w:val="2"/>
          <w:sz w:val="21"/>
          <w:szCs w:val="21"/>
          <w:highlight w:val="none"/>
          <w:u w:val="single"/>
          <w:lang w:val="en-US" w:eastAsia="zh-CN" w:bidi="ar-SA"/>
        </w:rPr>
        <w:t xml:space="preserve">比选文件的全部内容，我司愿意以总报价   </w:t>
      </w:r>
      <w:r>
        <w:rPr>
          <w:rFonts w:hint="eastAsia" w:ascii="宋体" w:hAnsi="宋体" w:cs="宋体"/>
          <w:b w:val="0"/>
          <w:color w:val="auto"/>
          <w:kern w:val="2"/>
          <w:sz w:val="21"/>
          <w:szCs w:val="21"/>
          <w:highlight w:val="none"/>
          <w:u w:val="single"/>
          <w:lang w:val="en-US" w:eastAsia="zh-CN" w:bidi="ar-SA"/>
        </w:rPr>
        <w:t xml:space="preserve">   </w:t>
      </w:r>
      <w:r>
        <w:rPr>
          <w:rFonts w:hint="eastAsia" w:ascii="宋体" w:hAnsi="宋体" w:cs="宋体" w:eastAsiaTheme="minorEastAsia"/>
          <w:b w:val="0"/>
          <w:color w:val="auto"/>
          <w:kern w:val="2"/>
          <w:sz w:val="21"/>
          <w:szCs w:val="21"/>
          <w:highlight w:val="none"/>
          <w:u w:val="single"/>
          <w:lang w:val="en-US" w:eastAsia="zh-CN" w:bidi="ar-SA"/>
        </w:rPr>
        <w:t xml:space="preserve">   </w:t>
      </w:r>
      <w:r>
        <w:rPr>
          <w:rFonts w:hint="eastAsia" w:ascii="宋体" w:hAnsi="宋体" w:cs="宋体"/>
          <w:b w:val="0"/>
          <w:color w:val="auto"/>
          <w:kern w:val="2"/>
          <w:sz w:val="21"/>
          <w:szCs w:val="21"/>
          <w:highlight w:val="none"/>
          <w:u w:val="single"/>
          <w:lang w:val="en-US" w:eastAsia="zh-CN" w:bidi="ar-SA"/>
        </w:rPr>
        <w:t xml:space="preserve">  </w:t>
      </w:r>
      <w:r>
        <w:rPr>
          <w:rFonts w:hint="eastAsia" w:ascii="宋体" w:hAnsi="宋体" w:cs="宋体" w:eastAsiaTheme="minorEastAsia"/>
          <w:b w:val="0"/>
          <w:color w:val="auto"/>
          <w:kern w:val="2"/>
          <w:sz w:val="21"/>
          <w:szCs w:val="21"/>
          <w:highlight w:val="none"/>
          <w:u w:val="single"/>
          <w:lang w:val="en-US" w:eastAsia="zh-CN" w:bidi="ar-SA"/>
        </w:rPr>
        <w:t xml:space="preserve">  （大写）（¥     </w:t>
      </w:r>
      <w:r>
        <w:rPr>
          <w:rFonts w:hint="eastAsia" w:ascii="宋体" w:hAnsi="宋体" w:cs="宋体"/>
          <w:b w:val="0"/>
          <w:color w:val="auto"/>
          <w:kern w:val="2"/>
          <w:sz w:val="21"/>
          <w:szCs w:val="21"/>
          <w:highlight w:val="none"/>
          <w:u w:val="single"/>
          <w:lang w:val="en-US" w:eastAsia="zh-CN" w:bidi="ar-SA"/>
        </w:rPr>
        <w:t xml:space="preserve">  </w:t>
      </w:r>
      <w:r>
        <w:rPr>
          <w:rFonts w:hint="eastAsia" w:ascii="宋体" w:hAnsi="宋体" w:cs="宋体" w:eastAsiaTheme="minorEastAsia"/>
          <w:b w:val="0"/>
          <w:color w:val="auto"/>
          <w:kern w:val="2"/>
          <w:sz w:val="21"/>
          <w:szCs w:val="21"/>
          <w:highlight w:val="none"/>
          <w:u w:val="single"/>
          <w:lang w:val="en-US" w:eastAsia="zh-CN" w:bidi="ar-SA"/>
        </w:rPr>
        <w:t xml:space="preserve">      ），并按合同约定履行义务。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．我方承诺在竞标有效期内不修改、撤销</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响应文件。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highlight w:val="none"/>
        </w:rPr>
        <w:t>我方在此声明，所递交的询价响应文件及有关资料内容完整、真实和准确。</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．在合同协议书正式签署生效之前，本报价书连同你方的成交通知书将构成我们双方之间共同遵守的文件。对双方具有约束力。</w:t>
      </w:r>
    </w:p>
    <w:p>
      <w:pPr>
        <w:pStyle w:val="5"/>
        <w:tabs>
          <w:tab w:val="left" w:pos="2160"/>
        </w:tabs>
        <w:rPr>
          <w:rFonts w:hint="eastAsia" w:ascii="宋体" w:hAnsi="宋体" w:cs="宋体"/>
          <w:color w:val="auto"/>
          <w:szCs w:val="21"/>
          <w:highlight w:val="none"/>
        </w:rPr>
      </w:pPr>
    </w:p>
    <w:p>
      <w:pPr>
        <w:spacing w:line="440" w:lineRule="exact"/>
        <w:rPr>
          <w:rFonts w:ascii="宋体" w:hAnsi="宋体" w:cs="宋体"/>
          <w:color w:val="auto"/>
          <w:szCs w:val="21"/>
          <w:highlight w:val="none"/>
        </w:rPr>
      </w:pPr>
    </w:p>
    <w:p>
      <w:pPr>
        <w:pStyle w:val="5"/>
        <w:tabs>
          <w:tab w:val="left" w:pos="2160"/>
        </w:tabs>
        <w:rPr>
          <w:rFonts w:ascii="宋体" w:hAnsi="宋体" w:cs="宋体"/>
          <w:color w:val="auto"/>
          <w:szCs w:val="21"/>
          <w:highlight w:val="none"/>
        </w:rPr>
      </w:pPr>
    </w:p>
    <w:p>
      <w:pPr>
        <w:rPr>
          <w:rFonts w:ascii="宋体" w:hAnsi="宋体" w:cs="宋体"/>
          <w:color w:val="auto"/>
          <w:szCs w:val="21"/>
          <w:highlight w:val="none"/>
        </w:rPr>
      </w:pPr>
    </w:p>
    <w:p>
      <w:pPr>
        <w:pStyle w:val="5"/>
        <w:tabs>
          <w:tab w:val="left" w:pos="2160"/>
        </w:tabs>
        <w:rPr>
          <w:rFonts w:ascii="宋体" w:hAnsi="宋体" w:cs="宋体"/>
          <w:color w:val="auto"/>
          <w:szCs w:val="21"/>
          <w:highlight w:val="none"/>
        </w:rPr>
      </w:pPr>
    </w:p>
    <w:p>
      <w:pPr>
        <w:rPr>
          <w:rFonts w:ascii="宋体" w:hAnsi="宋体" w:cs="宋体"/>
          <w:color w:val="auto"/>
          <w:szCs w:val="21"/>
          <w:highlight w:val="none"/>
        </w:rPr>
      </w:pPr>
    </w:p>
    <w:p>
      <w:pPr>
        <w:pStyle w:val="5"/>
        <w:tabs>
          <w:tab w:val="left" w:pos="2160"/>
        </w:tabs>
        <w:rPr>
          <w:rFonts w:ascii="宋体" w:hAnsi="宋体" w:cs="宋体"/>
          <w:color w:val="auto"/>
          <w:szCs w:val="21"/>
          <w:highlight w:val="none"/>
        </w:rPr>
      </w:pPr>
    </w:p>
    <w:p>
      <w:pPr>
        <w:rPr>
          <w:rFonts w:ascii="宋体" w:hAnsi="宋体" w:cs="宋体"/>
          <w:color w:val="auto"/>
          <w:szCs w:val="21"/>
          <w:highlight w:val="none"/>
        </w:rPr>
      </w:pPr>
    </w:p>
    <w:p>
      <w:pPr>
        <w:pStyle w:val="5"/>
        <w:tabs>
          <w:tab w:val="left" w:pos="2160"/>
        </w:tabs>
        <w:rPr>
          <w:rFonts w:ascii="宋体" w:hAnsi="宋体" w:cs="宋体"/>
          <w:color w:val="auto"/>
          <w:szCs w:val="21"/>
          <w:highlight w:val="none"/>
        </w:rPr>
      </w:pPr>
    </w:p>
    <w:p>
      <w:pPr>
        <w:pStyle w:val="5"/>
        <w:tabs>
          <w:tab w:val="left" w:pos="2160"/>
        </w:tabs>
        <w:rPr>
          <w:rFonts w:ascii="宋体" w:hAnsi="宋体" w:cs="宋体"/>
          <w:color w:val="auto"/>
          <w:szCs w:val="21"/>
          <w:highlight w:val="none"/>
        </w:rPr>
      </w:pPr>
    </w:p>
    <w:p>
      <w:pPr>
        <w:rPr>
          <w:rFonts w:ascii="宋体" w:hAnsi="宋体" w:cs="宋体"/>
          <w:color w:val="auto"/>
          <w:szCs w:val="21"/>
          <w:highlight w:val="none"/>
        </w:rPr>
      </w:pPr>
    </w:p>
    <w:p>
      <w:pPr>
        <w:pStyle w:val="5"/>
        <w:tabs>
          <w:tab w:val="left" w:pos="2160"/>
        </w:tabs>
        <w:rPr>
          <w:rFonts w:ascii="宋体" w:hAnsi="宋体" w:cs="宋体"/>
          <w:color w:val="auto"/>
          <w:szCs w:val="21"/>
          <w:highlight w:val="none"/>
        </w:rPr>
      </w:pPr>
    </w:p>
    <w:p>
      <w:pPr>
        <w:rPr>
          <w:rFonts w:ascii="宋体" w:hAnsi="宋体" w:cs="宋体"/>
          <w:color w:val="auto"/>
          <w:szCs w:val="21"/>
          <w:highlight w:val="none"/>
        </w:rPr>
      </w:pPr>
    </w:p>
    <w:p>
      <w:pPr>
        <w:pStyle w:val="5"/>
        <w:tabs>
          <w:tab w:val="left" w:pos="2160"/>
        </w:tabs>
        <w:rPr>
          <w:rFonts w:ascii="宋体" w:hAnsi="宋体" w:cs="宋体"/>
          <w:color w:val="auto"/>
          <w:szCs w:val="21"/>
          <w:highlight w:val="none"/>
        </w:rPr>
      </w:pPr>
    </w:p>
    <w:p>
      <w:pPr>
        <w:rPr>
          <w:rFonts w:ascii="宋体" w:hAnsi="宋体" w:cs="宋体"/>
          <w:color w:val="auto"/>
          <w:szCs w:val="21"/>
          <w:highlight w:val="none"/>
        </w:rPr>
      </w:pPr>
    </w:p>
    <w:p>
      <w:pPr>
        <w:pStyle w:val="5"/>
        <w:tabs>
          <w:tab w:val="left" w:pos="2160"/>
        </w:tabs>
        <w:rPr>
          <w:rFonts w:ascii="宋体" w:hAnsi="宋体" w:cs="宋体"/>
          <w:color w:val="auto"/>
          <w:szCs w:val="21"/>
          <w:highlight w:val="none"/>
        </w:rPr>
      </w:pPr>
    </w:p>
    <w:p>
      <w:pPr>
        <w:rPr>
          <w:rFonts w:ascii="宋体" w:hAnsi="宋体" w:cs="宋体"/>
          <w:color w:val="auto"/>
          <w:szCs w:val="21"/>
          <w:highlight w:val="none"/>
        </w:rPr>
      </w:pPr>
    </w:p>
    <w:p>
      <w:pPr>
        <w:pStyle w:val="5"/>
        <w:tabs>
          <w:tab w:val="left" w:pos="2160"/>
        </w:tabs>
        <w:rPr>
          <w:rFonts w:ascii="宋体" w:hAnsi="宋体" w:cs="宋体"/>
          <w:color w:val="auto"/>
          <w:szCs w:val="21"/>
          <w:highlight w:val="none"/>
        </w:rPr>
      </w:pPr>
    </w:p>
    <w:p>
      <w:pPr>
        <w:rPr>
          <w:rFonts w:ascii="宋体" w:hAnsi="宋体" w:cs="宋体"/>
          <w:color w:val="auto"/>
          <w:szCs w:val="21"/>
          <w:highlight w:val="none"/>
        </w:rPr>
      </w:pPr>
    </w:p>
    <w:p>
      <w:pPr>
        <w:pStyle w:val="5"/>
        <w:tabs>
          <w:tab w:val="left" w:pos="2160"/>
        </w:tabs>
        <w:rPr>
          <w:rFonts w:ascii="宋体" w:hAnsi="宋体" w:cs="宋体"/>
          <w:color w:val="auto"/>
          <w:szCs w:val="21"/>
          <w:highlight w:val="none"/>
        </w:rPr>
      </w:pPr>
    </w:p>
    <w:p>
      <w:pPr>
        <w:rPr>
          <w:rFonts w:ascii="宋体" w:hAnsi="宋体" w:cs="宋体"/>
          <w:color w:val="auto"/>
          <w:szCs w:val="21"/>
          <w:highlight w:val="none"/>
        </w:rPr>
      </w:pPr>
    </w:p>
    <w:p>
      <w:pPr>
        <w:pStyle w:val="5"/>
        <w:tabs>
          <w:tab w:val="left" w:pos="2160"/>
        </w:tabs>
        <w:rPr>
          <w:color w:val="auto"/>
          <w:highlight w:val="none"/>
        </w:rPr>
      </w:pP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竞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440" w:lineRule="exact"/>
        <w:ind w:firstLine="3675" w:firstLineChars="1750"/>
        <w:rPr>
          <w:rFonts w:ascii="宋体" w:hAnsi="宋体" w:cs="宋体"/>
          <w:color w:val="auto"/>
          <w:szCs w:val="21"/>
          <w:highlight w:val="none"/>
        </w:rPr>
      </w:pPr>
    </w:p>
    <w:p>
      <w:pPr>
        <w:spacing w:line="400" w:lineRule="atLeast"/>
        <w:jc w:val="righ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40" w:lineRule="exact"/>
        <w:jc w:val="center"/>
        <w:outlineLvl w:val="1"/>
        <w:rPr>
          <w:rFonts w:hint="eastAsia" w:ascii="宋体" w:hAnsi="宋体" w:cs="宋体"/>
          <w:b/>
          <w:color w:val="auto"/>
          <w:sz w:val="28"/>
          <w:szCs w:val="28"/>
          <w:highlight w:val="none"/>
        </w:rPr>
      </w:pPr>
    </w:p>
    <w:p>
      <w:pPr>
        <w:spacing w:line="440" w:lineRule="exact"/>
        <w:jc w:val="center"/>
        <w:outlineLvl w:val="1"/>
        <w:rPr>
          <w:rFonts w:hint="eastAsia" w:ascii="宋体" w:hAnsi="宋体" w:cs="宋体"/>
          <w:b/>
          <w:color w:val="auto"/>
          <w:sz w:val="28"/>
          <w:szCs w:val="28"/>
          <w:highlight w:val="none"/>
        </w:rPr>
      </w:pPr>
    </w:p>
    <w:p>
      <w:pPr>
        <w:spacing w:line="440" w:lineRule="exact"/>
        <w:jc w:val="center"/>
        <w:outlineLvl w:val="1"/>
        <w:rPr>
          <w:rFonts w:hint="eastAsia" w:ascii="宋体" w:hAnsi="宋体" w:cs="宋体"/>
          <w:b/>
          <w:color w:val="auto"/>
          <w:sz w:val="28"/>
          <w:szCs w:val="28"/>
          <w:highlight w:val="none"/>
        </w:rPr>
      </w:pPr>
    </w:p>
    <w:p>
      <w:pPr>
        <w:spacing w:line="44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ascii="宋体" w:hAnsi="宋体" w:cs="宋体"/>
          <w:color w:val="auto"/>
          <w:sz w:val="20"/>
          <w:highlight w:val="none"/>
        </w:rPr>
      </w:pPr>
    </w:p>
    <w:p>
      <w:pPr>
        <w:topLinePunct/>
        <w:spacing w:line="440" w:lineRule="exact"/>
        <w:ind w:firstLine="422" w:firstLineChars="200"/>
        <w:jc w:val="center"/>
        <w:outlineLvl w:val="2"/>
        <w:rPr>
          <w:rFonts w:ascii="宋体" w:hAnsi="宋体" w:cs="宋体"/>
          <w:b/>
          <w:color w:val="auto"/>
          <w:szCs w:val="21"/>
          <w:highlight w:val="none"/>
        </w:rPr>
      </w:pPr>
      <w:bookmarkStart w:id="51" w:name="_Toc262547328"/>
      <w:r>
        <w:rPr>
          <w:rFonts w:hint="eastAsia" w:ascii="宋体" w:hAnsi="宋体" w:cs="宋体"/>
          <w:b/>
          <w:color w:val="auto"/>
          <w:szCs w:val="21"/>
          <w:highlight w:val="none"/>
        </w:rPr>
        <w:t>（一）法定代表人身份证明</w:t>
      </w:r>
      <w:bookmarkEnd w:id="51"/>
    </w:p>
    <w:p>
      <w:pPr>
        <w:spacing w:line="440" w:lineRule="exact"/>
        <w:rPr>
          <w:rFonts w:ascii="宋体" w:hAnsi="宋体" w:cs="宋体"/>
          <w:color w:val="auto"/>
          <w:szCs w:val="21"/>
          <w:highlight w:val="none"/>
        </w:rPr>
      </w:pPr>
      <w:r>
        <w:rPr>
          <w:rFonts w:hint="eastAsia" w:ascii="宋体" w:hAnsi="宋体" w:cs="宋体"/>
          <w:color w:val="auto"/>
          <w:kern w:val="0"/>
          <w:szCs w:val="21"/>
          <w:highlight w:val="none"/>
          <w:lang w:val="en-US" w:eastAsia="zh-CN"/>
        </w:rPr>
        <w:t>比选响应</w:t>
      </w:r>
      <w:r>
        <w:rPr>
          <w:rFonts w:hint="eastAsia" w:ascii="宋体" w:hAnsi="宋体" w:cs="宋体"/>
          <w:color w:val="auto"/>
          <w:szCs w:val="21"/>
          <w:highlight w:val="none"/>
        </w:rPr>
        <w:t>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姓名： </w:t>
      </w:r>
      <w:r>
        <w:rPr>
          <w:rFonts w:hint="eastAsia" w:ascii="宋体" w:hAnsi="宋体" w:cs="宋体"/>
          <w:color w:val="auto"/>
          <w:szCs w:val="21"/>
          <w:highlight w:val="none"/>
          <w:u w:val="single"/>
        </w:rPr>
        <w:t xml:space="preserve">           （法人手签）</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（竞标人名称）的法定代表人。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竞标人：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pStyle w:val="2"/>
        <w:rPr>
          <w:rFonts w:ascii="宋体" w:hAnsi="宋体" w:cs="宋体"/>
          <w:color w:val="auto"/>
          <w:szCs w:val="21"/>
          <w:highlight w:val="none"/>
        </w:rPr>
      </w:pPr>
    </w:p>
    <w:p>
      <w:pPr>
        <w:pStyle w:val="2"/>
        <w:rPr>
          <w:rFonts w:ascii="宋体" w:hAnsi="宋体" w:cs="宋体"/>
          <w:color w:val="auto"/>
          <w:szCs w:val="21"/>
          <w:highlight w:val="none"/>
        </w:rPr>
      </w:pPr>
    </w:p>
    <w:p>
      <w:pPr>
        <w:pStyle w:val="2"/>
        <w:rPr>
          <w:rFonts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r>
        <w:rPr>
          <w:rFonts w:hint="eastAsia" w:ascii="宋体" w:hAnsi="宋体" w:cs="宋体"/>
          <w:color w:val="auto"/>
          <w:szCs w:val="21"/>
          <w:highlight w:val="none"/>
        </w:rPr>
        <w:t>注：1、法定代表人的签字必须是亲笔签名，不得用印章、签名章或其他电子制版签名。</w:t>
      </w:r>
    </w:p>
    <w:p>
      <w:pPr>
        <w:ind w:firstLine="105" w:firstLineChars="50"/>
        <w:rPr>
          <w:rFonts w:ascii="宋体" w:hAnsi="宋体" w:cs="宋体"/>
          <w:color w:val="auto"/>
          <w:szCs w:val="21"/>
          <w:highlight w:val="none"/>
        </w:rPr>
      </w:pPr>
    </w:p>
    <w:p>
      <w:pPr>
        <w:topLinePunct/>
        <w:spacing w:line="440" w:lineRule="exact"/>
        <w:ind w:firstLine="400" w:firstLineChars="200"/>
        <w:jc w:val="center"/>
        <w:outlineLvl w:val="2"/>
        <w:rPr>
          <w:rFonts w:ascii="宋体" w:hAnsi="宋体" w:cs="宋体"/>
          <w:b/>
          <w:color w:val="auto"/>
          <w:szCs w:val="21"/>
          <w:highlight w:val="none"/>
        </w:rPr>
      </w:pPr>
      <w:r>
        <w:rPr>
          <w:rFonts w:hint="eastAsia" w:ascii="宋体" w:hAnsi="宋体" w:cs="宋体"/>
          <w:color w:val="auto"/>
          <w:sz w:val="20"/>
          <w:highlight w:val="none"/>
        </w:rPr>
        <w:br w:type="page"/>
      </w:r>
      <w:bookmarkStart w:id="52" w:name="_Toc262547329"/>
      <w:r>
        <w:rPr>
          <w:rFonts w:hint="eastAsia" w:ascii="宋体" w:hAnsi="宋体" w:cs="宋体"/>
          <w:b/>
          <w:color w:val="auto"/>
          <w:szCs w:val="21"/>
          <w:highlight w:val="none"/>
        </w:rPr>
        <w:t>（二）授权委托书</w:t>
      </w:r>
      <w:bookmarkEnd w:id="52"/>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ascii="宋体" w:hAnsi="宋体" w:cs="宋体"/>
          <w:color w:val="auto"/>
          <w:kern w:val="0"/>
          <w:sz w:val="12"/>
          <w:szCs w:val="12"/>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比选响应</w:t>
      </w:r>
      <w:r>
        <w:rPr>
          <w:rFonts w:hint="eastAsia" w:ascii="宋体" w:hAnsi="宋体" w:cs="宋体"/>
          <w:color w:val="auto"/>
          <w:kern w:val="0"/>
          <w:szCs w:val="21"/>
          <w:highlight w:val="none"/>
        </w:rPr>
        <w:t>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 名）为我方代理人。代理人根据授权，以我方名义签署、澄清、说明、补正、递交、撤回、修改</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（项</w:t>
      </w:r>
      <w:r>
        <w:rPr>
          <w:rFonts w:hint="eastAsia" w:ascii="宋体" w:hAnsi="宋体" w:cs="宋体"/>
          <w:color w:val="auto"/>
          <w:spacing w:val="-1"/>
          <w:kern w:val="0"/>
          <w:szCs w:val="21"/>
          <w:highlight w:val="none"/>
        </w:rPr>
        <w:t>目</w:t>
      </w:r>
      <w:r>
        <w:rPr>
          <w:rFonts w:hint="eastAsia" w:ascii="宋体" w:hAnsi="宋体" w:cs="宋体"/>
          <w:color w:val="auto"/>
          <w:kern w:val="0"/>
          <w:szCs w:val="21"/>
          <w:highlight w:val="none"/>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附：法定代表人身份证明。</w:t>
      </w:r>
    </w:p>
    <w:p>
      <w:pPr>
        <w:autoSpaceDE w:val="0"/>
        <w:autoSpaceDN w:val="0"/>
        <w:adjustRightInd w:val="0"/>
        <w:snapToGrid w:val="0"/>
        <w:spacing w:line="360" w:lineRule="auto"/>
        <w:jc w:val="left"/>
        <w:rPr>
          <w:rFonts w:ascii="宋体" w:hAnsi="宋体" w:cs="宋体"/>
          <w:color w:val="auto"/>
          <w:kern w:val="0"/>
          <w:sz w:val="12"/>
          <w:szCs w:val="12"/>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highlight w:val="none"/>
        </w:rPr>
      </w:pPr>
      <w:r>
        <w:rPr>
          <w:rFonts w:hint="eastAsia" w:ascii="宋体" w:hAnsi="宋体" w:cs="宋体"/>
          <w:color w:val="auto"/>
          <w:kern w:val="0"/>
          <w:szCs w:val="21"/>
          <w:highlight w:val="none"/>
        </w:rPr>
        <w:t>竞  标  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autoSpaceDE w:val="0"/>
        <w:autoSpaceDN w:val="0"/>
        <w:adjustRightInd w:val="0"/>
        <w:snapToGrid w:val="0"/>
        <w:spacing w:line="360" w:lineRule="auto"/>
        <w:jc w:val="left"/>
        <w:rPr>
          <w:rFonts w:ascii="宋体" w:hAnsi="宋体" w:cs="宋体"/>
          <w:color w:val="auto"/>
          <w:kern w:val="0"/>
          <w:highlight w:val="none"/>
        </w:rPr>
      </w:pPr>
    </w:p>
    <w:p>
      <w:pPr>
        <w:rPr>
          <w:rFonts w:ascii="宋体" w:hAnsi="宋体" w:cs="宋体"/>
          <w:color w:val="auto"/>
          <w:highlight w:val="non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600" w:lineRule="exact"/>
        <w:rPr>
          <w:rFonts w:ascii="宋体" w:hAnsi="宋体" w:cs="宋体"/>
          <w:color w:val="auto"/>
          <w:sz w:val="28"/>
          <w:szCs w:val="28"/>
          <w:highlight w:val="none"/>
        </w:rPr>
      </w:pPr>
    </w:p>
    <w:p>
      <w:pPr>
        <w:spacing w:line="600" w:lineRule="exact"/>
        <w:rPr>
          <w:rFonts w:ascii="宋体" w:hAnsi="宋体" w:cs="宋体"/>
          <w:color w:val="auto"/>
          <w:sz w:val="28"/>
          <w:szCs w:val="28"/>
          <w:highlight w:val="none"/>
        </w:rPr>
      </w:pPr>
    </w:p>
    <w:p>
      <w:pPr>
        <w:pStyle w:val="2"/>
        <w:rPr>
          <w:color w:val="auto"/>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三、</w:t>
      </w:r>
      <w:r>
        <w:rPr>
          <w:rFonts w:hint="eastAsia" w:ascii="宋体" w:hAnsi="宋体" w:cs="宋体"/>
          <w:b/>
          <w:color w:val="auto"/>
          <w:sz w:val="28"/>
          <w:szCs w:val="28"/>
          <w:highlight w:val="none"/>
          <w:lang w:val="en-US" w:eastAsia="zh-CN"/>
        </w:rPr>
        <w:t>比选</w:t>
      </w:r>
      <w:r>
        <w:rPr>
          <w:rFonts w:hint="eastAsia" w:ascii="宋体" w:hAnsi="宋体" w:cs="宋体"/>
          <w:b/>
          <w:color w:val="auto"/>
          <w:sz w:val="28"/>
          <w:szCs w:val="28"/>
          <w:highlight w:val="none"/>
        </w:rPr>
        <w:t>响应单位有效的营业执照</w:t>
      </w:r>
      <w:r>
        <w:rPr>
          <w:rFonts w:hint="eastAsia" w:ascii="宋体" w:hAnsi="宋体" w:cs="宋体"/>
          <w:b/>
          <w:color w:val="auto"/>
          <w:sz w:val="28"/>
          <w:szCs w:val="28"/>
          <w:highlight w:val="none"/>
          <w:lang w:val="en-US" w:eastAsia="zh-CN"/>
        </w:rPr>
        <w:t>等</w:t>
      </w:r>
      <w:r>
        <w:rPr>
          <w:rFonts w:hint="eastAsia" w:ascii="宋体" w:hAnsi="宋体" w:cs="宋体"/>
          <w:b/>
          <w:color w:val="auto"/>
          <w:sz w:val="28"/>
          <w:szCs w:val="28"/>
          <w:highlight w:val="none"/>
        </w:rPr>
        <w:t>复印件</w:t>
      </w: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numPr>
          <w:ilvl w:val="0"/>
          <w:numId w:val="1"/>
        </w:numPr>
        <w:tabs>
          <w:tab w:val="left" w:pos="900"/>
          <w:tab w:val="left" w:pos="1080"/>
        </w:tabs>
        <w:spacing w:line="300" w:lineRule="auto"/>
        <w:ind w:firstLine="843" w:firstLineChars="300"/>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其他相关资料</w:t>
      </w: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4935"/>
          <w:tab w:val="left" w:pos="5460"/>
          <w:tab w:val="left" w:pos="6400"/>
        </w:tabs>
        <w:autoSpaceDE w:val="0"/>
        <w:autoSpaceDN w:val="0"/>
        <w:adjustRightInd w:val="0"/>
        <w:snapToGrid w:val="0"/>
        <w:spacing w:line="360" w:lineRule="auto"/>
        <w:jc w:val="left"/>
        <w:rPr>
          <w:rFonts w:ascii="宋体" w:hAnsi="宋体" w:cs="MingLiU"/>
          <w:color w:val="auto"/>
          <w:kern w:val="0"/>
          <w:szCs w:val="21"/>
          <w:highlight w:val="none"/>
        </w:rPr>
      </w:pPr>
    </w:p>
    <w:p>
      <w:pPr>
        <w:rPr>
          <w:color w:val="auto"/>
          <w:sz w:val="32"/>
          <w:szCs w:val="32"/>
          <w:highlight w:val="none"/>
        </w:rPr>
      </w:pPr>
    </w:p>
    <w:p>
      <w:pPr>
        <w:rPr>
          <w:rFonts w:hint="eastAsia" w:ascii="方正仿宋_GBK" w:hAnsi="方正仿宋_GBK" w:eastAsia="方正仿宋_GBK" w:cs="方正仿宋_GBK"/>
          <w:color w:val="auto"/>
          <w:sz w:val="28"/>
          <w:szCs w:val="28"/>
          <w:highlight w:val="none"/>
          <w:lang w:val="en-US" w:eastAsia="zh-CN"/>
        </w:rPr>
      </w:pPr>
    </w:p>
    <w:p>
      <w:pPr>
        <w:rPr>
          <w:rFonts w:hint="eastAsia"/>
          <w:lang w:val="en-US" w:eastAsia="zh-CN"/>
        </w:rPr>
      </w:pPr>
    </w:p>
    <w:p>
      <w:pPr>
        <w:rPr>
          <w:rFonts w:hint="default"/>
          <w:lang w:val="en-US" w:eastAsia="zh-CN"/>
        </w:rPr>
      </w:pPr>
    </w:p>
    <w:sectPr>
      <w:headerReference r:id="rId5" w:type="default"/>
      <w:footerReference r:id="rId6"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tbuXfQAAAAAgEAAA8AAAAAAAAAAQAgAAAAIgAAAGRycy9kb3ducmV2LnhtbFBL&#10;AQIUABQAAAAIAIdO4kDy/DycxQEAAIoDAAAOAAAAAAAAAAEAIAAAAB8BAABkcnMvZTJvRG9jLnht&#10;bFBLBQYAAAAABgAGAFkBAABW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82E491"/>
    <w:multiLevelType w:val="singleLevel"/>
    <w:tmpl w:val="2882E4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YjViOTJhYTRiYzdkZDI2YmYxM2NmZTY0MjVjYWQifQ=="/>
  </w:docVars>
  <w:rsids>
    <w:rsidRoot w:val="47A05F66"/>
    <w:rsid w:val="00075157"/>
    <w:rsid w:val="004C1986"/>
    <w:rsid w:val="004D3798"/>
    <w:rsid w:val="004F4519"/>
    <w:rsid w:val="00555CE7"/>
    <w:rsid w:val="00582B54"/>
    <w:rsid w:val="0062683A"/>
    <w:rsid w:val="00783350"/>
    <w:rsid w:val="007A068A"/>
    <w:rsid w:val="007B04F2"/>
    <w:rsid w:val="00820B4D"/>
    <w:rsid w:val="00845C79"/>
    <w:rsid w:val="00947C22"/>
    <w:rsid w:val="00984F55"/>
    <w:rsid w:val="00A346C1"/>
    <w:rsid w:val="00A55C4C"/>
    <w:rsid w:val="00A93E2C"/>
    <w:rsid w:val="00B30FC3"/>
    <w:rsid w:val="00B51516"/>
    <w:rsid w:val="00CF7B05"/>
    <w:rsid w:val="00D35AD5"/>
    <w:rsid w:val="00E4130F"/>
    <w:rsid w:val="00E93065"/>
    <w:rsid w:val="00E94C27"/>
    <w:rsid w:val="015E326E"/>
    <w:rsid w:val="01BC17CB"/>
    <w:rsid w:val="01D408F4"/>
    <w:rsid w:val="02696BD1"/>
    <w:rsid w:val="02921CBF"/>
    <w:rsid w:val="04695C6C"/>
    <w:rsid w:val="048B7AC1"/>
    <w:rsid w:val="04B64DB6"/>
    <w:rsid w:val="04E67D6B"/>
    <w:rsid w:val="04FA19E1"/>
    <w:rsid w:val="084105D1"/>
    <w:rsid w:val="09CB01EB"/>
    <w:rsid w:val="0A1D713C"/>
    <w:rsid w:val="0CA36A10"/>
    <w:rsid w:val="0CCA5F99"/>
    <w:rsid w:val="0DAE62FD"/>
    <w:rsid w:val="0E7F2467"/>
    <w:rsid w:val="10600F92"/>
    <w:rsid w:val="11E12814"/>
    <w:rsid w:val="135B424C"/>
    <w:rsid w:val="1458496F"/>
    <w:rsid w:val="14810B98"/>
    <w:rsid w:val="1537193D"/>
    <w:rsid w:val="159C6EF3"/>
    <w:rsid w:val="15E433A4"/>
    <w:rsid w:val="15E93E01"/>
    <w:rsid w:val="16F45725"/>
    <w:rsid w:val="18071A18"/>
    <w:rsid w:val="19C75564"/>
    <w:rsid w:val="1AD67A24"/>
    <w:rsid w:val="1B1F5F89"/>
    <w:rsid w:val="1BB14D1F"/>
    <w:rsid w:val="1BB36E00"/>
    <w:rsid w:val="1BED348E"/>
    <w:rsid w:val="1CA82225"/>
    <w:rsid w:val="1DE070C9"/>
    <w:rsid w:val="1E7C5F97"/>
    <w:rsid w:val="1E964260"/>
    <w:rsid w:val="207573CE"/>
    <w:rsid w:val="20B35E4D"/>
    <w:rsid w:val="215B0293"/>
    <w:rsid w:val="21887C6B"/>
    <w:rsid w:val="23D127CA"/>
    <w:rsid w:val="24466FD8"/>
    <w:rsid w:val="248A3FFE"/>
    <w:rsid w:val="24AB4118"/>
    <w:rsid w:val="26001E52"/>
    <w:rsid w:val="277C578B"/>
    <w:rsid w:val="278877B6"/>
    <w:rsid w:val="27F13704"/>
    <w:rsid w:val="28432165"/>
    <w:rsid w:val="29FF3178"/>
    <w:rsid w:val="2A844AEE"/>
    <w:rsid w:val="2AED69FF"/>
    <w:rsid w:val="2C047618"/>
    <w:rsid w:val="2E06135A"/>
    <w:rsid w:val="2E6F4283"/>
    <w:rsid w:val="31374E13"/>
    <w:rsid w:val="33A44F84"/>
    <w:rsid w:val="35647C06"/>
    <w:rsid w:val="360348C0"/>
    <w:rsid w:val="36414B11"/>
    <w:rsid w:val="373D728E"/>
    <w:rsid w:val="37CB6ABE"/>
    <w:rsid w:val="38FA3185"/>
    <w:rsid w:val="3A3B7A97"/>
    <w:rsid w:val="3ACB4F85"/>
    <w:rsid w:val="3AD04388"/>
    <w:rsid w:val="3B8F143F"/>
    <w:rsid w:val="3B975E17"/>
    <w:rsid w:val="3E3B7BE9"/>
    <w:rsid w:val="3F082DDB"/>
    <w:rsid w:val="420F3F6D"/>
    <w:rsid w:val="43CD6976"/>
    <w:rsid w:val="43E12102"/>
    <w:rsid w:val="443C2739"/>
    <w:rsid w:val="44AE35BC"/>
    <w:rsid w:val="45953499"/>
    <w:rsid w:val="462B5205"/>
    <w:rsid w:val="4644495D"/>
    <w:rsid w:val="4739757E"/>
    <w:rsid w:val="47A05F66"/>
    <w:rsid w:val="48EB00AD"/>
    <w:rsid w:val="4977185E"/>
    <w:rsid w:val="498C181A"/>
    <w:rsid w:val="49DB5617"/>
    <w:rsid w:val="4CCA1049"/>
    <w:rsid w:val="4D44709E"/>
    <w:rsid w:val="4E6F51FA"/>
    <w:rsid w:val="4EC5331F"/>
    <w:rsid w:val="4F936CC6"/>
    <w:rsid w:val="51262A13"/>
    <w:rsid w:val="52594527"/>
    <w:rsid w:val="54955448"/>
    <w:rsid w:val="55A71EAD"/>
    <w:rsid w:val="55BD513A"/>
    <w:rsid w:val="56880145"/>
    <w:rsid w:val="568C0709"/>
    <w:rsid w:val="56AD3814"/>
    <w:rsid w:val="579161E1"/>
    <w:rsid w:val="57B54475"/>
    <w:rsid w:val="58F235E0"/>
    <w:rsid w:val="5F5B4061"/>
    <w:rsid w:val="60677735"/>
    <w:rsid w:val="60DB227B"/>
    <w:rsid w:val="619117A1"/>
    <w:rsid w:val="62127F1E"/>
    <w:rsid w:val="63A2336C"/>
    <w:rsid w:val="64846D56"/>
    <w:rsid w:val="64D94D23"/>
    <w:rsid w:val="660045B6"/>
    <w:rsid w:val="667679A5"/>
    <w:rsid w:val="669D3637"/>
    <w:rsid w:val="673842FA"/>
    <w:rsid w:val="680E5A27"/>
    <w:rsid w:val="69DB5EE4"/>
    <w:rsid w:val="6C61455E"/>
    <w:rsid w:val="6D3B6D41"/>
    <w:rsid w:val="6F441749"/>
    <w:rsid w:val="70AF2081"/>
    <w:rsid w:val="71694579"/>
    <w:rsid w:val="7235735D"/>
    <w:rsid w:val="72536115"/>
    <w:rsid w:val="72720576"/>
    <w:rsid w:val="73180529"/>
    <w:rsid w:val="735A34D3"/>
    <w:rsid w:val="73ED2599"/>
    <w:rsid w:val="7432559D"/>
    <w:rsid w:val="75BC0BDD"/>
    <w:rsid w:val="78295334"/>
    <w:rsid w:val="78792818"/>
    <w:rsid w:val="78A83684"/>
    <w:rsid w:val="78AD4F5F"/>
    <w:rsid w:val="79377D2F"/>
    <w:rsid w:val="7A231DF4"/>
    <w:rsid w:val="7AE76131"/>
    <w:rsid w:val="7B346B4D"/>
    <w:rsid w:val="7B4A207F"/>
    <w:rsid w:val="7B532CD3"/>
    <w:rsid w:val="7B867500"/>
    <w:rsid w:val="7C634075"/>
    <w:rsid w:val="7CBD4337"/>
    <w:rsid w:val="7D4A2097"/>
    <w:rsid w:val="7EFE4A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line="520" w:lineRule="exact"/>
      <w:jc w:val="center"/>
      <w:outlineLvl w:val="0"/>
    </w:pPr>
    <w:rPr>
      <w:rFonts w:eastAsia="方正小标宋_GBK" w:asciiTheme="minorHAnsi" w:hAnsiTheme="minorHAnsi"/>
      <w:kern w:val="44"/>
      <w:sz w:val="44"/>
    </w:rPr>
  </w:style>
  <w:style w:type="paragraph" w:styleId="4">
    <w:name w:val="heading 2"/>
    <w:basedOn w:val="1"/>
    <w:next w:val="1"/>
    <w:link w:val="38"/>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5">
    <w:name w:val="heading 3"/>
    <w:basedOn w:val="1"/>
    <w:next w:val="1"/>
    <w:qFormat/>
    <w:uiPriority w:val="0"/>
    <w:pPr>
      <w:keepNext/>
      <w:keepLines/>
      <w:spacing w:before="260" w:after="260" w:line="415" w:lineRule="auto"/>
      <w:outlineLvl w:val="2"/>
    </w:pPr>
    <w:rPr>
      <w:rFonts w:ascii="Times New Roman" w:hAnsi="Times New Roman"/>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0"/>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styleId="6">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7">
    <w:name w:val="Body Text"/>
    <w:basedOn w:val="1"/>
    <w:next w:val="1"/>
    <w:qFormat/>
    <w:uiPriority w:val="0"/>
    <w:pPr>
      <w:jc w:val="center"/>
    </w:pPr>
    <w:rPr>
      <w:rFonts w:ascii="仿宋_GB2312"/>
      <w:b/>
      <w:bCs/>
      <w:sz w:val="40"/>
      <w:szCs w:val="24"/>
    </w:rPr>
  </w:style>
  <w:style w:type="paragraph" w:styleId="8">
    <w:name w:val="Body Text Indent"/>
    <w:basedOn w:val="1"/>
    <w:qFormat/>
    <w:uiPriority w:val="0"/>
    <w:pPr>
      <w:spacing w:after="120"/>
      <w:ind w:left="420" w:leftChars="200"/>
    </w:pPr>
  </w:style>
  <w:style w:type="paragraph" w:styleId="9">
    <w:name w:val="Plain Text"/>
    <w:basedOn w:val="1"/>
    <w:link w:val="29"/>
    <w:unhideWhenUsed/>
    <w:qFormat/>
    <w:uiPriority w:val="99"/>
    <w:rPr>
      <w:rFonts w:ascii="宋体" w:hAnsi="Courier New"/>
      <w:szCs w:val="21"/>
    </w:rPr>
  </w:style>
  <w:style w:type="paragraph" w:styleId="10">
    <w:name w:val="Date"/>
    <w:basedOn w:val="1"/>
    <w:next w:val="1"/>
    <w:link w:val="30"/>
    <w:qFormat/>
    <w:uiPriority w:val="0"/>
    <w:pPr>
      <w:ind w:left="100" w:leftChars="2500"/>
    </w:pPr>
    <w:rPr>
      <w:rFonts w:asciiTheme="minorHAnsi" w:hAnsiTheme="minorHAnsi"/>
      <w:szCs w:val="22"/>
    </w:rPr>
  </w:style>
  <w:style w:type="paragraph" w:styleId="11">
    <w:name w:val="Balloon Text"/>
    <w:basedOn w:val="1"/>
    <w:link w:val="28"/>
    <w:qFormat/>
    <w:uiPriority w:val="0"/>
    <w:rPr>
      <w:sz w:val="18"/>
      <w:szCs w:val="18"/>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805"/>
      </w:tabs>
      <w:spacing w:line="440" w:lineRule="exact"/>
      <w:jc w:val="center"/>
    </w:pPr>
    <w:rPr>
      <w:color w:val="000000"/>
      <w:sz w:val="20"/>
      <w:szCs w:val="20"/>
    </w:rPr>
  </w:style>
  <w:style w:type="paragraph" w:styleId="1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6">
    <w:name w:val="Normal (Web)"/>
    <w:basedOn w:val="1"/>
    <w:qFormat/>
    <w:uiPriority w:val="0"/>
    <w:rPr>
      <w:sz w:val="24"/>
    </w:rPr>
  </w:style>
  <w:style w:type="paragraph" w:styleId="17">
    <w:name w:val="Body Text First Indent"/>
    <w:basedOn w:val="7"/>
    <w:next w:val="1"/>
    <w:qFormat/>
    <w:uiPriority w:val="0"/>
    <w:pPr>
      <w:spacing w:after="120"/>
      <w:ind w:firstLine="420" w:firstLineChars="100"/>
    </w:pPr>
    <w:rPr>
      <w:rFonts w:eastAsia="宋体"/>
      <w:sz w:val="21"/>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paragraph" w:customStyle="1" w:styleId="25">
    <w:name w:val="无间隔1"/>
    <w:qFormat/>
    <w:uiPriority w:val="1"/>
    <w:pPr>
      <w:jc w:val="both"/>
    </w:pPr>
    <w:rPr>
      <w:rFonts w:ascii="Times New Roman" w:hAnsi="Times New Roman" w:eastAsia="Times New Roman" w:cs="Times New Roman"/>
      <w:lang w:val="en-US" w:eastAsia="zh-CN" w:bidi="ar-SA"/>
    </w:rPr>
  </w:style>
  <w:style w:type="paragraph" w:customStyle="1" w:styleId="26">
    <w:name w:val="列出段落1"/>
    <w:basedOn w:val="1"/>
    <w:qFormat/>
    <w:uiPriority w:val="34"/>
    <w:pPr>
      <w:ind w:firstLine="420" w:firstLineChars="200"/>
    </w:pPr>
  </w:style>
  <w:style w:type="character" w:customStyle="1" w:styleId="27">
    <w:name w:val="页眉 Char"/>
    <w:basedOn w:val="20"/>
    <w:link w:val="13"/>
    <w:qFormat/>
    <w:uiPriority w:val="99"/>
    <w:rPr>
      <w:rFonts w:ascii="Calibri" w:hAnsi="Calibri" w:eastAsiaTheme="minorEastAsia" w:cstheme="minorBidi"/>
      <w:kern w:val="2"/>
      <w:sz w:val="18"/>
      <w:szCs w:val="18"/>
    </w:rPr>
  </w:style>
  <w:style w:type="character" w:customStyle="1" w:styleId="28">
    <w:name w:val="批注框文本 Char"/>
    <w:basedOn w:val="20"/>
    <w:link w:val="11"/>
    <w:qFormat/>
    <w:uiPriority w:val="0"/>
    <w:rPr>
      <w:rFonts w:ascii="Calibri" w:hAnsi="Calibri" w:eastAsiaTheme="minorEastAsia" w:cstheme="minorBidi"/>
      <w:kern w:val="2"/>
      <w:sz w:val="18"/>
      <w:szCs w:val="18"/>
    </w:rPr>
  </w:style>
  <w:style w:type="character" w:customStyle="1" w:styleId="29">
    <w:name w:val="纯文本 Char"/>
    <w:basedOn w:val="20"/>
    <w:link w:val="9"/>
    <w:qFormat/>
    <w:uiPriority w:val="99"/>
    <w:rPr>
      <w:rFonts w:ascii="宋体" w:hAnsi="Courier New" w:eastAsiaTheme="minorEastAsia" w:cstheme="minorBidi"/>
      <w:kern w:val="2"/>
      <w:sz w:val="21"/>
      <w:szCs w:val="21"/>
    </w:rPr>
  </w:style>
  <w:style w:type="character" w:customStyle="1" w:styleId="30">
    <w:name w:val="日期 Char"/>
    <w:basedOn w:val="20"/>
    <w:link w:val="10"/>
    <w:qFormat/>
    <w:uiPriority w:val="0"/>
    <w:rPr>
      <w:rFonts w:asciiTheme="minorHAnsi" w:hAnsiTheme="minorHAnsi" w:eastAsiaTheme="minorEastAsia" w:cstheme="minorBidi"/>
      <w:kern w:val="2"/>
      <w:sz w:val="21"/>
      <w:szCs w:val="22"/>
    </w:rPr>
  </w:style>
  <w:style w:type="character" w:customStyle="1" w:styleId="31">
    <w:name w:val="页脚 Char"/>
    <w:basedOn w:val="20"/>
    <w:link w:val="12"/>
    <w:qFormat/>
    <w:uiPriority w:val="99"/>
    <w:rPr>
      <w:rFonts w:ascii="Calibri" w:hAnsi="Calibri" w:eastAsiaTheme="minorEastAsia" w:cstheme="minorBidi"/>
      <w:kern w:val="2"/>
      <w:sz w:val="18"/>
      <w:szCs w:val="18"/>
    </w:rPr>
  </w:style>
  <w:style w:type="paragraph" w:customStyle="1" w:styleId="32">
    <w:name w:val="正文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34">
    <w:name w:val="_Style 10"/>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35">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36">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styleId="37">
    <w:name w:val="List Paragraph"/>
    <w:basedOn w:val="1"/>
    <w:qFormat/>
    <w:uiPriority w:val="1"/>
    <w:pPr>
      <w:autoSpaceDE w:val="0"/>
      <w:autoSpaceDN w:val="0"/>
      <w:ind w:left="702" w:firstLine="420"/>
      <w:jc w:val="left"/>
    </w:pPr>
    <w:rPr>
      <w:rFonts w:ascii="宋体" w:hAnsi="宋体" w:cs="宋体"/>
      <w:kern w:val="0"/>
      <w:sz w:val="22"/>
      <w:szCs w:val="22"/>
      <w:lang w:val="zh-CN" w:bidi="zh-CN"/>
    </w:rPr>
  </w:style>
  <w:style w:type="character" w:customStyle="1" w:styleId="38">
    <w:name w:val="标题 2 字符1"/>
    <w:link w:val="4"/>
    <w:qFormat/>
    <w:uiPriority w:val="0"/>
    <w:rPr>
      <w:rFonts w:ascii="Cambria" w:hAnsi="Cambria"/>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3833</Words>
  <Characters>4139</Characters>
  <Lines>36</Lines>
  <Paragraphs>10</Paragraphs>
  <TotalTime>4</TotalTime>
  <ScaleCrop>false</ScaleCrop>
  <LinksUpToDate>false</LinksUpToDate>
  <CharactersWithSpaces>4747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2022-02-18T03:18:00Z</dcterms:created>
  <dc:creator>刘诗韵</dc:creator>
  <cp:lastModifiedBy>admin</cp:lastModifiedBy>
  <cp:lastPrinted>2022-10-20T02:05:00Z</cp:lastPrinted>
  <dcterms:modified xsi:type="dcterms:W3CDTF">2022-12-04T06:59:04Z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7B167EBF935A474A8FCA095D5BF59A48</vt:lpwstr>
  </property>
  <property fmtid="{D5CDD505-2E9C-101B-9397-08002B2CF9AE}" pid="4" name="commondata">
    <vt:lpwstr>eyJoZGlkIjoiYjg4ODZjZTE0YjY5MzM5MzVlMzZlMTcxYjY2YmJiZjQifQ==</vt:lpwstr>
  </property>
</Properties>
</file>