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32"/>
          <w:rFonts w:hint="eastAsia" w:ascii="宋体" w:hAnsi="宋体" w:eastAsia="宋体"/>
          <w:b/>
          <w:color w:val="000000"/>
          <w:w w:val="99"/>
          <w:kern w:val="0"/>
          <w:sz w:val="30"/>
          <w:szCs w:val="30"/>
          <w:lang w:eastAsia="zh-CN"/>
        </w:rPr>
      </w:pPr>
      <w:r>
        <w:rPr>
          <w:rStyle w:val="32"/>
          <w:rFonts w:ascii="宋体" w:hAnsi="宋体"/>
          <w:b/>
          <w:color w:val="000000"/>
          <w:w w:val="99"/>
          <w:kern w:val="0"/>
          <w:sz w:val="28"/>
          <w:szCs w:val="28"/>
        </w:rPr>
        <w:t>项目名称：</w:t>
      </w:r>
      <w:r>
        <w:rPr>
          <w:rStyle w:val="32"/>
          <w:rFonts w:hint="eastAsia" w:ascii="宋体" w:hAnsi="宋体"/>
          <w:b/>
          <w:color w:val="000000"/>
          <w:w w:val="99"/>
          <w:kern w:val="0"/>
          <w:sz w:val="28"/>
          <w:szCs w:val="28"/>
          <w:lang w:eastAsia="zh-CN"/>
        </w:rPr>
        <w:t>重庆高速石油销售有限公司2022年度成品油运输项目（第三次）</w:t>
      </w:r>
    </w:p>
    <w:p>
      <w:pPr>
        <w:tabs>
          <w:tab w:val="left" w:pos="1418"/>
        </w:tabs>
        <w:snapToGrid w:val="0"/>
        <w:spacing w:before="312"/>
        <w:jc w:val="left"/>
        <w:rPr>
          <w:rStyle w:val="32"/>
          <w:rFonts w:ascii="宋体" w:hAnsi="宋体"/>
          <w:b/>
          <w:color w:val="000000"/>
          <w:w w:val="99"/>
          <w:kern w:val="0"/>
          <w:sz w:val="28"/>
          <w:szCs w:val="28"/>
        </w:rPr>
      </w:pPr>
      <w:r>
        <w:rPr>
          <w:rStyle w:val="32"/>
          <w:rFonts w:hint="eastAsia" w:ascii="宋体" w:hAnsi="宋体"/>
          <w:b/>
          <w:color w:val="000000"/>
          <w:w w:val="99"/>
          <w:kern w:val="0"/>
          <w:sz w:val="28"/>
          <w:szCs w:val="28"/>
        </w:rPr>
        <w:t>招标</w:t>
      </w:r>
      <w:r>
        <w:rPr>
          <w:rStyle w:val="32"/>
          <w:rFonts w:ascii="宋体" w:hAnsi="宋体"/>
          <w:b/>
          <w:color w:val="000000"/>
          <w:w w:val="99"/>
          <w:kern w:val="0"/>
          <w:sz w:val="28"/>
          <w:szCs w:val="28"/>
        </w:rPr>
        <w:t>编号：</w:t>
      </w:r>
      <w:r>
        <w:rPr>
          <w:rStyle w:val="32"/>
          <w:rFonts w:hint="eastAsia" w:ascii="宋体" w:hAnsi="宋体"/>
          <w:b/>
          <w:color w:val="000000"/>
          <w:w w:val="99"/>
          <w:kern w:val="0"/>
          <w:sz w:val="28"/>
          <w:szCs w:val="28"/>
        </w:rPr>
        <w:t xml:space="preserve"> </w:t>
      </w:r>
      <w:r>
        <w:rPr>
          <w:rStyle w:val="32"/>
          <w:rFonts w:ascii="宋体" w:hAnsi="宋体"/>
          <w:b/>
          <w:color w:val="000000"/>
          <w:w w:val="99"/>
          <w:kern w:val="0"/>
          <w:sz w:val="28"/>
          <w:szCs w:val="28"/>
        </w:rPr>
        <w:t xml:space="preserve">SF20220020003 </w:t>
      </w:r>
    </w:p>
    <w:p>
      <w:pPr>
        <w:snapToGrid w:val="0"/>
        <w:spacing w:line="360" w:lineRule="auto"/>
        <w:jc w:val="left"/>
        <w:rPr>
          <w:rStyle w:val="32"/>
          <w:rFonts w:ascii="宋体" w:hAnsi="宋体"/>
          <w:color w:val="000000"/>
          <w:kern w:val="0"/>
          <w:sz w:val="20"/>
        </w:rPr>
      </w:pPr>
    </w:p>
    <w:p>
      <w:pPr>
        <w:snapToGrid w:val="0"/>
        <w:spacing w:line="360" w:lineRule="auto"/>
        <w:jc w:val="left"/>
        <w:rPr>
          <w:rStyle w:val="32"/>
          <w:rFonts w:ascii="宋体" w:hAnsi="宋体"/>
          <w:color w:val="000000"/>
          <w:kern w:val="0"/>
          <w:sz w:val="20"/>
        </w:rPr>
      </w:pPr>
    </w:p>
    <w:p>
      <w:pPr>
        <w:pStyle w:val="13"/>
        <w:rPr>
          <w:rStyle w:val="32"/>
          <w:rFonts w:ascii="宋体" w:hAnsi="宋体"/>
          <w:color w:val="000000"/>
          <w:u w:color="000000"/>
          <w:lang w:eastAsia="zh-CN"/>
        </w:rPr>
      </w:pPr>
    </w:p>
    <w:p>
      <w:pPr>
        <w:pStyle w:val="13"/>
        <w:rPr>
          <w:rStyle w:val="32"/>
          <w:rFonts w:ascii="宋体" w:hAnsi="宋体"/>
          <w:color w:val="000000"/>
          <w:u w:color="000000"/>
          <w:lang w:eastAsia="zh-CN"/>
        </w:rPr>
      </w:pPr>
    </w:p>
    <w:p>
      <w:pPr>
        <w:pStyle w:val="98"/>
        <w:rPr>
          <w:rStyle w:val="32"/>
          <w:color w:val="000000"/>
        </w:rPr>
      </w:pPr>
    </w:p>
    <w:p>
      <w:pPr>
        <w:jc w:val="center"/>
        <w:rPr>
          <w:rStyle w:val="32"/>
          <w:rFonts w:cs="Times New Roman"/>
          <w:b/>
          <w:bCs/>
          <w:color w:val="000000"/>
          <w:sz w:val="28"/>
        </w:rPr>
      </w:pPr>
      <w:r>
        <w:rPr>
          <w:rStyle w:val="32"/>
          <w:rFonts w:ascii="宋体" w:hAnsi="宋体"/>
          <w:b/>
          <w:color w:val="000000"/>
          <w:sz w:val="84"/>
          <w:szCs w:val="84"/>
        </w:rPr>
        <w:t>竞争性比选文件</w:t>
      </w:r>
    </w:p>
    <w:p>
      <w:pPr>
        <w:rPr>
          <w:rStyle w:val="32"/>
          <w:rFonts w:cs="Times New Roman"/>
          <w:b/>
          <w:bCs/>
          <w:color w:val="000000"/>
          <w:sz w:val="28"/>
        </w:rPr>
      </w:pPr>
    </w:p>
    <w:p>
      <w:pPr>
        <w:jc w:val="center"/>
        <w:rPr>
          <w:rStyle w:val="32"/>
          <w:rFonts w:cs="Times New Roman"/>
          <w:b/>
          <w:bCs/>
          <w:color w:val="000000"/>
          <w:sz w:val="28"/>
        </w:rPr>
      </w:pPr>
    </w:p>
    <w:p>
      <w:pPr>
        <w:pStyle w:val="13"/>
        <w:rPr>
          <w:rStyle w:val="32"/>
          <w:rFonts w:cs="Times New Roman"/>
          <w:b/>
          <w:bCs/>
          <w:color w:val="000000"/>
          <w:sz w:val="28"/>
          <w:u w:color="000000"/>
          <w:lang w:eastAsia="zh-CN"/>
        </w:rPr>
      </w:pPr>
    </w:p>
    <w:p>
      <w:pPr>
        <w:rPr>
          <w:rStyle w:val="32"/>
          <w:color w:val="000000"/>
        </w:rPr>
      </w:pPr>
    </w:p>
    <w:p>
      <w:pPr>
        <w:rPr>
          <w:rStyle w:val="32"/>
          <w:rFonts w:cs="Times New Roman"/>
          <w:b/>
          <w:bCs/>
          <w:color w:val="000000"/>
          <w:sz w:val="28"/>
        </w:rPr>
      </w:pPr>
    </w:p>
    <w:p>
      <w:pPr>
        <w:rPr>
          <w:rStyle w:val="32"/>
          <w:color w:val="000000"/>
          <w:sz w:val="32"/>
        </w:rPr>
      </w:pPr>
    </w:p>
    <w:p>
      <w:pPr>
        <w:rPr>
          <w:rStyle w:val="32"/>
          <w:rFonts w:cs="Times New Roman"/>
          <w:b/>
          <w:bCs/>
          <w:color w:val="000000"/>
          <w:sz w:val="28"/>
        </w:rPr>
      </w:pPr>
    </w:p>
    <w:p>
      <w:pPr>
        <w:rPr>
          <w:rStyle w:val="32"/>
          <w:color w:val="000000"/>
          <w:sz w:val="32"/>
        </w:rPr>
      </w:pPr>
    </w:p>
    <w:p>
      <w:pPr>
        <w:pStyle w:val="13"/>
        <w:rPr>
          <w:rStyle w:val="32"/>
          <w:color w:val="000000"/>
          <w:u w:color="000000"/>
          <w:lang w:eastAsia="zh-CN"/>
        </w:rPr>
      </w:pPr>
    </w:p>
    <w:p>
      <w:pPr>
        <w:pStyle w:val="13"/>
        <w:rPr>
          <w:rStyle w:val="32"/>
          <w:color w:val="000000"/>
          <w:u w:color="000000"/>
          <w:lang w:eastAsia="zh-CN"/>
        </w:rPr>
      </w:pPr>
    </w:p>
    <w:p>
      <w:pPr>
        <w:spacing w:line="480" w:lineRule="auto"/>
        <w:ind w:firstLine="562" w:firstLineChars="200"/>
        <w:rPr>
          <w:rStyle w:val="32"/>
          <w:rFonts w:cs="Times New Roman"/>
          <w:b/>
          <w:bCs/>
          <w:color w:val="000000"/>
          <w:sz w:val="28"/>
          <w:szCs w:val="28"/>
          <w:u w:val="single" w:color="000000"/>
        </w:rPr>
      </w:pPr>
      <w:r>
        <w:rPr>
          <w:rStyle w:val="32"/>
          <w:b/>
          <w:color w:val="000000"/>
          <w:sz w:val="28"/>
          <w:szCs w:val="22"/>
        </w:rPr>
        <w:t>比 选 人：</w:t>
      </w:r>
      <w:r>
        <w:rPr>
          <w:rStyle w:val="32"/>
          <w:rFonts w:hint="eastAsia"/>
          <w:b/>
          <w:color w:val="000000"/>
          <w:sz w:val="28"/>
          <w:szCs w:val="22"/>
          <w:u w:val="single" w:color="000000"/>
        </w:rPr>
        <w:t>重庆高速石油销售有限公司</w:t>
      </w:r>
      <w:r>
        <w:rPr>
          <w:rStyle w:val="32"/>
          <w:b/>
          <w:color w:val="000000"/>
          <w:sz w:val="28"/>
          <w:szCs w:val="28"/>
          <w:u w:val="single" w:color="000000"/>
        </w:rPr>
        <w:t>（盖章）</w:t>
      </w:r>
    </w:p>
    <w:p>
      <w:pPr>
        <w:spacing w:line="480" w:lineRule="auto"/>
        <w:ind w:firstLine="562" w:firstLineChars="200"/>
        <w:rPr>
          <w:rStyle w:val="32"/>
          <w:color w:val="000000"/>
        </w:rPr>
      </w:pPr>
      <w:r>
        <w:rPr>
          <w:rStyle w:val="32"/>
          <w:b/>
          <w:color w:val="000000"/>
          <w:sz w:val="28"/>
          <w:szCs w:val="22"/>
        </w:rPr>
        <w:t>代理机构：</w:t>
      </w:r>
      <w:r>
        <w:rPr>
          <w:rStyle w:val="32"/>
          <w:b/>
          <w:color w:val="000000"/>
          <w:sz w:val="28"/>
          <w:szCs w:val="22"/>
          <w:u w:val="single" w:color="000000"/>
        </w:rPr>
        <w:t>重庆市五环工程建设管理有限公司</w:t>
      </w:r>
      <w:r>
        <w:rPr>
          <w:rStyle w:val="32"/>
          <w:b/>
          <w:color w:val="000000"/>
          <w:sz w:val="28"/>
          <w:szCs w:val="28"/>
          <w:u w:val="single" w:color="000000"/>
        </w:rPr>
        <w:t>（盖章）</w:t>
      </w:r>
    </w:p>
    <w:p>
      <w:pPr>
        <w:snapToGrid w:val="0"/>
        <w:spacing w:line="480" w:lineRule="auto"/>
        <w:jc w:val="center"/>
        <w:rPr>
          <w:rStyle w:val="32"/>
          <w:b/>
          <w:color w:val="000000"/>
          <w:sz w:val="30"/>
          <w:szCs w:val="30"/>
        </w:rPr>
      </w:pPr>
    </w:p>
    <w:p>
      <w:pPr>
        <w:snapToGrid w:val="0"/>
        <w:spacing w:line="480" w:lineRule="auto"/>
        <w:jc w:val="center"/>
        <w:rPr>
          <w:rStyle w:val="32"/>
          <w:b/>
          <w:color w:val="000000"/>
          <w:sz w:val="30"/>
          <w:szCs w:val="30"/>
        </w:rPr>
      </w:pPr>
      <w:r>
        <w:rPr>
          <w:rStyle w:val="32"/>
          <w:rFonts w:hint="eastAsia"/>
          <w:b/>
          <w:color w:val="000000"/>
          <w:sz w:val="30"/>
          <w:szCs w:val="30"/>
        </w:rPr>
        <w:t>2022</w:t>
      </w:r>
      <w:r>
        <w:rPr>
          <w:rStyle w:val="32"/>
          <w:b/>
          <w:color w:val="000000"/>
          <w:sz w:val="30"/>
          <w:szCs w:val="30"/>
        </w:rPr>
        <w:t>年</w:t>
      </w:r>
      <w:r>
        <w:rPr>
          <w:rStyle w:val="32"/>
          <w:rFonts w:hint="eastAsia"/>
          <w:b/>
          <w:color w:val="000000"/>
          <w:sz w:val="30"/>
          <w:szCs w:val="30"/>
        </w:rPr>
        <w:t>2</w:t>
      </w:r>
      <w:r>
        <w:rPr>
          <w:rStyle w:val="32"/>
          <w:b/>
          <w:color w:val="000000"/>
          <w:sz w:val="30"/>
          <w:szCs w:val="30"/>
        </w:rPr>
        <w:t>月</w:t>
      </w:r>
    </w:p>
    <w:p>
      <w:pPr>
        <w:pStyle w:val="23"/>
        <w:rPr>
          <w:rStyle w:val="32"/>
          <w:rFonts w:ascii="宋体" w:hAnsi="宋体" w:eastAsia="宋体" w:cs="宋体"/>
          <w:b/>
          <w:bCs/>
          <w:color w:val="000000"/>
          <w:sz w:val="30"/>
          <w:szCs w:val="30"/>
        </w:rPr>
        <w:sectPr>
          <w:headerReference r:id="rId4" w:type="first"/>
          <w:footerReference r:id="rId6" w:type="first"/>
          <w:headerReference r:id="rId3" w:type="default"/>
          <w:footerReference r:id="rId5" w:type="default"/>
          <w:pgSz w:w="11906" w:h="16838"/>
          <w:pgMar w:top="1247" w:right="1247" w:bottom="1247" w:left="1247" w:header="851" w:footer="992" w:gutter="0"/>
          <w:cols w:space="425" w:num="1"/>
          <w:titlePg/>
          <w:docGrid w:type="lines" w:linePitch="312" w:charSpace="0"/>
        </w:sectPr>
      </w:pPr>
    </w:p>
    <w:p>
      <w:pPr>
        <w:pStyle w:val="23"/>
        <w:numPr>
          <w:ilvl w:val="0"/>
          <w:numId w:val="0"/>
        </w:numPr>
        <w:spacing w:line="240" w:lineRule="auto"/>
        <w:rPr>
          <w:rStyle w:val="32"/>
          <w:rFonts w:ascii="宋体" w:hAnsi="宋体" w:eastAsia="宋体"/>
          <w:caps/>
          <w:color w:val="000000"/>
          <w:kern w:val="0"/>
          <w:sz w:val="21"/>
          <w:szCs w:val="21"/>
        </w:rPr>
      </w:pPr>
      <w:r>
        <w:rPr>
          <w:rStyle w:val="32"/>
          <w:rFonts w:ascii="宋体" w:hAnsi="宋体" w:eastAsia="宋体" w:cs="宋体"/>
          <w:b/>
          <w:bCs/>
          <w:color w:val="000000"/>
          <w:sz w:val="32"/>
          <w:szCs w:val="21"/>
        </w:rPr>
        <w:t>目　　录</w:t>
      </w:r>
    </w:p>
    <w:p>
      <w:pPr>
        <w:pStyle w:val="23"/>
        <w:numPr>
          <w:ilvl w:val="0"/>
          <w:numId w:val="0"/>
        </w:numPr>
        <w:spacing w:line="240" w:lineRule="auto"/>
        <w:ind w:left="3255"/>
        <w:jc w:val="both"/>
        <w:rPr>
          <w:rStyle w:val="32"/>
          <w:rFonts w:ascii="宋体" w:hAnsi="宋体" w:eastAsia="宋体"/>
          <w:caps/>
          <w:color w:val="000000"/>
          <w:kern w:val="0"/>
          <w:sz w:val="21"/>
          <w:szCs w:val="21"/>
        </w:rPr>
      </w:pPr>
    </w:p>
    <w:p>
      <w:pPr>
        <w:pStyle w:val="11"/>
        <w:tabs>
          <w:tab w:val="right" w:leader="dot" w:pos="10080"/>
        </w:tabs>
        <w:spacing w:line="360" w:lineRule="auto"/>
        <w:rPr>
          <w:sz w:val="28"/>
          <w:szCs w:val="28"/>
        </w:rPr>
      </w:pPr>
      <w:r>
        <w:rPr>
          <w:rStyle w:val="32"/>
        </w:rPr>
        <w:fldChar w:fldCharType="begin"/>
      </w:r>
      <w:r>
        <w:rPr>
          <w:rStyle w:val="32"/>
          <w:rFonts w:ascii="宋体" w:hAnsi="宋体"/>
          <w:caps/>
          <w:color w:val="000000"/>
          <w:kern w:val="0"/>
          <w:sz w:val="28"/>
          <w:szCs w:val="28"/>
        </w:rPr>
        <w:instrText xml:space="preserve">TOC \o "1-1" \h \u </w:instrText>
      </w:r>
      <w:r>
        <w:rPr>
          <w:rStyle w:val="32"/>
        </w:rPr>
        <w:fldChar w:fldCharType="separate"/>
      </w:r>
      <w:r>
        <w:fldChar w:fldCharType="begin"/>
      </w:r>
      <w:r>
        <w:instrText xml:space="preserve"> HYPERLINK \l "_Toc7082" </w:instrText>
      </w:r>
      <w:r>
        <w:fldChar w:fldCharType="separate"/>
      </w:r>
      <w:r>
        <w:rPr>
          <w:rFonts w:ascii="宋体" w:hAnsi="宋体"/>
          <w:kern w:val="0"/>
          <w:sz w:val="28"/>
          <w:szCs w:val="28"/>
        </w:rPr>
        <w:t>第一章 竞争性比选公告</w:t>
      </w:r>
      <w:r>
        <w:rPr>
          <w:sz w:val="28"/>
          <w:szCs w:val="28"/>
        </w:rPr>
        <w:tab/>
      </w:r>
      <w:r>
        <w:rPr>
          <w:sz w:val="28"/>
          <w:szCs w:val="28"/>
        </w:rPr>
        <w:fldChar w:fldCharType="begin"/>
      </w:r>
      <w:r>
        <w:rPr>
          <w:sz w:val="28"/>
          <w:szCs w:val="28"/>
        </w:rPr>
        <w:instrText xml:space="preserve"> PAGEREF _Toc7082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tabs>
          <w:tab w:val="right" w:leader="dot" w:pos="10080"/>
        </w:tabs>
        <w:spacing w:line="360" w:lineRule="auto"/>
        <w:rPr>
          <w:sz w:val="28"/>
          <w:szCs w:val="28"/>
        </w:rPr>
      </w:pPr>
      <w:r>
        <w:fldChar w:fldCharType="begin"/>
      </w:r>
      <w:r>
        <w:instrText xml:space="preserve"> HYPERLINK \l "_Toc21655" </w:instrText>
      </w:r>
      <w:r>
        <w:fldChar w:fldCharType="separate"/>
      </w:r>
      <w:r>
        <w:rPr>
          <w:rFonts w:hint="eastAsia" w:ascii="宋体" w:hAnsi="宋体"/>
          <w:kern w:val="0"/>
          <w:sz w:val="28"/>
          <w:szCs w:val="28"/>
        </w:rPr>
        <w:t xml:space="preserve">第二章 </w:t>
      </w:r>
      <w:r>
        <w:rPr>
          <w:rFonts w:ascii="宋体" w:hAnsi="宋体"/>
          <w:kern w:val="0"/>
          <w:sz w:val="28"/>
          <w:szCs w:val="28"/>
        </w:rPr>
        <w:t>竞选人须知</w:t>
      </w:r>
      <w:r>
        <w:rPr>
          <w:sz w:val="28"/>
          <w:szCs w:val="28"/>
        </w:rPr>
        <w:tab/>
      </w:r>
      <w:r>
        <w:rPr>
          <w:sz w:val="28"/>
          <w:szCs w:val="28"/>
        </w:rPr>
        <w:fldChar w:fldCharType="begin"/>
      </w:r>
      <w:r>
        <w:rPr>
          <w:sz w:val="28"/>
          <w:szCs w:val="28"/>
        </w:rPr>
        <w:instrText xml:space="preserve"> PAGEREF _Toc21655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10080"/>
        </w:tabs>
        <w:spacing w:line="360" w:lineRule="auto"/>
        <w:rPr>
          <w:sz w:val="28"/>
          <w:szCs w:val="28"/>
        </w:rPr>
      </w:pPr>
      <w:r>
        <w:fldChar w:fldCharType="begin"/>
      </w:r>
      <w:r>
        <w:instrText xml:space="preserve"> HYPERLINK \l "_Toc13906" </w:instrText>
      </w:r>
      <w:r>
        <w:fldChar w:fldCharType="separate"/>
      </w:r>
      <w:r>
        <w:rPr>
          <w:rFonts w:hint="eastAsia" w:ascii="宋体" w:hAnsi="宋体"/>
          <w:kern w:val="0"/>
          <w:sz w:val="28"/>
          <w:szCs w:val="28"/>
        </w:rPr>
        <w:t>第三章 评审办法</w:t>
      </w:r>
      <w:r>
        <w:rPr>
          <w:sz w:val="28"/>
          <w:szCs w:val="28"/>
        </w:rPr>
        <w:tab/>
      </w:r>
      <w:r>
        <w:rPr>
          <w:sz w:val="28"/>
          <w:szCs w:val="28"/>
        </w:rPr>
        <w:fldChar w:fldCharType="begin"/>
      </w:r>
      <w:r>
        <w:rPr>
          <w:sz w:val="28"/>
          <w:szCs w:val="28"/>
        </w:rPr>
        <w:instrText xml:space="preserve"> PAGEREF _Toc13906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1"/>
        <w:tabs>
          <w:tab w:val="right" w:leader="dot" w:pos="10080"/>
        </w:tabs>
        <w:spacing w:line="360" w:lineRule="auto"/>
        <w:rPr>
          <w:sz w:val="28"/>
          <w:szCs w:val="28"/>
        </w:rPr>
      </w:pPr>
      <w:r>
        <w:fldChar w:fldCharType="begin"/>
      </w:r>
      <w:r>
        <w:instrText xml:space="preserve"> HYPERLINK \l "_Toc26250" </w:instrText>
      </w:r>
      <w:r>
        <w:fldChar w:fldCharType="separate"/>
      </w:r>
      <w:r>
        <w:rPr>
          <w:rFonts w:hint="eastAsia" w:ascii="宋体" w:hAnsi="宋体"/>
          <w:kern w:val="0"/>
          <w:sz w:val="28"/>
          <w:szCs w:val="28"/>
        </w:rPr>
        <w:t>第四章  合同条款及格式</w:t>
      </w:r>
      <w:r>
        <w:rPr>
          <w:sz w:val="28"/>
          <w:szCs w:val="28"/>
        </w:rPr>
        <w:tab/>
      </w:r>
      <w:r>
        <w:rPr>
          <w:sz w:val="28"/>
          <w:szCs w:val="28"/>
        </w:rPr>
        <w:fldChar w:fldCharType="begin"/>
      </w:r>
      <w:r>
        <w:rPr>
          <w:sz w:val="28"/>
          <w:szCs w:val="28"/>
        </w:rPr>
        <w:instrText xml:space="preserve"> PAGEREF _Toc26250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1"/>
        <w:tabs>
          <w:tab w:val="right" w:leader="dot" w:pos="10080"/>
        </w:tabs>
        <w:spacing w:line="360" w:lineRule="auto"/>
        <w:rPr>
          <w:sz w:val="28"/>
          <w:szCs w:val="28"/>
        </w:rPr>
      </w:pPr>
      <w:r>
        <w:fldChar w:fldCharType="begin"/>
      </w:r>
      <w:r>
        <w:instrText xml:space="preserve"> HYPERLINK \l "_Toc9428" </w:instrText>
      </w:r>
      <w:r>
        <w:fldChar w:fldCharType="separate"/>
      </w:r>
      <w:r>
        <w:rPr>
          <w:rFonts w:hint="eastAsia" w:ascii="宋体" w:hAnsi="宋体"/>
          <w:kern w:val="0"/>
          <w:sz w:val="28"/>
          <w:szCs w:val="28"/>
        </w:rPr>
        <w:t>第五章  竞选文件格式</w:t>
      </w:r>
      <w:r>
        <w:rPr>
          <w:sz w:val="28"/>
          <w:szCs w:val="28"/>
        </w:rPr>
        <w:tab/>
      </w:r>
      <w:r>
        <w:rPr>
          <w:sz w:val="28"/>
          <w:szCs w:val="28"/>
        </w:rPr>
        <w:fldChar w:fldCharType="begin"/>
      </w:r>
      <w:r>
        <w:rPr>
          <w:sz w:val="28"/>
          <w:szCs w:val="28"/>
        </w:rPr>
        <w:instrText xml:space="preserve"> PAGEREF _Toc9428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3"/>
        <w:numPr>
          <w:ilvl w:val="0"/>
          <w:numId w:val="0"/>
        </w:numPr>
        <w:snapToGrid/>
        <w:rPr>
          <w:rStyle w:val="32"/>
          <w:rFonts w:ascii="宋体" w:hAnsi="宋体" w:eastAsia="宋体"/>
          <w:caps/>
          <w:color w:val="000000"/>
          <w:kern w:val="0"/>
          <w:sz w:val="21"/>
          <w:szCs w:val="21"/>
        </w:rPr>
      </w:pPr>
      <w:r>
        <w:rPr>
          <w:rFonts w:ascii="宋体" w:hAnsi="宋体" w:eastAsia="宋体"/>
          <w:caps/>
          <w:color w:val="000000"/>
          <w:kern w:val="0"/>
          <w:sz w:val="28"/>
          <w:szCs w:val="28"/>
        </w:rPr>
        <w:fldChar w:fldCharType="end"/>
      </w: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pStyle w:val="23"/>
        <w:numPr>
          <w:ilvl w:val="0"/>
          <w:numId w:val="0"/>
        </w:numPr>
        <w:rPr>
          <w:rStyle w:val="32"/>
          <w:rFonts w:ascii="宋体" w:hAnsi="宋体" w:eastAsia="宋体"/>
          <w:caps/>
          <w:color w:val="000000"/>
          <w:kern w:val="0"/>
          <w:sz w:val="21"/>
          <w:szCs w:val="21"/>
        </w:rPr>
      </w:pPr>
    </w:p>
    <w:p>
      <w:pPr>
        <w:rPr>
          <w:rStyle w:val="32"/>
          <w:rFonts w:ascii="宋体" w:hAnsi="宋体"/>
          <w:caps/>
          <w:color w:val="000000"/>
          <w:kern w:val="0"/>
          <w:szCs w:val="21"/>
        </w:rPr>
      </w:pPr>
    </w:p>
    <w:p>
      <w:pPr>
        <w:pStyle w:val="13"/>
        <w:rPr>
          <w:rStyle w:val="32"/>
          <w:rFonts w:ascii="宋体" w:hAnsi="宋体"/>
          <w:caps/>
          <w:color w:val="000000"/>
          <w:sz w:val="21"/>
          <w:szCs w:val="21"/>
          <w:u w:color="000000"/>
          <w:lang w:eastAsia="zh-CN"/>
        </w:rPr>
      </w:pPr>
    </w:p>
    <w:p>
      <w:pPr>
        <w:rPr>
          <w:rStyle w:val="32"/>
          <w:rFonts w:ascii="宋体" w:hAnsi="宋体"/>
          <w:caps/>
          <w:color w:val="000000"/>
          <w:kern w:val="0"/>
          <w:szCs w:val="21"/>
        </w:rPr>
      </w:pPr>
    </w:p>
    <w:p>
      <w:pPr>
        <w:pStyle w:val="23"/>
        <w:numPr>
          <w:ilvl w:val="0"/>
          <w:numId w:val="0"/>
        </w:numPr>
        <w:rPr>
          <w:rStyle w:val="32"/>
          <w:rFonts w:ascii="宋体" w:hAnsi="宋体" w:eastAsia="宋体"/>
          <w:b/>
          <w:color w:val="000000"/>
          <w:kern w:val="0"/>
          <w:szCs w:val="22"/>
        </w:rPr>
        <w:sectPr>
          <w:footerReference r:id="rId9" w:type="first"/>
          <w:headerReference r:id="rId7" w:type="default"/>
          <w:footerReference r:id="rId8" w:type="default"/>
          <w:pgSz w:w="11906" w:h="16838"/>
          <w:pgMar w:top="1247" w:right="979" w:bottom="1247" w:left="847" w:header="851" w:footer="992" w:gutter="0"/>
          <w:cols w:space="425" w:num="1"/>
          <w:docGrid w:type="lines" w:linePitch="312" w:charSpace="0"/>
        </w:sectPr>
      </w:pPr>
    </w:p>
    <w:p>
      <w:pPr>
        <w:pStyle w:val="23"/>
        <w:numPr>
          <w:ilvl w:val="0"/>
          <w:numId w:val="0"/>
        </w:numPr>
        <w:outlineLvl w:val="0"/>
        <w:rPr>
          <w:rStyle w:val="32"/>
          <w:rFonts w:ascii="宋体" w:hAnsi="宋体" w:eastAsia="宋体"/>
          <w:b/>
          <w:color w:val="000000"/>
          <w:kern w:val="0"/>
        </w:rPr>
      </w:pPr>
      <w:bookmarkStart w:id="0" w:name="_Toc7082"/>
      <w:r>
        <w:rPr>
          <w:rStyle w:val="32"/>
          <w:rFonts w:ascii="宋体" w:hAnsi="宋体" w:eastAsia="宋体"/>
          <w:b/>
          <w:color w:val="000000"/>
          <w:kern w:val="0"/>
          <w:szCs w:val="22"/>
        </w:rPr>
        <w:t>第一章 竞争性比选公告</w:t>
      </w:r>
      <w:bookmarkEnd w:id="0"/>
    </w:p>
    <w:p>
      <w:pPr>
        <w:tabs>
          <w:tab w:val="left" w:pos="1418"/>
        </w:tabs>
        <w:snapToGrid w:val="0"/>
        <w:spacing w:line="360" w:lineRule="auto"/>
        <w:ind w:firstLine="556" w:firstLineChars="200"/>
        <w:jc w:val="center"/>
        <w:rPr>
          <w:rStyle w:val="32"/>
          <w:rFonts w:hint="eastAsia" w:ascii="宋体" w:hAnsi="宋体" w:eastAsia="宋体"/>
          <w:b/>
          <w:color w:val="000000"/>
          <w:w w:val="99"/>
          <w:kern w:val="0"/>
          <w:sz w:val="28"/>
          <w:szCs w:val="28"/>
          <w:lang w:eastAsia="zh-CN"/>
        </w:rPr>
      </w:pPr>
      <w:r>
        <w:rPr>
          <w:rStyle w:val="32"/>
          <w:rFonts w:hint="eastAsia" w:ascii="宋体" w:hAnsi="宋体"/>
          <w:b/>
          <w:color w:val="000000"/>
          <w:w w:val="99"/>
          <w:kern w:val="0"/>
          <w:sz w:val="28"/>
          <w:szCs w:val="28"/>
          <w:lang w:eastAsia="zh-CN"/>
        </w:rPr>
        <w:t>重庆高速石油销售有限公司2022年度成品油运输项目（第三次）</w:t>
      </w:r>
    </w:p>
    <w:p>
      <w:pPr>
        <w:tabs>
          <w:tab w:val="left" w:pos="1418"/>
        </w:tabs>
        <w:snapToGrid w:val="0"/>
        <w:spacing w:line="360" w:lineRule="auto"/>
        <w:ind w:firstLine="556" w:firstLineChars="200"/>
        <w:jc w:val="center"/>
        <w:rPr>
          <w:rStyle w:val="32"/>
          <w:rFonts w:ascii="宋体" w:hAnsi="宋体"/>
          <w:b/>
          <w:color w:val="000000"/>
          <w:w w:val="99"/>
          <w:kern w:val="0"/>
          <w:sz w:val="28"/>
          <w:szCs w:val="28"/>
        </w:rPr>
      </w:pPr>
      <w:r>
        <w:rPr>
          <w:rStyle w:val="32"/>
          <w:rFonts w:ascii="宋体" w:hAnsi="宋体"/>
          <w:b/>
          <w:color w:val="000000"/>
          <w:w w:val="99"/>
          <w:kern w:val="0"/>
          <w:sz w:val="28"/>
          <w:szCs w:val="28"/>
        </w:rPr>
        <w:t>竞争性比选公告</w:t>
      </w:r>
    </w:p>
    <w:p>
      <w:pPr>
        <w:pStyle w:val="98"/>
        <w:rPr>
          <w:rStyle w:val="32"/>
          <w:color w:val="000000"/>
        </w:rPr>
      </w:pPr>
    </w:p>
    <w:p>
      <w:pPr>
        <w:snapToGrid w:val="0"/>
        <w:spacing w:line="360" w:lineRule="auto"/>
        <w:jc w:val="left"/>
        <w:rPr>
          <w:rStyle w:val="32"/>
          <w:rFonts w:ascii="宋体" w:hAnsi="宋体"/>
          <w:color w:val="000000"/>
          <w:kern w:val="0"/>
          <w:sz w:val="10"/>
          <w:szCs w:val="10"/>
        </w:rPr>
      </w:pPr>
    </w:p>
    <w:p>
      <w:pPr>
        <w:pStyle w:val="24"/>
        <w:rPr>
          <w:rStyle w:val="32"/>
          <w:rFonts w:ascii="宋体" w:hAnsi="宋体" w:eastAsia="宋体"/>
          <w:color w:val="000000"/>
        </w:rPr>
      </w:pPr>
      <w:r>
        <w:rPr>
          <w:rStyle w:val="32"/>
          <w:rFonts w:ascii="宋体" w:hAnsi="宋体" w:eastAsia="宋体"/>
          <w:color w:val="000000"/>
        </w:rPr>
        <w:t>1.比选条件</w:t>
      </w:r>
    </w:p>
    <w:p>
      <w:pPr>
        <w:tabs>
          <w:tab w:val="left" w:pos="3523"/>
          <w:tab w:val="left" w:pos="6252"/>
        </w:tabs>
        <w:snapToGrid w:val="0"/>
        <w:spacing w:line="360" w:lineRule="auto"/>
        <w:ind w:firstLine="420" w:firstLineChars="200"/>
        <w:rPr>
          <w:rStyle w:val="32"/>
          <w:rFonts w:ascii="宋体" w:hAnsi="宋体"/>
          <w:color w:val="000000"/>
          <w:kern w:val="0"/>
        </w:rPr>
      </w:pPr>
      <w:r>
        <w:rPr>
          <w:rStyle w:val="32"/>
          <w:rFonts w:ascii="宋体" w:hAnsi="宋体"/>
          <w:color w:val="000000"/>
          <w:kern w:val="0"/>
        </w:rPr>
        <w:t>本项目已批准，项目业主为</w:t>
      </w:r>
      <w:r>
        <w:rPr>
          <w:rStyle w:val="32"/>
          <w:rFonts w:hint="eastAsia" w:ascii="宋体" w:hAnsi="宋体"/>
          <w:color w:val="000000"/>
          <w:kern w:val="0"/>
        </w:rPr>
        <w:t>重庆高速石油销售有限公司</w:t>
      </w:r>
      <w:r>
        <w:rPr>
          <w:rStyle w:val="32"/>
          <w:rFonts w:ascii="宋体" w:hAnsi="宋体"/>
          <w:color w:val="000000"/>
          <w:kern w:val="0"/>
        </w:rPr>
        <w:t>。项目已具备比选条件，现对该项目</w:t>
      </w:r>
      <w:r>
        <w:rPr>
          <w:rStyle w:val="32"/>
          <w:rFonts w:hint="eastAsia" w:ascii="宋体" w:hAnsi="宋体"/>
          <w:color w:val="000000"/>
          <w:kern w:val="0"/>
          <w:lang w:eastAsia="zh-CN"/>
        </w:rPr>
        <w:t>重庆高速石油销售有限公司2022年度成品油运输项目（第三次）</w:t>
      </w:r>
      <w:r>
        <w:rPr>
          <w:rStyle w:val="32"/>
          <w:rFonts w:ascii="宋体" w:hAnsi="宋体"/>
          <w:color w:val="000000"/>
          <w:kern w:val="0"/>
        </w:rPr>
        <w:t>进行竞争性比选。</w:t>
      </w:r>
    </w:p>
    <w:p>
      <w:pPr>
        <w:pStyle w:val="24"/>
        <w:rPr>
          <w:rStyle w:val="32"/>
          <w:rFonts w:ascii="宋体" w:hAnsi="宋体" w:eastAsia="宋体"/>
          <w:color w:val="000000"/>
        </w:rPr>
      </w:pPr>
      <w:r>
        <w:rPr>
          <w:rStyle w:val="32"/>
          <w:rFonts w:ascii="宋体" w:hAnsi="宋体" w:eastAsia="宋体"/>
          <w:color w:val="000000"/>
        </w:rPr>
        <w:t>2.项目概况与比选范围</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2.1项目名称：</w:t>
      </w:r>
      <w:r>
        <w:rPr>
          <w:rStyle w:val="32"/>
          <w:rFonts w:hint="eastAsia" w:ascii="宋体" w:hAnsi="宋体"/>
          <w:color w:val="000000"/>
          <w:kern w:val="0"/>
          <w:szCs w:val="21"/>
          <w:lang w:eastAsia="zh-CN"/>
        </w:rPr>
        <w:t>重庆高速石油销售有限公司2022年度成品油运输项目（第三次）</w:t>
      </w:r>
      <w:r>
        <w:rPr>
          <w:rStyle w:val="32"/>
          <w:rFonts w:ascii="宋体" w:hAnsi="宋体"/>
          <w:color w:val="000000"/>
          <w:kern w:val="0"/>
          <w:szCs w:val="21"/>
        </w:rPr>
        <w:t>；</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2.2项目地点：</w:t>
      </w:r>
      <w:r>
        <w:rPr>
          <w:rStyle w:val="32"/>
          <w:rFonts w:hint="eastAsia" w:ascii="宋体" w:hAnsi="宋体"/>
          <w:color w:val="000000"/>
          <w:kern w:val="0"/>
          <w:szCs w:val="21"/>
        </w:rPr>
        <w:t>重庆G5013渝蓉高速高升加油站、G65包茂高速重庆段板溪加油站</w:t>
      </w:r>
      <w:r>
        <w:rPr>
          <w:rStyle w:val="32"/>
          <w:rFonts w:ascii="宋体" w:hAnsi="宋体"/>
          <w:color w:val="000000"/>
          <w:kern w:val="0"/>
          <w:szCs w:val="21"/>
        </w:rPr>
        <w:t>。</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2.3比选范围：重庆高速石油销售有限公司加油站配送的成品油配送业务。(承运的油品主要包括汽油和柴油)；年预计配送总量为10万吨。</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2.4服务期：</w:t>
      </w:r>
      <w:r>
        <w:rPr>
          <w:rStyle w:val="32"/>
          <w:rFonts w:hint="eastAsia" w:ascii="宋体" w:hAnsi="宋体"/>
          <w:color w:val="000000"/>
          <w:kern w:val="0"/>
          <w:szCs w:val="21"/>
        </w:rPr>
        <w:t>12个月（具体开始时间以比选人通知为准，每次运输以比选人通知之日派车进行配送）</w:t>
      </w:r>
      <w:r>
        <w:rPr>
          <w:rStyle w:val="32"/>
          <w:rFonts w:ascii="宋体" w:hAnsi="宋体"/>
          <w:color w:val="000000"/>
          <w:kern w:val="0"/>
          <w:szCs w:val="21"/>
        </w:rPr>
        <w:t>。</w:t>
      </w:r>
    </w:p>
    <w:p>
      <w:pPr>
        <w:pStyle w:val="24"/>
        <w:rPr>
          <w:rStyle w:val="32"/>
          <w:rFonts w:ascii="宋体" w:hAnsi="宋体" w:eastAsia="宋体"/>
          <w:color w:val="000000"/>
        </w:rPr>
      </w:pPr>
      <w:r>
        <w:rPr>
          <w:rStyle w:val="32"/>
          <w:rFonts w:ascii="宋体" w:hAnsi="宋体" w:eastAsia="宋体"/>
          <w:color w:val="000000"/>
        </w:rPr>
        <w:t>3.竞选人资格要求</w:t>
      </w:r>
    </w:p>
    <w:p>
      <w:pPr>
        <w:tabs>
          <w:tab w:val="left" w:pos="3045"/>
          <w:tab w:val="left" w:pos="8310"/>
        </w:tabs>
        <w:snapToGrid w:val="0"/>
        <w:spacing w:line="360" w:lineRule="auto"/>
        <w:ind w:firstLine="420" w:firstLineChars="200"/>
        <w:jc w:val="left"/>
        <w:rPr>
          <w:rStyle w:val="32"/>
          <w:rFonts w:ascii="宋体" w:hAnsi="宋体"/>
          <w:strike/>
          <w:color w:val="000000"/>
          <w:kern w:val="0"/>
          <w:szCs w:val="21"/>
        </w:rPr>
      </w:pPr>
      <w:r>
        <w:rPr>
          <w:rStyle w:val="32"/>
          <w:rFonts w:ascii="宋体" w:hAnsi="宋体"/>
          <w:color w:val="000000"/>
          <w:kern w:val="0"/>
          <w:szCs w:val="21"/>
        </w:rPr>
        <w:t>3.1 竞选人</w:t>
      </w:r>
      <w:r>
        <w:rPr>
          <w:rStyle w:val="32"/>
          <w:rFonts w:hint="eastAsia" w:ascii="宋体" w:hAnsi="宋体"/>
          <w:color w:val="000000"/>
          <w:kern w:val="0"/>
          <w:szCs w:val="21"/>
        </w:rPr>
        <w:t>具有有效的营业执照</w:t>
      </w:r>
      <w:r>
        <w:rPr>
          <w:rStyle w:val="32"/>
          <w:rFonts w:ascii="宋体" w:hAnsi="宋体"/>
          <w:color w:val="000000"/>
          <w:kern w:val="0"/>
          <w:szCs w:val="21"/>
        </w:rPr>
        <w:t>。具体要求详见比选文件第二章竞选人须知前附表1.4.1条。</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3.2本次比选划分为一个标段。</w:t>
      </w:r>
    </w:p>
    <w:p>
      <w:pPr>
        <w:tabs>
          <w:tab w:val="left" w:pos="3045"/>
          <w:tab w:val="left" w:pos="831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3.3本次比选不接受联合体竞选。</w:t>
      </w:r>
    </w:p>
    <w:p>
      <w:pPr>
        <w:pStyle w:val="24"/>
        <w:rPr>
          <w:rStyle w:val="32"/>
          <w:rFonts w:ascii="宋体" w:hAnsi="宋体" w:eastAsia="宋体"/>
          <w:color w:val="000000"/>
        </w:rPr>
      </w:pPr>
      <w:r>
        <w:rPr>
          <w:rStyle w:val="32"/>
          <w:rFonts w:ascii="宋体" w:hAnsi="宋体" w:eastAsia="宋体"/>
          <w:color w:val="000000"/>
        </w:rPr>
        <w:t>4.竞争性比选文件的获取</w:t>
      </w:r>
    </w:p>
    <w:p>
      <w:pPr>
        <w:tabs>
          <w:tab w:val="left" w:pos="525"/>
          <w:tab w:val="left" w:pos="5080"/>
        </w:tabs>
        <w:snapToGrid w:val="0"/>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4.1</w:t>
      </w:r>
      <w:r>
        <w:rPr>
          <w:rStyle w:val="32"/>
          <w:rFonts w:hint="eastAsia" w:ascii="宋体" w:hAnsi="宋体"/>
          <w:color w:val="000000"/>
          <w:kern w:val="0"/>
          <w:szCs w:val="21"/>
        </w:rPr>
        <w:t>本项目竞争性比选公告、比选结果公示在中国招标投标公共服务平台（www.cebpubservice.com）、</w:t>
      </w:r>
      <w:r>
        <w:rPr>
          <w:rFonts w:hint="eastAsia"/>
        </w:rPr>
        <w:t>重庆高速集团官网（http://www.cegc.com.cn/gw/newsInfoMenu.html?id=41&amp;key=2）、</w:t>
      </w:r>
      <w:r>
        <w:rPr>
          <w:rStyle w:val="32"/>
          <w:rFonts w:hint="eastAsia" w:ascii="宋体" w:hAnsi="宋体"/>
          <w:color w:val="000000"/>
          <w:kern w:val="0"/>
          <w:szCs w:val="21"/>
        </w:rPr>
        <w:t>重庆高速公路集团有限公司招投标管理平台（http://43.240.249.108:8088）上发布。</w:t>
      </w:r>
    </w:p>
    <w:p>
      <w:pPr>
        <w:tabs>
          <w:tab w:val="left" w:pos="525"/>
          <w:tab w:val="left" w:pos="5080"/>
        </w:tabs>
        <w:snapToGrid w:val="0"/>
        <w:spacing w:line="360" w:lineRule="auto"/>
        <w:ind w:left="210" w:leftChars="100" w:firstLine="210" w:firstLineChars="100"/>
        <w:jc w:val="left"/>
        <w:rPr>
          <w:rStyle w:val="32"/>
          <w:rFonts w:ascii="宋体" w:hAnsi="宋体"/>
          <w:color w:val="000000"/>
        </w:rPr>
      </w:pPr>
      <w:r>
        <w:rPr>
          <w:rStyle w:val="32"/>
          <w:rFonts w:ascii="宋体" w:hAnsi="宋体"/>
          <w:color w:val="000000"/>
          <w:kern w:val="0"/>
          <w:szCs w:val="21"/>
        </w:rPr>
        <w:t>4.2</w:t>
      </w:r>
      <w:r>
        <w:rPr>
          <w:rStyle w:val="32"/>
          <w:rFonts w:hint="eastAsia" w:ascii="宋体" w:hAnsi="宋体"/>
          <w:color w:val="000000"/>
          <w:kern w:val="0"/>
          <w:szCs w:val="21"/>
        </w:rPr>
        <w:t>竞争性比选文件发售时间：</w:t>
      </w:r>
      <w:r>
        <w:rPr>
          <w:rStyle w:val="32"/>
          <w:rFonts w:hint="eastAsia" w:ascii="宋体" w:hAnsi="宋体"/>
          <w:color w:val="000000"/>
          <w:kern w:val="0"/>
          <w:szCs w:val="21"/>
          <w:u w:val="single"/>
        </w:rPr>
        <w:t xml:space="preserve">2022年2月 </w:t>
      </w:r>
      <w:r>
        <w:rPr>
          <w:rStyle w:val="32"/>
          <w:rFonts w:hint="eastAsia" w:ascii="宋体" w:hAnsi="宋体"/>
          <w:color w:val="000000"/>
          <w:kern w:val="0"/>
          <w:szCs w:val="21"/>
          <w:u w:val="single"/>
          <w:lang w:val="en-US" w:eastAsia="zh-CN"/>
        </w:rPr>
        <w:t>14</w:t>
      </w:r>
      <w:r>
        <w:rPr>
          <w:rStyle w:val="32"/>
          <w:rFonts w:hint="eastAsia" w:ascii="宋体" w:hAnsi="宋体"/>
          <w:color w:val="000000"/>
          <w:kern w:val="0"/>
          <w:szCs w:val="21"/>
          <w:u w:val="single"/>
        </w:rPr>
        <w:t xml:space="preserve"> 日9时00分-2022年 2月</w:t>
      </w:r>
      <w:r>
        <w:rPr>
          <w:rStyle w:val="32"/>
          <w:rFonts w:hint="eastAsia" w:ascii="宋体" w:hAnsi="宋体"/>
          <w:color w:val="000000"/>
          <w:kern w:val="0"/>
          <w:szCs w:val="21"/>
          <w:u w:val="single"/>
          <w:lang w:val="en-US" w:eastAsia="zh-CN"/>
        </w:rPr>
        <w:t>16</w:t>
      </w:r>
      <w:r>
        <w:rPr>
          <w:rStyle w:val="32"/>
          <w:rFonts w:hint="eastAsia" w:ascii="宋体" w:hAnsi="宋体"/>
          <w:color w:val="000000"/>
          <w:kern w:val="0"/>
          <w:szCs w:val="21"/>
          <w:u w:val="single"/>
        </w:rPr>
        <w:t xml:space="preserve"> 日 </w:t>
      </w:r>
      <w:r>
        <w:rPr>
          <w:rStyle w:val="32"/>
          <w:rFonts w:hint="eastAsia" w:ascii="宋体" w:hAnsi="宋体"/>
          <w:color w:val="000000"/>
          <w:kern w:val="0"/>
          <w:szCs w:val="21"/>
          <w:u w:val="single"/>
          <w:lang w:val="en-US" w:eastAsia="zh-CN"/>
        </w:rPr>
        <w:t>17</w:t>
      </w:r>
      <w:r>
        <w:rPr>
          <w:rStyle w:val="32"/>
          <w:rFonts w:hint="eastAsia" w:ascii="宋体" w:hAnsi="宋体"/>
          <w:color w:val="000000"/>
          <w:kern w:val="0"/>
          <w:szCs w:val="21"/>
          <w:u w:val="single"/>
        </w:rPr>
        <w:t>时</w:t>
      </w:r>
      <w:r>
        <w:rPr>
          <w:rStyle w:val="32"/>
          <w:rFonts w:ascii="宋体" w:hAnsi="宋体"/>
          <w:color w:val="000000"/>
          <w:kern w:val="0"/>
          <w:szCs w:val="21"/>
          <w:u w:val="single"/>
        </w:rPr>
        <w:t>00</w:t>
      </w:r>
      <w:r>
        <w:rPr>
          <w:rStyle w:val="32"/>
          <w:rFonts w:hint="eastAsia" w:ascii="宋体" w:hAnsi="宋体"/>
          <w:color w:val="000000"/>
          <w:kern w:val="0"/>
          <w:szCs w:val="21"/>
          <w:u w:val="single"/>
        </w:rPr>
        <w:t>分</w:t>
      </w:r>
      <w:r>
        <w:rPr>
          <w:rStyle w:val="32"/>
          <w:rFonts w:hint="eastAsia" w:ascii="宋体" w:hAnsi="宋体"/>
          <w:color w:val="000000"/>
          <w:kern w:val="0"/>
          <w:szCs w:val="21"/>
        </w:rPr>
        <w:t>内报名（北京时间，法定公休日、法定节假日除外），逾期不予受理。竞选人需将盖章的介绍信（或授权委托书）原件及身份证复印件的扫描件以电子邮件的形式发送至邮箱924964507@qq.com，完成报名并获取竞争性比选文件（完成报名的比选申请人方可参与本项目的竞选）。</w:t>
      </w:r>
    </w:p>
    <w:p>
      <w:pPr>
        <w:pStyle w:val="24"/>
        <w:rPr>
          <w:rStyle w:val="32"/>
          <w:rFonts w:ascii="宋体" w:hAnsi="宋体" w:eastAsia="宋体"/>
          <w:color w:val="000000"/>
          <w:kern w:val="0"/>
          <w:szCs w:val="21"/>
        </w:rPr>
      </w:pPr>
      <w:r>
        <w:rPr>
          <w:rStyle w:val="32"/>
          <w:rFonts w:ascii="宋体" w:hAnsi="宋体" w:eastAsia="宋体"/>
          <w:color w:val="000000"/>
          <w:kern w:val="0"/>
          <w:szCs w:val="21"/>
        </w:rPr>
        <w:t>5.竞选文件的递交</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5.1 竞选文件递交的截止时间（</w:t>
      </w:r>
      <w:r>
        <w:rPr>
          <w:rStyle w:val="32"/>
          <w:rFonts w:hint="eastAsia" w:ascii="宋体" w:hAnsi="宋体"/>
          <w:color w:val="000000"/>
          <w:kern w:val="0"/>
          <w:szCs w:val="21"/>
        </w:rPr>
        <w:t>开标</w:t>
      </w:r>
      <w:r>
        <w:rPr>
          <w:rStyle w:val="32"/>
          <w:rFonts w:ascii="宋体" w:hAnsi="宋体"/>
          <w:color w:val="000000"/>
          <w:kern w:val="0"/>
          <w:szCs w:val="21"/>
        </w:rPr>
        <w:t>时间，下同）为</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2022</w:t>
      </w:r>
      <w:r>
        <w:rPr>
          <w:rStyle w:val="32"/>
          <w:rFonts w:ascii="宋体" w:hAnsi="宋体"/>
          <w:color w:val="000000"/>
          <w:kern w:val="0"/>
          <w:szCs w:val="21"/>
          <w:u w:val="single" w:color="000000"/>
        </w:rPr>
        <w:t xml:space="preserve">  </w:t>
      </w:r>
      <w:r>
        <w:rPr>
          <w:rStyle w:val="32"/>
          <w:rFonts w:ascii="宋体" w:hAnsi="宋体"/>
          <w:color w:val="000000"/>
          <w:kern w:val="0"/>
          <w:szCs w:val="21"/>
        </w:rPr>
        <w:t>年</w:t>
      </w:r>
      <w:r>
        <w:rPr>
          <w:rStyle w:val="32"/>
          <w:rFonts w:hint="eastAsia" w:ascii="宋体" w:hAnsi="宋体"/>
          <w:color w:val="000000"/>
          <w:kern w:val="0"/>
          <w:szCs w:val="21"/>
          <w:u w:val="single" w:color="000000"/>
        </w:rPr>
        <w:t xml:space="preserve">2 </w:t>
      </w:r>
      <w:r>
        <w:rPr>
          <w:rStyle w:val="32"/>
          <w:rFonts w:ascii="宋体" w:hAnsi="宋体"/>
          <w:color w:val="000000"/>
          <w:kern w:val="0"/>
          <w:szCs w:val="21"/>
        </w:rPr>
        <w:t>月</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17</w:t>
      </w:r>
      <w:r>
        <w:rPr>
          <w:rStyle w:val="32"/>
          <w:rFonts w:ascii="宋体" w:hAnsi="宋体"/>
          <w:color w:val="000000"/>
          <w:kern w:val="0"/>
          <w:szCs w:val="21"/>
          <w:u w:val="single" w:color="000000"/>
        </w:rPr>
        <w:t xml:space="preserve"> </w:t>
      </w:r>
      <w:r>
        <w:rPr>
          <w:rStyle w:val="32"/>
          <w:rFonts w:ascii="宋体" w:hAnsi="宋体"/>
          <w:color w:val="000000"/>
          <w:kern w:val="0"/>
          <w:szCs w:val="21"/>
        </w:rPr>
        <w:t>日</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14</w:t>
      </w:r>
      <w:r>
        <w:rPr>
          <w:rStyle w:val="32"/>
          <w:rFonts w:ascii="宋体" w:hAnsi="宋体"/>
          <w:color w:val="000000"/>
          <w:kern w:val="0"/>
          <w:szCs w:val="21"/>
          <w:u w:val="single" w:color="000000"/>
        </w:rPr>
        <w:t xml:space="preserve"> </w:t>
      </w:r>
      <w:r>
        <w:rPr>
          <w:rStyle w:val="32"/>
          <w:rFonts w:ascii="宋体" w:hAnsi="宋体"/>
          <w:color w:val="000000"/>
          <w:kern w:val="0"/>
          <w:szCs w:val="21"/>
        </w:rPr>
        <w:t>时</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00</w:t>
      </w:r>
      <w:r>
        <w:rPr>
          <w:rStyle w:val="32"/>
          <w:rFonts w:ascii="宋体" w:hAnsi="宋体"/>
          <w:color w:val="000000"/>
          <w:kern w:val="0"/>
          <w:szCs w:val="21"/>
        </w:rPr>
        <w:t>分</w:t>
      </w:r>
      <w:r>
        <w:rPr>
          <w:rStyle w:val="32"/>
          <w:rFonts w:hint="eastAsia" w:ascii="宋体" w:hAnsi="宋体"/>
          <w:color w:val="000000"/>
          <w:kern w:val="0"/>
          <w:szCs w:val="21"/>
        </w:rPr>
        <w:t>（北京时间）</w:t>
      </w:r>
      <w:r>
        <w:rPr>
          <w:rStyle w:val="32"/>
          <w:rFonts w:ascii="宋体" w:hAnsi="宋体"/>
          <w:color w:val="000000"/>
          <w:kern w:val="0"/>
          <w:szCs w:val="21"/>
        </w:rPr>
        <w:t>， 地点为重庆咨询大厦开标厅（地址：重庆市江北区五里店五简路2号重庆咨询大厦A座。具体接标处详见开标当天一楼大厅电子显示屏上交易日程安排）。</w:t>
      </w:r>
    </w:p>
    <w:p>
      <w:pPr>
        <w:tabs>
          <w:tab w:val="left" w:pos="4950"/>
        </w:tabs>
        <w:snapToGrid w:val="0"/>
        <w:spacing w:line="360" w:lineRule="auto"/>
        <w:ind w:firstLine="315" w:firstLineChars="150"/>
        <w:jc w:val="left"/>
        <w:rPr>
          <w:rStyle w:val="32"/>
          <w:rFonts w:ascii="宋体" w:hAnsi="宋体"/>
          <w:color w:val="000000"/>
          <w:kern w:val="0"/>
          <w:szCs w:val="21"/>
        </w:rPr>
      </w:pPr>
      <w:r>
        <w:rPr>
          <w:rStyle w:val="32"/>
          <w:rFonts w:ascii="宋体" w:hAnsi="宋体"/>
          <w:color w:val="000000"/>
          <w:kern w:val="0"/>
          <w:szCs w:val="21"/>
        </w:rPr>
        <w:t>5.2 逾期送达的或者未送达指定地点的竞选文件，比选人不予受理。</w:t>
      </w:r>
    </w:p>
    <w:p>
      <w:pPr>
        <w:pStyle w:val="24"/>
        <w:rPr>
          <w:rStyle w:val="32"/>
          <w:rFonts w:ascii="宋体" w:hAnsi="宋体" w:eastAsia="宋体"/>
          <w:color w:val="000000"/>
          <w:kern w:val="0"/>
          <w:szCs w:val="21"/>
        </w:rPr>
      </w:pPr>
      <w:r>
        <w:rPr>
          <w:rStyle w:val="32"/>
          <w:rFonts w:ascii="宋体" w:hAnsi="宋体" w:eastAsia="宋体"/>
          <w:color w:val="000000"/>
          <w:kern w:val="0"/>
          <w:szCs w:val="21"/>
        </w:rPr>
        <w:t>6.联系方式</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比选人：</w:t>
      </w:r>
      <w:r>
        <w:rPr>
          <w:rStyle w:val="32"/>
          <w:rFonts w:hint="eastAsia" w:ascii="宋体" w:hAnsi="宋体"/>
          <w:color w:val="000000"/>
          <w:kern w:val="0"/>
          <w:szCs w:val="21"/>
        </w:rPr>
        <w:t>重庆高速石油销售有限公司</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地  址：</w:t>
      </w:r>
      <w:r>
        <w:rPr>
          <w:rStyle w:val="32"/>
          <w:rFonts w:hint="eastAsia" w:ascii="宋体" w:hAnsi="宋体"/>
          <w:color w:val="000000"/>
          <w:kern w:val="0"/>
          <w:szCs w:val="21"/>
        </w:rPr>
        <w:t>重庆市渝北区银杉路66号</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联系人：</w:t>
      </w:r>
      <w:r>
        <w:rPr>
          <w:rStyle w:val="32"/>
          <w:rFonts w:hint="eastAsia" w:ascii="宋体" w:hAnsi="宋体"/>
          <w:color w:val="000000"/>
          <w:kern w:val="0"/>
          <w:szCs w:val="21"/>
        </w:rPr>
        <w:t>龙老师</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联系电话：</w:t>
      </w:r>
      <w:r>
        <w:rPr>
          <w:rStyle w:val="32"/>
          <w:rFonts w:hint="eastAsia" w:ascii="宋体" w:hAnsi="宋体"/>
          <w:color w:val="000000"/>
          <w:kern w:val="0"/>
          <w:szCs w:val="21"/>
        </w:rPr>
        <w:t xml:space="preserve">15826100085 </w:t>
      </w:r>
    </w:p>
    <w:p>
      <w:pPr>
        <w:pStyle w:val="22"/>
      </w:pP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代理机构：重庆市五环工程建设管理有限公司</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地址：重庆市江北区五简路2号重咨大厦1702室</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联系人：王老师</w:t>
      </w:r>
    </w:p>
    <w:p>
      <w:pPr>
        <w:tabs>
          <w:tab w:val="left" w:pos="8520"/>
        </w:tabs>
        <w:snapToGrid w:val="0"/>
        <w:spacing w:line="360" w:lineRule="auto"/>
        <w:ind w:firstLine="359" w:firstLineChars="171"/>
        <w:jc w:val="left"/>
        <w:rPr>
          <w:rStyle w:val="32"/>
          <w:rFonts w:ascii="宋体" w:hAnsi="宋体"/>
          <w:color w:val="000000"/>
          <w:kern w:val="0"/>
          <w:szCs w:val="21"/>
        </w:rPr>
      </w:pPr>
      <w:r>
        <w:rPr>
          <w:rStyle w:val="32"/>
          <w:rFonts w:ascii="宋体" w:hAnsi="宋体"/>
          <w:color w:val="000000"/>
          <w:kern w:val="0"/>
          <w:szCs w:val="21"/>
        </w:rPr>
        <w:t xml:space="preserve">联系电话：023－63850372 </w:t>
      </w:r>
    </w:p>
    <w:p>
      <w:pPr>
        <w:rPr>
          <w:rStyle w:val="32"/>
          <w:color w:val="000000"/>
        </w:rPr>
      </w:pPr>
    </w:p>
    <w:p>
      <w:pPr>
        <w:tabs>
          <w:tab w:val="left" w:pos="4950"/>
        </w:tabs>
        <w:snapToGrid w:val="0"/>
        <w:spacing w:line="360" w:lineRule="auto"/>
        <w:jc w:val="right"/>
        <w:rPr>
          <w:rStyle w:val="32"/>
          <w:rFonts w:ascii="宋体" w:hAnsi="宋体"/>
          <w:color w:val="000000"/>
          <w:kern w:val="0"/>
          <w:szCs w:val="21"/>
        </w:rPr>
      </w:pPr>
    </w:p>
    <w:p>
      <w:pPr>
        <w:tabs>
          <w:tab w:val="left" w:pos="4950"/>
        </w:tabs>
        <w:snapToGrid w:val="0"/>
        <w:spacing w:line="360" w:lineRule="auto"/>
        <w:jc w:val="right"/>
        <w:rPr>
          <w:rStyle w:val="32"/>
          <w:rFonts w:ascii="宋体" w:hAnsi="宋体"/>
          <w:color w:val="000000"/>
          <w:kern w:val="0"/>
          <w:szCs w:val="21"/>
        </w:rPr>
      </w:pPr>
    </w:p>
    <w:p>
      <w:pPr>
        <w:tabs>
          <w:tab w:val="left" w:pos="4950"/>
        </w:tabs>
        <w:snapToGrid w:val="0"/>
        <w:spacing w:line="360" w:lineRule="auto"/>
        <w:jc w:val="right"/>
        <w:rPr>
          <w:rStyle w:val="32"/>
          <w:rFonts w:ascii="宋体" w:hAnsi="宋体"/>
          <w:color w:val="000000"/>
          <w:kern w:val="0"/>
          <w:szCs w:val="21"/>
        </w:rPr>
      </w:pPr>
    </w:p>
    <w:p>
      <w:pPr>
        <w:tabs>
          <w:tab w:val="left" w:pos="4950"/>
        </w:tabs>
        <w:snapToGrid w:val="0"/>
        <w:spacing w:line="360" w:lineRule="auto"/>
        <w:jc w:val="right"/>
        <w:rPr>
          <w:rStyle w:val="32"/>
          <w:rFonts w:ascii="宋体" w:hAnsi="宋体"/>
          <w:color w:val="000000"/>
          <w:kern w:val="0"/>
          <w:szCs w:val="21"/>
        </w:rPr>
      </w:pPr>
    </w:p>
    <w:p>
      <w:pPr>
        <w:pStyle w:val="23"/>
        <w:numPr>
          <w:ilvl w:val="0"/>
          <w:numId w:val="0"/>
        </w:numPr>
        <w:outlineLvl w:val="0"/>
        <w:rPr>
          <w:rStyle w:val="32"/>
          <w:rFonts w:ascii="宋体" w:hAnsi="宋体" w:eastAsia="宋体"/>
          <w:b/>
          <w:color w:val="000000"/>
          <w:kern w:val="0"/>
          <w:szCs w:val="22"/>
        </w:rPr>
      </w:pPr>
      <w:r>
        <w:rPr>
          <w:rStyle w:val="32"/>
          <w:rFonts w:ascii="宋体" w:hAnsi="宋体"/>
          <w:color w:val="000000"/>
          <w:kern w:val="0"/>
          <w:szCs w:val="21"/>
        </w:rPr>
        <w:br w:type="page"/>
      </w:r>
      <w:bookmarkStart w:id="1" w:name="_Toc21655"/>
      <w:r>
        <w:rPr>
          <w:rStyle w:val="32"/>
          <w:rFonts w:hint="eastAsia" w:ascii="宋体" w:hAnsi="宋体" w:eastAsia="宋体"/>
          <w:b/>
          <w:color w:val="000000"/>
          <w:kern w:val="0"/>
          <w:szCs w:val="22"/>
        </w:rPr>
        <w:t xml:space="preserve">第二章 </w:t>
      </w:r>
      <w:r>
        <w:rPr>
          <w:rStyle w:val="32"/>
          <w:rFonts w:ascii="宋体" w:hAnsi="宋体" w:eastAsia="宋体"/>
          <w:b/>
          <w:color w:val="000000"/>
          <w:kern w:val="0"/>
          <w:szCs w:val="22"/>
        </w:rPr>
        <w:t>竞选人须知</w:t>
      </w:r>
      <w:bookmarkEnd w:id="1"/>
    </w:p>
    <w:p>
      <w:pPr>
        <w:pStyle w:val="24"/>
        <w:jc w:val="both"/>
        <w:rPr>
          <w:rStyle w:val="32"/>
          <w:rFonts w:ascii="宋体" w:hAnsi="宋体" w:eastAsia="宋体"/>
          <w:color w:val="000000"/>
          <w:sz w:val="20"/>
        </w:rPr>
      </w:pPr>
      <w:r>
        <w:rPr>
          <w:rStyle w:val="32"/>
          <w:rFonts w:ascii="宋体" w:hAnsi="宋体" w:eastAsia="宋体"/>
          <w:color w:val="000000"/>
        </w:rPr>
        <w:t>竞选人须知前附表</w:t>
      </w:r>
    </w:p>
    <w:tbl>
      <w:tblPr>
        <w:tblStyle w:val="15"/>
        <w:tblW w:w="10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53"/>
        <w:gridCol w:w="7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b/>
                <w:color w:val="000000"/>
                <w:kern w:val="0"/>
              </w:rPr>
            </w:pPr>
            <w:r>
              <w:rPr>
                <w:rStyle w:val="32"/>
                <w:rFonts w:ascii="宋体" w:hAnsi="宋体"/>
                <w:b/>
                <w:color w:val="000000"/>
                <w:kern w:val="0"/>
              </w:rPr>
              <w:t>条款号</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b/>
                <w:color w:val="000000"/>
                <w:kern w:val="0"/>
              </w:rPr>
            </w:pPr>
            <w:r>
              <w:rPr>
                <w:rStyle w:val="32"/>
                <w:rFonts w:ascii="宋体" w:hAnsi="宋体"/>
                <w:b/>
                <w:color w:val="000000"/>
                <w:kern w:val="0"/>
              </w:rPr>
              <w:t>条款名称</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b/>
                <w:color w:val="000000"/>
                <w:kern w:val="0"/>
              </w:rPr>
            </w:pPr>
            <w:r>
              <w:rPr>
                <w:rStyle w:val="32"/>
                <w:rFonts w:ascii="宋体" w:hAnsi="宋体"/>
                <w:b/>
                <w:color w:val="000000"/>
                <w:kern w:val="0"/>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szCs w:val="21"/>
              </w:rPr>
            </w:pPr>
            <w:r>
              <w:rPr>
                <w:rStyle w:val="32"/>
                <w:rFonts w:ascii="宋体" w:hAnsi="宋体"/>
                <w:color w:val="000000"/>
                <w:kern w:val="0"/>
                <w:szCs w:val="21"/>
              </w:rPr>
              <w:t>比选人</w:t>
            </w:r>
          </w:p>
        </w:tc>
        <w:tc>
          <w:tcPr>
            <w:tcW w:w="7502" w:type="dxa"/>
            <w:tcBorders>
              <w:top w:val="single" w:color="000000" w:sz="4" w:space="0"/>
              <w:left w:val="single" w:color="000000" w:sz="4" w:space="0"/>
              <w:bottom w:val="single" w:color="000000" w:sz="4" w:space="0"/>
              <w:right w:val="single" w:color="000000" w:sz="4" w:space="0"/>
            </w:tcBorders>
            <w:vAlign w:val="center"/>
          </w:tcPr>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比选人：</w:t>
            </w:r>
            <w:r>
              <w:rPr>
                <w:rStyle w:val="32"/>
                <w:rFonts w:hint="eastAsia" w:ascii="宋体" w:hAnsi="宋体"/>
                <w:color w:val="000000"/>
                <w:kern w:val="0"/>
                <w:szCs w:val="21"/>
              </w:rPr>
              <w:t>重庆高速石油销售有限公司</w:t>
            </w:r>
          </w:p>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地  址：</w:t>
            </w:r>
            <w:r>
              <w:rPr>
                <w:rStyle w:val="32"/>
                <w:rFonts w:hint="eastAsia" w:ascii="宋体" w:hAnsi="宋体"/>
                <w:color w:val="000000"/>
                <w:kern w:val="0"/>
                <w:szCs w:val="21"/>
              </w:rPr>
              <w:t xml:space="preserve">重庆市渝北区银杉路66号 </w:t>
            </w:r>
          </w:p>
          <w:p>
            <w:pPr>
              <w:tabs>
                <w:tab w:val="left" w:pos="8520"/>
              </w:tabs>
              <w:spacing w:line="340" w:lineRule="exact"/>
              <w:ind w:left="218" w:leftChars="104"/>
              <w:jc w:val="left"/>
              <w:rPr>
                <w:rStyle w:val="32"/>
                <w:rFonts w:ascii="宋体" w:hAnsi="宋体"/>
                <w:color w:val="000000"/>
                <w:kern w:val="0"/>
                <w:szCs w:val="21"/>
              </w:rPr>
            </w:pPr>
            <w:r>
              <w:rPr>
                <w:rStyle w:val="32"/>
                <w:rFonts w:hint="eastAsia" w:ascii="宋体" w:hAnsi="宋体"/>
                <w:color w:val="000000"/>
                <w:kern w:val="0"/>
                <w:szCs w:val="21"/>
              </w:rPr>
              <w:t>联系人：龙老师</w:t>
            </w:r>
          </w:p>
          <w:p>
            <w:pPr>
              <w:tabs>
                <w:tab w:val="left" w:pos="8520"/>
              </w:tabs>
              <w:spacing w:line="340" w:lineRule="exact"/>
              <w:ind w:left="218" w:leftChars="104"/>
              <w:jc w:val="left"/>
              <w:rPr>
                <w:rStyle w:val="32"/>
                <w:rFonts w:ascii="宋体" w:hAnsi="宋体"/>
                <w:color w:val="000000"/>
                <w:kern w:val="0"/>
                <w:szCs w:val="21"/>
              </w:rPr>
            </w:pPr>
            <w:r>
              <w:rPr>
                <w:rStyle w:val="32"/>
                <w:rFonts w:hint="eastAsia" w:ascii="宋体" w:hAnsi="宋体"/>
                <w:color w:val="000000"/>
                <w:kern w:val="0"/>
                <w:szCs w:val="21"/>
              </w:rPr>
              <w:t xml:space="preserve">联系电话：15826100085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1.1.3</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代理机构</w:t>
            </w:r>
          </w:p>
        </w:tc>
        <w:tc>
          <w:tcPr>
            <w:tcW w:w="7502" w:type="dxa"/>
            <w:tcBorders>
              <w:top w:val="single" w:color="000000" w:sz="4" w:space="0"/>
              <w:left w:val="single" w:color="000000" w:sz="4" w:space="0"/>
              <w:bottom w:val="single" w:color="000000" w:sz="4" w:space="0"/>
              <w:right w:val="single" w:color="000000" w:sz="4" w:space="0"/>
            </w:tcBorders>
            <w:vAlign w:val="center"/>
          </w:tcPr>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代理机构：重庆市五环工程建设管理有限公司</w:t>
            </w:r>
          </w:p>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地址：重庆市江北区五简路2号重咨大厦1702室</w:t>
            </w:r>
          </w:p>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联系人：王老师</w:t>
            </w:r>
          </w:p>
          <w:p>
            <w:pPr>
              <w:tabs>
                <w:tab w:val="left" w:pos="8520"/>
              </w:tabs>
              <w:spacing w:line="340" w:lineRule="exact"/>
              <w:ind w:left="218" w:leftChars="104"/>
              <w:jc w:val="left"/>
              <w:rPr>
                <w:rStyle w:val="32"/>
                <w:rFonts w:ascii="宋体" w:hAnsi="宋体"/>
                <w:color w:val="000000"/>
                <w:kern w:val="0"/>
                <w:szCs w:val="21"/>
              </w:rPr>
            </w:pPr>
            <w:r>
              <w:rPr>
                <w:rStyle w:val="32"/>
                <w:rFonts w:ascii="宋体" w:hAnsi="宋体"/>
                <w:color w:val="000000"/>
                <w:kern w:val="0"/>
                <w:szCs w:val="21"/>
              </w:rPr>
              <w:t xml:space="preserve">联系电话：023－63850372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1.1.4</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项目名称</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hint="eastAsia" w:ascii="宋体" w:hAnsi="宋体" w:eastAsia="宋体"/>
                <w:color w:val="000000"/>
                <w:kern w:val="0"/>
                <w:lang w:eastAsia="zh-CN"/>
              </w:rPr>
            </w:pPr>
            <w:r>
              <w:rPr>
                <w:rStyle w:val="32"/>
                <w:rFonts w:hint="eastAsia" w:ascii="宋体" w:hAnsi="宋体"/>
                <w:color w:val="000000"/>
                <w:kern w:val="0"/>
                <w:lang w:eastAsia="zh-CN"/>
              </w:rPr>
              <w:t>重庆高速石油销售有限公司2022年度成品油运输项目（第三次）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1.1.5</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szCs w:val="21"/>
              </w:rPr>
              <w:t>地点</w:t>
            </w:r>
          </w:p>
        </w:tc>
        <w:tc>
          <w:tcPr>
            <w:tcW w:w="7502" w:type="dxa"/>
            <w:tcBorders>
              <w:top w:val="single" w:color="000000" w:sz="4" w:space="0"/>
              <w:left w:val="single" w:color="000000" w:sz="4" w:space="0"/>
              <w:bottom w:val="single" w:color="000000" w:sz="4" w:space="0"/>
              <w:right w:val="single" w:color="000000" w:sz="4" w:space="0"/>
            </w:tcBorders>
            <w:vAlign w:val="center"/>
          </w:tcPr>
          <w:p>
            <w:pPr>
              <w:tabs>
                <w:tab w:val="left" w:pos="3045"/>
                <w:tab w:val="left" w:pos="8310"/>
              </w:tabs>
              <w:spacing w:line="340" w:lineRule="exact"/>
              <w:ind w:left="218" w:leftChars="104"/>
              <w:jc w:val="left"/>
              <w:rPr>
                <w:rStyle w:val="32"/>
                <w:rFonts w:ascii="宋体" w:hAnsi="宋体"/>
                <w:color w:val="000000"/>
                <w:kern w:val="0"/>
              </w:rPr>
            </w:pPr>
            <w:r>
              <w:rPr>
                <w:rStyle w:val="32"/>
                <w:rFonts w:hint="eastAsia" w:ascii="宋体" w:hAnsi="宋体"/>
                <w:color w:val="000000"/>
                <w:kern w:val="0"/>
              </w:rPr>
              <w:t>详见比选公告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1.3.1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rPr>
              <w:t>比选</w:t>
            </w:r>
            <w:r>
              <w:rPr>
                <w:rStyle w:val="32"/>
                <w:rFonts w:ascii="宋体" w:hAnsi="宋体"/>
                <w:color w:val="000000"/>
                <w:kern w:val="0"/>
              </w:rPr>
              <w:t>范围</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kern w:val="0"/>
                <w:szCs w:val="21"/>
              </w:rPr>
            </w:pPr>
            <w:r>
              <w:rPr>
                <w:rStyle w:val="32"/>
                <w:rFonts w:hint="eastAsia" w:ascii="宋体" w:hAnsi="宋体"/>
                <w:color w:val="000000"/>
                <w:kern w:val="0"/>
                <w:szCs w:val="21"/>
              </w:rPr>
              <w:t>详见比选公告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1.3.2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szCs w:val="21"/>
              </w:rPr>
              <w:t>服务期</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kern w:val="0"/>
                <w:szCs w:val="21"/>
              </w:rPr>
            </w:pPr>
            <w:r>
              <w:rPr>
                <w:rStyle w:val="32"/>
                <w:rFonts w:hint="eastAsia" w:ascii="宋体" w:hAnsi="宋体"/>
                <w:color w:val="000000"/>
                <w:kern w:val="0"/>
                <w:szCs w:val="21"/>
              </w:rPr>
              <w:t>详见比选公告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1.3.3</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服务要求</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rPr>
            </w:pPr>
            <w:r>
              <w:rPr>
                <w:rStyle w:val="32"/>
                <w:rFonts w:hint="eastAsia" w:ascii="宋体" w:hAnsi="宋体"/>
                <w:color w:val="000000"/>
              </w:rPr>
              <w:t>满足国家和行业现行有关标准、规范要求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1.4.1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竞选人资质条件、能力和信誉</w:t>
            </w:r>
          </w:p>
          <w:p>
            <w:pPr>
              <w:spacing w:line="340" w:lineRule="exact"/>
              <w:rPr>
                <w:rStyle w:val="32"/>
                <w:rFonts w:ascii="宋体" w:hAnsi="宋体"/>
                <w:color w:val="000000"/>
                <w:kern w:val="0"/>
              </w:rPr>
            </w:pPr>
          </w:p>
        </w:tc>
        <w:tc>
          <w:tcPr>
            <w:tcW w:w="7502" w:type="dxa"/>
            <w:tcBorders>
              <w:top w:val="single" w:color="000000" w:sz="4" w:space="0"/>
              <w:left w:val="single" w:color="000000" w:sz="4" w:space="0"/>
              <w:bottom w:val="single" w:color="000000" w:sz="4" w:space="0"/>
              <w:right w:val="single" w:color="000000" w:sz="4" w:space="0"/>
            </w:tcBorders>
            <w:vAlign w:val="center"/>
          </w:tcPr>
          <w:p>
            <w:pPr>
              <w:tabs>
                <w:tab w:val="left" w:pos="4305"/>
                <w:tab w:val="left" w:pos="4640"/>
                <w:tab w:val="left" w:pos="6930"/>
              </w:tabs>
              <w:spacing w:line="340" w:lineRule="exact"/>
              <w:ind w:left="218" w:leftChars="104"/>
              <w:rPr>
                <w:rStyle w:val="32"/>
                <w:color w:val="000000"/>
              </w:rPr>
            </w:pPr>
            <w:r>
              <w:rPr>
                <w:rStyle w:val="32"/>
                <w:color w:val="000000"/>
              </w:rPr>
              <w:t>本比选项目实行资格后审，竞选人应同时具备以下资格条件：</w:t>
            </w:r>
          </w:p>
          <w:p>
            <w:pPr>
              <w:spacing w:line="340" w:lineRule="exact"/>
              <w:ind w:left="218" w:leftChars="104"/>
              <w:jc w:val="left"/>
              <w:rPr>
                <w:rStyle w:val="32"/>
                <w:color w:val="000000"/>
              </w:rPr>
            </w:pPr>
            <w:r>
              <w:rPr>
                <w:rStyle w:val="32"/>
                <w:color w:val="000000"/>
              </w:rPr>
              <w:t>1.</w:t>
            </w:r>
            <w:r>
              <w:rPr>
                <w:rStyle w:val="32"/>
                <w:rFonts w:hint="eastAsia"/>
                <w:color w:val="000000"/>
              </w:rPr>
              <w:t>资质要求</w:t>
            </w:r>
          </w:p>
          <w:p>
            <w:pPr>
              <w:spacing w:line="340" w:lineRule="exact"/>
              <w:ind w:left="218" w:leftChars="104"/>
              <w:jc w:val="left"/>
              <w:rPr>
                <w:rStyle w:val="32"/>
                <w:color w:val="000000"/>
              </w:rPr>
            </w:pPr>
            <w:r>
              <w:rPr>
                <w:rStyle w:val="32"/>
                <w:rFonts w:hint="eastAsia"/>
                <w:color w:val="000000"/>
              </w:rPr>
              <w:t>（1）</w:t>
            </w:r>
            <w:r>
              <w:rPr>
                <w:rStyle w:val="32"/>
                <w:color w:val="000000"/>
              </w:rPr>
              <w:t>营业执照</w:t>
            </w:r>
          </w:p>
          <w:p>
            <w:pPr>
              <w:spacing w:line="340" w:lineRule="exact"/>
              <w:ind w:firstLine="210" w:firstLineChars="100"/>
              <w:rPr>
                <w:rStyle w:val="32"/>
                <w:color w:val="000000"/>
              </w:rPr>
            </w:pPr>
            <w:r>
              <w:rPr>
                <w:rStyle w:val="32"/>
                <w:rFonts w:ascii="宋体" w:hAnsi="宋体"/>
                <w:color w:val="000000"/>
                <w:kern w:val="0"/>
                <w:szCs w:val="21"/>
              </w:rPr>
              <w:t>竞选人具有</w:t>
            </w:r>
            <w:r>
              <w:rPr>
                <w:rStyle w:val="32"/>
                <w:rFonts w:hint="eastAsia" w:ascii="宋体" w:hAnsi="宋体"/>
                <w:color w:val="000000"/>
                <w:kern w:val="0"/>
                <w:szCs w:val="21"/>
              </w:rPr>
              <w:t>有效的营业执照</w:t>
            </w:r>
            <w:r>
              <w:rPr>
                <w:rStyle w:val="32"/>
                <w:color w:val="000000"/>
              </w:rPr>
              <w:t>。</w:t>
            </w:r>
          </w:p>
          <w:p>
            <w:pPr>
              <w:spacing w:line="340" w:lineRule="exact"/>
              <w:ind w:left="218" w:leftChars="104"/>
              <w:rPr>
                <w:rStyle w:val="32"/>
                <w:rFonts w:ascii="宋体" w:hAnsi="宋体"/>
                <w:color w:val="000000"/>
                <w:kern w:val="0"/>
                <w:szCs w:val="21"/>
              </w:rPr>
            </w:pPr>
            <w:r>
              <w:rPr>
                <w:rStyle w:val="32"/>
                <w:rFonts w:hint="eastAsia" w:ascii="宋体" w:hAnsi="宋体"/>
                <w:color w:val="000000"/>
                <w:kern w:val="0"/>
                <w:szCs w:val="21"/>
              </w:rPr>
              <w:t>提供：有效的营业执照复印件或扫描件</w:t>
            </w:r>
            <w:r>
              <w:rPr>
                <w:rStyle w:val="32"/>
                <w:color w:val="000000"/>
              </w:rPr>
              <w:t>，并加盖竞选人鲜公章</w:t>
            </w:r>
            <w:r>
              <w:rPr>
                <w:rStyle w:val="32"/>
                <w:rFonts w:hint="eastAsia" w:ascii="宋体" w:hAnsi="宋体"/>
                <w:color w:val="000000"/>
                <w:kern w:val="0"/>
                <w:szCs w:val="21"/>
              </w:rPr>
              <w:t>。</w:t>
            </w:r>
          </w:p>
          <w:p>
            <w:pPr>
              <w:spacing w:line="340" w:lineRule="exact"/>
              <w:ind w:left="218" w:leftChars="104"/>
              <w:rPr>
                <w:rStyle w:val="32"/>
                <w:color w:val="000000"/>
              </w:rPr>
            </w:pPr>
            <w:r>
              <w:rPr>
                <w:rStyle w:val="32"/>
                <w:rFonts w:hint="eastAsia"/>
                <w:color w:val="000000"/>
              </w:rPr>
              <w:t>（2）经营许可证</w:t>
            </w:r>
          </w:p>
          <w:p>
            <w:pPr>
              <w:spacing w:line="340" w:lineRule="exact"/>
              <w:ind w:left="218" w:leftChars="104"/>
              <w:rPr>
                <w:rStyle w:val="32"/>
                <w:color w:val="000000"/>
              </w:rPr>
            </w:pPr>
            <w:r>
              <w:rPr>
                <w:rStyle w:val="32"/>
                <w:rFonts w:hint="eastAsia"/>
                <w:color w:val="000000"/>
              </w:rPr>
              <w:t>具有有效的危险货物运输（3类）的《中华人民共和国道路运输经营许可证》。</w:t>
            </w:r>
          </w:p>
          <w:p>
            <w:pPr>
              <w:spacing w:line="340" w:lineRule="exact"/>
              <w:ind w:left="218" w:leftChars="104"/>
              <w:rPr>
                <w:rStyle w:val="32"/>
                <w:color w:val="000000"/>
              </w:rPr>
            </w:pPr>
            <w:r>
              <w:rPr>
                <w:rStyle w:val="32"/>
                <w:rFonts w:hint="eastAsia"/>
                <w:color w:val="000000"/>
              </w:rPr>
              <w:t>提供：有效的经营许可证复印件或扫描件</w:t>
            </w:r>
            <w:r>
              <w:rPr>
                <w:rStyle w:val="32"/>
                <w:color w:val="000000"/>
              </w:rPr>
              <w:t>，并加盖竞选人鲜公章</w:t>
            </w:r>
            <w:r>
              <w:rPr>
                <w:rStyle w:val="32"/>
                <w:rFonts w:hint="eastAsia"/>
                <w:color w:val="000000"/>
              </w:rPr>
              <w:t>。</w:t>
            </w:r>
          </w:p>
          <w:p>
            <w:pPr>
              <w:spacing w:line="340" w:lineRule="exact"/>
              <w:ind w:left="218" w:leftChars="104"/>
              <w:rPr>
                <w:rStyle w:val="32"/>
                <w:color w:val="000000"/>
              </w:rPr>
            </w:pPr>
            <w:r>
              <w:rPr>
                <w:rStyle w:val="32"/>
                <w:color w:val="000000"/>
              </w:rPr>
              <w:t>2.业绩要求</w:t>
            </w:r>
          </w:p>
          <w:p>
            <w:pPr>
              <w:pStyle w:val="13"/>
              <w:spacing w:line="340" w:lineRule="exact"/>
              <w:ind w:left="218" w:leftChars="104"/>
              <w:jc w:val="left"/>
              <w:rPr>
                <w:rStyle w:val="32"/>
                <w:color w:val="000000"/>
                <w:kern w:val="2"/>
                <w:sz w:val="21"/>
                <w:szCs w:val="20"/>
                <w:u w:val="none"/>
                <w:lang w:eastAsia="zh-CN"/>
              </w:rPr>
            </w:pPr>
            <w:r>
              <w:rPr>
                <w:rStyle w:val="32"/>
                <w:rFonts w:hint="eastAsia"/>
                <w:color w:val="000000"/>
                <w:kern w:val="2"/>
                <w:sz w:val="21"/>
                <w:szCs w:val="20"/>
                <w:u w:val="none"/>
                <w:lang w:eastAsia="zh-CN"/>
              </w:rPr>
              <w:t>近两年（2020年1月1日至投标截止日止，以合同签订时间为准）国有油品企业进行成品油配送的相关业务证明，累计合同金额不低于</w:t>
            </w:r>
            <w:r>
              <w:rPr>
                <w:rStyle w:val="32"/>
                <w:rFonts w:hint="eastAsia"/>
                <w:color w:val="000000"/>
                <w:kern w:val="2"/>
                <w:sz w:val="21"/>
                <w:szCs w:val="20"/>
                <w:u w:val="none"/>
                <w:lang w:val="en-US" w:eastAsia="zh-CN"/>
              </w:rPr>
              <w:t>30</w:t>
            </w:r>
            <w:r>
              <w:rPr>
                <w:rStyle w:val="32"/>
                <w:rFonts w:hint="eastAsia"/>
                <w:color w:val="000000"/>
                <w:kern w:val="2"/>
                <w:sz w:val="21"/>
                <w:szCs w:val="20"/>
                <w:u w:val="none"/>
                <w:lang w:eastAsia="zh-CN"/>
              </w:rPr>
              <w:t>万元。</w:t>
            </w:r>
          </w:p>
          <w:p>
            <w:pPr>
              <w:spacing w:line="340" w:lineRule="exact"/>
              <w:ind w:left="218" w:leftChars="104"/>
              <w:jc w:val="left"/>
              <w:rPr>
                <w:rStyle w:val="32"/>
                <w:color w:val="000000"/>
              </w:rPr>
            </w:pPr>
            <w:r>
              <w:rPr>
                <w:rStyle w:val="32"/>
                <w:color w:val="000000"/>
              </w:rPr>
              <w:t>提供合同复印件或扫描件，且合同能清晰反应该业绩</w:t>
            </w:r>
            <w:r>
              <w:rPr>
                <w:rStyle w:val="32"/>
                <w:rFonts w:hint="eastAsia"/>
                <w:color w:val="000000"/>
              </w:rPr>
              <w:t>要求</w:t>
            </w:r>
            <w:r>
              <w:rPr>
                <w:rStyle w:val="32"/>
                <w:rFonts w:hint="eastAsia"/>
                <w:color w:val="000000"/>
                <w:lang w:eastAsia="zh-CN"/>
              </w:rPr>
              <w:t>，若合同无法反映金额，则还须提供</w:t>
            </w:r>
            <w:r>
              <w:rPr>
                <w:rStyle w:val="32"/>
                <w:rFonts w:hint="eastAsia" w:ascii="宋体" w:hAnsi="宋体"/>
                <w:color w:val="000000"/>
                <w:szCs w:val="21"/>
              </w:rPr>
              <w:t>相关结算资料</w:t>
            </w:r>
            <w:r>
              <w:rPr>
                <w:rStyle w:val="32"/>
                <w:color w:val="000000"/>
              </w:rPr>
              <w:t>，并加盖竞选人鲜公章。</w:t>
            </w:r>
          </w:p>
          <w:p>
            <w:pPr>
              <w:spacing w:line="340" w:lineRule="exact"/>
              <w:ind w:left="218" w:leftChars="104"/>
              <w:jc w:val="left"/>
              <w:rPr>
                <w:rStyle w:val="32"/>
                <w:color w:val="000000"/>
              </w:rPr>
            </w:pPr>
            <w:r>
              <w:rPr>
                <w:rStyle w:val="32"/>
                <w:rFonts w:hint="eastAsia"/>
                <w:color w:val="000000"/>
              </w:rPr>
              <w:t>3.投标截止日投标资格情况要求</w:t>
            </w:r>
          </w:p>
          <w:p>
            <w:pPr>
              <w:spacing w:line="340" w:lineRule="exact"/>
              <w:ind w:left="218" w:leftChars="104"/>
              <w:jc w:val="left"/>
              <w:rPr>
                <w:rStyle w:val="32"/>
                <w:color w:val="000000"/>
              </w:rPr>
            </w:pPr>
            <w:r>
              <w:rPr>
                <w:rStyle w:val="32"/>
                <w:rFonts w:hint="eastAsia"/>
                <w:color w:val="000000"/>
              </w:rPr>
              <w:t>竞选人自行承诺（格式见比选申请文件格式）不得存在下列情形之一：</w:t>
            </w:r>
          </w:p>
          <w:p>
            <w:pPr>
              <w:spacing w:line="340" w:lineRule="exact"/>
              <w:ind w:left="218" w:leftChars="104"/>
              <w:jc w:val="left"/>
              <w:rPr>
                <w:rStyle w:val="32"/>
                <w:color w:val="000000"/>
              </w:rPr>
            </w:pPr>
            <w:r>
              <w:rPr>
                <w:rStyle w:val="32"/>
                <w:rFonts w:hint="eastAsia"/>
                <w:color w:val="000000"/>
              </w:rPr>
              <w:t>（1）被人民法院列入失信被执行人名单且在被执行期内；</w:t>
            </w:r>
          </w:p>
          <w:p>
            <w:pPr>
              <w:spacing w:line="340" w:lineRule="exact"/>
              <w:ind w:left="218" w:leftChars="104"/>
              <w:jc w:val="left"/>
              <w:rPr>
                <w:rStyle w:val="32"/>
                <w:color w:val="000000"/>
              </w:rPr>
            </w:pPr>
            <w:r>
              <w:rPr>
                <w:rStyle w:val="32"/>
                <w:rFonts w:hint="eastAsia"/>
                <w:color w:val="000000"/>
              </w:rPr>
              <w:t>（2）被列入《重庆市工程建设领域招标投标信用管理暂行办法》规定的重点关注名单且记分达到12分且在记分有效期内；</w:t>
            </w:r>
          </w:p>
          <w:p>
            <w:pPr>
              <w:spacing w:line="340" w:lineRule="exact"/>
              <w:ind w:left="218" w:leftChars="104"/>
              <w:jc w:val="left"/>
              <w:rPr>
                <w:rStyle w:val="32"/>
                <w:color w:val="000000"/>
              </w:rPr>
            </w:pPr>
            <w:r>
              <w:rPr>
                <w:rStyle w:val="32"/>
                <w:rFonts w:hint="eastAsia"/>
                <w:color w:val="000000"/>
              </w:rPr>
              <w:t>（3）被列入《重庆市工程建设领域招标投标信用管理暂行办法》规定的重庆市工程建设领域招标投标失信惩戒对象名单（以下称黑名单）且在记分有效期内；</w:t>
            </w:r>
          </w:p>
          <w:p>
            <w:pPr>
              <w:spacing w:line="340" w:lineRule="exact"/>
              <w:ind w:left="218" w:leftChars="104"/>
              <w:jc w:val="left"/>
              <w:rPr>
                <w:rStyle w:val="32"/>
                <w:color w:val="000000"/>
              </w:rPr>
            </w:pPr>
            <w:r>
              <w:rPr>
                <w:rStyle w:val="32"/>
                <w:rFonts w:hint="eastAsia"/>
                <w:color w:val="000000"/>
              </w:rPr>
              <w:t>（4）被国家、重庆市（含市或任意区县）有关行政部门处以暂停投标资格行政处罚，且在处罚期限内；</w:t>
            </w:r>
          </w:p>
          <w:p>
            <w:pPr>
              <w:spacing w:line="340" w:lineRule="exact"/>
              <w:ind w:left="218" w:leftChars="104"/>
              <w:jc w:val="left"/>
              <w:rPr>
                <w:rStyle w:val="32"/>
                <w:color w:val="000000"/>
              </w:rPr>
            </w:pPr>
            <w:r>
              <w:rPr>
                <w:rStyle w:val="32"/>
                <w:rFonts w:hint="eastAsia"/>
                <w:color w:val="000000"/>
              </w:rPr>
              <w:t>（5）被重庆市交通主管部门暂停在渝承揽新业务且在暂停期内；</w:t>
            </w:r>
          </w:p>
          <w:p>
            <w:pPr>
              <w:spacing w:line="340" w:lineRule="exact"/>
              <w:ind w:left="218" w:leftChars="104"/>
              <w:jc w:val="left"/>
              <w:rPr>
                <w:rStyle w:val="32"/>
                <w:color w:val="000000"/>
              </w:rPr>
            </w:pPr>
            <w:r>
              <w:rPr>
                <w:rStyle w:val="32"/>
                <w:rFonts w:hint="eastAsia"/>
                <w:color w:val="000000"/>
              </w:rPr>
              <w:t>（6）被责令停业，暂扣或吊销执照，或吊销资质证书；</w:t>
            </w:r>
          </w:p>
          <w:p>
            <w:pPr>
              <w:spacing w:line="340" w:lineRule="exact"/>
              <w:ind w:left="218" w:leftChars="104"/>
              <w:jc w:val="left"/>
              <w:rPr>
                <w:rStyle w:val="32"/>
                <w:color w:val="000000"/>
              </w:rPr>
            </w:pPr>
            <w:r>
              <w:rPr>
                <w:rStyle w:val="32"/>
                <w:rFonts w:hint="eastAsia"/>
                <w:color w:val="000000"/>
              </w:rPr>
              <w:t>（7）进入清算程序，或被宣告破产，或其他丧失履约能力的情形；</w:t>
            </w:r>
          </w:p>
          <w:p>
            <w:pPr>
              <w:spacing w:line="340" w:lineRule="exact"/>
              <w:ind w:left="218" w:leftChars="104"/>
              <w:jc w:val="left"/>
              <w:rPr>
                <w:rStyle w:val="32"/>
                <w:color w:val="000000"/>
              </w:rPr>
            </w:pPr>
            <w:r>
              <w:rPr>
                <w:rStyle w:val="32"/>
                <w:rFonts w:hint="eastAsia"/>
                <w:color w:val="000000"/>
              </w:rPr>
              <w:t>（8）在国家企业信用信息公示系统（http://www.gsxt.gov.cn/）中被列入严重违法失信企业名单；</w:t>
            </w:r>
          </w:p>
          <w:p>
            <w:pPr>
              <w:spacing w:line="340" w:lineRule="exact"/>
              <w:ind w:left="218" w:leftChars="104"/>
              <w:jc w:val="left"/>
              <w:rPr>
                <w:rStyle w:val="32"/>
                <w:color w:val="000000"/>
              </w:rPr>
            </w:pPr>
            <w:r>
              <w:rPr>
                <w:rStyle w:val="32"/>
                <w:rFonts w:hint="eastAsia"/>
                <w:color w:val="000000"/>
              </w:rPr>
              <w:t>（9）投标人或其法定代表人、拟委任的项目经理在近两年内有行贿犯罪行为的。</w:t>
            </w:r>
          </w:p>
          <w:p>
            <w:pPr>
              <w:spacing w:line="340" w:lineRule="exact"/>
              <w:ind w:left="218" w:leftChars="104"/>
              <w:jc w:val="left"/>
              <w:rPr>
                <w:rStyle w:val="32"/>
                <w:color w:val="000000"/>
              </w:rPr>
            </w:pPr>
            <w:r>
              <w:rPr>
                <w:rStyle w:val="32"/>
                <w:rFonts w:hint="eastAsia"/>
                <w:color w:val="000000"/>
              </w:rPr>
              <w:t>竞选人须提供承诺书，</w:t>
            </w:r>
            <w:r>
              <w:rPr>
                <w:rStyle w:val="32"/>
                <w:color w:val="000000"/>
              </w:rPr>
              <w:t>并加盖竞选人鲜公章</w:t>
            </w:r>
            <w:r>
              <w:rPr>
                <w:rStyle w:val="32"/>
                <w:rFonts w:hint="eastAsia"/>
                <w:color w:val="000000"/>
              </w:rPr>
              <w:t>。</w:t>
            </w:r>
          </w:p>
          <w:p>
            <w:pPr>
              <w:spacing w:line="340" w:lineRule="exact"/>
              <w:ind w:left="218" w:leftChars="104"/>
              <w:jc w:val="left"/>
              <w:rPr>
                <w:rStyle w:val="32"/>
                <w:color w:val="000000"/>
              </w:rPr>
            </w:pPr>
            <w:r>
              <w:rPr>
                <w:rStyle w:val="32"/>
                <w:rFonts w:hint="eastAsia"/>
                <w:color w:val="000000"/>
              </w:rPr>
              <w:t>4</w:t>
            </w:r>
            <w:r>
              <w:rPr>
                <w:rStyle w:val="32"/>
                <w:color w:val="000000"/>
              </w:rPr>
              <w:t>.车辆要求</w:t>
            </w:r>
          </w:p>
          <w:p>
            <w:pPr>
              <w:spacing w:line="340" w:lineRule="exact"/>
              <w:ind w:left="218" w:leftChars="104"/>
              <w:jc w:val="left"/>
              <w:rPr>
                <w:rStyle w:val="32"/>
                <w:color w:val="000000"/>
              </w:rPr>
            </w:pPr>
            <w:r>
              <w:rPr>
                <w:rStyle w:val="32"/>
                <w:rFonts w:hint="eastAsia"/>
                <w:color w:val="000000"/>
              </w:rPr>
              <w:t>（1）竞标人须承诺能根据重庆高速石油运量情况合理配备相应的承运车辆，保证有不低于总运力10%的备用运力，同时配备不低于10%小额配送车辆（核载量在10吨以上</w:t>
            </w:r>
            <w:r>
              <w:rPr>
                <w:rStyle w:val="32"/>
                <w:color w:val="000000"/>
              </w:rPr>
              <w:t>30</w:t>
            </w:r>
            <w:r>
              <w:rPr>
                <w:rStyle w:val="32"/>
                <w:rFonts w:hint="eastAsia"/>
                <w:color w:val="000000"/>
              </w:rPr>
              <w:t>吨以下）以满足我公司配送需求，且承运车辆不低于 3 台的承诺函。</w:t>
            </w:r>
          </w:p>
          <w:p>
            <w:pPr>
              <w:spacing w:line="340" w:lineRule="exact"/>
              <w:ind w:left="218" w:leftChars="104"/>
              <w:jc w:val="left"/>
              <w:rPr>
                <w:rStyle w:val="32"/>
                <w:color w:val="000000"/>
              </w:rPr>
            </w:pPr>
            <w:r>
              <w:rPr>
                <w:rStyle w:val="32"/>
                <w:rFonts w:hint="eastAsia"/>
                <w:color w:val="000000"/>
              </w:rPr>
              <w:t>（2）竞标人须承诺承运车辆为自有车辆，不得擅自向第三方转托比选人的成品油运输业务，如有违反，将扣除所有保证金并终止合同。</w:t>
            </w:r>
          </w:p>
          <w:p>
            <w:pPr>
              <w:spacing w:line="340" w:lineRule="exact"/>
              <w:ind w:left="218" w:leftChars="104"/>
              <w:jc w:val="left"/>
              <w:rPr>
                <w:rStyle w:val="32"/>
                <w:color w:val="000000"/>
              </w:rPr>
            </w:pPr>
            <w:r>
              <w:rPr>
                <w:rStyle w:val="32"/>
                <w:rFonts w:hint="eastAsia"/>
                <w:color w:val="000000"/>
              </w:rPr>
              <w:t>竞选人须提供承诺书，</w:t>
            </w:r>
            <w:r>
              <w:rPr>
                <w:rStyle w:val="32"/>
                <w:color w:val="000000"/>
              </w:rPr>
              <w:t>并加盖竞选人鲜公章</w:t>
            </w:r>
            <w:r>
              <w:rPr>
                <w:rStyle w:val="32"/>
                <w:rFonts w:hint="eastAsia"/>
                <w:color w:val="000000"/>
              </w:rPr>
              <w:t>。</w:t>
            </w:r>
          </w:p>
          <w:p>
            <w:pPr>
              <w:spacing w:line="340" w:lineRule="exact"/>
              <w:ind w:left="218" w:leftChars="104"/>
              <w:jc w:val="left"/>
              <w:rPr>
                <w:rStyle w:val="32"/>
                <w:color w:val="000000"/>
              </w:rPr>
            </w:pPr>
            <w:r>
              <w:rPr>
                <w:rStyle w:val="32"/>
                <w:rFonts w:hint="eastAsia"/>
                <w:color w:val="000000"/>
              </w:rPr>
              <w:t>5</w:t>
            </w:r>
            <w:r>
              <w:rPr>
                <w:rStyle w:val="32"/>
                <w:color w:val="000000"/>
              </w:rPr>
              <w:t>.人员要求</w:t>
            </w:r>
          </w:p>
          <w:p>
            <w:pPr>
              <w:spacing w:line="340" w:lineRule="exact"/>
              <w:ind w:left="218" w:leftChars="104"/>
              <w:jc w:val="left"/>
              <w:rPr>
                <w:rFonts w:ascii="宋体" w:hAnsi="宋体" w:cs="宋体"/>
                <w:szCs w:val="21"/>
              </w:rPr>
            </w:pPr>
            <w:r>
              <w:rPr>
                <w:rFonts w:hint="eastAsia" w:ascii="宋体" w:hAnsi="宋体" w:cs="宋体"/>
                <w:szCs w:val="21"/>
              </w:rPr>
              <w:t>押运从业人员（1名，具有有效的从业资格证书（押运）），驾驶从业人员（1名，具有有效的从业资格证书（危驾）），安全环保管理人员（1名）。</w:t>
            </w:r>
          </w:p>
          <w:p>
            <w:pPr>
              <w:spacing w:line="340" w:lineRule="exact"/>
              <w:ind w:firstLine="210" w:firstLineChars="100"/>
              <w:rPr>
                <w:rStyle w:val="32"/>
                <w:color w:val="000000"/>
                <w:u w:color="000000"/>
              </w:rPr>
            </w:pPr>
            <w:r>
              <w:rPr>
                <w:rFonts w:hint="eastAsia" w:ascii="宋体" w:hAnsi="宋体"/>
                <w:bCs/>
                <w:kern w:val="44"/>
                <w:szCs w:val="21"/>
              </w:rPr>
              <w:t>提供人员的身份证、从业资格证的复印件或扫描件，</w:t>
            </w:r>
            <w:r>
              <w:rPr>
                <w:rStyle w:val="32"/>
                <w:color w:val="000000"/>
              </w:rPr>
              <w:t>并加盖竞选人鲜公章</w:t>
            </w:r>
            <w:r>
              <w:rPr>
                <w:rFonts w:hint="eastAsia" w:ascii="宋体" w:hAnsi="宋体"/>
                <w:bCs/>
                <w:kern w:val="44"/>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1.4.2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是否接受联合体参加比选</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kern w:val="0"/>
              </w:rPr>
            </w:pPr>
            <w:r>
              <w:rPr>
                <w:rStyle w:val="32"/>
                <w:rFonts w:ascii="宋体" w:hAnsi="宋体"/>
                <w:color w:val="000000"/>
                <w:kern w:val="0"/>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1.9.1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踏勘现场</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kern w:val="0"/>
              </w:rPr>
            </w:pPr>
            <w:r>
              <w:rPr>
                <w:rStyle w:val="32"/>
                <w:rFonts w:ascii="宋体" w:hAnsi="宋体"/>
                <w:color w:val="000000"/>
                <w:kern w:val="0"/>
                <w:szCs w:val="21"/>
              </w:rPr>
              <w:t>比选人不组织，由各竞选人自行踏勘。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1.10</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rPr>
              <w:t>比选</w:t>
            </w:r>
            <w:r>
              <w:rPr>
                <w:rStyle w:val="32"/>
                <w:rFonts w:ascii="宋体" w:hAnsi="宋体"/>
                <w:color w:val="000000"/>
                <w:kern w:val="0"/>
              </w:rPr>
              <w:t>预备会</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kern w:val="0"/>
              </w:rPr>
            </w:pPr>
            <w:r>
              <w:rPr>
                <w:rStyle w:val="32"/>
                <w:rFonts w:ascii="宋体" w:hAnsi="宋体"/>
                <w:color w:val="000000"/>
                <w:kern w:val="0"/>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1.11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分包</w:t>
            </w:r>
          </w:p>
        </w:tc>
        <w:tc>
          <w:tcPr>
            <w:tcW w:w="7502" w:type="dxa"/>
            <w:tcBorders>
              <w:top w:val="single" w:color="000000" w:sz="4" w:space="0"/>
              <w:left w:val="single" w:color="000000" w:sz="4" w:space="0"/>
              <w:bottom w:val="single" w:color="000000" w:sz="4" w:space="0"/>
              <w:right w:val="single" w:color="000000" w:sz="4" w:space="0"/>
            </w:tcBorders>
            <w:vAlign w:val="center"/>
          </w:tcPr>
          <w:p>
            <w:pPr>
              <w:tabs>
                <w:tab w:val="left" w:pos="3045"/>
                <w:tab w:val="left" w:pos="8310"/>
              </w:tabs>
              <w:spacing w:line="340" w:lineRule="exact"/>
              <w:ind w:left="218" w:leftChars="104"/>
              <w:jc w:val="left"/>
              <w:rPr>
                <w:rStyle w:val="32"/>
                <w:rFonts w:ascii="宋体" w:hAnsi="宋体"/>
                <w:color w:val="000000"/>
                <w:kern w:val="0"/>
                <w:szCs w:val="21"/>
              </w:rPr>
            </w:pPr>
            <w:r>
              <w:rPr>
                <w:rStyle w:val="32"/>
                <w:rFonts w:ascii="宋体" w:hAnsi="宋体"/>
                <w:color w:val="000000"/>
                <w:kern w:val="0"/>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2.1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构成竞争性比选文件的其他材料</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18" w:leftChars="104"/>
              <w:rPr>
                <w:rStyle w:val="32"/>
                <w:rFonts w:ascii="宋体" w:hAnsi="宋体"/>
                <w:color w:val="000000"/>
                <w:szCs w:val="21"/>
              </w:rPr>
            </w:pPr>
            <w:r>
              <w:rPr>
                <w:rStyle w:val="32"/>
                <w:rFonts w:ascii="宋体" w:hAnsi="宋体"/>
                <w:color w:val="000000"/>
                <w:szCs w:val="21"/>
              </w:rPr>
              <w:t>比选人发出的澄清与修改书或补充通知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2.3</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szCs w:val="21"/>
              </w:rPr>
            </w:pPr>
            <w:r>
              <w:rPr>
                <w:rStyle w:val="32"/>
                <w:rFonts w:ascii="宋体" w:hAnsi="宋体"/>
                <w:color w:val="000000"/>
                <w:kern w:val="0"/>
                <w:szCs w:val="21"/>
              </w:rPr>
              <w:t>竞选文件递交时间及截止时间</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before="156" w:line="340" w:lineRule="exact"/>
              <w:ind w:left="218" w:leftChars="104"/>
              <w:rPr>
                <w:rStyle w:val="32"/>
                <w:rFonts w:ascii="宋体" w:hAnsi="宋体"/>
                <w:color w:val="000000"/>
                <w:kern w:val="0"/>
                <w:szCs w:val="21"/>
              </w:rPr>
            </w:pPr>
            <w:r>
              <w:rPr>
                <w:rStyle w:val="32"/>
                <w:rFonts w:ascii="宋体" w:hAnsi="宋体"/>
                <w:color w:val="000000"/>
                <w:kern w:val="0"/>
                <w:szCs w:val="21"/>
              </w:rPr>
              <w:t>递交</w:t>
            </w:r>
            <w:r>
              <w:rPr>
                <w:rStyle w:val="32"/>
                <w:rFonts w:hint="eastAsia" w:ascii="宋体" w:hAnsi="宋体"/>
                <w:color w:val="000000"/>
                <w:kern w:val="0"/>
                <w:szCs w:val="21"/>
              </w:rPr>
              <w:t>文件开始</w:t>
            </w:r>
            <w:r>
              <w:rPr>
                <w:rStyle w:val="32"/>
                <w:rFonts w:ascii="宋体" w:hAnsi="宋体"/>
                <w:color w:val="000000"/>
                <w:kern w:val="0"/>
                <w:szCs w:val="21"/>
              </w:rPr>
              <w:t>时间：</w:t>
            </w:r>
            <w:r>
              <w:rPr>
                <w:rStyle w:val="32"/>
                <w:rFonts w:hint="eastAsia" w:ascii="宋体" w:hAnsi="宋体"/>
                <w:color w:val="000000"/>
                <w:kern w:val="0"/>
                <w:szCs w:val="21"/>
                <w:u w:val="single" w:color="000000"/>
              </w:rPr>
              <w:t>2022</w:t>
            </w:r>
            <w:r>
              <w:rPr>
                <w:rStyle w:val="32"/>
                <w:rFonts w:ascii="宋体" w:hAnsi="宋体"/>
                <w:color w:val="000000"/>
                <w:kern w:val="0"/>
                <w:szCs w:val="21"/>
                <w:u w:val="single" w:color="000000"/>
              </w:rPr>
              <w:t xml:space="preserve"> </w:t>
            </w:r>
            <w:r>
              <w:rPr>
                <w:rStyle w:val="32"/>
                <w:rFonts w:ascii="宋体" w:hAnsi="宋体"/>
                <w:color w:val="000000"/>
                <w:kern w:val="0"/>
                <w:szCs w:val="21"/>
              </w:rPr>
              <w:t>年</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2</w:t>
            </w:r>
            <w:r>
              <w:rPr>
                <w:rStyle w:val="32"/>
                <w:rFonts w:ascii="宋体" w:hAnsi="宋体"/>
                <w:color w:val="000000"/>
                <w:kern w:val="0"/>
                <w:szCs w:val="21"/>
                <w:u w:val="single" w:color="000000"/>
              </w:rPr>
              <w:t xml:space="preserve"> </w:t>
            </w:r>
            <w:r>
              <w:rPr>
                <w:rStyle w:val="32"/>
                <w:rFonts w:ascii="宋体" w:hAnsi="宋体"/>
                <w:color w:val="000000"/>
                <w:kern w:val="0"/>
                <w:szCs w:val="21"/>
              </w:rPr>
              <w:t>月</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17</w:t>
            </w:r>
            <w:r>
              <w:rPr>
                <w:rStyle w:val="32"/>
                <w:rFonts w:ascii="宋体" w:hAnsi="宋体"/>
                <w:color w:val="000000"/>
                <w:kern w:val="0"/>
                <w:szCs w:val="21"/>
                <w:u w:val="single" w:color="000000"/>
              </w:rPr>
              <w:t xml:space="preserve"> </w:t>
            </w:r>
            <w:r>
              <w:rPr>
                <w:rStyle w:val="32"/>
                <w:rFonts w:ascii="宋体" w:hAnsi="宋体"/>
                <w:color w:val="000000"/>
                <w:kern w:val="0"/>
                <w:szCs w:val="21"/>
              </w:rPr>
              <w:t>日</w:t>
            </w:r>
            <w:r>
              <w:rPr>
                <w:rStyle w:val="32"/>
                <w:rFonts w:hint="eastAsia" w:ascii="宋体" w:hAnsi="宋体"/>
                <w:color w:val="000000"/>
                <w:kern w:val="0"/>
                <w:szCs w:val="21"/>
                <w:u w:val="single"/>
                <w:lang w:val="en-US" w:eastAsia="zh-CN"/>
              </w:rPr>
              <w:t>13</w:t>
            </w:r>
            <w:r>
              <w:rPr>
                <w:rStyle w:val="32"/>
                <w:rFonts w:ascii="宋体" w:hAnsi="宋体"/>
                <w:color w:val="000000"/>
                <w:kern w:val="0"/>
                <w:szCs w:val="21"/>
              </w:rPr>
              <w:t>时</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30</w:t>
            </w:r>
            <w:r>
              <w:rPr>
                <w:rStyle w:val="32"/>
                <w:rFonts w:ascii="宋体" w:hAnsi="宋体"/>
                <w:color w:val="000000"/>
                <w:kern w:val="0"/>
                <w:szCs w:val="21"/>
                <w:u w:val="single" w:color="000000"/>
              </w:rPr>
              <w:t xml:space="preserve"> </w:t>
            </w:r>
            <w:r>
              <w:rPr>
                <w:rStyle w:val="32"/>
                <w:rFonts w:ascii="宋体" w:hAnsi="宋体"/>
                <w:color w:val="000000"/>
                <w:kern w:val="0"/>
                <w:szCs w:val="21"/>
              </w:rPr>
              <w:t>分（北京时间）</w:t>
            </w:r>
          </w:p>
          <w:p>
            <w:pPr>
              <w:spacing w:line="340" w:lineRule="exact"/>
              <w:ind w:left="218" w:leftChars="104"/>
              <w:rPr>
                <w:rStyle w:val="32"/>
                <w:rFonts w:ascii="宋体" w:hAnsi="宋体"/>
                <w:color w:val="000000"/>
                <w:kern w:val="0"/>
                <w:szCs w:val="21"/>
              </w:rPr>
            </w:pPr>
            <w:r>
              <w:rPr>
                <w:rStyle w:val="32"/>
                <w:rFonts w:ascii="宋体" w:hAnsi="宋体"/>
                <w:color w:val="000000"/>
                <w:kern w:val="0"/>
                <w:szCs w:val="21"/>
              </w:rPr>
              <w:t>截止时间：</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2022</w:t>
            </w:r>
            <w:r>
              <w:rPr>
                <w:rStyle w:val="32"/>
                <w:rFonts w:ascii="宋体" w:hAnsi="宋体"/>
                <w:color w:val="000000"/>
                <w:kern w:val="0"/>
                <w:szCs w:val="21"/>
              </w:rPr>
              <w:t>年</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 xml:space="preserve">2 </w:t>
            </w:r>
            <w:r>
              <w:rPr>
                <w:rStyle w:val="32"/>
                <w:rFonts w:ascii="宋体" w:hAnsi="宋体"/>
                <w:color w:val="000000"/>
                <w:kern w:val="0"/>
                <w:szCs w:val="21"/>
              </w:rPr>
              <w:t>月</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17</w:t>
            </w:r>
            <w:r>
              <w:rPr>
                <w:rStyle w:val="32"/>
                <w:rFonts w:ascii="宋体" w:hAnsi="宋体"/>
                <w:color w:val="000000"/>
                <w:kern w:val="0"/>
                <w:szCs w:val="21"/>
              </w:rPr>
              <w:t>日</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14</w:t>
            </w:r>
            <w:r>
              <w:rPr>
                <w:rStyle w:val="32"/>
                <w:rFonts w:ascii="宋体" w:hAnsi="宋体"/>
                <w:color w:val="000000"/>
                <w:kern w:val="0"/>
                <w:szCs w:val="21"/>
                <w:u w:val="single" w:color="000000"/>
              </w:rPr>
              <w:t xml:space="preserve"> </w:t>
            </w:r>
            <w:r>
              <w:rPr>
                <w:rStyle w:val="32"/>
                <w:rFonts w:ascii="宋体" w:hAnsi="宋体"/>
                <w:color w:val="000000"/>
                <w:kern w:val="0"/>
                <w:szCs w:val="21"/>
              </w:rPr>
              <w:t>时</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00</w:t>
            </w:r>
            <w:r>
              <w:rPr>
                <w:rStyle w:val="32"/>
                <w:rFonts w:ascii="宋体" w:hAnsi="宋体"/>
                <w:color w:val="000000"/>
                <w:kern w:val="0"/>
                <w:szCs w:val="21"/>
                <w:u w:val="single" w:color="000000"/>
              </w:rPr>
              <w:t xml:space="preserve"> </w:t>
            </w:r>
            <w:r>
              <w:rPr>
                <w:rStyle w:val="32"/>
                <w:rFonts w:ascii="宋体" w:hAnsi="宋体"/>
                <w:color w:val="000000"/>
                <w:kern w:val="0"/>
                <w:szCs w:val="21"/>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3.1.1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构成竞选文件的其他材料</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rPr>
            </w:pPr>
            <w:r>
              <w:rPr>
                <w:rStyle w:val="32"/>
                <w:rFonts w:ascii="宋体" w:hAnsi="宋体"/>
                <w:color w:val="000000"/>
              </w:rPr>
              <w:t>竞选人的书面澄清、说明和补正（但不得改变竞选文件的实质性内容）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szCs w:val="21"/>
              </w:rPr>
              <w:t>竞选报价</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jc w:val="left"/>
              <w:rPr>
                <w:rStyle w:val="32"/>
                <w:color w:val="000000"/>
              </w:rPr>
            </w:pPr>
            <w:r>
              <w:rPr>
                <w:rStyle w:val="32"/>
                <w:color w:val="000000"/>
              </w:rPr>
              <w:t>1.</w:t>
            </w:r>
            <w:r>
              <w:rPr>
                <w:rStyle w:val="32"/>
                <w:rFonts w:hint="eastAsia"/>
                <w:color w:val="000000"/>
              </w:rPr>
              <w:t>本项目预估总金额为</w:t>
            </w:r>
            <w:r>
              <w:rPr>
                <w:rStyle w:val="32"/>
                <w:color w:val="000000"/>
              </w:rPr>
              <w:t>40</w:t>
            </w:r>
            <w:r>
              <w:rPr>
                <w:rStyle w:val="32"/>
                <w:rFonts w:hint="eastAsia"/>
                <w:color w:val="000000"/>
              </w:rPr>
              <w:t>万元，具体数量根据比选人实际运输情况确定。</w:t>
            </w:r>
          </w:p>
          <w:p>
            <w:pPr>
              <w:spacing w:line="340" w:lineRule="exact"/>
              <w:ind w:left="420" w:leftChars="200"/>
              <w:jc w:val="left"/>
              <w:rPr>
                <w:rStyle w:val="32"/>
                <w:color w:val="000000"/>
              </w:rPr>
            </w:pPr>
            <w:r>
              <w:rPr>
                <w:rStyle w:val="32"/>
                <w:rFonts w:hint="eastAsia"/>
                <w:color w:val="000000"/>
              </w:rPr>
              <w:t>2.本次报价方式采用下浮比例值a，即下浮比例值a≥0.00%，并保留两位小数，第三位四舍五入，否则按否决竞标处理。</w:t>
            </w:r>
          </w:p>
          <w:p>
            <w:pPr>
              <w:spacing w:line="340" w:lineRule="exact"/>
              <w:ind w:left="420" w:leftChars="200"/>
              <w:jc w:val="left"/>
              <w:rPr>
                <w:rStyle w:val="32"/>
                <w:color w:val="000000"/>
                <w:u w:color="000000"/>
              </w:rPr>
            </w:pPr>
            <w:r>
              <w:rPr>
                <w:rStyle w:val="32"/>
                <w:rFonts w:hint="eastAsia"/>
                <w:color w:val="000000"/>
              </w:rPr>
              <w:t>3.竞选人根据自行情况填报下浮比例值。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3.3.1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szCs w:val="21"/>
              </w:rPr>
            </w:pPr>
            <w:r>
              <w:rPr>
                <w:rStyle w:val="32"/>
                <w:rFonts w:ascii="宋体" w:hAnsi="宋体"/>
                <w:color w:val="000000"/>
                <w:kern w:val="0"/>
                <w:szCs w:val="21"/>
              </w:rPr>
              <w:t>竞选文件有效期</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szCs w:val="21"/>
              </w:rPr>
            </w:pPr>
            <w:r>
              <w:rPr>
                <w:rStyle w:val="32"/>
                <w:rFonts w:ascii="宋体" w:hAnsi="宋体"/>
                <w:color w:val="000000"/>
                <w:szCs w:val="21"/>
                <w:u w:val="single" w:color="000000"/>
              </w:rPr>
              <w:t xml:space="preserve">90 </w:t>
            </w:r>
            <w:r>
              <w:rPr>
                <w:rStyle w:val="32"/>
                <w:rFonts w:ascii="宋体" w:hAnsi="宋体"/>
                <w:color w:val="000000"/>
                <w:szCs w:val="21"/>
              </w:rPr>
              <w:t>日历天（从提交竞选文件截止日起计算）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3.5</w:t>
            </w:r>
          </w:p>
        </w:tc>
        <w:tc>
          <w:tcPr>
            <w:tcW w:w="1753" w:type="dxa"/>
            <w:tcBorders>
              <w:top w:val="single" w:color="000000" w:sz="4" w:space="0"/>
              <w:left w:val="single" w:color="000000" w:sz="4" w:space="0"/>
              <w:bottom w:val="single" w:color="000000" w:sz="4" w:space="0"/>
              <w:right w:val="single" w:color="000000" w:sz="4" w:space="0"/>
            </w:tcBorders>
            <w:vAlign w:val="center"/>
          </w:tcPr>
          <w:p>
            <w:pPr>
              <w:pStyle w:val="154"/>
              <w:spacing w:line="340" w:lineRule="exact"/>
              <w:jc w:val="center"/>
              <w:rPr>
                <w:rStyle w:val="32"/>
                <w:color w:val="000000"/>
                <w:sz w:val="21"/>
              </w:rPr>
            </w:pPr>
            <w:r>
              <w:rPr>
                <w:rStyle w:val="32"/>
                <w:color w:val="000000"/>
                <w:sz w:val="21"/>
              </w:rPr>
              <w:t>资格审查资料</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rPr>
            </w:pPr>
            <w:r>
              <w:rPr>
                <w:rStyle w:val="32"/>
                <w:rFonts w:ascii="宋体" w:hAnsi="宋体"/>
                <w:color w:val="000000"/>
                <w:kern w:val="0"/>
              </w:rPr>
              <w:t>按本须知</w:t>
            </w:r>
            <w:r>
              <w:rPr>
                <w:rStyle w:val="32"/>
                <w:rFonts w:hint="eastAsia" w:ascii="宋体" w:hAnsi="宋体"/>
                <w:color w:val="000000"/>
                <w:kern w:val="0"/>
              </w:rPr>
              <w:t>第</w:t>
            </w:r>
            <w:r>
              <w:rPr>
                <w:rStyle w:val="32"/>
                <w:rFonts w:ascii="宋体" w:hAnsi="宋体"/>
                <w:color w:val="000000"/>
                <w:kern w:val="0"/>
              </w:rPr>
              <w:t>1.4.1</w:t>
            </w:r>
            <w:r>
              <w:rPr>
                <w:rStyle w:val="32"/>
                <w:rFonts w:hint="eastAsia" w:ascii="宋体" w:hAnsi="宋体"/>
                <w:color w:val="000000"/>
                <w:kern w:val="0"/>
              </w:rPr>
              <w:t>款</w:t>
            </w:r>
            <w:r>
              <w:rPr>
                <w:rStyle w:val="32"/>
                <w:rFonts w:ascii="宋体" w:hAnsi="宋体"/>
                <w:color w:val="000000"/>
                <w:kern w:val="0"/>
              </w:rPr>
              <w:t>规定提供。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3.6</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是否允许递交备选竞选方案</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rPr>
            </w:pPr>
            <w:r>
              <w:rPr>
                <w:rStyle w:val="32"/>
                <w:rFonts w:ascii="宋体" w:hAnsi="宋体"/>
                <w:color w:val="000000"/>
                <w:kern w:val="0"/>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3.7.3</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hint="eastAsia" w:ascii="宋体" w:hAnsi="宋体"/>
                <w:color w:val="000000"/>
                <w:kern w:val="0"/>
              </w:rPr>
              <w:t>签名</w:t>
            </w:r>
            <w:r>
              <w:rPr>
                <w:rStyle w:val="32"/>
                <w:rFonts w:ascii="宋体" w:hAnsi="宋体"/>
                <w:color w:val="000000"/>
                <w:kern w:val="0"/>
              </w:rPr>
              <w:t>盖章要求</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rPr>
            </w:pPr>
            <w:r>
              <w:rPr>
                <w:rStyle w:val="32"/>
                <w:rFonts w:ascii="宋体" w:hAnsi="宋体"/>
                <w:color w:val="000000"/>
                <w:szCs w:val="21"/>
              </w:rPr>
              <w:t>按本章竞选人须知</w:t>
            </w:r>
            <w:r>
              <w:rPr>
                <w:rStyle w:val="32"/>
                <w:rFonts w:hint="eastAsia" w:ascii="宋体" w:hAnsi="宋体"/>
                <w:color w:val="000000"/>
                <w:szCs w:val="21"/>
              </w:rPr>
              <w:t>第</w:t>
            </w:r>
            <w:r>
              <w:rPr>
                <w:rStyle w:val="32"/>
                <w:rFonts w:ascii="宋体" w:hAnsi="宋体"/>
                <w:color w:val="000000"/>
                <w:szCs w:val="21"/>
              </w:rPr>
              <w:t>3.7.3款执行。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3.7.4</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竞选文件的份数</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rPr>
            </w:pPr>
            <w:r>
              <w:rPr>
                <w:rStyle w:val="32"/>
                <w:rFonts w:ascii="宋体" w:hAnsi="宋体"/>
                <w:color w:val="000000"/>
                <w:kern w:val="0"/>
              </w:rPr>
              <w:t>纸质版竞选文件：正本一份，副本</w:t>
            </w:r>
            <w:r>
              <w:rPr>
                <w:rStyle w:val="32"/>
                <w:rFonts w:hint="eastAsia" w:ascii="宋体" w:hAnsi="宋体"/>
                <w:color w:val="000000"/>
                <w:kern w:val="0"/>
              </w:rPr>
              <w:t>一</w:t>
            </w:r>
            <w:r>
              <w:rPr>
                <w:rStyle w:val="32"/>
                <w:rFonts w:ascii="宋体" w:hAnsi="宋体"/>
                <w:color w:val="000000"/>
                <w:kern w:val="0"/>
              </w:rPr>
              <w:t>份，副本可为正本的复印件</w:t>
            </w:r>
            <w:r>
              <w:rPr>
                <w:rStyle w:val="32"/>
                <w:rFonts w:hint="eastAsia" w:ascii="宋体" w:hAnsi="宋体"/>
                <w:color w:val="000000"/>
                <w:kern w:val="0"/>
              </w:rPr>
              <w:t>，并在封面上标注“正本”或“副本”的字样</w:t>
            </w:r>
            <w:r>
              <w:rPr>
                <w:rStyle w:val="32"/>
                <w:rFonts w:ascii="宋体" w:hAnsi="宋体"/>
                <w:color w:val="000000"/>
                <w:kern w:val="0"/>
              </w:rPr>
              <w:t>）</w:t>
            </w:r>
            <w:r>
              <w:rPr>
                <w:rStyle w:val="32"/>
                <w:rFonts w:hint="eastAsia" w:ascii="宋体" w:hAnsi="宋体"/>
                <w:color w:val="000000"/>
                <w:kern w:val="0"/>
              </w:rPr>
              <w:t>。</w:t>
            </w:r>
          </w:p>
          <w:p>
            <w:pPr>
              <w:spacing w:line="340" w:lineRule="exact"/>
              <w:ind w:left="420" w:leftChars="200"/>
              <w:rPr>
                <w:rStyle w:val="32"/>
                <w:rFonts w:ascii="宋体" w:hAnsi="宋体"/>
                <w:color w:val="000000"/>
                <w:kern w:val="0"/>
              </w:rPr>
            </w:pPr>
            <w:r>
              <w:rPr>
                <w:rStyle w:val="32"/>
                <w:rFonts w:ascii="宋体" w:hAnsi="宋体"/>
                <w:color w:val="000000"/>
                <w:kern w:val="0"/>
              </w:rPr>
              <w:t>当副本与正本不一致时，以正本为准。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szCs w:val="21"/>
              </w:rPr>
            </w:pPr>
            <w:r>
              <w:rPr>
                <w:rStyle w:val="32"/>
                <w:rFonts w:ascii="宋体" w:hAnsi="宋体"/>
                <w:color w:val="000000"/>
                <w:kern w:val="0"/>
                <w:szCs w:val="21"/>
              </w:rPr>
              <w:t>3.7.5</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szCs w:val="21"/>
              </w:rPr>
            </w:pPr>
            <w:r>
              <w:rPr>
                <w:rStyle w:val="32"/>
                <w:rFonts w:ascii="宋体" w:hAnsi="宋体"/>
                <w:color w:val="000000"/>
                <w:kern w:val="0"/>
                <w:szCs w:val="21"/>
              </w:rPr>
              <w:t>装订要求</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szCs w:val="21"/>
              </w:rPr>
            </w:pPr>
            <w:r>
              <w:rPr>
                <w:rStyle w:val="32"/>
                <w:rFonts w:ascii="宋体" w:hAnsi="宋体"/>
                <w:color w:val="000000"/>
                <w:szCs w:val="21"/>
              </w:rPr>
              <w:t>竞选人应将竞选文件正</w:t>
            </w:r>
            <w:r>
              <w:rPr>
                <w:rStyle w:val="32"/>
                <w:rFonts w:hint="eastAsia" w:ascii="宋体" w:hAnsi="宋体"/>
                <w:color w:val="000000"/>
                <w:szCs w:val="21"/>
              </w:rPr>
              <w:t>、</w:t>
            </w:r>
            <w:r>
              <w:rPr>
                <w:rStyle w:val="32"/>
                <w:rFonts w:ascii="宋体" w:hAnsi="宋体"/>
                <w:color w:val="000000"/>
                <w:szCs w:val="21"/>
              </w:rPr>
              <w:t>副本分别装订成册，并应编制目录、标注页码。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4.1.1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竞选文件的密封</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rPr>
            </w:pPr>
            <w:r>
              <w:rPr>
                <w:rStyle w:val="32"/>
                <w:rFonts w:ascii="宋体" w:hAnsi="宋体"/>
                <w:color w:val="000000"/>
                <w:szCs w:val="21"/>
              </w:rPr>
              <w:t>竞选文件应</w:t>
            </w:r>
            <w:r>
              <w:rPr>
                <w:rStyle w:val="32"/>
                <w:rFonts w:hint="eastAsia" w:ascii="宋体" w:hAnsi="宋体"/>
                <w:color w:val="000000"/>
                <w:szCs w:val="21"/>
              </w:rPr>
              <w:t>将纸质版竞选文件（</w:t>
            </w:r>
            <w:r>
              <w:rPr>
                <w:rStyle w:val="32"/>
                <w:rFonts w:ascii="宋体" w:hAnsi="宋体"/>
                <w:color w:val="000000"/>
                <w:kern w:val="0"/>
              </w:rPr>
              <w:t>正本</w:t>
            </w:r>
            <w:r>
              <w:rPr>
                <w:rStyle w:val="32"/>
                <w:rFonts w:hint="eastAsia" w:ascii="宋体" w:hAnsi="宋体"/>
                <w:color w:val="000000"/>
                <w:kern w:val="0"/>
              </w:rPr>
              <w:t>1</w:t>
            </w:r>
            <w:r>
              <w:rPr>
                <w:rStyle w:val="32"/>
                <w:rFonts w:ascii="宋体" w:hAnsi="宋体"/>
                <w:color w:val="000000"/>
                <w:kern w:val="0"/>
              </w:rPr>
              <w:t>份，副本</w:t>
            </w:r>
            <w:r>
              <w:rPr>
                <w:rStyle w:val="32"/>
                <w:rFonts w:hint="eastAsia" w:ascii="宋体" w:hAnsi="宋体"/>
                <w:color w:val="000000"/>
                <w:kern w:val="0"/>
              </w:rPr>
              <w:t>1</w:t>
            </w:r>
            <w:r>
              <w:rPr>
                <w:rStyle w:val="32"/>
                <w:rFonts w:ascii="宋体" w:hAnsi="宋体"/>
                <w:color w:val="000000"/>
                <w:kern w:val="0"/>
              </w:rPr>
              <w:t>份</w:t>
            </w:r>
            <w:r>
              <w:rPr>
                <w:rStyle w:val="32"/>
                <w:rFonts w:hint="eastAsia" w:ascii="宋体" w:hAnsi="宋体"/>
                <w:color w:val="000000"/>
                <w:szCs w:val="21"/>
              </w:rPr>
              <w:t>）自行</w:t>
            </w:r>
            <w:r>
              <w:rPr>
                <w:rStyle w:val="32"/>
                <w:rFonts w:ascii="宋体" w:hAnsi="宋体"/>
                <w:color w:val="000000"/>
                <w:szCs w:val="21"/>
              </w:rPr>
              <w:t>密封</w:t>
            </w:r>
            <w:r>
              <w:rPr>
                <w:rStyle w:val="32"/>
                <w:rFonts w:hint="eastAsia" w:ascii="宋体" w:hAnsi="宋体"/>
                <w:color w:val="000000"/>
                <w:szCs w:val="21"/>
              </w:rPr>
              <w:t>在一个或多个封套（或文件</w:t>
            </w:r>
            <w:r>
              <w:rPr>
                <w:rStyle w:val="32"/>
                <w:rFonts w:ascii="宋体" w:hAnsi="宋体"/>
                <w:color w:val="000000"/>
                <w:szCs w:val="21"/>
              </w:rPr>
              <w:t>袋</w:t>
            </w:r>
            <w:r>
              <w:rPr>
                <w:rStyle w:val="32"/>
                <w:rFonts w:hint="eastAsia" w:ascii="宋体" w:hAnsi="宋体"/>
                <w:color w:val="000000"/>
                <w:szCs w:val="21"/>
              </w:rPr>
              <w:t>）中，</w:t>
            </w:r>
            <w:r>
              <w:rPr>
                <w:rStyle w:val="32"/>
                <w:rFonts w:ascii="宋体" w:hAnsi="宋体"/>
                <w:color w:val="000000"/>
                <w:szCs w:val="21"/>
              </w:rPr>
              <w:t>按本表第4.1.2项的规定</w:t>
            </w:r>
            <w:r>
              <w:rPr>
                <w:rStyle w:val="32"/>
                <w:rFonts w:hint="eastAsia" w:ascii="宋体" w:hAnsi="宋体"/>
                <w:color w:val="000000"/>
                <w:szCs w:val="21"/>
              </w:rPr>
              <w:t>在封套（或文件</w:t>
            </w:r>
            <w:r>
              <w:rPr>
                <w:rStyle w:val="32"/>
                <w:rFonts w:ascii="宋体" w:hAnsi="宋体"/>
                <w:color w:val="000000"/>
                <w:szCs w:val="21"/>
              </w:rPr>
              <w:t>袋</w:t>
            </w:r>
            <w:r>
              <w:rPr>
                <w:rStyle w:val="32"/>
                <w:rFonts w:hint="eastAsia" w:ascii="宋体" w:hAnsi="宋体"/>
                <w:color w:val="000000"/>
                <w:szCs w:val="21"/>
              </w:rPr>
              <w:t>）</w:t>
            </w:r>
            <w:r>
              <w:rPr>
                <w:rStyle w:val="32"/>
                <w:rFonts w:ascii="宋体" w:hAnsi="宋体"/>
                <w:color w:val="000000"/>
                <w:szCs w:val="21"/>
              </w:rPr>
              <w:t>写明相应内容。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4.1.2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封套上写明</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rPr>
            </w:pPr>
            <w:r>
              <w:rPr>
                <w:rStyle w:val="32"/>
                <w:rFonts w:ascii="宋体" w:hAnsi="宋体"/>
                <w:color w:val="000000"/>
              </w:rPr>
              <w:t>应在“竞选文件”袋的封套上写明如下内容：</w:t>
            </w:r>
          </w:p>
          <w:p>
            <w:pPr>
              <w:spacing w:line="340" w:lineRule="exact"/>
              <w:ind w:left="420" w:leftChars="200"/>
              <w:rPr>
                <w:rStyle w:val="32"/>
                <w:rFonts w:ascii="宋体" w:hAnsi="宋体"/>
                <w:color w:val="000000"/>
                <w:u w:val="single" w:color="000000"/>
              </w:rPr>
            </w:pPr>
            <w:r>
              <w:rPr>
                <w:rStyle w:val="32"/>
                <w:rFonts w:ascii="宋体" w:hAnsi="宋体"/>
                <w:color w:val="000000"/>
              </w:rPr>
              <w:t>比选人名称：</w:t>
            </w:r>
            <w:r>
              <w:rPr>
                <w:rStyle w:val="32"/>
                <w:rFonts w:ascii="宋体" w:hAnsi="宋体"/>
                <w:color w:val="000000"/>
                <w:u w:val="single" w:color="000000"/>
              </w:rPr>
              <w:t xml:space="preserve">                </w:t>
            </w:r>
          </w:p>
          <w:p>
            <w:pPr>
              <w:spacing w:line="340" w:lineRule="exact"/>
              <w:ind w:left="420" w:leftChars="200"/>
              <w:rPr>
                <w:rStyle w:val="32"/>
                <w:rFonts w:ascii="宋体" w:hAnsi="宋体"/>
                <w:color w:val="000000"/>
              </w:rPr>
            </w:pPr>
            <w:r>
              <w:rPr>
                <w:rStyle w:val="32"/>
                <w:rFonts w:ascii="宋体" w:hAnsi="宋体"/>
                <w:color w:val="000000"/>
                <w:u w:val="single" w:color="000000"/>
              </w:rPr>
              <w:t xml:space="preserve">          （项目名称）       </w:t>
            </w:r>
            <w:r>
              <w:rPr>
                <w:rStyle w:val="32"/>
                <w:rFonts w:ascii="宋体" w:hAnsi="宋体"/>
                <w:color w:val="000000"/>
              </w:rPr>
              <w:t>竞选文件</w:t>
            </w:r>
          </w:p>
          <w:p>
            <w:pPr>
              <w:spacing w:line="340" w:lineRule="exact"/>
              <w:ind w:left="420" w:leftChars="200"/>
              <w:rPr>
                <w:rStyle w:val="32"/>
                <w:rFonts w:ascii="宋体" w:hAnsi="宋体"/>
                <w:color w:val="000000"/>
              </w:rPr>
            </w:pPr>
            <w:r>
              <w:rPr>
                <w:rStyle w:val="32"/>
                <w:rFonts w:ascii="宋体" w:hAnsi="宋体"/>
                <w:color w:val="000000"/>
              </w:rPr>
              <w:t>在</w:t>
            </w:r>
            <w:r>
              <w:rPr>
                <w:rStyle w:val="32"/>
                <w:rFonts w:ascii="宋体" w:hAnsi="宋体"/>
                <w:color w:val="000000"/>
                <w:u w:val="single" w:color="000000"/>
              </w:rPr>
              <w:t xml:space="preserve">      </w:t>
            </w:r>
            <w:r>
              <w:rPr>
                <w:rStyle w:val="32"/>
                <w:rFonts w:ascii="宋体" w:hAnsi="宋体"/>
                <w:color w:val="000000"/>
              </w:rPr>
              <w:t>年</w:t>
            </w:r>
            <w:r>
              <w:rPr>
                <w:rStyle w:val="32"/>
                <w:rFonts w:ascii="宋体" w:hAnsi="宋体"/>
                <w:color w:val="000000"/>
                <w:u w:val="single" w:color="000000"/>
              </w:rPr>
              <w:t xml:space="preserve">    </w:t>
            </w:r>
            <w:r>
              <w:rPr>
                <w:rStyle w:val="32"/>
                <w:rFonts w:ascii="宋体" w:hAnsi="宋体"/>
                <w:color w:val="000000"/>
              </w:rPr>
              <w:t>月</w:t>
            </w:r>
            <w:r>
              <w:rPr>
                <w:rStyle w:val="32"/>
                <w:rFonts w:ascii="宋体" w:hAnsi="宋体"/>
                <w:color w:val="000000"/>
                <w:u w:val="single" w:color="000000"/>
              </w:rPr>
              <w:t xml:space="preserve">   </w:t>
            </w:r>
            <w:r>
              <w:rPr>
                <w:rStyle w:val="32"/>
                <w:rFonts w:ascii="宋体" w:hAnsi="宋体"/>
                <w:color w:val="000000"/>
              </w:rPr>
              <w:t>日</w:t>
            </w:r>
            <w:r>
              <w:rPr>
                <w:rStyle w:val="32"/>
                <w:rFonts w:ascii="宋体" w:hAnsi="宋体"/>
                <w:color w:val="000000"/>
                <w:u w:val="single" w:color="000000"/>
              </w:rPr>
              <w:t xml:space="preserve">    </w:t>
            </w:r>
            <w:r>
              <w:rPr>
                <w:rStyle w:val="32"/>
                <w:rFonts w:ascii="宋体" w:hAnsi="宋体"/>
                <w:color w:val="000000"/>
              </w:rPr>
              <w:t>时</w:t>
            </w:r>
            <w:r>
              <w:rPr>
                <w:rStyle w:val="32"/>
                <w:rFonts w:ascii="宋体" w:hAnsi="宋体"/>
                <w:color w:val="000000"/>
                <w:u w:val="single" w:color="000000"/>
              </w:rPr>
              <w:t xml:space="preserve">   </w:t>
            </w:r>
            <w:r>
              <w:rPr>
                <w:rStyle w:val="32"/>
                <w:rFonts w:ascii="宋体" w:hAnsi="宋体"/>
                <w:color w:val="000000"/>
              </w:rPr>
              <w:t>分前不得开启</w:t>
            </w:r>
          </w:p>
          <w:p>
            <w:pPr>
              <w:spacing w:line="340" w:lineRule="exact"/>
              <w:ind w:left="420" w:leftChars="200"/>
              <w:rPr>
                <w:rStyle w:val="32"/>
                <w:rFonts w:ascii="宋体" w:hAnsi="宋体"/>
                <w:color w:val="000000"/>
              </w:rPr>
            </w:pPr>
            <w:r>
              <w:rPr>
                <w:rStyle w:val="32"/>
                <w:rFonts w:ascii="宋体" w:hAnsi="宋体"/>
                <w:color w:val="000000"/>
              </w:rPr>
              <w:t>竞选人名称：</w:t>
            </w:r>
            <w:r>
              <w:rPr>
                <w:rStyle w:val="32"/>
                <w:rFonts w:ascii="宋体" w:hAnsi="宋体"/>
                <w:color w:val="000000"/>
                <w:u w:val="single" w:color="000000"/>
              </w:rPr>
              <w:t xml:space="preserve">            </w:t>
            </w:r>
            <w:r>
              <w:rPr>
                <w:rStyle w:val="32"/>
                <w:rFonts w:ascii="宋体" w:hAnsi="宋体"/>
                <w:color w:val="000000"/>
              </w:rPr>
              <w:t>（单位全称盖章）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4.2.2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递交竞选文件地点和</w:t>
            </w:r>
            <w:r>
              <w:rPr>
                <w:rStyle w:val="32"/>
                <w:rFonts w:hint="eastAsia" w:ascii="宋体" w:hAnsi="宋体"/>
                <w:color w:val="000000"/>
                <w:kern w:val="0"/>
              </w:rPr>
              <w:t>截止</w:t>
            </w:r>
            <w:r>
              <w:rPr>
                <w:rStyle w:val="32"/>
                <w:rFonts w:ascii="宋体" w:hAnsi="宋体"/>
                <w:color w:val="000000"/>
                <w:kern w:val="0"/>
              </w:rPr>
              <w:t>时间</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firstLineChars="200"/>
              <w:rPr>
                <w:rStyle w:val="32"/>
                <w:rFonts w:ascii="宋体" w:hAnsi="宋体"/>
                <w:color w:val="000000"/>
                <w:kern w:val="0"/>
                <w:szCs w:val="21"/>
              </w:rPr>
            </w:pPr>
            <w:r>
              <w:rPr>
                <w:rStyle w:val="32"/>
                <w:rFonts w:hint="eastAsia" w:ascii="宋体" w:hAnsi="宋体"/>
                <w:color w:val="000000"/>
                <w:kern w:val="0"/>
                <w:szCs w:val="21"/>
              </w:rPr>
              <w:t>递交地点：</w:t>
            </w:r>
            <w:r>
              <w:rPr>
                <w:rStyle w:val="32"/>
                <w:rFonts w:ascii="宋体" w:hAnsi="宋体"/>
                <w:color w:val="000000"/>
                <w:kern w:val="0"/>
                <w:szCs w:val="21"/>
              </w:rPr>
              <w:t>重庆咨询大厦开标厅（地址：重庆市江北区五里店五简路2号重庆咨询大厦A座。具体接标处详见开标当天一楼大厅电子显示屏上交易日程安排）。</w:t>
            </w:r>
          </w:p>
          <w:p>
            <w:pPr>
              <w:spacing w:before="156" w:line="340" w:lineRule="exact"/>
              <w:ind w:left="218" w:leftChars="104"/>
              <w:rPr>
                <w:rStyle w:val="32"/>
                <w:color w:val="000000"/>
              </w:rPr>
            </w:pPr>
            <w:r>
              <w:rPr>
                <w:rStyle w:val="32"/>
                <w:rFonts w:ascii="宋体" w:hAnsi="宋体"/>
                <w:color w:val="000000"/>
                <w:kern w:val="0"/>
                <w:szCs w:val="21"/>
              </w:rPr>
              <w:t>递交</w:t>
            </w:r>
            <w:r>
              <w:rPr>
                <w:rStyle w:val="32"/>
                <w:rFonts w:hint="eastAsia" w:ascii="宋体" w:hAnsi="宋体"/>
                <w:color w:val="000000"/>
                <w:kern w:val="0"/>
                <w:szCs w:val="21"/>
              </w:rPr>
              <w:t>截止</w:t>
            </w:r>
            <w:r>
              <w:rPr>
                <w:rStyle w:val="32"/>
                <w:rFonts w:ascii="宋体" w:hAnsi="宋体"/>
                <w:color w:val="000000"/>
                <w:kern w:val="0"/>
                <w:szCs w:val="21"/>
              </w:rPr>
              <w:t>时间：</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2022</w:t>
            </w:r>
            <w:r>
              <w:rPr>
                <w:rStyle w:val="32"/>
                <w:rFonts w:ascii="宋体" w:hAnsi="宋体"/>
                <w:color w:val="000000"/>
                <w:kern w:val="0"/>
                <w:szCs w:val="21"/>
                <w:u w:val="single" w:color="000000"/>
              </w:rPr>
              <w:t xml:space="preserve"> </w:t>
            </w:r>
            <w:r>
              <w:rPr>
                <w:rStyle w:val="32"/>
                <w:rFonts w:ascii="宋体" w:hAnsi="宋体"/>
                <w:color w:val="000000"/>
                <w:kern w:val="0"/>
                <w:szCs w:val="21"/>
              </w:rPr>
              <w:t>年</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 xml:space="preserve">2 </w:t>
            </w:r>
            <w:r>
              <w:rPr>
                <w:rStyle w:val="32"/>
                <w:rFonts w:ascii="宋体" w:hAnsi="宋体"/>
                <w:color w:val="000000"/>
                <w:kern w:val="0"/>
                <w:szCs w:val="21"/>
              </w:rPr>
              <w:t>月</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lang w:val="en-US" w:eastAsia="zh-CN"/>
              </w:rPr>
              <w:t>17</w:t>
            </w:r>
            <w:r>
              <w:rPr>
                <w:rStyle w:val="32"/>
                <w:rFonts w:hint="eastAsia" w:ascii="宋体" w:hAnsi="宋体"/>
                <w:color w:val="000000"/>
                <w:kern w:val="0"/>
                <w:szCs w:val="21"/>
                <w:u w:val="single" w:color="000000"/>
              </w:rPr>
              <w:t xml:space="preserve"> </w:t>
            </w:r>
            <w:r>
              <w:rPr>
                <w:rStyle w:val="32"/>
                <w:rFonts w:ascii="宋体" w:hAnsi="宋体"/>
                <w:color w:val="000000"/>
                <w:kern w:val="0"/>
                <w:szCs w:val="21"/>
              </w:rPr>
              <w:t>日</w:t>
            </w:r>
            <w:r>
              <w:rPr>
                <w:rStyle w:val="32"/>
                <w:rFonts w:hint="eastAsia" w:ascii="宋体" w:hAnsi="宋体"/>
                <w:color w:val="000000"/>
                <w:kern w:val="0"/>
                <w:szCs w:val="21"/>
                <w:u w:val="single" w:color="000000"/>
                <w:lang w:val="en-US" w:eastAsia="zh-CN"/>
              </w:rPr>
              <w:t>14</w:t>
            </w:r>
            <w:r>
              <w:rPr>
                <w:rStyle w:val="32"/>
                <w:rFonts w:ascii="宋体" w:hAnsi="宋体"/>
                <w:color w:val="000000"/>
                <w:kern w:val="0"/>
                <w:szCs w:val="21"/>
              </w:rPr>
              <w:t>时</w:t>
            </w:r>
            <w:r>
              <w:rPr>
                <w:rStyle w:val="32"/>
                <w:rFonts w:ascii="宋体" w:hAnsi="宋体"/>
                <w:color w:val="000000"/>
                <w:kern w:val="0"/>
                <w:szCs w:val="21"/>
                <w:u w:val="single" w:color="000000"/>
              </w:rPr>
              <w:t xml:space="preserve"> </w:t>
            </w:r>
            <w:r>
              <w:rPr>
                <w:rStyle w:val="32"/>
                <w:rFonts w:hint="eastAsia" w:ascii="宋体" w:hAnsi="宋体"/>
                <w:color w:val="000000"/>
                <w:kern w:val="0"/>
                <w:szCs w:val="21"/>
                <w:u w:val="single" w:color="000000"/>
              </w:rPr>
              <w:t>00</w:t>
            </w:r>
            <w:r>
              <w:rPr>
                <w:rStyle w:val="32"/>
                <w:rFonts w:ascii="宋体" w:hAnsi="宋体"/>
                <w:color w:val="000000"/>
                <w:kern w:val="0"/>
                <w:szCs w:val="21"/>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4.2.3</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是否退还竞选文件</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rPr>
            </w:pPr>
            <w:r>
              <w:rPr>
                <w:rStyle w:val="32"/>
                <w:rFonts w:ascii="宋体" w:hAnsi="宋体"/>
                <w:color w:val="000000"/>
                <w:kern w:val="0"/>
              </w:rPr>
              <w:t>否</w:t>
            </w:r>
            <w:r>
              <w:rPr>
                <w:rStyle w:val="32"/>
                <w:rFonts w:hint="eastAsia" w:ascii="宋体" w:hAnsi="宋体"/>
                <w:color w:val="000000"/>
                <w:kern w:val="0"/>
              </w:rPr>
              <w:t>。</w:t>
            </w:r>
            <w:r>
              <w:rPr>
                <w:rFonts w:hint="eastAsia" w:ascii="宋体" w:hAnsi="宋体"/>
                <w:kern w:val="0"/>
                <w:szCs w:val="21"/>
              </w:rPr>
              <w:t>投标截止时间止竞选人不足3家的，当场退还其竞选文件，并由竞选人代表签名确认。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5.1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hint="eastAsia" w:ascii="宋体" w:hAnsi="宋体"/>
                <w:color w:val="000000"/>
                <w:kern w:val="0"/>
              </w:rPr>
              <w:t>开标</w:t>
            </w:r>
            <w:r>
              <w:rPr>
                <w:rStyle w:val="32"/>
                <w:rFonts w:ascii="宋体" w:hAnsi="宋体"/>
                <w:color w:val="000000"/>
                <w:kern w:val="0"/>
              </w:rPr>
              <w:t>时间和地点</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szCs w:val="21"/>
              </w:rPr>
            </w:pPr>
            <w:r>
              <w:rPr>
                <w:rStyle w:val="32"/>
                <w:rFonts w:hint="eastAsia" w:ascii="宋体" w:hAnsi="宋体"/>
                <w:color w:val="000000"/>
                <w:kern w:val="0"/>
                <w:szCs w:val="21"/>
              </w:rPr>
              <w:t>开标</w:t>
            </w:r>
            <w:r>
              <w:rPr>
                <w:rStyle w:val="32"/>
                <w:rFonts w:ascii="宋体" w:hAnsi="宋体"/>
                <w:color w:val="000000"/>
                <w:kern w:val="0"/>
                <w:szCs w:val="21"/>
              </w:rPr>
              <w:t>时间：</w:t>
            </w:r>
            <w:r>
              <w:rPr>
                <w:rStyle w:val="32"/>
                <w:rFonts w:ascii="宋体" w:hAnsi="宋体"/>
                <w:color w:val="000000"/>
                <w:kern w:val="0"/>
              </w:rPr>
              <w:t>同递交截止时间</w:t>
            </w:r>
          </w:p>
          <w:p>
            <w:pPr>
              <w:spacing w:line="340" w:lineRule="exact"/>
              <w:ind w:left="420" w:leftChars="200"/>
              <w:rPr>
                <w:rStyle w:val="32"/>
                <w:rFonts w:ascii="宋体" w:hAnsi="宋体"/>
                <w:color w:val="000000"/>
                <w:kern w:val="0"/>
                <w:u w:val="single" w:color="000000"/>
              </w:rPr>
            </w:pPr>
            <w:r>
              <w:rPr>
                <w:rStyle w:val="32"/>
                <w:rFonts w:hint="eastAsia" w:ascii="宋体" w:hAnsi="宋体"/>
                <w:color w:val="000000"/>
                <w:kern w:val="0"/>
                <w:szCs w:val="21"/>
              </w:rPr>
              <w:t>开标</w:t>
            </w:r>
            <w:r>
              <w:rPr>
                <w:rStyle w:val="32"/>
                <w:rFonts w:ascii="宋体" w:hAnsi="宋体"/>
                <w:color w:val="000000"/>
                <w:kern w:val="0"/>
                <w:szCs w:val="21"/>
              </w:rPr>
              <w:t>地点：</w:t>
            </w:r>
            <w:r>
              <w:rPr>
                <w:rStyle w:val="32"/>
                <w:rFonts w:ascii="宋体" w:hAnsi="宋体"/>
                <w:color w:val="000000"/>
                <w:kern w:val="0"/>
              </w:rPr>
              <w:t>同递交</w:t>
            </w:r>
            <w:r>
              <w:rPr>
                <w:rStyle w:val="32"/>
                <w:rFonts w:hint="eastAsia" w:ascii="宋体" w:hAnsi="宋体"/>
                <w:color w:val="000000"/>
                <w:kern w:val="0"/>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rPr>
            </w:pPr>
            <w:r>
              <w:rPr>
                <w:rStyle w:val="32"/>
                <w:rFonts w:ascii="宋体" w:hAnsi="宋体"/>
                <w:color w:val="000000"/>
                <w:kern w:val="0"/>
              </w:rPr>
              <w:t>5.2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rPr>
            </w:pPr>
            <w:r>
              <w:rPr>
                <w:rStyle w:val="32"/>
                <w:rFonts w:ascii="宋体" w:hAnsi="宋体"/>
                <w:color w:val="000000"/>
                <w:kern w:val="0"/>
              </w:rPr>
              <w:t>开启竞选文件程序</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jc w:val="left"/>
              <w:rPr>
                <w:rStyle w:val="32"/>
                <w:rFonts w:ascii="宋体" w:hAnsi="宋体"/>
                <w:color w:val="000000"/>
                <w:szCs w:val="21"/>
              </w:rPr>
            </w:pPr>
            <w:r>
              <w:rPr>
                <w:rStyle w:val="32"/>
                <w:rFonts w:ascii="宋体" w:hAnsi="宋体"/>
                <w:color w:val="000000"/>
                <w:szCs w:val="21"/>
              </w:rPr>
              <w:t>主持人按下列程序进行开启竞选文件：</w:t>
            </w:r>
          </w:p>
          <w:p>
            <w:pPr>
              <w:spacing w:line="340" w:lineRule="exact"/>
              <w:ind w:left="420" w:leftChars="200"/>
              <w:jc w:val="left"/>
              <w:rPr>
                <w:rStyle w:val="32"/>
                <w:rFonts w:ascii="宋体" w:hAnsi="宋体"/>
                <w:color w:val="000000"/>
                <w:szCs w:val="21"/>
              </w:rPr>
            </w:pPr>
            <w:r>
              <w:rPr>
                <w:rStyle w:val="32"/>
                <w:rFonts w:ascii="宋体" w:hAnsi="宋体"/>
                <w:color w:val="000000"/>
                <w:szCs w:val="21"/>
              </w:rPr>
              <w:t>1. 宣布开启竞选文件纪律；</w:t>
            </w:r>
          </w:p>
          <w:p>
            <w:pPr>
              <w:spacing w:line="340" w:lineRule="exact"/>
              <w:ind w:left="420" w:leftChars="200"/>
              <w:jc w:val="left"/>
              <w:rPr>
                <w:rStyle w:val="32"/>
                <w:rFonts w:ascii="宋体" w:hAnsi="宋体"/>
                <w:color w:val="000000"/>
                <w:szCs w:val="21"/>
              </w:rPr>
            </w:pPr>
            <w:r>
              <w:rPr>
                <w:rStyle w:val="32"/>
                <w:rFonts w:ascii="宋体" w:hAnsi="宋体"/>
                <w:color w:val="000000"/>
                <w:szCs w:val="21"/>
              </w:rPr>
              <w:t>2. 宣布开启竞选文件人、唱标人、记录人、监标人等有关人员姓名；</w:t>
            </w:r>
          </w:p>
          <w:p>
            <w:pPr>
              <w:spacing w:line="340" w:lineRule="exact"/>
              <w:ind w:left="420" w:leftChars="200"/>
              <w:jc w:val="left"/>
              <w:rPr>
                <w:rStyle w:val="32"/>
                <w:rFonts w:ascii="宋体" w:hAnsi="宋体"/>
                <w:color w:val="000000"/>
                <w:szCs w:val="21"/>
              </w:rPr>
            </w:pPr>
            <w:r>
              <w:rPr>
                <w:rStyle w:val="32"/>
                <w:rFonts w:ascii="宋体" w:hAnsi="宋体"/>
                <w:color w:val="000000"/>
                <w:szCs w:val="21"/>
              </w:rPr>
              <w:t>3. 公布在递交竞选文件截止时间前递交竞选文件的竞选人名称，并点名确认竞选人是否派人到场；</w:t>
            </w:r>
          </w:p>
          <w:p>
            <w:pPr>
              <w:spacing w:line="340" w:lineRule="exact"/>
              <w:ind w:left="420" w:leftChars="200"/>
              <w:rPr>
                <w:rStyle w:val="32"/>
                <w:rFonts w:ascii="宋体" w:hAnsi="宋体"/>
                <w:color w:val="000000"/>
                <w:szCs w:val="21"/>
              </w:rPr>
            </w:pPr>
            <w:r>
              <w:rPr>
                <w:rStyle w:val="32"/>
                <w:rFonts w:ascii="宋体" w:hAnsi="宋体"/>
                <w:color w:val="000000"/>
                <w:szCs w:val="21"/>
              </w:rPr>
              <w:t>4. 密封情况检查：竞选人或者其推选的代表检查竞选文件的密封情况并确认。</w:t>
            </w:r>
          </w:p>
          <w:p>
            <w:pPr>
              <w:spacing w:line="340" w:lineRule="exact"/>
              <w:ind w:left="420" w:leftChars="200"/>
              <w:rPr>
                <w:rStyle w:val="32"/>
                <w:rFonts w:ascii="宋体" w:hAnsi="宋体"/>
                <w:color w:val="000000"/>
                <w:szCs w:val="21"/>
              </w:rPr>
            </w:pPr>
            <w:r>
              <w:rPr>
                <w:rStyle w:val="32"/>
                <w:rFonts w:ascii="宋体" w:hAnsi="宋体"/>
                <w:color w:val="000000"/>
                <w:szCs w:val="21"/>
              </w:rPr>
              <w:t>5. 设有限价的，公布限价；</w:t>
            </w:r>
          </w:p>
          <w:p>
            <w:pPr>
              <w:spacing w:line="340" w:lineRule="exact"/>
              <w:ind w:left="420" w:leftChars="200"/>
              <w:rPr>
                <w:rStyle w:val="32"/>
                <w:rFonts w:ascii="宋体" w:hAnsi="宋体"/>
                <w:color w:val="000000"/>
                <w:szCs w:val="21"/>
              </w:rPr>
            </w:pPr>
            <w:r>
              <w:rPr>
                <w:rStyle w:val="32"/>
                <w:rFonts w:ascii="宋体" w:hAnsi="宋体"/>
                <w:color w:val="000000"/>
                <w:szCs w:val="21"/>
              </w:rPr>
              <w:t>6. 开启竞选文件顺序：随机开启；</w:t>
            </w:r>
          </w:p>
          <w:p>
            <w:pPr>
              <w:spacing w:line="340" w:lineRule="exact"/>
              <w:ind w:left="420" w:leftChars="200"/>
              <w:rPr>
                <w:rStyle w:val="32"/>
                <w:rFonts w:ascii="宋体" w:hAnsi="宋体"/>
                <w:color w:val="000000"/>
                <w:szCs w:val="21"/>
              </w:rPr>
            </w:pPr>
            <w:r>
              <w:rPr>
                <w:rStyle w:val="32"/>
                <w:rFonts w:ascii="宋体" w:hAnsi="宋体"/>
                <w:color w:val="000000"/>
                <w:szCs w:val="21"/>
              </w:rPr>
              <w:t xml:space="preserve">7. </w:t>
            </w:r>
            <w:r>
              <w:rPr>
                <w:rStyle w:val="32"/>
                <w:rFonts w:ascii="宋体" w:hAnsi="宋体"/>
                <w:color w:val="000000"/>
                <w:kern w:val="0"/>
                <w:szCs w:val="21"/>
              </w:rPr>
              <w:t>当众随机开启“竞选文件”袋，公布竞选人名称、</w:t>
            </w:r>
            <w:r>
              <w:rPr>
                <w:rStyle w:val="32"/>
                <w:rFonts w:ascii="宋体" w:hAnsi="宋体"/>
                <w:color w:val="000000"/>
                <w:szCs w:val="21"/>
              </w:rPr>
              <w:t>竞选</w:t>
            </w:r>
            <w:r>
              <w:rPr>
                <w:rStyle w:val="32"/>
                <w:rFonts w:ascii="宋体" w:hAnsi="宋体"/>
                <w:color w:val="000000"/>
                <w:kern w:val="0"/>
                <w:szCs w:val="21"/>
              </w:rPr>
              <w:t>报价及其他内容，并记录在案。</w:t>
            </w:r>
          </w:p>
          <w:p>
            <w:pPr>
              <w:spacing w:line="340" w:lineRule="exact"/>
              <w:ind w:left="420" w:leftChars="200"/>
              <w:jc w:val="left"/>
              <w:rPr>
                <w:rStyle w:val="32"/>
                <w:rFonts w:ascii="宋体" w:hAnsi="宋体"/>
                <w:color w:val="000000"/>
                <w:szCs w:val="21"/>
              </w:rPr>
            </w:pPr>
            <w:r>
              <w:rPr>
                <w:rStyle w:val="32"/>
                <w:rFonts w:ascii="宋体" w:hAnsi="宋体"/>
                <w:color w:val="000000"/>
                <w:szCs w:val="21"/>
              </w:rPr>
              <w:t>8. 竞选人代表、比选人代表、监标人、记录人等有关人员在开启竞选文件记录上</w:t>
            </w:r>
            <w:r>
              <w:rPr>
                <w:rStyle w:val="32"/>
                <w:rFonts w:hint="eastAsia" w:ascii="宋体" w:hAnsi="宋体"/>
                <w:color w:val="000000"/>
                <w:szCs w:val="21"/>
              </w:rPr>
              <w:t>签名</w:t>
            </w:r>
            <w:r>
              <w:rPr>
                <w:rStyle w:val="32"/>
                <w:rFonts w:ascii="宋体" w:hAnsi="宋体"/>
                <w:color w:val="000000"/>
                <w:szCs w:val="21"/>
              </w:rPr>
              <w:t>确认；</w:t>
            </w:r>
          </w:p>
          <w:p>
            <w:pPr>
              <w:spacing w:line="340" w:lineRule="exact"/>
              <w:ind w:left="420" w:leftChars="200"/>
              <w:rPr>
                <w:rStyle w:val="32"/>
                <w:rFonts w:ascii="宋体"/>
                <w:color w:val="000000"/>
                <w:szCs w:val="21"/>
              </w:rPr>
            </w:pPr>
            <w:r>
              <w:rPr>
                <w:rStyle w:val="32"/>
                <w:rFonts w:ascii="宋体" w:hAnsi="宋体"/>
                <w:color w:val="000000"/>
                <w:szCs w:val="21"/>
              </w:rPr>
              <w:t>9. 开启竞选文件结束。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6.1.1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评审小组的组建</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szCs w:val="21"/>
              </w:rPr>
            </w:pPr>
            <w:r>
              <w:rPr>
                <w:rStyle w:val="32"/>
                <w:rFonts w:ascii="宋体" w:hAnsi="宋体"/>
                <w:color w:val="000000"/>
                <w:kern w:val="0"/>
                <w:szCs w:val="21"/>
              </w:rPr>
              <w:t>由比选人依法组建。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7.1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是否授权评审小组确定成交竞选人</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rPr>
                <w:rStyle w:val="32"/>
                <w:rFonts w:ascii="宋体" w:hAnsi="宋体"/>
                <w:color w:val="000000"/>
                <w:kern w:val="0"/>
              </w:rPr>
            </w:pPr>
            <w:r>
              <w:rPr>
                <w:rStyle w:val="32"/>
                <w:rFonts w:ascii="宋体" w:hAnsi="宋体"/>
                <w:color w:val="000000"/>
                <w:kern w:val="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7.3.1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履约担保</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420" w:leftChars="200"/>
              <w:jc w:val="left"/>
              <w:rPr>
                <w:rStyle w:val="32"/>
                <w:color w:val="000000"/>
                <w:szCs w:val="22"/>
              </w:rPr>
            </w:pPr>
            <w:r>
              <w:rPr>
                <w:rStyle w:val="32"/>
                <w:color w:val="000000"/>
                <w:szCs w:val="22"/>
              </w:rPr>
              <w:t>履约保证金金额：5</w:t>
            </w:r>
            <w:r>
              <w:rPr>
                <w:rStyle w:val="32"/>
                <w:rFonts w:hint="eastAsia"/>
                <w:color w:val="000000"/>
                <w:szCs w:val="22"/>
              </w:rPr>
              <w:t>000</w:t>
            </w:r>
            <w:r>
              <w:rPr>
                <w:rStyle w:val="32"/>
                <w:color w:val="000000"/>
                <w:szCs w:val="22"/>
              </w:rPr>
              <w:t>元；</w:t>
            </w:r>
          </w:p>
          <w:p>
            <w:pPr>
              <w:spacing w:line="340" w:lineRule="exact"/>
              <w:ind w:left="420" w:leftChars="200"/>
              <w:jc w:val="left"/>
              <w:rPr>
                <w:rStyle w:val="32"/>
                <w:color w:val="000000"/>
                <w:szCs w:val="22"/>
              </w:rPr>
            </w:pPr>
            <w:r>
              <w:rPr>
                <w:rStyle w:val="32"/>
                <w:color w:val="000000"/>
                <w:szCs w:val="22"/>
              </w:rPr>
              <w:t>缴纳形式：现金或转账；</w:t>
            </w:r>
          </w:p>
          <w:p>
            <w:pPr>
              <w:spacing w:line="340" w:lineRule="exact"/>
              <w:ind w:left="420" w:leftChars="200"/>
              <w:jc w:val="left"/>
              <w:rPr>
                <w:rStyle w:val="32"/>
                <w:color w:val="000000"/>
                <w:szCs w:val="22"/>
              </w:rPr>
            </w:pPr>
            <w:r>
              <w:rPr>
                <w:rStyle w:val="32"/>
                <w:color w:val="000000"/>
                <w:szCs w:val="22"/>
              </w:rPr>
              <w:t>缴纳时间：合同签订前；</w:t>
            </w:r>
          </w:p>
          <w:p>
            <w:pPr>
              <w:spacing w:line="340" w:lineRule="exact"/>
              <w:ind w:left="420" w:leftChars="200"/>
              <w:jc w:val="left"/>
              <w:rPr>
                <w:rStyle w:val="32"/>
                <w:color w:val="000000"/>
                <w:szCs w:val="22"/>
              </w:rPr>
            </w:pPr>
            <w:r>
              <w:rPr>
                <w:rStyle w:val="32"/>
                <w:color w:val="000000"/>
                <w:szCs w:val="22"/>
              </w:rPr>
              <w:t>退还时间：本合同结束后。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b/>
                <w:color w:val="000000"/>
                <w:kern w:val="0"/>
              </w:rPr>
            </w:pPr>
            <w:r>
              <w:rPr>
                <w:rStyle w:val="32"/>
                <w:rFonts w:ascii="宋体" w:hAnsi="宋体"/>
                <w:b/>
                <w:color w:val="000000"/>
                <w:kern w:val="0"/>
              </w:rPr>
              <w:t>9</w:t>
            </w:r>
          </w:p>
        </w:tc>
        <w:tc>
          <w:tcPr>
            <w:tcW w:w="9255"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b/>
                <w:color w:val="000000"/>
                <w:kern w:val="0"/>
              </w:rPr>
            </w:pPr>
            <w:r>
              <w:rPr>
                <w:rStyle w:val="32"/>
                <w:rFonts w:ascii="宋体" w:hAnsi="宋体"/>
                <w:b/>
                <w:color w:val="000000"/>
                <w:kern w:val="0"/>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rPr>
              <w:t>9.1</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szCs w:val="21"/>
              </w:rPr>
              <w:t>比选</w:t>
            </w:r>
            <w:r>
              <w:rPr>
                <w:rStyle w:val="32"/>
                <w:rFonts w:ascii="宋体" w:hAnsi="宋体"/>
                <w:color w:val="000000"/>
                <w:kern w:val="0"/>
                <w:szCs w:val="21"/>
                <w:lang w:eastAsia="en-US"/>
              </w:rPr>
              <w:t>代理服务费</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firstLineChars="200"/>
              <w:jc w:val="left"/>
              <w:rPr>
                <w:rStyle w:val="32"/>
                <w:color w:val="000000"/>
              </w:rPr>
            </w:pPr>
            <w:r>
              <w:rPr>
                <w:rStyle w:val="32"/>
                <w:color w:val="000000"/>
              </w:rPr>
              <w:t>本项目比选代理服务费1万元整，</w:t>
            </w:r>
            <w:r>
              <w:rPr>
                <w:rStyle w:val="32"/>
                <w:color w:val="000000"/>
                <w:szCs w:val="22"/>
              </w:rPr>
              <w:t>此费用由中选人在领取中选通知书时一次性向代理机构缴纳。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rFonts w:ascii="宋体" w:hAnsi="宋体"/>
                <w:color w:val="000000"/>
                <w:kern w:val="0"/>
              </w:rPr>
            </w:pPr>
            <w:r>
              <w:rPr>
                <w:rStyle w:val="32"/>
                <w:rFonts w:ascii="宋体" w:hAnsi="宋体"/>
                <w:color w:val="000000"/>
                <w:kern w:val="0"/>
                <w:szCs w:val="22"/>
              </w:rPr>
              <w:t>9.2</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32"/>
                <w:color w:val="000000"/>
                <w:szCs w:val="22"/>
              </w:rPr>
            </w:pPr>
            <w:r>
              <w:rPr>
                <w:rStyle w:val="32"/>
                <w:color w:val="000000"/>
                <w:szCs w:val="22"/>
              </w:rPr>
              <w:t>监督部门</w:t>
            </w:r>
          </w:p>
        </w:tc>
        <w:tc>
          <w:tcPr>
            <w:tcW w:w="7502"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firstLineChars="200"/>
              <w:jc w:val="left"/>
              <w:rPr>
                <w:rStyle w:val="32"/>
                <w:color w:val="000000"/>
                <w:szCs w:val="22"/>
              </w:rPr>
            </w:pPr>
            <w:r>
              <w:rPr>
                <w:rStyle w:val="32"/>
                <w:color w:val="000000"/>
                <w:szCs w:val="22"/>
              </w:rPr>
              <w:t>本次</w:t>
            </w:r>
            <w:r>
              <w:rPr>
                <w:rStyle w:val="32"/>
                <w:rFonts w:hint="eastAsia"/>
                <w:color w:val="000000"/>
                <w:szCs w:val="22"/>
              </w:rPr>
              <w:t>比选</w:t>
            </w:r>
            <w:r>
              <w:rPr>
                <w:rStyle w:val="32"/>
                <w:color w:val="000000"/>
                <w:szCs w:val="22"/>
              </w:rPr>
              <w:t>工作受</w:t>
            </w:r>
            <w:r>
              <w:rPr>
                <w:rStyle w:val="32"/>
                <w:rFonts w:hint="eastAsia"/>
                <w:color w:val="000000"/>
                <w:szCs w:val="22"/>
              </w:rPr>
              <w:t>重庆高速石油销售有限公司</w:t>
            </w:r>
            <w:r>
              <w:rPr>
                <w:rStyle w:val="32"/>
                <w:color w:val="000000"/>
                <w:szCs w:val="22"/>
              </w:rPr>
              <w:t>监督。</w:t>
            </w:r>
          </w:p>
        </w:tc>
      </w:tr>
    </w:tbl>
    <w:p>
      <w:pPr>
        <w:rPr>
          <w:rStyle w:val="32"/>
          <w:rFonts w:ascii="宋体" w:hAnsi="宋体"/>
          <w:b/>
          <w:color w:val="000000"/>
          <w:kern w:val="0"/>
          <w:szCs w:val="21"/>
        </w:rPr>
      </w:pPr>
    </w:p>
    <w:p>
      <w:pPr>
        <w:ind w:firstLine="422" w:firstLineChars="200"/>
        <w:rPr>
          <w:rStyle w:val="32"/>
          <w:rFonts w:ascii="宋体" w:hAnsi="宋体"/>
          <w:b/>
          <w:color w:val="000000"/>
          <w:kern w:val="0"/>
          <w:szCs w:val="21"/>
        </w:rPr>
      </w:pPr>
      <w:r>
        <w:rPr>
          <w:rStyle w:val="32"/>
          <w:rFonts w:ascii="宋体" w:hAnsi="宋体"/>
          <w:b/>
          <w:color w:val="000000"/>
          <w:kern w:val="0"/>
          <w:szCs w:val="21"/>
        </w:rPr>
        <w:t>注：本须知前附表与后文不一致之处以本须知前附表为准。</w:t>
      </w:r>
    </w:p>
    <w:p>
      <w:pPr>
        <w:pStyle w:val="24"/>
        <w:spacing w:line="360" w:lineRule="exact"/>
        <w:rPr>
          <w:rStyle w:val="32"/>
          <w:rFonts w:ascii="宋体" w:hAnsi="宋体" w:eastAsia="宋体"/>
          <w:color w:val="000000"/>
          <w:szCs w:val="22"/>
        </w:rPr>
      </w:pPr>
      <w:r>
        <w:rPr>
          <w:rStyle w:val="32"/>
          <w:rFonts w:ascii="宋体" w:hAnsi="宋体" w:eastAsia="宋体"/>
          <w:color w:val="000000"/>
          <w:szCs w:val="22"/>
        </w:rPr>
        <w:br w:type="page"/>
      </w:r>
    </w:p>
    <w:p>
      <w:pPr>
        <w:pStyle w:val="24"/>
        <w:spacing w:line="360" w:lineRule="exact"/>
        <w:rPr>
          <w:rStyle w:val="32"/>
          <w:rFonts w:ascii="宋体" w:hAnsi="宋体" w:eastAsia="宋体"/>
          <w:color w:val="000000"/>
          <w:szCs w:val="22"/>
        </w:rPr>
      </w:pPr>
      <w:r>
        <w:rPr>
          <w:rStyle w:val="32"/>
          <w:rFonts w:ascii="宋体" w:hAnsi="宋体" w:eastAsia="宋体"/>
          <w:color w:val="000000"/>
          <w:szCs w:val="22"/>
        </w:rPr>
        <w:t>1.  总则</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1.1  项目概况</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1.1.1 根据有关法律、法规和规章的规定，本比选项目已具备比选条件，现对本项目进行比选。</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1.1.2 本项目比选人：见竞选人须知前附表。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1.1.3 本项目比选代理机构：见竞选人须知前附表。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1.1.4 本项目名称：见竞选人须知前附表。</w:t>
      </w:r>
    </w:p>
    <w:p>
      <w:pPr>
        <w:spacing w:line="360" w:lineRule="exact"/>
        <w:ind w:left="359" w:leftChars="171"/>
        <w:jc w:val="left"/>
        <w:rPr>
          <w:rStyle w:val="32"/>
          <w:rFonts w:ascii="宋体" w:hAnsi="宋体"/>
          <w:color w:val="000000"/>
          <w:kern w:val="0"/>
          <w:szCs w:val="22"/>
        </w:rPr>
      </w:pPr>
      <w:r>
        <w:rPr>
          <w:rStyle w:val="32"/>
          <w:rFonts w:ascii="宋体" w:hAnsi="宋体"/>
          <w:color w:val="000000"/>
          <w:kern w:val="0"/>
          <w:szCs w:val="22"/>
        </w:rPr>
        <w:t>1.1.5 本项目地点：见竞选人须知前附表。</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1.2  资金来源和落实情况</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1.2.1 本项目的资金来源：</w:t>
      </w:r>
      <w:r>
        <w:rPr>
          <w:rStyle w:val="32"/>
          <w:rFonts w:hint="eastAsia" w:ascii="宋体" w:hAnsi="宋体"/>
          <w:color w:val="000000"/>
          <w:kern w:val="0"/>
        </w:rPr>
        <w:t>/</w:t>
      </w:r>
      <w:r>
        <w:rPr>
          <w:rStyle w:val="32"/>
          <w:rFonts w:ascii="宋体" w:hAnsi="宋体"/>
          <w:color w:val="000000"/>
          <w:kern w:val="0"/>
        </w:rPr>
        <w:t>。</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1.2.2  本项目的出资比例：</w:t>
      </w:r>
      <w:r>
        <w:rPr>
          <w:rStyle w:val="32"/>
          <w:rFonts w:hint="eastAsia" w:ascii="宋体" w:hAnsi="宋体"/>
          <w:color w:val="000000"/>
          <w:kern w:val="0"/>
        </w:rPr>
        <w:t>/</w:t>
      </w:r>
      <w:r>
        <w:rPr>
          <w:rStyle w:val="32"/>
          <w:rFonts w:ascii="宋体" w:hAnsi="宋体"/>
          <w:color w:val="000000"/>
          <w:kern w:val="0"/>
        </w:rPr>
        <w:t>。</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1.2.3  本项目资金落实情况：</w:t>
      </w:r>
      <w:r>
        <w:rPr>
          <w:rStyle w:val="32"/>
          <w:rFonts w:hint="eastAsia" w:ascii="宋体" w:hAnsi="宋体"/>
          <w:color w:val="000000"/>
          <w:kern w:val="0"/>
        </w:rPr>
        <w:t>/</w:t>
      </w:r>
      <w:r>
        <w:rPr>
          <w:rStyle w:val="32"/>
          <w:rFonts w:ascii="宋体" w:hAnsi="宋体"/>
          <w:color w:val="000000"/>
          <w:kern w:val="0"/>
        </w:rPr>
        <w:t>。</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1.3  比选范围、计划工期和质量要求</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1.3.1 本次比选范围：见竞选人须知前附表。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1.3.2 服务期限：见竞选人须知前附表。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1.3.3要求：见竞选人须知前附表。</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1.4  竞选人资格要求</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1.4.1 竞选人应具的资质条件、能力和信誉。</w:t>
      </w:r>
    </w:p>
    <w:p>
      <w:pPr>
        <w:spacing w:line="360" w:lineRule="exact"/>
        <w:ind w:firstLine="357" w:firstLineChars="170"/>
        <w:jc w:val="left"/>
        <w:rPr>
          <w:rStyle w:val="32"/>
          <w:rFonts w:ascii="宋体" w:hAnsi="宋体"/>
          <w:color w:val="000000"/>
        </w:rPr>
      </w:pPr>
      <w:r>
        <w:rPr>
          <w:rStyle w:val="32"/>
          <w:rFonts w:ascii="宋体" w:hAnsi="宋体"/>
          <w:color w:val="000000"/>
        </w:rPr>
        <w:t>见竞选人须知前附表</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1.4.2  本项目不接受联合体参加比选活动。</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1.4.3  竞选人不得存在下列情形之一：</w:t>
      </w:r>
    </w:p>
    <w:p>
      <w:pPr>
        <w:spacing w:line="360" w:lineRule="exact"/>
        <w:ind w:firstLine="357" w:firstLineChars="170"/>
        <w:jc w:val="left"/>
        <w:rPr>
          <w:rStyle w:val="32"/>
          <w:rFonts w:ascii="宋体" w:hAnsi="宋体"/>
          <w:color w:val="000000"/>
        </w:rPr>
      </w:pPr>
      <w:r>
        <w:rPr>
          <w:rStyle w:val="32"/>
          <w:rFonts w:ascii="宋体" w:hAnsi="宋体"/>
          <w:color w:val="000000"/>
        </w:rPr>
        <w:t>（1）与比选人存在利害关系可能影响</w:t>
      </w:r>
      <w:r>
        <w:rPr>
          <w:rStyle w:val="32"/>
          <w:rFonts w:ascii="宋体" w:hAnsi="宋体"/>
          <w:color w:val="000000"/>
          <w:kern w:val="0"/>
        </w:rPr>
        <w:t>比选</w:t>
      </w:r>
      <w:r>
        <w:rPr>
          <w:rStyle w:val="32"/>
          <w:rFonts w:ascii="宋体" w:hAnsi="宋体"/>
          <w:color w:val="000000"/>
        </w:rPr>
        <w:t>公正性的法人、其他组织或者个人；</w:t>
      </w:r>
    </w:p>
    <w:p>
      <w:pPr>
        <w:spacing w:line="360" w:lineRule="exact"/>
        <w:ind w:firstLine="357" w:firstLineChars="170"/>
        <w:jc w:val="left"/>
        <w:rPr>
          <w:rStyle w:val="32"/>
          <w:rFonts w:ascii="宋体" w:hAnsi="宋体"/>
          <w:color w:val="000000"/>
        </w:rPr>
      </w:pPr>
      <w:r>
        <w:rPr>
          <w:rStyle w:val="32"/>
          <w:rFonts w:ascii="宋体" w:hAnsi="宋体"/>
          <w:color w:val="000000"/>
        </w:rPr>
        <w:t>（2）为本标段前期准备提供设计或咨询服务的，但设计施工总承包的除外；</w:t>
      </w:r>
    </w:p>
    <w:p>
      <w:pPr>
        <w:spacing w:line="360" w:lineRule="exact"/>
        <w:ind w:firstLine="357" w:firstLineChars="170"/>
        <w:jc w:val="left"/>
        <w:rPr>
          <w:rStyle w:val="32"/>
          <w:rFonts w:ascii="宋体" w:hAnsi="宋体"/>
          <w:color w:val="000000"/>
        </w:rPr>
      </w:pPr>
      <w:r>
        <w:rPr>
          <w:rStyle w:val="32"/>
          <w:rFonts w:ascii="宋体" w:hAnsi="宋体"/>
          <w:color w:val="000000"/>
        </w:rPr>
        <w:t>（3）为本标段提供</w:t>
      </w:r>
      <w:r>
        <w:rPr>
          <w:rStyle w:val="32"/>
          <w:rFonts w:ascii="宋体" w:hAnsi="宋体"/>
          <w:color w:val="000000"/>
          <w:kern w:val="0"/>
        </w:rPr>
        <w:t>比选</w:t>
      </w:r>
      <w:r>
        <w:rPr>
          <w:rStyle w:val="32"/>
          <w:rFonts w:ascii="宋体" w:hAnsi="宋体"/>
          <w:color w:val="000000"/>
        </w:rPr>
        <w:t>代理服务的；</w:t>
      </w:r>
    </w:p>
    <w:p>
      <w:pPr>
        <w:spacing w:line="360" w:lineRule="exact"/>
        <w:ind w:firstLine="357" w:firstLineChars="170"/>
        <w:jc w:val="left"/>
        <w:rPr>
          <w:rStyle w:val="32"/>
          <w:rFonts w:ascii="宋体" w:hAnsi="宋体"/>
          <w:color w:val="000000"/>
        </w:rPr>
      </w:pPr>
      <w:r>
        <w:rPr>
          <w:rStyle w:val="32"/>
          <w:rFonts w:ascii="宋体" w:hAnsi="宋体"/>
          <w:color w:val="000000"/>
        </w:rPr>
        <w:t>（4）与本标段的监理人、</w:t>
      </w:r>
      <w:r>
        <w:rPr>
          <w:rStyle w:val="32"/>
          <w:rFonts w:ascii="宋体" w:hAnsi="宋体"/>
          <w:color w:val="000000"/>
          <w:kern w:val="0"/>
        </w:rPr>
        <w:t>比选</w:t>
      </w:r>
      <w:r>
        <w:rPr>
          <w:rStyle w:val="32"/>
          <w:rFonts w:ascii="宋体" w:hAnsi="宋体"/>
          <w:color w:val="000000"/>
        </w:rPr>
        <w:t>代理机构同为一个法定代表人的；</w:t>
      </w:r>
    </w:p>
    <w:p>
      <w:pPr>
        <w:spacing w:line="360" w:lineRule="exact"/>
        <w:ind w:firstLine="357" w:firstLineChars="170"/>
        <w:jc w:val="left"/>
        <w:rPr>
          <w:rStyle w:val="32"/>
          <w:rFonts w:ascii="宋体" w:hAnsi="宋体"/>
          <w:color w:val="000000"/>
        </w:rPr>
      </w:pPr>
      <w:r>
        <w:rPr>
          <w:rStyle w:val="32"/>
          <w:rFonts w:ascii="宋体" w:hAnsi="宋体"/>
          <w:color w:val="000000"/>
        </w:rPr>
        <w:t>（5）与本标段的监理人、</w:t>
      </w:r>
      <w:r>
        <w:rPr>
          <w:rStyle w:val="32"/>
          <w:rFonts w:ascii="宋体" w:hAnsi="宋体"/>
          <w:color w:val="000000"/>
          <w:kern w:val="0"/>
        </w:rPr>
        <w:t>比选</w:t>
      </w:r>
      <w:r>
        <w:rPr>
          <w:rStyle w:val="32"/>
          <w:rFonts w:ascii="宋体" w:hAnsi="宋体"/>
          <w:color w:val="000000"/>
        </w:rPr>
        <w:t>代理机构相互控股或参股的；</w:t>
      </w:r>
    </w:p>
    <w:p>
      <w:pPr>
        <w:spacing w:line="360" w:lineRule="exact"/>
        <w:ind w:firstLine="357" w:firstLineChars="170"/>
        <w:jc w:val="left"/>
        <w:rPr>
          <w:rStyle w:val="32"/>
          <w:rFonts w:ascii="宋体" w:hAnsi="宋体"/>
          <w:color w:val="000000"/>
        </w:rPr>
      </w:pPr>
      <w:r>
        <w:rPr>
          <w:rStyle w:val="32"/>
          <w:rFonts w:ascii="宋体" w:hAnsi="宋体"/>
          <w:color w:val="000000"/>
        </w:rPr>
        <w:t>（6）与本标段的监理人、</w:t>
      </w:r>
      <w:r>
        <w:rPr>
          <w:rStyle w:val="32"/>
          <w:rFonts w:ascii="宋体" w:hAnsi="宋体"/>
          <w:color w:val="000000"/>
          <w:kern w:val="0"/>
        </w:rPr>
        <w:t>比选</w:t>
      </w:r>
      <w:r>
        <w:rPr>
          <w:rStyle w:val="32"/>
          <w:rFonts w:ascii="宋体" w:hAnsi="宋体"/>
          <w:color w:val="000000"/>
        </w:rPr>
        <w:t>代理机构相互任职或工作的；</w:t>
      </w:r>
    </w:p>
    <w:p>
      <w:pPr>
        <w:spacing w:line="360" w:lineRule="exact"/>
        <w:ind w:firstLine="357" w:firstLineChars="170"/>
        <w:jc w:val="left"/>
        <w:rPr>
          <w:rStyle w:val="32"/>
          <w:rFonts w:ascii="宋体" w:hAnsi="宋体"/>
          <w:color w:val="000000"/>
        </w:rPr>
      </w:pPr>
      <w:r>
        <w:rPr>
          <w:rStyle w:val="32"/>
          <w:rFonts w:ascii="宋体" w:hAnsi="宋体"/>
          <w:color w:val="000000"/>
        </w:rPr>
        <w:t>（7）被责令停业的；</w:t>
      </w:r>
    </w:p>
    <w:p>
      <w:pPr>
        <w:spacing w:line="360" w:lineRule="exact"/>
        <w:ind w:firstLine="357" w:firstLineChars="170"/>
        <w:jc w:val="left"/>
        <w:rPr>
          <w:rStyle w:val="32"/>
          <w:rFonts w:ascii="宋体" w:hAnsi="宋体"/>
          <w:color w:val="000000"/>
        </w:rPr>
      </w:pPr>
      <w:r>
        <w:rPr>
          <w:rStyle w:val="32"/>
          <w:rFonts w:ascii="宋体" w:hAnsi="宋体"/>
          <w:color w:val="000000"/>
        </w:rPr>
        <w:t>（8）被暂停或取消竞选资格的；</w:t>
      </w:r>
    </w:p>
    <w:p>
      <w:pPr>
        <w:spacing w:line="360" w:lineRule="exact"/>
        <w:ind w:firstLine="357" w:firstLineChars="170"/>
        <w:jc w:val="left"/>
        <w:rPr>
          <w:rStyle w:val="32"/>
          <w:rFonts w:ascii="宋体" w:hAnsi="宋体"/>
          <w:color w:val="000000"/>
        </w:rPr>
      </w:pPr>
      <w:r>
        <w:rPr>
          <w:rStyle w:val="32"/>
          <w:rFonts w:ascii="宋体" w:hAnsi="宋体"/>
          <w:color w:val="000000"/>
        </w:rPr>
        <w:t>（9）财产被接管或冻结的；</w:t>
      </w:r>
    </w:p>
    <w:p>
      <w:pPr>
        <w:spacing w:line="360" w:lineRule="exact"/>
        <w:ind w:firstLine="357" w:firstLineChars="170"/>
        <w:jc w:val="left"/>
        <w:rPr>
          <w:rStyle w:val="32"/>
          <w:rFonts w:ascii="宋体" w:hAnsi="宋体"/>
          <w:color w:val="000000"/>
        </w:rPr>
      </w:pPr>
      <w:r>
        <w:rPr>
          <w:rStyle w:val="32"/>
          <w:rFonts w:ascii="宋体" w:hAnsi="宋体"/>
          <w:color w:val="000000"/>
        </w:rPr>
        <w:t>（10）法律法规规定的其他情况。</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1.5  费用承担</w:t>
      </w:r>
    </w:p>
    <w:p>
      <w:pPr>
        <w:spacing w:line="360" w:lineRule="exact"/>
        <w:ind w:firstLine="420" w:firstLineChars="200"/>
        <w:jc w:val="left"/>
        <w:rPr>
          <w:rStyle w:val="32"/>
          <w:rFonts w:ascii="宋体" w:hAnsi="宋体"/>
          <w:color w:val="000000"/>
          <w:kern w:val="0"/>
        </w:rPr>
      </w:pPr>
      <w:r>
        <w:rPr>
          <w:rStyle w:val="32"/>
          <w:rFonts w:ascii="宋体" w:hAnsi="宋体"/>
          <w:color w:val="000000"/>
          <w:kern w:val="0"/>
        </w:rPr>
        <w:t>竞选人准备和参加比选活动发生的费用自理。</w:t>
      </w:r>
    </w:p>
    <w:p>
      <w:pPr>
        <w:pStyle w:val="25"/>
        <w:spacing w:before="0" w:line="360" w:lineRule="exact"/>
        <w:rPr>
          <w:rStyle w:val="32"/>
          <w:rFonts w:ascii="宋体" w:hAnsi="宋体" w:eastAsia="宋体"/>
          <w:color w:val="000000"/>
        </w:rPr>
      </w:pPr>
      <w:r>
        <w:rPr>
          <w:rStyle w:val="32"/>
          <w:rFonts w:ascii="宋体" w:hAnsi="宋体" w:eastAsia="宋体"/>
          <w:color w:val="000000"/>
        </w:rPr>
        <w:t>1.6  保密</w:t>
      </w:r>
    </w:p>
    <w:p>
      <w:pPr>
        <w:spacing w:line="360" w:lineRule="exact"/>
        <w:ind w:firstLine="420"/>
        <w:jc w:val="left"/>
        <w:rPr>
          <w:rStyle w:val="32"/>
          <w:rFonts w:ascii="宋体" w:hAnsi="宋体"/>
          <w:color w:val="000000"/>
          <w:kern w:val="0"/>
        </w:rPr>
      </w:pPr>
      <w:r>
        <w:rPr>
          <w:rStyle w:val="32"/>
          <w:rFonts w:ascii="宋体" w:hAnsi="宋体"/>
          <w:color w:val="000000"/>
          <w:kern w:val="0"/>
        </w:rPr>
        <w:t>参与比选活动的各方应对竞争性比选文件和竞选文件中的商业和技术等秘密保密，违者应对由此造成的后果承担法律责任。</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1.7  语言文字</w:t>
      </w:r>
    </w:p>
    <w:p>
      <w:pPr>
        <w:spacing w:line="360" w:lineRule="exact"/>
        <w:ind w:firstLine="420" w:firstLineChars="200"/>
        <w:jc w:val="left"/>
        <w:rPr>
          <w:rStyle w:val="32"/>
          <w:rFonts w:ascii="宋体" w:hAnsi="宋体"/>
          <w:color w:val="000000"/>
          <w:kern w:val="0"/>
        </w:rPr>
      </w:pPr>
      <w:r>
        <w:rPr>
          <w:rStyle w:val="32"/>
          <w:rFonts w:ascii="宋体" w:hAnsi="宋体"/>
          <w:color w:val="000000"/>
          <w:kern w:val="0"/>
        </w:rPr>
        <w:t>除专用术语外，与比选竞选有关的语言均使用中文。必要时专用术语应附有中文注释。</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1.8  计量单位及比选币种</w:t>
      </w:r>
    </w:p>
    <w:p>
      <w:pPr>
        <w:spacing w:line="360" w:lineRule="exact"/>
        <w:ind w:firstLine="424" w:firstLineChars="202"/>
        <w:jc w:val="left"/>
        <w:rPr>
          <w:rStyle w:val="32"/>
          <w:rFonts w:ascii="宋体" w:hAnsi="宋体"/>
          <w:color w:val="000000"/>
          <w:kern w:val="0"/>
        </w:rPr>
      </w:pPr>
      <w:r>
        <w:rPr>
          <w:rStyle w:val="32"/>
          <w:rFonts w:ascii="宋体" w:hAnsi="宋体"/>
          <w:color w:val="000000"/>
          <w:kern w:val="0"/>
        </w:rPr>
        <w:t>1.8.1 所有计量均采用中华人民共和国法定计量单位。</w:t>
      </w:r>
    </w:p>
    <w:p>
      <w:pPr>
        <w:spacing w:line="360" w:lineRule="exact"/>
        <w:ind w:firstLine="424" w:firstLineChars="202"/>
        <w:jc w:val="left"/>
        <w:rPr>
          <w:rStyle w:val="32"/>
          <w:rFonts w:ascii="宋体" w:hAnsi="宋体"/>
          <w:color w:val="000000"/>
          <w:kern w:val="0"/>
        </w:rPr>
      </w:pPr>
      <w:r>
        <w:rPr>
          <w:rStyle w:val="32"/>
          <w:rFonts w:ascii="宋体" w:hAnsi="宋体"/>
          <w:color w:val="000000"/>
          <w:kern w:val="0"/>
        </w:rPr>
        <w:t>1.8.2 本项目一律采用人民币进行报价。</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1.9  踏勘现场</w:t>
      </w:r>
    </w:p>
    <w:p>
      <w:pPr>
        <w:spacing w:line="360" w:lineRule="exact"/>
        <w:ind w:firstLine="420"/>
        <w:jc w:val="left"/>
        <w:rPr>
          <w:rStyle w:val="32"/>
          <w:rFonts w:ascii="宋体" w:hAnsi="宋体"/>
          <w:color w:val="000000"/>
          <w:kern w:val="0"/>
        </w:rPr>
      </w:pPr>
      <w:r>
        <w:rPr>
          <w:rStyle w:val="32"/>
          <w:rFonts w:ascii="宋体" w:hAnsi="宋体"/>
          <w:color w:val="000000"/>
          <w:kern w:val="0"/>
        </w:rPr>
        <w:t>1.9.1 不组织踏勘，由竞选人自行踏勘。</w:t>
      </w:r>
    </w:p>
    <w:p>
      <w:pPr>
        <w:spacing w:line="360" w:lineRule="exact"/>
        <w:ind w:firstLine="420"/>
        <w:jc w:val="left"/>
        <w:rPr>
          <w:rStyle w:val="32"/>
          <w:rFonts w:ascii="宋体" w:hAnsi="宋体"/>
          <w:color w:val="000000"/>
          <w:kern w:val="0"/>
        </w:rPr>
      </w:pPr>
      <w:r>
        <w:rPr>
          <w:rStyle w:val="32"/>
          <w:rFonts w:ascii="宋体" w:hAnsi="宋体"/>
          <w:color w:val="000000"/>
          <w:kern w:val="0"/>
        </w:rPr>
        <w:t>1.9.2 竞选人踏勘现场发生的费用自理。</w:t>
      </w:r>
    </w:p>
    <w:p>
      <w:pPr>
        <w:spacing w:line="360" w:lineRule="exact"/>
        <w:ind w:firstLine="420"/>
        <w:jc w:val="left"/>
        <w:rPr>
          <w:rStyle w:val="32"/>
          <w:rFonts w:ascii="宋体" w:hAnsi="宋体"/>
          <w:color w:val="000000"/>
          <w:kern w:val="0"/>
        </w:rPr>
      </w:pPr>
      <w:r>
        <w:rPr>
          <w:rStyle w:val="32"/>
          <w:rFonts w:ascii="宋体" w:hAnsi="宋体"/>
          <w:color w:val="000000"/>
          <w:kern w:val="0"/>
        </w:rPr>
        <w:t>1.9.3 竞选人自行负责在踏勘现场中所发生的人员伤亡和财产损失。</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1.10  比选预备会</w:t>
      </w:r>
    </w:p>
    <w:p>
      <w:pPr>
        <w:spacing w:line="360" w:lineRule="exact"/>
        <w:ind w:firstLine="420"/>
        <w:jc w:val="left"/>
        <w:rPr>
          <w:rStyle w:val="32"/>
          <w:rFonts w:ascii="宋体" w:hAnsi="宋体"/>
          <w:color w:val="000000"/>
          <w:kern w:val="0"/>
        </w:rPr>
      </w:pPr>
      <w:r>
        <w:rPr>
          <w:rStyle w:val="32"/>
          <w:rFonts w:ascii="宋体" w:hAnsi="宋体"/>
          <w:color w:val="000000"/>
          <w:kern w:val="0"/>
        </w:rPr>
        <w:t>1.10.1 本项目不召开投比选预备会。</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1.11  分包</w:t>
      </w:r>
    </w:p>
    <w:p>
      <w:pPr>
        <w:spacing w:line="360" w:lineRule="exact"/>
        <w:ind w:firstLine="420"/>
        <w:jc w:val="left"/>
        <w:rPr>
          <w:rStyle w:val="32"/>
          <w:rFonts w:ascii="宋体" w:hAnsi="宋体"/>
          <w:color w:val="000000"/>
          <w:kern w:val="0"/>
        </w:rPr>
      </w:pPr>
      <w:r>
        <w:rPr>
          <w:rStyle w:val="32"/>
          <w:rFonts w:ascii="宋体" w:hAnsi="宋体"/>
          <w:color w:val="000000"/>
          <w:kern w:val="0"/>
        </w:rPr>
        <w:t>不允许</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1.12  偏离</w:t>
      </w:r>
    </w:p>
    <w:p>
      <w:pPr>
        <w:spacing w:line="360" w:lineRule="exact"/>
        <w:ind w:firstLine="426"/>
        <w:jc w:val="left"/>
        <w:rPr>
          <w:rStyle w:val="32"/>
          <w:rFonts w:ascii="宋体" w:hAnsi="宋体"/>
          <w:color w:val="000000"/>
          <w:kern w:val="0"/>
        </w:rPr>
      </w:pPr>
      <w:r>
        <w:rPr>
          <w:rStyle w:val="32"/>
          <w:rFonts w:ascii="宋体" w:hAnsi="宋体"/>
          <w:color w:val="000000"/>
          <w:kern w:val="0"/>
        </w:rPr>
        <w:t>本项目不允许偏离。</w:t>
      </w:r>
    </w:p>
    <w:p>
      <w:pPr>
        <w:pStyle w:val="24"/>
        <w:spacing w:line="360" w:lineRule="exact"/>
        <w:rPr>
          <w:rStyle w:val="32"/>
          <w:rFonts w:ascii="宋体" w:hAnsi="宋体" w:eastAsia="宋体"/>
          <w:color w:val="000000"/>
          <w:szCs w:val="22"/>
        </w:rPr>
      </w:pPr>
      <w:r>
        <w:rPr>
          <w:rStyle w:val="32"/>
          <w:rFonts w:ascii="宋体" w:hAnsi="宋体" w:eastAsia="宋体"/>
          <w:color w:val="000000"/>
          <w:szCs w:val="22"/>
        </w:rPr>
        <w:t>2.  竞争性比选文件</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2.1  竞争性比选文件的组成</w:t>
      </w:r>
    </w:p>
    <w:p>
      <w:pPr>
        <w:spacing w:line="360" w:lineRule="exact"/>
        <w:ind w:left="359" w:leftChars="171"/>
        <w:jc w:val="left"/>
        <w:rPr>
          <w:rStyle w:val="32"/>
          <w:rFonts w:ascii="宋体" w:hAnsi="宋体"/>
          <w:color w:val="000000"/>
          <w:kern w:val="0"/>
        </w:rPr>
      </w:pPr>
      <w:r>
        <w:rPr>
          <w:rStyle w:val="32"/>
          <w:rFonts w:ascii="宋体" w:hAnsi="宋体"/>
          <w:color w:val="000000"/>
          <w:kern w:val="0"/>
        </w:rPr>
        <w:t>本竞争性比选文件包括：</w:t>
      </w:r>
    </w:p>
    <w:p>
      <w:pPr>
        <w:spacing w:line="360" w:lineRule="exact"/>
        <w:ind w:left="359" w:leftChars="171"/>
        <w:jc w:val="left"/>
        <w:rPr>
          <w:rStyle w:val="32"/>
          <w:rFonts w:ascii="宋体" w:hAnsi="宋体"/>
          <w:color w:val="000000"/>
          <w:kern w:val="0"/>
        </w:rPr>
      </w:pPr>
      <w:r>
        <w:rPr>
          <w:rStyle w:val="32"/>
          <w:rFonts w:ascii="宋体" w:hAnsi="宋体"/>
          <w:color w:val="000000"/>
          <w:kern w:val="0"/>
        </w:rPr>
        <w:t>（1）比选公告；</w:t>
      </w:r>
    </w:p>
    <w:p>
      <w:pPr>
        <w:spacing w:line="360" w:lineRule="exact"/>
        <w:ind w:left="359" w:leftChars="171"/>
        <w:jc w:val="left"/>
        <w:rPr>
          <w:rStyle w:val="32"/>
          <w:rFonts w:ascii="宋体" w:hAnsi="宋体"/>
          <w:color w:val="000000"/>
          <w:kern w:val="0"/>
        </w:rPr>
      </w:pPr>
      <w:r>
        <w:rPr>
          <w:rStyle w:val="32"/>
          <w:rFonts w:ascii="宋体" w:hAnsi="宋体"/>
          <w:color w:val="000000"/>
          <w:kern w:val="0"/>
        </w:rPr>
        <w:t>（2）竞选人须知；</w:t>
      </w:r>
    </w:p>
    <w:p>
      <w:pPr>
        <w:spacing w:line="360" w:lineRule="exact"/>
        <w:ind w:left="359" w:leftChars="171"/>
        <w:jc w:val="left"/>
        <w:rPr>
          <w:rStyle w:val="32"/>
          <w:rFonts w:ascii="宋体" w:hAnsi="宋体"/>
          <w:color w:val="000000"/>
          <w:kern w:val="0"/>
        </w:rPr>
      </w:pPr>
      <w:r>
        <w:rPr>
          <w:rStyle w:val="32"/>
          <w:rFonts w:ascii="宋体" w:hAnsi="宋体"/>
          <w:color w:val="000000"/>
          <w:kern w:val="0"/>
        </w:rPr>
        <w:t>（3）评审办法；</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（4）合同条款及格式；</w:t>
      </w:r>
    </w:p>
    <w:p>
      <w:pPr>
        <w:spacing w:line="360" w:lineRule="exact"/>
        <w:ind w:left="359" w:leftChars="171"/>
        <w:jc w:val="left"/>
        <w:rPr>
          <w:rStyle w:val="32"/>
          <w:rFonts w:ascii="宋体" w:hAnsi="宋体"/>
          <w:color w:val="000000"/>
          <w:kern w:val="0"/>
        </w:rPr>
      </w:pPr>
      <w:r>
        <w:rPr>
          <w:rStyle w:val="32"/>
          <w:rFonts w:ascii="宋体" w:hAnsi="宋体"/>
          <w:color w:val="000000"/>
          <w:kern w:val="0"/>
        </w:rPr>
        <w:t>（5）基础资料；</w:t>
      </w:r>
    </w:p>
    <w:p>
      <w:pPr>
        <w:spacing w:line="360" w:lineRule="exact"/>
        <w:ind w:left="359" w:leftChars="171"/>
        <w:jc w:val="left"/>
        <w:rPr>
          <w:rStyle w:val="32"/>
          <w:rFonts w:ascii="宋体" w:hAnsi="宋体"/>
          <w:color w:val="000000"/>
          <w:kern w:val="0"/>
        </w:rPr>
      </w:pPr>
      <w:r>
        <w:rPr>
          <w:rStyle w:val="32"/>
          <w:rFonts w:ascii="宋体" w:hAnsi="宋体"/>
          <w:color w:val="000000"/>
          <w:kern w:val="0"/>
        </w:rPr>
        <w:t>（6）竞选文件格式。</w:t>
      </w:r>
    </w:p>
    <w:p>
      <w:pPr>
        <w:spacing w:line="360" w:lineRule="exact"/>
        <w:ind w:left="359" w:leftChars="171"/>
        <w:jc w:val="left"/>
        <w:rPr>
          <w:rStyle w:val="32"/>
          <w:rFonts w:ascii="宋体" w:hAnsi="宋体"/>
          <w:color w:val="000000"/>
          <w:kern w:val="0"/>
        </w:rPr>
      </w:pPr>
      <w:r>
        <w:rPr>
          <w:rStyle w:val="32"/>
          <w:rFonts w:ascii="宋体" w:hAnsi="宋体"/>
          <w:color w:val="000000"/>
          <w:kern w:val="0"/>
        </w:rPr>
        <w:t>（7）竞选人须知前附表规定的其他材料。</w:t>
      </w:r>
    </w:p>
    <w:p>
      <w:pPr>
        <w:spacing w:line="360" w:lineRule="exact"/>
        <w:ind w:left="359" w:leftChars="171"/>
        <w:jc w:val="left"/>
        <w:rPr>
          <w:rStyle w:val="32"/>
          <w:rFonts w:ascii="宋体" w:hAnsi="宋体"/>
          <w:color w:val="000000"/>
          <w:kern w:val="0"/>
        </w:rPr>
      </w:pPr>
      <w:r>
        <w:rPr>
          <w:rStyle w:val="32"/>
          <w:rFonts w:ascii="宋体" w:hAnsi="宋体"/>
          <w:color w:val="000000"/>
          <w:kern w:val="0"/>
        </w:rPr>
        <w:t>根据本章第2.2款对竞争性比选文件所作的澄清、修改，构成竞争性比选文件的组成部</w:t>
      </w:r>
    </w:p>
    <w:p>
      <w:pPr>
        <w:spacing w:line="360" w:lineRule="exact"/>
        <w:jc w:val="left"/>
        <w:rPr>
          <w:rStyle w:val="32"/>
          <w:rFonts w:ascii="宋体" w:hAnsi="宋体"/>
          <w:color w:val="000000"/>
          <w:kern w:val="0"/>
        </w:rPr>
      </w:pPr>
      <w:r>
        <w:rPr>
          <w:rStyle w:val="32"/>
          <w:rFonts w:ascii="宋体" w:hAnsi="宋体"/>
          <w:color w:val="000000"/>
          <w:kern w:val="0"/>
        </w:rPr>
        <w:t>分。</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2.2  竞争性比选文件的澄清</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2.2.1见竞选人须知前附表规定。</w:t>
      </w:r>
    </w:p>
    <w:p>
      <w:pPr>
        <w:spacing w:line="360" w:lineRule="exact"/>
        <w:ind w:firstLine="357" w:firstLineChars="170"/>
        <w:jc w:val="left"/>
        <w:rPr>
          <w:rStyle w:val="32"/>
          <w:rFonts w:ascii="宋体" w:hAnsi="宋体"/>
          <w:color w:val="000000"/>
          <w:kern w:val="0"/>
        </w:rPr>
      </w:pPr>
      <w:r>
        <w:rPr>
          <w:rStyle w:val="32"/>
          <w:rFonts w:ascii="宋体" w:hAnsi="宋体"/>
          <w:color w:val="000000"/>
          <w:kern w:val="0"/>
        </w:rPr>
        <w:t>2.2.2见竞选人须知前附表规定。</w:t>
      </w:r>
    </w:p>
    <w:p>
      <w:pPr>
        <w:pStyle w:val="24"/>
        <w:spacing w:line="360" w:lineRule="exact"/>
        <w:rPr>
          <w:rStyle w:val="32"/>
          <w:rFonts w:ascii="宋体" w:hAnsi="宋体" w:eastAsia="宋体"/>
          <w:color w:val="000000"/>
          <w:sz w:val="24"/>
          <w:szCs w:val="22"/>
        </w:rPr>
      </w:pPr>
      <w:r>
        <w:rPr>
          <w:rStyle w:val="32"/>
          <w:rFonts w:ascii="宋体" w:hAnsi="宋体" w:eastAsia="宋体"/>
          <w:color w:val="000000"/>
          <w:sz w:val="24"/>
          <w:szCs w:val="22"/>
        </w:rPr>
        <w:t>3.  竞选文件</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3.1  竞选文件的组成</w:t>
      </w:r>
    </w:p>
    <w:p>
      <w:pPr>
        <w:spacing w:line="360" w:lineRule="exact"/>
        <w:ind w:firstLine="420" w:firstLineChars="200"/>
        <w:jc w:val="left"/>
        <w:rPr>
          <w:rStyle w:val="32"/>
          <w:rFonts w:ascii="宋体" w:hAnsi="宋体"/>
          <w:color w:val="000000"/>
          <w:kern w:val="0"/>
        </w:rPr>
      </w:pPr>
      <w:r>
        <w:rPr>
          <w:rStyle w:val="32"/>
          <w:rFonts w:ascii="宋体" w:hAnsi="宋体"/>
          <w:color w:val="000000"/>
          <w:kern w:val="0"/>
        </w:rPr>
        <w:t>3.1.1 竞选文件应包括的内容：详见第五章 竞选文件格式。</w:t>
      </w:r>
    </w:p>
    <w:p>
      <w:pPr>
        <w:pStyle w:val="25"/>
        <w:spacing w:before="0" w:line="360" w:lineRule="exact"/>
        <w:rPr>
          <w:rStyle w:val="32"/>
          <w:rFonts w:ascii="宋体" w:hAnsi="宋体" w:eastAsia="宋体"/>
          <w:color w:val="000000"/>
        </w:rPr>
      </w:pPr>
      <w:r>
        <w:rPr>
          <w:rStyle w:val="32"/>
          <w:rFonts w:ascii="宋体" w:hAnsi="宋体" w:eastAsia="宋体"/>
          <w:color w:val="000000"/>
        </w:rPr>
        <w:t>3.2  竞选报价</w:t>
      </w:r>
    </w:p>
    <w:p>
      <w:pPr>
        <w:spacing w:line="360" w:lineRule="exact"/>
        <w:ind w:firstLine="420" w:firstLineChars="200"/>
        <w:jc w:val="left"/>
        <w:rPr>
          <w:rStyle w:val="32"/>
          <w:rFonts w:ascii="宋体" w:hAnsi="宋体"/>
          <w:color w:val="000000"/>
          <w:kern w:val="0"/>
        </w:rPr>
      </w:pPr>
      <w:r>
        <w:rPr>
          <w:rStyle w:val="32"/>
          <w:rFonts w:ascii="宋体" w:hAnsi="宋体"/>
          <w:color w:val="000000"/>
          <w:kern w:val="0"/>
        </w:rPr>
        <w:t>见竞选人须知前附表规定。</w:t>
      </w:r>
    </w:p>
    <w:p>
      <w:pPr>
        <w:pStyle w:val="25"/>
        <w:spacing w:before="0" w:line="360" w:lineRule="exact"/>
        <w:rPr>
          <w:rStyle w:val="32"/>
          <w:rFonts w:ascii="宋体" w:hAnsi="宋体" w:eastAsia="宋体"/>
          <w:color w:val="000000"/>
        </w:rPr>
      </w:pPr>
      <w:r>
        <w:rPr>
          <w:rStyle w:val="32"/>
          <w:rFonts w:ascii="宋体" w:hAnsi="宋体" w:eastAsia="宋体"/>
          <w:color w:val="000000"/>
        </w:rPr>
        <w:t>3.3  竞选文件有效期</w:t>
      </w:r>
    </w:p>
    <w:p>
      <w:pPr>
        <w:spacing w:line="360" w:lineRule="exact"/>
        <w:ind w:firstLine="420"/>
        <w:jc w:val="left"/>
        <w:rPr>
          <w:rStyle w:val="32"/>
          <w:rFonts w:ascii="宋体" w:hAnsi="宋体"/>
          <w:color w:val="000000"/>
          <w:kern w:val="0"/>
        </w:rPr>
      </w:pPr>
      <w:r>
        <w:rPr>
          <w:rStyle w:val="32"/>
          <w:rFonts w:ascii="宋体" w:hAnsi="宋体"/>
          <w:color w:val="000000"/>
          <w:kern w:val="0"/>
        </w:rPr>
        <w:t>3.3.1  在竞选人须知前附表规定的竞选文件有效期内，竞选人不得要求撤销或修改其竞选文件。</w:t>
      </w:r>
    </w:p>
    <w:p>
      <w:pPr>
        <w:spacing w:line="360" w:lineRule="exact"/>
        <w:ind w:firstLine="420"/>
        <w:rPr>
          <w:rStyle w:val="32"/>
          <w:rFonts w:ascii="宋体" w:hAnsi="宋体"/>
          <w:color w:val="000000"/>
          <w:kern w:val="0"/>
        </w:rPr>
      </w:pPr>
      <w:r>
        <w:rPr>
          <w:rStyle w:val="32"/>
          <w:rFonts w:ascii="宋体" w:hAnsi="宋体"/>
          <w:color w:val="000000"/>
          <w:kern w:val="0"/>
        </w:rPr>
        <w:t>3.3.2  出现特殊情况需要延长竞选文件有效期的，比选人以书面形式通知所有竞选人延长竞选文件有效期。竞选人同意延长的，应相应延长其</w:t>
      </w:r>
      <w:r>
        <w:rPr>
          <w:rStyle w:val="32"/>
          <w:rFonts w:ascii="宋体" w:hAnsi="宋体"/>
          <w:color w:val="000000"/>
          <w:szCs w:val="21"/>
        </w:rPr>
        <w:t>竞选</w:t>
      </w:r>
      <w:r>
        <w:rPr>
          <w:rStyle w:val="32"/>
          <w:rFonts w:ascii="宋体" w:hAnsi="宋体"/>
          <w:color w:val="000000"/>
          <w:kern w:val="0"/>
        </w:rPr>
        <w:t>保证金的有效期，但不得要求或被允许修改或撤销其竞选文件；竞选人拒绝延长的，其比选竞选文件失效，但竞选人有权收回其</w:t>
      </w:r>
      <w:r>
        <w:rPr>
          <w:rStyle w:val="32"/>
          <w:rFonts w:ascii="宋体" w:hAnsi="宋体"/>
          <w:color w:val="000000"/>
          <w:szCs w:val="21"/>
        </w:rPr>
        <w:t>竞选</w:t>
      </w:r>
      <w:r>
        <w:rPr>
          <w:rStyle w:val="32"/>
          <w:rFonts w:ascii="宋体" w:hAnsi="宋体"/>
          <w:color w:val="000000"/>
          <w:kern w:val="0"/>
        </w:rPr>
        <w:t>保证金。</w:t>
      </w:r>
    </w:p>
    <w:p>
      <w:pPr>
        <w:pStyle w:val="25"/>
        <w:spacing w:before="0" w:line="360" w:lineRule="exact"/>
        <w:rPr>
          <w:rStyle w:val="32"/>
          <w:rFonts w:ascii="宋体" w:hAnsi="宋体" w:eastAsia="宋体"/>
          <w:color w:val="000000"/>
        </w:rPr>
      </w:pPr>
      <w:r>
        <w:rPr>
          <w:rStyle w:val="32"/>
          <w:rFonts w:ascii="宋体" w:hAnsi="宋体" w:eastAsia="宋体"/>
          <w:color w:val="000000"/>
        </w:rPr>
        <w:t>3.4  竞选保证金</w:t>
      </w:r>
    </w:p>
    <w:p>
      <w:pPr>
        <w:spacing w:line="360" w:lineRule="exact"/>
        <w:ind w:firstLine="420"/>
        <w:jc w:val="left"/>
        <w:rPr>
          <w:rStyle w:val="32"/>
          <w:rFonts w:ascii="宋体" w:hAnsi="宋体"/>
          <w:color w:val="000000"/>
          <w:kern w:val="0"/>
          <w:szCs w:val="22"/>
        </w:rPr>
      </w:pPr>
      <w:r>
        <w:rPr>
          <w:rStyle w:val="32"/>
          <w:rFonts w:ascii="宋体" w:hAnsi="宋体"/>
          <w:color w:val="000000"/>
          <w:kern w:val="0"/>
          <w:szCs w:val="22"/>
        </w:rPr>
        <w:t>不采用。</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3.5  资格审查资料</w:t>
      </w:r>
    </w:p>
    <w:p>
      <w:pPr>
        <w:spacing w:line="360" w:lineRule="exact"/>
        <w:ind w:firstLine="420"/>
        <w:rPr>
          <w:rStyle w:val="32"/>
          <w:rFonts w:ascii="宋体" w:hAnsi="宋体"/>
          <w:color w:val="000000"/>
          <w:kern w:val="0"/>
        </w:rPr>
      </w:pPr>
      <w:r>
        <w:rPr>
          <w:rStyle w:val="32"/>
          <w:rFonts w:ascii="宋体" w:hAnsi="宋体"/>
          <w:color w:val="000000"/>
          <w:kern w:val="0"/>
        </w:rPr>
        <w:t>按本需须知第1.4.1项的规定执行。</w:t>
      </w:r>
    </w:p>
    <w:p>
      <w:pPr>
        <w:pStyle w:val="25"/>
        <w:spacing w:before="0" w:line="360" w:lineRule="exact"/>
        <w:rPr>
          <w:rStyle w:val="32"/>
          <w:rFonts w:ascii="宋体" w:hAnsi="宋体" w:eastAsia="宋体"/>
          <w:color w:val="000000"/>
        </w:rPr>
      </w:pPr>
      <w:r>
        <w:rPr>
          <w:rStyle w:val="32"/>
          <w:rFonts w:ascii="宋体" w:hAnsi="宋体" w:eastAsia="宋体"/>
          <w:color w:val="000000"/>
        </w:rPr>
        <w:t>3.6  备选竞选方案</w:t>
      </w:r>
    </w:p>
    <w:p>
      <w:pPr>
        <w:spacing w:line="360" w:lineRule="exact"/>
        <w:ind w:firstLine="420"/>
        <w:rPr>
          <w:rStyle w:val="32"/>
          <w:rFonts w:ascii="宋体" w:hAnsi="宋体"/>
          <w:color w:val="000000"/>
          <w:kern w:val="0"/>
        </w:rPr>
      </w:pPr>
      <w:r>
        <w:rPr>
          <w:rStyle w:val="32"/>
          <w:rFonts w:ascii="宋体" w:hAnsi="宋体"/>
          <w:color w:val="000000"/>
          <w:kern w:val="0"/>
        </w:rPr>
        <w:t>竞选人不得递交备选方案。</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3.7  竞选文件的编制</w:t>
      </w:r>
    </w:p>
    <w:p>
      <w:pPr>
        <w:spacing w:line="360" w:lineRule="exact"/>
        <w:ind w:firstLine="420"/>
        <w:rPr>
          <w:rStyle w:val="32"/>
          <w:rFonts w:ascii="宋体" w:hAnsi="宋体"/>
          <w:color w:val="000000"/>
          <w:kern w:val="0"/>
        </w:rPr>
      </w:pPr>
      <w:r>
        <w:rPr>
          <w:rStyle w:val="32"/>
          <w:rFonts w:ascii="宋体" w:hAnsi="宋体"/>
          <w:color w:val="000000"/>
          <w:kern w:val="0"/>
        </w:rPr>
        <w:t>3.7.1  竞选文件应按第</w:t>
      </w:r>
      <w:r>
        <w:rPr>
          <w:rStyle w:val="32"/>
          <w:rFonts w:hint="eastAsia" w:ascii="宋体" w:hAnsi="宋体"/>
          <w:color w:val="000000"/>
          <w:kern w:val="0"/>
          <w:lang w:eastAsia="zh-CN"/>
        </w:rPr>
        <w:t>五</w:t>
      </w:r>
      <w:r>
        <w:rPr>
          <w:rStyle w:val="32"/>
          <w:rFonts w:ascii="宋体" w:hAnsi="宋体"/>
          <w:color w:val="000000"/>
          <w:kern w:val="0"/>
        </w:rPr>
        <w:t>章“竞选文件格式”进行编写，如有必要，可以增加附页，作为竞选文件的组成部分。可以提出比竞争性比选文件要求更有利于比选人的承诺。</w:t>
      </w:r>
    </w:p>
    <w:p>
      <w:pPr>
        <w:spacing w:line="360" w:lineRule="exact"/>
        <w:ind w:firstLine="420"/>
        <w:rPr>
          <w:rStyle w:val="32"/>
          <w:rFonts w:ascii="宋体" w:hAnsi="宋体"/>
          <w:color w:val="000000"/>
          <w:kern w:val="0"/>
        </w:rPr>
      </w:pPr>
      <w:r>
        <w:rPr>
          <w:rStyle w:val="32"/>
          <w:rFonts w:ascii="宋体" w:hAnsi="宋体"/>
          <w:color w:val="000000"/>
          <w:kern w:val="0"/>
        </w:rPr>
        <w:t>3.7.2  竞选文件应当对竞争性比选文件有关</w:t>
      </w:r>
      <w:r>
        <w:rPr>
          <w:rStyle w:val="32"/>
          <w:rFonts w:hint="eastAsia" w:ascii="宋体" w:hAnsi="宋体"/>
          <w:color w:val="000000"/>
          <w:kern w:val="0"/>
          <w:lang w:eastAsia="zh-CN"/>
        </w:rPr>
        <w:t>服务</w:t>
      </w:r>
      <w:r>
        <w:rPr>
          <w:rStyle w:val="32"/>
          <w:rFonts w:ascii="宋体" w:hAnsi="宋体"/>
          <w:color w:val="000000"/>
          <w:kern w:val="0"/>
        </w:rPr>
        <w:t>期、竞选文件有效期、质量要求、技术标准和要求、比选范围等实质性内容做出响应。</w:t>
      </w:r>
    </w:p>
    <w:p>
      <w:pPr>
        <w:spacing w:line="360" w:lineRule="exact"/>
        <w:ind w:firstLine="420"/>
        <w:rPr>
          <w:rStyle w:val="32"/>
          <w:rFonts w:ascii="宋体" w:hAnsi="宋体"/>
          <w:color w:val="000000"/>
          <w:kern w:val="0"/>
        </w:rPr>
      </w:pPr>
      <w:r>
        <w:rPr>
          <w:rStyle w:val="32"/>
          <w:rFonts w:ascii="宋体" w:hAnsi="宋体"/>
          <w:color w:val="000000"/>
          <w:kern w:val="0"/>
        </w:rPr>
        <w:t>3.7.3  竞选文件应用不褪色的材料书写或打印</w:t>
      </w:r>
      <w:bookmarkStart w:id="9" w:name="_GoBack"/>
      <w:bookmarkEnd w:id="9"/>
      <w:r>
        <w:rPr>
          <w:rStyle w:val="32"/>
          <w:rFonts w:ascii="宋体" w:hAnsi="宋体"/>
          <w:color w:val="000000"/>
          <w:kern w:val="0"/>
        </w:rPr>
        <w:t>，并由竞选人的法定代表人或其委托代理人</w:t>
      </w:r>
      <w:r>
        <w:rPr>
          <w:rStyle w:val="32"/>
          <w:rFonts w:hint="eastAsia" w:ascii="宋体" w:hAnsi="宋体"/>
          <w:color w:val="000000"/>
          <w:kern w:val="0"/>
        </w:rPr>
        <w:t>签名</w:t>
      </w:r>
      <w:r>
        <w:rPr>
          <w:rStyle w:val="32"/>
          <w:rFonts w:ascii="宋体" w:hAnsi="宋体"/>
          <w:color w:val="000000"/>
          <w:kern w:val="0"/>
        </w:rPr>
        <w:t>、盖单位章。委托代理人</w:t>
      </w:r>
      <w:r>
        <w:rPr>
          <w:rStyle w:val="32"/>
          <w:rFonts w:hint="eastAsia" w:ascii="宋体" w:hAnsi="宋体"/>
          <w:color w:val="000000"/>
          <w:kern w:val="0"/>
        </w:rPr>
        <w:t>签名</w:t>
      </w:r>
      <w:r>
        <w:rPr>
          <w:rStyle w:val="32"/>
          <w:rFonts w:ascii="宋体" w:hAnsi="宋体"/>
          <w:color w:val="000000"/>
          <w:kern w:val="0"/>
        </w:rPr>
        <w:t>的，竞选文件应附法定代表人签署的授权委托书。竞选文件应尽量避免涂改、行间插字或删除。如果出现上述情况，改动之处应加盖单位公章或由竞选人的法定代表人或其授权的代理人</w:t>
      </w:r>
      <w:r>
        <w:rPr>
          <w:rStyle w:val="32"/>
          <w:rFonts w:hint="eastAsia" w:ascii="宋体" w:hAnsi="宋体"/>
          <w:color w:val="000000"/>
          <w:kern w:val="0"/>
        </w:rPr>
        <w:t>签名</w:t>
      </w:r>
      <w:r>
        <w:rPr>
          <w:rStyle w:val="32"/>
          <w:rFonts w:ascii="宋体" w:hAnsi="宋体"/>
          <w:color w:val="000000"/>
          <w:kern w:val="0"/>
        </w:rPr>
        <w:t>确认。</w:t>
      </w:r>
    </w:p>
    <w:p>
      <w:pPr>
        <w:spacing w:line="360" w:lineRule="exact"/>
        <w:ind w:firstLine="420"/>
        <w:rPr>
          <w:rStyle w:val="32"/>
          <w:rFonts w:ascii="宋体" w:hAnsi="宋体"/>
          <w:color w:val="000000"/>
          <w:kern w:val="0"/>
        </w:rPr>
      </w:pPr>
      <w:r>
        <w:rPr>
          <w:rStyle w:val="32"/>
          <w:rFonts w:ascii="宋体" w:hAnsi="宋体"/>
          <w:color w:val="000000"/>
          <w:kern w:val="0"/>
        </w:rPr>
        <w:t>3.7.4  竞选文件正本一份，副本份数见竞选人须知前附表。正本和副本的封面上应清楚地标记“正本”或“副本”的字样，正本封面均须加盖单位公章（鲜章）。当副本和正本不一致时，以正本为准。</w:t>
      </w:r>
    </w:p>
    <w:p>
      <w:pPr>
        <w:spacing w:line="360" w:lineRule="exact"/>
        <w:ind w:firstLine="420"/>
        <w:rPr>
          <w:rStyle w:val="32"/>
          <w:rFonts w:ascii="宋体" w:hAnsi="宋体"/>
          <w:color w:val="000000"/>
          <w:kern w:val="0"/>
        </w:rPr>
      </w:pPr>
      <w:r>
        <w:rPr>
          <w:rStyle w:val="32"/>
          <w:rFonts w:ascii="宋体" w:hAnsi="宋体"/>
          <w:color w:val="000000"/>
          <w:kern w:val="0"/>
        </w:rPr>
        <w:t>3.7.5  竞选文件的正本与副本应分别装订成册，并编制目录，具体装订要求见竞选人须知前附表规定。</w:t>
      </w:r>
    </w:p>
    <w:p>
      <w:pPr>
        <w:pStyle w:val="24"/>
        <w:spacing w:line="360" w:lineRule="exact"/>
        <w:rPr>
          <w:rStyle w:val="32"/>
          <w:rFonts w:ascii="宋体" w:hAnsi="宋体" w:eastAsia="宋体"/>
          <w:color w:val="000000"/>
        </w:rPr>
      </w:pPr>
      <w:r>
        <w:rPr>
          <w:rStyle w:val="32"/>
          <w:rFonts w:ascii="宋体" w:hAnsi="宋体" w:eastAsia="宋体"/>
          <w:color w:val="000000"/>
        </w:rPr>
        <w:t>4.  竞选</w:t>
      </w:r>
    </w:p>
    <w:p>
      <w:pPr>
        <w:pStyle w:val="25"/>
        <w:spacing w:before="0" w:line="360" w:lineRule="exact"/>
        <w:rPr>
          <w:rStyle w:val="32"/>
          <w:rFonts w:ascii="宋体" w:hAnsi="宋体" w:eastAsia="宋体"/>
          <w:color w:val="000000"/>
        </w:rPr>
      </w:pPr>
      <w:r>
        <w:rPr>
          <w:rStyle w:val="32"/>
          <w:rFonts w:ascii="宋体" w:hAnsi="宋体" w:eastAsia="宋体"/>
          <w:color w:val="000000"/>
        </w:rPr>
        <w:t>4.1  竞选文件的密封和标记</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4.1.1  竞选文件的正本与副本密封见竞选人须知前附表。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4.1.2  竞选文件的封套上应写明的内容见竞选人须知前附表。</w:t>
      </w:r>
    </w:p>
    <w:p>
      <w:pPr>
        <w:spacing w:line="360" w:lineRule="exact"/>
        <w:ind w:left="13" w:leftChars="6" w:firstLine="344" w:firstLineChars="164"/>
        <w:jc w:val="left"/>
        <w:rPr>
          <w:rStyle w:val="32"/>
          <w:rFonts w:ascii="宋体" w:hAnsi="宋体"/>
          <w:color w:val="000000"/>
          <w:kern w:val="0"/>
        </w:rPr>
      </w:pPr>
      <w:r>
        <w:rPr>
          <w:rStyle w:val="32"/>
          <w:rFonts w:ascii="宋体" w:hAnsi="宋体"/>
          <w:color w:val="000000"/>
          <w:kern w:val="0"/>
        </w:rPr>
        <w:t>4.1.3  未按本章第 4.1.1 项和4.1.2项要求密封和加写标记的竞选文件，比选人不予受理。</w:t>
      </w:r>
    </w:p>
    <w:p>
      <w:pPr>
        <w:pStyle w:val="25"/>
        <w:spacing w:before="0" w:line="360" w:lineRule="exact"/>
        <w:rPr>
          <w:rStyle w:val="32"/>
          <w:rFonts w:ascii="宋体" w:hAnsi="宋体" w:eastAsia="宋体"/>
          <w:color w:val="000000"/>
        </w:rPr>
      </w:pPr>
      <w:r>
        <w:rPr>
          <w:rStyle w:val="32"/>
          <w:rFonts w:ascii="宋体" w:hAnsi="宋体" w:eastAsia="宋体"/>
          <w:color w:val="000000"/>
        </w:rPr>
        <w:t>4.2  竞选文件的递交</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4.2.1  竞选人应在本章第 2.2.2 项规定的递交竞选文件截止时间前递交竞选文件。</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4.2.2  竞选人递交竞选文件的地点：见竞选人须知前附表。</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4.2.3  除竞选人须知前附表另有规定外，竞选人所递交的竞选文件不予退还。</w:t>
      </w:r>
    </w:p>
    <w:p>
      <w:pPr>
        <w:spacing w:line="360" w:lineRule="exact"/>
        <w:ind w:left="359" w:leftChars="171"/>
        <w:jc w:val="left"/>
        <w:rPr>
          <w:rStyle w:val="32"/>
          <w:rFonts w:ascii="宋体" w:hAnsi="宋体"/>
          <w:color w:val="000000"/>
          <w:kern w:val="0"/>
        </w:rPr>
      </w:pPr>
      <w:r>
        <w:rPr>
          <w:rStyle w:val="32"/>
          <w:rFonts w:ascii="宋体" w:hAnsi="宋体"/>
          <w:color w:val="000000"/>
          <w:kern w:val="0"/>
        </w:rPr>
        <w:t>4.2.4  逾期送达的或者未送达指定地点的竞选文件，比选人不予受理。</w:t>
      </w:r>
    </w:p>
    <w:p>
      <w:pPr>
        <w:pStyle w:val="25"/>
        <w:spacing w:before="0" w:line="360" w:lineRule="exact"/>
        <w:rPr>
          <w:rStyle w:val="32"/>
          <w:rFonts w:ascii="宋体" w:hAnsi="宋体" w:eastAsia="宋体"/>
          <w:color w:val="000000"/>
        </w:rPr>
      </w:pPr>
      <w:r>
        <w:rPr>
          <w:rStyle w:val="32"/>
          <w:rFonts w:ascii="宋体" w:hAnsi="宋体" w:eastAsia="宋体"/>
          <w:color w:val="000000"/>
        </w:rPr>
        <w:t>4.3  竞选文件的修改与撤回</w:t>
      </w:r>
    </w:p>
    <w:p>
      <w:pPr>
        <w:spacing w:line="360" w:lineRule="exact"/>
        <w:ind w:firstLine="420"/>
        <w:jc w:val="left"/>
        <w:rPr>
          <w:rStyle w:val="32"/>
          <w:rFonts w:ascii="宋体" w:hAnsi="宋体"/>
          <w:color w:val="000000"/>
          <w:kern w:val="0"/>
        </w:rPr>
      </w:pPr>
      <w:r>
        <w:rPr>
          <w:rStyle w:val="32"/>
          <w:rFonts w:ascii="宋体" w:hAnsi="宋体"/>
          <w:color w:val="000000"/>
          <w:kern w:val="0"/>
        </w:rPr>
        <w:t>4.3.1  在本章第2.2.2项规定的递交竞选文件截止时间前，竞选人可以修改或撤回已递交的竞选文件，但应以书面形式通知比选人。</w:t>
      </w:r>
    </w:p>
    <w:p>
      <w:pPr>
        <w:spacing w:line="360" w:lineRule="exact"/>
        <w:ind w:firstLine="420"/>
        <w:jc w:val="left"/>
        <w:rPr>
          <w:rStyle w:val="32"/>
          <w:rFonts w:ascii="宋体" w:hAnsi="宋体"/>
          <w:color w:val="000000"/>
          <w:kern w:val="0"/>
        </w:rPr>
      </w:pPr>
      <w:r>
        <w:rPr>
          <w:rStyle w:val="32"/>
          <w:rFonts w:ascii="宋体" w:hAnsi="宋体"/>
          <w:color w:val="000000"/>
          <w:kern w:val="0"/>
        </w:rPr>
        <w:t>4.3.2  竞选人修改或撤回已递交竞选文件的书面通知应按照本章第3.7.3项的要求</w:t>
      </w:r>
      <w:r>
        <w:rPr>
          <w:rStyle w:val="32"/>
          <w:rFonts w:hint="eastAsia" w:ascii="宋体" w:hAnsi="宋体"/>
          <w:color w:val="000000"/>
          <w:kern w:val="0"/>
        </w:rPr>
        <w:t>签名</w:t>
      </w:r>
      <w:r>
        <w:rPr>
          <w:rStyle w:val="32"/>
          <w:rFonts w:ascii="宋体" w:hAnsi="宋体"/>
          <w:color w:val="000000"/>
          <w:kern w:val="0"/>
        </w:rPr>
        <w:t>或盖章。比选人收到书面通知后，向竞选人出具签收凭证。</w:t>
      </w:r>
    </w:p>
    <w:p>
      <w:pPr>
        <w:spacing w:line="360" w:lineRule="exact"/>
        <w:ind w:firstLine="420"/>
        <w:jc w:val="left"/>
        <w:rPr>
          <w:rStyle w:val="32"/>
          <w:rFonts w:ascii="宋体" w:hAnsi="宋体"/>
          <w:color w:val="000000"/>
          <w:kern w:val="0"/>
        </w:rPr>
      </w:pPr>
      <w:r>
        <w:rPr>
          <w:rStyle w:val="32"/>
          <w:rFonts w:ascii="宋体" w:hAnsi="宋体"/>
          <w:color w:val="000000"/>
          <w:kern w:val="0"/>
        </w:rPr>
        <w:t>4.3.3  修改的内容为竞选文件的组成部分。修改的竞选文件应按照本章第3条、第4条规定进行编制、密封、标记和递交，并标明“修改”字样。</w:t>
      </w:r>
    </w:p>
    <w:p>
      <w:pPr>
        <w:pStyle w:val="24"/>
        <w:spacing w:line="360" w:lineRule="exact"/>
        <w:rPr>
          <w:rStyle w:val="32"/>
          <w:rFonts w:ascii="宋体" w:hAnsi="宋体" w:eastAsia="宋体"/>
          <w:color w:val="000000"/>
        </w:rPr>
      </w:pPr>
      <w:r>
        <w:rPr>
          <w:rStyle w:val="32"/>
          <w:rFonts w:ascii="宋体" w:hAnsi="宋体" w:eastAsia="宋体"/>
          <w:color w:val="000000"/>
        </w:rPr>
        <w:t>5.  开启竞选文件</w:t>
      </w:r>
    </w:p>
    <w:p>
      <w:pPr>
        <w:pStyle w:val="25"/>
        <w:spacing w:before="0" w:line="360" w:lineRule="exact"/>
        <w:rPr>
          <w:rStyle w:val="32"/>
          <w:rFonts w:ascii="宋体" w:hAnsi="宋体" w:eastAsia="宋体"/>
          <w:color w:val="000000"/>
        </w:rPr>
      </w:pPr>
      <w:r>
        <w:rPr>
          <w:rStyle w:val="32"/>
          <w:rFonts w:ascii="宋体" w:hAnsi="宋体" w:eastAsia="宋体"/>
          <w:color w:val="000000"/>
        </w:rPr>
        <w:t>5.1  开启竞选文件时间和地点</w:t>
      </w:r>
    </w:p>
    <w:p>
      <w:pPr>
        <w:spacing w:line="360" w:lineRule="exact"/>
        <w:ind w:firstLine="420"/>
        <w:rPr>
          <w:rStyle w:val="32"/>
          <w:rFonts w:ascii="宋体" w:hAnsi="宋体"/>
          <w:color w:val="000000"/>
          <w:kern w:val="0"/>
          <w:szCs w:val="21"/>
        </w:rPr>
      </w:pPr>
      <w:r>
        <w:rPr>
          <w:rStyle w:val="32"/>
          <w:rFonts w:ascii="宋体" w:hAnsi="宋体"/>
          <w:color w:val="000000"/>
          <w:kern w:val="0"/>
          <w:szCs w:val="21"/>
        </w:rPr>
        <w:t>见竞选人须知前附表。</w:t>
      </w:r>
    </w:p>
    <w:p>
      <w:pPr>
        <w:pStyle w:val="25"/>
        <w:spacing w:before="0" w:line="360" w:lineRule="exact"/>
        <w:rPr>
          <w:rStyle w:val="32"/>
          <w:rFonts w:ascii="宋体" w:hAnsi="宋体" w:eastAsia="宋体"/>
          <w:color w:val="000000"/>
        </w:rPr>
      </w:pPr>
      <w:r>
        <w:rPr>
          <w:rStyle w:val="32"/>
          <w:rFonts w:ascii="宋体" w:hAnsi="宋体" w:eastAsia="宋体"/>
          <w:color w:val="000000"/>
        </w:rPr>
        <w:t>5.2  开启竞选文件程序</w:t>
      </w:r>
    </w:p>
    <w:p>
      <w:pPr>
        <w:spacing w:line="360" w:lineRule="exact"/>
        <w:ind w:firstLine="420"/>
        <w:rPr>
          <w:rStyle w:val="32"/>
          <w:rFonts w:ascii="宋体" w:hAnsi="宋体"/>
          <w:color w:val="000000"/>
          <w:kern w:val="0"/>
          <w:szCs w:val="21"/>
        </w:rPr>
      </w:pPr>
      <w:r>
        <w:rPr>
          <w:rStyle w:val="32"/>
          <w:rFonts w:ascii="宋体" w:hAnsi="宋体"/>
          <w:color w:val="000000"/>
          <w:kern w:val="0"/>
          <w:szCs w:val="21"/>
        </w:rPr>
        <w:t>见竞选人须知前附表。</w:t>
      </w:r>
    </w:p>
    <w:p>
      <w:pPr>
        <w:pStyle w:val="24"/>
        <w:spacing w:line="360" w:lineRule="exact"/>
        <w:rPr>
          <w:rStyle w:val="32"/>
          <w:rFonts w:ascii="宋体" w:hAnsi="宋体" w:eastAsia="宋体"/>
          <w:color w:val="000000"/>
        </w:rPr>
      </w:pPr>
      <w:r>
        <w:rPr>
          <w:rStyle w:val="32"/>
          <w:rFonts w:ascii="宋体" w:hAnsi="宋体" w:eastAsia="宋体"/>
          <w:color w:val="000000"/>
        </w:rPr>
        <w:t>6.  评审</w:t>
      </w:r>
    </w:p>
    <w:p>
      <w:pPr>
        <w:pStyle w:val="25"/>
        <w:spacing w:before="0" w:line="360" w:lineRule="exact"/>
        <w:rPr>
          <w:rStyle w:val="32"/>
          <w:rFonts w:ascii="宋体" w:hAnsi="宋体" w:eastAsia="宋体"/>
          <w:color w:val="000000"/>
        </w:rPr>
      </w:pPr>
      <w:r>
        <w:rPr>
          <w:rStyle w:val="32"/>
          <w:rFonts w:ascii="宋体" w:hAnsi="宋体" w:eastAsia="宋体"/>
          <w:color w:val="000000"/>
        </w:rPr>
        <w:t>6.1  评审小组</w:t>
      </w:r>
    </w:p>
    <w:p>
      <w:pPr>
        <w:spacing w:line="360" w:lineRule="exact"/>
        <w:ind w:firstLine="420"/>
        <w:rPr>
          <w:rStyle w:val="32"/>
          <w:rFonts w:ascii="宋体" w:hAnsi="宋体"/>
          <w:color w:val="000000"/>
          <w:kern w:val="0"/>
          <w:szCs w:val="21"/>
        </w:rPr>
      </w:pPr>
      <w:r>
        <w:rPr>
          <w:rStyle w:val="32"/>
          <w:rFonts w:ascii="宋体" w:hAnsi="宋体"/>
          <w:color w:val="000000"/>
          <w:kern w:val="0"/>
          <w:szCs w:val="21"/>
        </w:rPr>
        <w:t>6.1.1  评审由比选人组建的评审小组负责。评审小组由比选人或其委托的</w:t>
      </w:r>
      <w:r>
        <w:rPr>
          <w:rStyle w:val="32"/>
          <w:rFonts w:ascii="宋体" w:hAnsi="宋体"/>
          <w:color w:val="000000"/>
          <w:kern w:val="0"/>
        </w:rPr>
        <w:t>比选</w:t>
      </w:r>
      <w:r>
        <w:rPr>
          <w:rStyle w:val="32"/>
          <w:rFonts w:ascii="宋体" w:hAnsi="宋体"/>
          <w:color w:val="000000"/>
          <w:kern w:val="0"/>
          <w:szCs w:val="21"/>
        </w:rPr>
        <w:t>代理机构熟悉相关业务的代表，以及有关技术、经济等方面的专家组成。评审小组成员人数以及技术、经济等方面专家的确定方式见竞选人须知前附表。</w:t>
      </w:r>
    </w:p>
    <w:p>
      <w:pPr>
        <w:spacing w:line="360" w:lineRule="exact"/>
        <w:ind w:firstLine="420" w:firstLineChars="200"/>
        <w:jc w:val="left"/>
        <w:rPr>
          <w:rStyle w:val="32"/>
          <w:rFonts w:ascii="宋体" w:hAnsi="宋体"/>
          <w:color w:val="000000"/>
          <w:kern w:val="0"/>
          <w:szCs w:val="21"/>
        </w:rPr>
      </w:pPr>
      <w:r>
        <w:rPr>
          <w:rStyle w:val="32"/>
          <w:rFonts w:ascii="宋体" w:hAnsi="宋体"/>
          <w:color w:val="000000"/>
          <w:kern w:val="0"/>
          <w:szCs w:val="21"/>
        </w:rPr>
        <w:t>6.1.2  评审小组成员有下列情形之一的，应当回避：</w:t>
      </w:r>
    </w:p>
    <w:p>
      <w:pPr>
        <w:spacing w:line="360" w:lineRule="exact"/>
        <w:ind w:left="359" w:leftChars="171"/>
        <w:jc w:val="left"/>
        <w:rPr>
          <w:rStyle w:val="32"/>
          <w:rFonts w:ascii="宋体" w:hAnsi="宋体"/>
          <w:color w:val="000000"/>
          <w:kern w:val="0"/>
          <w:szCs w:val="21"/>
        </w:rPr>
      </w:pPr>
      <w:r>
        <w:rPr>
          <w:rStyle w:val="32"/>
          <w:rFonts w:ascii="宋体" w:hAnsi="宋体"/>
          <w:color w:val="000000"/>
          <w:kern w:val="0"/>
          <w:szCs w:val="21"/>
        </w:rPr>
        <w:t>（1）比选人或竞选人的主要负责人的近亲属；</w:t>
      </w:r>
    </w:p>
    <w:p>
      <w:pPr>
        <w:spacing w:line="360" w:lineRule="exact"/>
        <w:ind w:left="359" w:leftChars="171"/>
        <w:jc w:val="left"/>
        <w:rPr>
          <w:rStyle w:val="32"/>
          <w:rFonts w:ascii="宋体" w:hAnsi="宋体"/>
          <w:color w:val="000000"/>
          <w:kern w:val="0"/>
          <w:szCs w:val="21"/>
        </w:rPr>
      </w:pPr>
      <w:r>
        <w:rPr>
          <w:rStyle w:val="32"/>
          <w:rFonts w:ascii="宋体" w:hAnsi="宋体"/>
          <w:color w:val="000000"/>
          <w:kern w:val="0"/>
          <w:szCs w:val="21"/>
        </w:rPr>
        <w:t>（2）项目主管部门或者行政监督部门的人员；</w:t>
      </w:r>
    </w:p>
    <w:p>
      <w:pPr>
        <w:spacing w:line="360" w:lineRule="exact"/>
        <w:ind w:left="359" w:leftChars="171"/>
        <w:jc w:val="left"/>
        <w:rPr>
          <w:rStyle w:val="32"/>
          <w:rFonts w:ascii="宋体" w:hAnsi="宋体"/>
          <w:color w:val="000000"/>
          <w:kern w:val="0"/>
          <w:szCs w:val="21"/>
        </w:rPr>
      </w:pPr>
      <w:r>
        <w:rPr>
          <w:rStyle w:val="32"/>
          <w:rFonts w:ascii="宋体" w:hAnsi="宋体"/>
          <w:color w:val="000000"/>
          <w:kern w:val="0"/>
          <w:szCs w:val="21"/>
        </w:rPr>
        <w:t>（3）与竞选人有利害关系，可能影响对竞选文件公正评审的；</w:t>
      </w:r>
    </w:p>
    <w:p>
      <w:pPr>
        <w:spacing w:line="360" w:lineRule="exact"/>
        <w:ind w:firstLine="363" w:firstLineChars="173"/>
        <w:jc w:val="left"/>
        <w:rPr>
          <w:rStyle w:val="32"/>
          <w:rFonts w:ascii="宋体" w:hAnsi="宋体"/>
          <w:color w:val="000000"/>
          <w:kern w:val="0"/>
          <w:szCs w:val="21"/>
        </w:rPr>
      </w:pPr>
      <w:r>
        <w:rPr>
          <w:rStyle w:val="32"/>
          <w:rFonts w:ascii="宋体" w:hAnsi="宋体"/>
          <w:color w:val="000000"/>
          <w:kern w:val="0"/>
          <w:szCs w:val="21"/>
        </w:rPr>
        <w:t>（4）曾因在</w:t>
      </w:r>
      <w:r>
        <w:rPr>
          <w:rStyle w:val="32"/>
          <w:rFonts w:ascii="宋体" w:hAnsi="宋体"/>
          <w:color w:val="000000"/>
          <w:kern w:val="0"/>
        </w:rPr>
        <w:t>比选</w:t>
      </w:r>
      <w:r>
        <w:rPr>
          <w:rStyle w:val="32"/>
          <w:rFonts w:ascii="宋体" w:hAnsi="宋体"/>
          <w:color w:val="000000"/>
          <w:kern w:val="0"/>
          <w:szCs w:val="21"/>
        </w:rPr>
        <w:t>、评审以及其他与比选竞选有关活动中从事违法行为而受过行政处罚或刑事处罚的。</w:t>
      </w:r>
    </w:p>
    <w:p>
      <w:pPr>
        <w:pStyle w:val="25"/>
        <w:spacing w:before="0" w:line="360" w:lineRule="exact"/>
        <w:rPr>
          <w:rStyle w:val="32"/>
          <w:rFonts w:ascii="宋体" w:hAnsi="宋体" w:eastAsia="宋体"/>
          <w:color w:val="000000"/>
        </w:rPr>
      </w:pPr>
      <w:r>
        <w:rPr>
          <w:rStyle w:val="32"/>
          <w:rFonts w:ascii="宋体" w:hAnsi="宋体" w:eastAsia="宋体"/>
          <w:color w:val="000000"/>
        </w:rPr>
        <w:t>6.2  评审原则</w:t>
      </w:r>
    </w:p>
    <w:p>
      <w:pPr>
        <w:spacing w:line="360" w:lineRule="exact"/>
        <w:jc w:val="left"/>
        <w:rPr>
          <w:rStyle w:val="32"/>
          <w:rFonts w:ascii="宋体" w:hAnsi="宋体"/>
          <w:color w:val="000000"/>
          <w:kern w:val="0"/>
        </w:rPr>
      </w:pPr>
      <w:r>
        <w:rPr>
          <w:rStyle w:val="32"/>
          <w:rFonts w:ascii="宋体" w:hAnsi="宋体"/>
          <w:color w:val="000000"/>
          <w:kern w:val="0"/>
        </w:rPr>
        <w:t xml:space="preserve">    评审活动遵循公平、公正、科学和择优的原则。</w:t>
      </w:r>
    </w:p>
    <w:p>
      <w:pPr>
        <w:pStyle w:val="25"/>
        <w:spacing w:before="0" w:line="360" w:lineRule="exact"/>
        <w:rPr>
          <w:rStyle w:val="32"/>
          <w:rFonts w:ascii="宋体" w:hAnsi="宋体" w:eastAsia="宋体"/>
          <w:color w:val="000000"/>
        </w:rPr>
      </w:pPr>
      <w:r>
        <w:rPr>
          <w:rStyle w:val="32"/>
          <w:rFonts w:ascii="宋体" w:hAnsi="宋体" w:eastAsia="宋体"/>
          <w:color w:val="000000"/>
        </w:rPr>
        <w:t>6.3  评审</w:t>
      </w:r>
    </w:p>
    <w:p>
      <w:pPr>
        <w:spacing w:line="360" w:lineRule="exact"/>
        <w:ind w:firstLine="420"/>
        <w:jc w:val="left"/>
        <w:rPr>
          <w:rStyle w:val="32"/>
          <w:rFonts w:ascii="宋体" w:hAnsi="宋体"/>
          <w:color w:val="000000"/>
          <w:kern w:val="0"/>
        </w:rPr>
      </w:pPr>
      <w:r>
        <w:rPr>
          <w:rStyle w:val="32"/>
          <w:rFonts w:ascii="宋体" w:hAnsi="宋体"/>
          <w:color w:val="000000"/>
          <w:kern w:val="0"/>
        </w:rPr>
        <w:t>评审小组按照第三章“评审办法”规定的方法、评审因素、标准和程序对竞选文件进行评审。第三章“评审办法”没有规定的方法、评审因素和标准，不作为评审依据。</w:t>
      </w:r>
    </w:p>
    <w:p>
      <w:pPr>
        <w:pStyle w:val="24"/>
        <w:spacing w:line="360" w:lineRule="exact"/>
        <w:rPr>
          <w:rStyle w:val="32"/>
          <w:rFonts w:ascii="宋体" w:hAnsi="宋体" w:eastAsia="宋体"/>
          <w:color w:val="000000"/>
        </w:rPr>
      </w:pPr>
      <w:r>
        <w:rPr>
          <w:rStyle w:val="32"/>
          <w:rFonts w:ascii="宋体" w:hAnsi="宋体" w:eastAsia="宋体"/>
          <w:color w:val="000000"/>
        </w:rPr>
        <w:t>7.  合同授予</w:t>
      </w:r>
    </w:p>
    <w:p>
      <w:pPr>
        <w:pStyle w:val="25"/>
        <w:spacing w:before="0" w:line="360" w:lineRule="exact"/>
        <w:rPr>
          <w:rStyle w:val="32"/>
          <w:rFonts w:ascii="宋体" w:hAnsi="宋体" w:eastAsia="宋体"/>
          <w:color w:val="000000"/>
        </w:rPr>
      </w:pPr>
      <w:r>
        <w:rPr>
          <w:rStyle w:val="32"/>
          <w:rFonts w:ascii="宋体" w:hAnsi="宋体" w:eastAsia="宋体"/>
          <w:color w:val="000000"/>
        </w:rPr>
        <w:t>7.1  定标方式</w:t>
      </w:r>
    </w:p>
    <w:p>
      <w:pPr>
        <w:spacing w:line="360" w:lineRule="exact"/>
        <w:ind w:firstLine="420"/>
        <w:jc w:val="left"/>
        <w:rPr>
          <w:rStyle w:val="32"/>
          <w:rFonts w:ascii="宋体" w:hAnsi="宋体"/>
          <w:color w:val="000000"/>
          <w:kern w:val="0"/>
        </w:rPr>
      </w:pPr>
      <w:r>
        <w:rPr>
          <w:rStyle w:val="32"/>
          <w:rFonts w:ascii="宋体" w:hAnsi="宋体"/>
          <w:color w:val="000000"/>
          <w:kern w:val="0"/>
        </w:rPr>
        <w:t>比选人应当确定排名第一的候选成交竞选人为成交竞选人。因不可抗力不能履行合同，排名第一的候选成交竞选人放弃成交或者被查实存在影响候选成交竞选人结果的违法行为等情形，不符合成交条件的，重新进行比选。</w:t>
      </w:r>
    </w:p>
    <w:p>
      <w:pPr>
        <w:spacing w:line="360" w:lineRule="exact"/>
        <w:ind w:firstLine="420"/>
        <w:jc w:val="left"/>
        <w:rPr>
          <w:rStyle w:val="32"/>
          <w:rFonts w:ascii="宋体" w:hAnsi="宋体"/>
          <w:color w:val="000000"/>
          <w:kern w:val="0"/>
        </w:rPr>
      </w:pPr>
      <w:r>
        <w:rPr>
          <w:rStyle w:val="32"/>
          <w:rFonts w:ascii="宋体" w:hAnsi="宋体"/>
          <w:color w:val="000000"/>
          <w:kern w:val="0"/>
        </w:rPr>
        <w:t>评审小组推荐候选成交竞选人的人数见竞选人须知前附表。</w:t>
      </w:r>
    </w:p>
    <w:p>
      <w:pPr>
        <w:pStyle w:val="25"/>
        <w:spacing w:before="0" w:line="360" w:lineRule="exact"/>
        <w:rPr>
          <w:rStyle w:val="32"/>
          <w:rFonts w:ascii="宋体" w:hAnsi="宋体" w:eastAsia="宋体"/>
          <w:color w:val="000000"/>
          <w:szCs w:val="22"/>
        </w:rPr>
      </w:pPr>
      <w:r>
        <w:rPr>
          <w:rStyle w:val="32"/>
          <w:rFonts w:ascii="宋体" w:hAnsi="宋体" w:eastAsia="宋体"/>
          <w:color w:val="000000"/>
          <w:szCs w:val="22"/>
        </w:rPr>
        <w:t>7.2  成交通知</w:t>
      </w:r>
    </w:p>
    <w:p>
      <w:pPr>
        <w:spacing w:line="360" w:lineRule="exact"/>
        <w:ind w:firstLine="420"/>
        <w:jc w:val="left"/>
        <w:rPr>
          <w:rStyle w:val="32"/>
          <w:rFonts w:ascii="宋体" w:hAnsi="宋体"/>
          <w:color w:val="000000"/>
          <w:kern w:val="0"/>
        </w:rPr>
      </w:pPr>
      <w:r>
        <w:rPr>
          <w:rStyle w:val="32"/>
          <w:rFonts w:ascii="宋体" w:hAnsi="宋体"/>
          <w:color w:val="000000"/>
          <w:kern w:val="0"/>
        </w:rPr>
        <w:t>在本章第 3.3 款规定的竞选文件有效期内，且未有竞选人的异议与投诉，比选人以书面形式向成交竞选人发出成交通知书。</w:t>
      </w:r>
    </w:p>
    <w:p>
      <w:pPr>
        <w:pStyle w:val="25"/>
        <w:spacing w:before="0" w:line="360" w:lineRule="exact"/>
        <w:rPr>
          <w:rStyle w:val="32"/>
          <w:rFonts w:ascii="宋体" w:hAnsi="宋体" w:eastAsia="宋体"/>
          <w:color w:val="000000"/>
        </w:rPr>
      </w:pPr>
      <w:r>
        <w:rPr>
          <w:rStyle w:val="32"/>
          <w:rFonts w:ascii="宋体" w:hAnsi="宋体" w:eastAsia="宋体"/>
          <w:color w:val="000000"/>
        </w:rPr>
        <w:t>7.3  履约担保</w:t>
      </w:r>
    </w:p>
    <w:p>
      <w:pPr>
        <w:spacing w:line="360" w:lineRule="exact"/>
        <w:ind w:firstLine="420"/>
        <w:jc w:val="left"/>
        <w:rPr>
          <w:rStyle w:val="32"/>
          <w:rFonts w:ascii="宋体" w:hAnsi="宋体"/>
          <w:color w:val="000000"/>
          <w:kern w:val="0"/>
        </w:rPr>
      </w:pPr>
      <w:r>
        <w:rPr>
          <w:rStyle w:val="32"/>
          <w:rFonts w:ascii="宋体" w:hAnsi="宋体"/>
          <w:color w:val="000000"/>
          <w:kern w:val="0"/>
        </w:rPr>
        <w:t>7.3.1  在签订合同前，成交竞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pPr>
        <w:spacing w:line="360" w:lineRule="exact"/>
        <w:ind w:firstLine="420"/>
        <w:jc w:val="left"/>
        <w:rPr>
          <w:rStyle w:val="32"/>
          <w:rFonts w:ascii="宋体" w:hAnsi="宋体"/>
          <w:color w:val="000000"/>
          <w:kern w:val="0"/>
        </w:rPr>
      </w:pPr>
      <w:r>
        <w:rPr>
          <w:rStyle w:val="32"/>
          <w:rFonts w:ascii="宋体" w:hAnsi="宋体"/>
          <w:color w:val="000000"/>
          <w:kern w:val="0"/>
        </w:rPr>
        <w:t>7.3.2  成交竞选人不能按本章第 7.3.1 项要求提交履约担保的，视为放弃成交，给比选人造成的损失，成交竞选人还应当对超过部分予以赔偿。</w:t>
      </w:r>
    </w:p>
    <w:p>
      <w:pPr>
        <w:pStyle w:val="25"/>
        <w:spacing w:before="0" w:line="360" w:lineRule="exact"/>
        <w:rPr>
          <w:rStyle w:val="32"/>
          <w:rFonts w:ascii="宋体" w:hAnsi="宋体" w:eastAsia="宋体"/>
          <w:color w:val="000000"/>
        </w:rPr>
      </w:pPr>
      <w:r>
        <w:rPr>
          <w:rStyle w:val="32"/>
          <w:rFonts w:ascii="宋体" w:hAnsi="宋体" w:eastAsia="宋体"/>
          <w:color w:val="000000"/>
        </w:rPr>
        <w:t>7.4  签订合同</w:t>
      </w:r>
    </w:p>
    <w:p>
      <w:pPr>
        <w:spacing w:line="360" w:lineRule="exact"/>
        <w:ind w:firstLine="420"/>
        <w:jc w:val="left"/>
        <w:rPr>
          <w:rStyle w:val="32"/>
          <w:rFonts w:ascii="宋体" w:hAnsi="宋体"/>
          <w:color w:val="000000"/>
          <w:kern w:val="0"/>
        </w:rPr>
      </w:pPr>
      <w:r>
        <w:rPr>
          <w:rStyle w:val="32"/>
          <w:rFonts w:ascii="宋体" w:hAnsi="宋体"/>
          <w:color w:val="000000"/>
          <w:kern w:val="0"/>
        </w:rPr>
        <w:t>7.4.1 比选人和成交竞选人应当自成交通知书发出之日起 30 天内，根据竞争性比选文件和成交竞选人的竞选文件订立书面合同。成交竞选人无正当理由拒签合同的，比选人取消其成交资格；给比选人造成的损失，成交竞选人还应当对超过部分予以赔偿。</w:t>
      </w:r>
    </w:p>
    <w:p>
      <w:pPr>
        <w:spacing w:line="360" w:lineRule="exact"/>
        <w:ind w:firstLine="420"/>
        <w:jc w:val="left"/>
        <w:rPr>
          <w:rStyle w:val="32"/>
          <w:rFonts w:ascii="宋体" w:hAnsi="宋体"/>
          <w:color w:val="000000"/>
          <w:kern w:val="0"/>
        </w:rPr>
      </w:pPr>
      <w:r>
        <w:rPr>
          <w:rStyle w:val="32"/>
          <w:rFonts w:ascii="宋体" w:hAnsi="宋体"/>
          <w:color w:val="000000"/>
          <w:kern w:val="0"/>
        </w:rPr>
        <w:t>7.4.2  发出成交通知书后，比选人无正当理由拒签合同的，给成交竞选人造成损失的，还应当赔偿损失。</w:t>
      </w:r>
    </w:p>
    <w:p>
      <w:pPr>
        <w:pStyle w:val="24"/>
        <w:spacing w:line="360" w:lineRule="exact"/>
        <w:rPr>
          <w:rStyle w:val="32"/>
          <w:rFonts w:ascii="宋体" w:hAnsi="宋体" w:eastAsia="宋体"/>
          <w:color w:val="000000"/>
        </w:rPr>
      </w:pPr>
      <w:r>
        <w:rPr>
          <w:rStyle w:val="32"/>
          <w:rFonts w:ascii="宋体" w:hAnsi="宋体" w:eastAsia="宋体"/>
          <w:color w:val="000000"/>
        </w:rPr>
        <w:t>8.  纪律和监督</w:t>
      </w:r>
    </w:p>
    <w:p>
      <w:pPr>
        <w:pStyle w:val="25"/>
        <w:spacing w:before="0" w:line="360" w:lineRule="exact"/>
        <w:rPr>
          <w:rStyle w:val="32"/>
          <w:rFonts w:ascii="宋体" w:hAnsi="宋体" w:eastAsia="宋体"/>
          <w:color w:val="000000"/>
        </w:rPr>
      </w:pPr>
      <w:r>
        <w:rPr>
          <w:rStyle w:val="32"/>
          <w:rFonts w:ascii="宋体" w:hAnsi="宋体" w:eastAsia="宋体"/>
          <w:color w:val="000000"/>
        </w:rPr>
        <w:t>8.1  对比选人的纪律要求</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比选人不得泄漏比选竞选活动中应当保密的情况和资料，不得与竞选人串通损害国家利益、社会公共利益或者他人合法权益，禁止比选人与竞选人串通竞选。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有下列情形之一的，属于比选人与竞选人串通竞选：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（1）比选人在开启竞选文件前开启竞选文件并将有关信息泄露给其他竞选人;</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（2）比选人直接或者间接向竞选人泄露标底、评审小组成员等信息；</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（3）比选人明示或者暗示竞选人压低或者抬高竞选报价；</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（4）比选人授意竞选人撤换、修改竞选文件；</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（5）比选人明示或者暗示竞选人为特定竞选人成交提供方便；</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（6）比选人与竞选人为谋求特定竞选人成交而采取的其他串通行为。</w:t>
      </w:r>
    </w:p>
    <w:p>
      <w:pPr>
        <w:pStyle w:val="25"/>
        <w:spacing w:before="0" w:line="360" w:lineRule="exact"/>
        <w:rPr>
          <w:rStyle w:val="32"/>
          <w:rFonts w:ascii="宋体" w:hAnsi="宋体" w:eastAsia="宋体"/>
          <w:color w:val="000000"/>
        </w:rPr>
      </w:pPr>
      <w:r>
        <w:rPr>
          <w:rStyle w:val="32"/>
          <w:rFonts w:ascii="宋体" w:hAnsi="宋体" w:eastAsia="宋体"/>
          <w:color w:val="000000"/>
        </w:rPr>
        <w:t>8.2  对竞选人的纪律要求</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竞选人不得相互串通竞选或者与比选人串通竞选，不得向比选人或者评审小组成员行贿谋取成交，不得以他人名义竞选或者以其他方式弄虚作假骗取成交；竞选人不得以任何方式干扰、影响评审工作。</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有下列情形之一的，属于竞选人相互串通竞选：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（1）竞选人之间协商竞选报价等竞选文件的实质性内容；</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（2）竞选人之间约定成交竞选人；</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（3）竞选人之间约定部分竞选人放弃竞选或者成交；</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（4）属于同一集团、协会、商会等组织成员的竞选人按照该组织要求协同竞选；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（5）竞选人之间为谋取成交或者排斥特定竞选人而采取的其他联合行动。</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有下列情形之一的，视为竞选人相互串通竞选：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（1）不同竞选人的竞选文件由同一单位或者个人编制；</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（2）不同竞选人委托同一单位或者个人办理竞选事宜；</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（3）不同竞选人的竞选文件载明的项目管理成员为同一人；</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（4）不同竞选人的竞选文件异常一致或者竞选报价呈规律性差异；</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（5）不同竞选人的竞选文件相互混装；</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使用通过受让或者租借等方式获取的资格、资质证书竞选的，属于以他人名义竞选。</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竞选人有下列情形之一的，属于以其他方式弄虚作假的行为：</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（一）使用伪造、变造的许可证件；</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（二）提供虚假的财务状况或者业绩；</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（三）提供虚假的项目负责人或者主要技术人员简历、劳动关系证明；</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（四）提供虚假的信用状况；</w:t>
      </w:r>
    </w:p>
    <w:p>
      <w:pPr>
        <w:spacing w:line="360" w:lineRule="exact"/>
        <w:ind w:firstLine="365" w:firstLineChars="174"/>
        <w:rPr>
          <w:rStyle w:val="32"/>
          <w:rFonts w:ascii="宋体" w:hAnsi="宋体"/>
          <w:color w:val="000000"/>
          <w:kern w:val="0"/>
          <w:szCs w:val="21"/>
        </w:rPr>
      </w:pPr>
      <w:r>
        <w:rPr>
          <w:rStyle w:val="32"/>
          <w:rFonts w:ascii="宋体" w:hAnsi="宋体"/>
          <w:color w:val="000000"/>
          <w:kern w:val="0"/>
          <w:szCs w:val="21"/>
        </w:rPr>
        <w:t>  （五）其他弄虚作假的行为。</w:t>
      </w:r>
    </w:p>
    <w:p>
      <w:pPr>
        <w:pStyle w:val="25"/>
        <w:spacing w:before="0" w:line="360" w:lineRule="exact"/>
        <w:rPr>
          <w:rStyle w:val="32"/>
          <w:rFonts w:ascii="宋体" w:hAnsi="宋体" w:eastAsia="宋体"/>
          <w:color w:val="000000"/>
        </w:rPr>
      </w:pPr>
      <w:r>
        <w:rPr>
          <w:rStyle w:val="32"/>
          <w:rFonts w:ascii="宋体" w:hAnsi="宋体" w:eastAsia="宋体"/>
          <w:color w:val="000000"/>
        </w:rPr>
        <w:t>8.3  对评审小组成员的纪律要求</w:t>
      </w:r>
    </w:p>
    <w:p>
      <w:pPr>
        <w:spacing w:line="360" w:lineRule="exact"/>
        <w:ind w:firstLine="420"/>
        <w:rPr>
          <w:rStyle w:val="32"/>
          <w:rFonts w:ascii="宋体" w:hAnsi="宋体"/>
          <w:color w:val="000000"/>
          <w:kern w:val="0"/>
        </w:rPr>
      </w:pPr>
      <w:r>
        <w:rPr>
          <w:rStyle w:val="32"/>
          <w:rFonts w:ascii="宋体" w:hAnsi="宋体"/>
          <w:color w:val="000000"/>
          <w:kern w:val="0"/>
        </w:rPr>
        <w:t>评审小组成员不得收受他人的财物或者其他好处，不得向他人透漏对竞选文件的评审和比较、候选成交竞选人的推荐情况以及评审有关的其他情况。在评审活动中，评审小组成员不得擅离职守，影响评审程序正常进行，不得使用第三章“评审办法”没有规定的评审因素和标准进行评审。</w:t>
      </w:r>
    </w:p>
    <w:p>
      <w:pPr>
        <w:pStyle w:val="25"/>
        <w:spacing w:before="0" w:line="360" w:lineRule="exact"/>
        <w:rPr>
          <w:rStyle w:val="32"/>
          <w:rFonts w:ascii="宋体" w:hAnsi="宋体" w:eastAsia="宋体"/>
          <w:color w:val="000000"/>
        </w:rPr>
      </w:pPr>
      <w:r>
        <w:rPr>
          <w:rStyle w:val="32"/>
          <w:rFonts w:ascii="宋体" w:hAnsi="宋体" w:eastAsia="宋体"/>
          <w:color w:val="000000"/>
        </w:rPr>
        <w:t>8.4  对与评审活动有关的工作人员的纪律要求</w:t>
      </w:r>
    </w:p>
    <w:p>
      <w:pPr>
        <w:spacing w:line="360" w:lineRule="exact"/>
        <w:ind w:firstLine="420"/>
        <w:rPr>
          <w:rStyle w:val="32"/>
          <w:rFonts w:ascii="宋体" w:hAnsi="宋体"/>
          <w:color w:val="000000"/>
          <w:kern w:val="0"/>
        </w:rPr>
      </w:pPr>
      <w:r>
        <w:rPr>
          <w:rStyle w:val="32"/>
          <w:rFonts w:ascii="宋体" w:hAnsi="宋体"/>
          <w:color w:val="000000"/>
          <w:kern w:val="0"/>
        </w:rPr>
        <w:t>与评审活动有关的工作人员不得收受他人的财物或者其他好处，不得向他人透漏对竞选文件的评审和比较、候选成交竞选人的推荐情况以及评审有关的其他情况。在评审活动中，与评审活动有关的工作人员不得擅离职守，影响评审程序正常进行。</w:t>
      </w:r>
    </w:p>
    <w:p>
      <w:pPr>
        <w:pStyle w:val="25"/>
        <w:spacing w:before="0" w:line="360" w:lineRule="exact"/>
        <w:rPr>
          <w:rStyle w:val="32"/>
          <w:rFonts w:ascii="宋体" w:hAnsi="宋体" w:eastAsia="宋体"/>
          <w:color w:val="000000"/>
        </w:rPr>
      </w:pPr>
      <w:r>
        <w:rPr>
          <w:rStyle w:val="32"/>
          <w:rFonts w:ascii="宋体" w:hAnsi="宋体" w:eastAsia="宋体"/>
          <w:color w:val="000000"/>
        </w:rPr>
        <w:t>8.5  投诉</w:t>
      </w:r>
    </w:p>
    <w:p>
      <w:pPr>
        <w:spacing w:line="360" w:lineRule="exact"/>
        <w:ind w:firstLine="420"/>
        <w:jc w:val="left"/>
        <w:rPr>
          <w:rStyle w:val="32"/>
          <w:rFonts w:ascii="宋体" w:hAnsi="宋体"/>
          <w:color w:val="000000"/>
          <w:kern w:val="0"/>
        </w:rPr>
      </w:pPr>
      <w:r>
        <w:rPr>
          <w:rStyle w:val="32"/>
          <w:rFonts w:ascii="宋体" w:hAnsi="宋体"/>
          <w:color w:val="000000"/>
          <w:kern w:val="0"/>
        </w:rPr>
        <w:t>竞选人和其他利害关系人认为本次比选活动违反法律、法规和规章规定的，有权向有关行政监督部门投诉。</w:t>
      </w:r>
      <w:r>
        <w:rPr>
          <w:rStyle w:val="32"/>
          <w:rFonts w:ascii="宋体" w:hAnsi="宋体"/>
          <w:color w:val="000000"/>
          <w:spacing w:val="-13"/>
          <w:kern w:val="0"/>
        </w:rPr>
        <w:t>本次招标工作受</w:t>
      </w:r>
      <w:r>
        <w:rPr>
          <w:rStyle w:val="32"/>
          <w:rFonts w:hint="eastAsia" w:ascii="宋体" w:hAnsi="宋体"/>
          <w:color w:val="000000"/>
          <w:spacing w:val="-13"/>
          <w:kern w:val="0"/>
        </w:rPr>
        <w:t>重庆高速石油销售有限公司</w:t>
      </w:r>
      <w:r>
        <w:rPr>
          <w:rStyle w:val="32"/>
          <w:rFonts w:ascii="宋体" w:hAnsi="宋体"/>
          <w:color w:val="000000"/>
          <w:spacing w:val="-13"/>
          <w:kern w:val="0"/>
        </w:rPr>
        <w:t>审计法务部监督。</w:t>
      </w:r>
    </w:p>
    <w:p>
      <w:pPr>
        <w:pStyle w:val="24"/>
        <w:spacing w:line="360" w:lineRule="exact"/>
        <w:rPr>
          <w:rStyle w:val="32"/>
          <w:rFonts w:ascii="宋体" w:hAnsi="宋体" w:eastAsia="宋体"/>
          <w:color w:val="000000"/>
        </w:rPr>
      </w:pPr>
      <w:r>
        <w:rPr>
          <w:rStyle w:val="32"/>
          <w:rFonts w:ascii="宋体" w:hAnsi="宋体" w:eastAsia="宋体"/>
          <w:color w:val="000000"/>
        </w:rPr>
        <w:t>9. 需要补充的其他内容</w:t>
      </w:r>
    </w:p>
    <w:p>
      <w:pPr>
        <w:spacing w:line="360" w:lineRule="exact"/>
        <w:ind w:firstLine="420"/>
        <w:jc w:val="left"/>
        <w:rPr>
          <w:rStyle w:val="32"/>
          <w:rFonts w:ascii="宋体" w:hAnsi="宋体"/>
          <w:color w:val="000000"/>
          <w:kern w:val="0"/>
        </w:rPr>
      </w:pPr>
      <w:r>
        <w:rPr>
          <w:rStyle w:val="32"/>
          <w:rFonts w:ascii="宋体" w:hAnsi="宋体"/>
          <w:color w:val="000000"/>
          <w:kern w:val="0"/>
        </w:rPr>
        <w:t>需要补充的其他内容：见竞选人须知前附表。</w:t>
      </w:r>
    </w:p>
    <w:p>
      <w:pPr>
        <w:snapToGrid w:val="0"/>
        <w:spacing w:line="360" w:lineRule="auto"/>
        <w:jc w:val="left"/>
        <w:rPr>
          <w:rStyle w:val="32"/>
          <w:rFonts w:ascii="宋体" w:hAnsi="宋体"/>
          <w:color w:val="000000"/>
          <w:kern w:val="0"/>
          <w:szCs w:val="21"/>
        </w:rPr>
      </w:pPr>
      <w:r>
        <w:rPr>
          <w:rStyle w:val="32"/>
          <w:rFonts w:ascii="宋体" w:hAnsi="宋体"/>
          <w:color w:val="000000"/>
          <w:kern w:val="0"/>
          <w:szCs w:val="21"/>
        </w:rPr>
        <w:t xml:space="preserve"> </w:t>
      </w:r>
    </w:p>
    <w:p>
      <w:pPr>
        <w:pStyle w:val="23"/>
        <w:numPr>
          <w:ilvl w:val="0"/>
          <w:numId w:val="0"/>
        </w:numPr>
        <w:outlineLvl w:val="0"/>
        <w:rPr>
          <w:rStyle w:val="32"/>
          <w:rFonts w:eastAsia="宋体"/>
          <w:color w:val="000000"/>
        </w:rPr>
      </w:pPr>
      <w:r>
        <w:rPr>
          <w:rStyle w:val="32"/>
          <w:rFonts w:ascii="宋体" w:hAnsi="宋体" w:eastAsia="宋体"/>
          <w:b/>
          <w:color w:val="000000"/>
          <w:kern w:val="0"/>
        </w:rPr>
        <w:br w:type="page"/>
      </w:r>
      <w:bookmarkStart w:id="2" w:name="_Toc13906"/>
      <w:r>
        <w:rPr>
          <w:rStyle w:val="32"/>
          <w:rFonts w:hint="eastAsia" w:ascii="宋体" w:hAnsi="宋体" w:eastAsia="宋体"/>
          <w:b/>
          <w:color w:val="000000"/>
          <w:kern w:val="0"/>
          <w:szCs w:val="22"/>
        </w:rPr>
        <w:t>第三章 评审办法</w:t>
      </w:r>
      <w:bookmarkEnd w:id="2"/>
      <w:r>
        <w:rPr>
          <w:rStyle w:val="32"/>
          <w:rFonts w:hint="eastAsia" w:ascii="宋体" w:hAnsi="宋体" w:eastAsia="宋体"/>
          <w:b/>
          <w:color w:val="000000"/>
          <w:kern w:val="0"/>
          <w:szCs w:val="22"/>
        </w:rPr>
        <w:t>（综合评估法）</w:t>
      </w:r>
    </w:p>
    <w:p>
      <w:pPr>
        <w:pStyle w:val="24"/>
        <w:rPr>
          <w:rStyle w:val="32"/>
          <w:rFonts w:ascii="宋体" w:hAnsi="宋体" w:eastAsia="宋体"/>
          <w:color w:val="000000"/>
        </w:rPr>
      </w:pPr>
      <w:r>
        <w:rPr>
          <w:rStyle w:val="32"/>
          <w:rFonts w:ascii="宋体" w:hAnsi="宋体" w:eastAsia="宋体"/>
          <w:color w:val="000000"/>
        </w:rPr>
        <w:t>评审办法前附表</w:t>
      </w:r>
    </w:p>
    <w:tbl>
      <w:tblPr>
        <w:tblStyle w:val="15"/>
        <w:tblW w:w="10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707"/>
        <w:gridCol w:w="959"/>
        <w:gridCol w:w="849"/>
        <w:gridCol w:w="6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7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b/>
                <w:color w:val="000000"/>
                <w:kern w:val="0"/>
              </w:rPr>
            </w:pPr>
            <w:r>
              <w:rPr>
                <w:rStyle w:val="32"/>
                <w:rFonts w:ascii="宋体" w:hAnsi="宋体"/>
                <w:b/>
                <w:color w:val="000000"/>
                <w:kern w:val="0"/>
              </w:rPr>
              <w:t>条款号</w:t>
            </w: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b/>
                <w:color w:val="000000"/>
                <w:kern w:val="0"/>
              </w:rPr>
            </w:pPr>
            <w:r>
              <w:rPr>
                <w:rStyle w:val="32"/>
                <w:rFonts w:ascii="宋体" w:hAnsi="宋体"/>
                <w:b/>
                <w:color w:val="000000"/>
                <w:kern w:val="0"/>
              </w:rPr>
              <w:t>评审因素</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jc w:val="center"/>
              <w:rPr>
                <w:rStyle w:val="32"/>
                <w:rFonts w:ascii="宋体" w:hAnsi="宋体"/>
                <w:b/>
                <w:color w:val="000000"/>
                <w:kern w:val="0"/>
              </w:rPr>
            </w:pPr>
            <w:r>
              <w:rPr>
                <w:rStyle w:val="32"/>
                <w:rFonts w:ascii="宋体" w:hAnsi="宋体"/>
                <w:b/>
                <w:color w:val="000000"/>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2.1.1</w:t>
            </w:r>
          </w:p>
        </w:tc>
        <w:tc>
          <w:tcPr>
            <w:tcW w:w="170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形式评审标准</w:t>
            </w: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竞选人名称</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竞选文件的</w:t>
            </w:r>
            <w:r>
              <w:rPr>
                <w:rStyle w:val="32"/>
                <w:rFonts w:hint="eastAsia" w:ascii="宋体" w:hAnsi="宋体"/>
                <w:color w:val="000000"/>
                <w:kern w:val="0"/>
              </w:rPr>
              <w:t>签名</w:t>
            </w:r>
            <w:r>
              <w:rPr>
                <w:rStyle w:val="32"/>
                <w:rFonts w:ascii="宋体" w:hAnsi="宋体"/>
                <w:color w:val="000000"/>
                <w:kern w:val="0"/>
              </w:rPr>
              <w:t>盖章</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符合第二章“竞选人须知”第3.7.3项规定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竞选文件格式</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符合第五章“竞选文件格式”的要求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委托代理人</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竞选人法定代表人的委托代理人有法定代表人签署的授权委托书，且其授权委托书符合比选文件规定的格式。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2.1.2</w:t>
            </w:r>
          </w:p>
        </w:tc>
        <w:tc>
          <w:tcPr>
            <w:tcW w:w="170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资格评审标准</w:t>
            </w: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营业执照</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left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707" w:type="dxa"/>
            <w:vMerge w:val="continue"/>
            <w:tcBorders>
              <w:left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hint="eastAsia" w:ascii="宋体" w:hAnsi="宋体"/>
                <w:color w:val="000000"/>
                <w:kern w:val="0"/>
              </w:rPr>
              <w:t>资质要求</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left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707" w:type="dxa"/>
            <w:vMerge w:val="continue"/>
            <w:tcBorders>
              <w:left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kern w:val="0"/>
                <w:szCs w:val="22"/>
              </w:rPr>
            </w:pPr>
            <w:r>
              <w:rPr>
                <w:rStyle w:val="32"/>
                <w:rFonts w:ascii="宋体" w:hAnsi="宋体"/>
                <w:color w:val="000000"/>
                <w:kern w:val="0"/>
                <w:szCs w:val="22"/>
              </w:rPr>
              <w:t>业绩要求</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Fonts w:ascii="宋体" w:hAnsi="宋体"/>
                <w:color w:val="000000"/>
                <w:kern w:val="0"/>
                <w:szCs w:val="22"/>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hint="eastAsia" w:ascii="宋体" w:hAnsi="宋体"/>
                <w:color w:val="000000"/>
                <w:kern w:val="0"/>
              </w:rPr>
              <w:t>投标截止日投标资格情况要求</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车辆要求</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szCs w:val="22"/>
              </w:rPr>
            </w:pPr>
            <w:r>
              <w:rPr>
                <w:rStyle w:val="32"/>
                <w:rFonts w:ascii="宋体" w:hAnsi="宋体"/>
                <w:color w:val="000000"/>
                <w:kern w:val="0"/>
                <w:szCs w:val="22"/>
              </w:rPr>
              <w:t>人员要求</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szCs w:val="22"/>
              </w:rPr>
            </w:pPr>
            <w:r>
              <w:rPr>
                <w:rStyle w:val="32"/>
                <w:rFonts w:ascii="宋体" w:hAnsi="宋体"/>
                <w:color w:val="000000"/>
                <w:kern w:val="0"/>
              </w:rPr>
              <w:t>符合第二章“竞选人须知”第1.4.1项规定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rPr>
            </w:pPr>
            <w:r>
              <w:rPr>
                <w:rStyle w:val="32"/>
                <w:rFonts w:ascii="宋体" w:hAnsi="宋体"/>
                <w:color w:val="000000"/>
                <w:kern w:val="0"/>
              </w:rPr>
              <w:t>2.1.3</w:t>
            </w:r>
          </w:p>
        </w:tc>
        <w:tc>
          <w:tcPr>
            <w:tcW w:w="170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rPr>
            </w:pPr>
            <w:r>
              <w:rPr>
                <w:rStyle w:val="32"/>
                <w:rFonts w:ascii="宋体" w:hAnsi="宋体"/>
                <w:color w:val="000000"/>
                <w:kern w:val="0"/>
              </w:rPr>
              <w:t>响应性评审标准</w:t>
            </w: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比选范围</w:t>
            </w:r>
          </w:p>
        </w:tc>
        <w:tc>
          <w:tcPr>
            <w:tcW w:w="6006" w:type="dxa"/>
            <w:tcBorders>
              <w:top w:val="single" w:color="000000" w:sz="4" w:space="0"/>
              <w:left w:val="single" w:color="000000" w:sz="4" w:space="0"/>
              <w:bottom w:val="single" w:color="000000" w:sz="4" w:space="0"/>
              <w:right w:val="single" w:color="000000" w:sz="4" w:space="0"/>
            </w:tcBorders>
          </w:tcPr>
          <w:p>
            <w:pPr>
              <w:spacing w:line="360" w:lineRule="exact"/>
              <w:ind w:left="218" w:leftChars="104"/>
              <w:jc w:val="left"/>
              <w:rPr>
                <w:rStyle w:val="32"/>
                <w:rFonts w:ascii="宋体" w:hAnsi="宋体"/>
                <w:color w:val="000000"/>
                <w:kern w:val="0"/>
              </w:rPr>
            </w:pPr>
            <w:r>
              <w:rPr>
                <w:rStyle w:val="32"/>
                <w:rFonts w:ascii="宋体" w:hAnsi="宋体"/>
                <w:color w:val="000000"/>
                <w:kern w:val="0"/>
              </w:rPr>
              <w:t>符合第二章“竞选人须知”第1.3.1项规定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服务期</w:t>
            </w:r>
          </w:p>
        </w:tc>
        <w:tc>
          <w:tcPr>
            <w:tcW w:w="6006" w:type="dxa"/>
            <w:tcBorders>
              <w:top w:val="single" w:color="000000" w:sz="4" w:space="0"/>
              <w:left w:val="single" w:color="000000" w:sz="4" w:space="0"/>
              <w:bottom w:val="single" w:color="000000" w:sz="4" w:space="0"/>
              <w:right w:val="single" w:color="000000" w:sz="4" w:space="0"/>
            </w:tcBorders>
          </w:tcPr>
          <w:p>
            <w:pPr>
              <w:spacing w:line="360" w:lineRule="exact"/>
              <w:ind w:left="218" w:leftChars="104"/>
              <w:jc w:val="left"/>
              <w:rPr>
                <w:rStyle w:val="32"/>
                <w:rFonts w:ascii="宋体" w:hAnsi="宋体"/>
                <w:color w:val="000000"/>
                <w:kern w:val="0"/>
              </w:rPr>
            </w:pPr>
            <w:r>
              <w:rPr>
                <w:rStyle w:val="32"/>
                <w:rFonts w:ascii="宋体" w:hAnsi="宋体"/>
                <w:color w:val="000000"/>
                <w:kern w:val="0"/>
              </w:rPr>
              <w:t>符合第二章“竞选人须知”第1.3.2项规定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质量要求</w:t>
            </w:r>
          </w:p>
        </w:tc>
        <w:tc>
          <w:tcPr>
            <w:tcW w:w="6006" w:type="dxa"/>
            <w:tcBorders>
              <w:top w:val="single" w:color="000000" w:sz="4" w:space="0"/>
              <w:left w:val="single" w:color="000000" w:sz="4" w:space="0"/>
              <w:bottom w:val="single" w:color="000000" w:sz="4" w:space="0"/>
              <w:right w:val="single" w:color="000000" w:sz="4" w:space="0"/>
            </w:tcBorders>
          </w:tcPr>
          <w:p>
            <w:pPr>
              <w:spacing w:line="360" w:lineRule="exact"/>
              <w:ind w:left="218" w:leftChars="104"/>
              <w:jc w:val="left"/>
              <w:rPr>
                <w:rStyle w:val="32"/>
                <w:rFonts w:ascii="宋体" w:hAnsi="宋体"/>
                <w:color w:val="000000"/>
                <w:kern w:val="0"/>
              </w:rPr>
            </w:pPr>
            <w:r>
              <w:rPr>
                <w:rStyle w:val="32"/>
                <w:rFonts w:ascii="宋体" w:hAnsi="宋体"/>
                <w:color w:val="000000"/>
                <w:kern w:val="0"/>
              </w:rPr>
              <w:t>符合第二章“竞选人须知”第1.3.3项规定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竞选文件有效期</w:t>
            </w:r>
          </w:p>
        </w:tc>
        <w:tc>
          <w:tcPr>
            <w:tcW w:w="6006" w:type="dxa"/>
            <w:tcBorders>
              <w:top w:val="single" w:color="000000" w:sz="4" w:space="0"/>
              <w:left w:val="single" w:color="000000" w:sz="4" w:space="0"/>
              <w:bottom w:val="single" w:color="000000" w:sz="4" w:space="0"/>
              <w:right w:val="single" w:color="000000" w:sz="4" w:space="0"/>
            </w:tcBorders>
          </w:tcPr>
          <w:p>
            <w:pPr>
              <w:spacing w:line="360" w:lineRule="exact"/>
              <w:ind w:left="218" w:leftChars="104"/>
              <w:jc w:val="left"/>
              <w:rPr>
                <w:rStyle w:val="32"/>
                <w:rFonts w:ascii="宋体" w:hAnsi="宋体"/>
                <w:color w:val="000000"/>
                <w:kern w:val="0"/>
              </w:rPr>
            </w:pPr>
            <w:r>
              <w:rPr>
                <w:rStyle w:val="32"/>
                <w:rFonts w:ascii="宋体" w:hAnsi="宋体"/>
                <w:color w:val="000000"/>
                <w:kern w:val="0"/>
              </w:rPr>
              <w:t>符合第二章“竞选人须知”第3.3.1项规定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cPr>
          <w:p>
            <w:pPr>
              <w:spacing w:line="360" w:lineRule="exact"/>
              <w:jc w:val="center"/>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权利义务</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rPr>
              <w:t>符合比选文件规定，竞选文件不应附有比选人不能接受的条件。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rPr>
            </w:pPr>
          </w:p>
        </w:tc>
        <w:tc>
          <w:tcPr>
            <w:tcW w:w="170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360" w:lineRule="exact"/>
              <w:jc w:val="center"/>
              <w:rPr>
                <w:rStyle w:val="32"/>
                <w:rFonts w:ascii="宋体" w:hAnsi="宋体"/>
                <w:color w:val="000000"/>
              </w:rPr>
            </w:pPr>
          </w:p>
        </w:tc>
        <w:tc>
          <w:tcPr>
            <w:tcW w:w="18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kern w:val="0"/>
              </w:rPr>
            </w:pPr>
            <w:r>
              <w:rPr>
                <w:rStyle w:val="32"/>
                <w:rFonts w:ascii="宋体" w:hAnsi="宋体"/>
                <w:color w:val="000000"/>
                <w:kern w:val="0"/>
              </w:rPr>
              <w:t>竞选报价</w:t>
            </w:r>
          </w:p>
        </w:tc>
        <w:tc>
          <w:tcPr>
            <w:tcW w:w="600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color w:val="000000"/>
                <w:kern w:val="0"/>
              </w:rPr>
            </w:pPr>
            <w:r>
              <w:rPr>
                <w:rStyle w:val="32"/>
                <w:rFonts w:ascii="宋体" w:hAnsi="宋体"/>
                <w:color w:val="000000"/>
                <w:kern w:val="0"/>
                <w:szCs w:val="21"/>
              </w:rPr>
              <w:t>符合第二章竞选人须知前附表第3.2项</w:t>
            </w:r>
            <w:r>
              <w:rPr>
                <w:rStyle w:val="32"/>
                <w:rFonts w:ascii="宋体" w:hAnsi="宋体"/>
                <w:color w:val="000000"/>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2.2.1</w:t>
            </w:r>
          </w:p>
        </w:tc>
        <w:tc>
          <w:tcPr>
            <w:tcW w:w="1707" w:type="dxa"/>
            <w:tcBorders>
              <w:top w:val="single" w:color="000000" w:sz="4" w:space="0"/>
              <w:left w:val="nil"/>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分值构成</w:t>
            </w:r>
          </w:p>
          <w:p>
            <w:pPr>
              <w:spacing w:line="360" w:lineRule="exact"/>
              <w:jc w:val="center"/>
              <w:rPr>
                <w:rStyle w:val="32"/>
                <w:rFonts w:ascii="宋体" w:hAnsi="宋体"/>
                <w:color w:val="000000"/>
                <w:szCs w:val="21"/>
              </w:rPr>
            </w:pPr>
            <w:r>
              <w:rPr>
                <w:rStyle w:val="32"/>
                <w:rFonts w:ascii="宋体" w:hAnsi="宋体"/>
                <w:color w:val="000000"/>
                <w:szCs w:val="21"/>
              </w:rPr>
              <w:t>（总分100分）</w:t>
            </w:r>
          </w:p>
        </w:tc>
        <w:tc>
          <w:tcPr>
            <w:tcW w:w="7814" w:type="dxa"/>
            <w:gridSpan w:val="3"/>
            <w:tcBorders>
              <w:top w:val="single" w:color="000000" w:sz="4" w:space="0"/>
              <w:left w:val="single" w:color="000000" w:sz="4" w:space="0"/>
              <w:bottom w:val="nil"/>
              <w:right w:val="single" w:color="000000" w:sz="4" w:space="0"/>
            </w:tcBorders>
            <w:vAlign w:val="center"/>
          </w:tcPr>
          <w:p>
            <w:pPr>
              <w:spacing w:line="360" w:lineRule="exact"/>
              <w:ind w:left="218" w:leftChars="104"/>
              <w:rPr>
                <w:rStyle w:val="32"/>
                <w:rFonts w:ascii="宋体" w:hAnsi="宋体"/>
                <w:color w:val="000000"/>
                <w:szCs w:val="21"/>
              </w:rPr>
            </w:pPr>
            <w:r>
              <w:rPr>
                <w:rStyle w:val="32"/>
                <w:rFonts w:ascii="宋体" w:hAnsi="宋体"/>
                <w:color w:val="000000"/>
                <w:szCs w:val="21"/>
              </w:rPr>
              <w:t>技术部分：</w:t>
            </w:r>
            <w:r>
              <w:rPr>
                <w:rStyle w:val="32"/>
                <w:rFonts w:ascii="宋体" w:hAnsi="宋体"/>
                <w:color w:val="000000"/>
                <w:szCs w:val="21"/>
                <w:u w:val="single" w:color="000000"/>
              </w:rPr>
              <w:t xml:space="preserve"> </w:t>
            </w:r>
            <w:r>
              <w:rPr>
                <w:rStyle w:val="32"/>
                <w:rFonts w:hint="eastAsia" w:ascii="宋体" w:hAnsi="宋体"/>
                <w:color w:val="000000"/>
                <w:szCs w:val="21"/>
                <w:u w:val="single" w:color="000000"/>
              </w:rPr>
              <w:t>10</w:t>
            </w:r>
            <w:r>
              <w:rPr>
                <w:rStyle w:val="32"/>
                <w:rFonts w:ascii="宋体" w:hAnsi="宋体"/>
                <w:color w:val="000000"/>
                <w:szCs w:val="21"/>
              </w:rPr>
              <w:t>分</w:t>
            </w:r>
          </w:p>
          <w:p>
            <w:pPr>
              <w:spacing w:line="360" w:lineRule="exact"/>
              <w:ind w:left="218" w:leftChars="104"/>
              <w:rPr>
                <w:rStyle w:val="32"/>
                <w:rFonts w:ascii="宋体" w:hAnsi="宋体"/>
                <w:color w:val="000000"/>
                <w:szCs w:val="21"/>
              </w:rPr>
            </w:pPr>
            <w:r>
              <w:rPr>
                <w:rStyle w:val="32"/>
                <w:rFonts w:ascii="宋体" w:hAnsi="宋体"/>
                <w:color w:val="000000"/>
                <w:szCs w:val="21"/>
              </w:rPr>
              <w:t>商务部分：</w:t>
            </w:r>
            <w:r>
              <w:rPr>
                <w:rStyle w:val="32"/>
                <w:rFonts w:hint="eastAsia" w:ascii="宋体" w:hAnsi="宋体"/>
                <w:color w:val="000000"/>
                <w:szCs w:val="21"/>
                <w:u w:val="single" w:color="000000"/>
              </w:rPr>
              <w:t>20</w:t>
            </w:r>
            <w:r>
              <w:rPr>
                <w:rStyle w:val="32"/>
                <w:rFonts w:ascii="宋体" w:hAnsi="宋体"/>
                <w:color w:val="000000"/>
                <w:szCs w:val="21"/>
              </w:rPr>
              <w:t>分</w:t>
            </w:r>
          </w:p>
          <w:p>
            <w:pPr>
              <w:spacing w:line="360" w:lineRule="exact"/>
              <w:ind w:left="218" w:leftChars="104"/>
              <w:rPr>
                <w:rStyle w:val="32"/>
                <w:rFonts w:ascii="宋体" w:hAnsi="宋体"/>
                <w:color w:val="000000"/>
                <w:szCs w:val="21"/>
              </w:rPr>
            </w:pPr>
            <w:r>
              <w:rPr>
                <w:rStyle w:val="32"/>
                <w:rFonts w:ascii="宋体" w:hAnsi="宋体"/>
                <w:color w:val="000000"/>
                <w:szCs w:val="21"/>
              </w:rPr>
              <w:t>报价：</w:t>
            </w:r>
            <w:r>
              <w:rPr>
                <w:rStyle w:val="32"/>
                <w:rFonts w:hint="eastAsia" w:ascii="宋体" w:hAnsi="宋体"/>
                <w:color w:val="000000"/>
                <w:szCs w:val="21"/>
                <w:u w:val="single" w:color="000000"/>
              </w:rPr>
              <w:t>70</w:t>
            </w:r>
            <w:r>
              <w:rPr>
                <w:rStyle w:val="32"/>
                <w:rFonts w:ascii="宋体" w:hAnsi="宋体"/>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b/>
                <w:color w:val="000000"/>
                <w:szCs w:val="21"/>
              </w:rPr>
            </w:pPr>
            <w:r>
              <w:rPr>
                <w:rStyle w:val="32"/>
                <w:rFonts w:ascii="宋体" w:hAnsi="宋体"/>
                <w:b/>
                <w:color w:val="000000"/>
                <w:szCs w:val="21"/>
              </w:rPr>
              <w:t>条款号</w:t>
            </w:r>
          </w:p>
        </w:tc>
        <w:tc>
          <w:tcPr>
            <w:tcW w:w="9521" w:type="dxa"/>
            <w:gridSpan w:val="4"/>
            <w:tcBorders>
              <w:top w:val="single" w:color="000000" w:sz="4" w:space="0"/>
              <w:left w:val="single" w:color="000000" w:sz="4" w:space="0"/>
              <w:bottom w:val="single" w:color="000000" w:sz="4" w:space="0"/>
              <w:right w:val="single" w:color="000000" w:sz="4" w:space="0"/>
            </w:tcBorders>
          </w:tcPr>
          <w:p>
            <w:pPr>
              <w:spacing w:line="360" w:lineRule="exact"/>
              <w:ind w:left="218" w:leftChars="104"/>
              <w:jc w:val="center"/>
              <w:rPr>
                <w:rStyle w:val="32"/>
                <w:rFonts w:ascii="宋体" w:hAnsi="宋体"/>
                <w:b/>
                <w:color w:val="000000"/>
                <w:szCs w:val="21"/>
              </w:rPr>
            </w:pPr>
            <w:r>
              <w:rPr>
                <w:rStyle w:val="32"/>
                <w:rFonts w:ascii="宋体" w:hAnsi="宋体"/>
                <w:b/>
                <w:color w:val="000000"/>
                <w:szCs w:val="21"/>
              </w:rPr>
              <w:t>评分因素与权重分值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32"/>
                <w:rFonts w:ascii="宋体" w:hAnsi="宋体"/>
                <w:b/>
                <w:color w:val="000000"/>
                <w:szCs w:val="21"/>
              </w:rPr>
            </w:pP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b/>
                <w:color w:val="000000"/>
                <w:szCs w:val="21"/>
              </w:rPr>
            </w:pPr>
            <w:r>
              <w:rPr>
                <w:rStyle w:val="32"/>
                <w:rFonts w:ascii="宋体" w:hAnsi="宋体"/>
                <w:b/>
                <w:color w:val="000000"/>
                <w:szCs w:val="21"/>
              </w:rPr>
              <w:t>评分因素</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b/>
                <w:color w:val="000000"/>
                <w:szCs w:val="21"/>
              </w:rPr>
            </w:pPr>
            <w:r>
              <w:rPr>
                <w:rStyle w:val="32"/>
                <w:rFonts w:ascii="宋体" w:hAnsi="宋体"/>
                <w:b/>
                <w:color w:val="000000"/>
                <w:szCs w:val="21"/>
              </w:rPr>
              <w:t>评分因素权重分值</w:t>
            </w:r>
          </w:p>
        </w:tc>
        <w:tc>
          <w:tcPr>
            <w:tcW w:w="6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jc w:val="center"/>
              <w:rPr>
                <w:rStyle w:val="32"/>
                <w:rFonts w:ascii="宋体" w:hAnsi="宋体"/>
                <w:b/>
                <w:color w:val="000000"/>
                <w:szCs w:val="21"/>
              </w:rPr>
            </w:pPr>
            <w:r>
              <w:rPr>
                <w:rStyle w:val="32"/>
                <w:rFonts w:ascii="宋体" w:hAnsi="宋体"/>
                <w:b/>
                <w:color w:val="000000"/>
                <w:szCs w:val="21"/>
              </w:rPr>
              <w:t>各评分因素细分项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vMerge w:val="restart"/>
            <w:tcBorders>
              <w:top w:val="single" w:color="000000" w:sz="4" w:space="0"/>
              <w:left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2.2.4(1)</w:t>
            </w:r>
          </w:p>
        </w:tc>
        <w:tc>
          <w:tcPr>
            <w:tcW w:w="1707" w:type="dxa"/>
            <w:vMerge w:val="restart"/>
            <w:tcBorders>
              <w:top w:val="single" w:color="000000" w:sz="4" w:space="0"/>
              <w:left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技术部分</w:t>
            </w:r>
          </w:p>
          <w:p>
            <w:pPr>
              <w:spacing w:line="360" w:lineRule="exact"/>
              <w:jc w:val="center"/>
              <w:rPr>
                <w:rStyle w:val="32"/>
                <w:rFonts w:ascii="宋体" w:hAnsi="宋体"/>
                <w:color w:val="000000"/>
                <w:szCs w:val="21"/>
              </w:rPr>
            </w:pPr>
            <w:r>
              <w:rPr>
                <w:rStyle w:val="32"/>
                <w:rFonts w:ascii="宋体" w:hAnsi="宋体"/>
                <w:color w:val="000000"/>
                <w:szCs w:val="21"/>
              </w:rPr>
              <w:t>（</w:t>
            </w:r>
            <w:r>
              <w:rPr>
                <w:rStyle w:val="32"/>
                <w:rFonts w:hint="eastAsia" w:ascii="宋体" w:hAnsi="宋体"/>
                <w:color w:val="000000"/>
                <w:szCs w:val="21"/>
              </w:rPr>
              <w:t>10</w:t>
            </w:r>
            <w:r>
              <w:rPr>
                <w:rStyle w:val="32"/>
                <w:rFonts w:ascii="宋体" w:hAnsi="宋体"/>
                <w:color w:val="000000"/>
                <w:szCs w:val="21"/>
              </w:rPr>
              <w:t>分）</w:t>
            </w:r>
          </w:p>
        </w:tc>
        <w:tc>
          <w:tcPr>
            <w:tcW w:w="7814" w:type="dxa"/>
            <w:gridSpan w:val="3"/>
            <w:tcBorders>
              <w:top w:val="single" w:color="000000" w:sz="4" w:space="0"/>
              <w:left w:val="single" w:color="000000" w:sz="4" w:space="0"/>
              <w:bottom w:val="single" w:color="000000" w:sz="4" w:space="0"/>
              <w:right w:val="single" w:color="000000" w:sz="4" w:space="0"/>
            </w:tcBorders>
            <w:vAlign w:val="center"/>
          </w:tcPr>
          <w:p>
            <w:pPr>
              <w:pStyle w:val="25"/>
              <w:spacing w:before="0" w:line="360" w:lineRule="exact"/>
              <w:ind w:left="218" w:leftChars="104"/>
              <w:rPr>
                <w:rStyle w:val="32"/>
                <w:rFonts w:ascii="宋体" w:hAnsi="宋体" w:eastAsia="宋体"/>
                <w:color w:val="000000"/>
              </w:rPr>
            </w:pPr>
            <w:r>
              <w:rPr>
                <w:rStyle w:val="32"/>
                <w:rFonts w:ascii="宋体" w:hAnsi="宋体" w:eastAsia="宋体"/>
                <w:b w:val="0"/>
                <w:color w:val="000000"/>
                <w:sz w:val="21"/>
                <w:szCs w:val="21"/>
              </w:rPr>
              <w:t>最终计算技术部分得分时，取所有专家技术评分的算术平均分为最终技术得分。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vMerge w:val="continue"/>
            <w:tcBorders>
              <w:left w:val="single" w:color="000000" w:sz="4" w:space="0"/>
              <w:right w:val="single" w:color="000000" w:sz="4" w:space="0"/>
            </w:tcBorders>
            <w:vAlign w:val="center"/>
          </w:tcPr>
          <w:p>
            <w:pPr>
              <w:spacing w:line="360" w:lineRule="exact"/>
              <w:jc w:val="left"/>
              <w:rPr>
                <w:rStyle w:val="32"/>
                <w:rFonts w:ascii="宋体" w:hAnsi="宋体"/>
                <w:color w:val="000000"/>
                <w:szCs w:val="21"/>
              </w:rPr>
            </w:pPr>
          </w:p>
        </w:tc>
        <w:tc>
          <w:tcPr>
            <w:tcW w:w="1707" w:type="dxa"/>
            <w:vMerge w:val="continue"/>
            <w:tcBorders>
              <w:left w:val="single" w:color="000000" w:sz="4" w:space="0"/>
              <w:right w:val="single" w:color="000000" w:sz="4" w:space="0"/>
            </w:tcBorders>
            <w:vAlign w:val="center"/>
          </w:tcPr>
          <w:p>
            <w:pPr>
              <w:spacing w:line="360" w:lineRule="exact"/>
              <w:jc w:val="left"/>
              <w:rPr>
                <w:rStyle w:val="32"/>
                <w:rFonts w:ascii="宋体" w:hAnsi="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Fonts w:hint="eastAsia" w:ascii="宋体" w:hAnsi="宋体" w:cs="宋体"/>
                <w:kern w:val="0"/>
                <w:szCs w:val="21"/>
              </w:rPr>
              <w:t>安全及应急服务能力（6分）</w:t>
            </w:r>
          </w:p>
        </w:tc>
        <w:tc>
          <w:tcPr>
            <w:tcW w:w="6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jc w:val="left"/>
              <w:rPr>
                <w:rStyle w:val="32"/>
                <w:color w:val="000000"/>
              </w:rPr>
            </w:pPr>
            <w:r>
              <w:rPr>
                <w:rStyle w:val="32"/>
                <w:rFonts w:hint="eastAsia"/>
                <w:color w:val="000000"/>
              </w:rPr>
              <w:t>1．根据运输安全目标及指标的实际措施及工作方案的优良进行打分，0-1分；</w:t>
            </w:r>
          </w:p>
          <w:p>
            <w:pPr>
              <w:spacing w:line="360" w:lineRule="exact"/>
              <w:ind w:left="218" w:leftChars="104"/>
              <w:jc w:val="left"/>
              <w:rPr>
                <w:rStyle w:val="32"/>
                <w:color w:val="000000"/>
              </w:rPr>
            </w:pPr>
            <w:r>
              <w:rPr>
                <w:rStyle w:val="32"/>
                <w:rFonts w:hint="eastAsia"/>
                <w:color w:val="000000"/>
              </w:rPr>
              <w:t>2．根据拥有健全的安全层级责任制优良进行打分，0-1分；</w:t>
            </w:r>
          </w:p>
          <w:p>
            <w:pPr>
              <w:spacing w:line="360" w:lineRule="exact"/>
              <w:ind w:left="218" w:leftChars="104"/>
              <w:jc w:val="left"/>
              <w:rPr>
                <w:rStyle w:val="32"/>
                <w:color w:val="000000"/>
              </w:rPr>
            </w:pPr>
            <w:r>
              <w:rPr>
                <w:rStyle w:val="32"/>
                <w:rFonts w:hint="eastAsia"/>
                <w:color w:val="000000"/>
              </w:rPr>
              <w:t>3．根据完善的运输安全日常管理制度和操作规程的优良进行打分，0-2分；</w:t>
            </w:r>
          </w:p>
          <w:p>
            <w:pPr>
              <w:spacing w:line="360" w:lineRule="exact"/>
              <w:ind w:left="218" w:leftChars="104"/>
              <w:jc w:val="left"/>
              <w:rPr>
                <w:rStyle w:val="32"/>
                <w:color w:val="000000"/>
              </w:rPr>
            </w:pPr>
            <w:r>
              <w:rPr>
                <w:rStyle w:val="32"/>
                <w:rFonts w:hint="eastAsia"/>
                <w:color w:val="000000"/>
              </w:rPr>
              <w:t>4．符合国家相关要求的安全的停车场地（车辆注册地行政区域租用3年以上），并提供相关证明性文件，得1分；</w:t>
            </w:r>
          </w:p>
          <w:p>
            <w:pPr>
              <w:spacing w:line="360" w:lineRule="exact"/>
              <w:ind w:left="218" w:leftChars="104"/>
              <w:jc w:val="left"/>
              <w:rPr>
                <w:rStyle w:val="32"/>
                <w:color w:val="000000"/>
              </w:rPr>
            </w:pPr>
            <w:r>
              <w:rPr>
                <w:rStyle w:val="32"/>
                <w:rFonts w:hint="eastAsia"/>
                <w:color w:val="000000"/>
              </w:rPr>
              <w:t>5. 根据是否有较完善的危化品运输应急预案的优良进行打分，0-1分。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vMerge w:val="continue"/>
            <w:tcBorders>
              <w:left w:val="single" w:color="000000" w:sz="4" w:space="0"/>
              <w:bottom w:val="single" w:color="000000" w:sz="4" w:space="0"/>
              <w:right w:val="single" w:color="000000" w:sz="4" w:space="0"/>
            </w:tcBorders>
            <w:vAlign w:val="center"/>
          </w:tcPr>
          <w:p>
            <w:pPr>
              <w:spacing w:line="360" w:lineRule="exact"/>
              <w:jc w:val="left"/>
              <w:rPr>
                <w:rStyle w:val="32"/>
                <w:rFonts w:ascii="宋体" w:hAnsi="宋体"/>
                <w:color w:val="000000"/>
                <w:szCs w:val="21"/>
              </w:rPr>
            </w:pPr>
          </w:p>
        </w:tc>
        <w:tc>
          <w:tcPr>
            <w:tcW w:w="1707" w:type="dxa"/>
            <w:vMerge w:val="continue"/>
            <w:tcBorders>
              <w:left w:val="single" w:color="000000" w:sz="4" w:space="0"/>
              <w:bottom w:val="single" w:color="000000" w:sz="4" w:space="0"/>
              <w:right w:val="single" w:color="000000" w:sz="4" w:space="0"/>
            </w:tcBorders>
            <w:vAlign w:val="center"/>
          </w:tcPr>
          <w:p>
            <w:pPr>
              <w:spacing w:line="360" w:lineRule="exact"/>
              <w:jc w:val="left"/>
              <w:rPr>
                <w:rStyle w:val="32"/>
                <w:rFonts w:ascii="宋体" w:hAnsi="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承运服务总体方案及设施设备（4分）</w:t>
            </w:r>
          </w:p>
        </w:tc>
        <w:tc>
          <w:tcPr>
            <w:tcW w:w="6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ascii="宋体" w:hAnsi="宋体" w:cs="宋体"/>
                <w:kern w:val="0"/>
                <w:szCs w:val="21"/>
              </w:rPr>
            </w:pPr>
            <w:r>
              <w:rPr>
                <w:rFonts w:hint="eastAsia" w:ascii="宋体" w:hAnsi="宋体" w:cs="宋体"/>
                <w:kern w:val="0"/>
                <w:szCs w:val="21"/>
              </w:rPr>
              <w:t>一、服务总体方案（2分）：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1.针对招标人需求制定全面的油品运输工作流程和服务保障方案，根据优良进行打分，得1-2分。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二、设施设备</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1.罐车有安装能覆盖罐底卸油口、罐顶取样口区域的车辆视频监控得1分（提供安装合同复印件，加盖单位鲜公章）。</w:t>
            </w:r>
          </w:p>
          <w:p>
            <w:pPr>
              <w:spacing w:line="360" w:lineRule="exact"/>
              <w:ind w:left="218" w:leftChars="104"/>
              <w:jc w:val="left"/>
              <w:rPr>
                <w:rStyle w:val="32"/>
                <w:color w:val="000000"/>
              </w:rPr>
            </w:pPr>
            <w:r>
              <w:rPr>
                <w:rFonts w:hint="eastAsia" w:ascii="宋体" w:hAnsi="宋体" w:cs="宋体"/>
                <w:kern w:val="0"/>
                <w:szCs w:val="21"/>
              </w:rPr>
              <w:t>2.运输车辆提供安装了电子铅封设备的证明得1分（提供安装合同复印件，</w:t>
            </w:r>
            <w:r>
              <w:rPr>
                <w:rStyle w:val="32"/>
                <w:rFonts w:hint="eastAsia" w:ascii="宋体" w:hAnsi="宋体"/>
                <w:color w:val="000000"/>
                <w:szCs w:val="21"/>
              </w:rPr>
              <w:t>加盖单位鲜公章</w:t>
            </w:r>
            <w:r>
              <w:rPr>
                <w:rFonts w:hint="eastAsia" w:ascii="宋体" w:hAnsi="宋体" w:cs="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2.2.4(2)</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商务部分</w:t>
            </w:r>
          </w:p>
          <w:p>
            <w:pPr>
              <w:spacing w:line="360" w:lineRule="exact"/>
              <w:jc w:val="center"/>
              <w:rPr>
                <w:rStyle w:val="32"/>
                <w:rFonts w:ascii="宋体" w:hAnsi="宋体"/>
                <w:color w:val="000000"/>
                <w:szCs w:val="21"/>
              </w:rPr>
            </w:pPr>
            <w:r>
              <w:rPr>
                <w:rStyle w:val="32"/>
                <w:rFonts w:ascii="宋体" w:hAnsi="宋体"/>
                <w:color w:val="000000"/>
                <w:szCs w:val="21"/>
              </w:rPr>
              <w:t>（</w:t>
            </w:r>
            <w:r>
              <w:rPr>
                <w:rStyle w:val="32"/>
                <w:rFonts w:hint="eastAsia" w:ascii="宋体" w:hAnsi="宋体"/>
                <w:color w:val="000000"/>
                <w:szCs w:val="21"/>
              </w:rPr>
              <w:t>20</w:t>
            </w:r>
            <w:r>
              <w:rPr>
                <w:rStyle w:val="32"/>
                <w:rFonts w:ascii="宋体" w:hAnsi="宋体"/>
                <w:color w:val="000000"/>
                <w:szCs w:val="21"/>
              </w:rPr>
              <w:t>分）</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hint="eastAsia" w:ascii="宋体" w:hAnsi="宋体"/>
                <w:color w:val="000000"/>
                <w:szCs w:val="21"/>
              </w:rPr>
              <w:t>运输车辆及运输保障能力（20分）</w:t>
            </w:r>
          </w:p>
        </w:tc>
        <w:tc>
          <w:tcPr>
            <w:tcW w:w="6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jc w:val="left"/>
              <w:rPr>
                <w:rStyle w:val="32"/>
                <w:rFonts w:ascii="宋体" w:hAnsi="宋体"/>
                <w:color w:val="000000"/>
                <w:szCs w:val="21"/>
              </w:rPr>
            </w:pPr>
            <w:r>
              <w:rPr>
                <w:rStyle w:val="32"/>
                <w:rFonts w:hint="eastAsia" w:ascii="宋体" w:hAnsi="宋体"/>
                <w:color w:val="000000"/>
                <w:szCs w:val="21"/>
              </w:rPr>
              <w:t>1.提供具备合法有效的机动车登记证、行驶证、危化品道路运输证，安监部门核发的《罐体检测报告》的自有危化品专用油罐车12台，得6分，在12台的基础上，每增加一辆自有车辆及对应缴纳社保的驾驶人员和押运人员加0.5分，最多加4分。（提供对应人员相关证明复印件、车辆行驶证复印件、危化品运输许可证复印件、车辆正面彩色扫描件。）</w:t>
            </w:r>
          </w:p>
          <w:p>
            <w:pPr>
              <w:spacing w:line="360" w:lineRule="exact"/>
              <w:ind w:left="218" w:leftChars="104"/>
              <w:jc w:val="left"/>
              <w:rPr>
                <w:rStyle w:val="32"/>
                <w:rFonts w:ascii="宋体" w:hAnsi="宋体"/>
                <w:color w:val="000000"/>
                <w:szCs w:val="21"/>
              </w:rPr>
            </w:pPr>
            <w:r>
              <w:rPr>
                <w:rStyle w:val="32"/>
                <w:rFonts w:hint="eastAsia" w:ascii="宋体" w:hAnsi="宋体"/>
                <w:color w:val="000000"/>
                <w:szCs w:val="21"/>
              </w:rPr>
              <w:t>2.运输保障能力：近1年（2021年1月1日至投标截止日止，以合同签订时间为准，包含正在履行的合同）成品油配送的相关业务证明累计合同金额不低于100万元，得4分，在100万元基础上每增加100万元加1分，最多加6分。（资格审查业绩不重复计分，提供相关结算资料或合同复印件，加盖单位鲜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00"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rPr>
                <w:rStyle w:val="32"/>
                <w:rFonts w:ascii="宋体" w:hAnsi="宋体"/>
                <w:b/>
                <w:color w:val="000000"/>
                <w:szCs w:val="21"/>
              </w:rPr>
            </w:pPr>
            <w:r>
              <w:rPr>
                <w:rStyle w:val="32"/>
                <w:rFonts w:hint="eastAsia" w:ascii="宋体" w:hAnsi="宋体"/>
                <w:color w:val="000000"/>
                <w:szCs w:val="21"/>
              </w:rPr>
              <w:t>注：以上所有得分均</w:t>
            </w:r>
            <w:r>
              <w:rPr>
                <w:rStyle w:val="32"/>
                <w:color w:val="000000"/>
              </w:rPr>
              <w:t>保留两位小数，第三位四舍五入</w:t>
            </w:r>
            <w:r>
              <w:rPr>
                <w:rStyle w:val="32"/>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2.2.2</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评标基准价计算方法</w:t>
            </w:r>
          </w:p>
        </w:tc>
        <w:tc>
          <w:tcPr>
            <w:tcW w:w="781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ascii="宋体" w:hAnsi="宋体" w:cs="宋体"/>
                <w:kern w:val="0"/>
                <w:szCs w:val="21"/>
              </w:rPr>
            </w:pPr>
            <w:r>
              <w:rPr>
                <w:rFonts w:hint="eastAsia" w:ascii="宋体" w:hAnsi="宋体" w:cs="宋体"/>
                <w:kern w:val="0"/>
                <w:szCs w:val="21"/>
              </w:rPr>
              <w:t>评标价的确定：</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评标价=投标函文字报价</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（2）评标价平均值的计算：</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所有通过初步评审的投标人的有效投标报价去掉一个最高值和一个最低值后的算术平均值即为评标价平均值（如果参与评标价平均值计算的有效投标人少于5家（或等于5家时）则计算评标价平均值时不去掉最高值和最低值）。</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（3）评标基准价的确定：</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将评标价平均值直接作为评标基准价。</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计算结果保留小数点后两位，小数点后第三位“四舍五入”。</w:t>
            </w:r>
          </w:p>
          <w:p>
            <w:pPr>
              <w:spacing w:line="360" w:lineRule="exact"/>
              <w:ind w:left="218" w:leftChars="104"/>
              <w:rPr>
                <w:rStyle w:val="32"/>
                <w:rFonts w:ascii="宋体" w:hAnsi="宋体"/>
                <w:color w:val="000000"/>
                <w:szCs w:val="21"/>
              </w:rPr>
            </w:pPr>
            <w:r>
              <w:rPr>
                <w:rFonts w:hint="eastAsia" w:ascii="宋体" w:hAnsi="宋体" w:cs="宋体"/>
                <w:kern w:val="0"/>
                <w:szCs w:val="21"/>
              </w:rPr>
              <w:t>在评标基准价计算完成后（除计算错误外），在后续的评审中不得再对其做出调整。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2.2.3</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评标价的偏差率计算公式</w:t>
            </w:r>
          </w:p>
        </w:tc>
        <w:tc>
          <w:tcPr>
            <w:tcW w:w="781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218" w:leftChars="104"/>
              <w:jc w:val="left"/>
              <w:rPr>
                <w:rStyle w:val="32"/>
                <w:color w:val="000000"/>
              </w:rPr>
            </w:pPr>
            <w:r>
              <w:rPr>
                <w:rFonts w:hint="eastAsia" w:ascii="宋体" w:hAnsi="宋体" w:cs="宋体"/>
                <w:kern w:val="0"/>
                <w:szCs w:val="21"/>
              </w:rPr>
              <w:t xml:space="preserve">偏差率=1OO％×(投标人报价-评标基准价)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2.2.4(3)</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szCs w:val="21"/>
              </w:rPr>
              <w:t>评标价</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right"/>
              <w:rPr>
                <w:rStyle w:val="32"/>
                <w:rFonts w:ascii="宋体" w:hAnsi="宋体"/>
                <w:color w:val="000000"/>
                <w:szCs w:val="21"/>
              </w:rPr>
            </w:pPr>
            <w:r>
              <w:rPr>
                <w:rStyle w:val="32"/>
                <w:rFonts w:ascii="宋体" w:hAnsi="宋体"/>
                <w:color w:val="000000"/>
                <w:szCs w:val="21"/>
                <w:u w:val="single" w:color="000000"/>
              </w:rPr>
              <w:t xml:space="preserve">  </w:t>
            </w:r>
            <w:r>
              <w:rPr>
                <w:rStyle w:val="32"/>
                <w:rFonts w:hint="eastAsia" w:ascii="宋体" w:hAnsi="宋体"/>
                <w:color w:val="000000"/>
                <w:szCs w:val="21"/>
                <w:u w:val="single" w:color="000000"/>
              </w:rPr>
              <w:t>70</w:t>
            </w:r>
            <w:r>
              <w:rPr>
                <w:rStyle w:val="32"/>
                <w:rFonts w:ascii="宋体" w:hAnsi="宋体"/>
                <w:color w:val="000000"/>
                <w:szCs w:val="21"/>
              </w:rPr>
              <w:t>分</w:t>
            </w:r>
          </w:p>
        </w:tc>
        <w:tc>
          <w:tcPr>
            <w:tcW w:w="6855" w:type="dxa"/>
            <w:gridSpan w:val="2"/>
            <w:tcBorders>
              <w:top w:val="single" w:color="000000" w:sz="4" w:space="0"/>
              <w:left w:val="single" w:color="000000" w:sz="4" w:space="0"/>
              <w:bottom w:val="single" w:color="000000" w:sz="4" w:space="0"/>
              <w:right w:val="single" w:color="000000" w:sz="4" w:space="0"/>
            </w:tcBorders>
          </w:tcPr>
          <w:p>
            <w:pPr>
              <w:spacing w:line="360" w:lineRule="exact"/>
              <w:ind w:firstLine="420" w:firstLineChars="200"/>
              <w:jc w:val="left"/>
              <w:rPr>
                <w:rFonts w:ascii="宋体" w:hAnsi="宋体" w:cs="宋体"/>
                <w:kern w:val="0"/>
                <w:szCs w:val="21"/>
              </w:rPr>
            </w:pPr>
            <w:r>
              <w:rPr>
                <w:rFonts w:hint="eastAsia" w:ascii="宋体" w:hAnsi="宋体" w:cs="宋体"/>
                <w:kern w:val="0"/>
                <w:szCs w:val="21"/>
              </w:rPr>
              <w:t>投标报价部分评分标准，分值70分。</w:t>
            </w:r>
          </w:p>
          <w:p>
            <w:pPr>
              <w:spacing w:line="360" w:lineRule="exact"/>
              <w:ind w:left="218" w:leftChars="104"/>
              <w:rPr>
                <w:rStyle w:val="32"/>
                <w:color w:val="000000"/>
              </w:rPr>
            </w:pPr>
            <w:r>
              <w:rPr>
                <w:rFonts w:hint="eastAsia" w:ascii="宋体" w:hAnsi="宋体" w:cs="宋体"/>
                <w:kern w:val="0"/>
                <w:szCs w:val="21"/>
              </w:rPr>
              <w:t>所有通过初步评审的投标人的有效投标</w:t>
            </w:r>
            <w:r>
              <w:rPr>
                <w:rStyle w:val="32"/>
                <w:rFonts w:hint="eastAsia"/>
                <w:color w:val="000000"/>
              </w:rPr>
              <w:t>下浮比例值a</w:t>
            </w:r>
            <w:r>
              <w:rPr>
                <w:rFonts w:hint="eastAsia" w:ascii="宋体" w:hAnsi="宋体" w:cs="宋体"/>
                <w:kern w:val="0"/>
                <w:szCs w:val="21"/>
              </w:rPr>
              <w:t>的算术平均值即为评标基准价，在此基础上，投标</w:t>
            </w:r>
            <w:r>
              <w:rPr>
                <w:rStyle w:val="32"/>
                <w:rFonts w:hint="eastAsia"/>
                <w:color w:val="000000"/>
              </w:rPr>
              <w:t>下浮比例值</w:t>
            </w:r>
            <w:r>
              <w:rPr>
                <w:rFonts w:hint="eastAsia" w:ascii="宋体" w:hAnsi="宋体" w:cs="宋体"/>
                <w:kern w:val="0"/>
                <w:szCs w:val="21"/>
              </w:rPr>
              <w:t>与评标基准价相比，</w:t>
            </w:r>
            <w:r>
              <w:rPr>
                <w:rStyle w:val="32"/>
                <w:rFonts w:hint="eastAsia"/>
                <w:color w:val="000000"/>
              </w:rPr>
              <w:t>下浮比例值a</w:t>
            </w:r>
            <w:r>
              <w:rPr>
                <w:rFonts w:hint="eastAsia" w:ascii="宋体" w:hAnsi="宋体" w:cs="宋体"/>
                <w:kern w:val="0"/>
                <w:szCs w:val="21"/>
              </w:rPr>
              <w:t>每增加1%扣1分，每减少1%扣2分，扣完为止；投标下浮比例值与评标基准价相同的得满分。评分分值计算保留小数点后两位，小数点后第三位四舍五入。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rPr>
              <w:t>3</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32"/>
                <w:rFonts w:ascii="宋体" w:hAnsi="宋体"/>
                <w:color w:val="000000"/>
                <w:szCs w:val="21"/>
              </w:rPr>
            </w:pPr>
            <w:r>
              <w:rPr>
                <w:rStyle w:val="32"/>
                <w:rFonts w:ascii="宋体" w:hAnsi="宋体"/>
                <w:color w:val="000000"/>
              </w:rPr>
              <w:t>评标程序</w:t>
            </w:r>
          </w:p>
        </w:tc>
        <w:tc>
          <w:tcPr>
            <w:tcW w:w="7814" w:type="dxa"/>
            <w:gridSpan w:val="3"/>
            <w:tcBorders>
              <w:top w:val="single" w:color="000000" w:sz="4" w:space="0"/>
              <w:left w:val="single" w:color="000000" w:sz="4" w:space="0"/>
              <w:bottom w:val="single" w:color="000000" w:sz="4" w:space="0"/>
              <w:right w:val="single" w:color="000000" w:sz="4" w:space="0"/>
            </w:tcBorders>
          </w:tcPr>
          <w:p>
            <w:pPr>
              <w:spacing w:line="360" w:lineRule="exact"/>
              <w:ind w:left="218" w:leftChars="104"/>
              <w:rPr>
                <w:rStyle w:val="32"/>
                <w:rFonts w:ascii="宋体" w:hAnsi="宋体"/>
                <w:color w:val="000000"/>
                <w:szCs w:val="21"/>
              </w:rPr>
            </w:pPr>
            <w:r>
              <w:rPr>
                <w:rStyle w:val="32"/>
                <w:rFonts w:ascii="宋体" w:hAnsi="宋体"/>
                <w:color w:val="000000"/>
                <w:szCs w:val="21"/>
              </w:rPr>
              <w:t>1.按本章评标办法第3.1款进行初步评审。</w:t>
            </w:r>
          </w:p>
          <w:p>
            <w:pPr>
              <w:spacing w:line="360" w:lineRule="exact"/>
              <w:ind w:left="218" w:leftChars="104"/>
              <w:rPr>
                <w:rStyle w:val="32"/>
                <w:rFonts w:ascii="宋体" w:hAnsi="宋体"/>
                <w:color w:val="000000"/>
                <w:szCs w:val="21"/>
              </w:rPr>
            </w:pPr>
            <w:r>
              <w:rPr>
                <w:rStyle w:val="32"/>
                <w:rFonts w:ascii="宋体" w:hAnsi="宋体"/>
                <w:color w:val="000000"/>
                <w:szCs w:val="21"/>
              </w:rPr>
              <w:t>2.按本章评标办法前附表第2.2.1项及第2.2.4（1）目的规定对初步评审合格的投标人的技术部分进行评审，评标委员会成员对技术部分的各因素评分。</w:t>
            </w:r>
          </w:p>
          <w:p>
            <w:pPr>
              <w:spacing w:line="360" w:lineRule="exact"/>
              <w:ind w:left="218" w:leftChars="104"/>
              <w:rPr>
                <w:rStyle w:val="32"/>
                <w:rFonts w:ascii="宋体" w:hAnsi="宋体"/>
                <w:color w:val="000000"/>
                <w:szCs w:val="21"/>
              </w:rPr>
            </w:pPr>
            <w:r>
              <w:rPr>
                <w:rStyle w:val="32"/>
                <w:rFonts w:ascii="宋体" w:hAnsi="宋体"/>
                <w:color w:val="000000"/>
                <w:szCs w:val="21"/>
              </w:rPr>
              <w:t>3. 对初步评审合格的投标人按照本附表第2.2.4（2）目规定的评分方法对商务部分进行评分。</w:t>
            </w:r>
          </w:p>
          <w:p>
            <w:pPr>
              <w:spacing w:line="360" w:lineRule="exact"/>
              <w:ind w:left="218" w:leftChars="104"/>
              <w:rPr>
                <w:rStyle w:val="32"/>
                <w:rFonts w:ascii="宋体" w:hAnsi="宋体"/>
                <w:color w:val="000000"/>
                <w:szCs w:val="21"/>
              </w:rPr>
            </w:pPr>
            <w:r>
              <w:rPr>
                <w:rStyle w:val="32"/>
                <w:rFonts w:ascii="宋体" w:hAnsi="宋体"/>
                <w:color w:val="000000"/>
                <w:szCs w:val="21"/>
              </w:rPr>
              <w:t>4.对初步评审合格的投标人按照本章第2.2.2项计算方法计算评标基准价，并按本附表第2.2.4（3）目规定的评分方法对投标报价进行评分。</w:t>
            </w:r>
          </w:p>
          <w:p>
            <w:pPr>
              <w:spacing w:line="360" w:lineRule="exact"/>
              <w:ind w:left="218" w:leftChars="104"/>
              <w:rPr>
                <w:rStyle w:val="32"/>
                <w:rFonts w:ascii="宋体" w:hAnsi="宋体"/>
                <w:color w:val="000000"/>
                <w:szCs w:val="21"/>
              </w:rPr>
            </w:pPr>
            <w:r>
              <w:rPr>
                <w:rStyle w:val="32"/>
                <w:rFonts w:ascii="宋体" w:hAnsi="宋体"/>
                <w:color w:val="000000"/>
                <w:szCs w:val="21"/>
              </w:rPr>
              <w:t>5.对技术部分、商务部分、投标报价得分进行汇总，按照综合得分由高到低进行排序推荐</w:t>
            </w:r>
            <w:r>
              <w:rPr>
                <w:rStyle w:val="32"/>
                <w:rFonts w:hint="eastAsia" w:ascii="宋体" w:hAnsi="宋体"/>
                <w:color w:val="000000"/>
                <w:szCs w:val="21"/>
              </w:rPr>
              <w:t>1~3名</w:t>
            </w:r>
            <w:r>
              <w:rPr>
                <w:rStyle w:val="32"/>
                <w:rFonts w:ascii="宋体" w:hAnsi="宋体"/>
                <w:color w:val="000000"/>
                <w:szCs w:val="21"/>
              </w:rPr>
              <w:t>中标候选人</w:t>
            </w:r>
            <w:r>
              <w:rPr>
                <w:rStyle w:val="32"/>
                <w:rFonts w:hint="eastAsia" w:ascii="宋体" w:hAnsi="宋体"/>
                <w:color w:val="000000"/>
                <w:szCs w:val="21"/>
              </w:rPr>
              <w:t>。若不足3家，则按相应家数推荐</w:t>
            </w:r>
            <w:r>
              <w:rPr>
                <w:rStyle w:val="32"/>
                <w:rFonts w:ascii="宋体" w:hAnsi="宋体"/>
                <w:color w:val="000000"/>
                <w:szCs w:val="21"/>
              </w:rPr>
              <w:t>。</w:t>
            </w:r>
          </w:p>
        </w:tc>
      </w:tr>
    </w:tbl>
    <w:p>
      <w:pPr>
        <w:pStyle w:val="24"/>
        <w:spacing w:line="320" w:lineRule="exact"/>
        <w:rPr>
          <w:rStyle w:val="32"/>
          <w:rFonts w:ascii="宋体" w:hAnsi="宋体" w:eastAsia="宋体"/>
          <w:color w:val="000000"/>
          <w:szCs w:val="21"/>
        </w:rPr>
      </w:pPr>
      <w:r>
        <w:rPr>
          <w:rStyle w:val="32"/>
          <w:rFonts w:ascii="宋体" w:hAnsi="宋体" w:eastAsia="宋体"/>
          <w:color w:val="000000"/>
        </w:rPr>
        <w:br w:type="page"/>
      </w:r>
      <w:r>
        <w:rPr>
          <w:rStyle w:val="32"/>
          <w:rFonts w:ascii="宋体" w:hAnsi="宋体" w:eastAsia="宋体"/>
          <w:color w:val="000000"/>
        </w:rPr>
        <w:t>1.  评审方法</w:t>
      </w:r>
    </w:p>
    <w:p>
      <w:pPr>
        <w:spacing w:line="320" w:lineRule="exact"/>
        <w:ind w:firstLine="420" w:firstLineChars="200"/>
        <w:jc w:val="left"/>
        <w:rPr>
          <w:rStyle w:val="32"/>
          <w:rFonts w:ascii="宋体" w:hAnsi="宋体"/>
          <w:color w:val="000000"/>
          <w:kern w:val="0"/>
          <w:szCs w:val="21"/>
        </w:rPr>
      </w:pPr>
      <w:r>
        <w:rPr>
          <w:rStyle w:val="32"/>
          <w:rFonts w:ascii="新宋体" w:hAnsi="新宋体" w:eastAsia="新宋体"/>
          <w:color w:val="000000"/>
          <w:szCs w:val="21"/>
        </w:rPr>
        <w:t>本次评标采用综合评估法。评标委员会对满足招标文件实质性要求的投标文件，按照本章第 2.2 款规定的评分标准进行打分，并按得分由高到低顺序推荐中标候选人，但投标报价高于其成本的除外。综合评分相等时，由招标人自行确定。</w:t>
      </w:r>
    </w:p>
    <w:p>
      <w:pPr>
        <w:pStyle w:val="24"/>
        <w:spacing w:line="320" w:lineRule="exact"/>
        <w:rPr>
          <w:rStyle w:val="32"/>
          <w:rFonts w:ascii="宋体" w:hAnsi="宋体" w:eastAsia="宋体"/>
          <w:color w:val="000000"/>
        </w:rPr>
      </w:pPr>
      <w:r>
        <w:rPr>
          <w:rStyle w:val="32"/>
          <w:rFonts w:ascii="宋体" w:hAnsi="宋体" w:eastAsia="宋体"/>
          <w:color w:val="000000"/>
        </w:rPr>
        <w:t>2.  评审标准</w:t>
      </w:r>
    </w:p>
    <w:p>
      <w:pPr>
        <w:pStyle w:val="25"/>
        <w:spacing w:before="0" w:line="320" w:lineRule="exact"/>
        <w:rPr>
          <w:rStyle w:val="32"/>
          <w:rFonts w:ascii="宋体" w:hAnsi="宋体" w:eastAsia="宋体"/>
          <w:color w:val="000000"/>
          <w:szCs w:val="22"/>
        </w:rPr>
      </w:pPr>
      <w:r>
        <w:rPr>
          <w:rStyle w:val="32"/>
          <w:rFonts w:ascii="宋体" w:hAnsi="宋体" w:eastAsia="宋体"/>
          <w:color w:val="000000"/>
          <w:szCs w:val="22"/>
        </w:rPr>
        <w:t>2.1  初步评审标准</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2.1.1  形式评审标准：见评审办法前附表。</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2.1.2  资格评审标准：见评审办法前附表</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2.1.3  响应性评审标准：见评审办法前附表。</w:t>
      </w:r>
    </w:p>
    <w:p>
      <w:pPr>
        <w:pStyle w:val="25"/>
        <w:spacing w:before="0" w:line="320" w:lineRule="exact"/>
        <w:rPr>
          <w:rStyle w:val="32"/>
          <w:rFonts w:ascii="宋体" w:hAnsi="宋体" w:eastAsia="宋体"/>
          <w:color w:val="000000"/>
          <w:szCs w:val="22"/>
        </w:rPr>
      </w:pPr>
      <w:r>
        <w:rPr>
          <w:rStyle w:val="32"/>
          <w:rFonts w:ascii="宋体" w:hAnsi="宋体" w:eastAsia="宋体"/>
          <w:color w:val="000000"/>
          <w:szCs w:val="22"/>
        </w:rPr>
        <w:t>2.2 评标定标办法</w:t>
      </w:r>
    </w:p>
    <w:p>
      <w:pPr>
        <w:spacing w:line="320" w:lineRule="exact"/>
        <w:ind w:left="896" w:leftChars="258" w:hanging="354"/>
        <w:jc w:val="left"/>
        <w:rPr>
          <w:rStyle w:val="32"/>
          <w:rFonts w:ascii="宋体" w:hAnsi="宋体"/>
          <w:color w:val="000000"/>
          <w:kern w:val="0"/>
          <w:szCs w:val="21"/>
        </w:rPr>
      </w:pPr>
      <w:r>
        <w:rPr>
          <w:rStyle w:val="32"/>
          <w:rFonts w:ascii="宋体" w:hAnsi="宋体"/>
          <w:color w:val="000000"/>
          <w:kern w:val="0"/>
          <w:szCs w:val="21"/>
        </w:rPr>
        <w:t>见评标办法前附表。</w:t>
      </w:r>
    </w:p>
    <w:p>
      <w:pPr>
        <w:pStyle w:val="24"/>
        <w:spacing w:line="320" w:lineRule="exact"/>
        <w:rPr>
          <w:rStyle w:val="32"/>
          <w:rFonts w:ascii="宋体" w:hAnsi="宋体" w:eastAsia="宋体"/>
          <w:color w:val="000000"/>
        </w:rPr>
      </w:pPr>
      <w:r>
        <w:rPr>
          <w:rStyle w:val="32"/>
          <w:rFonts w:ascii="宋体" w:hAnsi="宋体" w:eastAsia="宋体"/>
          <w:color w:val="000000"/>
        </w:rPr>
        <w:t>3.  评审程序</w:t>
      </w:r>
    </w:p>
    <w:p>
      <w:pPr>
        <w:pStyle w:val="25"/>
        <w:spacing w:before="0" w:line="320" w:lineRule="exact"/>
        <w:rPr>
          <w:rStyle w:val="32"/>
          <w:rFonts w:ascii="宋体" w:hAnsi="宋体" w:eastAsia="宋体"/>
          <w:color w:val="000000"/>
        </w:rPr>
      </w:pPr>
      <w:r>
        <w:rPr>
          <w:rStyle w:val="32"/>
          <w:rFonts w:ascii="宋体" w:hAnsi="宋体" w:eastAsia="宋体"/>
          <w:color w:val="000000"/>
        </w:rPr>
        <w:t>3.1  初步评审</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3.1.1  评审小组要求竞选人必须提交第二章“竞选人须知”第1.4.1项和第 3.5项规定的有关证明。评审小组依据本章第 2.1 款规定的标准对竞选文件进行初步评审。有一项不符合评审标准的，作否决比选处理。</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3.1.2  竞选人有以下情形之一的，其竞选作否决比选处理：</w:t>
      </w:r>
    </w:p>
    <w:p>
      <w:pPr>
        <w:spacing w:line="320" w:lineRule="exact"/>
        <w:ind w:firstLine="518"/>
        <w:jc w:val="left"/>
        <w:rPr>
          <w:rStyle w:val="32"/>
          <w:rFonts w:ascii="宋体" w:hAnsi="宋体"/>
          <w:color w:val="000000"/>
          <w:kern w:val="0"/>
          <w:szCs w:val="21"/>
        </w:rPr>
      </w:pPr>
      <w:r>
        <w:rPr>
          <w:rStyle w:val="32"/>
          <w:rFonts w:ascii="宋体" w:hAnsi="宋体"/>
          <w:color w:val="000000"/>
          <w:kern w:val="0"/>
          <w:szCs w:val="21"/>
        </w:rPr>
        <w:t>（1）第二章“竞选人须知”第 1.4.3 项规定的任何一种情形的；</w:t>
      </w:r>
    </w:p>
    <w:p>
      <w:pPr>
        <w:spacing w:line="320" w:lineRule="exact"/>
        <w:ind w:firstLine="518"/>
        <w:jc w:val="left"/>
        <w:rPr>
          <w:rStyle w:val="32"/>
          <w:rFonts w:ascii="宋体" w:hAnsi="宋体"/>
          <w:color w:val="000000"/>
          <w:kern w:val="0"/>
          <w:szCs w:val="21"/>
        </w:rPr>
      </w:pPr>
      <w:r>
        <w:rPr>
          <w:rStyle w:val="32"/>
          <w:rFonts w:ascii="宋体" w:hAnsi="宋体"/>
          <w:color w:val="000000"/>
          <w:kern w:val="0"/>
          <w:szCs w:val="21"/>
        </w:rPr>
        <w:t>（2）串通竞选或弄虚作假或有其他违法行为的；</w:t>
      </w:r>
    </w:p>
    <w:p>
      <w:pPr>
        <w:spacing w:line="320" w:lineRule="exact"/>
        <w:ind w:firstLine="518"/>
        <w:jc w:val="left"/>
        <w:rPr>
          <w:rStyle w:val="32"/>
          <w:rFonts w:ascii="宋体" w:hAnsi="宋体"/>
          <w:color w:val="000000"/>
          <w:kern w:val="0"/>
          <w:szCs w:val="21"/>
        </w:rPr>
      </w:pPr>
      <w:r>
        <w:rPr>
          <w:rStyle w:val="32"/>
          <w:rFonts w:ascii="宋体" w:hAnsi="宋体"/>
          <w:color w:val="000000"/>
          <w:kern w:val="0"/>
          <w:szCs w:val="21"/>
        </w:rPr>
        <w:t>（3）不按评审小组要求澄清、说明或补正的。</w:t>
      </w:r>
    </w:p>
    <w:p>
      <w:pPr>
        <w:spacing w:line="320" w:lineRule="exact"/>
        <w:ind w:firstLine="518"/>
        <w:jc w:val="left"/>
        <w:rPr>
          <w:rStyle w:val="32"/>
          <w:rFonts w:ascii="宋体" w:hAnsi="宋体"/>
          <w:color w:val="000000"/>
          <w:kern w:val="0"/>
          <w:szCs w:val="21"/>
        </w:rPr>
      </w:pPr>
      <w:r>
        <w:rPr>
          <w:rStyle w:val="32"/>
          <w:rFonts w:ascii="宋体" w:hAnsi="宋体"/>
          <w:color w:val="000000"/>
          <w:kern w:val="0"/>
          <w:szCs w:val="21"/>
        </w:rPr>
        <w:t>（4）本竞争性比选文件约定的其它情形。</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3.1.3  竞选报价有算术错误的，评审小组按以下原则对竞选报价进行修正，修正的价格经竞选人书面确认后具有约束力。竞选人不接受修正价格的，其竞选作否决比选处理。</w:t>
      </w:r>
    </w:p>
    <w:p>
      <w:pPr>
        <w:spacing w:line="320" w:lineRule="exact"/>
        <w:ind w:firstLine="532"/>
        <w:jc w:val="left"/>
        <w:rPr>
          <w:rStyle w:val="32"/>
          <w:rFonts w:ascii="宋体" w:hAnsi="宋体"/>
          <w:color w:val="000000"/>
          <w:kern w:val="0"/>
          <w:szCs w:val="21"/>
        </w:rPr>
      </w:pPr>
      <w:r>
        <w:rPr>
          <w:rStyle w:val="32"/>
          <w:rFonts w:ascii="宋体" w:hAnsi="宋体"/>
          <w:color w:val="000000"/>
          <w:kern w:val="0"/>
          <w:szCs w:val="21"/>
        </w:rPr>
        <w:t>（1）竞选文件中的大写金额与小写金额不一致的，以大写金额为准；</w:t>
      </w:r>
    </w:p>
    <w:p>
      <w:pPr>
        <w:pStyle w:val="25"/>
        <w:spacing w:before="0" w:line="320" w:lineRule="exact"/>
        <w:rPr>
          <w:rStyle w:val="32"/>
          <w:rFonts w:ascii="宋体" w:hAnsi="宋体" w:eastAsia="宋体"/>
          <w:color w:val="000000"/>
        </w:rPr>
      </w:pPr>
      <w:r>
        <w:rPr>
          <w:rStyle w:val="32"/>
          <w:rFonts w:ascii="宋体" w:hAnsi="宋体" w:eastAsia="宋体"/>
          <w:color w:val="000000"/>
        </w:rPr>
        <w:t>3.2  详细评审</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3.2.1 见评标办法前附表。</w:t>
      </w:r>
    </w:p>
    <w:p>
      <w:pPr>
        <w:pStyle w:val="25"/>
        <w:spacing w:before="0" w:line="320" w:lineRule="exact"/>
        <w:rPr>
          <w:rStyle w:val="32"/>
          <w:rFonts w:ascii="宋体" w:hAnsi="宋体" w:eastAsia="宋体"/>
          <w:color w:val="000000"/>
        </w:rPr>
      </w:pPr>
      <w:r>
        <w:rPr>
          <w:rStyle w:val="32"/>
          <w:rFonts w:ascii="宋体" w:hAnsi="宋体" w:eastAsia="宋体"/>
          <w:color w:val="000000"/>
        </w:rPr>
        <w:t>3.3  竞选文件的澄清和补正</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3.3.2  澄清、说明和补正不得改变竞选文件的实质性内容（算术性错误修正的除外）。竞选人的书面澄清、说明和补正属于竞选文件的组成部分。</w:t>
      </w:r>
    </w:p>
    <w:p>
      <w:pPr>
        <w:spacing w:line="320" w:lineRule="exact"/>
        <w:ind w:left="1" w:firstLine="535" w:firstLineChars="255"/>
        <w:jc w:val="left"/>
        <w:rPr>
          <w:rStyle w:val="32"/>
          <w:rFonts w:ascii="宋体" w:hAnsi="宋体"/>
          <w:color w:val="000000"/>
          <w:kern w:val="0"/>
          <w:szCs w:val="21"/>
        </w:rPr>
      </w:pPr>
      <w:r>
        <w:rPr>
          <w:rStyle w:val="32"/>
          <w:rFonts w:ascii="宋体" w:hAnsi="宋体"/>
          <w:color w:val="000000"/>
          <w:kern w:val="0"/>
          <w:szCs w:val="21"/>
        </w:rPr>
        <w:t>3.3.3  评审小组对竞选人提交的澄清、说明或补正有疑问的，可以要求竞选人进一步澄清、说明或补正，直至满足评审小组的要求。</w:t>
      </w:r>
    </w:p>
    <w:p>
      <w:pPr>
        <w:pStyle w:val="25"/>
        <w:spacing w:before="0" w:line="320" w:lineRule="exact"/>
        <w:rPr>
          <w:rStyle w:val="32"/>
          <w:rFonts w:ascii="宋体" w:hAnsi="宋体" w:eastAsia="宋体"/>
          <w:color w:val="000000"/>
        </w:rPr>
      </w:pPr>
      <w:r>
        <w:rPr>
          <w:rStyle w:val="32"/>
          <w:rFonts w:ascii="宋体" w:hAnsi="宋体" w:eastAsia="宋体"/>
          <w:color w:val="000000"/>
        </w:rPr>
        <w:t>3.4  评审结果</w:t>
      </w:r>
    </w:p>
    <w:p>
      <w:pPr>
        <w:spacing w:line="320" w:lineRule="exact"/>
        <w:jc w:val="left"/>
        <w:rPr>
          <w:rStyle w:val="32"/>
          <w:rFonts w:ascii="宋体" w:hAnsi="宋体"/>
          <w:color w:val="000000"/>
          <w:kern w:val="0"/>
          <w:szCs w:val="21"/>
        </w:rPr>
      </w:pPr>
      <w:r>
        <w:rPr>
          <w:rStyle w:val="32"/>
          <w:rFonts w:ascii="宋体" w:hAnsi="宋体"/>
          <w:color w:val="000000"/>
          <w:kern w:val="0"/>
          <w:szCs w:val="21"/>
        </w:rPr>
        <w:t xml:space="preserve">     3.</w:t>
      </w:r>
      <w:r>
        <w:rPr>
          <w:rStyle w:val="32"/>
          <w:rFonts w:ascii="宋体" w:hAnsi="宋体"/>
          <w:color w:val="000000"/>
          <w:spacing w:val="-1"/>
          <w:kern w:val="0"/>
          <w:szCs w:val="21"/>
        </w:rPr>
        <w:t>4</w:t>
      </w:r>
      <w:r>
        <w:rPr>
          <w:rStyle w:val="32"/>
          <w:rFonts w:ascii="宋体" w:hAnsi="宋体"/>
          <w:color w:val="000000"/>
          <w:kern w:val="0"/>
          <w:szCs w:val="21"/>
        </w:rPr>
        <w:t xml:space="preserve">.1 </w:t>
      </w:r>
      <w:r>
        <w:rPr>
          <w:rStyle w:val="32"/>
          <w:rFonts w:ascii="宋体" w:hAnsi="宋体"/>
          <w:color w:val="000000"/>
          <w:spacing w:val="1"/>
          <w:kern w:val="0"/>
          <w:szCs w:val="21"/>
        </w:rPr>
        <w:t xml:space="preserve"> </w:t>
      </w:r>
      <w:r>
        <w:rPr>
          <w:rStyle w:val="32"/>
          <w:rFonts w:ascii="宋体" w:hAnsi="宋体"/>
          <w:color w:val="000000"/>
          <w:kern w:val="0"/>
          <w:szCs w:val="21"/>
        </w:rPr>
        <w:t>除第二章“竞选人须知”前</w:t>
      </w:r>
      <w:r>
        <w:rPr>
          <w:rStyle w:val="32"/>
          <w:rFonts w:ascii="宋体" w:hAnsi="宋体"/>
          <w:color w:val="000000"/>
          <w:spacing w:val="1"/>
          <w:kern w:val="0"/>
          <w:szCs w:val="21"/>
        </w:rPr>
        <w:t>附</w:t>
      </w:r>
      <w:r>
        <w:rPr>
          <w:rStyle w:val="32"/>
          <w:rFonts w:ascii="宋体" w:hAnsi="宋体"/>
          <w:color w:val="000000"/>
          <w:kern w:val="0"/>
          <w:szCs w:val="21"/>
        </w:rPr>
        <w:t>表授权直</w:t>
      </w:r>
      <w:r>
        <w:rPr>
          <w:rStyle w:val="32"/>
          <w:rFonts w:ascii="宋体" w:hAnsi="宋体"/>
          <w:color w:val="000000"/>
          <w:spacing w:val="1"/>
          <w:kern w:val="0"/>
          <w:szCs w:val="21"/>
        </w:rPr>
        <w:t>接</w:t>
      </w:r>
      <w:r>
        <w:rPr>
          <w:rStyle w:val="32"/>
          <w:rFonts w:ascii="宋体" w:hAnsi="宋体"/>
          <w:color w:val="000000"/>
          <w:kern w:val="0"/>
          <w:szCs w:val="21"/>
        </w:rPr>
        <w:t>确定成交竞选人外，评审小组按照</w:t>
      </w:r>
      <w:r>
        <w:rPr>
          <w:rStyle w:val="32"/>
          <w:rFonts w:ascii="宋体" w:hAnsi="宋体"/>
          <w:color w:val="000000"/>
          <w:spacing w:val="1"/>
          <w:kern w:val="0"/>
          <w:szCs w:val="21"/>
        </w:rPr>
        <w:t>得分</w:t>
      </w:r>
      <w:r>
        <w:rPr>
          <w:rStyle w:val="32"/>
          <w:rFonts w:ascii="宋体" w:hAnsi="宋体"/>
          <w:color w:val="000000"/>
          <w:kern w:val="0"/>
          <w:szCs w:val="21"/>
        </w:rPr>
        <w:t>由高到低的顺序推荐候选成交竞选人。</w:t>
      </w:r>
    </w:p>
    <w:p>
      <w:pPr>
        <w:spacing w:line="320" w:lineRule="exact"/>
        <w:jc w:val="left"/>
        <w:rPr>
          <w:rStyle w:val="32"/>
          <w:rFonts w:ascii="宋体" w:hAnsi="宋体"/>
          <w:color w:val="000000"/>
          <w:kern w:val="0"/>
          <w:szCs w:val="21"/>
        </w:rPr>
      </w:pPr>
      <w:r>
        <w:rPr>
          <w:rStyle w:val="32"/>
          <w:rFonts w:ascii="宋体" w:hAnsi="宋体"/>
          <w:color w:val="000000"/>
          <w:spacing w:val="1"/>
          <w:kern w:val="0"/>
          <w:szCs w:val="21"/>
        </w:rPr>
        <w:t xml:space="preserve">     3</w:t>
      </w:r>
      <w:r>
        <w:rPr>
          <w:rStyle w:val="32"/>
          <w:rFonts w:ascii="宋体" w:hAnsi="宋体"/>
          <w:color w:val="000000"/>
          <w:kern w:val="0"/>
          <w:szCs w:val="21"/>
        </w:rPr>
        <w:t>.4.2  评审小组完成评审后，应当向比选人提交书面评审报告。</w:t>
      </w:r>
    </w:p>
    <w:p>
      <w:pPr>
        <w:snapToGrid w:val="0"/>
        <w:spacing w:line="360" w:lineRule="auto"/>
        <w:jc w:val="left"/>
        <w:rPr>
          <w:rStyle w:val="32"/>
          <w:rFonts w:ascii="宋体" w:hAnsi="宋体"/>
          <w:color w:val="000000"/>
          <w:kern w:val="0"/>
          <w:szCs w:val="21"/>
        </w:rPr>
      </w:pPr>
    </w:p>
    <w:p>
      <w:pPr>
        <w:snapToGrid w:val="0"/>
        <w:spacing w:line="360" w:lineRule="auto"/>
        <w:jc w:val="left"/>
        <w:rPr>
          <w:rStyle w:val="32"/>
          <w:rFonts w:ascii="宋体" w:hAnsi="宋体"/>
          <w:color w:val="000000"/>
          <w:kern w:val="0"/>
          <w:szCs w:val="21"/>
        </w:rPr>
      </w:pPr>
    </w:p>
    <w:p>
      <w:pPr>
        <w:snapToGrid w:val="0"/>
        <w:spacing w:line="360" w:lineRule="auto"/>
        <w:jc w:val="left"/>
        <w:rPr>
          <w:rStyle w:val="32"/>
          <w:rFonts w:ascii="宋体" w:hAnsi="宋体"/>
          <w:color w:val="000000"/>
          <w:kern w:val="0"/>
          <w:sz w:val="20"/>
        </w:rPr>
      </w:pPr>
    </w:p>
    <w:p>
      <w:pPr>
        <w:snapToGrid w:val="0"/>
        <w:spacing w:line="360" w:lineRule="auto"/>
        <w:jc w:val="left"/>
        <w:rPr>
          <w:rStyle w:val="32"/>
          <w:rFonts w:ascii="宋体" w:hAnsi="宋体"/>
          <w:color w:val="000000"/>
          <w:kern w:val="0"/>
          <w:sz w:val="20"/>
        </w:rPr>
      </w:pPr>
    </w:p>
    <w:p>
      <w:pPr>
        <w:rPr>
          <w:rStyle w:val="32"/>
          <w:color w:val="000000"/>
        </w:rPr>
      </w:pPr>
      <w:r>
        <w:rPr>
          <w:rStyle w:val="32"/>
          <w:color w:val="000000"/>
        </w:rPr>
        <w:br w:type="page"/>
      </w:r>
    </w:p>
    <w:p>
      <w:pPr>
        <w:rPr>
          <w:rStyle w:val="32"/>
          <w:color w:val="000000"/>
        </w:rPr>
      </w:pPr>
      <w:r>
        <w:rPr>
          <w:rStyle w:val="32"/>
          <w:color w:val="000000"/>
        </w:rPr>
        <w:t>附件A：否决比选条件</w:t>
      </w:r>
    </w:p>
    <w:p>
      <w:pPr>
        <w:pStyle w:val="12"/>
        <w:spacing w:line="360" w:lineRule="auto"/>
        <w:rPr>
          <w:rStyle w:val="32"/>
          <w:rFonts w:ascii="宋体" w:hAnsi="宋体"/>
          <w:b/>
          <w:color w:val="000000"/>
          <w:szCs w:val="21"/>
          <w:u w:color="000000"/>
          <w:lang w:eastAsia="zh-CN"/>
        </w:rPr>
      </w:pPr>
      <w:r>
        <w:rPr>
          <w:rStyle w:val="32"/>
          <w:rFonts w:ascii="宋体" w:hAnsi="宋体"/>
          <w:b/>
          <w:color w:val="000000"/>
          <w:szCs w:val="21"/>
          <w:u w:color="000000"/>
          <w:lang w:eastAsia="zh-CN"/>
        </w:rPr>
        <w:t>附件A：否决</w:t>
      </w:r>
      <w:r>
        <w:rPr>
          <w:rStyle w:val="32"/>
          <w:rFonts w:hint="eastAsia" w:ascii="宋体" w:hAnsi="宋体"/>
          <w:b/>
          <w:color w:val="000000"/>
          <w:szCs w:val="21"/>
          <w:u w:color="000000"/>
          <w:lang w:eastAsia="zh-CN"/>
        </w:rPr>
        <w:t>竞选</w:t>
      </w:r>
      <w:r>
        <w:rPr>
          <w:rStyle w:val="32"/>
          <w:rFonts w:ascii="宋体" w:hAnsi="宋体"/>
          <w:b/>
          <w:color w:val="000000"/>
          <w:szCs w:val="21"/>
          <w:u w:color="000000"/>
          <w:lang w:eastAsia="zh-CN"/>
        </w:rPr>
        <w:t>情况一览表</w:t>
      </w:r>
    </w:p>
    <w:p>
      <w:pPr>
        <w:pStyle w:val="12"/>
        <w:spacing w:line="360" w:lineRule="auto"/>
        <w:rPr>
          <w:rStyle w:val="32"/>
          <w:rFonts w:ascii="宋体" w:hAnsi="宋体"/>
          <w:b/>
          <w:color w:val="000000"/>
          <w:szCs w:val="21"/>
          <w:lang w:eastAsia="zh-CN"/>
        </w:rPr>
      </w:pPr>
      <w:r>
        <w:rPr>
          <w:rStyle w:val="32"/>
          <w:rFonts w:ascii="宋体" w:hAnsi="宋体"/>
          <w:b/>
          <w:color w:val="000000"/>
          <w:szCs w:val="21"/>
          <w:lang w:eastAsia="zh-CN"/>
        </w:rPr>
        <w:t>否决</w:t>
      </w:r>
      <w:r>
        <w:rPr>
          <w:rStyle w:val="32"/>
          <w:rFonts w:hint="eastAsia" w:ascii="宋体" w:hAnsi="宋体"/>
          <w:b/>
          <w:color w:val="000000"/>
          <w:szCs w:val="21"/>
          <w:lang w:eastAsia="zh-CN"/>
        </w:rPr>
        <w:t>竞选</w:t>
      </w:r>
      <w:r>
        <w:rPr>
          <w:rStyle w:val="32"/>
          <w:rFonts w:ascii="宋体" w:hAnsi="宋体"/>
          <w:b/>
          <w:color w:val="000000"/>
          <w:szCs w:val="21"/>
          <w:lang w:eastAsia="zh-CN"/>
        </w:rPr>
        <w:t>条件一览表之外的评审小组不得判为重大偏差。</w:t>
      </w:r>
    </w:p>
    <w:tbl>
      <w:tblPr>
        <w:tblStyle w:val="15"/>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1870"/>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03" w:type="dxa"/>
            <w:tcBorders>
              <w:top w:val="single" w:color="000000" w:sz="4" w:space="0"/>
              <w:left w:val="single" w:color="000000" w:sz="4" w:space="0"/>
              <w:bottom w:val="single" w:color="000000" w:sz="4" w:space="0"/>
              <w:right w:val="single" w:color="000000" w:sz="4" w:space="0"/>
            </w:tcBorders>
          </w:tcPr>
          <w:p>
            <w:pPr>
              <w:spacing w:line="320" w:lineRule="exact"/>
              <w:jc w:val="center"/>
              <w:rPr>
                <w:rStyle w:val="32"/>
                <w:rFonts w:ascii="宋体" w:hAnsi="宋体"/>
                <w:b/>
                <w:color w:val="000000"/>
                <w:szCs w:val="21"/>
              </w:rPr>
            </w:pPr>
            <w:r>
              <w:rPr>
                <w:rStyle w:val="32"/>
                <w:rFonts w:ascii="宋体" w:hAnsi="宋体"/>
                <w:b/>
                <w:color w:val="000000"/>
                <w:szCs w:val="21"/>
              </w:rPr>
              <w:t>竞争性比选文件章节号</w:t>
            </w:r>
          </w:p>
        </w:tc>
        <w:tc>
          <w:tcPr>
            <w:tcW w:w="1870" w:type="dxa"/>
            <w:tcBorders>
              <w:top w:val="single" w:color="000000" w:sz="4" w:space="0"/>
              <w:left w:val="single" w:color="000000" w:sz="4" w:space="0"/>
              <w:bottom w:val="single" w:color="000000" w:sz="4" w:space="0"/>
              <w:right w:val="single" w:color="000000" w:sz="4" w:space="0"/>
            </w:tcBorders>
          </w:tcPr>
          <w:p>
            <w:pPr>
              <w:spacing w:line="320" w:lineRule="exact"/>
              <w:jc w:val="center"/>
              <w:rPr>
                <w:rStyle w:val="32"/>
                <w:rFonts w:ascii="宋体" w:hAnsi="宋体"/>
                <w:b/>
                <w:color w:val="000000"/>
                <w:szCs w:val="21"/>
              </w:rPr>
            </w:pPr>
            <w:r>
              <w:rPr>
                <w:rStyle w:val="32"/>
                <w:rFonts w:ascii="宋体" w:hAnsi="宋体"/>
                <w:b/>
                <w:color w:val="000000"/>
                <w:szCs w:val="21"/>
              </w:rPr>
              <w:t>条款名称</w:t>
            </w: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jc w:val="center"/>
              <w:rPr>
                <w:rStyle w:val="32"/>
                <w:rFonts w:ascii="宋体" w:hAnsi="宋体"/>
                <w:b/>
                <w:color w:val="000000"/>
                <w:szCs w:val="21"/>
              </w:rPr>
            </w:pPr>
            <w:r>
              <w:rPr>
                <w:rStyle w:val="32"/>
                <w:rFonts w:ascii="宋体" w:hAnsi="宋体"/>
                <w:b/>
                <w:color w:val="000000"/>
                <w:szCs w:val="21"/>
              </w:rPr>
              <w:t>否决</w:t>
            </w:r>
            <w:r>
              <w:rPr>
                <w:rStyle w:val="32"/>
                <w:rFonts w:hint="eastAsia" w:ascii="宋体" w:hAnsi="宋体"/>
                <w:b/>
                <w:color w:val="000000"/>
                <w:szCs w:val="21"/>
              </w:rPr>
              <w:t>竞选</w:t>
            </w:r>
            <w:r>
              <w:rPr>
                <w:rStyle w:val="32"/>
                <w:rFonts w:ascii="宋体" w:hAnsi="宋体"/>
                <w:b/>
                <w:color w:val="000000"/>
                <w:szCs w:val="21"/>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ascii="宋体" w:hAnsi="宋体"/>
                <w:color w:val="000000"/>
                <w:szCs w:val="21"/>
              </w:rPr>
              <w:t>第二章3.2</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ascii="宋体" w:hAnsi="宋体"/>
                <w:color w:val="000000"/>
              </w:rPr>
              <w:t>竞选报价</w:t>
            </w: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rPr>
                <w:rStyle w:val="32"/>
                <w:color w:val="000000"/>
              </w:rPr>
            </w:pPr>
            <w:r>
              <w:rPr>
                <w:rStyle w:val="32"/>
                <w:color w:val="000000"/>
              </w:rPr>
              <w:t>各竞选人的</w:t>
            </w:r>
            <w:r>
              <w:rPr>
                <w:rStyle w:val="32"/>
                <w:rFonts w:hint="eastAsia"/>
                <w:color w:val="000000"/>
              </w:rPr>
              <w:t>所填报的竞选报价须大于（或等于）本项目限价</w:t>
            </w:r>
            <w:r>
              <w:rPr>
                <w:rStyle w:val="32"/>
                <w:color w:val="000000"/>
              </w:rPr>
              <w:t>，否则</w:t>
            </w:r>
            <w:r>
              <w:rPr>
                <w:rStyle w:val="32"/>
                <w:rFonts w:hint="eastAsia"/>
                <w:color w:val="000000"/>
              </w:rPr>
              <w:t>按否决竞选处理</w:t>
            </w:r>
            <w:r>
              <w:rPr>
                <w:rStyle w:val="3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ascii="宋体" w:hAnsi="宋体"/>
                <w:color w:val="000000"/>
                <w:szCs w:val="21"/>
              </w:rPr>
              <w:t>第三章3.1</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ascii="宋体" w:hAnsi="宋体"/>
                <w:color w:val="000000"/>
                <w:szCs w:val="21"/>
              </w:rPr>
              <w:t>初步评审</w:t>
            </w: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rPr>
                <w:rStyle w:val="32"/>
                <w:rFonts w:ascii="宋体" w:hAnsi="宋体"/>
                <w:color w:val="000000"/>
                <w:szCs w:val="21"/>
              </w:rPr>
            </w:pPr>
            <w:r>
              <w:rPr>
                <w:rStyle w:val="32"/>
                <w:rFonts w:ascii="宋体" w:hAnsi="宋体"/>
                <w:color w:val="000000"/>
                <w:szCs w:val="21"/>
              </w:rPr>
              <w:t>评审小组依据本章第 2.1 款规定的标准对竞选文件进行初步评审。有一项不符合评审标准的，</w:t>
            </w:r>
            <w:r>
              <w:rPr>
                <w:rStyle w:val="32"/>
                <w:rFonts w:hint="eastAsia" w:ascii="宋体" w:hAnsi="宋体"/>
                <w:color w:val="000000"/>
                <w:szCs w:val="21"/>
              </w:rPr>
              <w:t>则</w:t>
            </w:r>
            <w:r>
              <w:rPr>
                <w:rStyle w:val="32"/>
                <w:rFonts w:ascii="宋体" w:hAnsi="宋体"/>
                <w:color w:val="000000"/>
                <w:szCs w:val="21"/>
              </w:rPr>
              <w:t>作否决</w:t>
            </w:r>
            <w:r>
              <w:rPr>
                <w:rStyle w:val="32"/>
                <w:rFonts w:hint="eastAsia" w:ascii="宋体" w:hAnsi="宋体"/>
                <w:color w:val="000000"/>
                <w:szCs w:val="21"/>
              </w:rPr>
              <w:t>竞选</w:t>
            </w:r>
            <w:r>
              <w:rPr>
                <w:rStyle w:val="32"/>
                <w:rFonts w:ascii="宋体" w:hAnsi="宋体"/>
                <w:color w:val="000000"/>
                <w:szCs w:val="21"/>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jc w:val="center"/>
        </w:trPr>
        <w:tc>
          <w:tcPr>
            <w:tcW w:w="1603" w:type="dxa"/>
            <w:vMerge w:val="continue"/>
            <w:tcBorders>
              <w:top w:val="single" w:color="000000" w:sz="4" w:space="0"/>
              <w:left w:val="single" w:color="000000" w:sz="4" w:space="0"/>
              <w:bottom w:val="single" w:color="000000" w:sz="4" w:space="0"/>
              <w:right w:val="single" w:color="000000" w:sz="4" w:space="0"/>
            </w:tcBorders>
          </w:tcPr>
          <w:p>
            <w:pPr>
              <w:spacing w:line="320" w:lineRule="exact"/>
              <w:jc w:val="center"/>
              <w:rPr>
                <w:rStyle w:val="32"/>
                <w:rFonts w:ascii="宋体" w:hAnsi="宋体"/>
                <w:color w:val="000000"/>
                <w:szCs w:val="21"/>
              </w:rPr>
            </w:pPr>
          </w:p>
        </w:tc>
        <w:tc>
          <w:tcPr>
            <w:tcW w:w="1870" w:type="dxa"/>
            <w:vMerge w:val="continue"/>
            <w:tcBorders>
              <w:top w:val="single" w:color="000000" w:sz="4" w:space="0"/>
              <w:left w:val="single" w:color="000000" w:sz="4" w:space="0"/>
              <w:bottom w:val="single" w:color="000000" w:sz="4" w:space="0"/>
              <w:right w:val="single" w:color="000000" w:sz="4" w:space="0"/>
            </w:tcBorders>
          </w:tcPr>
          <w:p>
            <w:pPr>
              <w:spacing w:line="320" w:lineRule="exact"/>
              <w:rPr>
                <w:rStyle w:val="32"/>
                <w:rFonts w:ascii="宋体" w:hAnsi="宋体"/>
                <w:color w:val="000000"/>
                <w:sz w:val="18"/>
                <w:szCs w:val="18"/>
              </w:rPr>
            </w:pP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ind w:firstLine="210" w:firstLineChars="100"/>
              <w:rPr>
                <w:rStyle w:val="32"/>
                <w:rFonts w:ascii="宋体" w:hAnsi="宋体"/>
                <w:color w:val="000000"/>
                <w:szCs w:val="21"/>
              </w:rPr>
            </w:pPr>
            <w:r>
              <w:rPr>
                <w:rStyle w:val="32"/>
                <w:rFonts w:ascii="宋体" w:hAnsi="宋体"/>
                <w:color w:val="000000"/>
                <w:szCs w:val="21"/>
              </w:rPr>
              <w:t>竞选人有以下情形之一的，其竞选作否决</w:t>
            </w:r>
            <w:r>
              <w:rPr>
                <w:rStyle w:val="32"/>
                <w:rFonts w:hint="eastAsia" w:ascii="宋体" w:hAnsi="宋体"/>
                <w:color w:val="000000"/>
                <w:szCs w:val="21"/>
              </w:rPr>
              <w:t>竞选</w:t>
            </w:r>
            <w:r>
              <w:rPr>
                <w:rStyle w:val="32"/>
                <w:rFonts w:ascii="宋体" w:hAnsi="宋体"/>
                <w:color w:val="000000"/>
                <w:szCs w:val="21"/>
              </w:rPr>
              <w:t>处理：</w:t>
            </w:r>
          </w:p>
          <w:p>
            <w:pPr>
              <w:spacing w:line="320" w:lineRule="exact"/>
              <w:ind w:firstLine="210" w:firstLineChars="100"/>
              <w:rPr>
                <w:rStyle w:val="32"/>
                <w:rFonts w:ascii="宋体" w:hAnsi="宋体"/>
                <w:color w:val="000000"/>
                <w:szCs w:val="21"/>
              </w:rPr>
            </w:pPr>
            <w:r>
              <w:rPr>
                <w:rStyle w:val="32"/>
                <w:rFonts w:ascii="宋体" w:hAnsi="宋体"/>
                <w:color w:val="000000"/>
                <w:szCs w:val="21"/>
              </w:rPr>
              <w:t>（1）第二章“竞选人须知”第 1.4.1 项规定的任何一种情形的；</w:t>
            </w:r>
          </w:p>
          <w:p>
            <w:pPr>
              <w:spacing w:line="320" w:lineRule="exact"/>
              <w:ind w:firstLine="210" w:firstLineChars="100"/>
              <w:rPr>
                <w:rStyle w:val="32"/>
                <w:rFonts w:ascii="宋体" w:hAnsi="宋体"/>
                <w:color w:val="000000"/>
                <w:szCs w:val="21"/>
              </w:rPr>
            </w:pPr>
            <w:r>
              <w:rPr>
                <w:rStyle w:val="32"/>
                <w:rFonts w:ascii="宋体" w:hAnsi="宋体"/>
                <w:color w:val="000000"/>
                <w:szCs w:val="21"/>
              </w:rPr>
              <w:t>（2）串通或弄虚作假或有其他违法行为的；</w:t>
            </w:r>
          </w:p>
          <w:p>
            <w:pPr>
              <w:spacing w:line="320" w:lineRule="exact"/>
              <w:ind w:firstLine="210" w:firstLineChars="100"/>
              <w:rPr>
                <w:rStyle w:val="32"/>
                <w:rFonts w:ascii="宋体" w:hAnsi="宋体"/>
                <w:color w:val="000000"/>
                <w:szCs w:val="21"/>
              </w:rPr>
            </w:pPr>
            <w:r>
              <w:rPr>
                <w:rStyle w:val="32"/>
                <w:rFonts w:ascii="宋体" w:hAnsi="宋体"/>
                <w:color w:val="000000"/>
                <w:szCs w:val="21"/>
              </w:rPr>
              <w:t>（3）不按评审小组要求澄清、说明或补正的；</w:t>
            </w:r>
          </w:p>
          <w:p>
            <w:pPr>
              <w:spacing w:line="320" w:lineRule="exact"/>
              <w:ind w:firstLine="210" w:firstLineChars="100"/>
              <w:rPr>
                <w:rStyle w:val="32"/>
                <w:rFonts w:ascii="宋体" w:hAnsi="宋体"/>
                <w:color w:val="000000"/>
                <w:szCs w:val="21"/>
              </w:rPr>
            </w:pPr>
            <w:r>
              <w:rPr>
                <w:rStyle w:val="32"/>
                <w:rFonts w:ascii="宋体" w:hAnsi="宋体"/>
                <w:color w:val="000000"/>
                <w:szCs w:val="21"/>
              </w:rPr>
              <w:t>（4）本</w:t>
            </w:r>
            <w:r>
              <w:rPr>
                <w:rStyle w:val="32"/>
                <w:rFonts w:hint="eastAsia" w:ascii="宋体" w:hAnsi="宋体"/>
                <w:color w:val="000000"/>
                <w:szCs w:val="21"/>
              </w:rPr>
              <w:t>比选文件</w:t>
            </w:r>
            <w:r>
              <w:rPr>
                <w:rStyle w:val="32"/>
                <w:rFonts w:ascii="宋体" w:hAnsi="宋体"/>
                <w:color w:val="000000"/>
                <w:szCs w:val="21"/>
              </w:rPr>
              <w:t>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jc w:val="center"/>
        </w:trPr>
        <w:tc>
          <w:tcPr>
            <w:tcW w:w="1603" w:type="dxa"/>
            <w:vMerge w:val="continue"/>
            <w:tcBorders>
              <w:top w:val="single" w:color="000000" w:sz="4" w:space="0"/>
              <w:left w:val="single" w:color="000000" w:sz="4" w:space="0"/>
              <w:bottom w:val="single" w:color="000000" w:sz="4" w:space="0"/>
              <w:right w:val="single" w:color="000000" w:sz="4" w:space="0"/>
            </w:tcBorders>
          </w:tcPr>
          <w:p>
            <w:pPr>
              <w:spacing w:line="320" w:lineRule="exact"/>
              <w:jc w:val="center"/>
              <w:rPr>
                <w:rStyle w:val="32"/>
                <w:rFonts w:ascii="宋体" w:hAnsi="宋体"/>
                <w:color w:val="000000"/>
                <w:szCs w:val="21"/>
              </w:rPr>
            </w:pPr>
          </w:p>
        </w:tc>
        <w:tc>
          <w:tcPr>
            <w:tcW w:w="1870" w:type="dxa"/>
            <w:vMerge w:val="continue"/>
            <w:tcBorders>
              <w:top w:val="single" w:color="000000" w:sz="4" w:space="0"/>
              <w:left w:val="single" w:color="000000" w:sz="4" w:space="0"/>
              <w:bottom w:val="single" w:color="000000" w:sz="4" w:space="0"/>
              <w:right w:val="single" w:color="000000" w:sz="4" w:space="0"/>
            </w:tcBorders>
          </w:tcPr>
          <w:p>
            <w:pPr>
              <w:spacing w:line="320" w:lineRule="exact"/>
              <w:rPr>
                <w:rStyle w:val="32"/>
                <w:rFonts w:ascii="宋体" w:hAnsi="宋体"/>
                <w:color w:val="000000"/>
                <w:sz w:val="18"/>
                <w:szCs w:val="18"/>
              </w:rPr>
            </w:pP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rPr>
                <w:rStyle w:val="32"/>
                <w:rFonts w:ascii="宋体" w:hAnsi="宋体"/>
                <w:color w:val="000000"/>
                <w:szCs w:val="21"/>
              </w:rPr>
            </w:pPr>
            <w:r>
              <w:rPr>
                <w:rStyle w:val="32"/>
                <w:rFonts w:ascii="宋体" w:hAnsi="宋体"/>
                <w:color w:val="000000"/>
                <w:kern w:val="0"/>
                <w:szCs w:val="21"/>
              </w:rPr>
              <w:t>竞选报价有算术</w:t>
            </w:r>
            <w:r>
              <w:rPr>
                <w:rStyle w:val="32"/>
                <w:rFonts w:ascii="宋体" w:hAnsi="宋体"/>
                <w:color w:val="000000"/>
                <w:spacing w:val="1"/>
                <w:kern w:val="0"/>
                <w:szCs w:val="21"/>
              </w:rPr>
              <w:t>错</w:t>
            </w:r>
            <w:r>
              <w:rPr>
                <w:rStyle w:val="32"/>
                <w:rFonts w:ascii="宋体" w:hAnsi="宋体"/>
                <w:color w:val="000000"/>
                <w:kern w:val="0"/>
                <w:szCs w:val="21"/>
              </w:rPr>
              <w:t>误的，评审小组按竞争性比选文件规定的原则对</w:t>
            </w:r>
            <w:r>
              <w:rPr>
                <w:rStyle w:val="32"/>
                <w:rFonts w:ascii="宋体" w:hAnsi="宋体"/>
                <w:color w:val="000000"/>
                <w:spacing w:val="1"/>
                <w:kern w:val="0"/>
                <w:szCs w:val="21"/>
              </w:rPr>
              <w:t>竞选报价</w:t>
            </w:r>
            <w:r>
              <w:rPr>
                <w:rStyle w:val="32"/>
                <w:rFonts w:ascii="宋体" w:hAnsi="宋体"/>
                <w:color w:val="000000"/>
                <w:kern w:val="0"/>
                <w:szCs w:val="21"/>
              </w:rPr>
              <w:t>进</w:t>
            </w:r>
            <w:r>
              <w:rPr>
                <w:rStyle w:val="32"/>
                <w:rFonts w:ascii="宋体" w:hAnsi="宋体"/>
                <w:color w:val="000000"/>
                <w:spacing w:val="1"/>
                <w:kern w:val="0"/>
                <w:szCs w:val="21"/>
              </w:rPr>
              <w:t>行</w:t>
            </w:r>
            <w:r>
              <w:rPr>
                <w:rStyle w:val="32"/>
                <w:rFonts w:ascii="宋体" w:hAnsi="宋体"/>
                <w:color w:val="000000"/>
                <w:kern w:val="0"/>
                <w:szCs w:val="21"/>
              </w:rPr>
              <w:t>修正，修</w:t>
            </w:r>
            <w:r>
              <w:rPr>
                <w:rStyle w:val="32"/>
                <w:rFonts w:ascii="宋体" w:hAnsi="宋体"/>
                <w:color w:val="000000"/>
                <w:spacing w:val="1"/>
                <w:kern w:val="0"/>
                <w:szCs w:val="21"/>
              </w:rPr>
              <w:t>正的</w:t>
            </w:r>
            <w:r>
              <w:rPr>
                <w:rStyle w:val="32"/>
                <w:rFonts w:ascii="宋体" w:hAnsi="宋体"/>
                <w:color w:val="000000"/>
                <w:kern w:val="0"/>
                <w:szCs w:val="21"/>
              </w:rPr>
              <w:t>价格经竞选人书面确认后具有约束力。竞选人不接受修正价格的，其竞选作否决</w:t>
            </w:r>
            <w:r>
              <w:rPr>
                <w:rStyle w:val="32"/>
                <w:rFonts w:hint="eastAsia" w:ascii="宋体" w:hAnsi="宋体"/>
                <w:color w:val="000000"/>
                <w:kern w:val="0"/>
                <w:szCs w:val="21"/>
              </w:rPr>
              <w:t>竞选</w:t>
            </w:r>
            <w:r>
              <w:rPr>
                <w:rStyle w:val="32"/>
                <w:rFonts w:ascii="宋体" w:hAnsi="宋体"/>
                <w:color w:val="000000"/>
                <w:kern w:val="0"/>
                <w:szCs w:val="21"/>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ascii="宋体" w:hAnsi="宋体"/>
                <w:color w:val="000000"/>
                <w:szCs w:val="21"/>
              </w:rPr>
              <w:t>其他</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2"/>
                <w:rFonts w:ascii="宋体" w:hAnsi="宋体"/>
                <w:color w:val="000000"/>
                <w:szCs w:val="21"/>
              </w:rPr>
            </w:pPr>
            <w:r>
              <w:rPr>
                <w:rStyle w:val="32"/>
                <w:rFonts w:hint="eastAsia" w:ascii="宋体" w:hAnsi="宋体"/>
                <w:color w:val="000000"/>
                <w:szCs w:val="21"/>
              </w:rPr>
              <w:t>/</w:t>
            </w:r>
          </w:p>
        </w:tc>
        <w:tc>
          <w:tcPr>
            <w:tcW w:w="6414" w:type="dxa"/>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rPr>
                <w:rStyle w:val="32"/>
                <w:rFonts w:ascii="宋体" w:hAnsi="宋体"/>
                <w:color w:val="000000"/>
                <w:kern w:val="0"/>
                <w:szCs w:val="21"/>
              </w:rPr>
            </w:pPr>
            <w:r>
              <w:rPr>
                <w:rStyle w:val="32"/>
                <w:rFonts w:hint="eastAsia" w:ascii="宋体" w:hAnsi="宋体"/>
                <w:color w:val="000000"/>
                <w:kern w:val="0"/>
                <w:szCs w:val="21"/>
              </w:rPr>
              <w:t>/</w:t>
            </w:r>
          </w:p>
        </w:tc>
      </w:tr>
    </w:tbl>
    <w:p>
      <w:pPr>
        <w:rPr>
          <w:rStyle w:val="32"/>
          <w:color w:val="000000"/>
        </w:rPr>
      </w:pPr>
    </w:p>
    <w:p>
      <w:pPr>
        <w:pStyle w:val="23"/>
        <w:numPr>
          <w:ilvl w:val="0"/>
          <w:numId w:val="0"/>
        </w:numPr>
        <w:jc w:val="both"/>
        <w:rPr>
          <w:rStyle w:val="32"/>
          <w:rFonts w:ascii="宋体" w:hAnsi="宋体" w:eastAsia="宋体"/>
          <w:b/>
          <w:color w:val="000000"/>
          <w:kern w:val="0"/>
        </w:rPr>
      </w:pPr>
    </w:p>
    <w:p>
      <w:pPr>
        <w:rPr>
          <w:rStyle w:val="32"/>
          <w:rFonts w:ascii="宋体" w:hAnsi="宋体"/>
          <w:b/>
          <w:color w:val="000000"/>
          <w:kern w:val="0"/>
        </w:rPr>
      </w:pPr>
    </w:p>
    <w:p>
      <w:pPr>
        <w:pStyle w:val="13"/>
        <w:rPr>
          <w:rStyle w:val="32"/>
          <w:color w:val="000000"/>
          <w:u w:color="000000"/>
          <w:lang w:eastAsia="zh-CN"/>
        </w:rPr>
      </w:pPr>
    </w:p>
    <w:p>
      <w:pPr>
        <w:rPr>
          <w:rStyle w:val="32"/>
          <w:color w:val="000000"/>
        </w:rPr>
      </w:pPr>
    </w:p>
    <w:p>
      <w:pPr>
        <w:pStyle w:val="13"/>
        <w:rPr>
          <w:rStyle w:val="32"/>
          <w:color w:val="000000"/>
          <w:u w:color="000000"/>
          <w:lang w:eastAsia="zh-CN"/>
        </w:rPr>
      </w:pPr>
    </w:p>
    <w:p>
      <w:pPr>
        <w:rPr>
          <w:rStyle w:val="32"/>
          <w:color w:val="000000"/>
        </w:rPr>
      </w:pPr>
    </w:p>
    <w:p>
      <w:pPr>
        <w:pStyle w:val="13"/>
        <w:rPr>
          <w:rStyle w:val="32"/>
          <w:color w:val="000000"/>
          <w:u w:color="000000"/>
          <w:lang w:eastAsia="zh-CN"/>
        </w:rPr>
      </w:pPr>
    </w:p>
    <w:p>
      <w:pPr>
        <w:rPr>
          <w:rStyle w:val="32"/>
          <w:color w:val="000000"/>
        </w:rPr>
      </w:pPr>
    </w:p>
    <w:p>
      <w:pPr>
        <w:pStyle w:val="13"/>
        <w:rPr>
          <w:rStyle w:val="32"/>
          <w:color w:val="000000"/>
          <w:u w:color="000000"/>
          <w:lang w:eastAsia="zh-CN"/>
        </w:rPr>
      </w:pPr>
    </w:p>
    <w:p>
      <w:pPr>
        <w:rPr>
          <w:rStyle w:val="32"/>
          <w:color w:val="000000"/>
        </w:rPr>
      </w:pPr>
    </w:p>
    <w:p>
      <w:pPr>
        <w:pStyle w:val="13"/>
        <w:rPr>
          <w:rStyle w:val="32"/>
          <w:color w:val="000000"/>
          <w:u w:color="000000"/>
          <w:lang w:eastAsia="zh-CN"/>
        </w:rPr>
      </w:pPr>
    </w:p>
    <w:p>
      <w:pPr>
        <w:rPr>
          <w:rStyle w:val="32"/>
          <w:color w:val="000000"/>
        </w:rPr>
      </w:pPr>
    </w:p>
    <w:p>
      <w:pPr>
        <w:pStyle w:val="13"/>
        <w:rPr>
          <w:rStyle w:val="32"/>
          <w:color w:val="000000"/>
          <w:u w:color="000000"/>
          <w:lang w:eastAsia="zh-CN"/>
        </w:rPr>
      </w:pPr>
    </w:p>
    <w:p>
      <w:pPr>
        <w:pStyle w:val="23"/>
        <w:ind w:left="105"/>
        <w:rPr>
          <w:rStyle w:val="32"/>
          <w:rFonts w:ascii="宋体" w:hAnsi="宋体" w:eastAsia="宋体"/>
          <w:b/>
          <w:color w:val="000000"/>
          <w:kern w:val="0"/>
        </w:rPr>
        <w:sectPr>
          <w:pgSz w:w="11906" w:h="16838"/>
          <w:pgMar w:top="1247" w:right="979" w:bottom="1247" w:left="847" w:header="851" w:footer="992" w:gutter="0"/>
          <w:cols w:space="425" w:num="1"/>
          <w:docGrid w:type="lines" w:linePitch="312" w:charSpace="0"/>
        </w:sectPr>
      </w:pPr>
    </w:p>
    <w:p>
      <w:pPr>
        <w:pStyle w:val="23"/>
        <w:numPr>
          <w:ilvl w:val="0"/>
          <w:numId w:val="0"/>
        </w:numPr>
        <w:outlineLvl w:val="0"/>
        <w:rPr>
          <w:rStyle w:val="32"/>
          <w:rFonts w:ascii="宋体" w:hAnsi="宋体" w:eastAsia="宋体"/>
          <w:b/>
          <w:color w:val="000000"/>
          <w:kern w:val="0"/>
          <w:szCs w:val="22"/>
        </w:rPr>
      </w:pPr>
      <w:bookmarkStart w:id="3" w:name="_Toc26250"/>
    </w:p>
    <w:p>
      <w:pPr>
        <w:pStyle w:val="23"/>
        <w:numPr>
          <w:ilvl w:val="0"/>
          <w:numId w:val="0"/>
        </w:numPr>
        <w:outlineLvl w:val="0"/>
        <w:rPr>
          <w:rStyle w:val="32"/>
          <w:rFonts w:ascii="宋体" w:hAnsi="宋体" w:eastAsia="宋体"/>
          <w:b/>
          <w:color w:val="000000"/>
          <w:kern w:val="0"/>
          <w:szCs w:val="22"/>
        </w:rPr>
      </w:pPr>
    </w:p>
    <w:p>
      <w:pPr>
        <w:pStyle w:val="23"/>
        <w:numPr>
          <w:ilvl w:val="0"/>
          <w:numId w:val="0"/>
        </w:numPr>
        <w:outlineLvl w:val="0"/>
        <w:rPr>
          <w:rStyle w:val="32"/>
          <w:rFonts w:ascii="宋体" w:hAnsi="宋体" w:eastAsia="宋体"/>
          <w:b/>
          <w:color w:val="000000"/>
          <w:kern w:val="0"/>
          <w:szCs w:val="22"/>
        </w:rPr>
        <w:sectPr>
          <w:pgSz w:w="11906" w:h="16838"/>
          <w:pgMar w:top="1247" w:right="1247" w:bottom="1247" w:left="1247" w:header="851" w:footer="992" w:gutter="0"/>
          <w:cols w:space="425" w:num="1"/>
          <w:docGrid w:type="lines" w:linePitch="312" w:charSpace="0"/>
        </w:sectPr>
      </w:pPr>
      <w:r>
        <w:rPr>
          <w:rStyle w:val="32"/>
          <w:rFonts w:hint="eastAsia" w:ascii="宋体" w:hAnsi="宋体" w:eastAsia="宋体"/>
          <w:b/>
          <w:color w:val="000000"/>
          <w:kern w:val="0"/>
          <w:szCs w:val="22"/>
        </w:rPr>
        <w:t>第四章  合同条款及格式</w:t>
      </w:r>
      <w:bookmarkEnd w:id="3"/>
    </w:p>
    <w:p/>
    <w:p>
      <w:pPr>
        <w:rPr>
          <w:rStyle w:val="32"/>
          <w:rFonts w:ascii="宋体" w:hAnsi="宋体"/>
          <w:color w:val="000000"/>
          <w:sz w:val="24"/>
          <w:szCs w:val="24"/>
        </w:rPr>
      </w:pPr>
    </w:p>
    <w:p>
      <w:pPr>
        <w:spacing w:line="360" w:lineRule="auto"/>
        <w:ind w:firstLine="420" w:firstLineChars="200"/>
        <w:jc w:val="left"/>
        <w:rPr>
          <w:rFonts w:ascii="宋体" w:hAnsi="宋体"/>
          <w:sz w:val="32"/>
          <w:szCs w:val="32"/>
        </w:rPr>
      </w:pPr>
      <w:bookmarkStart w:id="4" w:name="_Toc9428"/>
      <w:r>
        <w:rPr>
          <w:rFonts w:hint="eastAsia" w:ascii="宋体" w:hAnsi="宋体"/>
          <w:szCs w:val="21"/>
        </w:rPr>
        <w:t xml:space="preserve">       </w:t>
      </w:r>
      <w:r>
        <w:rPr>
          <w:rFonts w:hint="eastAsia" w:ascii="宋体" w:hAnsi="宋体"/>
          <w:sz w:val="32"/>
          <w:szCs w:val="32"/>
        </w:rPr>
        <w:t xml:space="preserve"> 合同编号：</w:t>
      </w:r>
    </w:p>
    <w:p>
      <w:pPr>
        <w:spacing w:line="360" w:lineRule="auto"/>
        <w:ind w:firstLine="720" w:firstLineChars="200"/>
        <w:jc w:val="left"/>
        <w:rPr>
          <w:rFonts w:ascii="宋体" w:hAnsi="宋体"/>
          <w:sz w:val="36"/>
          <w:szCs w:val="36"/>
        </w:rPr>
      </w:pPr>
    </w:p>
    <w:p>
      <w:pPr>
        <w:spacing w:line="360" w:lineRule="auto"/>
        <w:ind w:firstLine="2650" w:firstLineChars="600"/>
        <w:rPr>
          <w:rFonts w:ascii="宋体" w:hAnsi="宋体"/>
          <w:b/>
          <w:bCs/>
          <w:sz w:val="44"/>
          <w:szCs w:val="44"/>
        </w:rPr>
      </w:pPr>
      <w:r>
        <w:rPr>
          <w:rFonts w:hint="eastAsia" w:ascii="宋体" w:hAnsi="宋体"/>
          <w:b/>
          <w:bCs/>
          <w:sz w:val="44"/>
          <w:szCs w:val="44"/>
        </w:rPr>
        <w:t>成品油公路运输合同</w:t>
      </w: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r>
        <w:rPr>
          <w:rFonts w:hint="eastAsia" w:ascii="宋体" w:hAnsi="宋体"/>
          <w:sz w:val="36"/>
          <w:szCs w:val="36"/>
        </w:rPr>
        <w:t>甲方：重庆高速石油销售有限公司</w:t>
      </w:r>
    </w:p>
    <w:p>
      <w:pPr>
        <w:spacing w:line="360" w:lineRule="auto"/>
        <w:ind w:firstLine="720" w:firstLineChars="200"/>
        <w:jc w:val="left"/>
        <w:rPr>
          <w:rFonts w:ascii="宋体" w:hAnsi="宋体"/>
          <w:sz w:val="36"/>
          <w:szCs w:val="36"/>
        </w:rPr>
      </w:pPr>
      <w:r>
        <w:rPr>
          <w:rFonts w:hint="eastAsia" w:ascii="宋体" w:hAnsi="宋体"/>
          <w:sz w:val="36"/>
          <w:szCs w:val="36"/>
        </w:rPr>
        <w:t>乙方：</w:t>
      </w: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p>
    <w:p>
      <w:pPr>
        <w:spacing w:line="360" w:lineRule="auto"/>
        <w:ind w:firstLine="720" w:firstLineChars="200"/>
        <w:jc w:val="left"/>
        <w:rPr>
          <w:rFonts w:ascii="宋体" w:hAnsi="宋体"/>
          <w:sz w:val="36"/>
          <w:szCs w:val="36"/>
        </w:rPr>
      </w:pPr>
      <w:r>
        <w:rPr>
          <w:rFonts w:hint="eastAsia" w:ascii="宋体" w:hAnsi="宋体"/>
          <w:sz w:val="36"/>
          <w:szCs w:val="36"/>
        </w:rPr>
        <w:t xml:space="preserve">    签订时间：</w:t>
      </w:r>
    </w:p>
    <w:p>
      <w:pPr>
        <w:spacing w:line="360" w:lineRule="auto"/>
        <w:ind w:firstLine="1440" w:firstLineChars="400"/>
        <w:jc w:val="left"/>
        <w:rPr>
          <w:rFonts w:ascii="宋体" w:hAnsi="宋体"/>
          <w:sz w:val="36"/>
          <w:szCs w:val="36"/>
        </w:rPr>
        <w:sectPr>
          <w:pgSz w:w="11906" w:h="16838"/>
          <w:pgMar w:top="1440" w:right="1066" w:bottom="1440" w:left="1800" w:header="851" w:footer="992" w:gutter="0"/>
          <w:cols w:space="720" w:num="1"/>
          <w:titlePg/>
          <w:docGrid w:linePitch="312" w:charSpace="0"/>
        </w:sectPr>
      </w:pPr>
      <w:r>
        <w:rPr>
          <w:rFonts w:hint="eastAsia" w:ascii="宋体" w:hAnsi="宋体"/>
          <w:sz w:val="36"/>
          <w:szCs w:val="36"/>
        </w:rPr>
        <w:t>签订地点：重庆市</w:t>
      </w:r>
    </w:p>
    <w:p>
      <w:pPr>
        <w:spacing w:line="360" w:lineRule="exact"/>
        <w:jc w:val="left"/>
        <w:rPr>
          <w:rFonts w:ascii="宋体" w:hAnsi="宋体"/>
          <w:szCs w:val="21"/>
        </w:rPr>
      </w:pPr>
      <w:r>
        <w:rPr>
          <w:rFonts w:hint="eastAsia" w:ascii="宋体" w:hAnsi="宋体"/>
          <w:szCs w:val="21"/>
        </w:rPr>
        <w:t>甲方（托运方）：重庆高速石油销售有限公司</w:t>
      </w:r>
    </w:p>
    <w:p>
      <w:pPr>
        <w:spacing w:line="360" w:lineRule="exact"/>
        <w:jc w:val="left"/>
        <w:rPr>
          <w:rFonts w:ascii="宋体" w:hAnsi="宋体"/>
          <w:szCs w:val="21"/>
        </w:rPr>
      </w:pPr>
      <w:r>
        <w:rPr>
          <w:rFonts w:hint="eastAsia" w:ascii="宋体" w:hAnsi="宋体"/>
          <w:szCs w:val="21"/>
        </w:rPr>
        <w:t>法定代表人（负责人）：刘彦</w:t>
      </w:r>
    </w:p>
    <w:p>
      <w:pPr>
        <w:spacing w:line="360" w:lineRule="exact"/>
        <w:jc w:val="left"/>
        <w:rPr>
          <w:rFonts w:ascii="宋体" w:hAnsi="宋体"/>
          <w:szCs w:val="21"/>
        </w:rPr>
      </w:pPr>
      <w:r>
        <w:rPr>
          <w:rFonts w:hint="eastAsia" w:ascii="宋体" w:hAnsi="宋体"/>
          <w:szCs w:val="21"/>
        </w:rPr>
        <w:t xml:space="preserve">办公地址：重庆市 </w:t>
      </w:r>
    </w:p>
    <w:p>
      <w:pPr>
        <w:spacing w:line="360" w:lineRule="exact"/>
        <w:jc w:val="left"/>
        <w:rPr>
          <w:rFonts w:ascii="宋体" w:hAnsi="宋体"/>
          <w:szCs w:val="21"/>
        </w:rPr>
      </w:pPr>
      <w:r>
        <w:rPr>
          <w:rFonts w:hint="eastAsia" w:ascii="宋体" w:hAnsi="宋体"/>
          <w:szCs w:val="21"/>
        </w:rPr>
        <w:t xml:space="preserve">电话：13330253298 </w:t>
      </w:r>
    </w:p>
    <w:p>
      <w:pPr>
        <w:spacing w:line="360" w:lineRule="exact"/>
        <w:jc w:val="left"/>
        <w:rPr>
          <w:rFonts w:ascii="宋体" w:hAnsi="宋体"/>
          <w:szCs w:val="21"/>
        </w:rPr>
      </w:pPr>
    </w:p>
    <w:p>
      <w:pPr>
        <w:spacing w:line="360" w:lineRule="exact"/>
        <w:jc w:val="left"/>
        <w:rPr>
          <w:rFonts w:ascii="宋体" w:hAnsi="宋体"/>
          <w:szCs w:val="21"/>
        </w:rPr>
      </w:pPr>
      <w:r>
        <w:rPr>
          <w:rFonts w:hint="eastAsia" w:ascii="宋体" w:hAnsi="宋体"/>
          <w:szCs w:val="21"/>
        </w:rPr>
        <w:t xml:space="preserve">乙方（承运方）： </w:t>
      </w:r>
    </w:p>
    <w:p>
      <w:pPr>
        <w:spacing w:line="360" w:lineRule="exact"/>
        <w:jc w:val="left"/>
        <w:rPr>
          <w:rFonts w:ascii="宋体" w:hAnsi="宋体"/>
          <w:szCs w:val="21"/>
        </w:rPr>
      </w:pPr>
      <w:r>
        <w:rPr>
          <w:rFonts w:hint="eastAsia" w:ascii="宋体" w:hAnsi="宋体"/>
          <w:szCs w:val="21"/>
        </w:rPr>
        <w:t>法定代表人（负责人）：</w:t>
      </w:r>
    </w:p>
    <w:p>
      <w:pPr>
        <w:spacing w:line="360" w:lineRule="exact"/>
        <w:jc w:val="left"/>
        <w:rPr>
          <w:rFonts w:ascii="宋体" w:hAnsi="宋体"/>
          <w:szCs w:val="21"/>
        </w:rPr>
      </w:pPr>
      <w:r>
        <w:rPr>
          <w:rFonts w:hint="eastAsia" w:ascii="宋体" w:hAnsi="宋体"/>
          <w:szCs w:val="21"/>
        </w:rPr>
        <w:t>办公地址：</w:t>
      </w:r>
    </w:p>
    <w:p>
      <w:pPr>
        <w:spacing w:line="360" w:lineRule="exact"/>
        <w:jc w:val="left"/>
        <w:rPr>
          <w:rFonts w:ascii="宋体" w:hAnsi="宋体"/>
          <w:szCs w:val="21"/>
        </w:rPr>
      </w:pPr>
      <w:r>
        <w:rPr>
          <w:rFonts w:hint="eastAsia" w:ascii="宋体" w:hAnsi="宋体"/>
          <w:szCs w:val="21"/>
        </w:rPr>
        <w:t>电话：</w:t>
      </w:r>
    </w:p>
    <w:p>
      <w:pPr>
        <w:spacing w:line="360" w:lineRule="exact"/>
        <w:jc w:val="left"/>
        <w:rPr>
          <w:rFonts w:ascii="宋体" w:hAnsi="宋体"/>
          <w:szCs w:val="21"/>
        </w:rPr>
      </w:pPr>
    </w:p>
    <w:p>
      <w:pPr>
        <w:spacing w:line="360" w:lineRule="exact"/>
        <w:ind w:firstLine="624"/>
        <w:jc w:val="left"/>
        <w:rPr>
          <w:rFonts w:ascii="宋体" w:hAnsi="宋体"/>
          <w:szCs w:val="21"/>
        </w:rPr>
      </w:pPr>
      <w:r>
        <w:rPr>
          <w:rFonts w:hint="eastAsia" w:ascii="宋体" w:hAnsi="宋体"/>
          <w:szCs w:val="21"/>
        </w:rPr>
        <w:t>根据《中华人民共和国合同法》及相关法律、法规，本着自愿、平等、诚实信用的原则，甲乙双方就危险化学品运输事宜协商一致，订立本合同。</w:t>
      </w:r>
    </w:p>
    <w:p>
      <w:pPr>
        <w:pStyle w:val="171"/>
        <w:numPr>
          <w:ilvl w:val="0"/>
          <w:numId w:val="3"/>
        </w:numPr>
        <w:spacing w:line="360" w:lineRule="exact"/>
        <w:ind w:firstLineChars="0"/>
        <w:jc w:val="left"/>
        <w:rPr>
          <w:rFonts w:ascii="宋体" w:hAnsi="宋体"/>
          <w:szCs w:val="21"/>
        </w:rPr>
      </w:pPr>
      <w:r>
        <w:rPr>
          <w:rFonts w:hint="eastAsia" w:ascii="宋体" w:hAnsi="宋体"/>
          <w:szCs w:val="21"/>
        </w:rPr>
        <w:t>标的物：成品油（汽油、柴油）。</w:t>
      </w:r>
    </w:p>
    <w:p>
      <w:pPr>
        <w:pStyle w:val="171"/>
        <w:numPr>
          <w:ilvl w:val="0"/>
          <w:numId w:val="3"/>
        </w:numPr>
        <w:spacing w:line="360" w:lineRule="exact"/>
        <w:ind w:firstLineChars="0"/>
        <w:jc w:val="left"/>
        <w:rPr>
          <w:rFonts w:ascii="宋体" w:hAnsi="宋体"/>
          <w:szCs w:val="21"/>
        </w:rPr>
      </w:pPr>
      <w:r>
        <w:rPr>
          <w:rFonts w:hint="eastAsia" w:ascii="宋体" w:hAnsi="宋体"/>
          <w:szCs w:val="21"/>
        </w:rPr>
        <w:t>运输方式：危化品专用油罐车公路运输。</w:t>
      </w:r>
    </w:p>
    <w:p>
      <w:pPr>
        <w:pStyle w:val="171"/>
        <w:numPr>
          <w:ilvl w:val="0"/>
          <w:numId w:val="3"/>
        </w:numPr>
        <w:spacing w:line="360" w:lineRule="exact"/>
        <w:ind w:firstLineChars="0"/>
        <w:jc w:val="left"/>
        <w:rPr>
          <w:rFonts w:ascii="宋体" w:hAnsi="宋体"/>
          <w:szCs w:val="21"/>
        </w:rPr>
      </w:pPr>
      <w:r>
        <w:rPr>
          <w:rFonts w:hint="eastAsia" w:ascii="宋体" w:hAnsi="宋体"/>
          <w:szCs w:val="21"/>
        </w:rPr>
        <w:t>运输数量、运距和运费</w:t>
      </w:r>
    </w:p>
    <w:p>
      <w:pPr>
        <w:spacing w:line="360" w:lineRule="exact"/>
        <w:ind w:left="624"/>
        <w:jc w:val="left"/>
        <w:rPr>
          <w:rFonts w:ascii="宋体" w:hAnsi="宋体"/>
          <w:szCs w:val="21"/>
        </w:rPr>
      </w:pPr>
      <w:r>
        <w:rPr>
          <w:rFonts w:hint="eastAsia" w:ascii="宋体" w:hAnsi="宋体"/>
          <w:szCs w:val="21"/>
        </w:rPr>
        <w:t>3.1运输数量：以油库出库单数量为准。</w:t>
      </w:r>
    </w:p>
    <w:p>
      <w:pPr>
        <w:spacing w:line="360" w:lineRule="exact"/>
        <w:ind w:left="624"/>
        <w:jc w:val="left"/>
        <w:rPr>
          <w:rFonts w:ascii="宋体" w:hAnsi="宋体"/>
          <w:szCs w:val="21"/>
        </w:rPr>
      </w:pPr>
      <w:r>
        <w:rPr>
          <w:rFonts w:hint="eastAsia" w:ascii="宋体" w:hAnsi="宋体"/>
          <w:szCs w:val="21"/>
        </w:rPr>
        <w:t>3.2运距:以甲方乙方实际测量数据并共同认定为准，最近。</w:t>
      </w:r>
    </w:p>
    <w:p>
      <w:pPr>
        <w:spacing w:line="360" w:lineRule="exact"/>
        <w:ind w:left="624"/>
        <w:jc w:val="left"/>
        <w:rPr>
          <w:rFonts w:ascii="宋体" w:hAnsi="宋体"/>
          <w:szCs w:val="21"/>
        </w:rPr>
      </w:pPr>
      <w:r>
        <w:rPr>
          <w:rFonts w:hint="eastAsia" w:ascii="宋体" w:hAnsi="宋体"/>
          <w:szCs w:val="21"/>
        </w:rPr>
        <w:t>3.3运费：按双方共同确认的实际运输距离与油品运输数量据实结算</w:t>
      </w:r>
    </w:p>
    <w:p>
      <w:pPr>
        <w:spacing w:line="360" w:lineRule="exact"/>
        <w:ind w:left="624"/>
        <w:jc w:val="left"/>
        <w:rPr>
          <w:rFonts w:ascii="宋体" w:hAnsi="宋体"/>
          <w:szCs w:val="21"/>
        </w:rPr>
      </w:pPr>
      <w:r>
        <w:rPr>
          <w:rFonts w:hint="eastAsia" w:ascii="宋体" w:hAnsi="宋体"/>
          <w:szCs w:val="21"/>
        </w:rPr>
        <w:t>3.3.1甲乙双方约定，运费的结算标准如下：</w:t>
      </w:r>
    </w:p>
    <w:p>
      <w:pPr>
        <w:spacing w:line="360" w:lineRule="exact"/>
        <w:ind w:firstLine="420" w:firstLineChars="200"/>
        <w:jc w:val="left"/>
        <w:rPr>
          <w:rFonts w:ascii="宋体" w:hAnsi="宋体"/>
          <w:szCs w:val="21"/>
        </w:rPr>
      </w:pPr>
      <w:r>
        <w:rPr>
          <w:rFonts w:hint="eastAsia" w:ascii="宋体" w:hAnsi="宋体"/>
          <w:szCs w:val="21"/>
        </w:rPr>
        <w:t>以发油油库到配送成品油的目的加油站的运距计算，当运距小于等于50公里时，运费为</w:t>
      </w:r>
      <w:r>
        <w:rPr>
          <w:rFonts w:hint="eastAsia" w:ascii="宋体" w:hAnsi="宋体"/>
          <w:szCs w:val="21"/>
          <w:u w:val="single"/>
        </w:rPr>
        <w:t xml:space="preserve">   </w:t>
      </w:r>
      <w:r>
        <w:rPr>
          <w:rFonts w:hint="eastAsia" w:ascii="宋体" w:hAnsi="宋体"/>
          <w:szCs w:val="21"/>
        </w:rPr>
        <w:t>元/吨；当运距大于50公里时，运费为</w:t>
      </w:r>
      <w:r>
        <w:rPr>
          <w:rFonts w:hint="eastAsia" w:ascii="宋体" w:hAnsi="宋体"/>
          <w:szCs w:val="21"/>
          <w:u w:val="single"/>
        </w:rPr>
        <w:t xml:space="preserve">   </w:t>
      </w:r>
      <w:r>
        <w:rPr>
          <w:rFonts w:hint="eastAsia" w:ascii="宋体" w:hAnsi="宋体"/>
          <w:szCs w:val="21"/>
        </w:rPr>
        <w:t>元/吨/公里。</w:t>
      </w:r>
    </w:p>
    <w:p>
      <w:pPr>
        <w:spacing w:line="360" w:lineRule="exact"/>
        <w:ind w:firstLine="420" w:firstLineChars="200"/>
        <w:jc w:val="left"/>
        <w:rPr>
          <w:rFonts w:ascii="宋体" w:hAnsi="宋体"/>
          <w:szCs w:val="21"/>
        </w:rPr>
      </w:pPr>
      <w:r>
        <w:rPr>
          <w:rFonts w:hint="eastAsia" w:ascii="宋体" w:hAnsi="宋体"/>
          <w:szCs w:val="21"/>
        </w:rPr>
        <w:t>其中发油油库为甲方指定油库。</w:t>
      </w:r>
    </w:p>
    <w:p>
      <w:pPr>
        <w:spacing w:line="360" w:lineRule="exact"/>
        <w:ind w:firstLine="420" w:firstLineChars="200"/>
        <w:jc w:val="left"/>
        <w:rPr>
          <w:rFonts w:ascii="宋体" w:hAnsi="宋体"/>
          <w:szCs w:val="21"/>
        </w:rPr>
      </w:pPr>
      <w:r>
        <w:rPr>
          <w:rFonts w:hint="eastAsia" w:ascii="宋体" w:hAnsi="宋体"/>
          <w:szCs w:val="21"/>
        </w:rPr>
        <w:t>3.3.2此运费结算标准包含增值税、承运过程中的一切费用。</w:t>
      </w:r>
    </w:p>
    <w:p>
      <w:pPr>
        <w:spacing w:line="360" w:lineRule="exact"/>
        <w:ind w:firstLine="420" w:firstLineChars="200"/>
        <w:jc w:val="left"/>
        <w:rPr>
          <w:rFonts w:ascii="宋体" w:hAnsi="宋体"/>
          <w:szCs w:val="21"/>
        </w:rPr>
      </w:pPr>
      <w:r>
        <w:rPr>
          <w:rFonts w:hint="eastAsia" w:ascii="宋体" w:hAnsi="宋体"/>
          <w:szCs w:val="21"/>
        </w:rPr>
        <w:t>4.运费结算</w:t>
      </w:r>
    </w:p>
    <w:p>
      <w:pPr>
        <w:spacing w:line="360" w:lineRule="exact"/>
        <w:ind w:firstLine="420" w:firstLineChars="200"/>
        <w:jc w:val="left"/>
        <w:rPr>
          <w:rFonts w:ascii="宋体" w:hAnsi="宋体"/>
          <w:szCs w:val="21"/>
        </w:rPr>
      </w:pPr>
      <w:r>
        <w:rPr>
          <w:rFonts w:hint="eastAsia" w:ascii="宋体" w:hAnsi="宋体"/>
          <w:szCs w:val="21"/>
        </w:rPr>
        <w:t>4.1结算时间:每月</w:t>
      </w:r>
      <w:r>
        <w:rPr>
          <w:rFonts w:hint="eastAsia" w:ascii="宋体" w:hAnsi="宋体"/>
          <w:szCs w:val="21"/>
          <w:u w:val="single"/>
        </w:rPr>
        <w:t xml:space="preserve">   </w:t>
      </w:r>
      <w:r>
        <w:rPr>
          <w:rFonts w:hint="eastAsia" w:ascii="宋体" w:hAnsi="宋体"/>
          <w:szCs w:val="21"/>
        </w:rPr>
        <w:t>日为当月运费核对日，核查上月</w:t>
      </w:r>
      <w:r>
        <w:rPr>
          <w:rFonts w:hint="eastAsia" w:ascii="宋体" w:hAnsi="宋体"/>
          <w:szCs w:val="21"/>
          <w:u w:val="single"/>
        </w:rPr>
        <w:t xml:space="preserve">   </w:t>
      </w:r>
      <w:r>
        <w:rPr>
          <w:rFonts w:hint="eastAsia" w:ascii="宋体" w:hAnsi="宋体"/>
          <w:szCs w:val="21"/>
        </w:rPr>
        <w:t>日至当月</w:t>
      </w:r>
      <w:r>
        <w:rPr>
          <w:rFonts w:hint="eastAsia" w:ascii="宋体" w:hAnsi="宋体"/>
          <w:szCs w:val="21"/>
          <w:u w:val="single"/>
        </w:rPr>
        <w:t xml:space="preserve">   </w:t>
      </w:r>
      <w:r>
        <w:rPr>
          <w:rFonts w:hint="eastAsia" w:ascii="宋体" w:hAnsi="宋体"/>
          <w:szCs w:val="21"/>
        </w:rPr>
        <w:t>日实际发生运费。乙方必须在当月最后一个工作日前将当月运费增值税专用发票（发票为含税价，税率按照国家税率标准）送达甲方。甲方收到发票后于次月15日前及时支付乙方运费，如特殊原因甲方推迟支付乙方运费的，经双方协商后进行支付。</w:t>
      </w:r>
    </w:p>
    <w:p>
      <w:pPr>
        <w:spacing w:line="360" w:lineRule="exact"/>
        <w:ind w:firstLine="420" w:firstLineChars="200"/>
        <w:jc w:val="left"/>
        <w:rPr>
          <w:rFonts w:ascii="宋体" w:hAnsi="宋体"/>
          <w:szCs w:val="21"/>
        </w:rPr>
      </w:pPr>
      <w:r>
        <w:rPr>
          <w:rFonts w:hint="eastAsia" w:ascii="宋体" w:hAnsi="宋体"/>
          <w:szCs w:val="21"/>
        </w:rPr>
        <w:t>4.2结算方式：以转账或汇款方式。</w:t>
      </w:r>
    </w:p>
    <w:p>
      <w:pPr>
        <w:spacing w:line="360" w:lineRule="exact"/>
        <w:ind w:firstLine="420" w:firstLineChars="200"/>
        <w:jc w:val="left"/>
        <w:rPr>
          <w:rFonts w:ascii="宋体" w:hAnsi="宋体"/>
          <w:szCs w:val="21"/>
        </w:rPr>
      </w:pPr>
      <w:r>
        <w:rPr>
          <w:rFonts w:hint="eastAsia" w:ascii="宋体" w:hAnsi="宋体"/>
          <w:szCs w:val="21"/>
        </w:rPr>
        <w:t>4.3乙方指定收款单位、开户银行或账户：</w:t>
      </w:r>
    </w:p>
    <w:p>
      <w:pPr>
        <w:spacing w:line="360" w:lineRule="exact"/>
        <w:ind w:firstLine="420" w:firstLineChars="200"/>
        <w:jc w:val="left"/>
        <w:rPr>
          <w:rFonts w:ascii="宋体" w:hAnsi="宋体"/>
          <w:szCs w:val="21"/>
        </w:rPr>
      </w:pPr>
      <w:r>
        <w:rPr>
          <w:rFonts w:hint="eastAsia" w:ascii="宋体" w:hAnsi="宋体"/>
          <w:szCs w:val="21"/>
        </w:rPr>
        <w:t>乙方收款单位：</w:t>
      </w:r>
    </w:p>
    <w:p>
      <w:pPr>
        <w:spacing w:line="360" w:lineRule="exact"/>
        <w:ind w:firstLine="420" w:firstLineChars="200"/>
        <w:jc w:val="left"/>
        <w:rPr>
          <w:rFonts w:ascii="宋体" w:hAnsi="宋体"/>
          <w:szCs w:val="21"/>
        </w:rPr>
      </w:pPr>
      <w:r>
        <w:rPr>
          <w:rFonts w:hint="eastAsia" w:ascii="宋体" w:hAnsi="宋体"/>
          <w:szCs w:val="21"/>
        </w:rPr>
        <w:t>开户银行：</w:t>
      </w:r>
    </w:p>
    <w:p>
      <w:pPr>
        <w:spacing w:line="360" w:lineRule="exact"/>
        <w:ind w:firstLine="420" w:firstLineChars="200"/>
        <w:jc w:val="left"/>
        <w:rPr>
          <w:rFonts w:ascii="宋体" w:hAnsi="宋体"/>
          <w:szCs w:val="21"/>
        </w:rPr>
      </w:pPr>
      <w:r>
        <w:rPr>
          <w:rFonts w:hint="eastAsia" w:ascii="宋体" w:hAnsi="宋体"/>
          <w:szCs w:val="21"/>
        </w:rPr>
        <w:t>账号：</w:t>
      </w:r>
    </w:p>
    <w:p>
      <w:pPr>
        <w:spacing w:line="360" w:lineRule="exact"/>
        <w:ind w:left="624" w:leftChars="297" w:firstLine="420" w:firstLineChars="200"/>
        <w:jc w:val="left"/>
        <w:rPr>
          <w:rFonts w:ascii="宋体" w:hAnsi="宋体"/>
          <w:szCs w:val="21"/>
        </w:rPr>
      </w:pPr>
    </w:p>
    <w:p>
      <w:pPr>
        <w:spacing w:line="360" w:lineRule="exact"/>
        <w:ind w:firstLine="420" w:firstLineChars="200"/>
        <w:jc w:val="left"/>
        <w:rPr>
          <w:rFonts w:ascii="宋体" w:hAnsi="宋体"/>
          <w:szCs w:val="21"/>
        </w:rPr>
      </w:pPr>
      <w:r>
        <w:rPr>
          <w:rFonts w:hint="eastAsia" w:ascii="宋体" w:hAnsi="宋体"/>
          <w:szCs w:val="21"/>
        </w:rPr>
        <w:t>5.证照手续</w:t>
      </w:r>
    </w:p>
    <w:p>
      <w:pPr>
        <w:spacing w:line="360" w:lineRule="exact"/>
        <w:ind w:firstLine="420" w:firstLineChars="200"/>
        <w:jc w:val="left"/>
        <w:rPr>
          <w:rFonts w:ascii="宋体" w:hAnsi="宋体"/>
          <w:szCs w:val="21"/>
        </w:rPr>
      </w:pPr>
      <w:r>
        <w:rPr>
          <w:rFonts w:hint="eastAsia" w:ascii="宋体" w:hAnsi="宋体"/>
          <w:szCs w:val="21"/>
        </w:rPr>
        <w:t>5.1乙方须具备合法有效的企业法人营业执照，有危险货物运输（3类）经营范围的《中华人民共和国道路运输经营许可证》。</w:t>
      </w:r>
    </w:p>
    <w:p>
      <w:pPr>
        <w:spacing w:line="360" w:lineRule="exact"/>
        <w:ind w:firstLine="420" w:firstLineChars="200"/>
        <w:jc w:val="left"/>
        <w:rPr>
          <w:rFonts w:ascii="宋体" w:hAnsi="宋体"/>
          <w:szCs w:val="21"/>
        </w:rPr>
      </w:pPr>
      <w:r>
        <w:rPr>
          <w:rFonts w:hint="eastAsia" w:ascii="宋体" w:hAnsi="宋体"/>
          <w:szCs w:val="21"/>
        </w:rPr>
        <w:t>5.2乙方车辆须具备合法有效的机动车登记证、行驶证、道路运输证、各地安监部门核发的《罐体检测证明》，如甲方有需求需提供承运油罐车容积检定证书；乙方油罐车辆必须具备符合国家规定的罐体结构和附加设备。乙方对车辆集中管理，在配送过程中对车辆运输安全环保承担全部责任，车辆在任何时候都应视为是由乙方拥有并负有管理责任。</w:t>
      </w:r>
    </w:p>
    <w:p>
      <w:pPr>
        <w:spacing w:line="360" w:lineRule="exact"/>
        <w:ind w:firstLine="420" w:firstLineChars="200"/>
        <w:jc w:val="left"/>
        <w:rPr>
          <w:rFonts w:ascii="宋体" w:hAnsi="宋体"/>
          <w:szCs w:val="21"/>
        </w:rPr>
      </w:pPr>
      <w:r>
        <w:rPr>
          <w:rFonts w:hint="eastAsia" w:ascii="宋体" w:hAnsi="宋体"/>
          <w:szCs w:val="21"/>
        </w:rPr>
        <w:t>5.3乙方从业人员须具有相应的从业资格，有能力满足甲方需求，管理规范的专业成品油运输企业；驾驶员和押运员必须取得政府部门核发的合格从业资格证，同时必须进行成品油的安全特性、油罐汽车的技术性能、防火灭火知识、消防器材使用方法以及突发事件处理的岗前培训。乙方应及时提供驾驶员及押运员的劳保用品，满足人员作业条件。乙方应定期将所有车辆及人员的资质信息更新提交至甲方备案。</w:t>
      </w:r>
    </w:p>
    <w:p>
      <w:pPr>
        <w:spacing w:line="360" w:lineRule="exact"/>
        <w:ind w:firstLine="420" w:firstLineChars="200"/>
        <w:jc w:val="left"/>
        <w:rPr>
          <w:rFonts w:ascii="宋体" w:hAnsi="宋体"/>
          <w:szCs w:val="21"/>
        </w:rPr>
      </w:pPr>
      <w:r>
        <w:rPr>
          <w:rFonts w:hint="eastAsia" w:ascii="宋体" w:hAnsi="宋体"/>
          <w:szCs w:val="21"/>
        </w:rPr>
        <w:t>6.运输车辆</w:t>
      </w:r>
    </w:p>
    <w:p>
      <w:pPr>
        <w:spacing w:line="360" w:lineRule="exact"/>
        <w:ind w:firstLine="420" w:firstLineChars="200"/>
        <w:jc w:val="left"/>
        <w:rPr>
          <w:rFonts w:ascii="宋体" w:hAnsi="宋体"/>
          <w:szCs w:val="21"/>
        </w:rPr>
      </w:pPr>
      <w:r>
        <w:rPr>
          <w:rFonts w:hint="eastAsia" w:ascii="宋体" w:hAnsi="宋体"/>
          <w:szCs w:val="21"/>
        </w:rPr>
        <w:t>6.1乙方根据甲方运量情况合理配备相应的承运车辆，拥有完全产权属于自有资产的油罐车辆不得低于12台，其中3台为本项目专用车辆（不低于总运力10%的备用运力，同时配备不低于10%小额配送车辆（核载量在10吨以上</w:t>
      </w:r>
      <w:r>
        <w:rPr>
          <w:rFonts w:ascii="宋体" w:hAnsi="宋体"/>
          <w:szCs w:val="21"/>
        </w:rPr>
        <w:t>3</w:t>
      </w:r>
      <w:r>
        <w:rPr>
          <w:rFonts w:hint="eastAsia" w:ascii="宋体" w:hAnsi="宋体"/>
          <w:szCs w:val="21"/>
        </w:rPr>
        <w:t>0吨以下）以满足我公司配送需求），根据甲方计划合理安排配送计划，且承运车辆必须做到专车专营、汽柴油专车专运，具备相应线路通行证。</w:t>
      </w:r>
    </w:p>
    <w:p>
      <w:pPr>
        <w:spacing w:line="360" w:lineRule="exact"/>
        <w:ind w:firstLine="420" w:firstLineChars="200"/>
        <w:jc w:val="left"/>
        <w:rPr>
          <w:rFonts w:ascii="宋体" w:hAnsi="宋体"/>
          <w:szCs w:val="21"/>
        </w:rPr>
      </w:pPr>
      <w:r>
        <w:rPr>
          <w:rFonts w:hint="eastAsia" w:ascii="宋体" w:hAnsi="宋体"/>
          <w:szCs w:val="21"/>
        </w:rPr>
        <w:t>6.2乙方运输车辆符合国家行业管理标准和车辆技术安全管理标准要求，符合甲方成品油运输车辆标准要求；乙方因需求新购置车辆要经甲方检查符合国家安全技术的检验证明后方可使用。</w:t>
      </w:r>
    </w:p>
    <w:p>
      <w:pPr>
        <w:spacing w:line="360" w:lineRule="exact"/>
        <w:ind w:firstLine="420" w:firstLineChars="200"/>
        <w:jc w:val="left"/>
        <w:rPr>
          <w:rFonts w:ascii="宋体" w:hAnsi="宋体"/>
          <w:szCs w:val="21"/>
        </w:rPr>
      </w:pPr>
      <w:r>
        <w:rPr>
          <w:rFonts w:hint="eastAsia" w:ascii="宋体" w:hAnsi="宋体"/>
          <w:szCs w:val="21"/>
        </w:rPr>
        <w:t>6.3乙方运输车辆及附属设备和各种随车油品计量器具符合国家行业管理标准。按甲方的要求安装防滑、防撞装置以及防坠落装置（如防护栏），卸油口必须配备有气动和手动双重阀门开关，并配备卸油口箱，同时按甲方或政府部门的要求配备下装式装卸油口、油气回收、GPS全球定位系统、视频监控系统等，车辆安装的监控系统甲方有权查看（开放端口）；上述系统的安装及运行费用由承运商自行承担。</w:t>
      </w:r>
    </w:p>
    <w:p>
      <w:pPr>
        <w:spacing w:line="360" w:lineRule="exact"/>
        <w:ind w:firstLine="420" w:firstLineChars="200"/>
        <w:jc w:val="left"/>
        <w:rPr>
          <w:rFonts w:ascii="宋体" w:hAnsi="宋体"/>
          <w:szCs w:val="21"/>
        </w:rPr>
      </w:pPr>
      <w:r>
        <w:rPr>
          <w:rFonts w:hint="eastAsia" w:ascii="宋体" w:hAnsi="宋体"/>
          <w:szCs w:val="21"/>
        </w:rPr>
        <w:t>6.4乙方必须保证运输车辆处于适合油品运输的安全良好状态和GPS系统正常运行状态，卸油口和配套胶管口径符合标准，与加油站地埋罐进油口径保持一致，油罐车内无积水、杂质、清洗干净、隔箱无渗透和滴漏，罐车工具箱无多余容器和变径卸油接头，闲置不用的卸油口应用铅封锁死或永久封闭。</w:t>
      </w:r>
    </w:p>
    <w:p>
      <w:pPr>
        <w:spacing w:line="360" w:lineRule="exact"/>
        <w:ind w:firstLine="420" w:firstLineChars="200"/>
        <w:jc w:val="left"/>
        <w:rPr>
          <w:rFonts w:ascii="宋体" w:hAnsi="宋体"/>
          <w:szCs w:val="21"/>
        </w:rPr>
      </w:pPr>
      <w:r>
        <w:rPr>
          <w:rFonts w:hint="eastAsia" w:ascii="宋体" w:hAnsi="宋体"/>
          <w:szCs w:val="21"/>
        </w:rPr>
        <w:t>6.5乙方运输车辆必须符合甲方规定的形象标准，即车辆外观清洁、前后牌照清晰、驾驶室车门标识清晰、罐体标识、卸油口标识和危险品标识清晰、半挂车厢和车头连接处钢板上面不得放置异物、罐体无严重锈蚀或影响强度的罐体变形等。</w:t>
      </w:r>
    </w:p>
    <w:p>
      <w:pPr>
        <w:spacing w:line="360" w:lineRule="exact"/>
        <w:ind w:firstLine="420" w:firstLineChars="200"/>
        <w:jc w:val="left"/>
        <w:rPr>
          <w:rFonts w:ascii="宋体" w:hAnsi="宋体"/>
          <w:szCs w:val="21"/>
        </w:rPr>
      </w:pPr>
      <w:r>
        <w:rPr>
          <w:rFonts w:hint="eastAsia" w:ascii="宋体" w:hAnsi="宋体"/>
          <w:szCs w:val="21"/>
        </w:rPr>
        <w:t>6.6乙方运输车辆必须购买机动车交通事故责任强制保险、道路危险货物承运人责任险、车辆损失险、第三者责任险、车上人员责任险、货物险、不计免赔险。其中，危险货物承运人责任险保额不得低于100万元，第三者责任险保额不低于100万元，货物险在10-30万元，车上人员责任险每座保额不得低于50万元。有押运员的，副驾驶也必须购买车上人员责任险。</w:t>
      </w:r>
    </w:p>
    <w:p>
      <w:pPr>
        <w:spacing w:line="360" w:lineRule="exact"/>
        <w:ind w:firstLine="420" w:firstLineChars="200"/>
        <w:jc w:val="left"/>
        <w:rPr>
          <w:rFonts w:ascii="宋体" w:hAnsi="宋体"/>
          <w:szCs w:val="21"/>
        </w:rPr>
      </w:pPr>
      <w:r>
        <w:rPr>
          <w:rFonts w:hint="eastAsia" w:ascii="宋体" w:hAnsi="宋体"/>
          <w:szCs w:val="21"/>
        </w:rPr>
        <w:t>6.7乙方运输车辆使用期限执行危险品运输车辆强制报废规定。乙方虚假、瞒报证照资料的车辆或套牌使用车辆的，经查属实乙方除赔偿损失承担相应责任外，将没收保证金，并将永久清退合同自行解除。</w:t>
      </w:r>
    </w:p>
    <w:p>
      <w:pPr>
        <w:spacing w:line="360" w:lineRule="exact"/>
        <w:ind w:firstLine="420" w:firstLineChars="200"/>
        <w:jc w:val="left"/>
        <w:rPr>
          <w:rFonts w:ascii="宋体" w:hAnsi="宋体"/>
          <w:szCs w:val="21"/>
        </w:rPr>
      </w:pPr>
      <w:r>
        <w:rPr>
          <w:rFonts w:hint="eastAsia" w:ascii="宋体" w:hAnsi="宋体"/>
          <w:szCs w:val="21"/>
        </w:rPr>
        <w:t>6.8乙方车辆实际载重量不超过行驶证明的及行业部门规定的荷载量，并将车辆情况报甲方备案；严禁超载、超速行车和车辆带病行驶。驾驶员、押运员应持证上岗，禁止无证和不按准驾车型资质驾驶油罐车。</w:t>
      </w:r>
    </w:p>
    <w:p>
      <w:pPr>
        <w:spacing w:line="360" w:lineRule="exact"/>
        <w:ind w:firstLine="420" w:firstLineChars="200"/>
        <w:jc w:val="left"/>
        <w:rPr>
          <w:rFonts w:ascii="宋体" w:hAnsi="宋体"/>
          <w:szCs w:val="21"/>
        </w:rPr>
      </w:pPr>
      <w:r>
        <w:rPr>
          <w:rFonts w:hint="eastAsia" w:ascii="宋体" w:hAnsi="宋体"/>
          <w:szCs w:val="21"/>
        </w:rPr>
        <w:t>7.运输车辆专车专运及清罐管理</w:t>
      </w:r>
    </w:p>
    <w:p>
      <w:pPr>
        <w:spacing w:line="360" w:lineRule="exact"/>
        <w:ind w:firstLine="420" w:firstLineChars="200"/>
        <w:jc w:val="left"/>
        <w:rPr>
          <w:rFonts w:ascii="宋体" w:hAnsi="宋体"/>
          <w:szCs w:val="21"/>
        </w:rPr>
      </w:pPr>
      <w:r>
        <w:rPr>
          <w:rFonts w:hint="eastAsia" w:ascii="宋体" w:hAnsi="宋体"/>
          <w:szCs w:val="21"/>
        </w:rPr>
        <w:t>7.1乙方运输车辆实行专车专运，不得汽柴油混装。</w:t>
      </w:r>
    </w:p>
    <w:p>
      <w:pPr>
        <w:spacing w:line="360" w:lineRule="exact"/>
        <w:ind w:firstLine="420" w:firstLineChars="200"/>
        <w:jc w:val="left"/>
        <w:rPr>
          <w:rFonts w:ascii="宋体" w:hAnsi="宋体"/>
          <w:szCs w:val="21"/>
        </w:rPr>
      </w:pPr>
      <w:r>
        <w:rPr>
          <w:rFonts w:hint="eastAsia" w:ascii="宋体" w:hAnsi="宋体"/>
          <w:szCs w:val="21"/>
        </w:rPr>
        <w:t>7.2乙方运输车辆要有明显的专车专运标识；乙方驾驶员要按甲方指定分仓装卸油品，不得错装错卸。油品装、卸完后乙方驾驶员要在油罐车卸油口悬挂明显的油品标识牌。油库、加油站如发现油罐车所提运油品与专车专运标识牌不符而驾驶员又提供不出改装油品的书面证明，可拒绝装、卸油。</w:t>
      </w:r>
    </w:p>
    <w:p>
      <w:pPr>
        <w:spacing w:line="360" w:lineRule="exact"/>
        <w:ind w:firstLine="420" w:firstLineChars="200"/>
        <w:jc w:val="left"/>
        <w:rPr>
          <w:rFonts w:ascii="宋体" w:hAnsi="宋体"/>
          <w:szCs w:val="21"/>
        </w:rPr>
      </w:pPr>
      <w:r>
        <w:rPr>
          <w:rFonts w:hint="eastAsia" w:ascii="宋体" w:hAnsi="宋体"/>
          <w:szCs w:val="21"/>
        </w:rPr>
        <w:t>7.3乙方油罐车换装不同类别对的油品前，必须上传书面清罐保证书，将车内油品卸净后对油罐清洗干净，确保油品运输过程中的质量达标，避免油品质量交叉污染。甲方有权按照相关规定抽查油罐车清洗质量，检查发现不符的，有权拒绝装油。</w:t>
      </w:r>
    </w:p>
    <w:p>
      <w:pPr>
        <w:spacing w:line="360" w:lineRule="exact"/>
        <w:ind w:firstLine="420" w:firstLineChars="200"/>
        <w:jc w:val="left"/>
        <w:rPr>
          <w:rFonts w:ascii="宋体" w:hAnsi="宋体"/>
          <w:szCs w:val="21"/>
        </w:rPr>
      </w:pPr>
      <w:r>
        <w:rPr>
          <w:rFonts w:hint="eastAsia" w:ascii="宋体" w:hAnsi="宋体"/>
          <w:szCs w:val="21"/>
        </w:rPr>
        <w:t>7.4乙方应保证至少有3辆运输车辆由甲方专用，未经甲方同意不得到甲方系统外承揽油品，且乙方应保证满足甲方所有的配油需求。</w:t>
      </w:r>
    </w:p>
    <w:p>
      <w:pPr>
        <w:spacing w:line="360" w:lineRule="exact"/>
        <w:ind w:firstLine="420" w:firstLineChars="200"/>
        <w:jc w:val="left"/>
        <w:rPr>
          <w:rFonts w:ascii="宋体" w:hAnsi="宋体"/>
          <w:szCs w:val="21"/>
        </w:rPr>
      </w:pPr>
      <w:r>
        <w:rPr>
          <w:rFonts w:hint="eastAsia" w:ascii="宋体" w:hAnsi="宋体"/>
          <w:szCs w:val="21"/>
        </w:rPr>
        <w:t>8.甲方的权利与义务</w:t>
      </w:r>
    </w:p>
    <w:p>
      <w:pPr>
        <w:spacing w:line="360" w:lineRule="exact"/>
        <w:ind w:firstLine="420" w:firstLineChars="200"/>
        <w:jc w:val="left"/>
        <w:rPr>
          <w:rFonts w:ascii="宋体" w:hAnsi="宋体"/>
          <w:szCs w:val="21"/>
        </w:rPr>
      </w:pPr>
      <w:r>
        <w:rPr>
          <w:rFonts w:hint="eastAsia" w:ascii="宋体" w:hAnsi="宋体"/>
          <w:szCs w:val="21"/>
        </w:rPr>
        <w:t>8.1甲方应严格执行甲方应履行的权利与义务。</w:t>
      </w:r>
    </w:p>
    <w:p>
      <w:pPr>
        <w:spacing w:line="360" w:lineRule="exact"/>
        <w:ind w:firstLine="420" w:firstLineChars="200"/>
        <w:jc w:val="left"/>
        <w:rPr>
          <w:rFonts w:ascii="宋体" w:hAnsi="宋体"/>
          <w:szCs w:val="21"/>
        </w:rPr>
      </w:pPr>
      <w:r>
        <w:rPr>
          <w:rFonts w:hint="eastAsia" w:ascii="宋体" w:hAnsi="宋体"/>
          <w:szCs w:val="21"/>
        </w:rPr>
        <w:t>8.2甲方有权对乙方及车辆、人员的资质进行审核和检查，如发现有不符合运输要求的情形，有权要求限期整改。</w:t>
      </w:r>
    </w:p>
    <w:p>
      <w:pPr>
        <w:spacing w:line="360" w:lineRule="exact"/>
        <w:ind w:firstLine="420" w:firstLineChars="200"/>
        <w:jc w:val="left"/>
        <w:rPr>
          <w:rFonts w:ascii="宋体" w:hAnsi="宋体"/>
          <w:szCs w:val="21"/>
        </w:rPr>
      </w:pPr>
      <w:r>
        <w:rPr>
          <w:rFonts w:hint="eastAsia" w:ascii="宋体" w:hAnsi="宋体"/>
          <w:szCs w:val="21"/>
        </w:rPr>
        <w:t>8.3甲方有权要求乙方保证在装卸油和运输过程中严格遵守国家有关安全环保法律法规，遵守甲方的各项规章制度。</w:t>
      </w:r>
    </w:p>
    <w:p>
      <w:pPr>
        <w:spacing w:line="360" w:lineRule="exact"/>
        <w:ind w:firstLine="420" w:firstLineChars="200"/>
        <w:jc w:val="left"/>
        <w:rPr>
          <w:rFonts w:ascii="宋体" w:hAnsi="宋体"/>
          <w:szCs w:val="21"/>
        </w:rPr>
      </w:pPr>
      <w:r>
        <w:rPr>
          <w:rFonts w:hint="eastAsia" w:ascii="宋体" w:hAnsi="宋体"/>
          <w:szCs w:val="21"/>
        </w:rPr>
        <w:t>8.4甲方有权要求乙方无条件执行甲方调度指令，不得无故拖延、推诿，保证正点到位率100%。凡因不服从指挥，造成恶劣影响者，按甲方有关规定给予严肃处理或取消运输资格。</w:t>
      </w:r>
    </w:p>
    <w:p>
      <w:pPr>
        <w:spacing w:line="360" w:lineRule="exact"/>
        <w:ind w:firstLine="420" w:firstLineChars="200"/>
        <w:jc w:val="left"/>
        <w:rPr>
          <w:rFonts w:ascii="宋体" w:hAnsi="宋体"/>
          <w:szCs w:val="21"/>
        </w:rPr>
      </w:pPr>
      <w:r>
        <w:rPr>
          <w:rFonts w:hint="eastAsia" w:ascii="宋体" w:hAnsi="宋体"/>
          <w:szCs w:val="21"/>
        </w:rPr>
        <w:t>8.5甲方有权要求乙方车辆必须服从甲方的统一管理，除正常保养和修理外，确保车辆24小时随时按调度指令运行。乙方必须按甲方指派运输任务、指定行驶路线和到达时间执行。</w:t>
      </w:r>
    </w:p>
    <w:p>
      <w:pPr>
        <w:spacing w:line="360" w:lineRule="exact"/>
        <w:ind w:firstLine="420" w:firstLineChars="200"/>
        <w:jc w:val="left"/>
        <w:rPr>
          <w:rFonts w:ascii="宋体" w:hAnsi="宋体"/>
          <w:szCs w:val="21"/>
        </w:rPr>
      </w:pPr>
      <w:r>
        <w:rPr>
          <w:rFonts w:hint="eastAsia" w:ascii="宋体" w:hAnsi="宋体"/>
          <w:szCs w:val="21"/>
        </w:rPr>
        <w:t>8.6甲方有权要求乙方签订运输安全环保合同和服务质量承诺书。</w:t>
      </w:r>
    </w:p>
    <w:p>
      <w:pPr>
        <w:spacing w:line="360" w:lineRule="exact"/>
        <w:ind w:firstLine="420" w:firstLineChars="200"/>
        <w:jc w:val="left"/>
        <w:rPr>
          <w:rFonts w:ascii="宋体" w:hAnsi="宋体"/>
          <w:szCs w:val="21"/>
        </w:rPr>
      </w:pPr>
      <w:r>
        <w:rPr>
          <w:rFonts w:hint="eastAsia" w:ascii="宋体" w:hAnsi="宋体"/>
          <w:szCs w:val="21"/>
        </w:rPr>
        <w:t>8.7甲方有权制定乙方运输车辆的准入标准，有权制定货损赔付和惩罚制度，乙方必须执行。</w:t>
      </w:r>
    </w:p>
    <w:p>
      <w:pPr>
        <w:spacing w:line="360" w:lineRule="exact"/>
        <w:ind w:firstLine="420" w:firstLineChars="200"/>
        <w:jc w:val="left"/>
        <w:rPr>
          <w:rFonts w:ascii="宋体" w:hAnsi="宋体"/>
          <w:szCs w:val="21"/>
        </w:rPr>
      </w:pPr>
      <w:r>
        <w:rPr>
          <w:rFonts w:hint="eastAsia" w:ascii="宋体" w:hAnsi="宋体"/>
          <w:szCs w:val="21"/>
        </w:rPr>
        <w:t>8.8甲方应按照本合同第4条约定向乙方支付运费，如甲方未按合同规定对货物运费进行结算，则乙方有权终止货物运输。</w:t>
      </w:r>
    </w:p>
    <w:p>
      <w:pPr>
        <w:spacing w:line="360" w:lineRule="exact"/>
        <w:ind w:firstLine="420" w:firstLineChars="200"/>
        <w:jc w:val="left"/>
        <w:rPr>
          <w:rFonts w:ascii="宋体" w:hAnsi="宋体"/>
          <w:szCs w:val="21"/>
        </w:rPr>
      </w:pPr>
      <w:r>
        <w:rPr>
          <w:rFonts w:hint="eastAsia" w:ascii="宋体" w:hAnsi="宋体"/>
          <w:szCs w:val="21"/>
        </w:rPr>
        <w:t>9．乙方的权利与义务</w:t>
      </w:r>
    </w:p>
    <w:p>
      <w:pPr>
        <w:spacing w:line="360" w:lineRule="exact"/>
        <w:ind w:firstLine="420" w:firstLineChars="200"/>
        <w:jc w:val="left"/>
        <w:rPr>
          <w:rFonts w:ascii="宋体" w:hAnsi="宋体"/>
          <w:szCs w:val="21"/>
        </w:rPr>
      </w:pPr>
      <w:r>
        <w:rPr>
          <w:rFonts w:hint="eastAsia" w:ascii="宋体" w:hAnsi="宋体"/>
          <w:szCs w:val="21"/>
        </w:rPr>
        <w:t>9.1乙方保证在装卸油和运输过程中严格遵守国家有关安全环保法律法规，遵守甲方的各项规章制度。</w:t>
      </w:r>
    </w:p>
    <w:p>
      <w:pPr>
        <w:spacing w:line="360" w:lineRule="exact"/>
        <w:ind w:firstLine="420" w:firstLineChars="200"/>
        <w:jc w:val="left"/>
        <w:rPr>
          <w:rFonts w:ascii="宋体" w:hAnsi="宋体"/>
          <w:szCs w:val="21"/>
        </w:rPr>
      </w:pPr>
      <w:r>
        <w:rPr>
          <w:rFonts w:hint="eastAsia" w:ascii="宋体" w:hAnsi="宋体"/>
          <w:szCs w:val="21"/>
        </w:rPr>
        <w:t>9.2乙方保证运输途中成品油数量准确。若发生油品数量不准确或货损货差超过标准损耗部分，则承担全部责任及全部损失。</w:t>
      </w:r>
    </w:p>
    <w:p>
      <w:pPr>
        <w:spacing w:line="360" w:lineRule="exact"/>
        <w:ind w:firstLine="420" w:firstLineChars="200"/>
        <w:jc w:val="left"/>
        <w:rPr>
          <w:rFonts w:ascii="宋体" w:hAnsi="宋体"/>
          <w:szCs w:val="21"/>
        </w:rPr>
      </w:pPr>
      <w:r>
        <w:rPr>
          <w:rFonts w:hint="eastAsia" w:ascii="宋体" w:hAnsi="宋体"/>
          <w:szCs w:val="21"/>
        </w:rPr>
        <w:t>9.3乙方保证从油库至加油站的运输途中的成品油质量。由于运输途中的油品质量造成的损失，由乙方承担全部责任及全部损失。</w:t>
      </w:r>
    </w:p>
    <w:p>
      <w:pPr>
        <w:spacing w:line="360" w:lineRule="exact"/>
        <w:ind w:firstLine="420" w:firstLineChars="200"/>
        <w:jc w:val="left"/>
        <w:rPr>
          <w:rFonts w:ascii="宋体" w:hAnsi="宋体"/>
          <w:szCs w:val="21"/>
        </w:rPr>
      </w:pPr>
      <w:r>
        <w:rPr>
          <w:rFonts w:hint="eastAsia" w:ascii="宋体" w:hAnsi="宋体"/>
          <w:szCs w:val="21"/>
        </w:rPr>
        <w:t>9.4乙方应负责对参与运输的驾驶员及其他有关人员进行业务培训和安全环保培训，必须具备化学危险品运输的安全环保知识及突发事件的应急处理技能，确保装、运程序遵照国家有关安全环保法律法规，遵守甲方的各项规章制度。</w:t>
      </w:r>
    </w:p>
    <w:p>
      <w:pPr>
        <w:spacing w:line="360" w:lineRule="exact"/>
        <w:ind w:firstLine="420" w:firstLineChars="200"/>
        <w:jc w:val="left"/>
        <w:rPr>
          <w:rFonts w:ascii="宋体" w:hAnsi="宋体"/>
          <w:szCs w:val="21"/>
        </w:rPr>
      </w:pPr>
      <w:r>
        <w:rPr>
          <w:rFonts w:hint="eastAsia" w:ascii="宋体" w:hAnsi="宋体"/>
          <w:szCs w:val="21"/>
        </w:rPr>
        <w:t>9.5乙方必须设置专职安全环保管理岗位，建立健全以安全生产责任制为核心的安全生产管理制度和突发事件应急预案，落实日常安全及监控管理工作；必须按照国家油罐车汽车运输保险的有关规定，参加相应的保险，并取得保险文书或财务担保证明，降低油品运输风险。</w:t>
      </w:r>
    </w:p>
    <w:p>
      <w:pPr>
        <w:spacing w:line="360" w:lineRule="exact"/>
        <w:ind w:firstLine="420" w:firstLineChars="200"/>
        <w:jc w:val="left"/>
        <w:rPr>
          <w:rFonts w:ascii="宋体" w:hAnsi="宋体"/>
          <w:szCs w:val="21"/>
        </w:rPr>
      </w:pPr>
      <w:r>
        <w:rPr>
          <w:rFonts w:hint="eastAsia" w:ascii="宋体" w:hAnsi="宋体"/>
          <w:szCs w:val="21"/>
        </w:rPr>
        <w:t>9.6乙方运力要服从甲方的统一调度指挥。如遇突发事故、车辆维修、保养等特殊原因造成运力不足，内部应尽力协调解决同时向甲方通报予以调整；确定不能内部协调解决的，应及时向甲方报告，不得影响甲方调运安排。如因乙方原因造成甲方加油站脱销断档的，责任由乙方承担。</w:t>
      </w:r>
    </w:p>
    <w:p>
      <w:pPr>
        <w:spacing w:line="360" w:lineRule="exact"/>
        <w:ind w:firstLine="420" w:firstLineChars="200"/>
        <w:jc w:val="left"/>
        <w:rPr>
          <w:rFonts w:ascii="宋体" w:hAnsi="宋体"/>
          <w:szCs w:val="21"/>
        </w:rPr>
      </w:pPr>
      <w:r>
        <w:rPr>
          <w:rFonts w:hint="eastAsia" w:ascii="宋体" w:hAnsi="宋体"/>
          <w:szCs w:val="21"/>
        </w:rPr>
        <w:t>9.7乙方因营运资质或司运人员不足或证件不齐等原因影响油品配送并受政府有关部门处罚的，由乙方全权承担，造成甲方损失的，必须按甲方损失金额的130%赔偿。乙方不缴纳赔偿金额时，甲方有权在乙方的运费中扣除赔偿金额予以抵扣。</w:t>
      </w:r>
    </w:p>
    <w:p>
      <w:pPr>
        <w:spacing w:line="360" w:lineRule="exact"/>
        <w:ind w:firstLine="420" w:firstLineChars="200"/>
        <w:jc w:val="left"/>
        <w:rPr>
          <w:rFonts w:ascii="宋体" w:hAnsi="宋体"/>
          <w:szCs w:val="21"/>
        </w:rPr>
      </w:pPr>
      <w:r>
        <w:rPr>
          <w:rFonts w:hint="eastAsia" w:ascii="宋体" w:hAnsi="宋体"/>
          <w:szCs w:val="21"/>
        </w:rPr>
        <w:t>9.8乙方在结算运费时必须核对运费数额。提交结算发票及资料，每季度向甲方提供运输情况总结，对制约运输畅通的环节提出意见和建议。同时，甲方向乙方提供甲方及加油站的评价和意见，乙方必须在一周内给予书面答复并整改。</w:t>
      </w:r>
    </w:p>
    <w:p>
      <w:pPr>
        <w:spacing w:line="360" w:lineRule="exact"/>
        <w:ind w:firstLine="420" w:firstLineChars="200"/>
        <w:jc w:val="left"/>
        <w:rPr>
          <w:rFonts w:ascii="宋体" w:hAnsi="宋体"/>
          <w:szCs w:val="21"/>
        </w:rPr>
      </w:pPr>
      <w:r>
        <w:rPr>
          <w:rFonts w:hint="eastAsia" w:ascii="宋体" w:hAnsi="宋体"/>
          <w:szCs w:val="21"/>
        </w:rPr>
        <w:t>9.9乙方有义务向甲方提供车辆的道路危险货物承运人责任险保险单，该保单的价值应大于每次货损保险赔付金额。如果保单金额少于车辆实载油品价值，甲方有权将一个月的运费作为货物风险抵押金。</w:t>
      </w:r>
    </w:p>
    <w:p>
      <w:pPr>
        <w:spacing w:line="360" w:lineRule="exact"/>
        <w:ind w:firstLine="420" w:firstLineChars="200"/>
        <w:jc w:val="left"/>
        <w:rPr>
          <w:rFonts w:ascii="宋体" w:hAnsi="宋体"/>
          <w:szCs w:val="21"/>
        </w:rPr>
      </w:pPr>
      <w:r>
        <w:rPr>
          <w:rFonts w:hint="eastAsia" w:ascii="宋体" w:hAnsi="宋体"/>
          <w:szCs w:val="21"/>
        </w:rPr>
        <w:t>9.10乙方应监督司押人员或维修人员对GPS等监控系统及铅封的正常使用，无论重车或空车，乙方都不得擅自打开、挪动和人为损坏铅封，甲方有权在不通知乙方的情况下检查油罐车，对违反规定者按合同规定予以处罚。</w:t>
      </w:r>
    </w:p>
    <w:p>
      <w:pPr>
        <w:spacing w:line="360" w:lineRule="exact"/>
        <w:ind w:firstLine="420" w:firstLineChars="200"/>
        <w:jc w:val="left"/>
        <w:rPr>
          <w:rFonts w:ascii="宋体" w:hAnsi="宋体"/>
          <w:szCs w:val="21"/>
        </w:rPr>
      </w:pPr>
      <w:r>
        <w:rPr>
          <w:rFonts w:hint="eastAsia" w:ascii="宋体" w:hAnsi="宋体"/>
          <w:szCs w:val="21"/>
        </w:rPr>
        <w:t>9.11乙方运输车辆离开油库、加油站前，油库、加油站工作人员负责对油罐车所有进出油口进行施封，乙方驾驶员不得私自施封，没有按规定施封的油罐车不得离开油库、加油站。</w:t>
      </w:r>
    </w:p>
    <w:p>
      <w:pPr>
        <w:spacing w:line="360" w:lineRule="exact"/>
        <w:ind w:firstLine="420" w:firstLineChars="200"/>
        <w:jc w:val="left"/>
        <w:rPr>
          <w:rFonts w:ascii="宋体" w:hAnsi="宋体"/>
          <w:szCs w:val="21"/>
        </w:rPr>
      </w:pPr>
      <w:r>
        <w:rPr>
          <w:rFonts w:hint="eastAsia" w:ascii="宋体" w:hAnsi="宋体"/>
          <w:szCs w:val="21"/>
        </w:rPr>
        <w:t>9.12乙方必须按照要求安装GPS 终端设备，并遵守甲方制定的相关管理制度。如发现系统或设备故障，必须维修确保终端完好可正常使用后，方可继续执行甲方运输任务。</w:t>
      </w:r>
    </w:p>
    <w:p>
      <w:pPr>
        <w:spacing w:line="360" w:lineRule="exact"/>
        <w:ind w:firstLine="420" w:firstLineChars="200"/>
        <w:jc w:val="left"/>
        <w:rPr>
          <w:rFonts w:ascii="宋体" w:hAnsi="宋体"/>
          <w:szCs w:val="21"/>
        </w:rPr>
      </w:pPr>
      <w:r>
        <w:rPr>
          <w:rFonts w:hint="eastAsia" w:ascii="宋体" w:hAnsi="宋体"/>
          <w:szCs w:val="21"/>
        </w:rPr>
        <w:t>9.13乙方有自主打击偷盗油品行为的义务，必须设置专职的监控管理岗位，负责实时监控运输车辆的行为，并对车辆运行过程中出现的异常情况及时跟踪、检查、落实问责，同时要把相关情况向甲方报告。如乙方因管理不到位，日常监控失职不能及时发现并查出相关工作人员的违法违纪行为，或知情不报被甲方检查发现的，将扣除保证金并清退承运商资格。</w:t>
      </w:r>
    </w:p>
    <w:p>
      <w:pPr>
        <w:spacing w:line="360" w:lineRule="exact"/>
        <w:ind w:firstLine="420" w:firstLineChars="200"/>
        <w:jc w:val="left"/>
        <w:rPr>
          <w:rFonts w:ascii="宋体" w:hAnsi="宋体"/>
          <w:szCs w:val="21"/>
        </w:rPr>
      </w:pPr>
      <w:r>
        <w:rPr>
          <w:rFonts w:hint="eastAsia" w:ascii="宋体" w:hAnsi="宋体"/>
          <w:szCs w:val="21"/>
        </w:rPr>
        <w:t>9.14乙方在运输过程中发生油品超耗，乙方可现场直接赔付或当月运费结算时由甲方按照乙方超损当日加油站挂牌价扣除超损金额缴纳超耗赔偿。若乙方多次出现油品超损且超损情况严重，甲方有权按甲方有关规定给予严肃处理或取消其承运商资格。</w:t>
      </w:r>
    </w:p>
    <w:p>
      <w:pPr>
        <w:spacing w:line="360" w:lineRule="exact"/>
        <w:ind w:firstLine="420" w:firstLineChars="200"/>
        <w:jc w:val="left"/>
        <w:rPr>
          <w:rFonts w:ascii="宋体" w:hAnsi="宋体"/>
          <w:szCs w:val="21"/>
        </w:rPr>
      </w:pPr>
      <w:r>
        <w:rPr>
          <w:rFonts w:hint="eastAsia" w:ascii="宋体" w:hAnsi="宋体"/>
          <w:szCs w:val="21"/>
        </w:rPr>
        <w:t>9.15乙方应监督司押人员配送期间不得态度恶劣，服务质量差，被加油站投诉并核实情况属实的，罚款1000元，累计投诉3次以上，取消相应司押人员的配送资格。</w:t>
      </w:r>
    </w:p>
    <w:p>
      <w:pPr>
        <w:spacing w:line="360" w:lineRule="exact"/>
        <w:ind w:firstLine="420" w:firstLineChars="200"/>
        <w:jc w:val="left"/>
        <w:rPr>
          <w:rFonts w:ascii="宋体" w:hAnsi="宋体"/>
          <w:szCs w:val="21"/>
        </w:rPr>
      </w:pPr>
      <w:r>
        <w:rPr>
          <w:rFonts w:hint="eastAsia" w:ascii="宋体" w:hAnsi="宋体"/>
          <w:szCs w:val="21"/>
        </w:rPr>
        <w:t>9.16乙方应定期对运输车辆进行维修保养，确保运输安全运行。</w:t>
      </w:r>
    </w:p>
    <w:p>
      <w:pPr>
        <w:spacing w:line="360" w:lineRule="exact"/>
        <w:ind w:firstLine="420" w:firstLineChars="200"/>
        <w:jc w:val="left"/>
        <w:rPr>
          <w:rFonts w:ascii="宋体" w:hAnsi="宋体"/>
          <w:szCs w:val="21"/>
        </w:rPr>
      </w:pPr>
      <w:r>
        <w:rPr>
          <w:rFonts w:hint="eastAsia" w:ascii="宋体" w:hAnsi="宋体"/>
          <w:szCs w:val="21"/>
        </w:rPr>
        <w:t>10.油品的装卸</w:t>
      </w:r>
    </w:p>
    <w:p>
      <w:pPr>
        <w:spacing w:line="360" w:lineRule="exact"/>
        <w:ind w:firstLine="420" w:firstLineChars="200"/>
        <w:jc w:val="left"/>
        <w:rPr>
          <w:rFonts w:ascii="宋体" w:hAnsi="宋体"/>
          <w:szCs w:val="21"/>
        </w:rPr>
      </w:pPr>
      <w:r>
        <w:rPr>
          <w:rFonts w:hint="eastAsia" w:ascii="宋体" w:hAnsi="宋体"/>
          <w:szCs w:val="21"/>
        </w:rPr>
        <w:t>10.1乙方运输车辆进库装油,必须按照甲方及油库相关规定和流程进行操作,服从油库工作人员的安排和指挥。</w:t>
      </w:r>
    </w:p>
    <w:p>
      <w:pPr>
        <w:spacing w:line="360" w:lineRule="exact"/>
        <w:ind w:firstLine="420" w:firstLineChars="200"/>
        <w:jc w:val="left"/>
        <w:rPr>
          <w:rFonts w:ascii="宋体" w:hAnsi="宋体"/>
          <w:szCs w:val="21"/>
        </w:rPr>
      </w:pPr>
      <w:r>
        <w:rPr>
          <w:rFonts w:hint="eastAsia" w:ascii="宋体" w:hAnsi="宋体"/>
          <w:szCs w:val="21"/>
        </w:rPr>
        <w:t>10.2乙方运输车辆到达卸油地点后，必须按照甲方加油站相关规定和流程进行操作，服从加油站工作人员的安排和指挥。</w:t>
      </w:r>
    </w:p>
    <w:p>
      <w:pPr>
        <w:spacing w:line="360" w:lineRule="exact"/>
        <w:ind w:firstLine="420" w:firstLineChars="200"/>
        <w:jc w:val="left"/>
        <w:rPr>
          <w:rFonts w:ascii="宋体" w:hAnsi="宋体"/>
          <w:szCs w:val="21"/>
        </w:rPr>
      </w:pPr>
      <w:r>
        <w:rPr>
          <w:rFonts w:hint="eastAsia" w:ascii="宋体" w:hAnsi="宋体"/>
          <w:szCs w:val="21"/>
        </w:rPr>
        <w:t>10.3在油品装油及运输过程中，发生交通、人身、火灾、爆炸等事故。确系由乙方造成事故的，由乙方承担全部责任及全部损失。</w:t>
      </w:r>
    </w:p>
    <w:p>
      <w:pPr>
        <w:spacing w:line="360" w:lineRule="exact"/>
        <w:ind w:firstLine="420" w:firstLineChars="200"/>
        <w:jc w:val="left"/>
        <w:rPr>
          <w:rFonts w:ascii="宋体" w:hAnsi="宋体"/>
          <w:szCs w:val="21"/>
        </w:rPr>
      </w:pPr>
      <w:r>
        <w:rPr>
          <w:rFonts w:hint="eastAsia" w:ascii="宋体" w:hAnsi="宋体"/>
          <w:szCs w:val="21"/>
        </w:rPr>
        <w:t>11.计量及损耗标准</w:t>
      </w:r>
    </w:p>
    <w:p>
      <w:pPr>
        <w:spacing w:line="360" w:lineRule="exact"/>
        <w:ind w:firstLine="420" w:firstLineChars="200"/>
        <w:jc w:val="left"/>
        <w:rPr>
          <w:rFonts w:ascii="宋体" w:hAnsi="宋体"/>
          <w:szCs w:val="21"/>
        </w:rPr>
      </w:pPr>
      <w:r>
        <w:rPr>
          <w:rFonts w:hint="eastAsia" w:ascii="宋体" w:hAnsi="宋体"/>
          <w:szCs w:val="21"/>
        </w:rPr>
        <w:t>11.1计量：执行甲方油品计量相关规定。</w:t>
      </w:r>
    </w:p>
    <w:p>
      <w:pPr>
        <w:spacing w:line="360" w:lineRule="exact"/>
        <w:ind w:firstLine="420" w:firstLineChars="200"/>
        <w:jc w:val="left"/>
        <w:rPr>
          <w:rFonts w:ascii="宋体" w:hAnsi="宋体"/>
          <w:szCs w:val="21"/>
        </w:rPr>
      </w:pPr>
      <w:r>
        <w:rPr>
          <w:rFonts w:hint="eastAsia" w:ascii="宋体" w:hAnsi="宋体"/>
          <w:szCs w:val="21"/>
        </w:rPr>
        <w:t>11.2损耗标准：执行甲方油品损耗相关规定。超出损耗标准的部分，由乙方按照实时市场价格（卸油站点实时挂牌价）进行赔付。若乙方未按时进行赔付，则甲方有权在运费中扣除。</w:t>
      </w:r>
    </w:p>
    <w:p>
      <w:pPr>
        <w:spacing w:line="360" w:lineRule="exact"/>
        <w:ind w:firstLine="420" w:firstLineChars="200"/>
        <w:jc w:val="left"/>
        <w:rPr>
          <w:rFonts w:ascii="宋体" w:hAnsi="宋体"/>
          <w:szCs w:val="21"/>
        </w:rPr>
      </w:pPr>
      <w:r>
        <w:rPr>
          <w:rFonts w:hint="eastAsia" w:ascii="宋体" w:hAnsi="宋体"/>
          <w:szCs w:val="21"/>
        </w:rPr>
        <w:t>11.2.1运输定额损耗标准：乙方承运油品损耗率按照互不找补原则，汽油损耗率</w:t>
      </w:r>
      <w:r>
        <w:rPr>
          <w:rFonts w:hint="eastAsia" w:ascii="宋体" w:hAnsi="宋体"/>
          <w:szCs w:val="21"/>
          <w:u w:val="single"/>
        </w:rPr>
        <w:t xml:space="preserve">   </w:t>
      </w:r>
      <w:r>
        <w:rPr>
          <w:rFonts w:hint="eastAsia" w:ascii="宋体" w:hAnsi="宋体"/>
          <w:szCs w:val="21"/>
        </w:rPr>
        <w:t>，柴油损耗率</w:t>
      </w:r>
      <w:r>
        <w:rPr>
          <w:rFonts w:hint="eastAsia" w:ascii="宋体" w:hAnsi="宋体"/>
          <w:szCs w:val="21"/>
          <w:u w:val="single"/>
        </w:rPr>
        <w:t xml:space="preserve">   </w:t>
      </w:r>
      <w:r>
        <w:rPr>
          <w:rFonts w:hint="eastAsia" w:ascii="宋体" w:hAnsi="宋体"/>
          <w:szCs w:val="21"/>
        </w:rPr>
        <w:t>。</w:t>
      </w:r>
    </w:p>
    <w:p>
      <w:pPr>
        <w:spacing w:line="360" w:lineRule="exact"/>
        <w:ind w:firstLine="420" w:firstLineChars="200"/>
        <w:jc w:val="left"/>
        <w:rPr>
          <w:rFonts w:ascii="宋体" w:hAnsi="宋体"/>
          <w:szCs w:val="21"/>
        </w:rPr>
      </w:pPr>
      <w:r>
        <w:rPr>
          <w:rFonts w:hint="eastAsia" w:ascii="宋体" w:hAnsi="宋体"/>
          <w:szCs w:val="21"/>
        </w:rPr>
        <w:t>11.2.2乙方对运输过程中的油品数量和油品质量全权负责，运输过程中发生的被抢、被盗、被换等造成油品损失的，由乙方全责承担并负责赔偿。</w:t>
      </w:r>
    </w:p>
    <w:p>
      <w:pPr>
        <w:pStyle w:val="2"/>
        <w:spacing w:before="0" w:after="0" w:line="360" w:lineRule="exact"/>
        <w:ind w:firstLine="411" w:firstLineChars="196"/>
        <w:rPr>
          <w:rFonts w:ascii="宋体" w:hAnsi="宋体"/>
          <w:b w:val="0"/>
          <w:bCs w:val="0"/>
          <w:sz w:val="21"/>
          <w:szCs w:val="21"/>
        </w:rPr>
      </w:pPr>
      <w:r>
        <w:rPr>
          <w:rFonts w:hint="eastAsia" w:ascii="宋体" w:hAnsi="宋体"/>
          <w:b w:val="0"/>
          <w:bCs w:val="0"/>
          <w:sz w:val="21"/>
          <w:szCs w:val="21"/>
        </w:rPr>
        <w:t>11.2.3乙方需承诺甲方地罐标定后接受地罐交接方式，发生超耗属乙方责任的，按交接差量由乙方承担赔偿。</w:t>
      </w:r>
    </w:p>
    <w:p>
      <w:pPr>
        <w:spacing w:line="360" w:lineRule="exact"/>
        <w:ind w:firstLine="420" w:firstLineChars="200"/>
        <w:jc w:val="left"/>
        <w:rPr>
          <w:rFonts w:ascii="宋体" w:hAnsi="宋体"/>
          <w:szCs w:val="21"/>
        </w:rPr>
      </w:pPr>
      <w:r>
        <w:rPr>
          <w:rFonts w:hint="eastAsia" w:ascii="宋体" w:hAnsi="宋体"/>
          <w:szCs w:val="21"/>
        </w:rPr>
        <w:t>11.3质量规定</w:t>
      </w:r>
    </w:p>
    <w:p>
      <w:pPr>
        <w:spacing w:line="360" w:lineRule="exact"/>
        <w:ind w:firstLine="420" w:firstLineChars="200"/>
        <w:jc w:val="left"/>
        <w:rPr>
          <w:rFonts w:ascii="宋体" w:hAnsi="宋体"/>
          <w:szCs w:val="21"/>
        </w:rPr>
      </w:pPr>
      <w:r>
        <w:rPr>
          <w:rFonts w:hint="eastAsia" w:ascii="宋体" w:hAnsi="宋体"/>
          <w:szCs w:val="21"/>
        </w:rPr>
        <w:t>11.3.1乙方保证油品原装原卸，按甲方安排到指定的油库提油并配送到指定的卸油地点，若违反本合同的规定造成油品质量问题，全部损失和责任由乙方承担。甲方也应确保所提供的油品质量符合国家相关规定。</w:t>
      </w:r>
    </w:p>
    <w:p>
      <w:pPr>
        <w:spacing w:line="360" w:lineRule="exact"/>
        <w:ind w:firstLine="420" w:firstLineChars="200"/>
        <w:jc w:val="left"/>
        <w:rPr>
          <w:rFonts w:ascii="宋体" w:hAnsi="宋体"/>
          <w:szCs w:val="21"/>
        </w:rPr>
      </w:pPr>
      <w:r>
        <w:rPr>
          <w:rFonts w:hint="eastAsia" w:ascii="宋体" w:hAnsi="宋体"/>
          <w:szCs w:val="21"/>
        </w:rPr>
        <w:t>11.3.2乙方把油品运输到加油站，会同加油站工作人员打开施封，如发现油品存在质量问题而乙方又不能证明该质量问题是在装车前已存在或是因收油方的过错造成的，属乙方责任的由乙方负责赔偿全部损失。</w:t>
      </w:r>
    </w:p>
    <w:p>
      <w:pPr>
        <w:spacing w:line="360" w:lineRule="exact"/>
        <w:ind w:firstLine="420" w:firstLineChars="200"/>
        <w:jc w:val="left"/>
        <w:rPr>
          <w:rFonts w:ascii="宋体" w:hAnsi="宋体"/>
          <w:szCs w:val="21"/>
        </w:rPr>
      </w:pPr>
      <w:r>
        <w:rPr>
          <w:rFonts w:hint="eastAsia" w:ascii="宋体" w:hAnsi="宋体"/>
          <w:szCs w:val="21"/>
        </w:rPr>
        <w:t>11.3.3发生油品数质量问题需要进行责任调查认定时，所发生的所有费用由责任方承担。</w:t>
      </w:r>
    </w:p>
    <w:p>
      <w:pPr>
        <w:spacing w:line="360" w:lineRule="exact"/>
        <w:ind w:firstLine="420" w:firstLineChars="200"/>
        <w:jc w:val="left"/>
        <w:rPr>
          <w:rFonts w:ascii="宋体" w:hAnsi="宋体"/>
          <w:szCs w:val="21"/>
        </w:rPr>
      </w:pPr>
      <w:r>
        <w:rPr>
          <w:rFonts w:hint="eastAsia" w:ascii="宋体" w:hAnsi="宋体"/>
          <w:szCs w:val="21"/>
        </w:rPr>
        <w:t>11.3.4若乙方运输车辆未实行专车专运，或换装油品前未清洗干净，或私自承运系统外油品等而使油品出现质量问题的，经核实属乙方责任的，乙方要按油品损失额的130%进行赔偿；如被政府有关部门查实或被媒体曝光，给甲方造成严重影响的，乙方必须赔偿甲方的一切经济和商誉损失，同时甲方有权终止与乙方的运输合同。</w:t>
      </w:r>
    </w:p>
    <w:p>
      <w:pPr>
        <w:spacing w:line="360" w:lineRule="exact"/>
        <w:ind w:firstLine="420" w:firstLineChars="200"/>
        <w:jc w:val="left"/>
        <w:rPr>
          <w:rFonts w:ascii="宋体" w:hAnsi="宋体"/>
          <w:szCs w:val="21"/>
        </w:rPr>
      </w:pPr>
      <w:r>
        <w:rPr>
          <w:rFonts w:hint="eastAsia" w:ascii="宋体" w:hAnsi="宋体"/>
          <w:szCs w:val="21"/>
        </w:rPr>
        <w:t>12．考核标准</w:t>
      </w:r>
    </w:p>
    <w:p>
      <w:pPr>
        <w:spacing w:line="360" w:lineRule="exact"/>
        <w:ind w:firstLine="420" w:firstLineChars="200"/>
        <w:jc w:val="left"/>
        <w:rPr>
          <w:rFonts w:ascii="宋体" w:hAnsi="宋体"/>
          <w:szCs w:val="21"/>
        </w:rPr>
      </w:pPr>
      <w:r>
        <w:rPr>
          <w:rFonts w:hint="eastAsia" w:ascii="宋体" w:hAnsi="宋体"/>
          <w:szCs w:val="21"/>
        </w:rPr>
        <w:t>12.1乙方车辆1个月综合损耗高于甲方公司规定，且未控制在年度综合损耗管控目标内，对乙方提出警告，同时对综合损耗超耗量进行1倍赔付。</w:t>
      </w:r>
    </w:p>
    <w:p>
      <w:pPr>
        <w:spacing w:line="360" w:lineRule="exact"/>
        <w:ind w:firstLine="420" w:firstLineChars="200"/>
        <w:jc w:val="left"/>
        <w:rPr>
          <w:rFonts w:ascii="宋体" w:hAnsi="宋体"/>
          <w:szCs w:val="21"/>
        </w:rPr>
      </w:pPr>
      <w:r>
        <w:rPr>
          <w:rFonts w:hint="eastAsia" w:ascii="宋体" w:hAnsi="宋体"/>
          <w:szCs w:val="21"/>
        </w:rPr>
        <w:t>12.2乙方车辆连续2个月综合损耗高于甲方规定，且未控制在年度综合损耗管控目标内，对乙方车辆进行下车培训，直至整改完毕，同时综合损耗超耗量按1.5倍进行赔付。</w:t>
      </w:r>
    </w:p>
    <w:p>
      <w:pPr>
        <w:spacing w:line="360" w:lineRule="exact"/>
        <w:ind w:firstLine="420" w:firstLineChars="200"/>
        <w:jc w:val="left"/>
        <w:rPr>
          <w:rFonts w:ascii="宋体" w:hAnsi="宋体"/>
          <w:szCs w:val="21"/>
        </w:rPr>
      </w:pPr>
      <w:r>
        <w:rPr>
          <w:rFonts w:hint="eastAsia" w:ascii="宋体" w:hAnsi="宋体"/>
          <w:szCs w:val="21"/>
        </w:rPr>
        <w:t>12.3乙方车辆连续3个月综合损耗高于甲方规定，且未控制在年度综合损耗管控目标内，对乙方车辆进行清退，同时综合损耗超耗量按2倍进行赔付。</w:t>
      </w:r>
    </w:p>
    <w:p>
      <w:pPr>
        <w:spacing w:line="360" w:lineRule="exact"/>
        <w:ind w:firstLine="420" w:firstLineChars="200"/>
        <w:jc w:val="left"/>
        <w:rPr>
          <w:rFonts w:ascii="宋体" w:hAnsi="宋体"/>
          <w:szCs w:val="21"/>
        </w:rPr>
      </w:pPr>
      <w:r>
        <w:rPr>
          <w:rFonts w:hint="eastAsia" w:ascii="宋体" w:hAnsi="宋体"/>
          <w:szCs w:val="21"/>
        </w:rPr>
        <w:t>12.4综合损耗超耗量赔付额=综合损耗超耗量*国家最高限价*赔付倍数。</w:t>
      </w:r>
    </w:p>
    <w:p>
      <w:pPr>
        <w:spacing w:line="360" w:lineRule="exact"/>
        <w:ind w:firstLine="420" w:firstLineChars="200"/>
        <w:jc w:val="left"/>
        <w:rPr>
          <w:rFonts w:ascii="宋体" w:hAnsi="宋体"/>
          <w:szCs w:val="21"/>
        </w:rPr>
      </w:pPr>
      <w:r>
        <w:rPr>
          <w:rFonts w:hint="eastAsia" w:ascii="宋体" w:hAnsi="宋体"/>
          <w:szCs w:val="21"/>
        </w:rPr>
        <w:t>13．验收</w:t>
      </w:r>
    </w:p>
    <w:p>
      <w:pPr>
        <w:spacing w:line="360" w:lineRule="exact"/>
        <w:ind w:firstLine="420" w:firstLineChars="200"/>
        <w:jc w:val="left"/>
        <w:rPr>
          <w:rFonts w:ascii="宋体" w:hAnsi="宋体"/>
          <w:szCs w:val="21"/>
        </w:rPr>
      </w:pPr>
      <w:r>
        <w:rPr>
          <w:rFonts w:hint="eastAsia" w:ascii="宋体" w:hAnsi="宋体"/>
          <w:szCs w:val="21"/>
        </w:rPr>
        <w:t>13.1乙方承运的油品到达卸油地后，甲方须在现场对承运油品进行计量和质量鉴定。如甲方对油品数量和质量提出异议，乙方不得卸油。</w:t>
      </w:r>
    </w:p>
    <w:p>
      <w:pPr>
        <w:spacing w:line="360" w:lineRule="exact"/>
        <w:ind w:firstLine="420" w:firstLineChars="200"/>
        <w:jc w:val="left"/>
        <w:rPr>
          <w:rFonts w:ascii="宋体" w:hAnsi="宋体"/>
          <w:szCs w:val="21"/>
        </w:rPr>
      </w:pPr>
      <w:r>
        <w:rPr>
          <w:rFonts w:hint="eastAsia" w:ascii="宋体" w:hAnsi="宋体"/>
          <w:szCs w:val="21"/>
        </w:rPr>
        <w:t>13.2如甲方在验收期内，对油品数量和质量提出异议，数量异议由甲方工作人员和乙方共同测量复核，质量异议由甲方工作人员进行上报，核实质量无问题方可接卸。</w:t>
      </w:r>
    </w:p>
    <w:p>
      <w:pPr>
        <w:spacing w:line="360" w:lineRule="exact"/>
        <w:ind w:firstLine="420" w:firstLineChars="200"/>
        <w:jc w:val="left"/>
        <w:rPr>
          <w:rFonts w:ascii="宋体" w:hAnsi="宋体"/>
          <w:szCs w:val="21"/>
        </w:rPr>
      </w:pPr>
      <w:r>
        <w:rPr>
          <w:rFonts w:hint="eastAsia" w:ascii="宋体" w:hAnsi="宋体"/>
          <w:szCs w:val="21"/>
        </w:rPr>
        <w:t>14. 商业秘密管理</w:t>
      </w:r>
    </w:p>
    <w:p>
      <w:pPr>
        <w:spacing w:line="360" w:lineRule="exact"/>
        <w:ind w:firstLine="420" w:firstLineChars="200"/>
        <w:jc w:val="left"/>
        <w:rPr>
          <w:rFonts w:ascii="宋体" w:hAnsi="宋体"/>
          <w:szCs w:val="21"/>
        </w:rPr>
      </w:pPr>
      <w:r>
        <w:rPr>
          <w:rFonts w:hint="eastAsia" w:ascii="宋体" w:hAnsi="宋体"/>
          <w:szCs w:val="21"/>
        </w:rPr>
        <w:t>14.1除法律规定应当公开以外，乙方不得向任何第三方透露其了解和知悉的有关甲方公司的保密信息，包括但不限于商业秘密、技术秘密、市场秘密、财务秘密、管理秘密及其他方面的秘密信息。</w:t>
      </w:r>
    </w:p>
    <w:p>
      <w:pPr>
        <w:spacing w:line="360" w:lineRule="exact"/>
        <w:ind w:firstLine="420" w:firstLineChars="200"/>
        <w:jc w:val="left"/>
        <w:rPr>
          <w:rFonts w:ascii="宋体" w:hAnsi="宋体"/>
          <w:szCs w:val="21"/>
        </w:rPr>
      </w:pPr>
      <w:r>
        <w:rPr>
          <w:rFonts w:hint="eastAsia" w:ascii="宋体" w:hAnsi="宋体"/>
          <w:szCs w:val="21"/>
        </w:rPr>
        <w:t>14.2前款规定的双方保守商业秘密的义务在本合同期满或终止后仍然有效。</w:t>
      </w:r>
    </w:p>
    <w:p>
      <w:pPr>
        <w:spacing w:line="360" w:lineRule="exact"/>
        <w:ind w:firstLine="420" w:firstLineChars="200"/>
        <w:jc w:val="left"/>
        <w:rPr>
          <w:rFonts w:ascii="宋体" w:hAnsi="宋体"/>
          <w:szCs w:val="21"/>
        </w:rPr>
      </w:pPr>
      <w:r>
        <w:rPr>
          <w:rFonts w:hint="eastAsia" w:ascii="宋体" w:hAnsi="宋体"/>
          <w:szCs w:val="21"/>
        </w:rPr>
        <w:t>15.合同变更与解除</w:t>
      </w:r>
    </w:p>
    <w:p>
      <w:pPr>
        <w:spacing w:line="360" w:lineRule="exact"/>
        <w:ind w:firstLine="420" w:firstLineChars="200"/>
        <w:jc w:val="left"/>
        <w:rPr>
          <w:rFonts w:ascii="宋体" w:hAnsi="宋体"/>
          <w:szCs w:val="21"/>
        </w:rPr>
      </w:pPr>
      <w:r>
        <w:rPr>
          <w:rFonts w:hint="eastAsia" w:ascii="宋体" w:hAnsi="宋体"/>
          <w:szCs w:val="21"/>
        </w:rPr>
        <w:t>15.1双方协商一致可变更或解除本合同。合同变更与解除应采取书面形式。</w:t>
      </w:r>
    </w:p>
    <w:p>
      <w:pPr>
        <w:spacing w:line="360" w:lineRule="exact"/>
        <w:ind w:firstLine="420" w:firstLineChars="200"/>
        <w:jc w:val="left"/>
        <w:rPr>
          <w:rFonts w:ascii="宋体" w:hAnsi="宋体"/>
          <w:szCs w:val="21"/>
        </w:rPr>
      </w:pPr>
      <w:r>
        <w:rPr>
          <w:rFonts w:hint="eastAsia" w:ascii="宋体" w:hAnsi="宋体"/>
          <w:szCs w:val="21"/>
        </w:rPr>
        <w:t>15.2有下列情形之一者，可单方解除合同：</w:t>
      </w:r>
    </w:p>
    <w:p>
      <w:pPr>
        <w:spacing w:line="360" w:lineRule="exact"/>
        <w:ind w:firstLine="420" w:firstLineChars="200"/>
        <w:jc w:val="left"/>
        <w:rPr>
          <w:rFonts w:ascii="宋体" w:hAnsi="宋体"/>
          <w:szCs w:val="21"/>
        </w:rPr>
      </w:pPr>
      <w:r>
        <w:rPr>
          <w:rFonts w:hint="eastAsia" w:ascii="宋体" w:hAnsi="宋体"/>
          <w:szCs w:val="21"/>
        </w:rPr>
        <w:t>15.2.1因不可抗力，不能实现合同目的。</w:t>
      </w:r>
    </w:p>
    <w:p>
      <w:pPr>
        <w:spacing w:line="360" w:lineRule="exact"/>
        <w:ind w:firstLine="420" w:firstLineChars="200"/>
        <w:jc w:val="left"/>
        <w:rPr>
          <w:rFonts w:ascii="宋体" w:hAnsi="宋体"/>
          <w:szCs w:val="21"/>
        </w:rPr>
      </w:pPr>
      <w:r>
        <w:rPr>
          <w:rFonts w:hint="eastAsia" w:ascii="宋体" w:hAnsi="宋体"/>
          <w:szCs w:val="21"/>
        </w:rPr>
        <w:t>15.2.2将合同部分或全部权利义务转让给第三方。</w:t>
      </w:r>
    </w:p>
    <w:p>
      <w:pPr>
        <w:spacing w:line="360" w:lineRule="exact"/>
        <w:ind w:firstLine="420" w:firstLineChars="200"/>
        <w:jc w:val="left"/>
        <w:rPr>
          <w:rFonts w:ascii="宋体" w:hAnsi="宋体"/>
          <w:szCs w:val="21"/>
        </w:rPr>
      </w:pPr>
      <w:r>
        <w:rPr>
          <w:rFonts w:hint="eastAsia" w:ascii="宋体" w:hAnsi="宋体"/>
          <w:szCs w:val="21"/>
        </w:rPr>
        <w:t>15.3有下列情形之一者，甲方可单独解除本合同：</w:t>
      </w:r>
    </w:p>
    <w:p>
      <w:pPr>
        <w:spacing w:line="360" w:lineRule="exact"/>
        <w:ind w:firstLine="420" w:firstLineChars="200"/>
        <w:jc w:val="left"/>
        <w:rPr>
          <w:rFonts w:ascii="宋体" w:hAnsi="宋体"/>
          <w:szCs w:val="21"/>
        </w:rPr>
      </w:pPr>
      <w:r>
        <w:rPr>
          <w:rFonts w:hint="eastAsia" w:ascii="宋体" w:hAnsi="宋体"/>
          <w:szCs w:val="21"/>
        </w:rPr>
        <w:t>15.3.1发现不符合运输要求的情形，乙方拒不整改或多次整改后仍不符合要求的；</w:t>
      </w:r>
    </w:p>
    <w:p>
      <w:pPr>
        <w:spacing w:line="360" w:lineRule="exact"/>
        <w:ind w:firstLine="420" w:firstLineChars="200"/>
        <w:jc w:val="left"/>
        <w:rPr>
          <w:rFonts w:ascii="宋体" w:hAnsi="宋体"/>
          <w:szCs w:val="21"/>
        </w:rPr>
      </w:pPr>
      <w:r>
        <w:rPr>
          <w:rFonts w:hint="eastAsia" w:ascii="宋体" w:hAnsi="宋体"/>
          <w:szCs w:val="21"/>
        </w:rPr>
        <w:t>15.3.2乙方未按时送达油品，造成甲方脱销2次以上的；</w:t>
      </w:r>
    </w:p>
    <w:p>
      <w:pPr>
        <w:spacing w:line="360" w:lineRule="exact"/>
        <w:ind w:firstLine="420" w:firstLineChars="200"/>
        <w:jc w:val="left"/>
        <w:rPr>
          <w:rFonts w:ascii="宋体" w:hAnsi="宋体"/>
          <w:szCs w:val="21"/>
        </w:rPr>
      </w:pPr>
      <w:r>
        <w:rPr>
          <w:rFonts w:hint="eastAsia" w:ascii="宋体" w:hAnsi="宋体"/>
          <w:szCs w:val="21"/>
        </w:rPr>
        <w:t>15.3.3因乙方原因，造成运送油品丢失、损毁、变质，无法向甲方履行交油义务，从而给甲方造成经济损失或破坏甲方企业形象的；</w:t>
      </w:r>
    </w:p>
    <w:p>
      <w:pPr>
        <w:spacing w:line="360" w:lineRule="exact"/>
        <w:ind w:firstLine="420" w:firstLineChars="200"/>
        <w:jc w:val="left"/>
        <w:rPr>
          <w:rFonts w:ascii="宋体" w:hAnsi="宋体"/>
          <w:szCs w:val="21"/>
        </w:rPr>
      </w:pPr>
      <w:r>
        <w:rPr>
          <w:rFonts w:hint="eastAsia" w:ascii="宋体" w:hAnsi="宋体"/>
          <w:szCs w:val="21"/>
        </w:rPr>
        <w:t>15.3.4乙方在运输途中造成交通事故或对环境造成污染，社会影响恶劣，经相关部门认定是乙方责任（包括全部责任或主要责任）的，甲方可根据乙方责任大小及其他具体情形，有权决定是否解除合同；</w:t>
      </w:r>
    </w:p>
    <w:p>
      <w:pPr>
        <w:spacing w:line="360" w:lineRule="exact"/>
        <w:ind w:firstLine="420" w:firstLineChars="200"/>
        <w:jc w:val="left"/>
        <w:rPr>
          <w:rFonts w:ascii="宋体" w:hAnsi="宋体"/>
          <w:szCs w:val="21"/>
        </w:rPr>
      </w:pPr>
      <w:r>
        <w:rPr>
          <w:rFonts w:hint="eastAsia" w:ascii="宋体" w:hAnsi="宋体"/>
          <w:szCs w:val="21"/>
        </w:rPr>
        <w:t>15.3.5乙方在装油地至卸油地的全过程中，不服从相关工作人员的管理，违反安全操作规程，造成安全环保事故的，或者虽未造成安全环保事故，但给甲方造成经济损失或破坏甲方企业形象的；</w:t>
      </w:r>
    </w:p>
    <w:p>
      <w:pPr>
        <w:spacing w:line="360" w:lineRule="exact"/>
        <w:ind w:firstLine="420" w:firstLineChars="200"/>
        <w:jc w:val="left"/>
        <w:rPr>
          <w:rFonts w:ascii="宋体" w:hAnsi="宋体"/>
          <w:szCs w:val="21"/>
        </w:rPr>
      </w:pPr>
      <w:r>
        <w:rPr>
          <w:rFonts w:hint="eastAsia" w:ascii="宋体" w:hAnsi="宋体"/>
          <w:szCs w:val="21"/>
        </w:rPr>
        <w:t>15.3.6未经甲方书面同意，乙方擅自将本合同项下的成品油运输业务转让给第三方的；</w:t>
      </w:r>
    </w:p>
    <w:p>
      <w:pPr>
        <w:spacing w:line="360" w:lineRule="exact"/>
        <w:ind w:firstLine="420" w:firstLineChars="200"/>
        <w:jc w:val="left"/>
        <w:rPr>
          <w:rFonts w:ascii="宋体" w:hAnsi="宋体"/>
          <w:szCs w:val="21"/>
        </w:rPr>
      </w:pPr>
      <w:r>
        <w:rPr>
          <w:rFonts w:hint="eastAsia" w:ascii="宋体" w:hAnsi="宋体"/>
          <w:szCs w:val="21"/>
        </w:rPr>
        <w:t>15.3.7乙方出现倒卖置换油品现象，造成甲方经济利益损失，社会影响恶劣；</w:t>
      </w:r>
    </w:p>
    <w:p>
      <w:pPr>
        <w:spacing w:line="360" w:lineRule="exact"/>
        <w:ind w:firstLine="420" w:firstLineChars="200"/>
        <w:jc w:val="left"/>
        <w:rPr>
          <w:rFonts w:ascii="宋体" w:hAnsi="宋体"/>
          <w:szCs w:val="21"/>
        </w:rPr>
      </w:pPr>
      <w:r>
        <w:rPr>
          <w:rFonts w:hint="eastAsia" w:ascii="宋体" w:hAnsi="宋体"/>
          <w:szCs w:val="21"/>
        </w:rPr>
        <w:t>15.3.8乙方严重违反合同约定，给甲方造成经济损失，或严重破坏甲方企业形象的其他情形；</w:t>
      </w:r>
    </w:p>
    <w:p>
      <w:pPr>
        <w:spacing w:line="360" w:lineRule="exact"/>
        <w:ind w:firstLine="420" w:firstLineChars="200"/>
        <w:jc w:val="left"/>
        <w:rPr>
          <w:rFonts w:ascii="宋体" w:hAnsi="宋体"/>
          <w:szCs w:val="21"/>
        </w:rPr>
      </w:pPr>
      <w:r>
        <w:rPr>
          <w:rFonts w:hint="eastAsia" w:ascii="宋体" w:hAnsi="宋体"/>
          <w:szCs w:val="21"/>
        </w:rPr>
        <w:t>15.4合同解除后，原合同中的结算、清理和争议解决条款仍然有效。</w:t>
      </w:r>
    </w:p>
    <w:p>
      <w:pPr>
        <w:spacing w:line="360" w:lineRule="exact"/>
        <w:ind w:firstLine="420" w:firstLineChars="200"/>
        <w:jc w:val="left"/>
        <w:rPr>
          <w:rFonts w:ascii="宋体" w:hAnsi="宋体"/>
          <w:szCs w:val="21"/>
        </w:rPr>
      </w:pPr>
      <w:r>
        <w:rPr>
          <w:rFonts w:hint="eastAsia" w:ascii="宋体" w:hAnsi="宋体"/>
          <w:szCs w:val="21"/>
        </w:rPr>
        <w:t>15.5解除合同方在解除合同时，应履行通知对方义务。</w:t>
      </w:r>
    </w:p>
    <w:p>
      <w:pPr>
        <w:spacing w:line="360" w:lineRule="exact"/>
        <w:ind w:firstLine="420" w:firstLineChars="200"/>
        <w:jc w:val="left"/>
        <w:rPr>
          <w:rFonts w:ascii="宋体" w:hAnsi="宋体"/>
          <w:szCs w:val="21"/>
        </w:rPr>
      </w:pPr>
      <w:r>
        <w:rPr>
          <w:rFonts w:hint="eastAsia" w:ascii="宋体" w:hAnsi="宋体"/>
          <w:szCs w:val="21"/>
        </w:rPr>
        <w:t>16.违约责任</w:t>
      </w:r>
    </w:p>
    <w:p>
      <w:pPr>
        <w:spacing w:line="360" w:lineRule="exact"/>
        <w:ind w:firstLine="420" w:firstLineChars="200"/>
        <w:jc w:val="left"/>
        <w:rPr>
          <w:rFonts w:ascii="宋体" w:hAnsi="宋体"/>
          <w:szCs w:val="21"/>
        </w:rPr>
      </w:pPr>
      <w:r>
        <w:rPr>
          <w:rFonts w:hint="eastAsia" w:ascii="宋体" w:hAnsi="宋体"/>
          <w:szCs w:val="21"/>
        </w:rPr>
        <w:t>16.1乙方应遵守国家各项法律法规，严格落实安全环保运输责任。乙方在承运期间发生交通事故或其他重大安全环保事故的，造成第三方人员伤害、环境污染及财产损失的，所有损失均由乙方承担，并直接解除合同，清退出配送体系。</w:t>
      </w:r>
    </w:p>
    <w:p>
      <w:pPr>
        <w:spacing w:line="360" w:lineRule="exact"/>
        <w:ind w:firstLine="420" w:firstLineChars="200"/>
        <w:jc w:val="left"/>
        <w:rPr>
          <w:rFonts w:ascii="宋体" w:hAnsi="宋体"/>
          <w:szCs w:val="21"/>
        </w:rPr>
      </w:pPr>
      <w:r>
        <w:rPr>
          <w:rFonts w:hint="eastAsia" w:ascii="宋体" w:hAnsi="宋体"/>
          <w:szCs w:val="21"/>
        </w:rPr>
        <w:t>16.2乙方车辆不符合国家行业管理标准和车辆技术安全管理标准要求、证照不齐全，罐体结构和附加设备不符合安全管理规定的，将不合格车辆进行无限期停运，直至整改完毕。</w:t>
      </w:r>
    </w:p>
    <w:p>
      <w:pPr>
        <w:spacing w:line="360" w:lineRule="exact"/>
        <w:ind w:firstLine="420" w:firstLineChars="200"/>
        <w:jc w:val="left"/>
        <w:rPr>
          <w:rFonts w:ascii="宋体" w:hAnsi="宋体"/>
          <w:szCs w:val="21"/>
        </w:rPr>
      </w:pPr>
      <w:r>
        <w:rPr>
          <w:rFonts w:hint="eastAsia" w:ascii="宋体" w:hAnsi="宋体"/>
          <w:szCs w:val="21"/>
        </w:rPr>
        <w:t>16.3乙方车辆GPS定位系统和视频监控发生损坏，需在7天内维修好，并对损坏的车辆进行停运。</w:t>
      </w:r>
    </w:p>
    <w:p>
      <w:pPr>
        <w:spacing w:line="360" w:lineRule="exact"/>
        <w:ind w:firstLine="420" w:firstLineChars="200"/>
        <w:jc w:val="left"/>
        <w:rPr>
          <w:rFonts w:ascii="宋体" w:hAnsi="宋体"/>
          <w:szCs w:val="21"/>
        </w:rPr>
      </w:pPr>
      <w:r>
        <w:rPr>
          <w:rFonts w:hint="eastAsia" w:ascii="宋体" w:hAnsi="宋体"/>
          <w:szCs w:val="21"/>
        </w:rPr>
        <w:t>16.4乙方违反合同规定的9.6条款和9.7条款造成甲方脱销的（不可抗力除外），按照当车载油量的价值进行赔偿，造成其他损失的，按照相关规定进行处理，当车载油量价值=采购价格*载油吨数。</w:t>
      </w:r>
    </w:p>
    <w:p>
      <w:pPr>
        <w:spacing w:line="360" w:lineRule="exact"/>
        <w:ind w:firstLine="420" w:firstLineChars="200"/>
        <w:jc w:val="left"/>
        <w:rPr>
          <w:rFonts w:ascii="宋体" w:hAnsi="宋体"/>
          <w:szCs w:val="21"/>
        </w:rPr>
      </w:pPr>
      <w:r>
        <w:rPr>
          <w:rFonts w:hint="eastAsia" w:ascii="宋体" w:hAnsi="宋体"/>
          <w:szCs w:val="21"/>
        </w:rPr>
        <w:t>16.5乙方需按照甲方要求按照罐车或地罐的方式进行油品交接，出现超耗的按照9.14条款执行，损耗标准按照11.2条款执行。</w:t>
      </w:r>
    </w:p>
    <w:p>
      <w:pPr>
        <w:spacing w:line="360" w:lineRule="exact"/>
        <w:ind w:firstLine="420" w:firstLineChars="200"/>
        <w:jc w:val="left"/>
        <w:rPr>
          <w:rFonts w:ascii="宋体" w:hAnsi="宋体"/>
          <w:szCs w:val="21"/>
        </w:rPr>
      </w:pPr>
      <w:r>
        <w:rPr>
          <w:rFonts w:hint="eastAsia" w:ascii="宋体" w:hAnsi="宋体"/>
          <w:szCs w:val="21"/>
        </w:rPr>
        <w:t>16.6乙方原因造成油品质量问题的，按照9.3条款及11.3条款执行。</w:t>
      </w:r>
    </w:p>
    <w:p>
      <w:pPr>
        <w:spacing w:line="360" w:lineRule="exact"/>
        <w:ind w:firstLine="420" w:firstLineChars="200"/>
        <w:jc w:val="left"/>
        <w:rPr>
          <w:rFonts w:ascii="宋体" w:hAnsi="宋体"/>
          <w:szCs w:val="21"/>
        </w:rPr>
      </w:pPr>
      <w:r>
        <w:rPr>
          <w:rFonts w:hint="eastAsia" w:ascii="宋体" w:hAnsi="宋体"/>
          <w:szCs w:val="21"/>
        </w:rPr>
        <w:t>16.7乙方将油品错运到卸油地，应将油品无偿运至约定的收油地并交付给甲方。</w:t>
      </w:r>
    </w:p>
    <w:p>
      <w:pPr>
        <w:spacing w:line="360" w:lineRule="exact"/>
        <w:ind w:firstLine="420" w:firstLineChars="200"/>
        <w:jc w:val="left"/>
        <w:rPr>
          <w:rFonts w:ascii="宋体" w:hAnsi="宋体"/>
          <w:szCs w:val="21"/>
        </w:rPr>
      </w:pPr>
      <w:r>
        <w:rPr>
          <w:rFonts w:hint="eastAsia" w:ascii="宋体" w:hAnsi="宋体"/>
          <w:szCs w:val="21"/>
        </w:rPr>
        <w:t>16.8乙方违反合同第9条规定的权利义务时，甲方可在乙方当月应结算运费中扣除应付金额的5%作为违约金。如造成损失和事故，还应承担全部责任和赔偿。</w:t>
      </w:r>
    </w:p>
    <w:p>
      <w:pPr>
        <w:spacing w:line="360" w:lineRule="exact"/>
        <w:ind w:firstLine="420" w:firstLineChars="200"/>
        <w:jc w:val="left"/>
        <w:rPr>
          <w:rFonts w:ascii="宋体" w:hAnsi="宋体"/>
          <w:szCs w:val="21"/>
        </w:rPr>
      </w:pPr>
      <w:r>
        <w:rPr>
          <w:rFonts w:hint="eastAsia" w:ascii="宋体" w:hAnsi="宋体"/>
          <w:szCs w:val="21"/>
        </w:rPr>
        <w:t>16.9乙方未按照合同规定9.13条款，出现倒卖油品等数质量事故，除赔偿甲方实际损失，立即退出配送体系外，没收保证金，情节严重者，将依法追究其刑事责任，移送司法机关处理。</w:t>
      </w:r>
    </w:p>
    <w:p>
      <w:pPr>
        <w:spacing w:line="360" w:lineRule="exact"/>
        <w:ind w:firstLine="420" w:firstLineChars="200"/>
        <w:jc w:val="left"/>
        <w:rPr>
          <w:rFonts w:ascii="宋体" w:hAnsi="宋体"/>
          <w:szCs w:val="21"/>
        </w:rPr>
      </w:pPr>
      <w:r>
        <w:rPr>
          <w:rFonts w:hint="eastAsia" w:ascii="宋体" w:hAnsi="宋体"/>
          <w:szCs w:val="21"/>
        </w:rPr>
        <w:t>17.不可抗力</w:t>
      </w:r>
    </w:p>
    <w:p>
      <w:pPr>
        <w:spacing w:line="360" w:lineRule="exact"/>
        <w:ind w:firstLine="420" w:firstLineChars="200"/>
        <w:jc w:val="left"/>
        <w:rPr>
          <w:rFonts w:ascii="宋体" w:hAnsi="宋体"/>
          <w:szCs w:val="21"/>
        </w:rPr>
      </w:pPr>
      <w:r>
        <w:rPr>
          <w:rFonts w:hint="eastAsia" w:ascii="宋体" w:hAnsi="宋体"/>
          <w:szCs w:val="21"/>
        </w:rPr>
        <w:t>17.1由于不可抗力，如火灾、地震、台风、洪水等自然灾害及其他不可预见、不可避免、不可克服的事件，导致不能完全或部分履行本合同义务，受不可抗力影响的一方或双方不承担违约责任，但应在不可抗力发生后24小时内通知对方，并在其后72小时内向对方提供有效证明文件。</w:t>
      </w:r>
    </w:p>
    <w:p>
      <w:pPr>
        <w:spacing w:line="360" w:lineRule="exact"/>
        <w:ind w:firstLine="420" w:firstLineChars="200"/>
        <w:jc w:val="left"/>
        <w:rPr>
          <w:rFonts w:ascii="宋体" w:hAnsi="宋体"/>
          <w:szCs w:val="21"/>
        </w:rPr>
      </w:pPr>
      <w:r>
        <w:rPr>
          <w:rFonts w:hint="eastAsia" w:ascii="宋体" w:hAnsi="宋体"/>
          <w:szCs w:val="21"/>
        </w:rPr>
        <w:t>17.2受不可抗力影响的签约一方或双方有义务采取措施，将因不可抗力造成的损失降低到最低程度。</w:t>
      </w:r>
    </w:p>
    <w:p>
      <w:pPr>
        <w:spacing w:line="360" w:lineRule="exact"/>
        <w:ind w:firstLine="420" w:firstLineChars="200"/>
        <w:jc w:val="left"/>
        <w:rPr>
          <w:rFonts w:ascii="宋体" w:hAnsi="宋体"/>
          <w:szCs w:val="21"/>
        </w:rPr>
      </w:pPr>
      <w:r>
        <w:rPr>
          <w:rFonts w:hint="eastAsia" w:ascii="宋体" w:hAnsi="宋体"/>
          <w:szCs w:val="21"/>
        </w:rPr>
        <w:t>18．争议及解决</w:t>
      </w:r>
    </w:p>
    <w:p>
      <w:pPr>
        <w:spacing w:line="360" w:lineRule="exact"/>
        <w:ind w:firstLine="420" w:firstLineChars="200"/>
        <w:jc w:val="left"/>
        <w:rPr>
          <w:rFonts w:ascii="宋体" w:hAnsi="宋体"/>
          <w:szCs w:val="21"/>
        </w:rPr>
      </w:pPr>
      <w:r>
        <w:rPr>
          <w:rFonts w:hint="eastAsia" w:ascii="宋体" w:hAnsi="宋体"/>
          <w:szCs w:val="21"/>
        </w:rPr>
        <w:t>因本合同发生争议，双方因协商解决；协商不成应向甲方所在地人民法院诉讼。</w:t>
      </w:r>
    </w:p>
    <w:p>
      <w:pPr>
        <w:spacing w:line="360" w:lineRule="exact"/>
        <w:ind w:firstLine="420" w:firstLineChars="200"/>
        <w:jc w:val="left"/>
        <w:rPr>
          <w:rFonts w:ascii="宋体" w:hAnsi="宋体"/>
          <w:szCs w:val="21"/>
        </w:rPr>
      </w:pPr>
      <w:r>
        <w:rPr>
          <w:rFonts w:hint="eastAsia" w:ascii="宋体" w:hAnsi="宋体"/>
          <w:szCs w:val="21"/>
        </w:rPr>
        <w:t>19.合同附件：运输车辆明细表</w:t>
      </w:r>
    </w:p>
    <w:p>
      <w:pPr>
        <w:pStyle w:val="2"/>
        <w:spacing w:before="0" w:after="0" w:line="360" w:lineRule="exact"/>
        <w:ind w:firstLine="409" w:firstLineChars="195"/>
        <w:rPr>
          <w:rFonts w:ascii="宋体" w:hAnsi="宋体"/>
          <w:b w:val="0"/>
          <w:bCs w:val="0"/>
          <w:sz w:val="21"/>
          <w:szCs w:val="21"/>
        </w:rPr>
      </w:pPr>
      <w:r>
        <w:rPr>
          <w:rFonts w:hint="eastAsia" w:ascii="宋体" w:hAnsi="宋体"/>
          <w:b w:val="0"/>
          <w:bCs w:val="0"/>
          <w:sz w:val="21"/>
          <w:szCs w:val="21"/>
        </w:rPr>
        <w:t>20．特别约定：乙方需承诺全力配合重庆高速国储能源投资有限公司加油站的地罐标定工作，免费提供罐车协助外，并承担的地罐标定费用</w:t>
      </w:r>
      <w:r>
        <w:rPr>
          <w:rFonts w:hint="eastAsia" w:ascii="宋体" w:hAnsi="宋体"/>
          <w:b w:val="0"/>
          <w:bCs w:val="0"/>
          <w:sz w:val="21"/>
          <w:szCs w:val="21"/>
          <w:u w:val="single"/>
        </w:rPr>
        <w:t xml:space="preserve">    </w:t>
      </w:r>
      <w:r>
        <w:rPr>
          <w:rFonts w:hint="eastAsia" w:ascii="宋体" w:hAnsi="宋体"/>
          <w:b w:val="0"/>
          <w:bCs w:val="0"/>
          <w:sz w:val="21"/>
          <w:szCs w:val="21"/>
        </w:rPr>
        <w:t>元。</w:t>
      </w:r>
    </w:p>
    <w:p>
      <w:pPr>
        <w:spacing w:line="360" w:lineRule="exact"/>
        <w:ind w:firstLine="420" w:firstLineChars="200"/>
        <w:jc w:val="left"/>
        <w:rPr>
          <w:rFonts w:ascii="宋体" w:hAnsi="宋体"/>
          <w:szCs w:val="21"/>
        </w:rPr>
      </w:pPr>
      <w:r>
        <w:rPr>
          <w:rFonts w:hint="eastAsia" w:ascii="宋体" w:hAnsi="宋体"/>
          <w:szCs w:val="21"/>
        </w:rPr>
        <w:t>21.合同期限及其他</w:t>
      </w:r>
    </w:p>
    <w:p>
      <w:pPr>
        <w:spacing w:line="360" w:lineRule="exact"/>
        <w:ind w:firstLine="420" w:firstLineChars="200"/>
        <w:jc w:val="left"/>
        <w:rPr>
          <w:rFonts w:ascii="宋体" w:hAnsi="宋体"/>
          <w:szCs w:val="21"/>
        </w:rPr>
      </w:pPr>
      <w:r>
        <w:rPr>
          <w:rFonts w:hint="eastAsia" w:ascii="宋体" w:hAnsi="宋体"/>
          <w:szCs w:val="21"/>
        </w:rPr>
        <w:t>21.1乙方需为承运车辆支付履约保证金人民币20万元（大写贰拾万元整）履约担保保证金，作为乙方提供的确保按照甲方的安全环保、数质量、时间准时性的要求送达油品等违约条款下时的履约保证，该履约保证金在签订合同后一个月内通过银行汇款或支票的方式进行支付。该保证金不计利息，甲方有权在乙方发生数质量和配送超时、安全环保损害的情况下决定使用。在履行合同期限内未发生数质量纠纷及责任事故的，合同到期、所有业务清算完成后10日内无息退还油品安全环保数质量信誉保证金。</w:t>
      </w:r>
    </w:p>
    <w:p>
      <w:pPr>
        <w:spacing w:line="360" w:lineRule="exact"/>
        <w:ind w:firstLine="420" w:firstLineChars="200"/>
        <w:jc w:val="left"/>
        <w:rPr>
          <w:rFonts w:ascii="宋体" w:hAnsi="宋体"/>
          <w:szCs w:val="21"/>
        </w:rPr>
      </w:pPr>
      <w:r>
        <w:rPr>
          <w:rFonts w:hint="eastAsia" w:ascii="宋体" w:hAnsi="宋体"/>
          <w:szCs w:val="21"/>
        </w:rPr>
        <w:t>21.2合同期限：合同自       起至          止。</w:t>
      </w:r>
    </w:p>
    <w:p>
      <w:pPr>
        <w:spacing w:line="360" w:lineRule="exact"/>
        <w:ind w:firstLine="420" w:firstLineChars="200"/>
        <w:jc w:val="left"/>
        <w:rPr>
          <w:rFonts w:ascii="宋体" w:hAnsi="宋体"/>
          <w:szCs w:val="21"/>
        </w:rPr>
      </w:pPr>
      <w:r>
        <w:rPr>
          <w:rFonts w:hint="eastAsia" w:ascii="宋体" w:hAnsi="宋体"/>
          <w:szCs w:val="21"/>
        </w:rPr>
        <w:t>21.3本合同未尽事宜，双方可签订补充协议。本合同的附件及补充协议是本合同组成部分，与本合同具有同等法律效力。</w:t>
      </w:r>
    </w:p>
    <w:p>
      <w:pPr>
        <w:spacing w:line="360" w:lineRule="exact"/>
        <w:ind w:firstLine="420" w:firstLineChars="200"/>
        <w:jc w:val="left"/>
        <w:rPr>
          <w:rFonts w:ascii="宋体" w:hAnsi="宋体"/>
          <w:szCs w:val="21"/>
        </w:rPr>
      </w:pPr>
      <w:r>
        <w:rPr>
          <w:rFonts w:hint="eastAsia" w:ascii="宋体" w:hAnsi="宋体"/>
          <w:szCs w:val="21"/>
        </w:rPr>
        <w:t>21.4本合同一式肆份，甲方执贰份，乙方执贰份。</w:t>
      </w:r>
    </w:p>
    <w:p>
      <w:pPr>
        <w:spacing w:line="360" w:lineRule="exact"/>
        <w:ind w:firstLine="420" w:firstLineChars="200"/>
        <w:jc w:val="left"/>
        <w:rPr>
          <w:rFonts w:ascii="宋体" w:hAnsi="宋体"/>
          <w:szCs w:val="21"/>
        </w:rPr>
      </w:pPr>
    </w:p>
    <w:p>
      <w:pPr>
        <w:spacing w:line="360" w:lineRule="exact"/>
        <w:ind w:firstLine="420" w:firstLineChars="200"/>
        <w:jc w:val="left"/>
        <w:rPr>
          <w:rFonts w:ascii="宋体" w:hAnsi="宋体"/>
          <w:szCs w:val="21"/>
        </w:rPr>
      </w:pPr>
      <w:r>
        <w:rPr>
          <w:rFonts w:hint="eastAsia" w:ascii="宋体" w:hAnsi="宋体"/>
          <w:szCs w:val="21"/>
        </w:rPr>
        <w:t>甲方：（盖章）             乙方：（盖章）</w:t>
      </w:r>
    </w:p>
    <w:p>
      <w:pPr>
        <w:spacing w:line="360" w:lineRule="exact"/>
        <w:ind w:firstLine="420" w:firstLineChars="200"/>
        <w:jc w:val="left"/>
        <w:rPr>
          <w:rFonts w:ascii="宋体" w:hAnsi="宋体"/>
          <w:szCs w:val="21"/>
        </w:rPr>
      </w:pPr>
      <w:r>
        <w:rPr>
          <w:rFonts w:hint="eastAsia" w:ascii="宋体" w:hAnsi="宋体"/>
          <w:szCs w:val="21"/>
        </w:rPr>
        <w:t>法定代表人：              法定代表人：</w:t>
      </w:r>
    </w:p>
    <w:p>
      <w:pPr>
        <w:spacing w:line="360" w:lineRule="exact"/>
        <w:ind w:firstLine="420" w:firstLineChars="200"/>
        <w:jc w:val="left"/>
        <w:rPr>
          <w:rFonts w:ascii="宋体" w:hAnsi="宋体"/>
          <w:szCs w:val="21"/>
        </w:rPr>
      </w:pPr>
      <w:r>
        <w:rPr>
          <w:rFonts w:hint="eastAsia" w:ascii="宋体" w:hAnsi="宋体"/>
          <w:szCs w:val="21"/>
        </w:rPr>
        <w:t>签约日期：                签约日期：</w:t>
      </w:r>
    </w:p>
    <w:p>
      <w:pPr>
        <w:pStyle w:val="22"/>
        <w:spacing w:line="360" w:lineRule="auto"/>
        <w:jc w:val="center"/>
        <w:rPr>
          <w:rFonts w:hAnsi="宋体"/>
          <w:color w:val="auto"/>
          <w:sz w:val="40"/>
          <w:szCs w:val="40"/>
        </w:rPr>
      </w:pPr>
      <w:r>
        <w:rPr>
          <w:rFonts w:hint="eastAsia" w:hAnsi="宋体"/>
          <w:color w:val="auto"/>
          <w:sz w:val="21"/>
          <w:szCs w:val="21"/>
        </w:rPr>
        <w:br w:type="page"/>
      </w:r>
      <w:r>
        <w:rPr>
          <w:rFonts w:hint="eastAsia" w:hAnsi="宋体"/>
          <w:color w:val="auto"/>
          <w:sz w:val="40"/>
          <w:szCs w:val="40"/>
        </w:rPr>
        <w:t>廉洁从业责任书</w:t>
      </w:r>
    </w:p>
    <w:p>
      <w:pPr>
        <w:pStyle w:val="22"/>
        <w:spacing w:line="360" w:lineRule="auto"/>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甲方：重庆高速石油销售有限公司</w:t>
      </w:r>
    </w:p>
    <w:p>
      <w:pPr>
        <w:pStyle w:val="22"/>
        <w:spacing w:line="360" w:lineRule="auto"/>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乙方：</w:t>
      </w:r>
    </w:p>
    <w:p>
      <w:pPr>
        <w:pStyle w:val="22"/>
        <w:spacing w:line="360" w:lineRule="auto"/>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sz w:val="21"/>
          <w:szCs w:val="21"/>
        </w:rPr>
        <w:t xml:space="preserve">    </w:t>
      </w:r>
      <w:r>
        <w:rPr>
          <w:rFonts w:hint="eastAsia" w:asciiTheme="majorEastAsia" w:hAnsiTheme="majorEastAsia" w:eastAsiaTheme="majorEastAsia" w:cstheme="majorEastAsia"/>
          <w:color w:val="auto"/>
          <w:kern w:val="2"/>
          <w:sz w:val="21"/>
          <w:szCs w:val="21"/>
        </w:rPr>
        <w:t>为规范甲乙双方的交易行为，维护公平竞争，预防商业贿赂，根据国家有关法律法规，经双方协商一致，签订本责任书。</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第一条 甲乙双方共同责任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（一）严格遵守国家有关法律法规以及廉洁从业的有关规定。</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（二）严格遵守商业道德和市场规则，共同营造公平公正的交易环境。</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（三）加强相关人员的管理和廉洁从业教育，自觉抵制不廉洁行为；在交易过程中发现对方及其工作人员存在违规违纪违法问题，应及时向监察部门或司法机关举报。</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第二条 甲方及其人员的责任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（一）不得索要或接受乙方及其相关单位、人员提供的折扣费、中介费、佣金、礼金、有价证券、支付凭证、贵重物品等。</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（二）不得在乙方及其相关单位报销任何应由甲方个人支付的费用。</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（三）不得违反规定在乙方及其相关单位投资入股、合伙经营，不得向乙方单位及人员借款或委托买卖股票、债券等。</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（四）不得要求、暗示和接受乙方及其相关单位和个人为其购买或装修住房、婚丧嫁娶、配偶和子女的工作安排或上学以及出国（境）、旅游等提供方便。</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（五）不得参加乙方及其相关单位、个人安排的可能影响公平交易的宴请、健身、娱乐等活动。</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（六）不得接受、占用或以明显低于市场价格购买、租用乙方及其相关单位和个人提供的通讯工具、交通工具和高档办公用品。</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（七）不得通过乙方及其相关单位为其配偶、子女及其他特定关系人谋取不正当利益。</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（八）不得违反规定在乙方或乙方相关单位兼职和领取兼职工资及报酬；不得利用甲方的商业秘密谋取个人私利，或将其提供泄漏给乙方及其它企业和个人。</w:t>
      </w:r>
    </w:p>
    <w:p>
      <w:pPr>
        <w:pStyle w:val="22"/>
        <w:spacing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2"/>
          <w:sz w:val="21"/>
          <w:szCs w:val="21"/>
        </w:rPr>
        <w:t>（九）不得利用职权和工作之便向乙方提出与交易无关的事项或</w:t>
      </w:r>
      <w:r>
        <w:rPr>
          <w:rFonts w:hint="eastAsia" w:asciiTheme="majorEastAsia" w:hAnsiTheme="majorEastAsia" w:eastAsiaTheme="majorEastAsia" w:cstheme="majorEastAsia"/>
          <w:color w:val="auto"/>
          <w:sz w:val="21"/>
          <w:szCs w:val="21"/>
        </w:rPr>
        <w:t>要求。</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第三条 乙方及其人员的责任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（一）不得向甲方及其人员提供折扣费、中介费、佣金、礼金、有价证券、支付凭证、贵重物品等。</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（二）不得为甲方及其人员报销应由甲方或个人支付的费用。</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（三）不得为甲方人员投资入股、个人借款或买卖股票、债券等提供方便。</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（四）不得为甲方人员购买或装修住房、婚丧嫁娶、配偶子女上学或工作安排以及出国（境）、旅游等提供方便。</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（五）不得为甲方人员安排有可能影响公平交易的宴请、健身、娱乐等活动。</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（六）不得为甲方及其人员购置或以明显低于市场价值提供通讯工具、交通工具和高档办公用品。</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（七）不得为甲方工作人员的配偶、子女及其他特定关系人谋取不正当利益提供方便。</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（八）不得违反规定安排甲方人员在乙方或乙方相关企业兼职和领取兼职工资及报酬；不得向甲方人员打探涉及乙方的商业秘密。</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（九）甲方对涉嫌不廉洁的商业行为进行调查时，乙方有配合甲方提供证据、作证的义务。</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第四条违约责任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（一）甲方有违反本责任书第一条、第二条规定的，按照管理权限，依据有关法律法规和规定给予有关人员纪律处分或组织处理；涉嫌犯罪的，移交司法机关追究其刑事责任。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二）乙方及其人员有违反本责任书第一条、第三条规定的，根据情节和后果，甲方除有权要求乙方赔偿由此造成的甲方损失外，还将在重庆高速集团系统内分别给予通报、限制或禁止与其交易的处理；涉嫌犯罪的，报请司法机关追究其刑事责任。</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第五条本责任书经双方签署后生效。</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甲乙双方签订交易合同的，本责任书作为交易合同附件，与交易合同具有同等法律效力；未签订交易合同的，本责任书独立有效。</w:t>
      </w:r>
      <w:bookmarkStart w:id="5" w:name="_Hlk508024930"/>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第六条 甲乙双方对本责任书的履行产生争议，不能通过协商解决时，任一方可向甲方所在地人民法院提起诉讼。</w:t>
      </w:r>
    </w:p>
    <w:bookmarkEnd w:id="5"/>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第七条甲乙双方及其人员在交易活动完成后，发生或发现违反本责任书规定的行为，按本责任书约定处理。</w:t>
      </w:r>
    </w:p>
    <w:p>
      <w:pPr>
        <w:pStyle w:val="22"/>
        <w:spacing w:line="360" w:lineRule="auto"/>
        <w:ind w:firstLine="420" w:firstLineChars="2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第八条 本责任书一式肆份，甲乙双方各执两份，具有同等法律效力。</w:t>
      </w:r>
    </w:p>
    <w:p>
      <w:pPr>
        <w:pStyle w:val="22"/>
        <w:spacing w:line="360" w:lineRule="auto"/>
        <w:ind w:firstLine="420" w:firstLineChars="200"/>
        <w:rPr>
          <w:rFonts w:asciiTheme="majorEastAsia" w:hAnsiTheme="majorEastAsia" w:eastAsiaTheme="majorEastAsia" w:cstheme="majorEastAsia"/>
          <w:color w:val="auto"/>
          <w:kern w:val="2"/>
          <w:sz w:val="21"/>
          <w:szCs w:val="21"/>
        </w:rPr>
      </w:pPr>
    </w:p>
    <w:p>
      <w:pPr>
        <w:pStyle w:val="22"/>
        <w:spacing w:line="360" w:lineRule="auto"/>
        <w:ind w:firstLine="420" w:firstLineChars="200"/>
        <w:rPr>
          <w:rFonts w:asciiTheme="majorEastAsia" w:hAnsiTheme="majorEastAsia" w:eastAsiaTheme="majorEastAsia" w:cstheme="majorEastAsia"/>
          <w:color w:val="auto"/>
          <w:kern w:val="2"/>
          <w:sz w:val="21"/>
          <w:szCs w:val="21"/>
        </w:rPr>
      </w:pPr>
    </w:p>
    <w:p>
      <w:pPr>
        <w:pStyle w:val="22"/>
        <w:spacing w:line="360" w:lineRule="auto"/>
        <w:rPr>
          <w:rFonts w:asciiTheme="majorEastAsia" w:hAnsiTheme="majorEastAsia" w:eastAsiaTheme="majorEastAsia" w:cstheme="majorEastAsia"/>
          <w:color w:val="auto"/>
          <w:sz w:val="21"/>
          <w:szCs w:val="21"/>
        </w:rPr>
      </w:pPr>
    </w:p>
    <w:p>
      <w:pPr>
        <w:pStyle w:val="22"/>
        <w:spacing w:line="360" w:lineRule="auto"/>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 xml:space="preserve">甲方（盖章）：                    乙方（盖章）：          </w:t>
      </w:r>
    </w:p>
    <w:p>
      <w:pPr>
        <w:pStyle w:val="22"/>
        <w:spacing w:line="360" w:lineRule="auto"/>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 xml:space="preserve">法定代表人或                     法定代表人或         </w:t>
      </w:r>
    </w:p>
    <w:p>
      <w:pPr>
        <w:pStyle w:val="22"/>
        <w:spacing w:line="360" w:lineRule="auto"/>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其委托代理人（签名）：            其委托代理人（签名）：</w:t>
      </w:r>
    </w:p>
    <w:p>
      <w:pPr>
        <w:pStyle w:val="22"/>
        <w:spacing w:line="360" w:lineRule="auto"/>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经办人（签名）：                  经办人（签名）：</w:t>
      </w:r>
    </w:p>
    <w:p>
      <w:pPr>
        <w:pStyle w:val="3"/>
        <w:spacing w:before="0" w:after="0" w:line="360" w:lineRule="auto"/>
        <w:jc w:val="center"/>
        <w:rPr>
          <w:rFonts w:ascii="宋体" w:hAnsi="宋体" w:cs="宋体"/>
          <w:sz w:val="21"/>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 w:val="24"/>
        </w:rPr>
      </w:pPr>
    </w:p>
    <w:p>
      <w:pPr>
        <w:spacing w:line="360" w:lineRule="auto"/>
        <w:jc w:val="center"/>
        <w:rPr>
          <w:rFonts w:ascii="宋体" w:hAnsi="宋体"/>
          <w:sz w:val="44"/>
          <w:szCs w:val="44"/>
        </w:rPr>
      </w:pPr>
      <w:r>
        <w:rPr>
          <w:rFonts w:hint="eastAsia" w:ascii="宋体" w:hAnsi="宋体"/>
          <w:sz w:val="24"/>
        </w:rPr>
        <w:br w:type="page"/>
      </w:r>
      <w:r>
        <w:rPr>
          <w:rFonts w:hint="eastAsia" w:ascii="宋体" w:hAnsi="宋体"/>
          <w:sz w:val="44"/>
          <w:szCs w:val="44"/>
        </w:rPr>
        <w:t>成品油公路运输安全环保合同</w:t>
      </w:r>
    </w:p>
    <w:p>
      <w:pPr>
        <w:spacing w:line="360" w:lineRule="auto"/>
        <w:rPr>
          <w:rFonts w:ascii="宋体" w:hAnsi="宋体"/>
          <w:sz w:val="32"/>
          <w:szCs w:val="32"/>
        </w:rPr>
      </w:pPr>
    </w:p>
    <w:p>
      <w:pPr>
        <w:spacing w:line="360" w:lineRule="auto"/>
        <w:jc w:val="left"/>
        <w:rPr>
          <w:rFonts w:ascii="宋体" w:hAnsi="宋体"/>
          <w:szCs w:val="21"/>
        </w:rPr>
      </w:pPr>
      <w:r>
        <w:rPr>
          <w:rFonts w:hint="eastAsia" w:ascii="宋体" w:hAnsi="宋体"/>
          <w:szCs w:val="21"/>
        </w:rPr>
        <w:t>甲方（托运方）：重庆高速石油销售有限公司</w:t>
      </w:r>
    </w:p>
    <w:p>
      <w:pPr>
        <w:spacing w:line="360" w:lineRule="auto"/>
        <w:jc w:val="left"/>
        <w:rPr>
          <w:rFonts w:ascii="宋体" w:hAnsi="宋体"/>
          <w:szCs w:val="21"/>
        </w:rPr>
      </w:pPr>
      <w:r>
        <w:rPr>
          <w:rFonts w:hint="eastAsia" w:ascii="宋体" w:hAnsi="宋体"/>
          <w:szCs w:val="21"/>
        </w:rPr>
        <w:t>法定代表人（负责人）：刘彦</w:t>
      </w:r>
    </w:p>
    <w:p>
      <w:pPr>
        <w:spacing w:line="360" w:lineRule="auto"/>
        <w:jc w:val="left"/>
        <w:rPr>
          <w:rFonts w:ascii="宋体" w:hAnsi="宋体"/>
          <w:szCs w:val="21"/>
        </w:rPr>
      </w:pPr>
      <w:r>
        <w:rPr>
          <w:rFonts w:hint="eastAsia" w:ascii="宋体" w:hAnsi="宋体"/>
          <w:szCs w:val="21"/>
        </w:rPr>
        <w:t>办公地址：重庆市渝北区银杉路66号</w:t>
      </w:r>
    </w:p>
    <w:p>
      <w:pPr>
        <w:spacing w:line="360" w:lineRule="auto"/>
        <w:jc w:val="left"/>
        <w:rPr>
          <w:rFonts w:ascii="宋体" w:hAnsi="宋体"/>
          <w:szCs w:val="21"/>
        </w:rPr>
      </w:pPr>
      <w:r>
        <w:rPr>
          <w:rFonts w:hint="eastAsia" w:ascii="宋体" w:hAnsi="宋体"/>
          <w:szCs w:val="21"/>
        </w:rPr>
        <w:t>电话：13330253298</w:t>
      </w: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 xml:space="preserve">乙方（承运方）： </w:t>
      </w:r>
    </w:p>
    <w:p>
      <w:pPr>
        <w:spacing w:line="360" w:lineRule="auto"/>
        <w:jc w:val="left"/>
        <w:rPr>
          <w:rFonts w:ascii="宋体" w:hAnsi="宋体"/>
          <w:szCs w:val="21"/>
        </w:rPr>
      </w:pPr>
      <w:r>
        <w:rPr>
          <w:rFonts w:hint="eastAsia" w:ascii="宋体" w:hAnsi="宋体"/>
          <w:szCs w:val="21"/>
        </w:rPr>
        <w:t>法定代表人（负责人）：</w:t>
      </w:r>
    </w:p>
    <w:p>
      <w:pPr>
        <w:spacing w:line="360" w:lineRule="auto"/>
        <w:jc w:val="left"/>
        <w:rPr>
          <w:rFonts w:ascii="宋体" w:hAnsi="宋体"/>
          <w:szCs w:val="21"/>
        </w:rPr>
      </w:pPr>
      <w:r>
        <w:rPr>
          <w:rFonts w:hint="eastAsia" w:ascii="宋体" w:hAnsi="宋体"/>
          <w:szCs w:val="21"/>
        </w:rPr>
        <w:t>办公地址：</w:t>
      </w:r>
    </w:p>
    <w:p>
      <w:pPr>
        <w:spacing w:line="360" w:lineRule="auto"/>
        <w:rPr>
          <w:rFonts w:ascii="宋体" w:hAnsi="宋体"/>
          <w:szCs w:val="21"/>
        </w:rPr>
      </w:pPr>
      <w:r>
        <w:rPr>
          <w:rFonts w:hint="eastAsia" w:ascii="宋体" w:hAnsi="宋体"/>
          <w:szCs w:val="21"/>
        </w:rPr>
        <w:t>电话：</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1.乙方应严格执行国家《劳动法》《安全生产法》《交通安全法》《环境保护法》《道路运输条例》《超限运输车辆行驶公路管理规定》及《道路大型物件运输管理办法》。</w:t>
      </w:r>
    </w:p>
    <w:p>
      <w:pPr>
        <w:spacing w:line="360" w:lineRule="auto"/>
        <w:ind w:firstLine="420" w:firstLineChars="200"/>
        <w:rPr>
          <w:rFonts w:ascii="宋体" w:hAnsi="宋体"/>
          <w:szCs w:val="21"/>
        </w:rPr>
      </w:pPr>
      <w:r>
        <w:rPr>
          <w:rFonts w:hint="eastAsia" w:ascii="宋体" w:hAnsi="宋体"/>
          <w:szCs w:val="21"/>
        </w:rPr>
        <w:t>2.乙方必须提供符合安全标准的车辆承担甲方的油品运输，车辆实际载重量与行驶证标明的核载量必须相一致，并将车辆情况报甲方备案，严禁超载、超速行车和车辆带病上路。</w:t>
      </w:r>
    </w:p>
    <w:p>
      <w:pPr>
        <w:spacing w:line="360" w:lineRule="auto"/>
        <w:ind w:firstLine="420" w:firstLineChars="200"/>
        <w:rPr>
          <w:rFonts w:ascii="宋体" w:hAnsi="宋体"/>
          <w:szCs w:val="21"/>
        </w:rPr>
      </w:pPr>
      <w:r>
        <w:rPr>
          <w:rFonts w:hint="eastAsia" w:ascii="宋体" w:hAnsi="宋体"/>
          <w:szCs w:val="21"/>
        </w:rPr>
        <w:t>3.乙方驾驶员、押运员应当经过相关安全环保知识培训，取得相应的资格证书，做到持证上岗，禁止无证或不按准驾车型资质驾驶油罐车。如在承运期间发生交通事故，造成第三方人员及财产损失的，均由乙方承担。给甲方造成损失的应予赔偿。发生交通事故后，乙方应及时通知甲方，同时乙方应根据车辆情况，积极配合甲方协调运输，保证加油站及时到油。</w:t>
      </w:r>
    </w:p>
    <w:p>
      <w:pPr>
        <w:spacing w:line="360" w:lineRule="auto"/>
        <w:ind w:firstLine="420" w:firstLineChars="200"/>
        <w:rPr>
          <w:rFonts w:ascii="宋体" w:hAnsi="宋体"/>
          <w:szCs w:val="21"/>
        </w:rPr>
      </w:pPr>
      <w:r>
        <w:rPr>
          <w:rFonts w:hint="eastAsia" w:ascii="宋体" w:hAnsi="宋体"/>
          <w:szCs w:val="21"/>
        </w:rPr>
        <w:t>4.乙方应按国家有关危险品运输规定对危险物品妥善包装，确保油罐车内无积水、杂质，并设置危险物标志和标签。乙方应采取有效措施保证油品安全，避免环境污染，造成的环境污染损失由乙方承担。</w:t>
      </w:r>
    </w:p>
    <w:p>
      <w:pPr>
        <w:spacing w:line="360" w:lineRule="auto"/>
        <w:ind w:firstLine="420" w:firstLineChars="200"/>
        <w:rPr>
          <w:rFonts w:ascii="宋体" w:hAnsi="宋体"/>
          <w:szCs w:val="21"/>
        </w:rPr>
      </w:pPr>
      <w:r>
        <w:rPr>
          <w:rFonts w:hint="eastAsia" w:ascii="宋体" w:hAnsi="宋体"/>
          <w:szCs w:val="21"/>
        </w:rPr>
        <w:t>5.乙方承担运输任务的槽罐以及其他容器必须封口严密，能够承受正常运输条件下产生的内部压力和外部压力，保证油品在运输中不因温度、湿度或者压力的变化而发生任何洒落、渗漏。每部承运车辆应配置2个手提式干粉灭火器和设置专用的静电接地端子，并在罐车尾安装2根导电橡胶拖地带，保持有效触地。其罐体必须经质检部门检测，持有质检部门颁发的合格证，在检验合格的有效期内方可承运。</w:t>
      </w:r>
    </w:p>
    <w:p>
      <w:pPr>
        <w:spacing w:line="360" w:lineRule="auto"/>
        <w:ind w:firstLine="420" w:firstLineChars="200"/>
        <w:rPr>
          <w:rFonts w:ascii="宋体" w:hAnsi="宋体"/>
          <w:szCs w:val="21"/>
        </w:rPr>
      </w:pPr>
      <w:r>
        <w:rPr>
          <w:rFonts w:hint="eastAsia" w:ascii="宋体" w:hAnsi="宋体"/>
          <w:szCs w:val="21"/>
        </w:rPr>
        <w:t>6.乙方运输油品的车辆及其附属设备必须符合国家行业管理标准和车辆技术安全管理标准。因乙方运输油品的车辆及其附属设备的原因造成的一切安全环保事故责任和损失均由乙方承担。</w:t>
      </w:r>
    </w:p>
    <w:p>
      <w:pPr>
        <w:spacing w:line="360" w:lineRule="auto"/>
        <w:ind w:firstLine="420" w:firstLineChars="200"/>
        <w:rPr>
          <w:rFonts w:ascii="宋体" w:hAnsi="宋体"/>
          <w:szCs w:val="21"/>
        </w:rPr>
      </w:pPr>
      <w:r>
        <w:rPr>
          <w:rFonts w:hint="eastAsia" w:ascii="宋体" w:hAnsi="宋体"/>
          <w:szCs w:val="21"/>
        </w:rPr>
        <w:t>7.乙方在甲方指定库区内装运油品期间，要严格遵守油库各项安全环保管理制度，主动配合并接受油库的安全教育及检查，如违反国家、省市及油库有关安全、环保等方面的规章制度，由此造成的损失和责任由乙方承担。</w:t>
      </w:r>
    </w:p>
    <w:p>
      <w:pPr>
        <w:spacing w:line="360" w:lineRule="auto"/>
        <w:ind w:firstLine="420" w:firstLineChars="200"/>
        <w:rPr>
          <w:rFonts w:ascii="宋体" w:hAnsi="宋体"/>
          <w:szCs w:val="21"/>
        </w:rPr>
      </w:pPr>
      <w:r>
        <w:rPr>
          <w:rFonts w:hint="eastAsia" w:ascii="宋体" w:hAnsi="宋体"/>
          <w:szCs w:val="21"/>
        </w:rPr>
        <w:t>8.乙方运输车辆和司押人员进入油库和加油站进行装油作业及运输到站时，必须服从有关装油管理的相关规定及油库和甲方的现场管理；乙方要严格按照油库和甲方的操作规程进行操作。</w:t>
      </w:r>
    </w:p>
    <w:p>
      <w:pPr>
        <w:spacing w:line="360" w:lineRule="auto"/>
        <w:ind w:firstLine="420" w:firstLineChars="200"/>
        <w:rPr>
          <w:rFonts w:ascii="宋体" w:hAnsi="宋体"/>
          <w:szCs w:val="21"/>
        </w:rPr>
      </w:pPr>
      <w:r>
        <w:rPr>
          <w:rFonts w:hint="eastAsia" w:ascii="宋体" w:hAnsi="宋体"/>
          <w:szCs w:val="21"/>
        </w:rPr>
        <w:t>9.乙方司押人员在装卸油过程中，不得停留在驾驶室，要配合油库和甲方监护现场的安全。</w:t>
      </w:r>
    </w:p>
    <w:p>
      <w:pPr>
        <w:spacing w:line="360" w:lineRule="auto"/>
        <w:ind w:firstLine="420" w:firstLineChars="200"/>
        <w:rPr>
          <w:rFonts w:ascii="宋体" w:hAnsi="宋体"/>
          <w:szCs w:val="21"/>
        </w:rPr>
      </w:pPr>
      <w:r>
        <w:rPr>
          <w:rFonts w:hint="eastAsia" w:ascii="宋体" w:hAnsi="宋体"/>
          <w:szCs w:val="21"/>
        </w:rPr>
        <w:t>10.在装油点和加油站卸油现场，由于乙方责任造成的安全环保事故，由乙方全责承担并负责赔偿。</w:t>
      </w:r>
    </w:p>
    <w:p>
      <w:pPr>
        <w:spacing w:line="360" w:lineRule="auto"/>
        <w:ind w:firstLine="420" w:firstLineChars="200"/>
        <w:rPr>
          <w:rFonts w:ascii="宋体" w:hAnsi="宋体"/>
          <w:szCs w:val="21"/>
        </w:rPr>
      </w:pPr>
      <w:r>
        <w:rPr>
          <w:rFonts w:hint="eastAsia" w:ascii="宋体" w:hAnsi="宋体"/>
          <w:szCs w:val="21"/>
        </w:rPr>
        <w:t>11.乙方必须购买货物保险，油罐车装油后，必须按正常规定路线行驶，不得在停车场、车辆行人较少路段或其他收油黑点停留；乙方全责承担油品运输过程中的数量和质量安全环保责任。</w:t>
      </w:r>
    </w:p>
    <w:p>
      <w:pPr>
        <w:spacing w:line="360" w:lineRule="auto"/>
        <w:ind w:firstLine="420" w:firstLineChars="200"/>
        <w:rPr>
          <w:rFonts w:ascii="宋体" w:hAnsi="宋体"/>
          <w:szCs w:val="21"/>
        </w:rPr>
      </w:pPr>
      <w:r>
        <w:rPr>
          <w:rFonts w:hint="eastAsia" w:ascii="宋体" w:hAnsi="宋体"/>
          <w:szCs w:val="21"/>
        </w:rPr>
        <w:t>12.乙方应制定突发情况应急预案，应负责对突发情况或突发事故进行应急反应和相关的善后工作，在发生事故后，乙方应在1小时内口头方式报告甲方，并在48小时内向甲方提交书面报告。</w:t>
      </w:r>
    </w:p>
    <w:p>
      <w:pPr>
        <w:spacing w:line="360" w:lineRule="auto"/>
        <w:ind w:firstLine="420" w:firstLineChars="200"/>
        <w:rPr>
          <w:rFonts w:ascii="宋体" w:hAnsi="宋体"/>
          <w:szCs w:val="21"/>
        </w:rPr>
      </w:pPr>
      <w:r>
        <w:rPr>
          <w:rFonts w:hint="eastAsia" w:ascii="宋体" w:hAnsi="宋体"/>
          <w:szCs w:val="21"/>
        </w:rPr>
        <w:t>13.合同期限：合同自       起至          止。</w:t>
      </w:r>
    </w:p>
    <w:p>
      <w:pPr>
        <w:spacing w:line="360" w:lineRule="auto"/>
        <w:ind w:firstLine="420" w:firstLineChars="200"/>
        <w:jc w:val="left"/>
        <w:rPr>
          <w:rFonts w:ascii="宋体" w:hAnsi="宋体"/>
          <w:szCs w:val="21"/>
        </w:rPr>
      </w:pPr>
      <w:r>
        <w:rPr>
          <w:rFonts w:hint="eastAsia" w:ascii="宋体" w:hAnsi="宋体"/>
          <w:szCs w:val="21"/>
        </w:rPr>
        <w:t>14.本合同未尽事宜，双方可签订补充协议。本合同的附件及补充协议是本合同组成部分，与本合同具有同等法律效力。</w:t>
      </w:r>
    </w:p>
    <w:p>
      <w:pPr>
        <w:spacing w:line="360" w:lineRule="auto"/>
        <w:ind w:firstLine="420" w:firstLineChars="200"/>
        <w:jc w:val="left"/>
        <w:rPr>
          <w:rFonts w:ascii="宋体" w:hAnsi="宋体"/>
          <w:szCs w:val="21"/>
        </w:rPr>
      </w:pPr>
      <w:r>
        <w:rPr>
          <w:rFonts w:hint="eastAsia" w:ascii="宋体" w:hAnsi="宋体"/>
          <w:szCs w:val="21"/>
        </w:rPr>
        <w:t>15.本合同一式肆份，甲方执贰份，乙方执贰份。</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甲方：（盖章）             乙方：（盖章）</w:t>
      </w:r>
    </w:p>
    <w:p>
      <w:pPr>
        <w:spacing w:line="360" w:lineRule="auto"/>
        <w:ind w:firstLine="420" w:firstLineChars="200"/>
        <w:jc w:val="left"/>
        <w:rPr>
          <w:rFonts w:ascii="宋体" w:hAnsi="宋体"/>
          <w:szCs w:val="21"/>
        </w:rPr>
      </w:pPr>
      <w:r>
        <w:rPr>
          <w:rFonts w:hint="eastAsia" w:ascii="宋体" w:hAnsi="宋体"/>
          <w:szCs w:val="21"/>
        </w:rPr>
        <w:t>法定代表人：              法定代表人：</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签约日期：                签约日期：</w:t>
      </w:r>
    </w:p>
    <w:p>
      <w:pPr>
        <w:pStyle w:val="3"/>
        <w:spacing w:line="360" w:lineRule="auto"/>
        <w:jc w:val="center"/>
        <w:rPr>
          <w:rFonts w:ascii="宋体" w:hAnsi="宋体" w:cs="宋体"/>
        </w:rPr>
        <w:sectPr>
          <w:pgSz w:w="11906" w:h="16838"/>
          <w:pgMar w:top="1440" w:right="1066" w:bottom="1440" w:left="1800" w:header="851" w:footer="992" w:gutter="0"/>
          <w:cols w:space="720" w:num="1"/>
          <w:titlePg/>
          <w:docGrid w:linePitch="312" w:charSpace="0"/>
        </w:sectPr>
      </w:pPr>
    </w:p>
    <w:p>
      <w:pPr>
        <w:pStyle w:val="3"/>
        <w:spacing w:line="360" w:lineRule="auto"/>
        <w:jc w:val="center"/>
        <w:rPr>
          <w:rFonts w:ascii="宋体" w:hAnsi="宋体" w:cs="宋体"/>
          <w:kern w:val="0"/>
          <w:sz w:val="21"/>
          <w:szCs w:val="21"/>
        </w:rPr>
      </w:pPr>
      <w:bookmarkStart w:id="6" w:name="_Toc11966"/>
      <w:r>
        <w:rPr>
          <w:rFonts w:hint="eastAsia" w:ascii="宋体" w:hAnsi="宋体" w:cs="宋体"/>
        </w:rPr>
        <w:t>重庆高速石油销售有限公司成品油运输管理办法（试行）</w:t>
      </w:r>
      <w:bookmarkEnd w:id="6"/>
    </w:p>
    <w:p>
      <w:pPr>
        <w:spacing w:line="360" w:lineRule="auto"/>
        <w:ind w:firstLine="420" w:firstLineChars="200"/>
        <w:jc w:val="left"/>
        <w:rPr>
          <w:rFonts w:ascii="宋体" w:hAnsi="宋体" w:cs="宋体"/>
          <w:kern w:val="0"/>
          <w:szCs w:val="21"/>
        </w:rPr>
      </w:pPr>
    </w:p>
    <w:p>
      <w:pPr>
        <w:spacing w:line="360" w:lineRule="exact"/>
        <w:ind w:firstLine="420" w:firstLineChars="200"/>
        <w:jc w:val="left"/>
        <w:rPr>
          <w:rFonts w:ascii="宋体" w:hAnsi="宋体" w:cs="宋体"/>
          <w:kern w:val="0"/>
          <w:szCs w:val="21"/>
        </w:rPr>
      </w:pPr>
      <w:r>
        <w:rPr>
          <w:rFonts w:hint="eastAsia" w:ascii="宋体" w:hAnsi="宋体" w:cs="宋体"/>
          <w:kern w:val="0"/>
          <w:szCs w:val="21"/>
        </w:rPr>
        <w:t>重庆高速石油销售有限公司（以下简称公司）为进一步规范成品油配送管理，依据《中华人民共和国安全生产法》、《中华人民共和国道路交通安全法》、《危险化学品安全管理条例》等法律法规确保配送安全、高效运行，实现油品资源的统一调度和优化配送，公司按照“安全效率、准确快捷、降费增效”和“统一管理、统一标准、统一组织、统一调度”的配送管理原则建立健全成品油运输制度，夯实物流基础管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一、进货环节管理</w:t>
      </w:r>
    </w:p>
    <w:p>
      <w:pPr>
        <w:tabs>
          <w:tab w:val="left" w:pos="713"/>
        </w:tabs>
        <w:spacing w:line="360" w:lineRule="exact"/>
        <w:ind w:firstLine="420" w:firstLineChars="200"/>
        <w:jc w:val="left"/>
        <w:rPr>
          <w:rFonts w:ascii="宋体" w:hAnsi="宋体" w:cs="宋体"/>
          <w:kern w:val="0"/>
          <w:szCs w:val="21"/>
        </w:rPr>
      </w:pPr>
      <w:r>
        <w:rPr>
          <w:rFonts w:hint="eastAsia" w:ascii="宋体" w:hAnsi="宋体" w:cs="宋体"/>
          <w:kern w:val="0"/>
          <w:szCs w:val="21"/>
        </w:rPr>
        <w:t>（一）计划上报管理</w:t>
      </w:r>
    </w:p>
    <w:p>
      <w:pPr>
        <w:tabs>
          <w:tab w:val="left" w:pos="713"/>
        </w:tabs>
        <w:spacing w:line="360" w:lineRule="exact"/>
        <w:ind w:firstLine="420" w:firstLineChars="200"/>
        <w:jc w:val="left"/>
        <w:rPr>
          <w:rFonts w:ascii="宋体" w:hAnsi="宋体" w:cs="宋体"/>
          <w:kern w:val="0"/>
          <w:szCs w:val="21"/>
        </w:rPr>
      </w:pPr>
      <w:r>
        <w:rPr>
          <w:rFonts w:hint="eastAsia" w:ascii="宋体" w:hAnsi="宋体" w:cs="宋体"/>
          <w:kern w:val="0"/>
          <w:szCs w:val="21"/>
        </w:rPr>
        <w:t>1. 目前公司加油站地罐主要分为25立方、30立方和50立方三种。加油站根据当日销售情况和实际库存，对次日销售情况进行预估，估算加油站的油品需求量，向经营部上报所需求油品品种和数量，经营部确认后在下午16点前将次日安排计划与车辆反馈给加油站，加油站需确认计划。</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2.加油站如遇特殊原因临时需要增加或取消进油计划,必须将增加或取消计划详细原因上报经营部。</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3.因配送计划未按时送达可能导致加油站发生脱销断档，加油站需提前4小时上报经营部，由经营部向承运方协调处理。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（二）计划执行管理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承运方在装卸油和运输过程中严格遵守国家有关安全环保法律法规，遵守公司的各项规章制度。</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承运方无条件执行公司调度指令，不得无故拖延、推诿，保证正点到位率100%。凡因不服从指挥，造成恶劣影响者，按公司有关规定给予严肃处理或取消运输资格。</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公司有权要求承运方车辆必须服从公司的统一管理，除正常保养和修理外，确保车辆24小时随时按调度指令运行。承运方必须按公司指派运输任务、指定行驶路线和到达时间执行。</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承运方运力要服从公司的统一调度指挥。如遇突发事故、车辆维修、保养等特殊原因造成运力不足，内部应尽力协调解决同时向公司通报予以调整；确定不能内部协调解决的，应及时向公司报告，不得影响公司调运安排。如因承运方原因造成公司加油站脱销断档的，责任由承运方承担，按照当车载油量的价值进行赔偿，造成其他损失的，按照相关规定进行处理，当车载油量价值=采购价格*载油吨数。</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二、数质量交接</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（一）发油交接</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出库油品质量由油库与承运方进行交接，出库前油品质量由油库负责，装油完毕后，车辆驶离油库后油品数质量由承运商负责。</w:t>
      </w:r>
    </w:p>
    <w:p>
      <w:pPr>
        <w:tabs>
          <w:tab w:val="left" w:pos="5400"/>
        </w:tabs>
        <w:spacing w:line="360" w:lineRule="exact"/>
        <w:ind w:firstLine="420" w:firstLineChars="200"/>
        <w:jc w:val="left"/>
        <w:rPr>
          <w:rFonts w:ascii="宋体" w:hAnsi="宋体" w:cs="宋体"/>
          <w:kern w:val="0"/>
          <w:szCs w:val="21"/>
        </w:rPr>
      </w:pPr>
      <w:r>
        <w:rPr>
          <w:rFonts w:hint="eastAsia" w:ascii="宋体" w:hAnsi="宋体" w:cs="宋体"/>
          <w:kern w:val="0"/>
          <w:szCs w:val="21"/>
        </w:rPr>
        <w:t>（二）加油站收油数质量交接</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到达油站后，由承运商和加油站进行数量和质量交接，加油站验收计量交接为罐车容积表，待地罐标定后采取地罐交接。</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1.卸前准备</w:t>
      </w:r>
    </w:p>
    <w:p>
      <w:pPr>
        <w:tabs>
          <w:tab w:val="left" w:pos="713"/>
        </w:tabs>
        <w:spacing w:line="360" w:lineRule="exact"/>
        <w:ind w:firstLine="420" w:firstLineChars="200"/>
        <w:jc w:val="left"/>
        <w:rPr>
          <w:rFonts w:ascii="宋体" w:hAnsi="宋体" w:cs="宋体"/>
          <w:kern w:val="0"/>
          <w:szCs w:val="21"/>
        </w:rPr>
      </w:pPr>
      <w:r>
        <w:rPr>
          <w:rFonts w:hint="eastAsia" w:ascii="宋体" w:hAnsi="宋体" w:cs="宋体"/>
          <w:kern w:val="0"/>
          <w:szCs w:val="21"/>
        </w:rPr>
        <w:t>（1）摆放消防器材。将油罐车引入水平地面，首先检查车辆安全状况，并确保油罐车头必须对向出口（若因卸油口问题而导致无法车头向外时，要保持合理间距，确保车辆应急调头），车辆静止30分钟以上，联接静电接地报警器，接地夹接在油罐车卸油口的金属部位上并确认接地有效, 在上风口方向摆放1具35KG灭火器，将喷管展开，处于备战状态。</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（2）检查铅封。油品接卸人员对铅封进行仔细检查，若发现铅封异常现象（断裂、松动、铅封号与配送单不符等）和其他异常情况，加油站应拒绝卸油并及时向数质量主管部门汇报，等待处理。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计量器具准备。油品接卸人员准备好计量器具一套，准备测量油品的原始数据。包含温度计、密度计、量油尺、试水膏、取样桶、量筒、保温盒等齐全且准备到位。接卸人员原则必须为加油站管理人员，必须着工装和正确佩戴安全帽，方可进行接卸油操作。</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2.计量操作</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检测油品质量。在车辆静置期间，先在前后舱底部各取样1L，采用看、闻、摇、摸方法进行感观测试油品质量，如发现油品浑浊、有异味、水分杂质分层、手感粘度差等现象之一，再取油样进行观察，如果还是有此情况，立即上报公司数质量主管部门。</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接卸人员戴上安全帽登车计量数据，务必将车顶防护栏拉起，首先用保温盒放置罐内中液面5分钟读取油温，油高需测量两次，从下尺点下尺，垂直读数，误差小于2MM以第一次为准，在油罐车中部提取油样，倒入量杯中读取视温和视密。记录数据有油高、油温、视温、视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（6）查看油罐车罐容表是否在有效期内，根据测得数据计算油品体积，是否在规定损耗内，其中汽油定耗是</w:t>
      </w:r>
      <w:r>
        <w:rPr>
          <w:rFonts w:hint="eastAsia" w:ascii="宋体" w:hAnsi="宋体" w:cs="宋体"/>
          <w:kern w:val="0"/>
          <w:szCs w:val="21"/>
          <w:u w:val="single"/>
        </w:rPr>
        <w:t xml:space="preserve">   </w:t>
      </w:r>
      <w:r>
        <w:rPr>
          <w:rFonts w:hint="eastAsia" w:ascii="宋体" w:hAnsi="宋体" w:cs="宋体"/>
          <w:kern w:val="0"/>
          <w:szCs w:val="21"/>
        </w:rPr>
        <w:t>，柴油定耗是</w:t>
      </w:r>
      <w:r>
        <w:rPr>
          <w:rFonts w:hint="eastAsia" w:ascii="宋体" w:hAnsi="宋体" w:cs="宋体"/>
          <w:kern w:val="0"/>
          <w:szCs w:val="21"/>
          <w:u w:val="single"/>
        </w:rPr>
        <w:t xml:space="preserve">    </w:t>
      </w:r>
      <w:r>
        <w:rPr>
          <w:rFonts w:hint="eastAsia" w:ascii="宋体" w:hAnsi="宋体" w:cs="宋体"/>
          <w:kern w:val="0"/>
          <w:szCs w:val="21"/>
        </w:rPr>
        <w:t>，若接卸油品存在数量超耗，加油站在入库单上如实填写地罐交接油品超耗数额，签订《公路运输超耗明细表》，运输方司机签名确认。</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3.卸油操作</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7）确认油罐。接卸人员确认油罐空罐容满足接卸要求，卸油管线连接时必须进行品号核对，确认所卸油品与地罐储存油品及品号一致，避免接卸混油事故发生。同时保证卸油管线自然弯曲，两端连接口密封无渗漏。</w:t>
      </w:r>
    </w:p>
    <w:p>
      <w:pPr>
        <w:tabs>
          <w:tab w:val="left" w:pos="1260"/>
          <w:tab w:val="left" w:pos="1470"/>
        </w:tabs>
        <w:spacing w:line="360" w:lineRule="exact"/>
        <w:ind w:firstLine="420" w:firstLineChars="200"/>
        <w:jc w:val="left"/>
        <w:rPr>
          <w:rFonts w:ascii="宋体" w:hAnsi="宋体" w:cs="宋体"/>
          <w:kern w:val="0"/>
          <w:szCs w:val="21"/>
        </w:rPr>
      </w:pPr>
      <w:r>
        <w:rPr>
          <w:rFonts w:hint="eastAsia" w:ascii="宋体" w:hAnsi="宋体" w:cs="宋体"/>
          <w:kern w:val="0"/>
          <w:szCs w:val="21"/>
        </w:rPr>
        <w:t>（8）过程监督。油品接卸期间，接卸人员、驾驶员应守在卸油现场，共同对卸油过程进行监督，不得离开卸油现场。期间应随时查看油罐卸入情况和液位仪卸入数据显示是否正常，操作井有无异常油味，透气阀是否通畅，卸油流速是否正常。若发现异常情况，应立即停止卸油，对卸油口、油罐附件密封性能进行检查，查管线是否破损、密封垫是否损坏、量油口盖是否盖紧、透气阀是否通畅。如有问题应及时排除或上报公司数质量管理部门和工程部进行处理，防止油品接卸跑冒油事故的发生。</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（9）卸油完毕后，加油站接卸人员必须登上油罐车对罐车底部油品是否卸净进行确认，对罐底余油进行晃车放净，关好闸阀，拆卸卸油管，并盖严罐口处的卸油帽，收回静电导线，收回灭火器。</w:t>
      </w:r>
    </w:p>
    <w:p>
      <w:pPr>
        <w:tabs>
          <w:tab w:val="left" w:pos="4356"/>
        </w:tabs>
        <w:spacing w:line="360" w:lineRule="exact"/>
        <w:ind w:firstLine="420" w:firstLineChars="200"/>
        <w:jc w:val="left"/>
        <w:rPr>
          <w:rFonts w:ascii="宋体" w:hAnsi="宋体" w:cs="宋体"/>
          <w:kern w:val="0"/>
          <w:szCs w:val="21"/>
        </w:rPr>
      </w:pPr>
      <w:r>
        <w:rPr>
          <w:rFonts w:hint="eastAsia" w:ascii="宋体" w:hAnsi="宋体" w:cs="宋体"/>
          <w:kern w:val="0"/>
          <w:szCs w:val="21"/>
        </w:rPr>
        <w:t>（10）当液位仪液面高度、体积等数据在稳定状态时进行卸后液位仪数据采集，据实填写好《高速国储油品入库单》，加油站、运输方签名确认。如液位仪数据出现较大误差，加油站应及时上报公司数质量管理部门进行处理。</w:t>
      </w:r>
    </w:p>
    <w:p>
      <w:pPr>
        <w:tabs>
          <w:tab w:val="left" w:pos="4356"/>
        </w:tabs>
        <w:spacing w:line="360" w:lineRule="exact"/>
        <w:ind w:firstLine="420" w:firstLineChars="200"/>
        <w:jc w:val="left"/>
        <w:rPr>
          <w:rFonts w:ascii="宋体" w:hAnsi="宋体" w:cs="宋体"/>
          <w:kern w:val="0"/>
          <w:szCs w:val="21"/>
        </w:rPr>
      </w:pPr>
      <w:r>
        <w:rPr>
          <w:rFonts w:hint="eastAsia" w:ascii="宋体" w:hAnsi="宋体" w:cs="宋体"/>
          <w:kern w:val="0"/>
          <w:szCs w:val="21"/>
        </w:rPr>
        <w:t>（11）待公司地罐标定后，按照地罐接卸流程进行油品接卸。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三、承运方管理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（一）证照手续</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 承运方必须具备合法有效的企业法人营业执照，有危险货物运输（3类）经营范围的《中华人民共和国道路运输经营许可证》。</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 承运方油罐车辆须具备合法有效的机动车登记证、行驶证、道路运输证、各地安监部门核发的《罐体检测证明》，如公司有需求需提供承运油罐车容积检定证书；承运方油罐车辆必须具备符合国家规定的罐体结构和附加设备。</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承运方从业人员须具有相应的从业资格，有能力满足公司需求，管理规范的专业成品油运输企业；驾驶员和押运员必须取得政府部门核发的合格从业资格证，同时必须进行成品油的安全特性、油罐汽车的技术性能、防火灭火知识、消防器材使用方法以及突发事件处理的岗前培训；应及时提供驾驶员及押运员的劳保用品，满足人员作业条件，并应定期将所有车辆及人员的资质信息更新提交至公司备案。</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（二）运输车辆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承运方应按照《道路危险货物运输管理规定》中有关车辆的管理规定，做好运营车辆的维护、检查、使用、审验和管理专用车辆，确保投用车辆技术状况良好。</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1.承运方运输车辆符合国家行业管理标准和车辆技术安全管理标准要求，符合成品油运输车辆标准要求。</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2.承运方应建立车辆技术档案，包括车辆运行时间、运行里程、罐体检测和计量合格报告书、车辆检查与维修记录等基础资料。</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3.人员配备要求：承运方必须为配备一名专职安全管理人员，为每台车辆提供至少一名驾驶员和一名押运员。</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4.停车地点要求：承运方运输车辆只允许在规定地方停靠。地点要远离人口密集地区，要为每台车辆提供符合安全规定并与经营范围、规模相适应的停车场，原则上必须集中停靠，并不允许擅自出车执行任务。</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5.维修地点要求：承运方运输车辆必须在拥有危险品车辆维修资格的厂家统一进行维修，禁止私自出车维修，承运方对车辆维修要有记录。</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运输车辆及附属设备和各种随车油品计量器具符合国家行业管理标准。按公司的要求安装防滑、防撞装置以及防坠落装置（如防护栏），卸油口必须配备有气动和手动双重阀门开关，并配备卸油口箱，同时应配备下装式装卸油口、油气回收、GPS全球定位系统、视频监控系统等。</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7.承运方运输车辆必须购买机动车交通事故责任强制保险、道路危险货物承运人责任险、车辆损失险、第三者责任险、车上人员责任险、货物险、不计免赔险。</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8.承运方运输车辆使用期限应执行危险品运输车辆强制报废规定；承运方车辆实际载重量不超过行驶证明的及行业部门规定的荷载量；严禁超载、超速行车和车辆带病行驶。驾驶员、押运员应持证上岗，禁止无证和不按准驾车型资质驾驶油罐车。</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9.承运方运输车辆实行专车专运，不得汽柴油混装。油罐车换装不同类别对的油品前，必须上传书面清罐保证书，将车内油品卸净后对油罐清洗干净，确保油品运输过程中的质量达标，避免油品质量交叉污染。公司有权按照相关规定抽查油罐车清洗质量，检查发现不符的，有权拒绝装油。</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10.车辆停运事项</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（1）普通运营车辆车龄超过7年，欧标车龄超过8年；</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（2）车辆经公司确认损坏频繁或经常由于车辆自身问题无法完成任务；</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（3）无原因或提前无通知突然停止运输业务；</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（4）有明显安全隐患的车辆；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（5）车辆经过改装，不符合国家或相关制度对于危化品运输基本要求；</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（6）荷载吨位与车辆实际吨位不符合；</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（7）车辆营运证件过期；</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（8）为按照规定购买保险；</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（9）车辆出现过严重运输事故，产生较大程度损伤；</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（10）其他危害公路配送工作的情况。</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由于以上原因出现车辆停运，承运方必须在公司规定时间内整改，并及时补充运力，补充运力车辆以书面形式报公司审核。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四、承运方的权利与义务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（一）承运方的权利：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1.承运方有权对公司的安全工作提出合理化建议和改进意见。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2.在装卸作业中，对公司违章指挥、强令冒险作业，承运方有权拒绝执行。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3.承运方有权要求公司提供符合安全作业的技术条件和环境。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4.发生严重危及承运方生命安全的不可抗拒紧急情况时，承运方有权采取必要的避险措施。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（二）承运方的义务：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1.健全安全组织机构，建立全员安全生产经营责任制，配备必要的劳动保护用品，遵守公司的安全生产和经营规章制度。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2.承运方严格执行安全生产和经营法规、标准，严格遵守国家、交通及劳动部门对于易燃易爆危险品运输规定的要求。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3.承运方用于危险化学品运输工具的槽罐以及其他容器，必须依据《危险化学品安全管理条例》,由专业生产企业定点生产，并经检测、检验合格，方可使用。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4.承运方应对其驾驶员、装卸管理人员、押运员进行有关安全知识培训，必须确保相关人员掌握危险化学品运输的安全知识，并经所在地设区的市级人民政府交通部门考核合格，取得上岗资格证，方可上岗作业。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5.承运方在进行装卸作业时，必须在装卸管理人员的现场指挥下进行，并采取必要的安全防护措施。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6.承运方保证油品装车至送达目的地后，油品质量与原发相符，并做好承运货物的保险工作。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7.承运方不得使用不符合国家、行业标准和公司规定的设备、装置、防护用品、器材、安全检测仪器等。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8.承运方指定专人负责现场安全监督和运行稽查工作，认真开展各种安全检查，发现作业过程中不安全行为或安全隐患、应采取有效措施及时处理。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9.发生事故时，承运方应积极抢险，避免事故进一步扩大，所发生的费用由责任方承担，并按照公司要求报告事故。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10.承运方应承担在承运过程中发生事故造成人生伤害、油品泄露产生的环境污染等责任，并承担油品损失赔偿责任。</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五、承运方安全管理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应严格执行国家《中华人民共和国安全生产法》、《中华人民共和国道路交通安全法》《危险化学品安全管理条例》《劳动法》《环境保护法》《道路运输条例》《超限运输车辆行驶公路管理规定》及《道路大型物件运输管理办法》</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2.承运方应建立安全组织机构，严格执行安全生产、经营法规标准，严格遵守公安、交通、运管部门对于易燃易爆危险品运输规定的安全规章制度，遵守公司安全生产、经营的管理办法和相关规定。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kern w:val="0"/>
          <w:szCs w:val="21"/>
        </w:rPr>
      </w:pPr>
      <w:r>
        <w:rPr>
          <w:rFonts w:hint="eastAsia" w:ascii="宋体" w:hAnsi="宋体" w:cs="宋体"/>
          <w:kern w:val="0"/>
          <w:szCs w:val="21"/>
        </w:rPr>
        <w:t>3.公司有权对承运方的安全作业情况进行监督检查。发现承运方危害油库、加油站的违规违章作业行为，公司有权制止并进行相应的经济处罚，直至解除合同。</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4.在装卸油环节发生事故，公司有权根据有关规定组织、参与事故的调查，如发现承运方负有责任，承运方按照责任大小进行赔偿。</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驾驶员、押运员应当经过相关安全环保知识培训，取得相应的资格证书，做到持证上岗，禁止无证或不按准驾车型资质驾驶油罐车。如在承运期间发生交通事故，造成第三方人员及财产损失的，均由承运方承担。给公司造成损失的应予赔偿。发生交通事故后，承运方应及时通知公司，同时承运方应根据车辆情况，积极配合公司协调运输，保证加油站及时到油。</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6.承运方应按国家有关危险品运输规定对危险物品妥善包装，确保油罐车内无积水、杂质，并设置危险物标志和标签。承运方应采取有效措施保证油品安全，避免环境污染，造成的环境污染损失由承运方承担。</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六、承运方服务质量考核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 公司有权按规定对承运方安全业绩、企业资质、罐车检测证书、从业人员上岗资格证等进行审查，对承运方针对作业项目制定的健康安全环境例卷进行审查并备案，对承运方违反国家法律法规要求以及经营资质达不到标准的，公司有权直接解除该运输合同。</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2.由于承运方造成的油品质量问题、严重超耗、偷盗行为，公司有权按照运输合同的相关条款进行违约处理，同时有权依据有关规定移交司法机关，追究刑事责任。</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3.服务质量考核是对驾押人员服务的一种测评和验收方式，包括服务态度、数量交接、质量交接、配送时效、铅封配施等方面的内容；制定《服务质量评价表》，对配送驾押人员的服务质量进行评价考核。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4.《服务质量评价表》要求对相关评价内容在表中“良好”、“一般”、“较差”栏中打勾，可附上简要说明。如果配送延误，在简要说明中注明延误时间及原因。</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5.对配送服务有好的改进建议和意见，可在《服务质量评价表》中进行描述。</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6.各加油站应将《服务质量评价表》中车辆基本信息填写完整，公司通过这一服务质量反馈形式参与对承运商驾押人员的评价与考核。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7.根据服务质量反馈意见，公司对承运方的服务质量进行监督和总体评价，对做不好的问题要追查原因、限期整改，并每年形成总的《承运方考核评分表》，对承运商进行年度考核。</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8.服务投诉处理流程</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公司及加油站对承运方没有按照规定路线行驶、绕路行驶增加运距、拒绝或推辞配送、拒绝过磅复核、服务质量差以及不按配送指令调派车辆等违规行为和纠纷均可投诉，承运方对加油站接卸等环节工作存在异议等问题也应予以投诉。</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9.经查实后的配送服务投诉，被投诉查实一次，承运商应对驾驶员处以1000元罚款；同一驾驶员被投诉查实二次，对该驾驶员进行下岗培训；同一驾驶员被投诉查实三次，建议承运商对该驾驶员予以辞退。承运商应将该驾驶员的处罚情况书面通告投诉方，未予辞退处理的，公司加油站有权拒绝该驾驶员实施配送。</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10．驾驶员可对加油站以下问题进行投诉。</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（1）加油站不按规定计量方式和时间接卸油品。</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（2）车辆到站后卸不下，发生滞卸、转站或私自变更卸油地点。</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（3）对于加油站工作人员不按照操作流程而影响安全的行为。</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七、应急事件处理</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 xml:space="preserve">1.信息沟通:运输以及接卸油品过程中，运输车辆出现任何特殊情况，司押人员为现场第一责任人，要在第一时间向交管、火警或当地公安等政府职能部门报警，立刻组织现场处理和险情控制，启动应急预案，并报告给承运方管理人员。加油站出现特殊情况，启动应急预案，并第一时间上报公司。 </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2.现场警戒;司押人员要根据不同事故布置安全警戒，疏散人员至安全地段，配合执法部门维持现场秩序，保证救援工作顺利进行。事故处理结束后，指挥现场处理工作，避免对周边环境造成污染。</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3.人员救护：对受伤严重人员应及时拨打120医疗急救电话或送至附近医院进行抢救，保护人员财产，将损失控制在最小。</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4.交通事故：发生交通事故，运输人员在拨打报警电话的同时，立刻向承运方管理人员报告，根据现场具体情况安排救援人员及车辆，把伤者及时送往医院，保护肇事现场。交警到达现场后，全力协助交警进行详细记录，待现场处理完毕后方可清理，恢复交通。</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5.泄露事故：当油罐车发生油品泄露时，第一时间先向交管、火警或当地公安等政府职能部门报警及承运方管理人员报告，同时运输人员停车检查泄露原因，如检查后无法解决泄露源，应将车辆停放在远离人群及建筑物的空地，承运方也需调派相关人员、应急车辆及时赶到事故现场进行处理，一起有效及时的切断泄露源，并将油品进行围堵，使油品扩散面积减少至最小，现场严禁烟火，事故处理完毕后进行现场清理工作，避免对周边环境造成污染。</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6.燃烧事故：当油罐车发生燃烧时，运输人员第一时间先向交管、火警或当地公安等政府职能部门报警及承运方管理人员报告，并停车立即扑救，如无法控制火情，在有可能的情况下，应将车辆行驶到远离人群及建筑物的空地，全力配合消防进行灭火。</w:t>
      </w:r>
    </w:p>
    <w:p>
      <w:pPr>
        <w:spacing w:line="360" w:lineRule="exact"/>
        <w:ind w:firstLine="420" w:firstLineChars="200"/>
        <w:jc w:val="left"/>
        <w:rPr>
          <w:rFonts w:ascii="宋体" w:hAnsi="宋体" w:cs="宋体"/>
          <w:kern w:val="0"/>
          <w:szCs w:val="21"/>
        </w:rPr>
      </w:pPr>
    </w:p>
    <w:p>
      <w:pPr>
        <w:spacing w:line="360" w:lineRule="exact"/>
        <w:ind w:firstLine="420" w:firstLineChars="200"/>
        <w:jc w:val="left"/>
        <w:rPr>
          <w:rFonts w:ascii="宋体" w:hAnsi="宋体" w:cs="宋体"/>
          <w:kern w:val="0"/>
          <w:szCs w:val="21"/>
        </w:rPr>
      </w:pPr>
      <w:r>
        <w:rPr>
          <w:rFonts w:hint="eastAsia" w:ascii="宋体" w:hAnsi="宋体" w:cs="宋体"/>
          <w:kern w:val="0"/>
          <w:szCs w:val="21"/>
        </w:rPr>
        <w:t xml:space="preserve"> 附件一：服务质量评价表</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附件二：承运方年度考核评分表</w:t>
      </w:r>
    </w:p>
    <w:p>
      <w:pPr>
        <w:spacing w:line="360" w:lineRule="auto"/>
        <w:ind w:firstLine="420" w:firstLineChars="200"/>
        <w:jc w:val="left"/>
        <w:rPr>
          <w:rFonts w:ascii="宋体" w:hAnsi="宋体" w:cs="宋体"/>
          <w:kern w:val="0"/>
          <w:szCs w:val="21"/>
        </w:rPr>
      </w:pPr>
    </w:p>
    <w:p>
      <w:pPr>
        <w:pStyle w:val="23"/>
        <w:numPr>
          <w:ilvl w:val="0"/>
          <w:numId w:val="0"/>
        </w:numPr>
        <w:outlineLvl w:val="0"/>
        <w:rPr>
          <w:rStyle w:val="32"/>
          <w:rFonts w:ascii="宋体" w:hAnsi="宋体" w:eastAsia="宋体"/>
          <w:b/>
          <w:color w:val="000000"/>
          <w:kern w:val="0"/>
          <w:szCs w:val="22"/>
        </w:rPr>
        <w:sectPr>
          <w:pgSz w:w="11906" w:h="16838"/>
          <w:pgMar w:top="1247" w:right="1247" w:bottom="1247" w:left="1247" w:header="851" w:footer="992" w:gutter="0"/>
          <w:cols w:space="425" w:num="1"/>
          <w:docGrid w:type="lines" w:linePitch="312" w:charSpace="0"/>
        </w:sectPr>
      </w:pPr>
    </w:p>
    <w:p>
      <w:pPr>
        <w:pStyle w:val="23"/>
        <w:numPr>
          <w:ilvl w:val="0"/>
          <w:numId w:val="0"/>
        </w:numPr>
        <w:outlineLvl w:val="0"/>
        <w:rPr>
          <w:rStyle w:val="32"/>
          <w:rFonts w:ascii="宋体" w:hAnsi="宋体" w:eastAsia="宋体"/>
          <w:b/>
          <w:color w:val="000000"/>
          <w:kern w:val="0"/>
          <w:szCs w:val="22"/>
        </w:rPr>
      </w:pPr>
      <w:r>
        <w:rPr>
          <w:rStyle w:val="32"/>
          <w:rFonts w:hint="eastAsia" w:ascii="宋体" w:hAnsi="宋体" w:eastAsia="宋体"/>
          <w:b/>
          <w:color w:val="000000"/>
          <w:kern w:val="0"/>
          <w:szCs w:val="22"/>
        </w:rPr>
        <w:t>第五章  竞选文件格式</w:t>
      </w:r>
      <w:bookmarkEnd w:id="4"/>
    </w:p>
    <w:p>
      <w:pPr>
        <w:pStyle w:val="13"/>
        <w:rPr>
          <w:rStyle w:val="32"/>
          <w:color w:val="000000"/>
          <w:u w:color="000000"/>
          <w:lang w:eastAsia="zh-CN"/>
        </w:rPr>
        <w:sectPr>
          <w:pgSz w:w="11906" w:h="16838"/>
          <w:pgMar w:top="1247" w:right="1247" w:bottom="1247" w:left="1247" w:header="851" w:footer="992" w:gutter="0"/>
          <w:cols w:space="425" w:num="1"/>
          <w:docGrid w:type="lines" w:linePitch="312" w:charSpace="0"/>
        </w:sectPr>
      </w:pPr>
    </w:p>
    <w:p>
      <w:pPr>
        <w:pStyle w:val="13"/>
        <w:rPr>
          <w:rStyle w:val="32"/>
          <w:color w:val="000000"/>
          <w:u w:color="000000"/>
          <w:lang w:eastAsia="zh-CN"/>
        </w:rPr>
      </w:pPr>
    </w:p>
    <w:p>
      <w:pPr>
        <w:pStyle w:val="98"/>
        <w:rPr>
          <w:rStyle w:val="32"/>
          <w:color w:val="000000"/>
        </w:rPr>
      </w:pPr>
    </w:p>
    <w:p>
      <w:pPr>
        <w:spacing w:line="360" w:lineRule="auto"/>
        <w:jc w:val="center"/>
        <w:rPr>
          <w:rStyle w:val="32"/>
          <w:rFonts w:ascii="宋体" w:hAnsi="宋体"/>
          <w:b/>
          <w:color w:val="000000"/>
          <w:sz w:val="32"/>
          <w:szCs w:val="32"/>
        </w:rPr>
      </w:pPr>
      <w:r>
        <w:rPr>
          <w:rStyle w:val="32"/>
          <w:rFonts w:ascii="宋体" w:hAnsi="宋体"/>
          <w:b/>
          <w:color w:val="000000"/>
          <w:kern w:val="0"/>
          <w:sz w:val="28"/>
          <w:u w:val="single" w:color="000000"/>
        </w:rPr>
        <w:t xml:space="preserve">                                  </w:t>
      </w:r>
      <w:r>
        <w:rPr>
          <w:rStyle w:val="32"/>
          <w:rFonts w:ascii="宋体" w:hAnsi="宋体"/>
          <w:b/>
          <w:color w:val="000000"/>
          <w:kern w:val="0"/>
          <w:sz w:val="28"/>
        </w:rPr>
        <w:t>（项目名称）</w:t>
      </w:r>
    </w:p>
    <w:p>
      <w:pPr>
        <w:tabs>
          <w:tab w:val="left" w:pos="3600"/>
          <w:tab w:val="left" w:pos="4480"/>
          <w:tab w:val="left" w:pos="5360"/>
        </w:tabs>
        <w:snapToGrid w:val="0"/>
        <w:spacing w:line="360" w:lineRule="auto"/>
        <w:jc w:val="left"/>
        <w:rPr>
          <w:rStyle w:val="32"/>
          <w:rFonts w:ascii="宋体" w:hAnsi="宋体"/>
          <w:color w:val="000000"/>
          <w:kern w:val="0"/>
          <w:sz w:val="44"/>
        </w:rPr>
      </w:pPr>
      <w:r>
        <w:rPr>
          <w:rStyle w:val="32"/>
          <w:rFonts w:ascii="宋体" w:hAnsi="宋体"/>
          <w:color w:val="000000"/>
          <w:kern w:val="0"/>
          <w:sz w:val="44"/>
        </w:rPr>
        <w:t xml:space="preserve">          </w:t>
      </w:r>
    </w:p>
    <w:p>
      <w:pPr>
        <w:tabs>
          <w:tab w:val="left" w:pos="3600"/>
          <w:tab w:val="left" w:pos="4480"/>
          <w:tab w:val="left" w:pos="5360"/>
        </w:tabs>
        <w:snapToGrid w:val="0"/>
        <w:spacing w:line="360" w:lineRule="auto"/>
        <w:jc w:val="left"/>
        <w:rPr>
          <w:rStyle w:val="32"/>
          <w:rFonts w:ascii="宋体" w:hAnsi="宋体"/>
          <w:color w:val="000000"/>
          <w:kern w:val="0"/>
          <w:sz w:val="44"/>
        </w:rPr>
      </w:pPr>
    </w:p>
    <w:p>
      <w:pPr>
        <w:tabs>
          <w:tab w:val="left" w:pos="3600"/>
          <w:tab w:val="left" w:pos="4480"/>
          <w:tab w:val="left" w:pos="5360"/>
        </w:tabs>
        <w:snapToGrid w:val="0"/>
        <w:spacing w:line="360" w:lineRule="auto"/>
        <w:jc w:val="center"/>
        <w:rPr>
          <w:rStyle w:val="32"/>
          <w:rFonts w:ascii="宋体" w:hAnsi="宋体"/>
          <w:b/>
          <w:color w:val="000000"/>
          <w:kern w:val="0"/>
          <w:sz w:val="84"/>
        </w:rPr>
      </w:pPr>
      <w:r>
        <w:rPr>
          <w:rStyle w:val="32"/>
          <w:rFonts w:ascii="宋体" w:hAnsi="宋体"/>
          <w:b/>
          <w:color w:val="000000"/>
          <w:kern w:val="0"/>
          <w:sz w:val="84"/>
        </w:rPr>
        <w:t>竞选文件</w:t>
      </w:r>
    </w:p>
    <w:p>
      <w:pPr>
        <w:snapToGrid w:val="0"/>
        <w:spacing w:line="360" w:lineRule="auto"/>
        <w:jc w:val="left"/>
        <w:rPr>
          <w:rStyle w:val="32"/>
          <w:rFonts w:ascii="宋体" w:hAnsi="宋体"/>
          <w:color w:val="000000"/>
          <w:kern w:val="0"/>
          <w:sz w:val="16"/>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snapToGrid w:val="0"/>
        <w:spacing w:line="360" w:lineRule="auto"/>
        <w:jc w:val="left"/>
        <w:rPr>
          <w:rStyle w:val="32"/>
          <w:rFonts w:ascii="宋体" w:hAnsi="宋体"/>
          <w:b/>
          <w:color w:val="000000"/>
          <w:kern w:val="0"/>
          <w:sz w:val="20"/>
        </w:rPr>
      </w:pPr>
    </w:p>
    <w:p>
      <w:pPr>
        <w:tabs>
          <w:tab w:val="left" w:pos="6080"/>
          <w:tab w:val="left" w:pos="6640"/>
        </w:tabs>
        <w:snapToGrid w:val="0"/>
        <w:spacing w:line="360" w:lineRule="auto"/>
        <w:jc w:val="center"/>
        <w:rPr>
          <w:rStyle w:val="32"/>
          <w:rFonts w:ascii="宋体" w:hAnsi="宋体"/>
          <w:b/>
          <w:color w:val="000000"/>
          <w:kern w:val="0"/>
          <w:sz w:val="28"/>
        </w:rPr>
      </w:pPr>
      <w:r>
        <w:rPr>
          <w:rStyle w:val="32"/>
          <w:rFonts w:ascii="宋体" w:hAnsi="宋体"/>
          <w:b/>
          <w:color w:val="000000"/>
          <w:kern w:val="0"/>
          <w:sz w:val="28"/>
        </w:rPr>
        <w:t>竞选人</w:t>
      </w:r>
      <w:r>
        <w:rPr>
          <w:rStyle w:val="32"/>
          <w:rFonts w:ascii="宋体" w:hAnsi="宋体"/>
          <w:b/>
          <w:color w:val="000000"/>
          <w:spacing w:val="1"/>
          <w:kern w:val="0"/>
          <w:sz w:val="28"/>
        </w:rPr>
        <w:t>：</w:t>
      </w:r>
      <w:r>
        <w:rPr>
          <w:rStyle w:val="32"/>
          <w:rFonts w:ascii="宋体" w:hAnsi="宋体"/>
          <w:b/>
          <w:color w:val="000000"/>
          <w:kern w:val="0"/>
          <w:sz w:val="28"/>
          <w:u w:val="single" w:color="000000"/>
        </w:rPr>
        <w:t xml:space="preserve"> 　　　　          　　</w:t>
      </w:r>
      <w:r>
        <w:rPr>
          <w:rStyle w:val="32"/>
          <w:rFonts w:ascii="宋体" w:hAnsi="宋体"/>
          <w:b/>
          <w:color w:val="000000"/>
          <w:kern w:val="0"/>
          <w:sz w:val="28"/>
        </w:rPr>
        <w:t>（</w:t>
      </w:r>
      <w:r>
        <w:rPr>
          <w:rStyle w:val="32"/>
          <w:rFonts w:hint="eastAsia" w:ascii="宋体" w:hAnsi="宋体"/>
          <w:b/>
          <w:color w:val="000000"/>
          <w:kern w:val="0"/>
          <w:sz w:val="28"/>
        </w:rPr>
        <w:t>盖竞选人鲜公章</w:t>
      </w:r>
      <w:r>
        <w:rPr>
          <w:rStyle w:val="32"/>
          <w:rFonts w:ascii="宋体" w:hAnsi="宋体"/>
          <w:b/>
          <w:color w:val="000000"/>
          <w:kern w:val="0"/>
          <w:sz w:val="28"/>
        </w:rPr>
        <w:t>）</w:t>
      </w:r>
    </w:p>
    <w:p>
      <w:pPr>
        <w:tabs>
          <w:tab w:val="left" w:pos="3280"/>
          <w:tab w:val="left" w:pos="4680"/>
          <w:tab w:val="left" w:pos="6080"/>
        </w:tabs>
        <w:snapToGrid w:val="0"/>
        <w:spacing w:line="360" w:lineRule="auto"/>
        <w:jc w:val="center"/>
        <w:rPr>
          <w:rStyle w:val="32"/>
          <w:rFonts w:ascii="宋体" w:hAnsi="宋体"/>
          <w:b/>
          <w:color w:val="000000"/>
          <w:kern w:val="0"/>
          <w:sz w:val="28"/>
        </w:rPr>
      </w:pPr>
      <w:r>
        <w:rPr>
          <w:rStyle w:val="32"/>
          <w:rFonts w:ascii="宋体" w:hAnsi="宋体"/>
          <w:b/>
          <w:color w:val="000000"/>
          <w:kern w:val="0"/>
          <w:sz w:val="28"/>
          <w:u w:val="single" w:color="000000"/>
        </w:rPr>
        <w:t xml:space="preserve">     　</w:t>
      </w:r>
      <w:r>
        <w:rPr>
          <w:rStyle w:val="32"/>
          <w:rFonts w:ascii="宋体" w:hAnsi="宋体"/>
          <w:b/>
          <w:color w:val="000000"/>
          <w:kern w:val="0"/>
          <w:sz w:val="28"/>
        </w:rPr>
        <w:t>年</w:t>
      </w:r>
      <w:r>
        <w:rPr>
          <w:rStyle w:val="32"/>
          <w:rFonts w:ascii="宋体" w:hAnsi="宋体"/>
          <w:b/>
          <w:color w:val="000000"/>
          <w:kern w:val="0"/>
          <w:sz w:val="28"/>
          <w:u w:val="single" w:color="000000"/>
        </w:rPr>
        <w:t xml:space="preserve">   </w:t>
      </w:r>
      <w:r>
        <w:rPr>
          <w:rStyle w:val="32"/>
          <w:rFonts w:ascii="宋体" w:hAnsi="宋体"/>
          <w:b/>
          <w:color w:val="000000"/>
          <w:kern w:val="0"/>
          <w:sz w:val="28"/>
        </w:rPr>
        <w:t>月</w:t>
      </w:r>
      <w:r>
        <w:rPr>
          <w:rStyle w:val="32"/>
          <w:rFonts w:ascii="宋体" w:hAnsi="宋体"/>
          <w:b/>
          <w:color w:val="000000"/>
          <w:kern w:val="0"/>
          <w:sz w:val="28"/>
          <w:u w:val="single" w:color="000000"/>
        </w:rPr>
        <w:t xml:space="preserve">   </w:t>
      </w:r>
      <w:r>
        <w:rPr>
          <w:rStyle w:val="32"/>
          <w:rFonts w:ascii="宋体" w:hAnsi="宋体"/>
          <w:b/>
          <w:color w:val="000000"/>
          <w:kern w:val="0"/>
          <w:sz w:val="28"/>
        </w:rPr>
        <w:t>日</w:t>
      </w:r>
    </w:p>
    <w:p>
      <w:pPr>
        <w:snapToGrid w:val="0"/>
        <w:spacing w:line="360" w:lineRule="auto"/>
        <w:jc w:val="center"/>
        <w:rPr>
          <w:rStyle w:val="32"/>
          <w:rFonts w:ascii="宋体" w:hAnsi="宋体"/>
          <w:b/>
          <w:color w:val="000000"/>
          <w:kern w:val="0"/>
          <w:sz w:val="32"/>
        </w:rPr>
      </w:pPr>
      <w:r>
        <w:rPr>
          <w:rStyle w:val="32"/>
          <w:rFonts w:ascii="宋体" w:hAnsi="宋体"/>
          <w:color w:val="000000"/>
          <w:kern w:val="0"/>
          <w:sz w:val="24"/>
        </w:rPr>
        <w:br w:type="page"/>
      </w:r>
      <w:r>
        <w:rPr>
          <w:rStyle w:val="32"/>
          <w:rFonts w:ascii="宋体" w:hAnsi="宋体"/>
          <w:b/>
          <w:color w:val="000000"/>
          <w:kern w:val="0"/>
          <w:sz w:val="32"/>
        </w:rPr>
        <w:t>目录</w:t>
      </w:r>
    </w:p>
    <w:p>
      <w:pPr>
        <w:snapToGrid w:val="0"/>
        <w:spacing w:line="360" w:lineRule="auto"/>
        <w:jc w:val="left"/>
        <w:rPr>
          <w:rStyle w:val="32"/>
          <w:rFonts w:ascii="宋体" w:hAnsi="宋体"/>
          <w:color w:val="000000"/>
          <w:kern w:val="0"/>
          <w:sz w:val="24"/>
        </w:rPr>
      </w:pPr>
    </w:p>
    <w:p>
      <w:pPr>
        <w:spacing w:line="360" w:lineRule="auto"/>
        <w:ind w:right="-20"/>
        <w:jc w:val="left"/>
        <w:rPr>
          <w:rStyle w:val="32"/>
          <w:rFonts w:ascii="宋体" w:hAnsi="宋体"/>
          <w:color w:val="000000"/>
          <w:kern w:val="0"/>
          <w:szCs w:val="21"/>
        </w:rPr>
      </w:pPr>
      <w:r>
        <w:rPr>
          <w:rStyle w:val="32"/>
          <w:rFonts w:ascii="宋体" w:hAnsi="宋体"/>
          <w:color w:val="000000"/>
          <w:kern w:val="0"/>
          <w:szCs w:val="21"/>
        </w:rPr>
        <w:t>（竞选人自拟）</w:t>
      </w: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rPr>
      </w:pPr>
    </w:p>
    <w:p>
      <w:pPr>
        <w:snapToGrid w:val="0"/>
        <w:spacing w:line="360" w:lineRule="auto"/>
        <w:jc w:val="left"/>
        <w:rPr>
          <w:rStyle w:val="32"/>
          <w:rFonts w:ascii="宋体" w:hAnsi="宋体"/>
          <w:color w:val="000000"/>
          <w:kern w:val="0"/>
          <w:sz w:val="28"/>
        </w:rPr>
      </w:pPr>
    </w:p>
    <w:p>
      <w:pPr>
        <w:snapToGrid w:val="0"/>
        <w:spacing w:line="360" w:lineRule="auto"/>
        <w:jc w:val="left"/>
        <w:rPr>
          <w:rStyle w:val="32"/>
          <w:rFonts w:ascii="宋体" w:hAnsi="宋体"/>
          <w:color w:val="000000"/>
          <w:kern w:val="0"/>
          <w:sz w:val="28"/>
        </w:rPr>
      </w:pPr>
    </w:p>
    <w:p>
      <w:pPr>
        <w:snapToGrid w:val="0"/>
        <w:spacing w:line="360" w:lineRule="auto"/>
        <w:jc w:val="left"/>
        <w:rPr>
          <w:rStyle w:val="32"/>
          <w:rFonts w:ascii="宋体" w:hAnsi="宋体"/>
          <w:color w:val="000000"/>
          <w:kern w:val="0"/>
          <w:sz w:val="28"/>
        </w:rPr>
      </w:pPr>
    </w:p>
    <w:p>
      <w:pPr>
        <w:snapToGrid w:val="0"/>
        <w:spacing w:line="360" w:lineRule="auto"/>
        <w:jc w:val="left"/>
        <w:rPr>
          <w:rStyle w:val="32"/>
          <w:rFonts w:ascii="宋体" w:hAnsi="宋体"/>
          <w:color w:val="000000"/>
          <w:kern w:val="0"/>
          <w:sz w:val="28"/>
        </w:rPr>
      </w:pPr>
    </w:p>
    <w:p>
      <w:pPr>
        <w:pStyle w:val="24"/>
        <w:jc w:val="center"/>
        <w:rPr>
          <w:rStyle w:val="32"/>
          <w:rFonts w:ascii="宋体" w:hAnsi="宋体" w:eastAsia="宋体"/>
          <w:color w:val="000000"/>
        </w:rPr>
      </w:pPr>
      <w:r>
        <w:rPr>
          <w:rStyle w:val="32"/>
          <w:rFonts w:ascii="宋体" w:hAnsi="宋体" w:eastAsia="宋体"/>
          <w:color w:val="000000"/>
        </w:rPr>
        <w:br w:type="page"/>
      </w:r>
      <w:r>
        <w:rPr>
          <w:rStyle w:val="32"/>
          <w:rFonts w:ascii="宋体" w:hAnsi="宋体" w:eastAsia="宋体"/>
          <w:color w:val="000000"/>
        </w:rPr>
        <w:t>一、报价函</w:t>
      </w:r>
    </w:p>
    <w:p>
      <w:pPr>
        <w:spacing w:line="200" w:lineRule="exact"/>
        <w:jc w:val="left"/>
        <w:rPr>
          <w:rStyle w:val="32"/>
          <w:rFonts w:ascii="宋体" w:hAnsi="宋体"/>
          <w:color w:val="000000"/>
          <w:kern w:val="0"/>
          <w:sz w:val="20"/>
        </w:rPr>
      </w:pPr>
    </w:p>
    <w:p>
      <w:pPr>
        <w:spacing w:before="19" w:line="220" w:lineRule="exact"/>
        <w:jc w:val="left"/>
        <w:rPr>
          <w:rStyle w:val="32"/>
          <w:rFonts w:ascii="宋体" w:hAnsi="宋体"/>
          <w:color w:val="000000"/>
          <w:kern w:val="0"/>
          <w:sz w:val="22"/>
        </w:rPr>
      </w:pPr>
    </w:p>
    <w:p>
      <w:pPr>
        <w:tabs>
          <w:tab w:val="left" w:pos="2640"/>
        </w:tabs>
        <w:ind w:left="120" w:right="-20"/>
        <w:jc w:val="left"/>
        <w:rPr>
          <w:rStyle w:val="32"/>
          <w:rFonts w:ascii="宋体" w:hAnsi="宋体"/>
          <w:color w:val="000000"/>
          <w:kern w:val="0"/>
          <w:szCs w:val="21"/>
        </w:rPr>
      </w:pPr>
      <w:r>
        <w:rPr>
          <w:rStyle w:val="32"/>
          <w:rFonts w:ascii="宋体" w:hAnsi="宋体"/>
          <w:color w:val="000000"/>
          <w:kern w:val="0"/>
          <w:szCs w:val="21"/>
          <w:u w:val="single" w:color="000000"/>
        </w:rPr>
        <w:tab/>
      </w:r>
      <w:r>
        <w:rPr>
          <w:rStyle w:val="32"/>
          <w:rFonts w:ascii="宋体" w:hAnsi="宋体"/>
          <w:color w:val="000000"/>
          <w:kern w:val="0"/>
          <w:szCs w:val="21"/>
        </w:rPr>
        <w:t>（比选人名称）：</w:t>
      </w:r>
    </w:p>
    <w:p>
      <w:pPr>
        <w:spacing w:before="15"/>
        <w:jc w:val="left"/>
        <w:rPr>
          <w:rStyle w:val="32"/>
          <w:rFonts w:ascii="宋体" w:hAnsi="宋体"/>
          <w:color w:val="000000"/>
          <w:kern w:val="0"/>
          <w:sz w:val="14"/>
          <w:szCs w:val="14"/>
        </w:rPr>
      </w:pPr>
    </w:p>
    <w:p>
      <w:pPr>
        <w:spacing w:line="200" w:lineRule="exact"/>
        <w:jc w:val="left"/>
        <w:rPr>
          <w:rStyle w:val="32"/>
          <w:rFonts w:ascii="宋体" w:hAnsi="宋体"/>
          <w:color w:val="000000"/>
          <w:kern w:val="0"/>
          <w:sz w:val="20"/>
        </w:rPr>
      </w:pPr>
    </w:p>
    <w:p>
      <w:pPr>
        <w:numPr>
          <w:ilvl w:val="0"/>
          <w:numId w:val="4"/>
        </w:numPr>
        <w:tabs>
          <w:tab w:val="left" w:pos="3105"/>
          <w:tab w:val="left" w:pos="4710"/>
          <w:tab w:val="left" w:pos="5715"/>
          <w:tab w:val="left" w:pos="6945"/>
          <w:tab w:val="left" w:pos="7980"/>
        </w:tabs>
        <w:spacing w:line="360" w:lineRule="auto"/>
        <w:ind w:firstLine="420" w:firstLineChars="200"/>
        <w:rPr>
          <w:rStyle w:val="32"/>
          <w:rFonts w:ascii="宋体" w:hAnsi="宋体"/>
          <w:color w:val="000000"/>
          <w:kern w:val="0"/>
          <w:szCs w:val="21"/>
        </w:rPr>
      </w:pPr>
      <w:r>
        <w:rPr>
          <w:rStyle w:val="32"/>
          <w:rFonts w:hint="eastAsia" w:ascii="宋体" w:hAnsi="宋体"/>
          <w:color w:val="000000"/>
          <w:kern w:val="0"/>
          <w:szCs w:val="21"/>
        </w:rPr>
        <w:t>我方已仔细研究了</w:t>
      </w:r>
      <w:r>
        <w:rPr>
          <w:rStyle w:val="32"/>
          <w:rFonts w:hint="eastAsia" w:ascii="宋体" w:hAnsi="宋体"/>
          <w:color w:val="000000"/>
          <w:kern w:val="0"/>
          <w:szCs w:val="21"/>
          <w:u w:val="single"/>
        </w:rPr>
        <w:tab/>
      </w:r>
      <w:r>
        <w:rPr>
          <w:rStyle w:val="32"/>
          <w:rFonts w:hint="eastAsia" w:ascii="宋体" w:hAnsi="宋体"/>
          <w:color w:val="000000"/>
          <w:kern w:val="0"/>
          <w:szCs w:val="21"/>
          <w:u w:val="single"/>
        </w:rPr>
        <w:t xml:space="preserve">         </w:t>
      </w:r>
      <w:r>
        <w:rPr>
          <w:rStyle w:val="32"/>
          <w:rFonts w:hint="eastAsia" w:ascii="宋体" w:hAnsi="宋体"/>
          <w:color w:val="000000"/>
          <w:kern w:val="0"/>
          <w:szCs w:val="21"/>
          <w:u w:val="single"/>
        </w:rPr>
        <w:tab/>
      </w:r>
      <w:r>
        <w:rPr>
          <w:rStyle w:val="32"/>
          <w:rFonts w:hint="eastAsia" w:ascii="宋体" w:hAnsi="宋体"/>
          <w:color w:val="000000"/>
          <w:kern w:val="0"/>
          <w:szCs w:val="21"/>
          <w:u w:val="single"/>
        </w:rPr>
        <w:t>（项目名称）</w:t>
      </w:r>
      <w:r>
        <w:rPr>
          <w:rStyle w:val="32"/>
          <w:rFonts w:hint="eastAsia" w:ascii="宋体" w:hAnsi="宋体"/>
          <w:color w:val="000000"/>
          <w:kern w:val="0"/>
          <w:szCs w:val="21"/>
        </w:rPr>
        <w:t>项目竞选性比选文件的全部内容，愿意按照竞选性比选文件规定的各项要求向比选人提供所需服务，愿意以下浮比例值为</w:t>
      </w:r>
      <w:r>
        <w:rPr>
          <w:rStyle w:val="32"/>
          <w:rFonts w:hint="eastAsia" w:ascii="宋体" w:hAnsi="宋体"/>
          <w:color w:val="000000"/>
          <w:kern w:val="0"/>
          <w:szCs w:val="21"/>
          <w:u w:val="single"/>
        </w:rPr>
        <w:t xml:space="preserve">    </w:t>
      </w:r>
      <w:r>
        <w:rPr>
          <w:rStyle w:val="32"/>
          <w:rFonts w:hint="eastAsia" w:ascii="宋体" w:hAnsi="宋体"/>
          <w:color w:val="000000"/>
          <w:kern w:val="0"/>
          <w:szCs w:val="21"/>
        </w:rPr>
        <w:t>%，并按合同约定履行义务。</w:t>
      </w:r>
    </w:p>
    <w:p>
      <w:pPr>
        <w:numPr>
          <w:ilvl w:val="0"/>
          <w:numId w:val="4"/>
        </w:numPr>
        <w:tabs>
          <w:tab w:val="left" w:pos="3105"/>
          <w:tab w:val="left" w:pos="4710"/>
          <w:tab w:val="left" w:pos="5715"/>
          <w:tab w:val="left" w:pos="6945"/>
          <w:tab w:val="left" w:pos="7980"/>
        </w:tabs>
        <w:spacing w:line="360" w:lineRule="auto"/>
        <w:ind w:firstLine="420" w:firstLineChars="200"/>
        <w:rPr>
          <w:rStyle w:val="32"/>
          <w:rFonts w:ascii="宋体" w:hAnsi="宋体"/>
          <w:color w:val="000000"/>
          <w:kern w:val="0"/>
          <w:szCs w:val="21"/>
        </w:rPr>
      </w:pPr>
      <w:r>
        <w:rPr>
          <w:rStyle w:val="32"/>
          <w:rFonts w:ascii="宋体" w:hAnsi="宋体"/>
          <w:color w:val="000000"/>
          <w:kern w:val="0"/>
          <w:szCs w:val="21"/>
        </w:rPr>
        <w:t>服务期</w:t>
      </w:r>
      <w:r>
        <w:rPr>
          <w:rStyle w:val="32"/>
          <w:rFonts w:ascii="宋体" w:hAnsi="宋体"/>
          <w:color w:val="000000"/>
          <w:w w:val="200"/>
          <w:kern w:val="0"/>
          <w:szCs w:val="21"/>
          <w:u w:val="single" w:color="000000"/>
        </w:rPr>
        <w:t xml:space="preserve"> </w:t>
      </w:r>
      <w:r>
        <w:rPr>
          <w:rStyle w:val="32"/>
          <w:rFonts w:hint="eastAsia" w:ascii="宋体" w:hAnsi="宋体"/>
          <w:color w:val="000000"/>
          <w:kern w:val="0"/>
          <w:szCs w:val="21"/>
          <w:u w:val="single" w:color="000000"/>
        </w:rPr>
        <w:t>12个月（具体开始时间以比选人通知为准）</w:t>
      </w:r>
      <w:r>
        <w:rPr>
          <w:rStyle w:val="32"/>
          <w:rFonts w:ascii="宋体" w:hAnsi="宋体"/>
          <w:color w:val="000000"/>
          <w:kern w:val="0"/>
          <w:szCs w:val="21"/>
        </w:rPr>
        <w:t>。</w:t>
      </w:r>
      <w:r>
        <w:rPr>
          <w:rStyle w:val="32"/>
          <w:rFonts w:hint="eastAsia" w:ascii="宋体" w:hAnsi="宋体"/>
          <w:color w:val="000000"/>
          <w:kern w:val="0"/>
          <w:szCs w:val="21"/>
        </w:rPr>
        <w:t>服务</w:t>
      </w:r>
      <w:r>
        <w:rPr>
          <w:rStyle w:val="32"/>
          <w:rFonts w:ascii="宋体" w:hAnsi="宋体"/>
          <w:color w:val="000000"/>
          <w:kern w:val="0"/>
          <w:szCs w:val="21"/>
        </w:rPr>
        <w:t>要求</w:t>
      </w:r>
      <w:r>
        <w:rPr>
          <w:rStyle w:val="32"/>
          <w:rFonts w:hint="eastAsia" w:ascii="宋体" w:hAnsi="宋体"/>
          <w:color w:val="000000"/>
          <w:kern w:val="0"/>
          <w:szCs w:val="21"/>
          <w:u w:val="single"/>
        </w:rPr>
        <w:t>满足国家和行业现行有关标准、规范要求</w:t>
      </w:r>
      <w:r>
        <w:rPr>
          <w:rStyle w:val="32"/>
          <w:rFonts w:ascii="宋体" w:hAnsi="宋体"/>
          <w:color w:val="000000"/>
        </w:rPr>
        <w:t>。</w:t>
      </w:r>
    </w:p>
    <w:p>
      <w:pPr>
        <w:spacing w:line="360" w:lineRule="auto"/>
        <w:ind w:firstLine="420" w:firstLineChars="200"/>
        <w:jc w:val="left"/>
        <w:rPr>
          <w:rStyle w:val="32"/>
          <w:rFonts w:ascii="宋体" w:hAnsi="宋体"/>
          <w:color w:val="000000"/>
          <w:kern w:val="0"/>
          <w:sz w:val="10"/>
          <w:szCs w:val="10"/>
        </w:rPr>
      </w:pPr>
      <w:r>
        <w:rPr>
          <w:rStyle w:val="32"/>
          <w:rFonts w:ascii="宋体" w:hAnsi="宋体"/>
          <w:color w:val="000000"/>
          <w:kern w:val="0"/>
          <w:szCs w:val="21"/>
        </w:rPr>
        <w:t>3．我方承诺在竞选有效期内不修改、撤销竞选文件。</w:t>
      </w:r>
    </w:p>
    <w:p>
      <w:pPr>
        <w:spacing w:line="360" w:lineRule="auto"/>
        <w:ind w:firstLine="420" w:firstLineChars="200"/>
        <w:jc w:val="left"/>
        <w:rPr>
          <w:rStyle w:val="32"/>
          <w:rFonts w:ascii="宋体" w:hAnsi="宋体"/>
          <w:color w:val="000000"/>
          <w:kern w:val="0"/>
          <w:sz w:val="10"/>
          <w:szCs w:val="10"/>
        </w:rPr>
      </w:pPr>
      <w:r>
        <w:rPr>
          <w:rStyle w:val="32"/>
          <w:rFonts w:ascii="宋体" w:hAnsi="宋体"/>
          <w:color w:val="000000"/>
          <w:kern w:val="0"/>
          <w:szCs w:val="21"/>
        </w:rPr>
        <w:t>4．如我方中</w:t>
      </w:r>
      <w:r>
        <w:rPr>
          <w:rStyle w:val="32"/>
          <w:rFonts w:hint="eastAsia" w:ascii="宋体" w:hAnsi="宋体"/>
          <w:color w:val="000000"/>
          <w:kern w:val="0"/>
          <w:szCs w:val="21"/>
        </w:rPr>
        <w:t>选</w:t>
      </w:r>
      <w:r>
        <w:rPr>
          <w:rStyle w:val="32"/>
          <w:rFonts w:ascii="宋体" w:hAnsi="宋体"/>
          <w:color w:val="000000"/>
          <w:kern w:val="0"/>
          <w:szCs w:val="21"/>
        </w:rPr>
        <w:t>：</w:t>
      </w:r>
    </w:p>
    <w:p>
      <w:pPr>
        <w:spacing w:line="360" w:lineRule="auto"/>
        <w:ind w:firstLine="420" w:firstLineChars="200"/>
        <w:jc w:val="left"/>
        <w:rPr>
          <w:rStyle w:val="32"/>
          <w:rFonts w:ascii="宋体" w:hAnsi="宋体"/>
          <w:color w:val="000000"/>
          <w:kern w:val="0"/>
          <w:sz w:val="10"/>
          <w:szCs w:val="10"/>
        </w:rPr>
      </w:pPr>
      <w:r>
        <w:rPr>
          <w:rStyle w:val="32"/>
          <w:rFonts w:ascii="宋体" w:hAnsi="宋体"/>
          <w:color w:val="000000"/>
          <w:kern w:val="0"/>
          <w:szCs w:val="21"/>
        </w:rPr>
        <w:t>（1）我方承诺在收到合同签订通知书后，在合同签订通知书规定的期限内与你方签订合同。</w:t>
      </w:r>
    </w:p>
    <w:p>
      <w:pPr>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（2）我方承诺按照招标文件规定向你方递交履约担保。</w:t>
      </w:r>
    </w:p>
    <w:p>
      <w:pPr>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5．我方在此声明，所递交的竞选文件及有关资料内容完整、真实和准确，且不存在第二章“竞选人须知”第 1.4.3 项规定的任何一种情形。</w:t>
      </w:r>
    </w:p>
    <w:p>
      <w:pPr>
        <w:tabs>
          <w:tab w:val="left" w:pos="4940"/>
        </w:tabs>
        <w:spacing w:line="360" w:lineRule="auto"/>
        <w:ind w:firstLine="420" w:firstLineChars="200"/>
        <w:jc w:val="left"/>
        <w:rPr>
          <w:rStyle w:val="32"/>
          <w:rFonts w:ascii="宋体" w:hAnsi="宋体"/>
          <w:color w:val="000000"/>
          <w:kern w:val="0"/>
          <w:szCs w:val="21"/>
        </w:rPr>
      </w:pPr>
      <w:r>
        <w:rPr>
          <w:rStyle w:val="32"/>
          <w:rFonts w:ascii="宋体" w:hAnsi="宋体"/>
          <w:color w:val="000000"/>
          <w:kern w:val="0"/>
          <w:szCs w:val="21"/>
        </w:rPr>
        <w:t>6．</w:t>
      </w:r>
      <w:r>
        <w:rPr>
          <w:rStyle w:val="32"/>
          <w:rFonts w:ascii="宋体" w:hAnsi="宋体"/>
          <w:color w:val="000000"/>
          <w:kern w:val="0"/>
          <w:szCs w:val="21"/>
          <w:u w:val="single" w:color="000000"/>
        </w:rPr>
        <w:t xml:space="preserve">  </w:t>
      </w:r>
      <w:r>
        <w:rPr>
          <w:rStyle w:val="108"/>
          <w:rFonts w:ascii="宋体" w:hAnsi="宋体" w:eastAsia="宋体"/>
          <w:color w:val="000000"/>
          <w:u w:val="single" w:color="000000"/>
        </w:rPr>
        <w:t xml:space="preserve">                                                </w:t>
      </w:r>
      <w:r>
        <w:rPr>
          <w:rStyle w:val="32"/>
          <w:rFonts w:ascii="宋体" w:hAnsi="宋体"/>
          <w:color w:val="000000"/>
          <w:kern w:val="0"/>
          <w:szCs w:val="21"/>
        </w:rPr>
        <w:t>（其他补充说明）。</w:t>
      </w:r>
    </w:p>
    <w:p>
      <w:pPr>
        <w:tabs>
          <w:tab w:val="left" w:pos="7140"/>
          <w:tab w:val="left" w:pos="7560"/>
          <w:tab w:val="left" w:pos="8300"/>
        </w:tabs>
        <w:spacing w:line="370" w:lineRule="auto"/>
        <w:ind w:right="210"/>
        <w:rPr>
          <w:rStyle w:val="32"/>
          <w:rFonts w:ascii="宋体" w:hAnsi="宋体"/>
          <w:color w:val="000000"/>
          <w:kern w:val="0"/>
          <w:szCs w:val="21"/>
        </w:rPr>
      </w:pPr>
    </w:p>
    <w:p>
      <w:pPr>
        <w:rPr>
          <w:rStyle w:val="32"/>
          <w:color w:val="000000"/>
        </w:rPr>
      </w:pPr>
    </w:p>
    <w:p>
      <w:pPr>
        <w:tabs>
          <w:tab w:val="left" w:pos="7140"/>
          <w:tab w:val="left" w:pos="7560"/>
          <w:tab w:val="left" w:pos="8300"/>
        </w:tabs>
        <w:spacing w:line="370" w:lineRule="auto"/>
        <w:ind w:left="210" w:leftChars="100" w:right="210" w:firstLine="1770" w:firstLineChars="843"/>
        <w:rPr>
          <w:rStyle w:val="32"/>
          <w:rFonts w:ascii="宋体" w:hAnsi="宋体"/>
          <w:color w:val="000000"/>
          <w:kern w:val="0"/>
          <w:szCs w:val="21"/>
        </w:rPr>
      </w:pPr>
      <w:r>
        <w:rPr>
          <w:rStyle w:val="32"/>
          <w:rFonts w:ascii="宋体" w:hAnsi="宋体"/>
          <w:color w:val="000000"/>
          <w:kern w:val="0"/>
          <w:szCs w:val="21"/>
        </w:rPr>
        <w:t>竞选人：</w:t>
      </w:r>
      <w:r>
        <w:rPr>
          <w:rStyle w:val="32"/>
          <w:rFonts w:ascii="宋体" w:hAnsi="宋体"/>
          <w:color w:val="000000"/>
          <w:kern w:val="0"/>
          <w:szCs w:val="21"/>
          <w:u w:val="single" w:color="000000"/>
        </w:rPr>
        <w:t xml:space="preserve">                　　　　　     </w:t>
      </w:r>
      <w:r>
        <w:rPr>
          <w:rStyle w:val="32"/>
          <w:rFonts w:ascii="宋体" w:hAnsi="宋体"/>
          <w:color w:val="000000"/>
          <w:kern w:val="0"/>
          <w:szCs w:val="21"/>
        </w:rPr>
        <w:t>（盖竞选人鲜公章）</w:t>
      </w:r>
    </w:p>
    <w:p>
      <w:pPr>
        <w:tabs>
          <w:tab w:val="left" w:pos="7140"/>
          <w:tab w:val="left" w:pos="7560"/>
          <w:tab w:val="left" w:pos="8300"/>
        </w:tabs>
        <w:spacing w:line="370" w:lineRule="auto"/>
        <w:ind w:left="210" w:leftChars="100" w:right="630" w:firstLine="1680" w:firstLineChars="800"/>
        <w:rPr>
          <w:rStyle w:val="32"/>
          <w:rFonts w:ascii="宋体" w:hAnsi="宋体"/>
          <w:color w:val="000000"/>
          <w:kern w:val="0"/>
          <w:szCs w:val="21"/>
        </w:rPr>
      </w:pPr>
      <w:r>
        <w:rPr>
          <w:rStyle w:val="32"/>
          <w:rFonts w:ascii="宋体" w:hAnsi="宋体"/>
          <w:color w:val="000000"/>
          <w:kern w:val="0"/>
          <w:szCs w:val="21"/>
        </w:rPr>
        <w:t>法定代表人或其委托代理人：</w:t>
      </w:r>
      <w:r>
        <w:rPr>
          <w:rStyle w:val="32"/>
          <w:rFonts w:ascii="宋体" w:hAnsi="宋体"/>
          <w:color w:val="000000"/>
          <w:kern w:val="0"/>
          <w:szCs w:val="21"/>
          <w:u w:val="single" w:color="000000"/>
        </w:rPr>
        <w:t xml:space="preserve">                         （</w:t>
      </w:r>
      <w:r>
        <w:rPr>
          <w:rStyle w:val="32"/>
          <w:rFonts w:hint="eastAsia" w:ascii="宋体" w:hAnsi="宋体"/>
          <w:color w:val="000000"/>
          <w:kern w:val="0"/>
          <w:szCs w:val="21"/>
        </w:rPr>
        <w:t>签名</w:t>
      </w:r>
      <w:r>
        <w:rPr>
          <w:rStyle w:val="32"/>
          <w:rFonts w:ascii="宋体" w:hAnsi="宋体"/>
          <w:color w:val="000000"/>
          <w:kern w:val="0"/>
          <w:szCs w:val="21"/>
        </w:rPr>
        <w:t>或盖章）</w:t>
      </w:r>
    </w:p>
    <w:p>
      <w:pPr>
        <w:spacing w:line="200" w:lineRule="exact"/>
        <w:jc w:val="left"/>
        <w:rPr>
          <w:rStyle w:val="32"/>
          <w:rFonts w:ascii="宋体" w:hAnsi="宋体"/>
          <w:color w:val="000000"/>
          <w:kern w:val="0"/>
          <w:sz w:val="20"/>
        </w:rPr>
      </w:pPr>
    </w:p>
    <w:p>
      <w:pPr>
        <w:spacing w:before="14" w:line="240" w:lineRule="exact"/>
        <w:jc w:val="left"/>
        <w:rPr>
          <w:rStyle w:val="32"/>
          <w:rFonts w:ascii="宋体" w:hAnsi="宋体"/>
          <w:color w:val="000000"/>
          <w:kern w:val="0"/>
          <w:sz w:val="24"/>
        </w:rPr>
      </w:pPr>
    </w:p>
    <w:p>
      <w:pPr>
        <w:tabs>
          <w:tab w:val="left" w:pos="6000"/>
          <w:tab w:val="left" w:pos="7040"/>
          <w:tab w:val="left" w:pos="8100"/>
        </w:tabs>
        <w:spacing w:line="220" w:lineRule="exact"/>
        <w:ind w:right="-20" w:firstLine="4924" w:firstLineChars="2345"/>
        <w:jc w:val="left"/>
        <w:rPr>
          <w:rStyle w:val="32"/>
          <w:rFonts w:ascii="宋体" w:hAnsi="宋体"/>
          <w:color w:val="000000"/>
          <w:kern w:val="0"/>
          <w:szCs w:val="21"/>
        </w:rPr>
      </w:pPr>
      <w:r>
        <w:rPr>
          <w:rStyle w:val="32"/>
          <w:rFonts w:ascii="宋体" w:hAnsi="宋体"/>
          <w:color w:val="000000"/>
          <w:kern w:val="0"/>
          <w:szCs w:val="21"/>
          <w:u w:val="single" w:color="000000"/>
        </w:rPr>
        <w:t xml:space="preserve">        </w:t>
      </w:r>
      <w:r>
        <w:rPr>
          <w:rStyle w:val="32"/>
          <w:rFonts w:ascii="宋体" w:hAnsi="宋体"/>
          <w:color w:val="000000"/>
          <w:kern w:val="0"/>
          <w:szCs w:val="21"/>
        </w:rPr>
        <w:t>年</w:t>
      </w:r>
      <w:r>
        <w:rPr>
          <w:rStyle w:val="32"/>
          <w:rFonts w:ascii="宋体" w:hAnsi="宋体"/>
          <w:color w:val="000000"/>
          <w:w w:val="200"/>
          <w:kern w:val="0"/>
          <w:szCs w:val="21"/>
          <w:u w:val="single" w:color="000000"/>
        </w:rPr>
        <w:t xml:space="preserve">  </w:t>
      </w:r>
      <w:r>
        <w:rPr>
          <w:rStyle w:val="32"/>
          <w:rFonts w:ascii="宋体" w:hAnsi="宋体"/>
          <w:color w:val="000000"/>
          <w:kern w:val="0"/>
          <w:szCs w:val="21"/>
        </w:rPr>
        <w:t>月</w:t>
      </w:r>
      <w:r>
        <w:rPr>
          <w:rStyle w:val="32"/>
          <w:rFonts w:ascii="宋体" w:hAnsi="宋体"/>
          <w:color w:val="000000"/>
          <w:w w:val="200"/>
          <w:kern w:val="0"/>
          <w:szCs w:val="21"/>
          <w:u w:val="single" w:color="000000"/>
        </w:rPr>
        <w:t xml:space="preserve">  </w:t>
      </w:r>
      <w:r>
        <w:rPr>
          <w:rStyle w:val="32"/>
          <w:rFonts w:ascii="宋体" w:hAnsi="宋体"/>
          <w:color w:val="000000"/>
          <w:kern w:val="0"/>
          <w:szCs w:val="21"/>
        </w:rPr>
        <w:t>日</w:t>
      </w:r>
    </w:p>
    <w:p>
      <w:pPr>
        <w:spacing w:line="443" w:lineRule="exact"/>
        <w:ind w:left="501" w:hanging="401"/>
        <w:jc w:val="center"/>
        <w:rPr>
          <w:rStyle w:val="32"/>
          <w:rFonts w:ascii="宋体" w:hAnsi="宋体"/>
          <w:b/>
          <w:color w:val="000000"/>
          <w:spacing w:val="1"/>
          <w:w w:val="99"/>
          <w:sz w:val="28"/>
          <w:szCs w:val="22"/>
        </w:rPr>
        <w:sectPr>
          <w:pgSz w:w="11906" w:h="16838"/>
          <w:pgMar w:top="1247" w:right="1247" w:bottom="1247" w:left="1247" w:header="851" w:footer="992" w:gutter="0"/>
          <w:cols w:space="425" w:num="1"/>
          <w:docGrid w:type="lines" w:linePitch="312" w:charSpace="0"/>
        </w:sectPr>
      </w:pPr>
      <w:r>
        <w:rPr>
          <w:rStyle w:val="32"/>
          <w:rFonts w:ascii="宋体" w:hAnsi="宋体"/>
          <w:b/>
          <w:color w:val="000000"/>
          <w:spacing w:val="1"/>
          <w:w w:val="99"/>
          <w:sz w:val="28"/>
          <w:szCs w:val="22"/>
        </w:rPr>
        <w:br w:type="page"/>
      </w:r>
    </w:p>
    <w:p>
      <w:pPr>
        <w:pStyle w:val="4"/>
        <w:spacing w:line="240" w:lineRule="auto"/>
        <w:jc w:val="center"/>
        <w:rPr>
          <w:rFonts w:ascii="宋体" w:hAnsi="宋体" w:eastAsia="宋体" w:cs="宋体"/>
        </w:rPr>
      </w:pPr>
      <w:bookmarkStart w:id="7" w:name="_Toc535685821"/>
      <w:bookmarkStart w:id="8" w:name="_Toc4538"/>
      <w:r>
        <w:rPr>
          <w:rFonts w:hint="eastAsia" w:ascii="宋体" w:hAnsi="宋体" w:eastAsia="宋体" w:cs="宋体"/>
        </w:rPr>
        <w:t>二、报价表</w:t>
      </w:r>
      <w:bookmarkEnd w:id="7"/>
      <w:bookmarkEnd w:id="8"/>
    </w:p>
    <w:p>
      <w:pPr>
        <w:spacing w:line="360" w:lineRule="auto"/>
        <w:ind w:firstLine="420" w:firstLineChars="200"/>
        <w:jc w:val="left"/>
        <w:rPr>
          <w:rFonts w:ascii="宋体" w:hAnsi="宋体" w:cs="宋体"/>
          <w:szCs w:val="21"/>
        </w:rPr>
      </w:pPr>
      <w:r>
        <w:rPr>
          <w:rFonts w:hint="eastAsia" w:ascii="宋体" w:hAnsi="宋体" w:cs="宋体"/>
          <w:szCs w:val="21"/>
        </w:rPr>
        <w:t xml:space="preserve"> 货币单位：人民币   元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86"/>
        <w:gridCol w:w="3392"/>
        <w:gridCol w:w="1889"/>
        <w:gridCol w:w="2357"/>
        <w:gridCol w:w="14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5"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1386" w:type="dxa"/>
            <w:vAlign w:val="center"/>
          </w:tcPr>
          <w:p>
            <w:pPr>
              <w:spacing w:line="320" w:lineRule="exact"/>
              <w:jc w:val="center"/>
              <w:rPr>
                <w:rFonts w:ascii="宋体" w:hAnsi="宋体" w:cs="宋体"/>
                <w:szCs w:val="21"/>
              </w:rPr>
            </w:pPr>
            <w:r>
              <w:rPr>
                <w:rFonts w:hint="eastAsia" w:ascii="宋体" w:hAnsi="宋体" w:cs="宋体"/>
                <w:szCs w:val="21"/>
              </w:rPr>
              <w:t>类别</w:t>
            </w:r>
          </w:p>
        </w:tc>
        <w:tc>
          <w:tcPr>
            <w:tcW w:w="3392" w:type="dxa"/>
            <w:vAlign w:val="center"/>
          </w:tcPr>
          <w:p>
            <w:pPr>
              <w:spacing w:line="320" w:lineRule="exact"/>
              <w:jc w:val="center"/>
              <w:rPr>
                <w:rFonts w:ascii="宋体" w:hAnsi="宋体" w:cs="宋体"/>
                <w:szCs w:val="21"/>
              </w:rPr>
            </w:pPr>
            <w:r>
              <w:rPr>
                <w:rFonts w:hint="eastAsia" w:ascii="宋体" w:hAnsi="宋体" w:cs="宋体"/>
                <w:szCs w:val="21"/>
              </w:rPr>
              <w:t>运距</w:t>
            </w:r>
          </w:p>
        </w:tc>
        <w:tc>
          <w:tcPr>
            <w:tcW w:w="1889" w:type="dxa"/>
            <w:vAlign w:val="center"/>
          </w:tcPr>
          <w:p>
            <w:pPr>
              <w:spacing w:line="320" w:lineRule="exact"/>
              <w:jc w:val="center"/>
              <w:rPr>
                <w:rFonts w:ascii="宋体" w:hAnsi="宋体" w:cs="宋体"/>
                <w:szCs w:val="21"/>
              </w:rPr>
            </w:pPr>
            <w:r>
              <w:rPr>
                <w:rFonts w:hint="eastAsia" w:ascii="宋体" w:hAnsi="宋体" w:cs="宋体"/>
                <w:szCs w:val="21"/>
              </w:rPr>
              <w:t>单位</w:t>
            </w:r>
          </w:p>
        </w:tc>
        <w:tc>
          <w:tcPr>
            <w:tcW w:w="2357" w:type="dxa"/>
            <w:vAlign w:val="center"/>
          </w:tcPr>
          <w:p>
            <w:pPr>
              <w:spacing w:line="320" w:lineRule="exact"/>
              <w:jc w:val="center"/>
              <w:rPr>
                <w:rFonts w:ascii="宋体" w:hAnsi="宋体" w:cs="宋体"/>
                <w:szCs w:val="21"/>
              </w:rPr>
            </w:pPr>
            <w:r>
              <w:rPr>
                <w:rFonts w:hint="eastAsia" w:ascii="宋体" w:hAnsi="宋体" w:cs="宋体"/>
                <w:kern w:val="0"/>
                <w:szCs w:val="21"/>
                <w:lang w:bidi="ar"/>
              </w:rPr>
              <w:t>运输含税限价</w:t>
            </w:r>
          </w:p>
        </w:tc>
        <w:tc>
          <w:tcPr>
            <w:tcW w:w="1476" w:type="dxa"/>
            <w:vAlign w:val="center"/>
          </w:tcPr>
          <w:p>
            <w:pPr>
              <w:spacing w:line="320" w:lineRule="exact"/>
              <w:jc w:val="center"/>
              <w:rPr>
                <w:rFonts w:ascii="宋体" w:hAnsi="宋体" w:cs="宋体"/>
                <w:szCs w:val="21"/>
              </w:rPr>
            </w:pPr>
            <w:r>
              <w:rPr>
                <w:rFonts w:hint="eastAsia" w:ascii="宋体" w:hAnsi="宋体" w:cs="宋体"/>
                <w:szCs w:val="21"/>
              </w:rPr>
              <w:t>下浮比例值a</w:t>
            </w:r>
          </w:p>
        </w:tc>
        <w:tc>
          <w:tcPr>
            <w:tcW w:w="1775" w:type="dxa"/>
            <w:vAlign w:val="center"/>
          </w:tcPr>
          <w:p>
            <w:pPr>
              <w:spacing w:line="32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85"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386" w:type="dxa"/>
            <w:vMerge w:val="restart"/>
            <w:vAlign w:val="center"/>
          </w:tcPr>
          <w:p>
            <w:pPr>
              <w:spacing w:line="320" w:lineRule="exact"/>
              <w:ind w:firstLine="210" w:firstLineChars="100"/>
              <w:rPr>
                <w:rFonts w:ascii="宋体" w:hAnsi="宋体" w:cs="宋体"/>
                <w:szCs w:val="21"/>
              </w:rPr>
            </w:pPr>
            <w:r>
              <w:rPr>
                <w:rFonts w:hint="eastAsia" w:ascii="宋体" w:hAnsi="宋体" w:cs="宋体"/>
                <w:szCs w:val="21"/>
              </w:rPr>
              <w:t>油品运输</w:t>
            </w:r>
          </w:p>
        </w:tc>
        <w:tc>
          <w:tcPr>
            <w:tcW w:w="3392" w:type="dxa"/>
            <w:vAlign w:val="center"/>
          </w:tcPr>
          <w:p>
            <w:pPr>
              <w:spacing w:line="320" w:lineRule="exact"/>
              <w:jc w:val="center"/>
              <w:rPr>
                <w:rFonts w:ascii="宋体" w:hAnsi="宋体" w:cs="宋体"/>
                <w:szCs w:val="21"/>
              </w:rPr>
            </w:pPr>
            <w:r>
              <w:rPr>
                <w:rFonts w:hint="eastAsia" w:ascii="宋体" w:hAnsi="宋体" w:cs="宋体"/>
                <w:szCs w:val="21"/>
              </w:rPr>
              <w:t>50公里以下（含）</w:t>
            </w:r>
          </w:p>
        </w:tc>
        <w:tc>
          <w:tcPr>
            <w:tcW w:w="1889" w:type="dxa"/>
            <w:vAlign w:val="center"/>
          </w:tcPr>
          <w:p>
            <w:pPr>
              <w:spacing w:line="320" w:lineRule="exact"/>
              <w:jc w:val="center"/>
              <w:rPr>
                <w:rFonts w:ascii="宋体" w:hAnsi="宋体" w:cs="宋体"/>
                <w:szCs w:val="21"/>
              </w:rPr>
            </w:pPr>
            <w:r>
              <w:rPr>
                <w:rFonts w:hint="eastAsia" w:ascii="宋体" w:hAnsi="宋体" w:cs="宋体"/>
                <w:szCs w:val="21"/>
              </w:rPr>
              <w:t>每吨运价</w:t>
            </w:r>
          </w:p>
        </w:tc>
        <w:tc>
          <w:tcPr>
            <w:tcW w:w="2357" w:type="dxa"/>
            <w:vAlign w:val="center"/>
          </w:tcPr>
          <w:p>
            <w:pPr>
              <w:spacing w:line="320" w:lineRule="exact"/>
              <w:jc w:val="center"/>
              <w:rPr>
                <w:rFonts w:ascii="宋体" w:hAnsi="宋体" w:cs="宋体"/>
                <w:szCs w:val="21"/>
              </w:rPr>
            </w:pPr>
          </w:p>
          <w:p>
            <w:pPr>
              <w:spacing w:line="320" w:lineRule="exact"/>
              <w:jc w:val="center"/>
              <w:rPr>
                <w:rFonts w:ascii="宋体" w:hAnsi="宋体" w:cs="宋体"/>
                <w:szCs w:val="21"/>
                <w:u w:val="single"/>
              </w:rPr>
            </w:pPr>
            <w:r>
              <w:rPr>
                <w:rFonts w:hint="eastAsia" w:ascii="宋体" w:hAnsi="宋体" w:cs="宋体"/>
                <w:color w:val="000000"/>
                <w:kern w:val="0"/>
                <w:szCs w:val="21"/>
                <w:lang w:bidi="ar"/>
              </w:rPr>
              <w:t>44元</w:t>
            </w:r>
          </w:p>
        </w:tc>
        <w:tc>
          <w:tcPr>
            <w:tcW w:w="1476" w:type="dxa"/>
            <w:vMerge w:val="restart"/>
            <w:vAlign w:val="center"/>
          </w:tcPr>
          <w:p>
            <w:pPr>
              <w:spacing w:line="32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tc>
        <w:tc>
          <w:tcPr>
            <w:tcW w:w="1775" w:type="dxa"/>
            <w:vAlign w:val="center"/>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85"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386" w:type="dxa"/>
            <w:vMerge w:val="continue"/>
            <w:vAlign w:val="center"/>
          </w:tcPr>
          <w:p>
            <w:pPr>
              <w:spacing w:line="320" w:lineRule="exact"/>
              <w:jc w:val="center"/>
              <w:rPr>
                <w:rFonts w:ascii="宋体" w:hAnsi="宋体" w:cs="宋体"/>
                <w:szCs w:val="21"/>
              </w:rPr>
            </w:pPr>
          </w:p>
        </w:tc>
        <w:tc>
          <w:tcPr>
            <w:tcW w:w="3392" w:type="dxa"/>
            <w:vAlign w:val="center"/>
          </w:tcPr>
          <w:p>
            <w:pPr>
              <w:spacing w:line="320" w:lineRule="exact"/>
              <w:jc w:val="center"/>
              <w:rPr>
                <w:rFonts w:ascii="宋体" w:hAnsi="宋体" w:cs="宋体"/>
                <w:szCs w:val="21"/>
              </w:rPr>
            </w:pPr>
            <w:r>
              <w:rPr>
                <w:rFonts w:hint="eastAsia" w:ascii="宋体" w:hAnsi="宋体" w:cs="宋体"/>
                <w:szCs w:val="21"/>
              </w:rPr>
              <w:t>50公里以上</w:t>
            </w:r>
          </w:p>
        </w:tc>
        <w:tc>
          <w:tcPr>
            <w:tcW w:w="1889" w:type="dxa"/>
            <w:vAlign w:val="center"/>
          </w:tcPr>
          <w:p>
            <w:pPr>
              <w:spacing w:line="320" w:lineRule="exact"/>
              <w:jc w:val="center"/>
              <w:rPr>
                <w:rFonts w:ascii="宋体" w:hAnsi="宋体" w:cs="宋体"/>
                <w:szCs w:val="21"/>
              </w:rPr>
            </w:pPr>
            <w:r>
              <w:rPr>
                <w:rFonts w:hint="eastAsia" w:ascii="宋体" w:hAnsi="宋体" w:cs="宋体"/>
                <w:szCs w:val="21"/>
              </w:rPr>
              <w:t>每吨·每公里运价</w:t>
            </w:r>
          </w:p>
        </w:tc>
        <w:tc>
          <w:tcPr>
            <w:tcW w:w="2357" w:type="dxa"/>
            <w:vAlign w:val="center"/>
          </w:tcPr>
          <w:p>
            <w:pPr>
              <w:spacing w:line="320" w:lineRule="exact"/>
              <w:jc w:val="center"/>
              <w:textAlignment w:val="center"/>
              <w:rPr>
                <w:rFonts w:ascii="宋体" w:hAnsi="宋体" w:cs="宋体"/>
                <w:szCs w:val="21"/>
              </w:rPr>
            </w:pPr>
            <w:r>
              <w:rPr>
                <w:rFonts w:hint="eastAsia" w:ascii="宋体" w:hAnsi="宋体" w:cs="宋体"/>
                <w:color w:val="000000"/>
                <w:kern w:val="0"/>
                <w:szCs w:val="21"/>
                <w:lang w:bidi="ar"/>
              </w:rPr>
              <w:t>0.85元</w:t>
            </w:r>
          </w:p>
        </w:tc>
        <w:tc>
          <w:tcPr>
            <w:tcW w:w="1476" w:type="dxa"/>
            <w:vMerge w:val="continue"/>
            <w:vAlign w:val="center"/>
          </w:tcPr>
          <w:p>
            <w:pPr>
              <w:spacing w:line="320" w:lineRule="exact"/>
              <w:jc w:val="center"/>
              <w:rPr>
                <w:rFonts w:ascii="宋体" w:hAnsi="宋体" w:cs="宋体"/>
                <w:szCs w:val="21"/>
              </w:rPr>
            </w:pPr>
          </w:p>
        </w:tc>
        <w:tc>
          <w:tcPr>
            <w:tcW w:w="1775"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5" w:type="dxa"/>
            <w:vAlign w:val="center"/>
          </w:tcPr>
          <w:p>
            <w:pPr>
              <w:spacing w:line="320" w:lineRule="exact"/>
              <w:jc w:val="center"/>
              <w:rPr>
                <w:rFonts w:ascii="宋体" w:hAnsi="宋体" w:cs="宋体"/>
                <w:szCs w:val="21"/>
              </w:rPr>
            </w:pPr>
            <w:r>
              <w:rPr>
                <w:rFonts w:ascii="宋体" w:hAnsi="宋体" w:cs="宋体"/>
                <w:szCs w:val="21"/>
              </w:rPr>
              <w:t>3</w:t>
            </w:r>
          </w:p>
        </w:tc>
        <w:tc>
          <w:tcPr>
            <w:tcW w:w="4778" w:type="dxa"/>
            <w:gridSpan w:val="2"/>
            <w:vAlign w:val="center"/>
          </w:tcPr>
          <w:p>
            <w:pPr>
              <w:spacing w:line="320" w:lineRule="exact"/>
              <w:jc w:val="center"/>
              <w:rPr>
                <w:rFonts w:ascii="宋体" w:hAnsi="宋体" w:cs="宋体"/>
                <w:b/>
                <w:szCs w:val="21"/>
              </w:rPr>
            </w:pPr>
            <w:r>
              <w:rPr>
                <w:rFonts w:hint="eastAsia" w:ascii="宋体" w:hAnsi="宋体" w:cs="宋体"/>
                <w:b/>
                <w:szCs w:val="21"/>
              </w:rPr>
              <w:t>税率</w:t>
            </w:r>
          </w:p>
        </w:tc>
        <w:tc>
          <w:tcPr>
            <w:tcW w:w="5722" w:type="dxa"/>
            <w:gridSpan w:val="3"/>
            <w:vAlign w:val="center"/>
          </w:tcPr>
          <w:p>
            <w:pPr>
              <w:spacing w:line="320" w:lineRule="exact"/>
              <w:jc w:val="center"/>
              <w:rPr>
                <w:rFonts w:ascii="宋体" w:hAnsi="宋体" w:cs="宋体"/>
                <w:szCs w:val="21"/>
              </w:rPr>
            </w:pPr>
            <w:r>
              <w:rPr>
                <w:rFonts w:hint="eastAsia" w:ascii="宋体" w:hAnsi="宋体" w:cs="宋体"/>
                <w:szCs w:val="21"/>
                <w:u w:val="single"/>
              </w:rPr>
              <w:t>9</w:t>
            </w:r>
            <w:r>
              <w:rPr>
                <w:rFonts w:hint="eastAsia" w:ascii="宋体" w:hAnsi="宋体" w:cs="宋体"/>
                <w:szCs w:val="21"/>
              </w:rPr>
              <w:t>%</w:t>
            </w:r>
          </w:p>
        </w:tc>
        <w:tc>
          <w:tcPr>
            <w:tcW w:w="1775" w:type="dxa"/>
            <w:vAlign w:val="center"/>
          </w:tcPr>
          <w:p>
            <w:pPr>
              <w:spacing w:line="320" w:lineRule="exact"/>
              <w:jc w:val="center"/>
              <w:rPr>
                <w:rFonts w:ascii="宋体" w:hAnsi="宋体" w:cs="宋体"/>
                <w:szCs w:val="21"/>
              </w:rPr>
            </w:pPr>
            <w:r>
              <w:rPr>
                <w:rFonts w:hint="eastAsia" w:ascii="宋体" w:hAnsi="宋体" w:cs="宋体"/>
                <w:szCs w:val="21"/>
              </w:rPr>
              <w:t>增值税专用发票</w:t>
            </w:r>
          </w:p>
        </w:tc>
      </w:tr>
    </w:tbl>
    <w:p>
      <w:pPr>
        <w:tabs>
          <w:tab w:val="left" w:pos="396"/>
        </w:tabs>
        <w:snapToGrid w:val="0"/>
        <w:spacing w:line="360" w:lineRule="auto"/>
        <w:ind w:left="319" w:leftChars="152"/>
        <w:jc w:val="left"/>
        <w:rPr>
          <w:rFonts w:ascii="宋体" w:hAnsi="宋体" w:cs="宋体"/>
          <w:szCs w:val="21"/>
        </w:rPr>
      </w:pPr>
      <w:r>
        <w:rPr>
          <w:rFonts w:hint="eastAsia" w:ascii="宋体" w:hAnsi="宋体" w:cs="宋体"/>
          <w:szCs w:val="21"/>
        </w:rPr>
        <w:t>说明：</w:t>
      </w:r>
    </w:p>
    <w:p>
      <w:pPr>
        <w:snapToGrid w:val="0"/>
        <w:spacing w:line="360" w:lineRule="auto"/>
        <w:ind w:left="319" w:leftChars="152"/>
        <w:jc w:val="left"/>
        <w:rPr>
          <w:rFonts w:ascii="宋体" w:hAnsi="宋体" w:cs="宋体"/>
          <w:szCs w:val="21"/>
        </w:rPr>
      </w:pPr>
      <w:r>
        <w:rPr>
          <w:rFonts w:hint="eastAsia" w:ascii="宋体" w:hAnsi="宋体" w:cs="宋体"/>
          <w:szCs w:val="21"/>
        </w:rPr>
        <w:t xml:space="preserve">     1.具体数量根据比选人实际运输情况确定。</w:t>
      </w:r>
    </w:p>
    <w:p>
      <w:pPr>
        <w:snapToGrid w:val="0"/>
        <w:spacing w:line="360" w:lineRule="auto"/>
        <w:ind w:left="319" w:leftChars="152" w:firstLine="525" w:firstLineChars="250"/>
        <w:jc w:val="left"/>
        <w:rPr>
          <w:rFonts w:ascii="宋体" w:hAnsi="宋体" w:cs="宋体"/>
          <w:szCs w:val="21"/>
        </w:rPr>
      </w:pPr>
      <w:r>
        <w:rPr>
          <w:rFonts w:hint="eastAsia" w:ascii="宋体" w:hAnsi="宋体" w:cs="宋体"/>
          <w:szCs w:val="21"/>
        </w:rPr>
        <w:t>2.竞选人应根据以上报价明细表中运输距离，结合自身实力和运输成本对以上运输单价进行统一报下浮比例值a（a≥0.00%,以第五章 清单限价为基础进行填报下浮比例值）。</w:t>
      </w:r>
    </w:p>
    <w:p>
      <w:pPr>
        <w:snapToGrid w:val="0"/>
        <w:spacing w:line="360" w:lineRule="auto"/>
        <w:ind w:left="319" w:leftChars="152"/>
        <w:jc w:val="left"/>
        <w:rPr>
          <w:rFonts w:ascii="宋体" w:hAnsi="宋体" w:cs="宋体"/>
          <w:szCs w:val="21"/>
        </w:rPr>
      </w:pPr>
      <w:r>
        <w:rPr>
          <w:rFonts w:hint="eastAsia" w:ascii="宋体" w:hAnsi="宋体" w:cs="宋体"/>
          <w:szCs w:val="21"/>
        </w:rPr>
        <w:t xml:space="preserve">     3.上述运输限价包含运输费、进出场费、路桥费、车辆保险费、通行费、国家所有税费、待班费、辅助材料费（日常保温措施）、人工费用、地罐标定部分费用、车辆维修费、管理费、车厢内底部及四周涂抹油水混合物材料费、车厢清洁费、运输过程中与相关管理单位发生的一切手续管理费、利润等所有费用以及招标文件中明示或暗示的所有责任、义务和风险。</w:t>
      </w:r>
    </w:p>
    <w:p>
      <w:pPr>
        <w:snapToGrid w:val="0"/>
        <w:spacing w:line="360" w:lineRule="auto"/>
        <w:ind w:firstLine="840" w:firstLineChars="400"/>
        <w:jc w:val="left"/>
        <w:rPr>
          <w:rFonts w:ascii="宋体" w:hAnsi="宋体" w:cs="宋体"/>
          <w:szCs w:val="21"/>
        </w:rPr>
      </w:pPr>
      <w:r>
        <w:rPr>
          <w:rFonts w:hint="eastAsia" w:ascii="宋体" w:hAnsi="宋体" w:cs="宋体"/>
          <w:szCs w:val="21"/>
        </w:rPr>
        <w:t>4.油品运输的体积和重量以甲方加油站交接标准为准。</w:t>
      </w:r>
    </w:p>
    <w:p>
      <w:pPr>
        <w:snapToGrid w:val="0"/>
        <w:spacing w:line="360" w:lineRule="auto"/>
        <w:ind w:firstLine="840" w:firstLineChars="400"/>
        <w:jc w:val="left"/>
        <w:rPr>
          <w:rFonts w:ascii="宋体" w:hAnsi="宋体" w:cs="宋体"/>
          <w:szCs w:val="21"/>
        </w:rPr>
      </w:pPr>
      <w:r>
        <w:rPr>
          <w:rFonts w:hint="eastAsia" w:ascii="宋体" w:hAnsi="宋体" w:cs="宋体"/>
          <w:szCs w:val="21"/>
        </w:rPr>
        <w:t xml:space="preserve">5.报价明细表中各项金额均以人民币（元）结算。 </w:t>
      </w:r>
    </w:p>
    <w:p>
      <w:pPr>
        <w:snapToGrid w:val="0"/>
        <w:spacing w:line="360" w:lineRule="auto"/>
        <w:ind w:left="319" w:leftChars="152"/>
        <w:jc w:val="center"/>
        <w:rPr>
          <w:rFonts w:ascii="宋体" w:hAnsi="宋体" w:cs="宋体"/>
          <w:szCs w:val="21"/>
        </w:rPr>
      </w:pPr>
      <w:r>
        <w:rPr>
          <w:rFonts w:hint="eastAsia" w:ascii="宋体" w:hAnsi="宋体" w:cs="宋体"/>
          <w:szCs w:val="21"/>
        </w:rPr>
        <w:t xml:space="preserve">                                                                                      竞选人名称（盖单位公章）：</w:t>
      </w:r>
    </w:p>
    <w:p>
      <w:pPr>
        <w:snapToGrid w:val="0"/>
        <w:spacing w:line="360" w:lineRule="auto"/>
        <w:ind w:left="319" w:leftChars="152"/>
        <w:jc w:val="right"/>
        <w:rPr>
          <w:rFonts w:ascii="宋体" w:hAnsi="宋体" w:cs="宋体"/>
          <w:szCs w:val="21"/>
        </w:rPr>
      </w:pPr>
      <w:r>
        <w:rPr>
          <w:rFonts w:hint="eastAsia" w:ascii="宋体" w:hAnsi="宋体" w:cs="宋体"/>
          <w:szCs w:val="21"/>
        </w:rPr>
        <w:t xml:space="preserve">                                   法定代表人或授权代理人：  （签名）</w:t>
      </w:r>
    </w:p>
    <w:p>
      <w:pPr>
        <w:snapToGrid w:val="0"/>
        <w:spacing w:line="360" w:lineRule="auto"/>
        <w:ind w:left="319" w:leftChars="152"/>
        <w:jc w:val="right"/>
        <w:rPr>
          <w:rFonts w:ascii="宋体" w:hAnsi="宋体" w:cs="宋体"/>
          <w:bCs/>
          <w:szCs w:val="21"/>
        </w:rPr>
        <w:sectPr>
          <w:pgSz w:w="16840" w:h="11907" w:orient="landscape"/>
          <w:pgMar w:top="1797" w:right="1440" w:bottom="1797" w:left="1440" w:header="851" w:footer="992" w:gutter="0"/>
          <w:cols w:space="720" w:num="1"/>
          <w:docGrid w:linePitch="312" w:charSpace="0"/>
        </w:sectPr>
      </w:pPr>
      <w:r>
        <w:rPr>
          <w:rFonts w:hint="eastAsia" w:ascii="宋体" w:hAnsi="宋体" w:cs="宋体"/>
          <w:szCs w:val="21"/>
        </w:rPr>
        <w:t xml:space="preserve">                                                                                                年     月     日  </w:t>
      </w:r>
    </w:p>
    <w:p>
      <w:pPr>
        <w:spacing w:line="443" w:lineRule="exact"/>
        <w:ind w:left="501" w:hanging="401"/>
        <w:jc w:val="center"/>
        <w:rPr>
          <w:rStyle w:val="32"/>
          <w:rFonts w:ascii="宋体" w:hAnsi="宋体"/>
          <w:b/>
          <w:color w:val="000000"/>
          <w:spacing w:val="1"/>
          <w:w w:val="99"/>
          <w:sz w:val="28"/>
          <w:szCs w:val="22"/>
        </w:rPr>
      </w:pPr>
      <w:r>
        <w:rPr>
          <w:rStyle w:val="32"/>
          <w:rFonts w:hint="eastAsia" w:ascii="宋体" w:hAnsi="宋体"/>
          <w:b/>
          <w:color w:val="000000"/>
          <w:spacing w:val="1"/>
          <w:w w:val="99"/>
          <w:sz w:val="28"/>
          <w:szCs w:val="22"/>
        </w:rPr>
        <w:t>三</w:t>
      </w:r>
      <w:r>
        <w:rPr>
          <w:rStyle w:val="32"/>
          <w:rFonts w:ascii="宋体" w:hAnsi="宋体"/>
          <w:b/>
          <w:color w:val="000000"/>
          <w:spacing w:val="1"/>
          <w:w w:val="99"/>
          <w:sz w:val="28"/>
          <w:szCs w:val="22"/>
        </w:rPr>
        <w:t>、法定代表人（单位负责人）身份证明及授权委托书</w:t>
      </w:r>
    </w:p>
    <w:p>
      <w:pPr>
        <w:spacing w:after="120"/>
        <w:jc w:val="left"/>
        <w:rPr>
          <w:rStyle w:val="32"/>
          <w:rFonts w:ascii="Microsoft JhengHei" w:hAnsi="宋体"/>
          <w:b/>
          <w:color w:val="000000"/>
          <w:kern w:val="0"/>
          <w:sz w:val="32"/>
        </w:rPr>
      </w:pPr>
    </w:p>
    <w:p>
      <w:pPr>
        <w:spacing w:after="120"/>
        <w:jc w:val="center"/>
        <w:rPr>
          <w:rStyle w:val="32"/>
          <w:rFonts w:ascii="Microsoft JhengHei" w:hAnsi="宋体"/>
          <w:b/>
          <w:color w:val="000000"/>
          <w:kern w:val="0"/>
          <w:sz w:val="32"/>
        </w:rPr>
      </w:pPr>
      <w:r>
        <w:rPr>
          <w:rStyle w:val="32"/>
          <w:rFonts w:hint="eastAsia" w:ascii="宋体" w:hAnsi="宋体"/>
          <w:b/>
          <w:color w:val="000000"/>
          <w:kern w:val="0"/>
          <w:sz w:val="24"/>
        </w:rPr>
        <w:t>（一）</w:t>
      </w:r>
      <w:r>
        <w:rPr>
          <w:rStyle w:val="32"/>
          <w:rFonts w:ascii="宋体" w:hAnsi="宋体"/>
          <w:b/>
          <w:color w:val="000000"/>
          <w:kern w:val="0"/>
          <w:sz w:val="24"/>
        </w:rPr>
        <w:t>法定代表人（单位负责人）身份证明</w:t>
      </w:r>
    </w:p>
    <w:p>
      <w:pPr>
        <w:spacing w:before="8" w:after="120"/>
        <w:jc w:val="left"/>
        <w:rPr>
          <w:rStyle w:val="32"/>
          <w:rFonts w:ascii="Microsoft JhengHei" w:hAnsi="宋体"/>
          <w:b/>
          <w:color w:val="000000"/>
          <w:kern w:val="0"/>
          <w:sz w:val="25"/>
        </w:rPr>
      </w:pPr>
    </w:p>
    <w:p>
      <w:pPr>
        <w:tabs>
          <w:tab w:val="left" w:pos="3928"/>
        </w:tabs>
        <w:spacing w:after="120"/>
        <w:ind w:left="100"/>
        <w:jc w:val="left"/>
        <w:rPr>
          <w:rStyle w:val="32"/>
          <w:rFonts w:hAnsi="宋体"/>
          <w:color w:val="000000"/>
          <w:kern w:val="0"/>
          <w:sz w:val="22"/>
        </w:rPr>
      </w:pPr>
      <w:r>
        <w:rPr>
          <w:rStyle w:val="32"/>
          <w:rFonts w:ascii="宋体" w:hAnsi="宋体"/>
          <w:color w:val="000000"/>
          <w:spacing w:val="-3"/>
          <w:kern w:val="0"/>
          <w:sz w:val="22"/>
        </w:rPr>
        <w:t>竞选人名称</w:t>
      </w:r>
      <w:r>
        <w:rPr>
          <w:rStyle w:val="32"/>
          <w:rFonts w:ascii="宋体" w:hAnsi="宋体"/>
          <w:color w:val="000000"/>
          <w:kern w:val="0"/>
          <w:sz w:val="22"/>
        </w:rPr>
        <w:t>：</w:t>
      </w:r>
      <w:r>
        <w:rPr>
          <w:rStyle w:val="32"/>
          <w:rFonts w:hAnsi="宋体" w:eastAsia="Times New Roman"/>
          <w:color w:val="000000"/>
          <w:kern w:val="0"/>
          <w:sz w:val="22"/>
          <w:u w:val="single" w:color="000000"/>
        </w:rPr>
        <w:tab/>
      </w:r>
      <w:r>
        <w:rPr>
          <w:rStyle w:val="32"/>
          <w:rFonts w:hAnsi="宋体"/>
          <w:color w:val="000000"/>
          <w:kern w:val="0"/>
          <w:sz w:val="22"/>
          <w:u w:val="single" w:color="000000"/>
        </w:rPr>
        <w:t>（单位名称）</w:t>
      </w:r>
    </w:p>
    <w:p>
      <w:pPr>
        <w:tabs>
          <w:tab w:val="left" w:pos="2412"/>
          <w:tab w:val="left" w:pos="3883"/>
          <w:tab w:val="left" w:pos="5352"/>
          <w:tab w:val="left" w:pos="6869"/>
        </w:tabs>
        <w:spacing w:before="43" w:after="120"/>
        <w:ind w:left="100"/>
        <w:jc w:val="left"/>
        <w:rPr>
          <w:rStyle w:val="32"/>
          <w:rFonts w:hAnsi="宋体"/>
          <w:color w:val="000000"/>
          <w:kern w:val="0"/>
          <w:sz w:val="22"/>
        </w:rPr>
      </w:pPr>
      <w:r>
        <w:rPr>
          <w:rStyle w:val="32"/>
          <w:rFonts w:ascii="宋体" w:hAnsi="宋体"/>
          <w:color w:val="000000"/>
          <w:kern w:val="0"/>
          <w:sz w:val="22"/>
        </w:rPr>
        <w:t>姓名</w:t>
      </w:r>
      <w:r>
        <w:rPr>
          <w:rStyle w:val="32"/>
          <w:rFonts w:ascii="宋体" w:hAnsi="宋体"/>
          <w:color w:val="000000"/>
          <w:spacing w:val="-3"/>
          <w:kern w:val="0"/>
          <w:sz w:val="22"/>
        </w:rPr>
        <w:t>：</w:t>
      </w:r>
      <w:r>
        <w:rPr>
          <w:rStyle w:val="32"/>
          <w:rFonts w:ascii="宋体" w:hAnsi="宋体"/>
          <w:color w:val="000000"/>
          <w:spacing w:val="-3"/>
          <w:kern w:val="0"/>
          <w:sz w:val="22"/>
          <w:u w:val="single" w:color="000000"/>
        </w:rPr>
        <w:tab/>
      </w:r>
      <w:r>
        <w:rPr>
          <w:rStyle w:val="32"/>
          <w:rFonts w:ascii="宋体" w:hAnsi="宋体"/>
          <w:color w:val="000000"/>
          <w:kern w:val="0"/>
          <w:sz w:val="22"/>
        </w:rPr>
        <w:t>性别</w:t>
      </w:r>
      <w:r>
        <w:rPr>
          <w:rStyle w:val="32"/>
          <w:rFonts w:ascii="宋体" w:hAnsi="宋体"/>
          <w:color w:val="000000"/>
          <w:spacing w:val="-3"/>
          <w:kern w:val="0"/>
          <w:sz w:val="22"/>
        </w:rPr>
        <w:t>：</w:t>
      </w:r>
      <w:r>
        <w:rPr>
          <w:rStyle w:val="32"/>
          <w:rFonts w:ascii="宋体" w:hAnsi="宋体"/>
          <w:color w:val="000000"/>
          <w:spacing w:val="-3"/>
          <w:kern w:val="0"/>
          <w:sz w:val="22"/>
          <w:u w:val="single" w:color="000000"/>
        </w:rPr>
        <w:tab/>
      </w:r>
      <w:r>
        <w:rPr>
          <w:rStyle w:val="32"/>
          <w:rFonts w:ascii="宋体" w:hAnsi="宋体"/>
          <w:color w:val="000000"/>
          <w:kern w:val="0"/>
          <w:sz w:val="22"/>
        </w:rPr>
        <w:t>年</w:t>
      </w:r>
      <w:r>
        <w:rPr>
          <w:rStyle w:val="32"/>
          <w:rFonts w:ascii="宋体" w:hAnsi="宋体"/>
          <w:color w:val="000000"/>
          <w:spacing w:val="-3"/>
          <w:kern w:val="0"/>
          <w:sz w:val="22"/>
        </w:rPr>
        <w:t>龄</w:t>
      </w:r>
      <w:r>
        <w:rPr>
          <w:rStyle w:val="32"/>
          <w:rFonts w:ascii="宋体" w:hAnsi="宋体"/>
          <w:color w:val="000000"/>
          <w:kern w:val="0"/>
          <w:sz w:val="22"/>
        </w:rPr>
        <w:t>：</w:t>
      </w:r>
      <w:r>
        <w:rPr>
          <w:rStyle w:val="32"/>
          <w:rFonts w:ascii="宋体" w:hAnsi="宋体"/>
          <w:color w:val="000000"/>
          <w:kern w:val="0"/>
          <w:sz w:val="22"/>
          <w:u w:val="single" w:color="000000"/>
        </w:rPr>
        <w:tab/>
      </w:r>
      <w:r>
        <w:rPr>
          <w:rStyle w:val="32"/>
          <w:rFonts w:ascii="宋体" w:hAnsi="宋体"/>
          <w:color w:val="000000"/>
          <w:spacing w:val="-1"/>
          <w:kern w:val="0"/>
          <w:sz w:val="22"/>
        </w:rPr>
        <w:t>职</w:t>
      </w:r>
      <w:r>
        <w:rPr>
          <w:rStyle w:val="32"/>
          <w:rFonts w:ascii="宋体" w:hAnsi="宋体"/>
          <w:color w:val="000000"/>
          <w:spacing w:val="-3"/>
          <w:kern w:val="0"/>
          <w:sz w:val="22"/>
        </w:rPr>
        <w:t>务</w:t>
      </w:r>
      <w:r>
        <w:rPr>
          <w:rStyle w:val="32"/>
          <w:rFonts w:ascii="宋体" w:hAnsi="宋体"/>
          <w:color w:val="000000"/>
          <w:kern w:val="0"/>
          <w:sz w:val="22"/>
        </w:rPr>
        <w:t>：</w:t>
      </w:r>
      <w:r>
        <w:rPr>
          <w:rStyle w:val="32"/>
          <w:rFonts w:hAnsi="宋体" w:eastAsia="Times New Roman"/>
          <w:color w:val="000000"/>
          <w:kern w:val="0"/>
          <w:sz w:val="22"/>
          <w:u w:val="single" w:color="000000"/>
        </w:rPr>
        <w:tab/>
      </w:r>
    </w:p>
    <w:p>
      <w:pPr>
        <w:tabs>
          <w:tab w:val="left" w:pos="2832"/>
        </w:tabs>
        <w:spacing w:before="43" w:after="120"/>
        <w:ind w:left="100"/>
        <w:jc w:val="left"/>
        <w:rPr>
          <w:rStyle w:val="32"/>
          <w:rFonts w:ascii="宋体" w:hAnsi="宋体"/>
          <w:color w:val="000000"/>
          <w:kern w:val="0"/>
          <w:sz w:val="22"/>
        </w:rPr>
      </w:pPr>
      <w:r>
        <w:rPr>
          <w:rStyle w:val="32"/>
          <w:rFonts w:ascii="宋体" w:hAnsi="宋体"/>
          <w:color w:val="000000"/>
          <w:kern w:val="0"/>
          <w:sz w:val="22"/>
        </w:rPr>
        <w:t>系</w:t>
      </w:r>
      <w:r>
        <w:rPr>
          <w:rStyle w:val="32"/>
          <w:rFonts w:ascii="宋体" w:hAnsi="宋体"/>
          <w:color w:val="000000"/>
          <w:kern w:val="0"/>
          <w:sz w:val="22"/>
          <w:u w:val="single" w:color="000000"/>
        </w:rPr>
        <w:tab/>
      </w:r>
      <w:r>
        <w:rPr>
          <w:rStyle w:val="32"/>
          <w:rFonts w:ascii="宋体" w:hAnsi="宋体"/>
          <w:color w:val="000000"/>
          <w:spacing w:val="-3"/>
          <w:kern w:val="0"/>
          <w:sz w:val="22"/>
        </w:rPr>
        <w:t>（</w:t>
      </w:r>
      <w:r>
        <w:rPr>
          <w:rStyle w:val="32"/>
          <w:rFonts w:ascii="宋体" w:hAnsi="宋体"/>
          <w:color w:val="000000"/>
          <w:kern w:val="0"/>
          <w:sz w:val="22"/>
        </w:rPr>
        <w:t>竞选人</w:t>
      </w:r>
      <w:r>
        <w:rPr>
          <w:rStyle w:val="32"/>
          <w:rFonts w:ascii="宋体" w:hAnsi="宋体"/>
          <w:color w:val="000000"/>
          <w:spacing w:val="-3"/>
          <w:kern w:val="0"/>
          <w:sz w:val="22"/>
        </w:rPr>
        <w:t>名</w:t>
      </w:r>
      <w:r>
        <w:rPr>
          <w:rStyle w:val="32"/>
          <w:rFonts w:ascii="宋体" w:hAnsi="宋体"/>
          <w:color w:val="000000"/>
          <w:kern w:val="0"/>
          <w:sz w:val="22"/>
        </w:rPr>
        <w:t>称</w:t>
      </w:r>
      <w:r>
        <w:rPr>
          <w:rStyle w:val="32"/>
          <w:rFonts w:ascii="宋体" w:hAnsi="宋体"/>
          <w:color w:val="000000"/>
          <w:spacing w:val="-3"/>
          <w:kern w:val="0"/>
          <w:sz w:val="22"/>
        </w:rPr>
        <w:t>）</w:t>
      </w:r>
      <w:r>
        <w:rPr>
          <w:rStyle w:val="32"/>
          <w:rFonts w:ascii="宋体" w:hAnsi="宋体"/>
          <w:color w:val="000000"/>
          <w:kern w:val="0"/>
          <w:sz w:val="22"/>
        </w:rPr>
        <w:t>的</w:t>
      </w:r>
      <w:r>
        <w:rPr>
          <w:rStyle w:val="32"/>
          <w:rFonts w:ascii="宋体" w:hAnsi="宋体"/>
          <w:color w:val="000000"/>
          <w:spacing w:val="-3"/>
          <w:kern w:val="0"/>
          <w:sz w:val="22"/>
        </w:rPr>
        <w:t>法定</w:t>
      </w:r>
      <w:r>
        <w:rPr>
          <w:rStyle w:val="32"/>
          <w:rFonts w:ascii="宋体" w:hAnsi="宋体"/>
          <w:color w:val="000000"/>
          <w:kern w:val="0"/>
          <w:sz w:val="22"/>
        </w:rPr>
        <w:t>代表</w:t>
      </w:r>
      <w:r>
        <w:rPr>
          <w:rStyle w:val="32"/>
          <w:rFonts w:ascii="宋体" w:hAnsi="宋体"/>
          <w:color w:val="000000"/>
          <w:spacing w:val="-3"/>
          <w:kern w:val="0"/>
          <w:sz w:val="22"/>
        </w:rPr>
        <w:t>人</w:t>
      </w:r>
      <w:r>
        <w:rPr>
          <w:rStyle w:val="32"/>
          <w:rFonts w:ascii="宋体" w:hAnsi="宋体"/>
          <w:color w:val="000000"/>
          <w:kern w:val="0"/>
          <w:sz w:val="22"/>
        </w:rPr>
        <w:t>（</w:t>
      </w:r>
      <w:r>
        <w:rPr>
          <w:rStyle w:val="32"/>
          <w:rFonts w:ascii="宋体" w:hAnsi="宋体"/>
          <w:color w:val="000000"/>
          <w:spacing w:val="-3"/>
          <w:kern w:val="0"/>
          <w:sz w:val="22"/>
        </w:rPr>
        <w:t>单</w:t>
      </w:r>
      <w:r>
        <w:rPr>
          <w:rStyle w:val="32"/>
          <w:rFonts w:ascii="宋体" w:hAnsi="宋体"/>
          <w:color w:val="000000"/>
          <w:kern w:val="0"/>
          <w:sz w:val="22"/>
        </w:rPr>
        <w:t>位</w:t>
      </w:r>
      <w:r>
        <w:rPr>
          <w:rStyle w:val="32"/>
          <w:rFonts w:ascii="宋体" w:hAnsi="宋体"/>
          <w:color w:val="000000"/>
          <w:spacing w:val="-3"/>
          <w:kern w:val="0"/>
          <w:sz w:val="22"/>
        </w:rPr>
        <w:t>负</w:t>
      </w:r>
      <w:r>
        <w:rPr>
          <w:rStyle w:val="32"/>
          <w:rFonts w:ascii="宋体" w:hAnsi="宋体"/>
          <w:color w:val="000000"/>
          <w:kern w:val="0"/>
          <w:sz w:val="22"/>
        </w:rPr>
        <w:t>责</w:t>
      </w:r>
      <w:r>
        <w:rPr>
          <w:rStyle w:val="32"/>
          <w:rFonts w:ascii="宋体" w:hAnsi="宋体"/>
          <w:color w:val="000000"/>
          <w:spacing w:val="-3"/>
          <w:kern w:val="0"/>
          <w:sz w:val="22"/>
        </w:rPr>
        <w:t>人</w:t>
      </w:r>
      <w:r>
        <w:rPr>
          <w:rStyle w:val="32"/>
          <w:rFonts w:ascii="宋体" w:hAnsi="宋体"/>
          <w:color w:val="000000"/>
          <w:spacing w:val="-106"/>
          <w:kern w:val="0"/>
          <w:sz w:val="22"/>
        </w:rPr>
        <w:t>）</w:t>
      </w:r>
      <w:r>
        <w:rPr>
          <w:rStyle w:val="32"/>
          <w:rFonts w:hint="eastAsia" w:ascii="宋体" w:hAnsi="宋体"/>
          <w:color w:val="000000"/>
          <w:kern w:val="0"/>
          <w:sz w:val="22"/>
        </w:rPr>
        <w:t>）。</w:t>
      </w:r>
    </w:p>
    <w:p>
      <w:pPr>
        <w:spacing w:before="10" w:after="120"/>
        <w:jc w:val="left"/>
        <w:rPr>
          <w:rStyle w:val="32"/>
          <w:rFonts w:ascii="宋体" w:hAnsi="宋体"/>
          <w:color w:val="000000"/>
          <w:kern w:val="0"/>
          <w:sz w:val="9"/>
        </w:rPr>
      </w:pPr>
    </w:p>
    <w:p>
      <w:pPr>
        <w:spacing w:before="36" w:after="120"/>
        <w:ind w:left="520"/>
        <w:jc w:val="left"/>
        <w:rPr>
          <w:rStyle w:val="32"/>
          <w:rFonts w:ascii="宋体" w:hAnsi="宋体"/>
          <w:color w:val="000000"/>
          <w:kern w:val="0"/>
          <w:sz w:val="22"/>
        </w:rPr>
      </w:pPr>
      <w:r>
        <w:rPr>
          <w:rStyle w:val="32"/>
          <w:rFonts w:ascii="宋体" w:hAnsi="宋体"/>
          <w:color w:val="000000"/>
          <w:kern w:val="0"/>
          <w:sz w:val="22"/>
        </w:rPr>
        <w:t>特此证明。</w:t>
      </w:r>
    </w:p>
    <w:p>
      <w:pPr>
        <w:spacing w:before="3" w:after="120"/>
        <w:jc w:val="left"/>
        <w:rPr>
          <w:rStyle w:val="32"/>
          <w:rFonts w:ascii="宋体" w:hAnsi="宋体"/>
          <w:color w:val="000000"/>
          <w:kern w:val="0"/>
          <w:sz w:val="26"/>
        </w:rPr>
      </w:pPr>
    </w:p>
    <w:p>
      <w:pPr>
        <w:spacing w:after="120"/>
        <w:ind w:left="100"/>
        <w:jc w:val="left"/>
        <w:rPr>
          <w:rStyle w:val="32"/>
          <w:rFonts w:ascii="宋体" w:hAnsi="宋体"/>
          <w:color w:val="000000"/>
          <w:kern w:val="0"/>
          <w:sz w:val="22"/>
        </w:rPr>
      </w:pPr>
      <w:r>
        <w:rPr>
          <w:rStyle w:val="32"/>
          <w:rFonts w:ascii="宋体" w:hAnsi="宋体"/>
          <w:color w:val="000000"/>
          <w:kern w:val="0"/>
          <w:sz w:val="22"/>
        </w:rPr>
        <w:t>附：法定代表人（单位负责人）身份证复印件</w:t>
      </w:r>
      <w:r>
        <w:rPr>
          <w:rStyle w:val="32"/>
          <w:rFonts w:ascii="宋体" w:hAnsi="宋体"/>
          <w:color w:val="000000"/>
          <w:kern w:val="0"/>
          <w:sz w:val="24"/>
        </w:rPr>
        <w:t>或双面扫描件</w:t>
      </w:r>
      <w:r>
        <w:rPr>
          <w:rStyle w:val="32"/>
          <w:rFonts w:ascii="宋体" w:hAnsi="宋体"/>
          <w:color w:val="000000"/>
          <w:kern w:val="0"/>
          <w:sz w:val="22"/>
        </w:rPr>
        <w:t>。</w:t>
      </w:r>
    </w:p>
    <w:p>
      <w:pPr>
        <w:spacing w:after="120"/>
        <w:jc w:val="left"/>
        <w:rPr>
          <w:rStyle w:val="32"/>
          <w:rFonts w:ascii="宋体" w:hAnsi="宋体"/>
          <w:color w:val="000000"/>
          <w:kern w:val="0"/>
          <w:sz w:val="20"/>
        </w:rPr>
      </w:pPr>
    </w:p>
    <w:p>
      <w:pPr>
        <w:spacing w:after="120"/>
        <w:jc w:val="left"/>
        <w:rPr>
          <w:rStyle w:val="32"/>
          <w:rFonts w:ascii="宋体" w:hAnsi="宋体"/>
          <w:color w:val="000000"/>
          <w:kern w:val="0"/>
          <w:sz w:val="20"/>
        </w:rPr>
      </w:pPr>
    </w:p>
    <w:p>
      <w:pPr>
        <w:spacing w:after="120"/>
        <w:jc w:val="left"/>
        <w:rPr>
          <w:rStyle w:val="32"/>
          <w:rFonts w:ascii="宋体" w:hAnsi="宋体"/>
          <w:color w:val="000000"/>
          <w:kern w:val="0"/>
          <w:sz w:val="20"/>
        </w:rPr>
      </w:pPr>
    </w:p>
    <w:p>
      <w:pPr>
        <w:spacing w:before="11" w:after="120"/>
        <w:jc w:val="left"/>
        <w:rPr>
          <w:rStyle w:val="32"/>
          <w:rFonts w:ascii="宋体" w:hAnsi="宋体"/>
          <w:color w:val="000000"/>
          <w:kern w:val="0"/>
          <w:sz w:val="19"/>
        </w:rPr>
      </w:pPr>
    </w:p>
    <w:p>
      <w:pPr>
        <w:tabs>
          <w:tab w:val="left" w:pos="6521"/>
        </w:tabs>
        <w:spacing w:before="1" w:after="120"/>
        <w:ind w:left="4212"/>
        <w:jc w:val="left"/>
        <w:rPr>
          <w:rStyle w:val="32"/>
          <w:rFonts w:ascii="宋体" w:hAnsi="宋体"/>
          <w:color w:val="000000"/>
          <w:kern w:val="0"/>
          <w:sz w:val="22"/>
        </w:rPr>
      </w:pPr>
      <w:r>
        <w:rPr>
          <w:rStyle w:val="32"/>
          <w:rFonts w:ascii="宋体" w:hAnsi="宋体"/>
          <w:color w:val="000000"/>
          <w:kern w:val="0"/>
          <w:szCs w:val="21"/>
        </w:rPr>
        <w:t>竞选人</w:t>
      </w:r>
      <w:r>
        <w:rPr>
          <w:rStyle w:val="32"/>
          <w:rFonts w:ascii="宋体" w:hAnsi="宋体"/>
          <w:color w:val="000000"/>
          <w:kern w:val="0"/>
          <w:sz w:val="22"/>
        </w:rPr>
        <w:t>：</w:t>
      </w:r>
      <w:r>
        <w:rPr>
          <w:rStyle w:val="32"/>
          <w:rFonts w:ascii="宋体" w:hAnsi="宋体"/>
          <w:color w:val="000000"/>
          <w:kern w:val="0"/>
          <w:sz w:val="22"/>
          <w:u w:val="single" w:color="000000"/>
        </w:rPr>
        <w:tab/>
      </w:r>
      <w:r>
        <w:rPr>
          <w:rStyle w:val="32"/>
          <w:rFonts w:ascii="宋体" w:hAnsi="宋体"/>
          <w:color w:val="000000"/>
          <w:kern w:val="0"/>
          <w:sz w:val="22"/>
        </w:rPr>
        <w:t>（</w:t>
      </w:r>
      <w:r>
        <w:rPr>
          <w:rStyle w:val="32"/>
          <w:rFonts w:ascii="宋体" w:hAnsi="宋体"/>
          <w:color w:val="000000"/>
          <w:kern w:val="0"/>
          <w:szCs w:val="21"/>
        </w:rPr>
        <w:t>盖竞选人鲜公章</w:t>
      </w:r>
      <w:r>
        <w:rPr>
          <w:rStyle w:val="32"/>
          <w:rFonts w:ascii="宋体" w:hAnsi="宋体"/>
          <w:color w:val="000000"/>
          <w:kern w:val="0"/>
          <w:sz w:val="22"/>
        </w:rPr>
        <w:t>）</w:t>
      </w:r>
    </w:p>
    <w:p>
      <w:pPr>
        <w:tabs>
          <w:tab w:val="left" w:pos="5352"/>
          <w:tab w:val="left" w:pos="6192"/>
          <w:tab w:val="left" w:pos="7032"/>
        </w:tabs>
        <w:spacing w:before="36" w:after="120"/>
        <w:ind w:left="4721"/>
        <w:jc w:val="left"/>
        <w:rPr>
          <w:rStyle w:val="32"/>
          <w:rFonts w:ascii="宋体" w:hAnsi="宋体"/>
          <w:color w:val="000000"/>
          <w:kern w:val="0"/>
          <w:sz w:val="22"/>
        </w:rPr>
      </w:pPr>
      <w:r>
        <w:rPr>
          <w:rStyle w:val="32"/>
          <w:rFonts w:hAnsi="宋体" w:eastAsia="Times New Roman"/>
          <w:color w:val="000000"/>
          <w:kern w:val="0"/>
          <w:sz w:val="22"/>
          <w:u w:val="single" w:color="000000"/>
        </w:rPr>
        <w:tab/>
      </w:r>
      <w:r>
        <w:rPr>
          <w:rStyle w:val="32"/>
          <w:rFonts w:ascii="宋体" w:hAnsi="宋体"/>
          <w:color w:val="000000"/>
          <w:kern w:val="0"/>
          <w:sz w:val="22"/>
        </w:rPr>
        <w:t>年</w:t>
      </w:r>
      <w:r>
        <w:rPr>
          <w:rStyle w:val="32"/>
          <w:rFonts w:ascii="宋体" w:hAnsi="宋体"/>
          <w:color w:val="000000"/>
          <w:kern w:val="0"/>
          <w:sz w:val="22"/>
          <w:u w:val="single" w:color="000000"/>
        </w:rPr>
        <w:tab/>
      </w:r>
      <w:r>
        <w:rPr>
          <w:rStyle w:val="32"/>
          <w:rFonts w:ascii="宋体" w:hAnsi="宋体"/>
          <w:color w:val="000000"/>
          <w:kern w:val="0"/>
          <w:sz w:val="22"/>
        </w:rPr>
        <w:t>月</w:t>
      </w:r>
      <w:r>
        <w:rPr>
          <w:rStyle w:val="32"/>
          <w:rFonts w:ascii="宋体" w:hAnsi="宋体"/>
          <w:color w:val="000000"/>
          <w:kern w:val="0"/>
          <w:sz w:val="22"/>
          <w:u w:val="single" w:color="000000"/>
        </w:rPr>
        <w:tab/>
      </w:r>
      <w:r>
        <w:rPr>
          <w:rStyle w:val="32"/>
          <w:rFonts w:ascii="宋体" w:hAnsi="宋体"/>
          <w:color w:val="000000"/>
          <w:kern w:val="0"/>
          <w:sz w:val="22"/>
        </w:rPr>
        <w:t>日</w:t>
      </w:r>
    </w:p>
    <w:p>
      <w:pPr>
        <w:jc w:val="left"/>
        <w:rPr>
          <w:rStyle w:val="32"/>
          <w:rFonts w:ascii="宋体" w:hAnsi="宋体"/>
          <w:color w:val="000000"/>
          <w:kern w:val="0"/>
          <w:sz w:val="22"/>
        </w:rPr>
      </w:pPr>
    </w:p>
    <w:p>
      <w:pPr>
        <w:spacing w:after="120"/>
        <w:jc w:val="left"/>
        <w:rPr>
          <w:rStyle w:val="32"/>
          <w:rFonts w:ascii="宋体" w:hAnsi="宋体"/>
          <w:color w:val="000000"/>
          <w:kern w:val="0"/>
          <w:sz w:val="22"/>
        </w:rPr>
      </w:pPr>
    </w:p>
    <w:p>
      <w:pPr>
        <w:spacing w:after="120"/>
        <w:jc w:val="left"/>
        <w:rPr>
          <w:rStyle w:val="32"/>
          <w:rFonts w:ascii="宋体" w:hAnsi="宋体"/>
          <w:color w:val="000000"/>
          <w:kern w:val="0"/>
          <w:sz w:val="22"/>
        </w:rPr>
      </w:pPr>
    </w:p>
    <w:p>
      <w:pPr>
        <w:spacing w:line="360" w:lineRule="auto"/>
        <w:jc w:val="left"/>
        <w:rPr>
          <w:rStyle w:val="32"/>
          <w:rFonts w:ascii="宋体" w:hAnsi="宋体"/>
          <w:color w:val="000000"/>
          <w:kern w:val="0"/>
          <w:szCs w:val="21"/>
        </w:rPr>
      </w:pPr>
      <w:r>
        <w:rPr>
          <w:rStyle w:val="32"/>
          <w:rFonts w:ascii="宋体" w:hAnsi="宋体"/>
          <w:color w:val="000000"/>
          <w:kern w:val="0"/>
          <w:szCs w:val="21"/>
        </w:rPr>
        <w:t>注：法定代表人（单位负责人）身份证明需按上述格式填写完整，不可缺少内容。在此基础上增加内容的不影响其有效性。本身份证明需盖竞选人鲜公章。</w:t>
      </w:r>
    </w:p>
    <w:p>
      <w:pPr>
        <w:spacing w:line="360" w:lineRule="auto"/>
        <w:jc w:val="center"/>
        <w:rPr>
          <w:rStyle w:val="32"/>
          <w:rFonts w:ascii="宋体" w:hAnsi="宋体"/>
          <w:b/>
          <w:color w:val="000000"/>
          <w:kern w:val="0"/>
          <w:szCs w:val="21"/>
        </w:rPr>
      </w:pPr>
      <w:r>
        <w:rPr>
          <w:rStyle w:val="32"/>
          <w:rFonts w:ascii="宋体" w:hAnsi="宋体"/>
          <w:b/>
          <w:color w:val="000000"/>
          <w:kern w:val="0"/>
          <w:szCs w:val="21"/>
        </w:rPr>
        <w:br w:type="page"/>
      </w:r>
    </w:p>
    <w:p>
      <w:pPr>
        <w:spacing w:line="360" w:lineRule="auto"/>
        <w:jc w:val="center"/>
        <w:rPr>
          <w:rStyle w:val="32"/>
          <w:rFonts w:ascii="Microsoft JhengHei" w:hAnsi="宋体"/>
          <w:b/>
          <w:color w:val="000000"/>
          <w:kern w:val="0"/>
          <w:sz w:val="32"/>
        </w:rPr>
      </w:pPr>
      <w:r>
        <w:rPr>
          <w:rStyle w:val="32"/>
          <w:rFonts w:hint="eastAsia" w:ascii="宋体" w:hAnsi="宋体"/>
          <w:b/>
          <w:color w:val="000000"/>
          <w:kern w:val="0"/>
          <w:sz w:val="24"/>
        </w:rPr>
        <w:t>（二）</w:t>
      </w:r>
      <w:r>
        <w:rPr>
          <w:rStyle w:val="32"/>
          <w:rFonts w:ascii="宋体" w:hAnsi="宋体"/>
          <w:b/>
          <w:color w:val="000000"/>
          <w:kern w:val="0"/>
          <w:sz w:val="24"/>
        </w:rPr>
        <w:t>授权委托书</w:t>
      </w:r>
    </w:p>
    <w:p>
      <w:pPr>
        <w:spacing w:before="4" w:after="120"/>
        <w:jc w:val="left"/>
        <w:rPr>
          <w:rStyle w:val="32"/>
          <w:rFonts w:ascii="Microsoft JhengHei" w:hAnsi="宋体"/>
          <w:b/>
          <w:color w:val="000000"/>
          <w:kern w:val="0"/>
          <w:sz w:val="32"/>
        </w:rPr>
      </w:pPr>
    </w:p>
    <w:p>
      <w:pPr>
        <w:tabs>
          <w:tab w:val="left" w:pos="2421"/>
          <w:tab w:val="left" w:pos="5585"/>
        </w:tabs>
        <w:spacing w:after="120"/>
        <w:ind w:left="520"/>
        <w:jc w:val="left"/>
        <w:rPr>
          <w:rStyle w:val="32"/>
          <w:rFonts w:ascii="宋体" w:hAnsi="宋体"/>
          <w:color w:val="000000"/>
          <w:kern w:val="0"/>
          <w:sz w:val="22"/>
        </w:rPr>
      </w:pPr>
      <w:r>
        <w:rPr>
          <w:rStyle w:val="32"/>
          <w:rFonts w:ascii="宋体" w:hAnsi="宋体"/>
          <w:color w:val="000000"/>
          <w:kern w:val="0"/>
          <w:sz w:val="22"/>
        </w:rPr>
        <w:t>本人</w:t>
      </w:r>
      <w:r>
        <w:rPr>
          <w:rStyle w:val="32"/>
          <w:rFonts w:ascii="宋体" w:hAnsi="宋体"/>
          <w:color w:val="000000"/>
          <w:kern w:val="0"/>
          <w:sz w:val="22"/>
          <w:u w:val="single" w:color="000000"/>
        </w:rPr>
        <w:tab/>
      </w:r>
      <w:r>
        <w:rPr>
          <w:rStyle w:val="32"/>
          <w:rFonts w:ascii="宋体" w:hAnsi="宋体"/>
          <w:color w:val="000000"/>
          <w:kern w:val="0"/>
          <w:sz w:val="22"/>
        </w:rPr>
        <w:t>（</w:t>
      </w:r>
      <w:r>
        <w:rPr>
          <w:rStyle w:val="32"/>
          <w:rFonts w:ascii="宋体" w:hAnsi="宋体"/>
          <w:color w:val="000000"/>
          <w:spacing w:val="-3"/>
          <w:kern w:val="0"/>
          <w:sz w:val="22"/>
        </w:rPr>
        <w:t>姓</w:t>
      </w:r>
      <w:r>
        <w:rPr>
          <w:rStyle w:val="32"/>
          <w:rFonts w:ascii="宋体" w:hAnsi="宋体"/>
          <w:color w:val="000000"/>
          <w:kern w:val="0"/>
          <w:sz w:val="22"/>
        </w:rPr>
        <w:t>名）系</w:t>
      </w:r>
      <w:r>
        <w:rPr>
          <w:rStyle w:val="32"/>
          <w:rFonts w:ascii="宋体" w:hAnsi="宋体"/>
          <w:color w:val="000000"/>
          <w:kern w:val="0"/>
          <w:sz w:val="22"/>
          <w:u w:val="single" w:color="000000"/>
        </w:rPr>
        <w:tab/>
      </w:r>
      <w:r>
        <w:rPr>
          <w:rStyle w:val="32"/>
          <w:rFonts w:ascii="宋体" w:hAnsi="宋体"/>
          <w:color w:val="000000"/>
          <w:kern w:val="0"/>
          <w:sz w:val="22"/>
        </w:rPr>
        <w:t>（竞选人</w:t>
      </w:r>
      <w:r>
        <w:rPr>
          <w:rStyle w:val="32"/>
          <w:rFonts w:ascii="宋体" w:hAnsi="宋体"/>
          <w:color w:val="000000"/>
          <w:spacing w:val="-3"/>
          <w:kern w:val="0"/>
          <w:sz w:val="22"/>
        </w:rPr>
        <w:t>名</w:t>
      </w:r>
      <w:r>
        <w:rPr>
          <w:rStyle w:val="32"/>
          <w:rFonts w:ascii="宋体" w:hAnsi="宋体"/>
          <w:color w:val="000000"/>
          <w:kern w:val="0"/>
          <w:sz w:val="22"/>
        </w:rPr>
        <w:t>称）的</w:t>
      </w:r>
      <w:r>
        <w:rPr>
          <w:rStyle w:val="32"/>
          <w:rFonts w:ascii="宋体" w:hAnsi="宋体"/>
          <w:color w:val="000000"/>
          <w:spacing w:val="-3"/>
          <w:kern w:val="0"/>
          <w:sz w:val="22"/>
        </w:rPr>
        <w:t>法定</w:t>
      </w:r>
      <w:r>
        <w:rPr>
          <w:rStyle w:val="32"/>
          <w:rFonts w:ascii="宋体" w:hAnsi="宋体"/>
          <w:color w:val="000000"/>
          <w:kern w:val="0"/>
          <w:sz w:val="22"/>
        </w:rPr>
        <w:t>代表人</w:t>
      </w:r>
      <w:r>
        <w:rPr>
          <w:rStyle w:val="32"/>
          <w:rFonts w:ascii="宋体" w:hAnsi="宋体"/>
          <w:color w:val="000000"/>
          <w:spacing w:val="-3"/>
          <w:kern w:val="0"/>
          <w:sz w:val="22"/>
        </w:rPr>
        <w:t>（</w:t>
      </w:r>
      <w:r>
        <w:rPr>
          <w:rStyle w:val="32"/>
          <w:rFonts w:ascii="宋体" w:hAnsi="宋体"/>
          <w:color w:val="000000"/>
          <w:kern w:val="0"/>
          <w:sz w:val="22"/>
        </w:rPr>
        <w:t>单</w:t>
      </w:r>
    </w:p>
    <w:p>
      <w:pPr>
        <w:tabs>
          <w:tab w:val="left" w:pos="3158"/>
        </w:tabs>
        <w:spacing w:before="43" w:after="120"/>
        <w:ind w:left="100"/>
        <w:jc w:val="left"/>
        <w:rPr>
          <w:rStyle w:val="32"/>
          <w:rFonts w:ascii="宋体" w:hAnsi="宋体"/>
          <w:color w:val="000000"/>
          <w:kern w:val="0"/>
          <w:sz w:val="22"/>
        </w:rPr>
      </w:pPr>
      <w:r>
        <w:rPr>
          <w:rStyle w:val="32"/>
          <w:rFonts w:ascii="宋体" w:hAnsi="宋体"/>
          <w:color w:val="000000"/>
          <w:kern w:val="0"/>
          <w:sz w:val="22"/>
        </w:rPr>
        <w:t>位负责</w:t>
      </w:r>
      <w:r>
        <w:rPr>
          <w:rStyle w:val="32"/>
          <w:rFonts w:ascii="宋体" w:hAnsi="宋体"/>
          <w:color w:val="000000"/>
          <w:spacing w:val="-3"/>
          <w:kern w:val="0"/>
          <w:sz w:val="22"/>
        </w:rPr>
        <w:t>人</w:t>
      </w:r>
      <w:r>
        <w:rPr>
          <w:rStyle w:val="32"/>
          <w:rFonts w:ascii="宋体" w:hAnsi="宋体"/>
          <w:color w:val="000000"/>
          <w:spacing w:val="-104"/>
          <w:kern w:val="0"/>
          <w:sz w:val="22"/>
        </w:rPr>
        <w:t>）</w:t>
      </w:r>
      <w:r>
        <w:rPr>
          <w:rStyle w:val="32"/>
          <w:rFonts w:ascii="宋体" w:hAnsi="宋体"/>
          <w:color w:val="000000"/>
          <w:kern w:val="0"/>
          <w:sz w:val="22"/>
        </w:rPr>
        <w:t>，</w:t>
      </w:r>
      <w:r>
        <w:rPr>
          <w:rStyle w:val="32"/>
          <w:rFonts w:ascii="宋体" w:hAnsi="宋体"/>
          <w:color w:val="000000"/>
          <w:spacing w:val="-3"/>
          <w:kern w:val="0"/>
          <w:sz w:val="22"/>
        </w:rPr>
        <w:t>现</w:t>
      </w:r>
      <w:r>
        <w:rPr>
          <w:rStyle w:val="32"/>
          <w:rFonts w:ascii="宋体" w:hAnsi="宋体"/>
          <w:color w:val="000000"/>
          <w:kern w:val="0"/>
          <w:sz w:val="22"/>
        </w:rPr>
        <w:t>委</w:t>
      </w:r>
      <w:r>
        <w:rPr>
          <w:rStyle w:val="32"/>
          <w:rFonts w:ascii="宋体" w:hAnsi="宋体"/>
          <w:color w:val="000000"/>
          <w:spacing w:val="-1"/>
          <w:kern w:val="0"/>
          <w:sz w:val="22"/>
        </w:rPr>
        <w:t>托</w:t>
      </w:r>
      <w:r>
        <w:rPr>
          <w:rStyle w:val="32"/>
          <w:rFonts w:hAnsi="宋体" w:eastAsia="Times New Roman"/>
          <w:color w:val="000000"/>
          <w:kern w:val="0"/>
          <w:sz w:val="22"/>
          <w:u w:val="single" w:color="000000"/>
        </w:rPr>
        <w:tab/>
      </w:r>
      <w:r>
        <w:rPr>
          <w:rStyle w:val="32"/>
          <w:rFonts w:ascii="宋体" w:hAnsi="宋体"/>
          <w:color w:val="000000"/>
          <w:kern w:val="0"/>
          <w:sz w:val="22"/>
        </w:rPr>
        <w:t>（姓名）为我</w:t>
      </w:r>
      <w:r>
        <w:rPr>
          <w:rStyle w:val="32"/>
          <w:rFonts w:ascii="宋体" w:hAnsi="宋体"/>
          <w:color w:val="000000"/>
          <w:spacing w:val="-3"/>
          <w:kern w:val="0"/>
          <w:sz w:val="22"/>
        </w:rPr>
        <w:t>方代</w:t>
      </w:r>
      <w:r>
        <w:rPr>
          <w:rStyle w:val="32"/>
          <w:rFonts w:ascii="宋体" w:hAnsi="宋体"/>
          <w:color w:val="000000"/>
          <w:kern w:val="0"/>
          <w:sz w:val="22"/>
        </w:rPr>
        <w:t>理人。代理</w:t>
      </w:r>
      <w:r>
        <w:rPr>
          <w:rStyle w:val="32"/>
          <w:rFonts w:ascii="宋体" w:hAnsi="宋体"/>
          <w:color w:val="000000"/>
          <w:spacing w:val="-3"/>
          <w:kern w:val="0"/>
          <w:sz w:val="22"/>
        </w:rPr>
        <w:t>人</w:t>
      </w:r>
      <w:r>
        <w:rPr>
          <w:rStyle w:val="32"/>
          <w:rFonts w:ascii="宋体" w:hAnsi="宋体"/>
          <w:color w:val="000000"/>
          <w:kern w:val="0"/>
          <w:sz w:val="22"/>
        </w:rPr>
        <w:t>根据授</w:t>
      </w:r>
      <w:r>
        <w:rPr>
          <w:rStyle w:val="32"/>
          <w:rFonts w:ascii="宋体" w:hAnsi="宋体"/>
          <w:color w:val="000000"/>
          <w:spacing w:val="-3"/>
          <w:kern w:val="0"/>
          <w:sz w:val="22"/>
        </w:rPr>
        <w:t>权，</w:t>
      </w:r>
      <w:r>
        <w:rPr>
          <w:rStyle w:val="32"/>
          <w:rFonts w:ascii="宋体" w:hAnsi="宋体"/>
          <w:color w:val="000000"/>
          <w:kern w:val="0"/>
          <w:sz w:val="22"/>
        </w:rPr>
        <w:t>以我方名义</w:t>
      </w:r>
      <w:r>
        <w:rPr>
          <w:rStyle w:val="32"/>
          <w:rFonts w:ascii="宋体" w:hAnsi="宋体"/>
          <w:color w:val="000000"/>
          <w:spacing w:val="-3"/>
          <w:kern w:val="0"/>
          <w:sz w:val="22"/>
        </w:rPr>
        <w:t>签</w:t>
      </w:r>
      <w:r>
        <w:rPr>
          <w:rStyle w:val="32"/>
          <w:rFonts w:ascii="宋体" w:hAnsi="宋体"/>
          <w:color w:val="000000"/>
          <w:kern w:val="0"/>
          <w:sz w:val="22"/>
        </w:rPr>
        <w:t>署、</w:t>
      </w:r>
    </w:p>
    <w:p>
      <w:pPr>
        <w:spacing w:before="37" w:after="120" w:line="386" w:lineRule="auto"/>
        <w:ind w:left="100" w:right="214"/>
        <w:jc w:val="left"/>
        <w:rPr>
          <w:rStyle w:val="32"/>
          <w:rFonts w:ascii="宋体" w:hAnsi="宋体"/>
          <w:color w:val="000000"/>
          <w:kern w:val="0"/>
          <w:sz w:val="22"/>
        </w:rPr>
      </w:pPr>
      <w:r>
        <w:rPr>
          <w:rStyle w:val="32"/>
          <w:rFonts w:ascii="宋体" w:hAnsi="宋体"/>
          <w:color w:val="000000"/>
          <w:kern w:val="0"/>
          <w:sz w:val="22"/>
        </w:rPr>
        <w:t>澄清确认、递交、撤回、修改竞选文件、签订合同和处理有关事宜，其法律后果由我方承担。</w:t>
      </w:r>
    </w:p>
    <w:p>
      <w:pPr>
        <w:tabs>
          <w:tab w:val="left" w:pos="3780"/>
          <w:tab w:val="left" w:pos="5585"/>
        </w:tabs>
        <w:spacing w:after="120"/>
        <w:ind w:left="520"/>
        <w:jc w:val="left"/>
        <w:rPr>
          <w:rStyle w:val="32"/>
          <w:rFonts w:ascii="宋体" w:hAnsi="宋体"/>
          <w:color w:val="000000"/>
          <w:kern w:val="0"/>
          <w:sz w:val="22"/>
        </w:rPr>
      </w:pPr>
      <w:r>
        <w:rPr>
          <w:rStyle w:val="32"/>
          <w:rFonts w:ascii="宋体" w:hAnsi="宋体"/>
          <w:color w:val="000000"/>
          <w:kern w:val="0"/>
          <w:sz w:val="22"/>
        </w:rPr>
        <w:t>委托</w:t>
      </w:r>
      <w:r>
        <w:rPr>
          <w:rStyle w:val="32"/>
          <w:rFonts w:ascii="宋体" w:hAnsi="宋体"/>
          <w:color w:val="000000"/>
          <w:spacing w:val="-3"/>
          <w:kern w:val="0"/>
          <w:sz w:val="22"/>
        </w:rPr>
        <w:t>期</w:t>
      </w:r>
      <w:r>
        <w:rPr>
          <w:rStyle w:val="32"/>
          <w:rFonts w:ascii="宋体" w:hAnsi="宋体"/>
          <w:color w:val="000000"/>
          <w:kern w:val="0"/>
          <w:sz w:val="22"/>
        </w:rPr>
        <w:t>限</w:t>
      </w:r>
      <w:r>
        <w:rPr>
          <w:rStyle w:val="32"/>
          <w:rFonts w:ascii="宋体" w:hAnsi="宋体"/>
          <w:color w:val="000000"/>
          <w:spacing w:val="-3"/>
          <w:kern w:val="0"/>
          <w:sz w:val="22"/>
        </w:rPr>
        <w:t>：</w:t>
      </w:r>
      <w:r>
        <w:rPr>
          <w:rStyle w:val="32"/>
          <w:rFonts w:ascii="宋体" w:hAnsi="宋体"/>
          <w:color w:val="000000"/>
          <w:spacing w:val="-3"/>
          <w:kern w:val="0"/>
          <w:sz w:val="22"/>
          <w:u w:val="single" w:color="000000"/>
        </w:rPr>
        <w:tab/>
      </w:r>
      <w:r>
        <w:rPr>
          <w:rStyle w:val="32"/>
          <w:rFonts w:ascii="宋体" w:hAnsi="宋体"/>
          <w:color w:val="000000"/>
          <w:kern w:val="0"/>
          <w:sz w:val="22"/>
        </w:rPr>
        <w:t>。</w:t>
      </w:r>
    </w:p>
    <w:p>
      <w:pPr>
        <w:spacing w:before="36" w:after="120"/>
        <w:ind w:left="520"/>
        <w:jc w:val="left"/>
        <w:rPr>
          <w:rStyle w:val="32"/>
          <w:rFonts w:ascii="宋体" w:hAnsi="宋体"/>
          <w:color w:val="000000"/>
          <w:kern w:val="0"/>
          <w:sz w:val="22"/>
        </w:rPr>
      </w:pPr>
      <w:r>
        <w:rPr>
          <w:rStyle w:val="32"/>
          <w:rFonts w:ascii="宋体" w:hAnsi="宋体"/>
          <w:color w:val="000000"/>
          <w:kern w:val="0"/>
          <w:sz w:val="22"/>
        </w:rPr>
        <w:t>代理人无转委托权。</w:t>
      </w:r>
    </w:p>
    <w:p>
      <w:pPr>
        <w:spacing w:before="8" w:after="120"/>
        <w:jc w:val="left"/>
        <w:rPr>
          <w:rStyle w:val="32"/>
          <w:rFonts w:ascii="宋体" w:hAnsi="宋体"/>
          <w:color w:val="000000"/>
          <w:kern w:val="0"/>
          <w:sz w:val="16"/>
        </w:rPr>
      </w:pPr>
    </w:p>
    <w:p>
      <w:pPr>
        <w:tabs>
          <w:tab w:val="left" w:pos="3216"/>
          <w:tab w:val="left" w:pos="3636"/>
          <w:tab w:val="left" w:pos="7241"/>
        </w:tabs>
        <w:spacing w:after="120" w:line="360" w:lineRule="auto"/>
        <w:ind w:left="2793"/>
        <w:jc w:val="left"/>
        <w:rPr>
          <w:rStyle w:val="32"/>
          <w:rFonts w:ascii="宋体" w:hAnsi="宋体"/>
          <w:color w:val="000000"/>
          <w:kern w:val="0"/>
          <w:sz w:val="22"/>
        </w:rPr>
      </w:pPr>
      <w:r>
        <w:rPr>
          <w:rStyle w:val="32"/>
          <w:rFonts w:ascii="宋体" w:hAnsi="宋体"/>
          <w:color w:val="000000"/>
          <w:kern w:val="0"/>
          <w:szCs w:val="21"/>
        </w:rPr>
        <w:t>竞选人</w:t>
      </w:r>
      <w:r>
        <w:rPr>
          <w:rStyle w:val="32"/>
          <w:rFonts w:ascii="宋体" w:hAnsi="宋体"/>
          <w:color w:val="000000"/>
          <w:spacing w:val="-3"/>
          <w:kern w:val="0"/>
          <w:sz w:val="22"/>
        </w:rPr>
        <w:t>：</w:t>
      </w:r>
      <w:r>
        <w:rPr>
          <w:rStyle w:val="32"/>
          <w:rFonts w:ascii="宋体" w:hAnsi="宋体"/>
          <w:color w:val="000000"/>
          <w:spacing w:val="-3"/>
          <w:kern w:val="0"/>
          <w:sz w:val="22"/>
          <w:u w:val="single" w:color="000000"/>
        </w:rPr>
        <w:tab/>
      </w:r>
      <w:r>
        <w:rPr>
          <w:rStyle w:val="32"/>
          <w:rFonts w:ascii="宋体" w:hAnsi="宋体"/>
          <w:color w:val="000000"/>
          <w:kern w:val="0"/>
          <w:sz w:val="22"/>
        </w:rPr>
        <w:t>（盖竞选人鲜公章）</w:t>
      </w:r>
    </w:p>
    <w:p>
      <w:pPr>
        <w:tabs>
          <w:tab w:val="left" w:pos="7661"/>
        </w:tabs>
        <w:spacing w:before="43" w:after="120" w:line="360" w:lineRule="auto"/>
        <w:ind w:left="2791"/>
        <w:jc w:val="left"/>
        <w:rPr>
          <w:rStyle w:val="32"/>
          <w:rFonts w:ascii="宋体" w:hAnsi="宋体"/>
          <w:color w:val="000000"/>
          <w:kern w:val="0"/>
          <w:sz w:val="22"/>
        </w:rPr>
      </w:pPr>
      <w:r>
        <w:rPr>
          <w:rStyle w:val="32"/>
          <w:rFonts w:ascii="宋体" w:hAnsi="宋体"/>
          <w:color w:val="000000"/>
          <w:kern w:val="0"/>
          <w:sz w:val="22"/>
        </w:rPr>
        <w:t>法定</w:t>
      </w:r>
      <w:r>
        <w:rPr>
          <w:rStyle w:val="32"/>
          <w:rFonts w:ascii="宋体" w:hAnsi="宋体"/>
          <w:color w:val="000000"/>
          <w:spacing w:val="-3"/>
          <w:kern w:val="0"/>
          <w:sz w:val="22"/>
        </w:rPr>
        <w:t>代</w:t>
      </w:r>
      <w:r>
        <w:rPr>
          <w:rStyle w:val="32"/>
          <w:rFonts w:ascii="宋体" w:hAnsi="宋体"/>
          <w:color w:val="000000"/>
          <w:kern w:val="0"/>
          <w:sz w:val="22"/>
        </w:rPr>
        <w:t>表</w:t>
      </w:r>
      <w:r>
        <w:rPr>
          <w:rStyle w:val="32"/>
          <w:rFonts w:ascii="宋体" w:hAnsi="宋体"/>
          <w:color w:val="000000"/>
          <w:spacing w:val="-3"/>
          <w:kern w:val="0"/>
          <w:sz w:val="22"/>
        </w:rPr>
        <w:t>人</w:t>
      </w:r>
      <w:r>
        <w:rPr>
          <w:rStyle w:val="32"/>
          <w:rFonts w:ascii="宋体" w:hAnsi="宋体"/>
          <w:color w:val="000000"/>
          <w:kern w:val="0"/>
          <w:sz w:val="22"/>
        </w:rPr>
        <w:t>（</w:t>
      </w:r>
      <w:r>
        <w:rPr>
          <w:rStyle w:val="32"/>
          <w:rFonts w:ascii="宋体" w:hAnsi="宋体"/>
          <w:color w:val="000000"/>
          <w:spacing w:val="-3"/>
          <w:kern w:val="0"/>
          <w:sz w:val="22"/>
        </w:rPr>
        <w:t>单</w:t>
      </w:r>
      <w:r>
        <w:rPr>
          <w:rStyle w:val="32"/>
          <w:rFonts w:ascii="宋体" w:hAnsi="宋体"/>
          <w:color w:val="000000"/>
          <w:kern w:val="0"/>
          <w:sz w:val="22"/>
        </w:rPr>
        <w:t>位</w:t>
      </w:r>
      <w:r>
        <w:rPr>
          <w:rStyle w:val="32"/>
          <w:rFonts w:ascii="宋体" w:hAnsi="宋体"/>
          <w:color w:val="000000"/>
          <w:spacing w:val="-3"/>
          <w:kern w:val="0"/>
          <w:sz w:val="22"/>
        </w:rPr>
        <w:t>负</w:t>
      </w:r>
      <w:r>
        <w:rPr>
          <w:rStyle w:val="32"/>
          <w:rFonts w:ascii="宋体" w:hAnsi="宋体"/>
          <w:color w:val="000000"/>
          <w:kern w:val="0"/>
          <w:sz w:val="22"/>
        </w:rPr>
        <w:t>责人）：</w:t>
      </w:r>
      <w:r>
        <w:rPr>
          <w:rStyle w:val="32"/>
          <w:rFonts w:hAnsi="宋体" w:eastAsia="Times New Roman"/>
          <w:color w:val="000000"/>
          <w:kern w:val="0"/>
          <w:sz w:val="22"/>
          <w:u w:val="single" w:color="000000"/>
        </w:rPr>
        <w:tab/>
      </w:r>
      <w:r>
        <w:rPr>
          <w:rStyle w:val="32"/>
          <w:rFonts w:ascii="宋体" w:hAnsi="宋体"/>
          <w:color w:val="000000"/>
          <w:kern w:val="0"/>
          <w:sz w:val="22"/>
        </w:rPr>
        <w:t>（</w:t>
      </w:r>
      <w:r>
        <w:rPr>
          <w:rStyle w:val="32"/>
          <w:rFonts w:hint="eastAsia" w:ascii="宋体" w:hAnsi="宋体"/>
          <w:color w:val="000000"/>
          <w:kern w:val="0"/>
          <w:sz w:val="22"/>
        </w:rPr>
        <w:t>签名</w:t>
      </w:r>
      <w:r>
        <w:rPr>
          <w:rStyle w:val="32"/>
          <w:rFonts w:ascii="宋体" w:hAnsi="宋体"/>
          <w:color w:val="000000"/>
          <w:spacing w:val="-3"/>
          <w:kern w:val="0"/>
          <w:sz w:val="22"/>
        </w:rPr>
        <w:t>或盖章</w:t>
      </w:r>
      <w:r>
        <w:rPr>
          <w:rStyle w:val="32"/>
          <w:rFonts w:ascii="宋体" w:hAnsi="宋体"/>
          <w:color w:val="000000"/>
          <w:kern w:val="0"/>
          <w:sz w:val="22"/>
        </w:rPr>
        <w:t>）</w:t>
      </w:r>
    </w:p>
    <w:p>
      <w:pPr>
        <w:tabs>
          <w:tab w:val="left" w:pos="8549"/>
        </w:tabs>
        <w:spacing w:before="43" w:after="120" w:line="360" w:lineRule="auto"/>
        <w:ind w:left="2793"/>
        <w:jc w:val="left"/>
        <w:rPr>
          <w:rStyle w:val="32"/>
          <w:rFonts w:hAnsi="宋体" w:eastAsia="Times New Roman"/>
          <w:color w:val="000000"/>
          <w:kern w:val="0"/>
          <w:sz w:val="22"/>
        </w:rPr>
      </w:pPr>
      <w:r>
        <w:rPr>
          <w:rStyle w:val="32"/>
          <w:rFonts w:ascii="宋体" w:hAnsi="宋体"/>
          <w:color w:val="000000"/>
          <w:kern w:val="0"/>
          <w:sz w:val="22"/>
        </w:rPr>
        <w:t>身份</w:t>
      </w:r>
      <w:r>
        <w:rPr>
          <w:rStyle w:val="32"/>
          <w:rFonts w:ascii="宋体" w:hAnsi="宋体"/>
          <w:color w:val="000000"/>
          <w:spacing w:val="-3"/>
          <w:kern w:val="0"/>
          <w:sz w:val="22"/>
        </w:rPr>
        <w:t>证</w:t>
      </w:r>
      <w:r>
        <w:rPr>
          <w:rStyle w:val="32"/>
          <w:rFonts w:ascii="宋体" w:hAnsi="宋体"/>
          <w:color w:val="000000"/>
          <w:kern w:val="0"/>
          <w:sz w:val="22"/>
        </w:rPr>
        <w:t>号</w:t>
      </w:r>
      <w:r>
        <w:rPr>
          <w:rStyle w:val="32"/>
          <w:rFonts w:ascii="宋体" w:hAnsi="宋体"/>
          <w:color w:val="000000"/>
          <w:spacing w:val="-3"/>
          <w:kern w:val="0"/>
          <w:sz w:val="22"/>
        </w:rPr>
        <w:t>码：</w:t>
      </w:r>
      <w:r>
        <w:rPr>
          <w:rStyle w:val="32"/>
          <w:rFonts w:hAnsi="宋体" w:eastAsia="Times New Roman"/>
          <w:color w:val="000000"/>
          <w:kern w:val="0"/>
          <w:sz w:val="22"/>
          <w:u w:val="single" w:color="000000"/>
        </w:rPr>
        <w:tab/>
      </w:r>
    </w:p>
    <w:p>
      <w:pPr>
        <w:tabs>
          <w:tab w:val="left" w:pos="7661"/>
        </w:tabs>
        <w:spacing w:before="44" w:after="120" w:line="360" w:lineRule="auto"/>
        <w:ind w:left="2793"/>
        <w:jc w:val="left"/>
        <w:rPr>
          <w:rStyle w:val="32"/>
          <w:rFonts w:ascii="宋体" w:hAnsi="宋体"/>
          <w:color w:val="000000"/>
          <w:kern w:val="0"/>
          <w:sz w:val="22"/>
        </w:rPr>
      </w:pPr>
      <w:r>
        <w:rPr>
          <w:rStyle w:val="32"/>
          <w:rFonts w:ascii="宋体" w:hAnsi="宋体"/>
          <w:color w:val="000000"/>
          <w:kern w:val="0"/>
          <w:sz w:val="22"/>
        </w:rPr>
        <w:t>委托</w:t>
      </w:r>
      <w:r>
        <w:rPr>
          <w:rStyle w:val="32"/>
          <w:rFonts w:ascii="宋体" w:hAnsi="宋体"/>
          <w:color w:val="000000"/>
          <w:spacing w:val="-3"/>
          <w:kern w:val="0"/>
          <w:sz w:val="22"/>
        </w:rPr>
        <w:t>代</w:t>
      </w:r>
      <w:r>
        <w:rPr>
          <w:rStyle w:val="32"/>
          <w:rFonts w:ascii="宋体" w:hAnsi="宋体"/>
          <w:color w:val="000000"/>
          <w:kern w:val="0"/>
          <w:sz w:val="22"/>
        </w:rPr>
        <w:t>理</w:t>
      </w:r>
      <w:r>
        <w:rPr>
          <w:rStyle w:val="32"/>
          <w:rFonts w:ascii="宋体" w:hAnsi="宋体"/>
          <w:color w:val="000000"/>
          <w:spacing w:val="-3"/>
          <w:kern w:val="0"/>
          <w:sz w:val="22"/>
        </w:rPr>
        <w:t>人：</w:t>
      </w:r>
      <w:r>
        <w:rPr>
          <w:rStyle w:val="32"/>
          <w:rFonts w:ascii="宋体" w:hAnsi="宋体"/>
          <w:color w:val="000000"/>
          <w:spacing w:val="-3"/>
          <w:kern w:val="0"/>
          <w:sz w:val="22"/>
          <w:u w:val="single" w:color="000000"/>
        </w:rPr>
        <w:tab/>
      </w:r>
      <w:r>
        <w:rPr>
          <w:rStyle w:val="32"/>
          <w:rFonts w:ascii="宋体" w:hAnsi="宋体"/>
          <w:color w:val="000000"/>
          <w:kern w:val="0"/>
          <w:sz w:val="22"/>
        </w:rPr>
        <w:t>（</w:t>
      </w:r>
      <w:r>
        <w:rPr>
          <w:rStyle w:val="32"/>
          <w:rFonts w:hint="eastAsia" w:ascii="宋体" w:hAnsi="宋体"/>
          <w:color w:val="000000"/>
          <w:kern w:val="0"/>
          <w:sz w:val="22"/>
        </w:rPr>
        <w:t>签名</w:t>
      </w:r>
      <w:r>
        <w:rPr>
          <w:rStyle w:val="32"/>
          <w:rFonts w:ascii="宋体" w:hAnsi="宋体"/>
          <w:color w:val="000000"/>
          <w:spacing w:val="-3"/>
          <w:kern w:val="0"/>
          <w:sz w:val="22"/>
        </w:rPr>
        <w:t>或盖章</w:t>
      </w:r>
      <w:r>
        <w:rPr>
          <w:rStyle w:val="32"/>
          <w:rFonts w:ascii="宋体" w:hAnsi="宋体"/>
          <w:color w:val="000000"/>
          <w:kern w:val="0"/>
          <w:sz w:val="22"/>
        </w:rPr>
        <w:t>）</w:t>
      </w:r>
    </w:p>
    <w:p>
      <w:pPr>
        <w:tabs>
          <w:tab w:val="left" w:pos="8549"/>
        </w:tabs>
        <w:spacing w:before="43" w:after="120" w:line="360" w:lineRule="auto"/>
        <w:ind w:left="2793"/>
        <w:jc w:val="left"/>
        <w:rPr>
          <w:rStyle w:val="32"/>
          <w:rFonts w:hAnsi="宋体" w:eastAsia="Times New Roman"/>
          <w:color w:val="000000"/>
          <w:kern w:val="0"/>
          <w:sz w:val="22"/>
        </w:rPr>
      </w:pPr>
      <w:r>
        <w:rPr>
          <w:rStyle w:val="32"/>
          <w:rFonts w:ascii="宋体" w:hAnsi="宋体"/>
          <w:color w:val="000000"/>
          <w:kern w:val="0"/>
          <w:sz w:val="22"/>
        </w:rPr>
        <w:t>身份</w:t>
      </w:r>
      <w:r>
        <w:rPr>
          <w:rStyle w:val="32"/>
          <w:rFonts w:ascii="宋体" w:hAnsi="宋体"/>
          <w:color w:val="000000"/>
          <w:spacing w:val="-3"/>
          <w:kern w:val="0"/>
          <w:sz w:val="22"/>
        </w:rPr>
        <w:t>证</w:t>
      </w:r>
      <w:r>
        <w:rPr>
          <w:rStyle w:val="32"/>
          <w:rFonts w:ascii="宋体" w:hAnsi="宋体"/>
          <w:color w:val="000000"/>
          <w:kern w:val="0"/>
          <w:sz w:val="22"/>
        </w:rPr>
        <w:t>号</w:t>
      </w:r>
      <w:r>
        <w:rPr>
          <w:rStyle w:val="32"/>
          <w:rFonts w:ascii="宋体" w:hAnsi="宋体"/>
          <w:color w:val="000000"/>
          <w:spacing w:val="-3"/>
          <w:kern w:val="0"/>
          <w:sz w:val="22"/>
        </w:rPr>
        <w:t>码：</w:t>
      </w:r>
      <w:r>
        <w:rPr>
          <w:rStyle w:val="32"/>
          <w:rFonts w:hAnsi="宋体" w:eastAsia="Times New Roman"/>
          <w:color w:val="000000"/>
          <w:kern w:val="0"/>
          <w:sz w:val="22"/>
          <w:u w:val="single" w:color="000000"/>
        </w:rPr>
        <w:tab/>
      </w:r>
    </w:p>
    <w:p>
      <w:pPr>
        <w:spacing w:after="120" w:line="360" w:lineRule="auto"/>
        <w:jc w:val="left"/>
        <w:rPr>
          <w:rStyle w:val="32"/>
          <w:rFonts w:hAnsi="宋体"/>
          <w:color w:val="000000"/>
          <w:kern w:val="0"/>
          <w:sz w:val="20"/>
        </w:rPr>
      </w:pPr>
    </w:p>
    <w:p>
      <w:pPr>
        <w:tabs>
          <w:tab w:val="left" w:pos="6643"/>
          <w:tab w:val="left" w:pos="7589"/>
          <w:tab w:val="left" w:pos="8533"/>
        </w:tabs>
        <w:spacing w:before="36" w:after="120" w:line="360" w:lineRule="auto"/>
        <w:ind w:left="5907"/>
        <w:jc w:val="left"/>
        <w:rPr>
          <w:rStyle w:val="32"/>
          <w:rFonts w:ascii="宋体" w:hAnsi="宋体"/>
          <w:color w:val="000000"/>
          <w:kern w:val="0"/>
          <w:sz w:val="22"/>
        </w:rPr>
      </w:pPr>
      <w:r>
        <w:rPr>
          <w:rStyle w:val="32"/>
          <w:rFonts w:hAnsi="宋体" w:eastAsia="Times New Roman"/>
          <w:color w:val="000000"/>
          <w:kern w:val="0"/>
          <w:sz w:val="22"/>
          <w:u w:val="single" w:color="000000"/>
        </w:rPr>
        <w:tab/>
      </w:r>
      <w:r>
        <w:rPr>
          <w:rStyle w:val="32"/>
          <w:rFonts w:ascii="宋体" w:hAnsi="宋体"/>
          <w:color w:val="000000"/>
          <w:kern w:val="0"/>
          <w:sz w:val="22"/>
        </w:rPr>
        <w:t>年</w:t>
      </w:r>
      <w:r>
        <w:rPr>
          <w:rStyle w:val="32"/>
          <w:rFonts w:ascii="宋体" w:hAnsi="宋体"/>
          <w:color w:val="000000"/>
          <w:kern w:val="0"/>
          <w:sz w:val="22"/>
          <w:u w:val="single" w:color="000000"/>
        </w:rPr>
        <w:tab/>
      </w:r>
      <w:r>
        <w:rPr>
          <w:rStyle w:val="32"/>
          <w:rFonts w:ascii="宋体" w:hAnsi="宋体"/>
          <w:color w:val="000000"/>
          <w:spacing w:val="-3"/>
          <w:kern w:val="0"/>
          <w:sz w:val="22"/>
        </w:rPr>
        <w:t>月</w:t>
      </w:r>
      <w:r>
        <w:rPr>
          <w:rStyle w:val="32"/>
          <w:rFonts w:ascii="宋体" w:hAnsi="宋体"/>
          <w:color w:val="000000"/>
          <w:spacing w:val="-3"/>
          <w:kern w:val="0"/>
          <w:sz w:val="22"/>
          <w:u w:val="single" w:color="000000"/>
        </w:rPr>
        <w:tab/>
      </w:r>
      <w:r>
        <w:rPr>
          <w:rStyle w:val="32"/>
          <w:rFonts w:ascii="宋体" w:hAnsi="宋体"/>
          <w:color w:val="000000"/>
          <w:kern w:val="0"/>
          <w:sz w:val="22"/>
        </w:rPr>
        <w:t>日</w:t>
      </w:r>
    </w:p>
    <w:p>
      <w:pPr>
        <w:jc w:val="left"/>
        <w:rPr>
          <w:rStyle w:val="32"/>
          <w:rFonts w:ascii="宋体" w:hAnsi="宋体"/>
          <w:color w:val="000000"/>
          <w:kern w:val="0"/>
          <w:sz w:val="22"/>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4261" w:type="dxa"/>
            <w:tcBorders>
              <w:top w:val="single" w:color="000000" w:sz="4" w:space="0"/>
              <w:left w:val="single" w:color="000000" w:sz="4" w:space="0"/>
              <w:bottom w:val="single" w:color="000000" w:sz="4" w:space="0"/>
              <w:right w:val="single" w:color="000000" w:sz="4" w:space="0"/>
            </w:tcBorders>
          </w:tcPr>
          <w:p>
            <w:pPr>
              <w:jc w:val="center"/>
              <w:rPr>
                <w:rStyle w:val="32"/>
                <w:rFonts w:ascii="宋体" w:hAnsi="宋体"/>
                <w:color w:val="000000"/>
                <w:sz w:val="24"/>
                <w:szCs w:val="24"/>
              </w:rPr>
            </w:pPr>
            <w:r>
              <w:rPr>
                <w:rStyle w:val="32"/>
                <w:rFonts w:ascii="宋体" w:hAnsi="宋体"/>
                <w:color w:val="000000"/>
                <w:sz w:val="24"/>
                <w:szCs w:val="24"/>
              </w:rPr>
              <w:t>法定代表人（单位负责人）身份证复印件或扫描件</w:t>
            </w:r>
          </w:p>
          <w:p>
            <w:pPr>
              <w:jc w:val="center"/>
              <w:rPr>
                <w:rStyle w:val="32"/>
                <w:rFonts w:ascii="宋体" w:hAnsi="宋体"/>
                <w:color w:val="000000"/>
                <w:sz w:val="24"/>
                <w:szCs w:val="24"/>
              </w:rPr>
            </w:pPr>
            <w:r>
              <w:rPr>
                <w:rStyle w:val="32"/>
                <w:rFonts w:ascii="宋体" w:hAnsi="宋体"/>
                <w:color w:val="000000"/>
                <w:sz w:val="24"/>
                <w:szCs w:val="24"/>
              </w:rPr>
              <w:t>双面</w:t>
            </w:r>
          </w:p>
        </w:tc>
        <w:tc>
          <w:tcPr>
            <w:tcW w:w="4261" w:type="dxa"/>
            <w:tcBorders>
              <w:top w:val="single" w:color="000000" w:sz="4" w:space="0"/>
              <w:left w:val="single" w:color="000000" w:sz="4" w:space="0"/>
              <w:bottom w:val="single" w:color="000000" w:sz="4" w:space="0"/>
              <w:right w:val="single" w:color="000000" w:sz="4" w:space="0"/>
            </w:tcBorders>
          </w:tcPr>
          <w:p>
            <w:pPr>
              <w:jc w:val="center"/>
              <w:rPr>
                <w:rStyle w:val="32"/>
                <w:rFonts w:ascii="宋体" w:hAnsi="宋体"/>
                <w:color w:val="000000"/>
                <w:sz w:val="24"/>
                <w:szCs w:val="24"/>
              </w:rPr>
            </w:pPr>
            <w:r>
              <w:rPr>
                <w:rStyle w:val="32"/>
                <w:rFonts w:ascii="宋体" w:hAnsi="宋体"/>
                <w:color w:val="000000"/>
                <w:sz w:val="24"/>
                <w:szCs w:val="24"/>
              </w:rPr>
              <w:t>委托代理人身份证复印件或扫描件</w:t>
            </w:r>
          </w:p>
          <w:p>
            <w:pPr>
              <w:jc w:val="center"/>
              <w:rPr>
                <w:rStyle w:val="32"/>
                <w:rFonts w:ascii="宋体" w:hAnsi="宋体"/>
                <w:color w:val="000000"/>
                <w:sz w:val="24"/>
                <w:szCs w:val="24"/>
              </w:rPr>
            </w:pPr>
            <w:r>
              <w:rPr>
                <w:rStyle w:val="32"/>
                <w:rFonts w:ascii="宋体" w:hAnsi="宋体"/>
                <w:color w:val="000000"/>
                <w:sz w:val="24"/>
                <w:szCs w:val="24"/>
              </w:rPr>
              <w:t>双面</w:t>
            </w:r>
          </w:p>
        </w:tc>
      </w:tr>
    </w:tbl>
    <w:p>
      <w:pPr>
        <w:snapToGrid w:val="0"/>
        <w:spacing w:line="520" w:lineRule="exact"/>
        <w:jc w:val="left"/>
        <w:rPr>
          <w:rStyle w:val="32"/>
          <w:rFonts w:ascii="宋体" w:hAnsi="宋体"/>
          <w:color w:val="000000"/>
          <w:kern w:val="0"/>
          <w:sz w:val="24"/>
          <w:szCs w:val="24"/>
        </w:rPr>
      </w:pPr>
    </w:p>
    <w:p>
      <w:pPr>
        <w:snapToGrid w:val="0"/>
        <w:spacing w:line="360" w:lineRule="auto"/>
        <w:jc w:val="left"/>
        <w:rPr>
          <w:rStyle w:val="32"/>
          <w:rFonts w:ascii="宋体" w:hAnsi="宋体"/>
          <w:color w:val="000000"/>
          <w:kern w:val="0"/>
          <w:szCs w:val="21"/>
        </w:rPr>
      </w:pPr>
      <w:r>
        <w:rPr>
          <w:rStyle w:val="32"/>
          <w:rFonts w:ascii="宋体" w:hAnsi="宋体"/>
          <w:color w:val="000000"/>
          <w:kern w:val="0"/>
          <w:szCs w:val="21"/>
        </w:rPr>
        <w:t>注：法定代表人（单位负责人）参加竞选活动并签署文件的不需要授权委托书，只需提供法定代表人（单位负责人）身份证明；非法定代表人（单位负责人）参加竞选活动及签署文件的除提供法定代表人（单位负责人）身份证明外还须提供授权委托书。</w:t>
      </w:r>
    </w:p>
    <w:p>
      <w:pPr>
        <w:jc w:val="left"/>
        <w:rPr>
          <w:rStyle w:val="32"/>
          <w:rFonts w:ascii="Microsoft JhengHei" w:hAnsi="Microsoft JhengHei" w:eastAsia="Microsoft JhengHei" w:cs="Microsoft JhengHei"/>
          <w:b/>
          <w:bCs/>
          <w:color w:val="000000"/>
          <w:kern w:val="0"/>
          <w:sz w:val="32"/>
          <w:szCs w:val="32"/>
        </w:rPr>
      </w:pPr>
    </w:p>
    <w:p>
      <w:pPr>
        <w:tabs>
          <w:tab w:val="left" w:pos="540"/>
          <w:tab w:val="left" w:pos="900"/>
        </w:tabs>
        <w:spacing w:line="360" w:lineRule="auto"/>
        <w:jc w:val="left"/>
        <w:rPr>
          <w:rStyle w:val="32"/>
          <w:rFonts w:ascii="宋体" w:hAnsi="宋体"/>
          <w:b/>
          <w:color w:val="000000"/>
          <w:kern w:val="0"/>
          <w:sz w:val="22"/>
        </w:rPr>
      </w:pPr>
      <w:r>
        <w:rPr>
          <w:rStyle w:val="32"/>
          <w:rFonts w:ascii="Microsoft JhengHei" w:hAnsi="Microsoft JhengHei" w:cs="Microsoft JhengHei"/>
          <w:b/>
          <w:bCs/>
          <w:color w:val="000000"/>
          <w:kern w:val="0"/>
          <w:sz w:val="32"/>
          <w:szCs w:val="32"/>
        </w:rPr>
        <w:br w:type="page"/>
      </w: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p>
    <w:p>
      <w:pPr>
        <w:pStyle w:val="78"/>
        <w:spacing w:line="360" w:lineRule="auto"/>
        <w:ind w:left="585" w:leftChars="199" w:hanging="167"/>
        <w:jc w:val="center"/>
        <w:rPr>
          <w:rStyle w:val="32"/>
          <w:rFonts w:ascii="Microsoft JhengHei" w:hAnsi="Microsoft JhengHei" w:eastAsia="Microsoft JhengHei" w:cs="Microsoft JhengHei"/>
          <w:b/>
          <w:bCs/>
          <w:color w:val="000000"/>
          <w:kern w:val="0"/>
          <w:szCs w:val="32"/>
        </w:rPr>
      </w:pPr>
      <w:r>
        <w:rPr>
          <w:rStyle w:val="32"/>
          <w:rFonts w:ascii="Microsoft JhengHei" w:hAnsi="Microsoft JhengHei" w:eastAsia="Microsoft JhengHei" w:cs="Microsoft JhengHei"/>
          <w:b/>
          <w:bCs/>
          <w:color w:val="000000"/>
          <w:kern w:val="0"/>
          <w:szCs w:val="32"/>
        </w:rPr>
        <w:t>四、资格审查资料</w:t>
      </w:r>
    </w:p>
    <w:p>
      <w:pPr>
        <w:spacing w:before="9" w:after="120"/>
        <w:jc w:val="left"/>
        <w:rPr>
          <w:rStyle w:val="32"/>
          <w:rFonts w:ascii="Microsoft JhengHei" w:hAnsi="宋体"/>
          <w:b/>
          <w:color w:val="000000"/>
          <w:kern w:val="0"/>
          <w:sz w:val="15"/>
        </w:rPr>
      </w:pPr>
    </w:p>
    <w:p>
      <w:pPr>
        <w:jc w:val="left"/>
        <w:rPr>
          <w:rStyle w:val="32"/>
          <w:rFonts w:ascii="宋体" w:hAnsi="宋体"/>
          <w:color w:val="000000"/>
          <w:kern w:val="0"/>
          <w:sz w:val="28"/>
          <w:szCs w:val="28"/>
        </w:rPr>
        <w:sectPr>
          <w:pgSz w:w="11906" w:h="16838"/>
          <w:pgMar w:top="1247" w:right="1247" w:bottom="1247" w:left="1247" w:header="851" w:footer="992" w:gutter="0"/>
          <w:cols w:space="425" w:num="1"/>
          <w:docGrid w:type="lines" w:linePitch="312" w:charSpace="0"/>
        </w:sectPr>
      </w:pPr>
      <w:r>
        <w:rPr>
          <w:rStyle w:val="32"/>
          <w:rFonts w:ascii="宋体" w:hAnsi="宋体"/>
          <w:color w:val="000000"/>
          <w:kern w:val="0"/>
          <w:sz w:val="22"/>
        </w:rPr>
        <w:br w:type="page"/>
      </w:r>
      <w:r>
        <w:rPr>
          <w:rStyle w:val="32"/>
          <w:rFonts w:ascii="宋体" w:hAnsi="宋体"/>
          <w:color w:val="000000"/>
          <w:kern w:val="0"/>
          <w:sz w:val="28"/>
          <w:szCs w:val="28"/>
        </w:rPr>
        <w:t>（1）营业执照</w:t>
      </w:r>
    </w:p>
    <w:p>
      <w:pPr>
        <w:jc w:val="left"/>
        <w:rPr>
          <w:rStyle w:val="32"/>
          <w:rFonts w:ascii="宋体" w:hAnsi="宋体"/>
          <w:color w:val="000000"/>
          <w:kern w:val="0"/>
          <w:sz w:val="28"/>
          <w:szCs w:val="28"/>
        </w:rPr>
      </w:pPr>
      <w:r>
        <w:rPr>
          <w:rStyle w:val="32"/>
          <w:rFonts w:hint="eastAsia" w:ascii="宋体" w:hAnsi="宋体"/>
          <w:color w:val="000000"/>
          <w:kern w:val="0"/>
          <w:sz w:val="28"/>
          <w:szCs w:val="28"/>
        </w:rPr>
        <w:t>（2）危险货物运输（3类）的《中华人民共和国道路运输经营许可证》</w:t>
      </w:r>
    </w:p>
    <w:p>
      <w:pPr>
        <w:spacing w:line="363" w:lineRule="exact"/>
        <w:jc w:val="left"/>
        <w:rPr>
          <w:rStyle w:val="32"/>
          <w:rFonts w:ascii="宋体" w:hAnsi="宋体"/>
          <w:color w:val="000000"/>
          <w:kern w:val="0"/>
          <w:sz w:val="28"/>
          <w:szCs w:val="28"/>
        </w:rPr>
      </w:pPr>
    </w:p>
    <w:p>
      <w:pPr>
        <w:spacing w:line="363" w:lineRule="exact"/>
        <w:ind w:left="237"/>
        <w:jc w:val="left"/>
        <w:rPr>
          <w:rStyle w:val="32"/>
          <w:rFonts w:ascii="宋体" w:hAnsi="宋体"/>
          <w:color w:val="000000"/>
          <w:kern w:val="0"/>
          <w:sz w:val="28"/>
          <w:szCs w:val="28"/>
        </w:rPr>
        <w:sectPr>
          <w:pgSz w:w="11906" w:h="16838"/>
          <w:pgMar w:top="1247" w:right="1247" w:bottom="1247" w:left="1247" w:header="851" w:footer="992" w:gutter="0"/>
          <w:cols w:space="425" w:num="1"/>
          <w:docGrid w:type="lines" w:linePitch="312" w:charSpace="0"/>
        </w:sectPr>
      </w:pPr>
      <w:r>
        <w:rPr>
          <w:rStyle w:val="32"/>
          <w:rFonts w:ascii="宋体" w:hAnsi="宋体"/>
          <w:color w:val="000000"/>
          <w:kern w:val="0"/>
          <w:sz w:val="28"/>
          <w:szCs w:val="28"/>
        </w:rPr>
        <w:br w:type="page"/>
      </w:r>
      <w:r>
        <w:rPr>
          <w:rStyle w:val="32"/>
          <w:rFonts w:ascii="宋体" w:hAnsi="宋体"/>
          <w:color w:val="000000"/>
          <w:kern w:val="0"/>
          <w:sz w:val="28"/>
          <w:szCs w:val="28"/>
        </w:rPr>
        <w:t>（</w:t>
      </w:r>
      <w:r>
        <w:rPr>
          <w:rStyle w:val="32"/>
          <w:rFonts w:hint="eastAsia" w:ascii="宋体" w:hAnsi="宋体"/>
          <w:color w:val="000000"/>
          <w:kern w:val="0"/>
          <w:sz w:val="28"/>
          <w:szCs w:val="28"/>
        </w:rPr>
        <w:t>3</w:t>
      </w:r>
      <w:r>
        <w:rPr>
          <w:rStyle w:val="32"/>
          <w:rFonts w:ascii="宋体" w:hAnsi="宋体"/>
          <w:color w:val="000000"/>
          <w:kern w:val="0"/>
          <w:sz w:val="28"/>
          <w:szCs w:val="28"/>
        </w:rPr>
        <w:t>）</w:t>
      </w:r>
      <w:r>
        <w:rPr>
          <w:rStyle w:val="32"/>
          <w:rFonts w:hint="eastAsia" w:ascii="宋体" w:hAnsi="宋体"/>
          <w:color w:val="000000"/>
          <w:kern w:val="0"/>
          <w:sz w:val="28"/>
          <w:szCs w:val="28"/>
        </w:rPr>
        <w:t>业绩证明材料</w:t>
      </w:r>
    </w:p>
    <w:p>
      <w:pPr>
        <w:spacing w:line="363" w:lineRule="exact"/>
        <w:ind w:left="237"/>
        <w:jc w:val="left"/>
        <w:rPr>
          <w:rStyle w:val="32"/>
          <w:rFonts w:ascii="宋体" w:hAnsi="宋体"/>
          <w:color w:val="000000"/>
          <w:kern w:val="0"/>
          <w:sz w:val="28"/>
          <w:szCs w:val="28"/>
        </w:rPr>
      </w:pPr>
      <w:r>
        <w:rPr>
          <w:rStyle w:val="32"/>
          <w:rFonts w:hint="eastAsia" w:ascii="宋体" w:hAnsi="宋体"/>
          <w:color w:val="000000"/>
          <w:kern w:val="0"/>
          <w:sz w:val="28"/>
          <w:szCs w:val="28"/>
        </w:rPr>
        <w:t>（4）投标截止日投标资格情况</w:t>
      </w:r>
    </w:p>
    <w:p>
      <w:pPr>
        <w:spacing w:line="360" w:lineRule="auto"/>
        <w:jc w:val="center"/>
        <w:rPr>
          <w:rStyle w:val="32"/>
          <w:rFonts w:ascii="宋体" w:hAnsi="宋体"/>
          <w:b/>
          <w:color w:val="000000"/>
          <w:sz w:val="28"/>
          <w:szCs w:val="28"/>
        </w:rPr>
      </w:pPr>
      <w:r>
        <w:rPr>
          <w:rStyle w:val="32"/>
          <w:rFonts w:hint="eastAsia" w:ascii="宋体" w:hAnsi="宋体"/>
          <w:b/>
          <w:color w:val="000000"/>
          <w:sz w:val="28"/>
          <w:szCs w:val="28"/>
        </w:rPr>
        <w:t>承 诺</w:t>
      </w:r>
    </w:p>
    <w:p>
      <w:pPr>
        <w:spacing w:line="360" w:lineRule="auto"/>
        <w:ind w:firstLine="420"/>
        <w:jc w:val="left"/>
        <w:rPr>
          <w:rStyle w:val="32"/>
          <w:rFonts w:ascii="宋体" w:hAnsi="宋体"/>
          <w:color w:val="000000"/>
          <w:kern w:val="0"/>
          <w:szCs w:val="21"/>
        </w:rPr>
      </w:pPr>
      <w:r>
        <w:rPr>
          <w:rStyle w:val="32"/>
          <w:rFonts w:hint="eastAsia" w:ascii="宋体" w:hAnsi="宋体"/>
          <w:color w:val="000000"/>
          <w:kern w:val="0"/>
          <w:szCs w:val="21"/>
          <w:u w:val="single"/>
        </w:rPr>
        <w:t xml:space="preserve">     （比选人名称）</w:t>
      </w:r>
      <w:r>
        <w:rPr>
          <w:rStyle w:val="32"/>
          <w:rFonts w:hint="eastAsia" w:ascii="宋体" w:hAnsi="宋体"/>
          <w:color w:val="000000"/>
          <w:kern w:val="0"/>
          <w:szCs w:val="21"/>
        </w:rPr>
        <w:t>：</w:t>
      </w:r>
    </w:p>
    <w:p>
      <w:pPr>
        <w:spacing w:line="360" w:lineRule="auto"/>
        <w:ind w:firstLine="420"/>
        <w:jc w:val="left"/>
        <w:rPr>
          <w:rStyle w:val="32"/>
          <w:rFonts w:ascii="宋体" w:hAnsi="宋体"/>
          <w:color w:val="000000"/>
          <w:kern w:val="0"/>
          <w:szCs w:val="21"/>
        </w:rPr>
      </w:pPr>
      <w:r>
        <w:rPr>
          <w:rStyle w:val="32"/>
          <w:rFonts w:hint="eastAsia" w:ascii="宋体" w:hAnsi="宋体"/>
          <w:color w:val="000000"/>
          <w:kern w:val="0"/>
          <w:szCs w:val="21"/>
        </w:rPr>
        <w:t>我公司</w:t>
      </w:r>
      <w:r>
        <w:rPr>
          <w:rStyle w:val="32"/>
          <w:rFonts w:hint="eastAsia" w:ascii="宋体" w:hAnsi="宋体"/>
          <w:color w:val="000000"/>
          <w:kern w:val="0"/>
          <w:szCs w:val="21"/>
          <w:u w:val="single"/>
        </w:rPr>
        <w:t xml:space="preserve">        （竞选人名称）</w:t>
      </w:r>
      <w:r>
        <w:rPr>
          <w:rStyle w:val="32"/>
          <w:rFonts w:hint="eastAsia" w:ascii="宋体" w:hAnsi="宋体"/>
          <w:color w:val="000000"/>
          <w:kern w:val="0"/>
          <w:szCs w:val="21"/>
        </w:rPr>
        <w:t>参加了贵单位</w:t>
      </w:r>
      <w:r>
        <w:rPr>
          <w:rStyle w:val="32"/>
          <w:rFonts w:hint="eastAsia" w:ascii="宋体" w:hAnsi="宋体"/>
          <w:color w:val="000000"/>
          <w:kern w:val="0"/>
          <w:szCs w:val="21"/>
          <w:u w:val="single"/>
        </w:rPr>
        <w:t xml:space="preserve">        （项目名称）</w:t>
      </w:r>
      <w:r>
        <w:rPr>
          <w:rStyle w:val="32"/>
          <w:rFonts w:hint="eastAsia" w:ascii="宋体" w:hAnsi="宋体"/>
          <w:color w:val="000000"/>
          <w:kern w:val="0"/>
          <w:szCs w:val="21"/>
        </w:rPr>
        <w:t>的投标，自愿作出以下承诺：</w:t>
      </w:r>
    </w:p>
    <w:p>
      <w:pPr>
        <w:spacing w:line="360" w:lineRule="auto"/>
        <w:ind w:firstLine="420"/>
        <w:jc w:val="left"/>
        <w:rPr>
          <w:rStyle w:val="32"/>
          <w:rFonts w:ascii="宋体" w:hAnsi="宋体"/>
          <w:color w:val="000000"/>
          <w:kern w:val="0"/>
          <w:szCs w:val="21"/>
        </w:rPr>
      </w:pPr>
      <w:r>
        <w:rPr>
          <w:rStyle w:val="32"/>
          <w:rFonts w:hint="eastAsia" w:ascii="宋体" w:hAnsi="宋体"/>
          <w:color w:val="000000"/>
          <w:kern w:val="0"/>
          <w:szCs w:val="21"/>
        </w:rPr>
        <w:t>1、我公司投标截止日投标资格情况不存在下列情形之一：</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（1）被人民法院列入失信被执行人名单且在被执行期内；</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（2）被列入《重庆市工程建设领域招标投标信用管理暂行办法》规定的重点关注名单且记分达到12分且在记分有效期内；</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（3）被列入《重庆市工程建设领域招标投标信用管理暂行办法》规定的重庆市工程建设领域招标投标失信惩戒对象名单（以下称黑名单）且在记分有效期内；</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（4）被国家、重庆市（含市或任意区县）有关行政部门处以暂停投标资格行政处罚，且在处罚期限内；</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（5）被重庆市交通主管部门暂停在渝承揽新业务且在暂停期内；</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（6）被责令停业，暂扣或吊销执照，或吊销资质证书；</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（7）进入清算程序，或被宣告破产，或其他丧失履约能力的情形；</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（8）在国家企业信用信息公示系统（http://www.gsxt.gov.cn/）中被列入严重违法失信企业名单；</w:t>
      </w:r>
    </w:p>
    <w:p>
      <w:pPr>
        <w:spacing w:line="360" w:lineRule="exact"/>
        <w:ind w:firstLine="420"/>
        <w:jc w:val="left"/>
        <w:rPr>
          <w:rStyle w:val="32"/>
          <w:rFonts w:ascii="宋体" w:hAnsi="宋体"/>
          <w:color w:val="000000"/>
          <w:kern w:val="0"/>
          <w:szCs w:val="21"/>
        </w:rPr>
      </w:pPr>
      <w:r>
        <w:rPr>
          <w:rStyle w:val="32"/>
          <w:rFonts w:hint="eastAsia" w:ascii="宋体" w:hAnsi="宋体"/>
          <w:color w:val="000000"/>
          <w:kern w:val="0"/>
          <w:szCs w:val="21"/>
        </w:rPr>
        <w:t>（9）投标人或其法定代表人、拟委任的负责人在近两年内有行贿犯罪行为的。</w:t>
      </w:r>
    </w:p>
    <w:p>
      <w:pPr>
        <w:spacing w:line="360" w:lineRule="exact"/>
        <w:ind w:firstLine="420"/>
        <w:jc w:val="left"/>
        <w:rPr>
          <w:rStyle w:val="32"/>
          <w:rFonts w:ascii="宋体" w:hAnsi="宋体"/>
          <w:color w:val="000000"/>
          <w:kern w:val="0"/>
          <w:szCs w:val="21"/>
        </w:rPr>
      </w:pPr>
      <w:r>
        <w:rPr>
          <w:rStyle w:val="32"/>
          <w:rFonts w:ascii="宋体" w:hAnsi="宋体"/>
          <w:color w:val="000000"/>
          <w:kern w:val="0"/>
          <w:szCs w:val="21"/>
        </w:rPr>
        <w:t>本公司了解，虚假声明是严重的违法行为。本声明如有虚假，本公司愿意接受有关法律、法规和规章给予的处罚，并自愿承担被取消竞选、中选资格、解除合同以及赔偿本项目比选人损失的后果。</w:t>
      </w:r>
    </w:p>
    <w:p>
      <w:pPr>
        <w:spacing w:line="360" w:lineRule="auto"/>
        <w:ind w:firstLine="420"/>
        <w:jc w:val="left"/>
        <w:rPr>
          <w:rStyle w:val="32"/>
          <w:rFonts w:ascii="宋体" w:hAnsi="宋体"/>
          <w:color w:val="000000"/>
          <w:kern w:val="0"/>
          <w:szCs w:val="21"/>
        </w:rPr>
      </w:pPr>
      <w:r>
        <w:rPr>
          <w:rStyle w:val="32"/>
          <w:rFonts w:ascii="宋体" w:hAnsi="宋体"/>
          <w:color w:val="000000"/>
          <w:kern w:val="0"/>
          <w:szCs w:val="21"/>
        </w:rPr>
        <w:t>特此声明。</w:t>
      </w:r>
    </w:p>
    <w:p>
      <w:pPr>
        <w:spacing w:before="312" w:after="312" w:line="360" w:lineRule="auto"/>
        <w:ind w:firstLine="420"/>
        <w:jc w:val="right"/>
        <w:rPr>
          <w:rStyle w:val="32"/>
          <w:rFonts w:ascii="宋体" w:hAnsi="宋体"/>
          <w:color w:val="000000"/>
          <w:szCs w:val="21"/>
        </w:rPr>
      </w:pPr>
    </w:p>
    <w:p>
      <w:pPr>
        <w:spacing w:before="312" w:after="312" w:line="360" w:lineRule="auto"/>
        <w:ind w:firstLine="420"/>
        <w:jc w:val="right"/>
        <w:rPr>
          <w:rStyle w:val="32"/>
          <w:rFonts w:ascii="宋体" w:hAnsi="宋体"/>
          <w:color w:val="000000"/>
          <w:szCs w:val="21"/>
        </w:rPr>
      </w:pPr>
      <w:r>
        <w:rPr>
          <w:rStyle w:val="32"/>
          <w:rFonts w:ascii="宋体" w:hAnsi="宋体"/>
          <w:color w:val="000000"/>
          <w:szCs w:val="21"/>
        </w:rPr>
        <w:t>竞选人：</w:t>
      </w:r>
      <w:r>
        <w:rPr>
          <w:rStyle w:val="32"/>
          <w:rFonts w:ascii="宋体" w:hAnsi="宋体"/>
          <w:color w:val="000000"/>
          <w:szCs w:val="21"/>
          <w:u w:val="single" w:color="000000"/>
        </w:rPr>
        <w:t xml:space="preserve">         </w:t>
      </w:r>
      <w:r>
        <w:rPr>
          <w:rStyle w:val="32"/>
          <w:rFonts w:ascii="宋体" w:hAnsi="宋体"/>
          <w:color w:val="000000"/>
          <w:szCs w:val="21"/>
        </w:rPr>
        <w:t>（盖竞选人鲜公章）</w:t>
      </w:r>
    </w:p>
    <w:p>
      <w:pPr>
        <w:spacing w:before="312" w:after="312" w:line="360" w:lineRule="auto"/>
        <w:ind w:firstLine="420"/>
        <w:jc w:val="right"/>
        <w:rPr>
          <w:rStyle w:val="32"/>
          <w:rFonts w:ascii="宋体" w:hAnsi="宋体"/>
          <w:color w:val="000000"/>
          <w:szCs w:val="21"/>
        </w:rPr>
      </w:pPr>
      <w:r>
        <w:rPr>
          <w:rStyle w:val="32"/>
          <w:rFonts w:ascii="宋体" w:hAnsi="宋体"/>
          <w:color w:val="000000"/>
          <w:szCs w:val="21"/>
        </w:rPr>
        <w:t>法定代表人或授权委托人：</w:t>
      </w:r>
      <w:r>
        <w:rPr>
          <w:rStyle w:val="32"/>
          <w:rFonts w:ascii="宋体" w:hAnsi="宋体"/>
          <w:color w:val="000000"/>
          <w:szCs w:val="21"/>
          <w:u w:val="single" w:color="000000"/>
        </w:rPr>
        <w:t xml:space="preserve">      </w:t>
      </w:r>
      <w:r>
        <w:rPr>
          <w:rStyle w:val="32"/>
          <w:rFonts w:ascii="宋体" w:hAnsi="宋体"/>
          <w:color w:val="000000"/>
          <w:szCs w:val="21"/>
        </w:rPr>
        <w:t>（</w:t>
      </w:r>
      <w:r>
        <w:rPr>
          <w:rStyle w:val="32"/>
          <w:rFonts w:hint="eastAsia" w:ascii="宋体" w:hAnsi="宋体"/>
          <w:color w:val="000000"/>
          <w:szCs w:val="21"/>
        </w:rPr>
        <w:t>签名</w:t>
      </w:r>
      <w:r>
        <w:rPr>
          <w:rStyle w:val="32"/>
          <w:rFonts w:ascii="宋体" w:hAnsi="宋体"/>
          <w:color w:val="000000"/>
          <w:szCs w:val="21"/>
        </w:rPr>
        <w:t>或盖章）</w:t>
      </w:r>
    </w:p>
    <w:p>
      <w:pPr>
        <w:spacing w:before="11" w:after="120"/>
        <w:ind w:firstLine="7040" w:firstLineChars="3200"/>
        <w:jc w:val="left"/>
        <w:rPr>
          <w:rStyle w:val="32"/>
          <w:rFonts w:ascii="宋体" w:hAnsi="宋体"/>
          <w:color w:val="000000"/>
          <w:sz w:val="22"/>
        </w:rPr>
      </w:pPr>
      <w:r>
        <w:rPr>
          <w:rStyle w:val="32"/>
          <w:rFonts w:ascii="宋体" w:hAnsi="宋体"/>
          <w:color w:val="000000"/>
          <w:sz w:val="22"/>
        </w:rPr>
        <w:t xml:space="preserve">   年  月  日</w:t>
      </w:r>
    </w:p>
    <w:p>
      <w:pPr>
        <w:spacing w:line="363" w:lineRule="exact"/>
        <w:jc w:val="left"/>
        <w:rPr>
          <w:rStyle w:val="32"/>
          <w:rFonts w:ascii="宋体" w:hAnsi="宋体"/>
          <w:color w:val="000000"/>
          <w:kern w:val="0"/>
          <w:sz w:val="28"/>
          <w:szCs w:val="28"/>
        </w:rPr>
      </w:pPr>
      <w:r>
        <w:rPr>
          <w:rStyle w:val="32"/>
          <w:rFonts w:ascii="宋体" w:hAnsi="宋体"/>
          <w:color w:val="000000"/>
          <w:kern w:val="0"/>
          <w:sz w:val="22"/>
        </w:rPr>
        <w:br w:type="page"/>
      </w:r>
      <w:r>
        <w:rPr>
          <w:rStyle w:val="32"/>
          <w:rFonts w:ascii="宋体" w:hAnsi="宋体"/>
          <w:color w:val="000000"/>
          <w:kern w:val="0"/>
          <w:sz w:val="28"/>
          <w:szCs w:val="28"/>
        </w:rPr>
        <w:t>（</w:t>
      </w:r>
      <w:r>
        <w:rPr>
          <w:rStyle w:val="32"/>
          <w:rFonts w:hint="eastAsia" w:ascii="宋体" w:hAnsi="宋体"/>
          <w:color w:val="000000"/>
          <w:kern w:val="0"/>
          <w:sz w:val="28"/>
          <w:szCs w:val="28"/>
        </w:rPr>
        <w:t>5</w:t>
      </w:r>
      <w:r>
        <w:rPr>
          <w:rStyle w:val="32"/>
          <w:rFonts w:ascii="宋体" w:hAnsi="宋体"/>
          <w:color w:val="000000"/>
          <w:kern w:val="0"/>
          <w:sz w:val="28"/>
          <w:szCs w:val="28"/>
        </w:rPr>
        <w:t>）</w:t>
      </w:r>
      <w:r>
        <w:rPr>
          <w:rStyle w:val="32"/>
          <w:rFonts w:hint="eastAsia" w:ascii="宋体" w:hAnsi="宋体"/>
          <w:color w:val="000000"/>
          <w:kern w:val="0"/>
          <w:sz w:val="28"/>
          <w:szCs w:val="28"/>
        </w:rPr>
        <w:t>车辆要求</w:t>
      </w:r>
    </w:p>
    <w:p>
      <w:pPr>
        <w:spacing w:line="360" w:lineRule="auto"/>
        <w:jc w:val="center"/>
        <w:rPr>
          <w:rStyle w:val="32"/>
          <w:rFonts w:ascii="宋体" w:hAnsi="宋体"/>
          <w:b/>
          <w:bCs/>
          <w:color w:val="000000"/>
          <w:kern w:val="0"/>
          <w:sz w:val="36"/>
          <w:szCs w:val="36"/>
        </w:rPr>
      </w:pPr>
      <w:r>
        <w:rPr>
          <w:rStyle w:val="32"/>
          <w:rFonts w:hint="eastAsia" w:ascii="宋体" w:hAnsi="宋体"/>
          <w:b/>
          <w:bCs/>
          <w:color w:val="000000"/>
          <w:kern w:val="0"/>
          <w:sz w:val="36"/>
          <w:szCs w:val="36"/>
        </w:rPr>
        <w:t>车辆数量承诺函</w:t>
      </w:r>
    </w:p>
    <w:p>
      <w:pPr>
        <w:pStyle w:val="22"/>
      </w:pPr>
      <w:r>
        <w:rPr>
          <w:rFonts w:hint="eastAsia"/>
        </w:rPr>
        <w:t xml:space="preserve"> </w:t>
      </w:r>
    </w:p>
    <w:p>
      <w:pPr>
        <w:pStyle w:val="22"/>
      </w:pPr>
    </w:p>
    <w:p>
      <w:pPr>
        <w:spacing w:line="36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（比选人）        </w:t>
      </w:r>
    </w:p>
    <w:p>
      <w:pPr>
        <w:spacing w:line="360" w:lineRule="auto"/>
        <w:jc w:val="left"/>
        <w:rPr>
          <w:rFonts w:ascii="宋体" w:hAnsi="宋体" w:cs="宋体"/>
          <w:sz w:val="24"/>
        </w:rPr>
      </w:pPr>
    </w:p>
    <w:p>
      <w:pPr>
        <w:spacing w:line="360" w:lineRule="auto"/>
        <w:ind w:firstLine="420" w:firstLineChars="200"/>
        <w:rPr>
          <w:rFonts w:ascii="宋体" w:hAnsi="宋体" w:cs="宋体"/>
          <w:szCs w:val="21"/>
        </w:rPr>
      </w:pPr>
      <w:r>
        <w:rPr>
          <w:rFonts w:hint="eastAsia" w:ascii="宋体" w:hAnsi="宋体" w:cs="宋体"/>
          <w:szCs w:val="21"/>
        </w:rPr>
        <w:t>我单位参加</w:t>
      </w:r>
      <w:r>
        <w:rPr>
          <w:rFonts w:hint="eastAsia" w:ascii="宋体" w:hAnsi="宋体" w:cs="宋体"/>
          <w:szCs w:val="21"/>
          <w:u w:val="single"/>
        </w:rPr>
        <w:t xml:space="preserve">              （项目名称）</w:t>
      </w:r>
      <w:r>
        <w:rPr>
          <w:rFonts w:hint="eastAsia" w:ascii="宋体" w:hAnsi="宋体" w:cs="宋体"/>
          <w:szCs w:val="21"/>
        </w:rPr>
        <w:t>的投标，对以下内容作出真实性承诺：</w:t>
      </w:r>
    </w:p>
    <w:p>
      <w:pPr>
        <w:numPr>
          <w:ilvl w:val="0"/>
          <w:numId w:val="5"/>
        </w:numPr>
        <w:spacing w:line="360" w:lineRule="auto"/>
        <w:ind w:firstLine="420" w:firstLineChars="200"/>
        <w:rPr>
          <w:rFonts w:ascii="宋体" w:hAnsi="宋体" w:cs="宋体"/>
          <w:szCs w:val="21"/>
        </w:rPr>
      </w:pPr>
      <w:r>
        <w:rPr>
          <w:rFonts w:hint="eastAsia" w:ascii="宋体" w:hAnsi="宋体" w:cs="宋体"/>
          <w:szCs w:val="21"/>
        </w:rPr>
        <w:t>我司承诺能根据重庆高速石油运量情况合理配备相应的承运车辆，保证有不低于总运力10%的备用运力，同时配备不低于10%小额配送车辆（核载量在10吨以上</w:t>
      </w:r>
      <w:r>
        <w:rPr>
          <w:rFonts w:ascii="宋体" w:hAnsi="宋体" w:cs="宋体"/>
          <w:szCs w:val="21"/>
        </w:rPr>
        <w:t>3</w:t>
      </w:r>
      <w:r>
        <w:rPr>
          <w:rFonts w:hint="eastAsia" w:ascii="宋体" w:hAnsi="宋体" w:cs="宋体"/>
          <w:szCs w:val="21"/>
        </w:rPr>
        <w:t>0吨以下）以满足我公司配送需求，且承运车辆不低于 3 台的承诺函。</w:t>
      </w:r>
    </w:p>
    <w:p>
      <w:pPr>
        <w:numPr>
          <w:ilvl w:val="0"/>
          <w:numId w:val="5"/>
        </w:numPr>
        <w:spacing w:line="360" w:lineRule="auto"/>
        <w:ind w:firstLine="420" w:firstLineChars="200"/>
        <w:rPr>
          <w:rFonts w:ascii="宋体" w:hAnsi="宋体" w:cs="宋体"/>
          <w:szCs w:val="21"/>
        </w:rPr>
      </w:pPr>
      <w:r>
        <w:rPr>
          <w:rFonts w:hint="eastAsia" w:ascii="宋体" w:hAnsi="宋体" w:cs="宋体"/>
          <w:szCs w:val="21"/>
        </w:rPr>
        <w:t>我司承诺承运车辆为自有车辆，不得擅自向第三方转托比选人的成品油运输业务，如有违反，将扣除所有保证金并终止合同。</w:t>
      </w:r>
    </w:p>
    <w:p>
      <w:pPr>
        <w:spacing w:before="312" w:after="312" w:line="360" w:lineRule="auto"/>
        <w:ind w:firstLine="420"/>
        <w:jc w:val="right"/>
        <w:rPr>
          <w:rStyle w:val="32"/>
          <w:rFonts w:ascii="宋体" w:hAnsi="宋体"/>
          <w:color w:val="000000"/>
          <w:szCs w:val="21"/>
        </w:rPr>
      </w:pPr>
      <w:r>
        <w:rPr>
          <w:rStyle w:val="32"/>
          <w:rFonts w:ascii="宋体" w:hAnsi="宋体"/>
          <w:color w:val="000000"/>
          <w:szCs w:val="21"/>
        </w:rPr>
        <w:t>竞选人：</w:t>
      </w:r>
      <w:r>
        <w:rPr>
          <w:rStyle w:val="32"/>
          <w:rFonts w:ascii="宋体" w:hAnsi="宋体"/>
          <w:color w:val="000000"/>
          <w:szCs w:val="21"/>
          <w:u w:val="single" w:color="000000"/>
        </w:rPr>
        <w:t xml:space="preserve">         </w:t>
      </w:r>
      <w:r>
        <w:rPr>
          <w:rStyle w:val="32"/>
          <w:rFonts w:ascii="宋体" w:hAnsi="宋体"/>
          <w:color w:val="000000"/>
          <w:szCs w:val="21"/>
        </w:rPr>
        <w:t>（盖竞选人鲜公章）</w:t>
      </w:r>
    </w:p>
    <w:p>
      <w:pPr>
        <w:spacing w:before="312" w:after="312" w:line="360" w:lineRule="auto"/>
        <w:ind w:firstLine="420"/>
        <w:jc w:val="right"/>
        <w:rPr>
          <w:rStyle w:val="32"/>
          <w:rFonts w:ascii="宋体" w:hAnsi="宋体"/>
          <w:color w:val="000000"/>
          <w:szCs w:val="21"/>
        </w:rPr>
      </w:pPr>
      <w:r>
        <w:rPr>
          <w:rStyle w:val="32"/>
          <w:rFonts w:ascii="宋体" w:hAnsi="宋体"/>
          <w:color w:val="000000"/>
          <w:szCs w:val="21"/>
        </w:rPr>
        <w:t>法定代表人或授权委托人：</w:t>
      </w:r>
      <w:r>
        <w:rPr>
          <w:rStyle w:val="32"/>
          <w:rFonts w:ascii="宋体" w:hAnsi="宋体"/>
          <w:color w:val="000000"/>
          <w:szCs w:val="21"/>
          <w:u w:val="single" w:color="000000"/>
        </w:rPr>
        <w:t xml:space="preserve">      </w:t>
      </w:r>
      <w:r>
        <w:rPr>
          <w:rStyle w:val="32"/>
          <w:rFonts w:ascii="宋体" w:hAnsi="宋体"/>
          <w:color w:val="000000"/>
          <w:szCs w:val="21"/>
        </w:rPr>
        <w:t>（</w:t>
      </w:r>
      <w:r>
        <w:rPr>
          <w:rStyle w:val="32"/>
          <w:rFonts w:hint="eastAsia" w:ascii="宋体" w:hAnsi="宋体"/>
          <w:color w:val="000000"/>
          <w:szCs w:val="21"/>
        </w:rPr>
        <w:t>签名</w:t>
      </w:r>
      <w:r>
        <w:rPr>
          <w:rStyle w:val="32"/>
          <w:rFonts w:ascii="宋体" w:hAnsi="宋体"/>
          <w:color w:val="000000"/>
          <w:szCs w:val="21"/>
        </w:rPr>
        <w:t>或盖章）</w:t>
      </w:r>
    </w:p>
    <w:p>
      <w:pPr>
        <w:spacing w:line="360" w:lineRule="auto"/>
        <w:ind w:firstLine="420"/>
        <w:jc w:val="right"/>
        <w:rPr>
          <w:rFonts w:ascii="宋体" w:hAnsi="宋体" w:cs="宋体"/>
          <w:szCs w:val="21"/>
        </w:rPr>
      </w:pPr>
      <w:r>
        <w:rPr>
          <w:rFonts w:hint="eastAsia" w:ascii="宋体" w:hAnsi="宋体" w:cs="宋体"/>
          <w:szCs w:val="21"/>
        </w:rPr>
        <w:t xml:space="preserve">    年   月   日</w:t>
      </w:r>
    </w:p>
    <w:p>
      <w:pPr>
        <w:pStyle w:val="22"/>
      </w:pPr>
    </w:p>
    <w:p>
      <w:pPr>
        <w:spacing w:line="363" w:lineRule="exact"/>
        <w:jc w:val="left"/>
        <w:rPr>
          <w:rStyle w:val="32"/>
          <w:rFonts w:ascii="宋体" w:hAnsi="宋体"/>
          <w:color w:val="000000"/>
          <w:kern w:val="0"/>
          <w:sz w:val="28"/>
          <w:szCs w:val="28"/>
        </w:rPr>
      </w:pPr>
      <w:r>
        <w:rPr>
          <w:rStyle w:val="32"/>
          <w:rFonts w:ascii="宋体" w:hAnsi="宋体"/>
          <w:color w:val="000000"/>
          <w:kern w:val="0"/>
          <w:sz w:val="28"/>
          <w:szCs w:val="28"/>
        </w:rPr>
        <w:br w:type="page"/>
      </w:r>
      <w:r>
        <w:rPr>
          <w:rStyle w:val="32"/>
          <w:rFonts w:hint="eastAsia" w:ascii="宋体" w:hAnsi="宋体"/>
          <w:color w:val="000000"/>
          <w:kern w:val="0"/>
          <w:sz w:val="28"/>
          <w:szCs w:val="28"/>
        </w:rPr>
        <w:t>（6）人</w:t>
      </w:r>
      <w:r>
        <w:rPr>
          <w:rStyle w:val="32"/>
          <w:rFonts w:ascii="宋体" w:hAnsi="宋体"/>
          <w:color w:val="000000"/>
          <w:kern w:val="0"/>
          <w:sz w:val="28"/>
          <w:szCs w:val="28"/>
        </w:rPr>
        <w:t>员</w:t>
      </w:r>
      <w:r>
        <w:rPr>
          <w:rStyle w:val="32"/>
          <w:rFonts w:hint="eastAsia" w:ascii="宋体" w:hAnsi="宋体"/>
          <w:color w:val="000000"/>
          <w:kern w:val="0"/>
          <w:sz w:val="28"/>
          <w:szCs w:val="28"/>
        </w:rPr>
        <w:t>证明材料</w:t>
      </w:r>
    </w:p>
    <w:p>
      <w:pPr>
        <w:spacing w:line="363" w:lineRule="exact"/>
        <w:ind w:left="630"/>
        <w:jc w:val="left"/>
        <w:rPr>
          <w:rStyle w:val="32"/>
          <w:rFonts w:ascii="宋体" w:hAnsi="宋体"/>
          <w:color w:val="000000"/>
          <w:kern w:val="0"/>
          <w:sz w:val="28"/>
          <w:szCs w:val="28"/>
        </w:rPr>
      </w:pPr>
    </w:p>
    <w:p>
      <w:pPr>
        <w:spacing w:line="363" w:lineRule="exact"/>
        <w:ind w:left="630"/>
        <w:jc w:val="center"/>
        <w:rPr>
          <w:rStyle w:val="32"/>
          <w:rFonts w:ascii="宋体" w:hAnsi="宋体"/>
          <w:color w:val="000000"/>
          <w:kern w:val="0"/>
          <w:sz w:val="28"/>
          <w:szCs w:val="28"/>
        </w:rPr>
        <w:sectPr>
          <w:pgSz w:w="11906" w:h="16838"/>
          <w:pgMar w:top="1247" w:right="1247" w:bottom="1247" w:left="1247" w:header="851" w:footer="992" w:gutter="0"/>
          <w:cols w:space="425" w:num="1"/>
          <w:docGrid w:type="lines" w:linePitch="312" w:charSpace="0"/>
        </w:sectPr>
      </w:pPr>
      <w:r>
        <w:rPr>
          <w:rStyle w:val="32"/>
          <w:rFonts w:hint="eastAsia" w:ascii="宋体" w:hAnsi="宋体"/>
          <w:color w:val="000000"/>
          <w:kern w:val="0"/>
          <w:sz w:val="28"/>
          <w:szCs w:val="28"/>
        </w:rPr>
        <w:t>押运从业人员</w:t>
      </w:r>
    </w:p>
    <w:p>
      <w:pPr>
        <w:spacing w:line="363" w:lineRule="exact"/>
        <w:ind w:left="630"/>
        <w:jc w:val="center"/>
        <w:rPr>
          <w:rStyle w:val="32"/>
          <w:rFonts w:ascii="宋体" w:hAnsi="宋体"/>
          <w:color w:val="000000"/>
          <w:kern w:val="0"/>
          <w:sz w:val="28"/>
          <w:szCs w:val="28"/>
        </w:rPr>
        <w:sectPr>
          <w:pgSz w:w="11906" w:h="16838"/>
          <w:pgMar w:top="1247" w:right="1247" w:bottom="1247" w:left="1247" w:header="851" w:footer="992" w:gutter="0"/>
          <w:cols w:space="425" w:num="1"/>
          <w:docGrid w:type="lines" w:linePitch="312" w:charSpace="0"/>
        </w:sectPr>
      </w:pPr>
      <w:r>
        <w:rPr>
          <w:rStyle w:val="32"/>
          <w:rFonts w:hint="eastAsia" w:ascii="宋体" w:hAnsi="宋体"/>
          <w:color w:val="000000"/>
          <w:kern w:val="0"/>
          <w:sz w:val="28"/>
          <w:szCs w:val="28"/>
        </w:rPr>
        <w:t>驾驶从业人员</w:t>
      </w:r>
    </w:p>
    <w:p>
      <w:pPr>
        <w:spacing w:line="363" w:lineRule="exact"/>
        <w:ind w:left="630"/>
        <w:jc w:val="center"/>
        <w:rPr>
          <w:rStyle w:val="32"/>
          <w:rFonts w:ascii="宋体" w:hAnsi="宋体"/>
          <w:color w:val="000000"/>
          <w:kern w:val="0"/>
          <w:sz w:val="28"/>
          <w:szCs w:val="28"/>
        </w:rPr>
        <w:sectPr>
          <w:pgSz w:w="11906" w:h="16838"/>
          <w:pgMar w:top="1247" w:right="1247" w:bottom="1247" w:left="1247" w:header="851" w:footer="992" w:gutter="0"/>
          <w:cols w:space="425" w:num="1"/>
          <w:docGrid w:type="lines" w:linePitch="312" w:charSpace="0"/>
        </w:sectPr>
      </w:pPr>
      <w:r>
        <w:rPr>
          <w:rStyle w:val="32"/>
          <w:rFonts w:hint="eastAsia" w:ascii="宋体" w:hAnsi="宋体"/>
          <w:color w:val="000000"/>
          <w:kern w:val="0"/>
          <w:sz w:val="28"/>
          <w:szCs w:val="28"/>
        </w:rPr>
        <w:t>安全环保管理人员</w:t>
      </w:r>
    </w:p>
    <w:p>
      <w:pPr>
        <w:spacing w:line="363" w:lineRule="exact"/>
        <w:ind w:left="630"/>
        <w:jc w:val="center"/>
        <w:rPr>
          <w:rStyle w:val="32"/>
          <w:rFonts w:ascii="宋体" w:hAnsi="宋体"/>
          <w:color w:val="000000"/>
          <w:kern w:val="0"/>
          <w:sz w:val="28"/>
          <w:szCs w:val="28"/>
        </w:rPr>
      </w:pPr>
      <w:r>
        <w:rPr>
          <w:rStyle w:val="32"/>
          <w:rFonts w:hint="eastAsia" w:ascii="宋体" w:hAnsi="宋体"/>
          <w:color w:val="000000"/>
          <w:kern w:val="0"/>
          <w:sz w:val="28"/>
          <w:szCs w:val="28"/>
        </w:rPr>
        <w:t>（7）其他资料</w:t>
      </w:r>
    </w:p>
    <w:p>
      <w:pPr>
        <w:spacing w:line="363" w:lineRule="exact"/>
        <w:ind w:left="840"/>
        <w:jc w:val="left"/>
        <w:rPr>
          <w:rStyle w:val="32"/>
          <w:rFonts w:ascii="宋体" w:hAnsi="宋体"/>
          <w:color w:val="000000"/>
          <w:kern w:val="0"/>
          <w:sz w:val="28"/>
          <w:szCs w:val="28"/>
        </w:rPr>
      </w:pPr>
    </w:p>
    <w:p>
      <w:pPr>
        <w:pStyle w:val="22"/>
      </w:pPr>
    </w:p>
    <w:p>
      <w:pPr>
        <w:numPr>
          <w:ilvl w:val="0"/>
          <w:numId w:val="6"/>
        </w:numPr>
        <w:jc w:val="center"/>
        <w:rPr>
          <w:rStyle w:val="32"/>
          <w:rFonts w:ascii="Microsoft JhengHei" w:hAnsi="Microsoft JhengHei" w:cs="Microsoft JhengHei"/>
          <w:b/>
          <w:bCs/>
          <w:color w:val="000000"/>
          <w:kern w:val="0"/>
          <w:sz w:val="32"/>
          <w:szCs w:val="32"/>
        </w:rPr>
      </w:pPr>
      <w:r>
        <w:rPr>
          <w:rStyle w:val="32"/>
          <w:rFonts w:ascii="宋体" w:hAnsi="宋体"/>
          <w:color w:val="000000"/>
          <w:kern w:val="0"/>
          <w:sz w:val="22"/>
        </w:rPr>
        <w:br w:type="page"/>
      </w:r>
      <w:r>
        <w:rPr>
          <w:rStyle w:val="32"/>
          <w:rFonts w:hint="eastAsia" w:ascii="Microsoft JhengHei" w:hAnsi="Microsoft JhengHei" w:cs="Microsoft JhengHei"/>
          <w:b/>
          <w:bCs/>
          <w:color w:val="000000"/>
          <w:kern w:val="0"/>
          <w:sz w:val="32"/>
          <w:szCs w:val="32"/>
        </w:rPr>
        <w:t>商务部分</w:t>
      </w:r>
    </w:p>
    <w:p>
      <w:pPr>
        <w:pStyle w:val="22"/>
        <w:sectPr>
          <w:pgSz w:w="11906" w:h="16838"/>
          <w:pgMar w:top="1247" w:right="1247" w:bottom="1247" w:left="1247" w:header="851" w:footer="992" w:gutter="0"/>
          <w:cols w:space="425" w:num="1"/>
          <w:docGrid w:type="lines" w:linePitch="312" w:charSpace="0"/>
        </w:sectPr>
      </w:pPr>
    </w:p>
    <w:p>
      <w:pPr>
        <w:jc w:val="center"/>
        <w:rPr>
          <w:rFonts w:ascii="Microsoft JhengHei" w:hAnsi="Microsoft JhengHei" w:cs="Microsoft JhengHei"/>
          <w:b/>
          <w:bCs/>
          <w:color w:val="000000"/>
          <w:kern w:val="0"/>
          <w:sz w:val="32"/>
          <w:szCs w:val="32"/>
        </w:rPr>
      </w:pPr>
      <w:r>
        <w:rPr>
          <w:rFonts w:hint="eastAsia" w:ascii="Microsoft JhengHei" w:hAnsi="Microsoft JhengHei" w:cs="Microsoft JhengHei"/>
          <w:b/>
          <w:bCs/>
          <w:color w:val="000000"/>
          <w:kern w:val="0"/>
          <w:sz w:val="32"/>
          <w:szCs w:val="32"/>
        </w:rPr>
        <w:t>六、技术部分</w:t>
      </w:r>
    </w:p>
    <w:p>
      <w:pPr>
        <w:rPr>
          <w:rStyle w:val="32"/>
          <w:color w:val="000000"/>
        </w:rPr>
      </w:pPr>
    </w:p>
    <w:p>
      <w:pPr>
        <w:pStyle w:val="24"/>
        <w:ind w:firstLine="700" w:firstLineChars="250"/>
        <w:rPr>
          <w:rStyle w:val="32"/>
          <w:rFonts w:ascii="宋体" w:hAnsi="宋体" w:eastAsia="宋体"/>
          <w:color w:val="000000"/>
        </w:rPr>
        <w:sectPr>
          <w:pgSz w:w="11906" w:h="16838"/>
          <w:pgMar w:top="1247" w:right="1247" w:bottom="1247" w:left="1247" w:header="851" w:footer="992" w:gutter="0"/>
          <w:cols w:space="425" w:num="1"/>
          <w:docGrid w:type="lines" w:linePitch="312" w:charSpace="0"/>
        </w:sectPr>
      </w:pPr>
      <w:r>
        <w:rPr>
          <w:rStyle w:val="32"/>
          <w:rFonts w:hint="eastAsia" w:ascii="宋体" w:hAnsi="宋体" w:eastAsia="宋体"/>
          <w:color w:val="000000"/>
        </w:rPr>
        <w:t>（一）安全及应急服务能力</w:t>
      </w:r>
    </w:p>
    <w:p/>
    <w:p>
      <w:pPr>
        <w:pStyle w:val="24"/>
        <w:ind w:firstLine="700" w:firstLineChars="250"/>
        <w:rPr>
          <w:rStyle w:val="32"/>
          <w:rFonts w:ascii="宋体" w:hAnsi="宋体" w:eastAsia="宋体"/>
          <w:color w:val="000000"/>
        </w:rPr>
      </w:pPr>
      <w:r>
        <w:rPr>
          <w:rStyle w:val="32"/>
          <w:rFonts w:hint="eastAsia" w:ascii="宋体" w:hAnsi="宋体" w:eastAsia="宋体"/>
          <w:color w:val="000000"/>
        </w:rPr>
        <w:t>（二）承运服务总体方案及设施设备</w:t>
      </w:r>
    </w:p>
    <w:p>
      <w:pPr>
        <w:rPr>
          <w:rStyle w:val="32"/>
          <w:color w:val="000000"/>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_x000b_x000c_">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32"/>
      </w:rPr>
    </w:pPr>
    <w:r>
      <w:rPr>
        <w:rStyle w:val="32"/>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32"/>
                            </w:rPr>
                          </w:pPr>
                        </w:p>
                        <w:p>
                          <w:pPr>
                            <w:rPr>
                              <w:rStyle w:val="32"/>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q6B0cIBAACMAwAADgAAAGRycy9lMm9Eb2MueG1srVPBbtswDL0P&#10;6D8IujdychgCI06BLugwoOgGdPsARZZiAZIoSErs/MD2Bzvtsvu+K98xSo7Trrv00ItMkdQj3yO9&#10;uhmsIQcZogbX0PmsokQ6Aa12u4Z++3p3vaQkJu5absDJhh5lpDfrq3er3tdyAR2YVgaCIC7WvW9o&#10;l5KvGYuik5bHGXjpMKggWJ7wGnasDbxHdGvYoqresx5C6wMIGSN6N2OQnhHDawBBKS3kBsTeSpdG&#10;1CANT0gpdtpHui7dKiVF+qxUlImYhiLTVE4sgvY2n2y94vUucN9pcW6Bv6aFF5ws1w6LXqA2PHGy&#10;D/o/KKtFgAgqzQRYNhIpiiCLefVCm8eOe1m4oNTRX0SPbwcrHg5fAtFtQxeUOG5x4KefP06//px+&#10;fyfzLE/vY41Zjx7z0nALAy7N5I/ozKwHFWz+Ih+CcRT3eBFXDomI/Gi5WC4rDAmMTRfEZ0/PfYjp&#10;owRLstHQgNMrovLDfUxj6pSSqzm408aUCRr3jwMxs4fl3sces5WG7XAmtIX2iHzMJ4da5r2YjDAZ&#10;28ngTnSAG5MoGc0PadyfvQ9612GfRY5SC4dUCJ0XKm/B83vp6OknW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IKugdHCAQAAjAMAAA4AAAAAAAAAAQAgAAAAIQEAAGRycy9lMm9Eb2MueG1s&#10;UEsFBgAAAAAGAAYAWQEAAFUFAAAAAA==&#10;">
              <v:fill on="f" focussize="0,0"/>
              <v:stroke on="f"/>
              <v:imagedata o:title=""/>
              <o:lock v:ext="edit" aspectratio="f"/>
              <v:textbox inset="0mm,0mm,0mm,0mm">
                <w:txbxContent>
                  <w:p>
                    <w:pPr>
                      <w:pStyle w:val="9"/>
                      <w:rPr>
                        <w:rStyle w:val="32"/>
                      </w:rPr>
                    </w:pPr>
                  </w:p>
                  <w:p>
                    <w:pPr>
                      <w:rPr>
                        <w:rStyle w:val="32"/>
                      </w:rPr>
                    </w:pPr>
                  </w:p>
                </w:txbxContent>
              </v:textbox>
            </v:shape>
          </w:pict>
        </mc:Fallback>
      </mc:AlternateContent>
    </w:r>
    <w:r>
      <w:rPr>
        <w:rStyle w:val="32"/>
        <w:rFonts w:ascii="宋体" w:hAnsi="宋体"/>
        <w:kern w:val="0"/>
        <w:sz w:val="24"/>
        <w:szCs w:val="24"/>
      </w:rPr>
      <w:drawing>
        <wp:inline distT="0" distB="0" distL="114300" distR="114300">
          <wp:extent cx="403225" cy="176530"/>
          <wp:effectExtent l="0" t="0" r="15875" b="139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Style w:val="32"/>
        <w:rFonts w:ascii="宋体" w:hAnsi="宋体"/>
        <w:i/>
        <w:iCs/>
      </w:rPr>
      <w:t xml:space="preserve">重庆招标采购（集团）有限责任公司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2"/>
      </w:rPr>
    </w:pPr>
    <w:r>
      <w:rPr>
        <w:rStyle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32"/>
                            </w:rPr>
                          </w:pPr>
                        </w:p>
                        <w:p>
                          <w:pPr>
                            <w:rPr>
                              <w:rStyle w:val="32"/>
                            </w:rPr>
                          </w:pPr>
                        </w:p>
                      </w:txbxContent>
                    </wps:txbx>
                    <wps:bodyPr lIns="0" tIns="0" rIns="0" bIns="0" anchor="t" anchorCtr="0" upright="1"/>
                  </wps:wsp>
                </a:graphicData>
              </a:graphic>
            </wp:anchor>
          </w:drawing>
        </mc:Choice>
        <mc:Fallback>
          <w:pict>
            <v:shape id="文本框 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qbfUdcIBAACMAwAADgAAAGRycy9lMm9Eb2MueG1srVNLbtswEN0X&#10;6B0I7mMqDhAYguUAqZGiQNEWSHsAmiItAiSHIGlLvkB7g6666b7n8jk6pCznt8kiG2o4M3wz781o&#10;eTNYQ/YyRA2uoZezihLpBLTabRv64/vdxYKSmLhruQEnG3qQkd6s3r9b9r6Wc+jAtDIQBHGx7n1D&#10;u5R8zVgUnbQ8zsBLh0EFwfKE17BlbeA9olvD5lV1zXoIrQ8gZIzoXY9BekIMrwEEpbSQaxA7K10a&#10;UYM0PCGl2Gkf6ap0q5QU6atSUSZiGopMUzmxCNqbfLLVktfbwH2nxakF/poWnnGyXDsseoZa88TJ&#10;LugXUFaLABFUmgmwbCRSFEEWl9Uzbe477mXhglJHfxY9vh2s+LL/FohuG3pFieMWB378/ev459/x&#10;709yneXpfawx695jXhpuYcClmfwRnZn1oILNX+RDMI7iHs7iyiERkR8t5otFhSGBsemC+OzhuQ8x&#10;fZRgSTYaGnB6RVS+/xzTmDql5GoO7rQxZYLGPXEgZvaw3PvYY7bSsBlOhDbQHpCP+eRQy7wXkxEm&#10;YzMZ3IkOcGMSJaP5IY37s/NBbzvss8hRauGQCqHTQuUteHwvHT38R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Km31HXCAQAAjAMAAA4AAAAAAAAAAQAgAAAAIQEAAGRycy9lMm9Eb2MueG1s&#10;UEsFBgAAAAAGAAYAWQEAAFUFAAAAAA==&#10;">
              <v:fill on="f" focussize="0,0"/>
              <v:stroke on="f"/>
              <v:imagedata o:title=""/>
              <o:lock v:ext="edit" aspectratio="f"/>
              <v:textbox inset="0mm,0mm,0mm,0mm">
                <w:txbxContent>
                  <w:p>
                    <w:pPr>
                      <w:pStyle w:val="9"/>
                      <w:rPr>
                        <w:rStyle w:val="32"/>
                      </w:rPr>
                    </w:pPr>
                  </w:p>
                  <w:p>
                    <w:pPr>
                      <w:rPr>
                        <w:rStyle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32"/>
      </w:rPr>
    </w:pPr>
    <w:r>
      <w:rPr>
        <w:rStyle w:val="32"/>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32"/>
                            </w:rPr>
                          </w:pPr>
                        </w:p>
                        <w:p>
                          <w:pPr>
                            <w:rPr>
                              <w:rStyle w:val="32"/>
                            </w:rPr>
                          </w:pPr>
                        </w:p>
                      </w:txbxContent>
                    </wps:txbx>
                    <wps:bodyPr lIns="0" tIns="0" rIns="0" bIns="0" anchor="t" anchorCtr="0" upright="1"/>
                  </wps:wsp>
                </a:graphicData>
              </a:graphic>
            </wp:anchor>
          </w:drawing>
        </mc:Choice>
        <mc:Fallback>
          <w:pict>
            <v:shape id="文本框 3"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7E77MIBAACMAwAADgAAAGRycy9lMm9Eb2MueG1srVPBjtsgEL2v&#10;1H9A3Bu8qVRFVpyV2mirSlVbabsfQDDESMAgILHzA+0f9NTL3ve78h0dsJ1tt5c99IKHmeHx3mO8&#10;vhmsIUcZogbX0OtFRYl0Alrt9g29/3b7ekVJTNy13ICTDT3JSG82r67Wva/lEjowrQwEQVyse9/Q&#10;LiVfMxZFJy2PC/DSYVFBsDzhNuxZG3iP6NawZVW9ZT2E1gcQMkbMbscinRDDSwBBKS3kFsTBSpdG&#10;1CANTygpdtpHuilslZIifVEqykRMQ1FpKitegvEur2yz5vU+cN9pMVHgL6HwTJPl2uGlF6gtT5wc&#10;gv4HymoRIIJKCwGWjUKKI6jiunrmzV3HvSxa0OroL6bH/wcrPh+/BqJbnARKHLf44OefP86/Hs8P&#10;38mbbE/vY41ddx770vAOhtw65SMms+pBBZu/qIdgHc09XcyVQyIiH1otV6sKSwJr8wZx2NNxH2L6&#10;IMGSHDQ04OsVU/nxU0xj69ySb3Nwq43BPK+N+yuBmDnDMveRY47SsBsm4jtoT6jHfHToZZ6LOQhz&#10;sJsD7kQHODGJkjF8n8b5Ofig9x3yLHaUu/CRiqBpoPIU/LkvjJ5+o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IexO+zCAQAAjAMAAA4AAAAAAAAAAQAgAAAAIQEAAGRycy9lMm9Eb2MueG1s&#10;UEsFBgAAAAAGAAYAWQEAAFUFAAAAAA==&#10;">
              <v:fill on="f" focussize="0,0"/>
              <v:stroke on="f"/>
              <v:imagedata o:title=""/>
              <o:lock v:ext="edit" aspectratio="f"/>
              <v:textbox inset="0mm,0mm,0mm,0mm">
                <w:txbxContent>
                  <w:p>
                    <w:pPr>
                      <w:pStyle w:val="9"/>
                      <w:rPr>
                        <w:rStyle w:val="32"/>
                      </w:rPr>
                    </w:pPr>
                  </w:p>
                  <w:p>
                    <w:pPr>
                      <w:rPr>
                        <w:rStyle w:val="32"/>
                      </w:rPr>
                    </w:pPr>
                  </w:p>
                </w:txbxContent>
              </v:textbox>
            </v:shape>
          </w:pict>
        </mc:Fallback>
      </mc:AlternateContent>
    </w:r>
    <w:r>
      <w:rPr>
        <w:rStyle w:val="32"/>
        <w:rFonts w:ascii="宋体" w:hAnsi="宋体"/>
        <w:i/>
        <w:i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2"/>
      </w:rPr>
    </w:pPr>
    <w:r>
      <w:rPr>
        <w:rStyle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32"/>
                            </w:rPr>
                          </w:pPr>
                        </w:p>
                        <w:p>
                          <w:pPr>
                            <w:rPr>
                              <w:rStyle w:val="32"/>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I+kdbQBAABzAwAADgAAAGRycy9lMm9Eb2MueG1srVPNjtMwEL4j&#10;8Q6W7zTZaoWqqOlKqFqEhABp4QFcx24s+U8zbpO+ALwBJy7cea4+B2On6cJy2QMXZ/78zXzfOOu7&#10;0Vl2VIAm+JbfLGrOlJehM37f8i+f71+tOMMkfCds8KrlJ4X8bvPyxXqIjVqGPthOASMQj80QW96n&#10;FJuqQtkrJ3ARovKU1AGcSOTCvupADITubLWs69fVEKCLEKRCpOh2SvILIjwHMGhtpNoGeXDKpwkV&#10;lBWJKGFvIvJNmVZrJdNHrVElZltOTFM5qQnZu3xWm7Vo9iBib+RlBPGcEZ5wcsJ4anqF2ook2AHM&#10;P1DOSAgYdFrI4KqJSFGEWNzUT7R56EVUhQtJjfEqOv4/WPnh+AmY6Vp+y5kXjhZ+/v7t/OPX+edX&#10;dpv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w&#10;j6R1tAEAAHMDAAAOAAAAAAAAAAEAIAAAACEBAABkcnMvZTJvRG9jLnhtbFBLBQYAAAAABgAGAFkB&#10;AABHBQAAAAA=&#10;">
              <v:fill on="f" focussize="0,0"/>
              <v:stroke on="f"/>
              <v:imagedata o:title=""/>
              <o:lock v:ext="edit" aspectratio="f"/>
              <v:textbox inset="0mm,0mm,0mm,0mm">
                <w:txbxContent>
                  <w:p>
                    <w:pPr>
                      <w:pStyle w:val="9"/>
                      <w:rPr>
                        <w:rStyle w:val="32"/>
                      </w:rPr>
                    </w:pPr>
                  </w:p>
                  <w:p>
                    <w:pPr>
                      <w:rPr>
                        <w:rStyle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0"/>
      </w:pBdr>
      <w:ind w:firstLine="178" w:firstLineChars="100"/>
      <w:jc w:val="both"/>
      <w:rPr>
        <w:rStyle w:val="32"/>
      </w:rPr>
    </w:pPr>
    <w:r>
      <w:rPr>
        <w:rStyle w:val="32"/>
        <w:rFonts w:hint="eastAsia" w:ascii="仿宋" w:hAnsi="仿宋" w:eastAsia="仿宋"/>
        <w:i/>
        <w:iCs/>
        <w:w w:val="99"/>
        <w:kern w:val="0"/>
        <w:szCs w:val="18"/>
        <w:lang w:eastAsia="zh-CN"/>
      </w:rPr>
      <w:t>重庆高速石油销售有限公司2022年度成品油运输项目（第三次）</w:t>
    </w:r>
    <w:r>
      <w:rPr>
        <w:rStyle w:val="32"/>
        <w:rFonts w:ascii="仿宋" w:hAnsi="仿宋" w:eastAsia="仿宋"/>
        <w:i/>
        <w:iCs/>
        <w:w w:val="99"/>
        <w:kern w:val="0"/>
        <w:szCs w:val="18"/>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rPr>
        <w:rStyle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
        <w:tab w:val="center" w:pos="4535"/>
      </w:tabs>
      <w:spacing w:line="580" w:lineRule="exact"/>
      <w:ind w:right="136" w:rightChars="65" w:firstLine="840" w:firstLineChars="400"/>
      <w:jc w:val="center"/>
      <w:rPr>
        <w:rStyle w:val="32"/>
      </w:rPr>
    </w:pPr>
    <w:r>
      <w:rPr>
        <w:rStyle w:val="32"/>
      </w:rPr>
      <w:t xml:space="preserve"> </w:t>
    </w:r>
    <w:r>
      <w:rPr>
        <w:rStyle w:val="32"/>
        <w:rFonts w:ascii="黑体" w:eastAsia="黑体" w:cs="Times New Roman"/>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7835E"/>
    <w:multiLevelType w:val="singleLevel"/>
    <w:tmpl w:val="9617835E"/>
    <w:lvl w:ilvl="0" w:tentative="0">
      <w:start w:val="1"/>
      <w:numFmt w:val="decimal"/>
      <w:suff w:val="nothing"/>
      <w:lvlText w:val="%1．"/>
      <w:lvlJc w:val="left"/>
      <w:pPr>
        <w:widowControl/>
        <w:textAlignment w:val="baseline"/>
      </w:pPr>
    </w:lvl>
  </w:abstractNum>
  <w:abstractNum w:abstractNumId="1">
    <w:nsid w:val="DC186CAC"/>
    <w:multiLevelType w:val="singleLevel"/>
    <w:tmpl w:val="DC186CAC"/>
    <w:lvl w:ilvl="0" w:tentative="0">
      <w:start w:val="1"/>
      <w:numFmt w:val="decimal"/>
      <w:suff w:val="nothing"/>
      <w:lvlText w:val="%1、"/>
      <w:lvlJc w:val="left"/>
    </w:lvl>
  </w:abstractNum>
  <w:abstractNum w:abstractNumId="2">
    <w:nsid w:val="00000008"/>
    <w:multiLevelType w:val="multilevel"/>
    <w:tmpl w:val="00000008"/>
    <w:lvl w:ilvl="0" w:tentative="0">
      <w:start w:val="1"/>
      <w:numFmt w:val="japaneseCounting"/>
      <w:pStyle w:val="23"/>
      <w:lvlText w:val="第%1章"/>
      <w:lvlJc w:val="left"/>
      <w:pPr>
        <w:widowControl/>
        <w:ind w:left="4575" w:hanging="1320"/>
        <w:textAlignment w:val="baseline"/>
      </w:pPr>
      <w:rPr>
        <w:rFonts w:ascii="黑体"/>
      </w:rPr>
    </w:lvl>
    <w:lvl w:ilvl="1" w:tentative="0">
      <w:start w:val="1"/>
      <w:numFmt w:val="lowerLetter"/>
      <w:lvlText w:val="%1)"/>
      <w:lvlJc w:val="left"/>
      <w:pPr>
        <w:widowControl/>
        <w:ind w:left="945" w:hanging="420"/>
        <w:textAlignment w:val="baseline"/>
      </w:pPr>
    </w:lvl>
    <w:lvl w:ilvl="2" w:tentative="0">
      <w:start w:val="1"/>
      <w:numFmt w:val="lowerRoman"/>
      <w:lvlText w:val="%1."/>
      <w:lvlJc w:val="right"/>
      <w:pPr>
        <w:widowControl/>
        <w:ind w:left="1365" w:hanging="420"/>
        <w:textAlignment w:val="baseline"/>
      </w:pPr>
    </w:lvl>
    <w:lvl w:ilvl="3" w:tentative="0">
      <w:start w:val="1"/>
      <w:numFmt w:val="decimal"/>
      <w:lvlText w:val="%1."/>
      <w:lvlJc w:val="left"/>
      <w:pPr>
        <w:widowControl/>
        <w:ind w:left="1785" w:hanging="420"/>
        <w:textAlignment w:val="baseline"/>
      </w:pPr>
    </w:lvl>
    <w:lvl w:ilvl="4" w:tentative="0">
      <w:start w:val="1"/>
      <w:numFmt w:val="lowerLetter"/>
      <w:lvlText w:val="%1)"/>
      <w:lvlJc w:val="left"/>
      <w:pPr>
        <w:widowControl/>
        <w:ind w:left="2205" w:hanging="420"/>
        <w:textAlignment w:val="baseline"/>
      </w:pPr>
    </w:lvl>
    <w:lvl w:ilvl="5" w:tentative="0">
      <w:start w:val="1"/>
      <w:numFmt w:val="lowerRoman"/>
      <w:lvlText w:val="%1."/>
      <w:lvlJc w:val="right"/>
      <w:pPr>
        <w:widowControl/>
        <w:ind w:left="2625" w:hanging="420"/>
        <w:textAlignment w:val="baseline"/>
      </w:pPr>
    </w:lvl>
    <w:lvl w:ilvl="6" w:tentative="0">
      <w:start w:val="1"/>
      <w:numFmt w:val="decimal"/>
      <w:lvlText w:val="%1."/>
      <w:lvlJc w:val="left"/>
      <w:pPr>
        <w:widowControl/>
        <w:ind w:left="3045" w:hanging="420"/>
        <w:textAlignment w:val="baseline"/>
      </w:pPr>
    </w:lvl>
    <w:lvl w:ilvl="7" w:tentative="0">
      <w:start w:val="1"/>
      <w:numFmt w:val="lowerLetter"/>
      <w:lvlText w:val="%1)"/>
      <w:lvlJc w:val="left"/>
      <w:pPr>
        <w:widowControl/>
        <w:ind w:left="3465" w:hanging="420"/>
        <w:textAlignment w:val="baseline"/>
      </w:pPr>
    </w:lvl>
    <w:lvl w:ilvl="8" w:tentative="0">
      <w:start w:val="1"/>
      <w:numFmt w:val="lowerRoman"/>
      <w:lvlText w:val="%1."/>
      <w:lvlJc w:val="right"/>
      <w:pPr>
        <w:widowControl/>
        <w:ind w:left="3885" w:hanging="420"/>
        <w:textAlignment w:val="baseline"/>
      </w:pPr>
    </w:lvl>
  </w:abstractNum>
  <w:abstractNum w:abstractNumId="3">
    <w:nsid w:val="05C99380"/>
    <w:multiLevelType w:val="singleLevel"/>
    <w:tmpl w:val="05C99380"/>
    <w:lvl w:ilvl="0" w:tentative="0">
      <w:start w:val="5"/>
      <w:numFmt w:val="chineseCounting"/>
      <w:suff w:val="nothing"/>
      <w:lvlText w:val="%1、"/>
      <w:lvlJc w:val="left"/>
      <w:rPr>
        <w:rFonts w:hint="eastAsia"/>
      </w:rPr>
    </w:lvl>
  </w:abstractNum>
  <w:abstractNum w:abstractNumId="4">
    <w:nsid w:val="4BEC6405"/>
    <w:multiLevelType w:val="multilevel"/>
    <w:tmpl w:val="4BEC6405"/>
    <w:lvl w:ilvl="0" w:tentative="0">
      <w:start w:val="1"/>
      <w:numFmt w:val="decimal"/>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5">
    <w:nsid w:val="57BAA679"/>
    <w:multiLevelType w:val="singleLevel"/>
    <w:tmpl w:val="57BAA679"/>
    <w:lvl w:ilvl="0" w:tentative="0">
      <w:start w:val="1"/>
      <w:numFmt w:val="decimal"/>
      <w:pStyle w:val="156"/>
      <w:suff w:val="nothing"/>
      <w:lvlText w:val="（%1）"/>
      <w:lvlJc w:val="left"/>
      <w:pPr>
        <w:widowControl/>
        <w:textAlignment w:val="baseline"/>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B9"/>
    <w:rsid w:val="00007046"/>
    <w:rsid w:val="00061643"/>
    <w:rsid w:val="0007566C"/>
    <w:rsid w:val="000B0113"/>
    <w:rsid w:val="000B31C4"/>
    <w:rsid w:val="000D12EA"/>
    <w:rsid w:val="00151B38"/>
    <w:rsid w:val="001B7BD6"/>
    <w:rsid w:val="001C4ACB"/>
    <w:rsid w:val="00217B95"/>
    <w:rsid w:val="00256B27"/>
    <w:rsid w:val="00280C61"/>
    <w:rsid w:val="00295070"/>
    <w:rsid w:val="00402DCF"/>
    <w:rsid w:val="00433498"/>
    <w:rsid w:val="004A0E83"/>
    <w:rsid w:val="004B43CD"/>
    <w:rsid w:val="004D63E0"/>
    <w:rsid w:val="005119A9"/>
    <w:rsid w:val="00545C8D"/>
    <w:rsid w:val="00565430"/>
    <w:rsid w:val="005D2CEA"/>
    <w:rsid w:val="00656C0B"/>
    <w:rsid w:val="00700B64"/>
    <w:rsid w:val="00756657"/>
    <w:rsid w:val="00761DB9"/>
    <w:rsid w:val="00787423"/>
    <w:rsid w:val="007B2F69"/>
    <w:rsid w:val="00852435"/>
    <w:rsid w:val="00894703"/>
    <w:rsid w:val="008A1B99"/>
    <w:rsid w:val="008F5F9C"/>
    <w:rsid w:val="00942DD4"/>
    <w:rsid w:val="009C4377"/>
    <w:rsid w:val="009E7C6D"/>
    <w:rsid w:val="009F2E01"/>
    <w:rsid w:val="00A75FB8"/>
    <w:rsid w:val="00AA3DA5"/>
    <w:rsid w:val="00AE66AC"/>
    <w:rsid w:val="00B11BCC"/>
    <w:rsid w:val="00B1203B"/>
    <w:rsid w:val="00CA1D17"/>
    <w:rsid w:val="00CC31C7"/>
    <w:rsid w:val="00D16E5B"/>
    <w:rsid w:val="00D308BE"/>
    <w:rsid w:val="00DA0724"/>
    <w:rsid w:val="00DB02A8"/>
    <w:rsid w:val="00EA725B"/>
    <w:rsid w:val="00ED0DEB"/>
    <w:rsid w:val="00F33E0C"/>
    <w:rsid w:val="00F4235B"/>
    <w:rsid w:val="00F66AB2"/>
    <w:rsid w:val="00F66BA5"/>
    <w:rsid w:val="00F87B8A"/>
    <w:rsid w:val="00F90D53"/>
    <w:rsid w:val="00FC68F2"/>
    <w:rsid w:val="00FF07EE"/>
    <w:rsid w:val="02133FBB"/>
    <w:rsid w:val="03FB075E"/>
    <w:rsid w:val="04C80BE4"/>
    <w:rsid w:val="0627166D"/>
    <w:rsid w:val="062D19F4"/>
    <w:rsid w:val="06E30891"/>
    <w:rsid w:val="080C0E90"/>
    <w:rsid w:val="0A450C99"/>
    <w:rsid w:val="0C486C6B"/>
    <w:rsid w:val="0C6E417E"/>
    <w:rsid w:val="0C8A1D68"/>
    <w:rsid w:val="0D5D448F"/>
    <w:rsid w:val="0DF022B5"/>
    <w:rsid w:val="0F554334"/>
    <w:rsid w:val="11A76A03"/>
    <w:rsid w:val="11D41C8F"/>
    <w:rsid w:val="13E02AE1"/>
    <w:rsid w:val="17E27F29"/>
    <w:rsid w:val="19ED2F95"/>
    <w:rsid w:val="1A09162B"/>
    <w:rsid w:val="1E554AE2"/>
    <w:rsid w:val="1F5C71C2"/>
    <w:rsid w:val="21D02BC1"/>
    <w:rsid w:val="25767401"/>
    <w:rsid w:val="25CC0230"/>
    <w:rsid w:val="26B33304"/>
    <w:rsid w:val="27846795"/>
    <w:rsid w:val="2AD96DF8"/>
    <w:rsid w:val="33071ADE"/>
    <w:rsid w:val="33F44B9E"/>
    <w:rsid w:val="34145F49"/>
    <w:rsid w:val="34B075C8"/>
    <w:rsid w:val="365520EB"/>
    <w:rsid w:val="376425B9"/>
    <w:rsid w:val="376772C8"/>
    <w:rsid w:val="39D1712C"/>
    <w:rsid w:val="3CD44DBC"/>
    <w:rsid w:val="40076EF8"/>
    <w:rsid w:val="433A42EF"/>
    <w:rsid w:val="481334F1"/>
    <w:rsid w:val="485F11E7"/>
    <w:rsid w:val="4A9838F1"/>
    <w:rsid w:val="4B7C25AA"/>
    <w:rsid w:val="4B8F0965"/>
    <w:rsid w:val="4C680081"/>
    <w:rsid w:val="4E460843"/>
    <w:rsid w:val="505C0AA1"/>
    <w:rsid w:val="554A6A11"/>
    <w:rsid w:val="571501C4"/>
    <w:rsid w:val="577E6695"/>
    <w:rsid w:val="57DA6F4D"/>
    <w:rsid w:val="58497EE8"/>
    <w:rsid w:val="5E8E7B36"/>
    <w:rsid w:val="60E81840"/>
    <w:rsid w:val="616B01FB"/>
    <w:rsid w:val="626B60B4"/>
    <w:rsid w:val="62EF56DF"/>
    <w:rsid w:val="66063BD4"/>
    <w:rsid w:val="6614736B"/>
    <w:rsid w:val="66C17A32"/>
    <w:rsid w:val="68BA0845"/>
    <w:rsid w:val="690C1B6B"/>
    <w:rsid w:val="6C0B586A"/>
    <w:rsid w:val="6C3C4515"/>
    <w:rsid w:val="6C4115BD"/>
    <w:rsid w:val="6E513AAC"/>
    <w:rsid w:val="71457C04"/>
    <w:rsid w:val="715C6156"/>
    <w:rsid w:val="74295560"/>
    <w:rsid w:val="7AEC7106"/>
    <w:rsid w:val="7BF54D4F"/>
    <w:rsid w:val="7F78540D"/>
    <w:rsid w:val="7F86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9"/>
    <w:qFormat/>
    <w:uiPriority w:val="0"/>
    <w:pPr>
      <w:jc w:val="left"/>
    </w:pPr>
  </w:style>
  <w:style w:type="paragraph" w:styleId="6">
    <w:name w:val="Body Text"/>
    <w:basedOn w:val="1"/>
    <w:next w:val="1"/>
    <w:qFormat/>
    <w:uiPriority w:val="0"/>
    <w:pPr>
      <w:spacing w:after="120"/>
    </w:pPr>
  </w:style>
  <w:style w:type="paragraph" w:styleId="7">
    <w:name w:val="Date"/>
    <w:basedOn w:val="1"/>
    <w:next w:val="1"/>
    <w:link w:val="56"/>
    <w:qFormat/>
    <w:uiPriority w:val="0"/>
    <w:rPr>
      <w:sz w:val="24"/>
    </w:rPr>
  </w:style>
  <w:style w:type="paragraph" w:styleId="8">
    <w:name w:val="Balloon Text"/>
    <w:basedOn w:val="1"/>
    <w:link w:val="168"/>
    <w:qFormat/>
    <w:uiPriority w:val="0"/>
    <w:rPr>
      <w:sz w:val="18"/>
      <w:szCs w:val="18"/>
    </w:rPr>
  </w:style>
  <w:style w:type="paragraph" w:styleId="9">
    <w:name w:val="footer"/>
    <w:basedOn w:val="1"/>
    <w:link w:val="113"/>
    <w:qFormat/>
    <w:uiPriority w:val="0"/>
    <w:pPr>
      <w:tabs>
        <w:tab w:val="center" w:pos="4153"/>
        <w:tab w:val="right" w:pos="8306"/>
      </w:tabs>
      <w:snapToGrid w:val="0"/>
      <w:jc w:val="left"/>
    </w:pPr>
    <w:rPr>
      <w:sz w:val="18"/>
    </w:rPr>
  </w:style>
  <w:style w:type="paragraph" w:styleId="10">
    <w:name w:val="header"/>
    <w:basedOn w:val="1"/>
    <w:link w:val="85"/>
    <w:qFormat/>
    <w:uiPriority w:val="0"/>
    <w:pPr>
      <w:pBdr>
        <w:bottom w:val="single" w:color="000000"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Subtitle"/>
    <w:basedOn w:val="1"/>
    <w:link w:val="81"/>
    <w:qFormat/>
    <w:uiPriority w:val="0"/>
    <w:pPr>
      <w:jc w:val="center"/>
    </w:pPr>
    <w:rPr>
      <w:szCs w:val="24"/>
      <w:u w:val="single"/>
      <w:lang w:eastAsia="en-US"/>
    </w:rPr>
  </w:style>
  <w:style w:type="paragraph" w:styleId="13">
    <w:name w:val="Title"/>
    <w:basedOn w:val="1"/>
    <w:next w:val="1"/>
    <w:link w:val="102"/>
    <w:qFormat/>
    <w:uiPriority w:val="0"/>
    <w:pPr>
      <w:jc w:val="center"/>
    </w:pPr>
    <w:rPr>
      <w:kern w:val="0"/>
      <w:sz w:val="20"/>
      <w:szCs w:val="24"/>
      <w:u w:val="single"/>
      <w:lang w:eastAsia="en-US"/>
    </w:rPr>
  </w:style>
  <w:style w:type="paragraph" w:styleId="14">
    <w:name w:val="annotation subject"/>
    <w:basedOn w:val="5"/>
    <w:next w:val="5"/>
    <w:link w:val="170"/>
    <w:qFormat/>
    <w:uiPriority w:val="0"/>
    <w:rPr>
      <w:b/>
      <w:bCs/>
    </w:rPr>
  </w:style>
  <w:style w:type="character" w:styleId="17">
    <w:name w:val="Strong"/>
    <w:qFormat/>
    <w:uiPriority w:val="0"/>
    <w:rPr>
      <w:b/>
    </w:rPr>
  </w:style>
  <w:style w:type="character" w:styleId="18">
    <w:name w:val="FollowedHyperlink"/>
    <w:qFormat/>
    <w:uiPriority w:val="0"/>
    <w:rPr>
      <w:color w:val="333333"/>
    </w:rPr>
  </w:style>
  <w:style w:type="character" w:styleId="19">
    <w:name w:val="Emphasis"/>
    <w:qFormat/>
    <w:uiPriority w:val="0"/>
    <w:rPr>
      <w:i/>
      <w:iCs/>
    </w:rPr>
  </w:style>
  <w:style w:type="character" w:styleId="20">
    <w:name w:val="Hyperlink"/>
    <w:qFormat/>
    <w:uiPriority w:val="0"/>
    <w:rPr>
      <w:color w:val="333333"/>
    </w:rPr>
  </w:style>
  <w:style w:type="character" w:styleId="21">
    <w:name w:val="annotation reference"/>
    <w:basedOn w:val="16"/>
    <w:qFormat/>
    <w:uiPriority w:val="0"/>
    <w:rPr>
      <w:sz w:val="21"/>
      <w:szCs w:val="21"/>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Heading1"/>
    <w:basedOn w:val="1"/>
    <w:next w:val="1"/>
    <w:link w:val="63"/>
    <w:qFormat/>
    <w:uiPriority w:val="0"/>
    <w:pPr>
      <w:numPr>
        <w:ilvl w:val="0"/>
        <w:numId w:val="1"/>
      </w:numPr>
      <w:snapToGrid w:val="0"/>
      <w:spacing w:line="360" w:lineRule="auto"/>
      <w:jc w:val="center"/>
    </w:pPr>
    <w:rPr>
      <w:rFonts w:eastAsia="黑体"/>
      <w:sz w:val="44"/>
    </w:rPr>
  </w:style>
  <w:style w:type="paragraph" w:customStyle="1" w:styleId="24">
    <w:name w:val="Heading2"/>
    <w:basedOn w:val="1"/>
    <w:next w:val="1"/>
    <w:link w:val="70"/>
    <w:qFormat/>
    <w:uiPriority w:val="0"/>
    <w:pPr>
      <w:snapToGrid w:val="0"/>
      <w:spacing w:line="360" w:lineRule="auto"/>
      <w:jc w:val="left"/>
    </w:pPr>
    <w:rPr>
      <w:rFonts w:ascii="仿宋_GB2312" w:eastAsia="仿宋_GB2312"/>
      <w:b/>
      <w:spacing w:val="1"/>
      <w:w w:val="99"/>
      <w:sz w:val="28"/>
    </w:rPr>
  </w:style>
  <w:style w:type="paragraph" w:customStyle="1" w:styleId="25">
    <w:name w:val="Heading3"/>
    <w:basedOn w:val="1"/>
    <w:next w:val="1"/>
    <w:link w:val="64"/>
    <w:qFormat/>
    <w:uiPriority w:val="0"/>
    <w:pPr>
      <w:spacing w:before="16"/>
      <w:jc w:val="left"/>
    </w:pPr>
    <w:rPr>
      <w:rFonts w:ascii="仿宋_GB2312" w:eastAsia="仿宋_GB2312"/>
      <w:b/>
      <w:sz w:val="24"/>
    </w:rPr>
  </w:style>
  <w:style w:type="paragraph" w:customStyle="1" w:styleId="26">
    <w:name w:val="Heading4"/>
    <w:basedOn w:val="25"/>
    <w:next w:val="1"/>
    <w:link w:val="74"/>
    <w:qFormat/>
    <w:uiPriority w:val="0"/>
    <w:pPr>
      <w:jc w:val="center"/>
    </w:pPr>
  </w:style>
  <w:style w:type="paragraph" w:customStyle="1" w:styleId="27">
    <w:name w:val="Heading5"/>
    <w:basedOn w:val="1"/>
    <w:next w:val="1"/>
    <w:link w:val="34"/>
    <w:qFormat/>
    <w:uiPriority w:val="0"/>
    <w:pPr>
      <w:keepNext/>
      <w:keepLines/>
      <w:spacing w:before="280" w:after="290" w:line="374" w:lineRule="auto"/>
    </w:pPr>
    <w:rPr>
      <w:rFonts w:cs="Times New Roman"/>
      <w:b/>
      <w:bCs/>
      <w:sz w:val="28"/>
      <w:szCs w:val="28"/>
    </w:rPr>
  </w:style>
  <w:style w:type="paragraph" w:customStyle="1" w:styleId="28">
    <w:name w:val="Heading6"/>
    <w:basedOn w:val="1"/>
    <w:next w:val="1"/>
    <w:link w:val="96"/>
    <w:qFormat/>
    <w:uiPriority w:val="0"/>
    <w:pPr>
      <w:keepNext/>
      <w:keepLines/>
      <w:spacing w:before="240" w:after="64" w:line="319" w:lineRule="auto"/>
    </w:pPr>
    <w:rPr>
      <w:rFonts w:ascii="Arial" w:hAnsi="Arial" w:eastAsia="黑体" w:cs="Times New Roman"/>
      <w:b/>
      <w:bCs/>
      <w:sz w:val="24"/>
      <w:szCs w:val="24"/>
    </w:rPr>
  </w:style>
  <w:style w:type="paragraph" w:customStyle="1" w:styleId="29">
    <w:name w:val="Heading7"/>
    <w:basedOn w:val="1"/>
    <w:next w:val="1"/>
    <w:link w:val="40"/>
    <w:qFormat/>
    <w:uiPriority w:val="0"/>
    <w:pPr>
      <w:keepNext/>
      <w:keepLines/>
      <w:spacing w:before="240" w:after="64" w:line="319" w:lineRule="auto"/>
    </w:pPr>
    <w:rPr>
      <w:rFonts w:cs="Times New Roman"/>
      <w:b/>
      <w:bCs/>
      <w:sz w:val="24"/>
      <w:szCs w:val="24"/>
    </w:rPr>
  </w:style>
  <w:style w:type="paragraph" w:customStyle="1" w:styleId="30">
    <w:name w:val="Heading8"/>
    <w:basedOn w:val="1"/>
    <w:next w:val="1"/>
    <w:link w:val="35"/>
    <w:qFormat/>
    <w:uiPriority w:val="0"/>
    <w:pPr>
      <w:keepNext/>
      <w:keepLines/>
      <w:spacing w:before="240" w:after="64" w:line="319" w:lineRule="auto"/>
    </w:pPr>
    <w:rPr>
      <w:rFonts w:ascii="Arial" w:hAnsi="Arial" w:eastAsia="黑体"/>
      <w:sz w:val="24"/>
      <w:szCs w:val="24"/>
    </w:rPr>
  </w:style>
  <w:style w:type="paragraph" w:customStyle="1" w:styleId="31">
    <w:name w:val="Heading9"/>
    <w:basedOn w:val="1"/>
    <w:next w:val="1"/>
    <w:link w:val="75"/>
    <w:qFormat/>
    <w:uiPriority w:val="0"/>
    <w:pPr>
      <w:keepNext/>
      <w:keepLines/>
      <w:spacing w:before="240" w:after="64" w:line="319" w:lineRule="auto"/>
    </w:pPr>
    <w:rPr>
      <w:rFonts w:ascii="Arial" w:hAnsi="Arial" w:eastAsia="黑体"/>
      <w:szCs w:val="21"/>
    </w:rPr>
  </w:style>
  <w:style w:type="character" w:customStyle="1" w:styleId="32">
    <w:name w:val="NormalCharacter"/>
    <w:qFormat/>
    <w:uiPriority w:val="0"/>
  </w:style>
  <w:style w:type="table" w:customStyle="1" w:styleId="33">
    <w:name w:val="TableNormal"/>
    <w:qFormat/>
    <w:uiPriority w:val="0"/>
    <w:tblPr>
      <w:tblCellMar>
        <w:top w:w="0" w:type="dxa"/>
        <w:left w:w="0" w:type="dxa"/>
        <w:bottom w:w="0" w:type="dxa"/>
        <w:right w:w="0" w:type="dxa"/>
      </w:tblCellMar>
    </w:tblPr>
  </w:style>
  <w:style w:type="character" w:customStyle="1" w:styleId="34">
    <w:name w:val="UserStyle_0"/>
    <w:link w:val="27"/>
    <w:qFormat/>
    <w:uiPriority w:val="0"/>
    <w:rPr>
      <w:rFonts w:cs="Times New Roman"/>
      <w:b/>
      <w:bCs/>
      <w:kern w:val="2"/>
      <w:sz w:val="28"/>
      <w:szCs w:val="28"/>
    </w:rPr>
  </w:style>
  <w:style w:type="character" w:customStyle="1" w:styleId="35">
    <w:name w:val="UserStyle_1"/>
    <w:link w:val="30"/>
    <w:qFormat/>
    <w:uiPriority w:val="0"/>
    <w:rPr>
      <w:rFonts w:ascii="Arial" w:hAnsi="Arial" w:eastAsia="黑体"/>
      <w:kern w:val="2"/>
      <w:sz w:val="24"/>
      <w:szCs w:val="24"/>
    </w:rPr>
  </w:style>
  <w:style w:type="character" w:customStyle="1" w:styleId="36">
    <w:name w:val="PageNumber"/>
    <w:basedOn w:val="32"/>
    <w:qFormat/>
    <w:uiPriority w:val="0"/>
  </w:style>
  <w:style w:type="character" w:customStyle="1" w:styleId="37">
    <w:name w:val="FootnoteReference"/>
    <w:qFormat/>
    <w:uiPriority w:val="0"/>
    <w:rPr>
      <w:vertAlign w:val="superscript"/>
    </w:rPr>
  </w:style>
  <w:style w:type="character" w:customStyle="1" w:styleId="38">
    <w:name w:val="HtmlCode"/>
    <w:qFormat/>
    <w:uiPriority w:val="0"/>
    <w:rPr>
      <w:rFonts w:ascii="monospace" w:hAnsi="monospace" w:eastAsia="monospace"/>
      <w:sz w:val="21"/>
      <w:szCs w:val="21"/>
    </w:rPr>
  </w:style>
  <w:style w:type="character" w:customStyle="1" w:styleId="39">
    <w:name w:val="HtmlKbd"/>
    <w:qFormat/>
    <w:uiPriority w:val="0"/>
    <w:rPr>
      <w:rFonts w:ascii="monospace" w:hAnsi="monospace" w:eastAsia="monospace"/>
      <w:sz w:val="21"/>
      <w:szCs w:val="21"/>
    </w:rPr>
  </w:style>
  <w:style w:type="character" w:customStyle="1" w:styleId="40">
    <w:name w:val="UserStyle_2"/>
    <w:link w:val="29"/>
    <w:qFormat/>
    <w:uiPriority w:val="0"/>
    <w:rPr>
      <w:rFonts w:cs="Times New Roman"/>
      <w:b/>
      <w:bCs/>
      <w:kern w:val="2"/>
      <w:sz w:val="24"/>
      <w:szCs w:val="24"/>
    </w:rPr>
  </w:style>
  <w:style w:type="character" w:customStyle="1" w:styleId="41">
    <w:name w:val="AnnotationReference"/>
    <w:qFormat/>
    <w:uiPriority w:val="0"/>
    <w:rPr>
      <w:sz w:val="21"/>
    </w:rPr>
  </w:style>
  <w:style w:type="character" w:customStyle="1" w:styleId="42">
    <w:name w:val="htmlSamp"/>
    <w:qFormat/>
    <w:uiPriority w:val="0"/>
    <w:rPr>
      <w:rFonts w:ascii="monospace" w:hAnsi="monospace" w:eastAsia="monospace"/>
      <w:sz w:val="21"/>
      <w:szCs w:val="21"/>
    </w:rPr>
  </w:style>
  <w:style w:type="character" w:customStyle="1" w:styleId="43">
    <w:name w:val="UserStyle_3"/>
    <w:qFormat/>
    <w:uiPriority w:val="0"/>
    <w:rPr>
      <w:kern w:val="2"/>
      <w:sz w:val="18"/>
    </w:rPr>
  </w:style>
  <w:style w:type="character" w:customStyle="1" w:styleId="44">
    <w:name w:val="UserStyle_4"/>
    <w:basedOn w:val="32"/>
    <w:qFormat/>
    <w:uiPriority w:val="0"/>
  </w:style>
  <w:style w:type="character" w:customStyle="1" w:styleId="45">
    <w:name w:val="UserStyle_5"/>
    <w:qFormat/>
    <w:uiPriority w:val="0"/>
    <w:rPr>
      <w:rFonts w:eastAsia="黑体"/>
      <w:kern w:val="2"/>
      <w:sz w:val="44"/>
      <w:lang w:val="en-US" w:eastAsia="zh-CN"/>
    </w:rPr>
  </w:style>
  <w:style w:type="character" w:customStyle="1" w:styleId="46">
    <w:name w:val="UserStyle_6"/>
    <w:basedOn w:val="32"/>
    <w:qFormat/>
    <w:uiPriority w:val="0"/>
  </w:style>
  <w:style w:type="character" w:customStyle="1" w:styleId="47">
    <w:name w:val="UserStyle_7"/>
    <w:qFormat/>
    <w:uiPriority w:val="0"/>
    <w:rPr>
      <w:rFonts w:ascii="宋体" w:hAnsi="宋体" w:eastAsia="宋体"/>
      <w:color w:val="000000"/>
      <w:sz w:val="22"/>
      <w:szCs w:val="22"/>
    </w:rPr>
  </w:style>
  <w:style w:type="character" w:customStyle="1" w:styleId="48">
    <w:name w:val="UserStyle_8"/>
    <w:qFormat/>
    <w:uiPriority w:val="0"/>
    <w:rPr>
      <w:rFonts w:eastAsia="黑体"/>
      <w:kern w:val="2"/>
      <w:sz w:val="44"/>
      <w:lang w:val="en-US" w:eastAsia="zh-CN"/>
    </w:rPr>
  </w:style>
  <w:style w:type="character" w:customStyle="1" w:styleId="49">
    <w:name w:val="UserStyle_9"/>
    <w:qFormat/>
    <w:uiPriority w:val="0"/>
    <w:rPr>
      <w:rFonts w:ascii="宋体" w:hAnsi="宋体" w:eastAsia="宋体"/>
      <w:kern w:val="2"/>
      <w:sz w:val="18"/>
      <w:szCs w:val="18"/>
      <w:lang w:val="en-US" w:eastAsia="zh-CN" w:bidi="ar-SA"/>
    </w:rPr>
  </w:style>
  <w:style w:type="character" w:customStyle="1" w:styleId="50">
    <w:name w:val="UserStyle_10"/>
    <w:link w:val="51"/>
    <w:qFormat/>
    <w:uiPriority w:val="0"/>
    <w:rPr>
      <w:rFonts w:ascii="黑体" w:hAnsi="宋体" w:eastAsia="黑体"/>
      <w:color w:val="000000"/>
      <w:kern w:val="2"/>
      <w:sz w:val="21"/>
      <w:szCs w:val="24"/>
    </w:rPr>
  </w:style>
  <w:style w:type="paragraph" w:customStyle="1" w:styleId="51">
    <w:name w:val="BodyText1I2"/>
    <w:basedOn w:val="52"/>
    <w:link w:val="50"/>
    <w:qFormat/>
    <w:uiPriority w:val="0"/>
    <w:pPr>
      <w:spacing w:after="120" w:line="240" w:lineRule="auto"/>
      <w:ind w:left="420" w:leftChars="200" w:firstLine="420"/>
    </w:pPr>
    <w:rPr>
      <w:sz w:val="21"/>
      <w:szCs w:val="24"/>
    </w:rPr>
  </w:style>
  <w:style w:type="paragraph" w:customStyle="1" w:styleId="52">
    <w:name w:val="BodyTextIndent"/>
    <w:basedOn w:val="1"/>
    <w:link w:val="61"/>
    <w:qFormat/>
    <w:uiPriority w:val="0"/>
    <w:pPr>
      <w:spacing w:line="360" w:lineRule="auto"/>
      <w:ind w:firstLine="560" w:firstLineChars="200"/>
    </w:pPr>
    <w:rPr>
      <w:rFonts w:ascii="黑体" w:hAnsi="宋体" w:eastAsia="黑体"/>
      <w:color w:val="000000"/>
      <w:sz w:val="28"/>
    </w:rPr>
  </w:style>
  <w:style w:type="character" w:customStyle="1" w:styleId="53">
    <w:name w:val="UserStyle_11"/>
    <w:link w:val="54"/>
    <w:qFormat/>
    <w:uiPriority w:val="0"/>
    <w:rPr>
      <w:kern w:val="2"/>
      <w:sz w:val="16"/>
      <w:szCs w:val="16"/>
    </w:rPr>
  </w:style>
  <w:style w:type="paragraph" w:customStyle="1" w:styleId="54">
    <w:name w:val="BodyText3"/>
    <w:basedOn w:val="1"/>
    <w:link w:val="53"/>
    <w:qFormat/>
    <w:uiPriority w:val="0"/>
    <w:pPr>
      <w:spacing w:after="120"/>
    </w:pPr>
    <w:rPr>
      <w:sz w:val="16"/>
      <w:szCs w:val="16"/>
    </w:rPr>
  </w:style>
  <w:style w:type="character" w:customStyle="1" w:styleId="55">
    <w:name w:val="UserStyle_12"/>
    <w:qFormat/>
    <w:uiPriority w:val="0"/>
    <w:rPr>
      <w:kern w:val="2"/>
      <w:sz w:val="21"/>
    </w:rPr>
  </w:style>
  <w:style w:type="character" w:customStyle="1" w:styleId="56">
    <w:name w:val="日期 Char"/>
    <w:link w:val="7"/>
    <w:qFormat/>
    <w:uiPriority w:val="0"/>
    <w:rPr>
      <w:kern w:val="2"/>
      <w:sz w:val="24"/>
    </w:rPr>
  </w:style>
  <w:style w:type="character" w:customStyle="1" w:styleId="57">
    <w:name w:val="UserStyle_14"/>
    <w:qFormat/>
    <w:uiPriority w:val="0"/>
    <w:rPr>
      <w:sz w:val="24"/>
    </w:rPr>
  </w:style>
  <w:style w:type="character" w:customStyle="1" w:styleId="58">
    <w:name w:val="UserStyle_15"/>
    <w:qFormat/>
    <w:uiPriority w:val="0"/>
    <w:rPr>
      <w:rFonts w:ascii="仿宋_GB2312" w:eastAsia="仿宋_GB2312"/>
      <w:b/>
      <w:sz w:val="24"/>
    </w:rPr>
  </w:style>
  <w:style w:type="character" w:customStyle="1" w:styleId="59">
    <w:name w:val="UserStyle_16"/>
    <w:qFormat/>
    <w:uiPriority w:val="0"/>
    <w:rPr>
      <w:kern w:val="2"/>
      <w:sz w:val="18"/>
    </w:rPr>
  </w:style>
  <w:style w:type="character" w:customStyle="1" w:styleId="60">
    <w:name w:val="UserStyle_17"/>
    <w:qFormat/>
    <w:uiPriority w:val="0"/>
    <w:rPr>
      <w:i/>
      <w:kern w:val="2"/>
      <w:sz w:val="26"/>
    </w:rPr>
  </w:style>
  <w:style w:type="character" w:customStyle="1" w:styleId="61">
    <w:name w:val="UserStyle_18"/>
    <w:link w:val="52"/>
    <w:qFormat/>
    <w:uiPriority w:val="0"/>
    <w:rPr>
      <w:rFonts w:ascii="黑体" w:hAnsi="宋体" w:eastAsia="黑体"/>
      <w:color w:val="000000"/>
      <w:kern w:val="2"/>
      <w:sz w:val="28"/>
    </w:rPr>
  </w:style>
  <w:style w:type="character" w:customStyle="1" w:styleId="62">
    <w:name w:val="UserStyle_19"/>
    <w:basedOn w:val="32"/>
    <w:qFormat/>
    <w:uiPriority w:val="0"/>
  </w:style>
  <w:style w:type="character" w:customStyle="1" w:styleId="63">
    <w:name w:val="UserStyle_20"/>
    <w:link w:val="23"/>
    <w:qFormat/>
    <w:uiPriority w:val="0"/>
    <w:rPr>
      <w:rFonts w:eastAsia="黑体"/>
      <w:kern w:val="2"/>
      <w:sz w:val="44"/>
      <w:lang w:val="en-US" w:eastAsia="zh-CN" w:bidi="ar-SA"/>
    </w:rPr>
  </w:style>
  <w:style w:type="character" w:customStyle="1" w:styleId="64">
    <w:name w:val="UserStyle_21"/>
    <w:link w:val="25"/>
    <w:qFormat/>
    <w:uiPriority w:val="0"/>
    <w:rPr>
      <w:rFonts w:ascii="仿宋_GB2312" w:eastAsia="仿宋_GB2312"/>
      <w:b/>
      <w:kern w:val="2"/>
      <w:sz w:val="24"/>
      <w:lang w:val="en-US" w:eastAsia="zh-CN" w:bidi="ar-SA"/>
    </w:rPr>
  </w:style>
  <w:style w:type="character" w:customStyle="1" w:styleId="65">
    <w:name w:val="UserStyle_22"/>
    <w:link w:val="66"/>
    <w:qFormat/>
    <w:uiPriority w:val="0"/>
    <w:rPr>
      <w:kern w:val="2"/>
      <w:sz w:val="21"/>
    </w:rPr>
  </w:style>
  <w:style w:type="paragraph" w:customStyle="1" w:styleId="66">
    <w:name w:val="AnnotationText"/>
    <w:basedOn w:val="1"/>
    <w:link w:val="65"/>
    <w:qFormat/>
    <w:uiPriority w:val="0"/>
    <w:pPr>
      <w:jc w:val="left"/>
    </w:pPr>
  </w:style>
  <w:style w:type="character" w:customStyle="1" w:styleId="67">
    <w:name w:val="UserStyle_23"/>
    <w:qFormat/>
    <w:uiPriority w:val="0"/>
    <w:rPr>
      <w:rFonts w:ascii="宋体" w:hAnsi="Courier New"/>
      <w:kern w:val="2"/>
      <w:sz w:val="28"/>
    </w:rPr>
  </w:style>
  <w:style w:type="character" w:customStyle="1" w:styleId="68">
    <w:name w:val="UserStyle_24"/>
    <w:link w:val="69"/>
    <w:qFormat/>
    <w:uiPriority w:val="0"/>
    <w:rPr>
      <w:kern w:val="2"/>
      <w:sz w:val="24"/>
    </w:rPr>
  </w:style>
  <w:style w:type="paragraph" w:customStyle="1" w:styleId="69">
    <w:name w:val="AnnotationSubject"/>
    <w:basedOn w:val="66"/>
    <w:next w:val="66"/>
    <w:link w:val="68"/>
    <w:qFormat/>
    <w:uiPriority w:val="0"/>
    <w:rPr>
      <w:sz w:val="24"/>
    </w:rPr>
  </w:style>
  <w:style w:type="character" w:customStyle="1" w:styleId="70">
    <w:name w:val="UserStyle_25"/>
    <w:link w:val="24"/>
    <w:qFormat/>
    <w:uiPriority w:val="0"/>
    <w:rPr>
      <w:rFonts w:ascii="仿宋_GB2312" w:eastAsia="仿宋_GB2312"/>
      <w:b/>
      <w:spacing w:val="1"/>
      <w:w w:val="99"/>
      <w:kern w:val="2"/>
      <w:sz w:val="28"/>
      <w:lang w:val="en-US" w:eastAsia="zh-CN" w:bidi="ar-SA"/>
    </w:rPr>
  </w:style>
  <w:style w:type="character" w:customStyle="1" w:styleId="71">
    <w:name w:val="UserStyle_26"/>
    <w:link w:val="72"/>
    <w:qFormat/>
    <w:uiPriority w:val="0"/>
    <w:rPr>
      <w:i/>
      <w:kern w:val="2"/>
      <w:sz w:val="26"/>
    </w:rPr>
  </w:style>
  <w:style w:type="paragraph" w:customStyle="1" w:styleId="72">
    <w:name w:val="BodyText2"/>
    <w:basedOn w:val="1"/>
    <w:link w:val="71"/>
    <w:qFormat/>
    <w:uiPriority w:val="0"/>
    <w:rPr>
      <w:i/>
      <w:sz w:val="26"/>
    </w:rPr>
  </w:style>
  <w:style w:type="character" w:customStyle="1" w:styleId="73">
    <w:name w:val="UserStyle_27"/>
    <w:basedOn w:val="32"/>
    <w:qFormat/>
    <w:uiPriority w:val="0"/>
  </w:style>
  <w:style w:type="character" w:customStyle="1" w:styleId="74">
    <w:name w:val="UserStyle_28"/>
    <w:link w:val="26"/>
    <w:qFormat/>
    <w:uiPriority w:val="0"/>
    <w:rPr>
      <w:rFonts w:ascii="仿宋_GB2312" w:eastAsia="仿宋_GB2312"/>
      <w:b/>
      <w:kern w:val="2"/>
      <w:sz w:val="24"/>
    </w:rPr>
  </w:style>
  <w:style w:type="character" w:customStyle="1" w:styleId="75">
    <w:name w:val="UserStyle_29"/>
    <w:link w:val="31"/>
    <w:qFormat/>
    <w:uiPriority w:val="0"/>
    <w:rPr>
      <w:rFonts w:ascii="Arial" w:hAnsi="Arial" w:eastAsia="黑体"/>
      <w:kern w:val="2"/>
      <w:sz w:val="21"/>
      <w:szCs w:val="21"/>
    </w:rPr>
  </w:style>
  <w:style w:type="character" w:customStyle="1" w:styleId="76">
    <w:name w:val="UserStyle_30"/>
    <w:qFormat/>
    <w:uiPriority w:val="0"/>
    <w:rPr>
      <w:rFonts w:ascii="Cambria" w:hAnsi="Cambria" w:cs="Times New Roman"/>
      <w:b/>
      <w:bCs/>
      <w:kern w:val="2"/>
      <w:sz w:val="32"/>
      <w:szCs w:val="32"/>
    </w:rPr>
  </w:style>
  <w:style w:type="character" w:customStyle="1" w:styleId="77">
    <w:name w:val="UserStyle_31"/>
    <w:link w:val="78"/>
    <w:qFormat/>
    <w:uiPriority w:val="0"/>
    <w:rPr>
      <w:rFonts w:eastAsia="仿宋_GB2312"/>
      <w:kern w:val="2"/>
      <w:sz w:val="32"/>
    </w:rPr>
  </w:style>
  <w:style w:type="paragraph" w:customStyle="1" w:styleId="78">
    <w:name w:val="BodyTextIndent2"/>
    <w:basedOn w:val="1"/>
    <w:link w:val="77"/>
    <w:qFormat/>
    <w:uiPriority w:val="0"/>
    <w:pPr>
      <w:ind w:left="1005" w:hanging="1005"/>
    </w:pPr>
    <w:rPr>
      <w:rFonts w:eastAsia="仿宋_GB2312"/>
      <w:sz w:val="32"/>
    </w:rPr>
  </w:style>
  <w:style w:type="character" w:customStyle="1" w:styleId="79">
    <w:name w:val="UserStyle_32"/>
    <w:link w:val="80"/>
    <w:qFormat/>
    <w:uiPriority w:val="0"/>
    <w:rPr>
      <w:kern w:val="2"/>
      <w:sz w:val="18"/>
    </w:rPr>
  </w:style>
  <w:style w:type="paragraph" w:customStyle="1" w:styleId="80">
    <w:name w:val="Acetate"/>
    <w:basedOn w:val="1"/>
    <w:link w:val="79"/>
    <w:qFormat/>
    <w:uiPriority w:val="0"/>
    <w:rPr>
      <w:sz w:val="18"/>
    </w:rPr>
  </w:style>
  <w:style w:type="character" w:customStyle="1" w:styleId="81">
    <w:name w:val="副标题 Char"/>
    <w:link w:val="12"/>
    <w:qFormat/>
    <w:uiPriority w:val="0"/>
    <w:rPr>
      <w:rFonts w:eastAsia="宋体"/>
      <w:kern w:val="2"/>
      <w:sz w:val="21"/>
      <w:szCs w:val="24"/>
      <w:u w:val="single"/>
      <w:lang w:val="en-US" w:eastAsia="en-US" w:bidi="ar-SA"/>
    </w:rPr>
  </w:style>
  <w:style w:type="character" w:customStyle="1" w:styleId="82">
    <w:name w:val="UserStyle_34"/>
    <w:qFormat/>
    <w:uiPriority w:val="0"/>
    <w:rPr>
      <w:rFonts w:ascii="宋体" w:hAnsi="宋体" w:eastAsia="宋体"/>
      <w:sz w:val="24"/>
      <w:lang w:val="en-US" w:eastAsia="zh-CN" w:bidi="ar-SA"/>
    </w:rPr>
  </w:style>
  <w:style w:type="character" w:customStyle="1" w:styleId="83">
    <w:name w:val="UserStyle_35"/>
    <w:link w:val="84"/>
    <w:qFormat/>
    <w:uiPriority w:val="0"/>
    <w:rPr>
      <w:rFonts w:ascii="宋体" w:hAnsi="宋体"/>
      <w:sz w:val="24"/>
      <w:szCs w:val="24"/>
    </w:rPr>
  </w:style>
  <w:style w:type="paragraph" w:customStyle="1" w:styleId="84">
    <w:name w:val="UserStyle_36"/>
    <w:basedOn w:val="1"/>
    <w:link w:val="83"/>
    <w:qFormat/>
    <w:uiPriority w:val="0"/>
    <w:pPr>
      <w:spacing w:line="360" w:lineRule="auto"/>
      <w:ind w:firstLine="480" w:firstLineChars="200"/>
      <w:jc w:val="left"/>
    </w:pPr>
    <w:rPr>
      <w:rFonts w:ascii="宋体" w:hAnsi="宋体"/>
      <w:kern w:val="0"/>
      <w:sz w:val="24"/>
      <w:szCs w:val="24"/>
    </w:rPr>
  </w:style>
  <w:style w:type="character" w:customStyle="1" w:styleId="85">
    <w:name w:val="页眉 Char"/>
    <w:link w:val="10"/>
    <w:qFormat/>
    <w:uiPriority w:val="0"/>
    <w:rPr>
      <w:kern w:val="2"/>
      <w:sz w:val="18"/>
    </w:rPr>
  </w:style>
  <w:style w:type="character" w:customStyle="1" w:styleId="86">
    <w:name w:val="UserStyle_38"/>
    <w:qFormat/>
    <w:uiPriority w:val="0"/>
    <w:rPr>
      <w:rFonts w:ascii="宋体" w:hAnsi="宋体" w:eastAsia="宋体"/>
      <w:sz w:val="24"/>
      <w:lang w:val="en-US" w:eastAsia="zh-CN"/>
    </w:rPr>
  </w:style>
  <w:style w:type="character" w:customStyle="1" w:styleId="87">
    <w:name w:val="UserStyle_39"/>
    <w:qFormat/>
    <w:uiPriority w:val="0"/>
    <w:rPr>
      <w:kern w:val="2"/>
      <w:sz w:val="18"/>
    </w:rPr>
  </w:style>
  <w:style w:type="character" w:customStyle="1" w:styleId="88">
    <w:name w:val="UserStyle_40"/>
    <w:qFormat/>
    <w:uiPriority w:val="0"/>
    <w:rPr>
      <w:rFonts w:ascii="仿宋_GB2312" w:eastAsia="仿宋_GB2312"/>
      <w:b/>
      <w:spacing w:val="1"/>
      <w:w w:val="99"/>
      <w:sz w:val="28"/>
    </w:rPr>
  </w:style>
  <w:style w:type="character" w:customStyle="1" w:styleId="89">
    <w:name w:val="UserStyle_41"/>
    <w:qFormat/>
    <w:uiPriority w:val="0"/>
    <w:rPr>
      <w:rFonts w:ascii="宋体" w:hAnsi="宋体" w:eastAsia="仿宋_GB2312" w:cs="Times New Roman"/>
      <w:b/>
      <w:bCs/>
      <w:kern w:val="2"/>
      <w:sz w:val="24"/>
      <w:szCs w:val="32"/>
      <w:lang w:val="en-US" w:eastAsia="zh-CN" w:bidi="ar-SA"/>
    </w:rPr>
  </w:style>
  <w:style w:type="character" w:customStyle="1" w:styleId="90">
    <w:name w:val="UserStyle_42"/>
    <w:qFormat/>
    <w:uiPriority w:val="0"/>
    <w:rPr>
      <w:rFonts w:eastAsia="黑体"/>
      <w:kern w:val="2"/>
      <w:sz w:val="44"/>
      <w:lang w:val="en-US" w:eastAsia="zh-CN" w:bidi="ar-SA"/>
    </w:rPr>
  </w:style>
  <w:style w:type="character" w:customStyle="1" w:styleId="91">
    <w:name w:val="UserStyle_43"/>
    <w:qFormat/>
    <w:uiPriority w:val="0"/>
    <w:rPr>
      <w:rFonts w:ascii="宋体" w:hAnsi="宋体" w:eastAsia="宋体"/>
      <w:kern w:val="2"/>
      <w:sz w:val="18"/>
      <w:szCs w:val="18"/>
      <w:lang w:val="en-US" w:eastAsia="zh-CN" w:bidi="ar-SA"/>
    </w:rPr>
  </w:style>
  <w:style w:type="character" w:customStyle="1" w:styleId="92">
    <w:name w:val="UserStyle_44"/>
    <w:qFormat/>
    <w:uiPriority w:val="0"/>
    <w:rPr>
      <w:rFonts w:ascii="仿宋_GB2312" w:eastAsia="仿宋_GB2312"/>
      <w:b/>
      <w:sz w:val="24"/>
    </w:rPr>
  </w:style>
  <w:style w:type="character" w:customStyle="1" w:styleId="93">
    <w:name w:val="UserStyle_45"/>
    <w:qFormat/>
    <w:uiPriority w:val="0"/>
    <w:rPr>
      <w:kern w:val="2"/>
      <w:sz w:val="26"/>
    </w:rPr>
  </w:style>
  <w:style w:type="character" w:customStyle="1" w:styleId="94">
    <w:name w:val="UserStyle_46"/>
    <w:link w:val="95"/>
    <w:qFormat/>
    <w:uiPriority w:val="0"/>
    <w:rPr>
      <w:rFonts w:ascii="Arial" w:hAnsi="Arial"/>
      <w:szCs w:val="24"/>
      <w:lang w:eastAsia="en-US"/>
    </w:rPr>
  </w:style>
  <w:style w:type="paragraph" w:customStyle="1" w:styleId="95">
    <w:name w:val="EndnoteText"/>
    <w:basedOn w:val="1"/>
    <w:link w:val="94"/>
    <w:qFormat/>
    <w:uiPriority w:val="0"/>
    <w:pPr>
      <w:snapToGrid w:val="0"/>
      <w:jc w:val="left"/>
    </w:pPr>
    <w:rPr>
      <w:rFonts w:ascii="Arial" w:hAnsi="Arial"/>
      <w:kern w:val="0"/>
      <w:sz w:val="20"/>
      <w:szCs w:val="24"/>
      <w:lang w:eastAsia="en-US"/>
    </w:rPr>
  </w:style>
  <w:style w:type="character" w:customStyle="1" w:styleId="96">
    <w:name w:val="UserStyle_47"/>
    <w:link w:val="28"/>
    <w:qFormat/>
    <w:uiPriority w:val="0"/>
    <w:rPr>
      <w:rFonts w:ascii="Arial" w:hAnsi="Arial" w:eastAsia="黑体" w:cs="Times New Roman"/>
      <w:b/>
      <w:bCs/>
      <w:kern w:val="2"/>
      <w:sz w:val="24"/>
      <w:szCs w:val="24"/>
    </w:rPr>
  </w:style>
  <w:style w:type="character" w:customStyle="1" w:styleId="97">
    <w:name w:val="UserStyle_48"/>
    <w:link w:val="98"/>
    <w:qFormat/>
    <w:uiPriority w:val="0"/>
    <w:rPr>
      <w:kern w:val="2"/>
      <w:sz w:val="26"/>
    </w:rPr>
  </w:style>
  <w:style w:type="paragraph" w:customStyle="1" w:styleId="98">
    <w:name w:val="BodyText"/>
    <w:basedOn w:val="1"/>
    <w:link w:val="97"/>
    <w:qFormat/>
    <w:uiPriority w:val="0"/>
    <w:rPr>
      <w:sz w:val="26"/>
    </w:rPr>
  </w:style>
  <w:style w:type="character" w:customStyle="1" w:styleId="99">
    <w:name w:val="UserStyle_49"/>
    <w:qFormat/>
    <w:uiPriority w:val="0"/>
    <w:rPr>
      <w:kern w:val="2"/>
      <w:sz w:val="18"/>
    </w:rPr>
  </w:style>
  <w:style w:type="character" w:customStyle="1" w:styleId="100">
    <w:name w:val="UserStyle_50"/>
    <w:link w:val="101"/>
    <w:qFormat/>
    <w:uiPriority w:val="0"/>
    <w:rPr>
      <w:kern w:val="2"/>
      <w:sz w:val="21"/>
      <w:shd w:val="clear" w:color="auto" w:fill="000080"/>
    </w:rPr>
  </w:style>
  <w:style w:type="paragraph" w:customStyle="1" w:styleId="101">
    <w:name w:val="NavPane"/>
    <w:basedOn w:val="1"/>
    <w:link w:val="100"/>
    <w:qFormat/>
    <w:uiPriority w:val="0"/>
    <w:pPr>
      <w:shd w:val="clear" w:color="auto" w:fill="000080"/>
    </w:pPr>
    <w:rPr>
      <w:shd w:val="clear" w:color="auto" w:fill="000080"/>
    </w:rPr>
  </w:style>
  <w:style w:type="character" w:customStyle="1" w:styleId="102">
    <w:name w:val="标题 Char"/>
    <w:link w:val="13"/>
    <w:qFormat/>
    <w:uiPriority w:val="0"/>
    <w:rPr>
      <w:szCs w:val="24"/>
      <w:u w:val="single"/>
      <w:lang w:eastAsia="en-US"/>
    </w:rPr>
  </w:style>
  <w:style w:type="character" w:customStyle="1" w:styleId="103">
    <w:name w:val="UserStyle_52"/>
    <w:qFormat/>
    <w:uiPriority w:val="0"/>
    <w:rPr>
      <w:rFonts w:ascii="宋体" w:hAnsi="宋体" w:eastAsia="宋体" w:cs="Times New Roman"/>
      <w:b/>
      <w:bCs/>
      <w:kern w:val="44"/>
      <w:sz w:val="44"/>
      <w:szCs w:val="44"/>
      <w:lang w:val="en-US" w:eastAsia="zh-CN" w:bidi="ar-SA"/>
    </w:rPr>
  </w:style>
  <w:style w:type="character" w:customStyle="1" w:styleId="104">
    <w:name w:val="UserStyle_53"/>
    <w:qFormat/>
    <w:uiPriority w:val="0"/>
    <w:rPr>
      <w:color w:val="FFFFFF"/>
      <w:shd w:val="clear" w:color="auto" w:fill="0084FF"/>
    </w:rPr>
  </w:style>
  <w:style w:type="character" w:customStyle="1" w:styleId="105">
    <w:name w:val="UserStyle_54"/>
    <w:basedOn w:val="57"/>
    <w:qFormat/>
    <w:uiPriority w:val="0"/>
    <w:rPr>
      <w:sz w:val="24"/>
    </w:rPr>
  </w:style>
  <w:style w:type="character" w:customStyle="1" w:styleId="106">
    <w:name w:val="UserStyle_55"/>
    <w:link w:val="107"/>
    <w:qFormat/>
    <w:uiPriority w:val="0"/>
    <w:rPr>
      <w:rFonts w:ascii="Arial" w:hAnsi="Arial"/>
      <w:sz w:val="24"/>
      <w:szCs w:val="24"/>
    </w:rPr>
  </w:style>
  <w:style w:type="paragraph" w:customStyle="1" w:styleId="107">
    <w:name w:val="HtmlPre"/>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108">
    <w:name w:val="UserStyle_56"/>
    <w:qFormat/>
    <w:uiPriority w:val="0"/>
    <w:rPr>
      <w:rFonts w:ascii="仿宋_GB2312" w:eastAsia="仿宋_GB2312"/>
      <w:sz w:val="21"/>
      <w:szCs w:val="21"/>
    </w:rPr>
  </w:style>
  <w:style w:type="character" w:customStyle="1" w:styleId="109">
    <w:name w:val="UserStyle_57"/>
    <w:link w:val="110"/>
    <w:qFormat/>
    <w:uiPriority w:val="0"/>
    <w:rPr>
      <w:rFonts w:ascii="宋体" w:hAnsi="Courier New" w:eastAsia="宋体"/>
      <w:kern w:val="2"/>
      <w:sz w:val="28"/>
      <w:lang w:val="en-US" w:eastAsia="zh-CN" w:bidi="ar-SA"/>
    </w:rPr>
  </w:style>
  <w:style w:type="paragraph" w:customStyle="1" w:styleId="110">
    <w:name w:val="PlainText"/>
    <w:basedOn w:val="1"/>
    <w:link w:val="109"/>
    <w:qFormat/>
    <w:uiPriority w:val="0"/>
    <w:rPr>
      <w:rFonts w:ascii="宋体" w:hAnsi="Courier New"/>
      <w:sz w:val="28"/>
    </w:rPr>
  </w:style>
  <w:style w:type="character" w:customStyle="1" w:styleId="111">
    <w:name w:val="UserStyle_58"/>
    <w:link w:val="112"/>
    <w:qFormat/>
    <w:uiPriority w:val="0"/>
    <w:rPr>
      <w:kern w:val="2"/>
      <w:sz w:val="18"/>
    </w:rPr>
  </w:style>
  <w:style w:type="paragraph" w:customStyle="1" w:styleId="112">
    <w:name w:val="FootnoteText"/>
    <w:basedOn w:val="1"/>
    <w:link w:val="111"/>
    <w:qFormat/>
    <w:uiPriority w:val="0"/>
    <w:pPr>
      <w:snapToGrid w:val="0"/>
      <w:jc w:val="left"/>
    </w:pPr>
    <w:rPr>
      <w:sz w:val="18"/>
    </w:rPr>
  </w:style>
  <w:style w:type="character" w:customStyle="1" w:styleId="113">
    <w:name w:val="页脚 Char"/>
    <w:link w:val="9"/>
    <w:qFormat/>
    <w:uiPriority w:val="0"/>
    <w:rPr>
      <w:kern w:val="2"/>
      <w:sz w:val="18"/>
    </w:rPr>
  </w:style>
  <w:style w:type="character" w:customStyle="1" w:styleId="114">
    <w:name w:val="UserStyle_60"/>
    <w:link w:val="115"/>
    <w:qFormat/>
    <w:uiPriority w:val="0"/>
    <w:rPr>
      <w:kern w:val="2"/>
      <w:sz w:val="16"/>
    </w:rPr>
  </w:style>
  <w:style w:type="paragraph" w:customStyle="1" w:styleId="115">
    <w:name w:val="BodyTextIndent3"/>
    <w:basedOn w:val="1"/>
    <w:link w:val="114"/>
    <w:qFormat/>
    <w:uiPriority w:val="0"/>
    <w:pPr>
      <w:spacing w:after="120"/>
      <w:ind w:left="420" w:leftChars="200"/>
    </w:pPr>
    <w:rPr>
      <w:sz w:val="16"/>
    </w:rPr>
  </w:style>
  <w:style w:type="paragraph" w:customStyle="1" w:styleId="116">
    <w:name w:val="TOC2"/>
    <w:basedOn w:val="1"/>
    <w:next w:val="1"/>
    <w:qFormat/>
    <w:uiPriority w:val="0"/>
    <w:pPr>
      <w:tabs>
        <w:tab w:val="right" w:leader="dot" w:pos="8609"/>
      </w:tabs>
      <w:ind w:left="210"/>
      <w:jc w:val="distribute"/>
    </w:pPr>
    <w:rPr>
      <w:rFonts w:ascii="Calibri" w:hAnsi="Calibri" w:eastAsia="仿宋_GB2312"/>
      <w:smallCaps/>
    </w:rPr>
  </w:style>
  <w:style w:type="paragraph" w:customStyle="1" w:styleId="117">
    <w:name w:val="ListBullet"/>
    <w:basedOn w:val="1"/>
    <w:qFormat/>
    <w:uiPriority w:val="0"/>
    <w:pPr>
      <w:tabs>
        <w:tab w:val="left" w:pos="360"/>
      </w:tabs>
      <w:ind w:left="360" w:hanging="360" w:hangingChars="200"/>
    </w:pPr>
    <w:rPr>
      <w:szCs w:val="24"/>
    </w:rPr>
  </w:style>
  <w:style w:type="paragraph" w:customStyle="1" w:styleId="118">
    <w:name w:val="HtmlNormal"/>
    <w:basedOn w:val="1"/>
    <w:qFormat/>
    <w:uiPriority w:val="0"/>
    <w:pPr>
      <w:spacing w:before="100" w:beforeAutospacing="1" w:after="100" w:afterAutospacing="1"/>
      <w:jc w:val="left"/>
    </w:pPr>
    <w:rPr>
      <w:rFonts w:ascii="_x000b_x000c_" w:hAnsi="_x000b_x000c_"/>
      <w:kern w:val="0"/>
      <w:sz w:val="24"/>
    </w:rPr>
  </w:style>
  <w:style w:type="paragraph" w:customStyle="1" w:styleId="119">
    <w:name w:val="ListBullet4"/>
    <w:basedOn w:val="1"/>
    <w:qFormat/>
    <w:uiPriority w:val="0"/>
    <w:pPr>
      <w:tabs>
        <w:tab w:val="left" w:pos="1620"/>
      </w:tabs>
      <w:ind w:left="1620" w:leftChars="600" w:hanging="360" w:hangingChars="200"/>
    </w:pPr>
    <w:rPr>
      <w:szCs w:val="24"/>
    </w:rPr>
  </w:style>
  <w:style w:type="paragraph" w:customStyle="1" w:styleId="120">
    <w:name w:val="BlockQuote"/>
    <w:basedOn w:val="1"/>
    <w:qFormat/>
    <w:uiPriority w:val="0"/>
    <w:pPr>
      <w:spacing w:line="1270" w:lineRule="exact"/>
      <w:ind w:left="2160" w:right="-20" w:hanging="2160" w:hangingChars="300"/>
      <w:jc w:val="left"/>
    </w:pPr>
    <w:rPr>
      <w:rFonts w:eastAsia="仿宋_GB2312"/>
      <w:sz w:val="72"/>
    </w:rPr>
  </w:style>
  <w:style w:type="paragraph" w:customStyle="1" w:styleId="121">
    <w:name w:val="TOC1"/>
    <w:basedOn w:val="1"/>
    <w:next w:val="1"/>
    <w:qFormat/>
    <w:uiPriority w:val="0"/>
    <w:pPr>
      <w:spacing w:before="120" w:after="120"/>
      <w:jc w:val="left"/>
    </w:pPr>
    <w:rPr>
      <w:rFonts w:ascii="Calibri" w:hAnsi="Calibri" w:eastAsia="仿宋_GB2312"/>
      <w:b/>
      <w:caps/>
      <w:sz w:val="28"/>
    </w:rPr>
  </w:style>
  <w:style w:type="paragraph" w:customStyle="1" w:styleId="122">
    <w:name w:val="TOC7"/>
    <w:basedOn w:val="1"/>
    <w:next w:val="1"/>
    <w:qFormat/>
    <w:uiPriority w:val="0"/>
    <w:pPr>
      <w:ind w:left="1260"/>
      <w:jc w:val="left"/>
    </w:pPr>
    <w:rPr>
      <w:rFonts w:ascii="Calibri" w:hAnsi="Calibri"/>
      <w:sz w:val="18"/>
    </w:rPr>
  </w:style>
  <w:style w:type="paragraph" w:customStyle="1" w:styleId="123">
    <w:name w:val="ListBullet5"/>
    <w:basedOn w:val="1"/>
    <w:qFormat/>
    <w:uiPriority w:val="0"/>
    <w:pPr>
      <w:tabs>
        <w:tab w:val="left" w:pos="2040"/>
      </w:tabs>
      <w:ind w:left="2040" w:leftChars="800" w:hanging="360" w:hangingChars="200"/>
    </w:pPr>
    <w:rPr>
      <w:szCs w:val="24"/>
    </w:rPr>
  </w:style>
  <w:style w:type="paragraph" w:customStyle="1" w:styleId="124">
    <w:name w:val="NormalIndent"/>
    <w:basedOn w:val="1"/>
    <w:qFormat/>
    <w:uiPriority w:val="0"/>
    <w:pPr>
      <w:ind w:firstLine="420" w:firstLineChars="200"/>
    </w:pPr>
    <w:rPr>
      <w:szCs w:val="24"/>
    </w:rPr>
  </w:style>
  <w:style w:type="paragraph" w:customStyle="1" w:styleId="125">
    <w:name w:val="TOC4"/>
    <w:basedOn w:val="1"/>
    <w:next w:val="1"/>
    <w:qFormat/>
    <w:uiPriority w:val="0"/>
    <w:pPr>
      <w:ind w:left="630"/>
      <w:jc w:val="left"/>
    </w:pPr>
    <w:rPr>
      <w:rFonts w:ascii="Calibri" w:hAnsi="Calibri"/>
      <w:sz w:val="18"/>
    </w:rPr>
  </w:style>
  <w:style w:type="paragraph" w:customStyle="1" w:styleId="126">
    <w:name w:val="TOC8"/>
    <w:basedOn w:val="1"/>
    <w:next w:val="1"/>
    <w:qFormat/>
    <w:uiPriority w:val="0"/>
    <w:pPr>
      <w:ind w:left="1470"/>
      <w:jc w:val="left"/>
    </w:pPr>
    <w:rPr>
      <w:rFonts w:ascii="Calibri" w:hAnsi="Calibri"/>
      <w:sz w:val="18"/>
    </w:rPr>
  </w:style>
  <w:style w:type="paragraph" w:customStyle="1" w:styleId="127">
    <w:name w:val="ListBullet2"/>
    <w:basedOn w:val="1"/>
    <w:qFormat/>
    <w:uiPriority w:val="0"/>
    <w:pPr>
      <w:tabs>
        <w:tab w:val="left" w:pos="780"/>
      </w:tabs>
      <w:ind w:left="780" w:leftChars="200" w:hanging="360" w:hangingChars="200"/>
    </w:pPr>
    <w:rPr>
      <w:szCs w:val="24"/>
    </w:rPr>
  </w:style>
  <w:style w:type="paragraph" w:customStyle="1" w:styleId="128">
    <w:name w:val="TOC9"/>
    <w:basedOn w:val="1"/>
    <w:next w:val="1"/>
    <w:qFormat/>
    <w:uiPriority w:val="0"/>
    <w:pPr>
      <w:ind w:left="1680"/>
      <w:jc w:val="left"/>
    </w:pPr>
    <w:rPr>
      <w:rFonts w:ascii="Calibri" w:hAnsi="Calibri"/>
      <w:sz w:val="18"/>
    </w:rPr>
  </w:style>
  <w:style w:type="paragraph" w:customStyle="1" w:styleId="129">
    <w:name w:val="TOC3"/>
    <w:basedOn w:val="1"/>
    <w:next w:val="1"/>
    <w:qFormat/>
    <w:uiPriority w:val="0"/>
    <w:pPr>
      <w:ind w:left="420"/>
      <w:jc w:val="left"/>
    </w:pPr>
    <w:rPr>
      <w:rFonts w:ascii="Calibri" w:hAnsi="Calibri" w:eastAsia="仿宋_GB2312"/>
    </w:rPr>
  </w:style>
  <w:style w:type="paragraph" w:customStyle="1" w:styleId="130">
    <w:name w:val="TOC6"/>
    <w:basedOn w:val="1"/>
    <w:next w:val="1"/>
    <w:qFormat/>
    <w:uiPriority w:val="0"/>
    <w:pPr>
      <w:ind w:left="1050"/>
      <w:jc w:val="left"/>
    </w:pPr>
    <w:rPr>
      <w:rFonts w:ascii="Calibri" w:hAnsi="Calibri"/>
      <w:sz w:val="18"/>
    </w:rPr>
  </w:style>
  <w:style w:type="paragraph" w:customStyle="1" w:styleId="131">
    <w:name w:val="TOC5"/>
    <w:basedOn w:val="1"/>
    <w:next w:val="1"/>
    <w:qFormat/>
    <w:uiPriority w:val="0"/>
    <w:pPr>
      <w:ind w:left="840"/>
      <w:jc w:val="left"/>
    </w:pPr>
    <w:rPr>
      <w:rFonts w:ascii="Calibri" w:hAnsi="Calibri"/>
      <w:sz w:val="18"/>
    </w:rPr>
  </w:style>
  <w:style w:type="paragraph" w:customStyle="1" w:styleId="132">
    <w:name w:val="ListBullet3"/>
    <w:basedOn w:val="1"/>
    <w:qFormat/>
    <w:uiPriority w:val="0"/>
    <w:pPr>
      <w:tabs>
        <w:tab w:val="left" w:pos="1200"/>
      </w:tabs>
      <w:ind w:left="1200" w:leftChars="400" w:hanging="360" w:hangingChars="200"/>
    </w:pPr>
    <w:rPr>
      <w:szCs w:val="24"/>
    </w:rPr>
  </w:style>
  <w:style w:type="paragraph" w:customStyle="1" w:styleId="133">
    <w:name w:val="UserStyle_61"/>
    <w:basedOn w:val="1"/>
    <w:next w:val="1"/>
    <w:qFormat/>
    <w:uiPriority w:val="0"/>
    <w:pPr>
      <w:spacing w:after="115"/>
      <w:jc w:val="left"/>
    </w:pPr>
    <w:rPr>
      <w:rFonts w:ascii="宋体"/>
      <w:kern w:val="0"/>
      <w:sz w:val="24"/>
      <w:szCs w:val="24"/>
    </w:rPr>
  </w:style>
  <w:style w:type="paragraph" w:customStyle="1" w:styleId="134">
    <w:name w:val="UserStyle_62"/>
    <w:basedOn w:val="1"/>
    <w:qFormat/>
    <w:uiPriority w:val="0"/>
    <w:pPr>
      <w:jc w:val="center"/>
    </w:pPr>
    <w:rPr>
      <w:rFonts w:ascii="宋体"/>
      <w:b/>
      <w:kern w:val="0"/>
      <w:sz w:val="36"/>
    </w:rPr>
  </w:style>
  <w:style w:type="paragraph" w:customStyle="1" w:styleId="135">
    <w:name w:val="UserStyle_63"/>
    <w:basedOn w:val="1"/>
    <w:qFormat/>
    <w:uiPriority w:val="0"/>
    <w:rPr>
      <w:rFonts w:ascii="Tahoma" w:hAnsi="Tahoma"/>
      <w:sz w:val="24"/>
    </w:rPr>
  </w:style>
  <w:style w:type="paragraph" w:customStyle="1" w:styleId="136">
    <w:name w:val="UserStyle_64"/>
    <w:basedOn w:val="1"/>
    <w:qFormat/>
    <w:uiPriority w:val="0"/>
    <w:pPr>
      <w:ind w:firstLine="200" w:firstLineChars="200"/>
    </w:pPr>
    <w:rPr>
      <w:rFonts w:ascii="宋体" w:hAnsi="宋体"/>
      <w:spacing w:val="-2"/>
      <w:sz w:val="22"/>
      <w:szCs w:val="32"/>
    </w:rPr>
  </w:style>
  <w:style w:type="paragraph" w:customStyle="1" w:styleId="137">
    <w:name w:val="UserStyle_65"/>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38">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139">
    <w:name w:val="179"/>
    <w:basedOn w:val="1"/>
    <w:qFormat/>
    <w:uiPriority w:val="0"/>
    <w:pPr>
      <w:ind w:firstLine="420" w:firstLineChars="200"/>
    </w:pPr>
    <w:rPr>
      <w:sz w:val="28"/>
    </w:rPr>
  </w:style>
  <w:style w:type="paragraph" w:customStyle="1" w:styleId="140">
    <w:name w:val="UserStyle_66"/>
    <w:basedOn w:val="25"/>
    <w:qFormat/>
    <w:uiPriority w:val="0"/>
    <w:pPr>
      <w:keepNext/>
      <w:keepLines/>
      <w:spacing w:before="0" w:line="360" w:lineRule="auto"/>
      <w:ind w:left="119" w:right="-23"/>
    </w:pPr>
    <w:rPr>
      <w:rFonts w:ascii="宋体" w:hAnsi="宋体" w:cs="Times New Roman"/>
      <w:bCs/>
      <w:kern w:val="0"/>
      <w:szCs w:val="32"/>
    </w:rPr>
  </w:style>
  <w:style w:type="paragraph" w:customStyle="1" w:styleId="141">
    <w:name w:val="UserStyle_67"/>
    <w:basedOn w:val="23"/>
    <w:qFormat/>
    <w:uiPriority w:val="0"/>
    <w:pPr>
      <w:keepNext/>
      <w:keepLines/>
      <w:numPr>
        <w:numId w:val="0"/>
      </w:numPr>
      <w:spacing w:before="340" w:after="330" w:line="340" w:lineRule="exact"/>
      <w:ind w:right="-20"/>
    </w:pPr>
    <w:rPr>
      <w:rFonts w:ascii="宋体" w:hAnsi="宋体" w:eastAsia="仿宋_GB2312" w:cs="Times New Roman"/>
      <w:b/>
      <w:bCs/>
      <w:kern w:val="0"/>
      <w:sz w:val="32"/>
      <w:szCs w:val="32"/>
    </w:rPr>
  </w:style>
  <w:style w:type="paragraph" w:customStyle="1" w:styleId="142">
    <w:name w:val="UserStyle_68"/>
    <w:basedOn w:val="1"/>
    <w:qFormat/>
    <w:uiPriority w:val="0"/>
    <w:pPr>
      <w:jc w:val="left"/>
    </w:pPr>
    <w:rPr>
      <w:rFonts w:ascii="宋体" w:hAnsi="宋体"/>
      <w:kern w:val="0"/>
      <w:sz w:val="22"/>
      <w:lang w:eastAsia="en-US"/>
    </w:rPr>
  </w:style>
  <w:style w:type="paragraph" w:customStyle="1" w:styleId="143">
    <w:name w:val="UserStyle_69"/>
    <w:basedOn w:val="101"/>
    <w:qFormat/>
    <w:uiPriority w:val="0"/>
    <w:pPr>
      <w:spacing w:line="360" w:lineRule="auto"/>
      <w:ind w:firstLine="200" w:firstLineChars="200"/>
    </w:pPr>
  </w:style>
  <w:style w:type="paragraph" w:customStyle="1" w:styleId="144">
    <w:name w:val="UserStyle_70"/>
    <w:qFormat/>
    <w:uiPriority w:val="0"/>
    <w:pPr>
      <w:spacing w:line="360" w:lineRule="atLeast"/>
      <w:ind w:firstLine="420"/>
      <w:textAlignment w:val="baseline"/>
    </w:pPr>
    <w:rPr>
      <w:rFonts w:ascii="宋体" w:hAnsi="宋体" w:eastAsia="宋体" w:cstheme="minorBidi"/>
      <w:sz w:val="24"/>
      <w:lang w:val="en-US" w:eastAsia="zh-CN" w:bidi="ar-SA"/>
    </w:rPr>
  </w:style>
  <w:style w:type="paragraph" w:customStyle="1" w:styleId="145">
    <w:name w:val="UserStyle_71"/>
    <w:basedOn w:val="1"/>
    <w:qFormat/>
    <w:uiPriority w:val="0"/>
    <w:pPr>
      <w:ind w:firstLine="420" w:firstLineChars="200"/>
    </w:pPr>
    <w:rPr>
      <w:szCs w:val="24"/>
    </w:rPr>
  </w:style>
  <w:style w:type="paragraph" w:customStyle="1" w:styleId="146">
    <w:name w:val="UserStyle_72"/>
    <w:basedOn w:val="1"/>
    <w:qFormat/>
    <w:uiPriority w:val="0"/>
    <w:pPr>
      <w:jc w:val="center"/>
    </w:pPr>
    <w:rPr>
      <w:rFonts w:eastAsia="黑体"/>
      <w:sz w:val="32"/>
      <w:szCs w:val="24"/>
    </w:rPr>
  </w:style>
  <w:style w:type="paragraph" w:customStyle="1" w:styleId="147">
    <w:name w:val="UserStyle_73"/>
    <w:basedOn w:val="1"/>
    <w:qFormat/>
    <w:uiPriority w:val="0"/>
    <w:pPr>
      <w:tabs>
        <w:tab w:val="left" w:pos="1140"/>
      </w:tabs>
      <w:spacing w:line="360" w:lineRule="auto"/>
      <w:ind w:left="1140" w:hanging="720"/>
    </w:pPr>
    <w:rPr>
      <w:rFonts w:ascii="仿宋_GB2312" w:hAnsi="Arial"/>
      <w:kern w:val="0"/>
      <w:sz w:val="24"/>
    </w:rPr>
  </w:style>
  <w:style w:type="paragraph" w:customStyle="1" w:styleId="148">
    <w:name w:val="UserStyle_74"/>
    <w:basedOn w:val="1"/>
    <w:qFormat/>
    <w:uiPriority w:val="0"/>
    <w:rPr>
      <w:kern w:val="0"/>
      <w:szCs w:val="21"/>
    </w:rPr>
  </w:style>
  <w:style w:type="paragraph" w:customStyle="1" w:styleId="149">
    <w:name w:val="UserStyle_75"/>
    <w:basedOn w:val="1"/>
    <w:qFormat/>
    <w:uiPriority w:val="0"/>
    <w:pPr>
      <w:spacing w:after="160" w:line="240" w:lineRule="exact"/>
      <w:jc w:val="left"/>
    </w:pPr>
  </w:style>
  <w:style w:type="paragraph" w:customStyle="1" w:styleId="150">
    <w:name w:val="UserStyle_76"/>
    <w:basedOn w:val="1"/>
    <w:qFormat/>
    <w:uiPriority w:val="0"/>
    <w:rPr>
      <w:szCs w:val="24"/>
    </w:rPr>
  </w:style>
  <w:style w:type="paragraph" w:customStyle="1" w:styleId="151">
    <w:name w:val="UserStyle_77"/>
    <w:basedOn w:val="101"/>
    <w:qFormat/>
    <w:uiPriority w:val="0"/>
    <w:pPr>
      <w:spacing w:line="360" w:lineRule="auto"/>
      <w:ind w:firstLine="200" w:firstLineChars="200"/>
    </w:pPr>
    <w:rPr>
      <w:sz w:val="18"/>
    </w:rPr>
  </w:style>
  <w:style w:type="paragraph" w:customStyle="1" w:styleId="152">
    <w:name w:val="UserStyle_78"/>
    <w:basedOn w:val="1"/>
    <w:qFormat/>
    <w:uiPriority w:val="0"/>
    <w:rPr>
      <w:szCs w:val="24"/>
    </w:rPr>
  </w:style>
  <w:style w:type="paragraph" w:customStyle="1" w:styleId="153">
    <w:name w:val="UserStyle_79"/>
    <w:basedOn w:val="25"/>
    <w:qFormat/>
    <w:uiPriority w:val="0"/>
    <w:pPr>
      <w:keepNext/>
      <w:keepLines/>
      <w:snapToGrid w:val="0"/>
      <w:spacing w:before="260" w:after="260" w:line="360" w:lineRule="auto"/>
      <w:jc w:val="center"/>
    </w:pPr>
    <w:rPr>
      <w:rFonts w:hAnsi="宋体"/>
      <w:szCs w:val="24"/>
    </w:rPr>
  </w:style>
  <w:style w:type="paragraph" w:customStyle="1" w:styleId="154">
    <w:name w:val="UserStyle_80"/>
    <w:qFormat/>
    <w:uiPriority w:val="0"/>
    <w:pPr>
      <w:textAlignment w:val="baseline"/>
    </w:pPr>
    <w:rPr>
      <w:rFonts w:ascii="宋体" w:hAnsi="宋体" w:eastAsia="宋体" w:cstheme="minorBidi"/>
      <w:sz w:val="24"/>
      <w:lang w:val="en-US" w:eastAsia="zh-CN" w:bidi="ar-SA"/>
    </w:rPr>
  </w:style>
  <w:style w:type="paragraph" w:customStyle="1" w:styleId="155">
    <w:name w:val="UserStyle_81"/>
    <w:basedOn w:val="24"/>
    <w:qFormat/>
    <w:uiPriority w:val="0"/>
    <w:pPr>
      <w:keepNext/>
      <w:keepLines/>
      <w:spacing w:before="260" w:after="260" w:line="300" w:lineRule="exact"/>
      <w:ind w:left="220" w:right="-20"/>
      <w:jc w:val="center"/>
    </w:pPr>
    <w:rPr>
      <w:rFonts w:ascii="宋体" w:hAnsi="宋体" w:cs="Times New Roman"/>
      <w:bCs/>
      <w:kern w:val="0"/>
      <w:szCs w:val="28"/>
    </w:rPr>
  </w:style>
  <w:style w:type="paragraph" w:customStyle="1" w:styleId="156">
    <w:name w:val="UserStyle_82"/>
    <w:basedOn w:val="1"/>
    <w:qFormat/>
    <w:uiPriority w:val="0"/>
    <w:pPr>
      <w:numPr>
        <w:ilvl w:val="0"/>
        <w:numId w:val="2"/>
      </w:numPr>
      <w:tabs>
        <w:tab w:val="left" w:pos="0"/>
      </w:tabs>
    </w:pPr>
    <w:rPr>
      <w:rFonts w:ascii="Calibri" w:hAnsi="Calibri"/>
      <w:szCs w:val="22"/>
    </w:rPr>
  </w:style>
  <w:style w:type="paragraph" w:customStyle="1" w:styleId="157">
    <w:name w:val="UserStyle_83"/>
    <w:basedOn w:val="1"/>
    <w:qFormat/>
    <w:uiPriority w:val="0"/>
    <w:pPr>
      <w:snapToGrid w:val="0"/>
      <w:spacing w:line="360" w:lineRule="auto"/>
      <w:ind w:firstLine="200" w:firstLineChars="200"/>
    </w:pPr>
  </w:style>
  <w:style w:type="paragraph" w:customStyle="1" w:styleId="158">
    <w:name w:val="UserStyle_84"/>
    <w:basedOn w:val="23"/>
    <w:qFormat/>
    <w:uiPriority w:val="0"/>
    <w:pPr>
      <w:keepNext/>
      <w:numPr>
        <w:numId w:val="0"/>
      </w:numPr>
      <w:tabs>
        <w:tab w:val="left" w:pos="1140"/>
      </w:tabs>
      <w:ind w:left="1140" w:hanging="720"/>
    </w:pPr>
    <w:rPr>
      <w:rFonts w:ascii="宋体" w:hAnsi="宋体"/>
      <w:b/>
      <w:color w:val="000000"/>
      <w:kern w:val="0"/>
      <w:sz w:val="30"/>
      <w:szCs w:val="30"/>
    </w:rPr>
  </w:style>
  <w:style w:type="paragraph" w:customStyle="1" w:styleId="159">
    <w:name w:val="UserStyle_85"/>
    <w:basedOn w:val="1"/>
    <w:qFormat/>
    <w:uiPriority w:val="0"/>
    <w:pPr>
      <w:ind w:firstLine="420" w:firstLineChars="200"/>
    </w:pPr>
  </w:style>
  <w:style w:type="paragraph" w:customStyle="1" w:styleId="160">
    <w:name w:val="UserStyle_86"/>
    <w:basedOn w:val="1"/>
    <w:qFormat/>
    <w:uiPriority w:val="0"/>
    <w:pPr>
      <w:spacing w:line="480" w:lineRule="auto"/>
      <w:jc w:val="left"/>
    </w:pPr>
    <w:rPr>
      <w:rFonts w:ascii="宋体" w:hAnsi="宋体"/>
      <w:kern w:val="0"/>
      <w:sz w:val="24"/>
    </w:rPr>
  </w:style>
  <w:style w:type="paragraph" w:customStyle="1" w:styleId="161">
    <w:name w:val="UserStyle_87"/>
    <w:basedOn w:val="1"/>
    <w:qFormat/>
    <w:uiPriority w:val="0"/>
    <w:pPr>
      <w:pageBreakBefore/>
    </w:pPr>
  </w:style>
  <w:style w:type="paragraph" w:customStyle="1" w:styleId="162">
    <w:name w:val="UserStyle_88"/>
    <w:basedOn w:val="1"/>
    <w:qFormat/>
    <w:uiPriority w:val="0"/>
  </w:style>
  <w:style w:type="paragraph" w:customStyle="1" w:styleId="163">
    <w:name w:val="UserStyle_89"/>
    <w:basedOn w:val="101"/>
    <w:qFormat/>
    <w:uiPriority w:val="0"/>
    <w:pPr>
      <w:spacing w:line="360" w:lineRule="auto"/>
      <w:ind w:firstLine="200" w:firstLineChars="200"/>
    </w:pPr>
  </w:style>
  <w:style w:type="paragraph" w:customStyle="1" w:styleId="164">
    <w:name w:val="UserStyle_90"/>
    <w:basedOn w:val="1"/>
    <w:qFormat/>
    <w:uiPriority w:val="0"/>
    <w:rPr>
      <w:szCs w:val="24"/>
    </w:rPr>
  </w:style>
  <w:style w:type="paragraph" w:customStyle="1" w:styleId="165">
    <w:name w:val="266"/>
    <w:basedOn w:val="23"/>
    <w:next w:val="1"/>
    <w:qFormat/>
    <w:uiPriority w:val="0"/>
    <w:pPr>
      <w:keepNext/>
      <w:keepLines/>
      <w:numPr>
        <w:ilvl w:val="0"/>
        <w:numId w:val="0"/>
      </w:numPr>
      <w:spacing w:before="480" w:line="276" w:lineRule="auto"/>
      <w:jc w:val="left"/>
    </w:pPr>
    <w:rPr>
      <w:rFonts w:ascii="Cambria" w:hAnsi="Cambria" w:eastAsia="宋体"/>
      <w:b/>
      <w:color w:val="365F91"/>
      <w:kern w:val="0"/>
      <w:sz w:val="28"/>
    </w:rPr>
  </w:style>
  <w:style w:type="table" w:customStyle="1" w:styleId="166">
    <w:name w:val="TableGrid"/>
    <w:basedOn w:val="33"/>
    <w:qFormat/>
    <w:uiPriority w:val="0"/>
    <w:tblPr>
      <w:tblCellMar>
        <w:top w:w="0" w:type="dxa"/>
        <w:left w:w="0" w:type="dxa"/>
        <w:bottom w:w="0" w:type="dxa"/>
        <w:right w:w="0" w:type="dxa"/>
      </w:tblCellMar>
    </w:tblPr>
  </w:style>
  <w:style w:type="table" w:customStyle="1" w:styleId="167">
    <w:name w:val="UserStyle_91"/>
    <w:basedOn w:val="33"/>
    <w:qFormat/>
    <w:uiPriority w:val="0"/>
    <w:tblPr>
      <w:tblCellMar>
        <w:top w:w="0" w:type="dxa"/>
        <w:left w:w="0" w:type="dxa"/>
        <w:bottom w:w="0" w:type="dxa"/>
        <w:right w:w="0" w:type="dxa"/>
      </w:tblCellMar>
    </w:tblPr>
  </w:style>
  <w:style w:type="character" w:customStyle="1" w:styleId="168">
    <w:name w:val="批注框文本 Char"/>
    <w:basedOn w:val="16"/>
    <w:link w:val="8"/>
    <w:qFormat/>
    <w:uiPriority w:val="0"/>
    <w:rPr>
      <w:kern w:val="2"/>
      <w:sz w:val="18"/>
      <w:szCs w:val="18"/>
    </w:rPr>
  </w:style>
  <w:style w:type="character" w:customStyle="1" w:styleId="169">
    <w:name w:val="批注文字 Char"/>
    <w:basedOn w:val="16"/>
    <w:link w:val="5"/>
    <w:qFormat/>
    <w:uiPriority w:val="0"/>
    <w:rPr>
      <w:kern w:val="2"/>
      <w:sz w:val="21"/>
    </w:rPr>
  </w:style>
  <w:style w:type="character" w:customStyle="1" w:styleId="170">
    <w:name w:val="批注主题 Char"/>
    <w:basedOn w:val="169"/>
    <w:link w:val="14"/>
    <w:qFormat/>
    <w:uiPriority w:val="0"/>
    <w:rPr>
      <w:b/>
      <w:bCs/>
      <w:kern w:val="2"/>
      <w:sz w:val="21"/>
    </w:rPr>
  </w:style>
  <w:style w:type="paragraph" w:styleId="17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58</Pages>
  <Words>5111</Words>
  <Characters>29139</Characters>
  <Lines>242</Lines>
  <Paragraphs>68</Paragraphs>
  <TotalTime>2</TotalTime>
  <ScaleCrop>false</ScaleCrop>
  <LinksUpToDate>false</LinksUpToDate>
  <CharactersWithSpaces>34182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2022-02-07T13:38:00Z</dcterms:created>
  <dc:creator>Administrator</dc:creator>
  <cp:lastModifiedBy>NTKO</cp:lastModifiedBy>
  <dcterms:modified xsi:type="dcterms:W3CDTF">2022-02-11T06:13:16Z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345D883778794CCD8868622D12418FFE</vt:lpwstr>
  </property>
</Properties>
</file>