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宋体"/>
          <w:b/>
          <w:sz w:val="48"/>
          <w:szCs w:val="72"/>
        </w:rPr>
      </w:pPr>
      <w:bookmarkStart w:id="38" w:name="_GoBack"/>
      <w:bookmarkEnd w:id="38"/>
    </w:p>
    <w:p>
      <w:pPr>
        <w:spacing w:line="800" w:lineRule="exact"/>
        <w:jc w:val="center"/>
        <w:rPr>
          <w:rFonts w:ascii="方正仿宋_GBK" w:hAnsi="方正楷体_GBK" w:eastAsia="方正仿宋_GBK" w:cs="方正楷体_GBK"/>
          <w:b/>
          <w:bCs/>
          <w:sz w:val="44"/>
          <w:szCs w:val="44"/>
        </w:rPr>
      </w:pPr>
      <w:bookmarkStart w:id="0" w:name="_Hlk64876325"/>
      <w:bookmarkStart w:id="1" w:name="OLE_LINK11"/>
      <w:r>
        <w:rPr>
          <w:rFonts w:hint="eastAsia" w:ascii="方正仿宋_GBK" w:hAnsi="方正楷体_GBK" w:eastAsia="方正仿宋_GBK" w:cs="方正楷体_GBK"/>
          <w:b/>
          <w:bCs/>
          <w:sz w:val="44"/>
          <w:szCs w:val="44"/>
        </w:rPr>
        <w:t>重庆高速建设管理平台安全管理模块</w:t>
      </w:r>
      <w:bookmarkEnd w:id="0"/>
    </w:p>
    <w:bookmarkEnd w:id="1"/>
    <w:p>
      <w:pPr>
        <w:spacing w:line="800" w:lineRule="exact"/>
        <w:jc w:val="center"/>
        <w:rPr>
          <w:rFonts w:ascii="宋体"/>
          <w:b/>
          <w:bCs/>
          <w:sz w:val="56"/>
          <w:szCs w:val="144"/>
        </w:rPr>
      </w:pPr>
      <w:bookmarkStart w:id="2" w:name="_Hlk64876363"/>
      <w:r>
        <w:rPr>
          <w:rFonts w:hint="eastAsia" w:ascii="方正仿宋_GBK" w:hAnsi="方正楷体_GBK" w:eastAsia="方正仿宋_GBK" w:cs="方正楷体_GBK"/>
          <w:b/>
          <w:bCs/>
          <w:sz w:val="44"/>
          <w:szCs w:val="44"/>
        </w:rPr>
        <w:t>开发与实施</w:t>
      </w:r>
      <w:bookmarkEnd w:id="2"/>
      <w:bookmarkStart w:id="3" w:name="OLE_LINK4"/>
      <w:r>
        <w:rPr>
          <w:rFonts w:hint="eastAsia" w:ascii="方正仿宋_GBK" w:hAnsi="方正楷体_GBK" w:eastAsia="方正仿宋_GBK" w:cs="方正楷体_GBK"/>
          <w:b/>
          <w:bCs/>
          <w:sz w:val="44"/>
          <w:szCs w:val="44"/>
          <w:lang w:val="en-US" w:eastAsia="zh-CN"/>
        </w:rPr>
        <w:t>服务项目</w:t>
      </w:r>
      <w:bookmarkEnd w:id="3"/>
    </w:p>
    <w:p>
      <w:pPr>
        <w:jc w:val="center"/>
        <w:rPr>
          <w:rFonts w:ascii="宋体" w:hAnsi="宋体"/>
          <w:b/>
          <w:spacing w:val="20"/>
          <w:sz w:val="72"/>
          <w:szCs w:val="72"/>
        </w:rPr>
      </w:pPr>
    </w:p>
    <w:p>
      <w:pPr>
        <w:pStyle w:val="6"/>
      </w:pPr>
    </w:p>
    <w:p>
      <w:pPr>
        <w:jc w:val="center"/>
        <w:rPr>
          <w:rFonts w:ascii="宋体" w:hAnsi="宋体"/>
          <w:b/>
          <w:spacing w:val="20"/>
          <w:sz w:val="72"/>
          <w:szCs w:val="72"/>
        </w:rPr>
      </w:pPr>
    </w:p>
    <w:p>
      <w:pPr>
        <w:rPr>
          <w:rFonts w:ascii="宋体" w:hAnsi="宋体"/>
        </w:rPr>
      </w:pPr>
    </w:p>
    <w:p>
      <w:pPr>
        <w:jc w:val="center"/>
        <w:rPr>
          <w:rFonts w:ascii="宋体" w:hAnsi="宋体"/>
          <w:b/>
          <w:spacing w:val="20"/>
          <w:sz w:val="72"/>
          <w:szCs w:val="72"/>
        </w:rPr>
      </w:pPr>
      <w:r>
        <w:rPr>
          <w:rFonts w:hint="eastAsia" w:ascii="宋体" w:hAnsi="宋体"/>
          <w:b/>
          <w:spacing w:val="20"/>
          <w:sz w:val="72"/>
          <w:szCs w:val="72"/>
        </w:rPr>
        <w:t>竞争性比选文件</w:t>
      </w:r>
    </w:p>
    <w:p>
      <w:pPr>
        <w:jc w:val="center"/>
        <w:rPr>
          <w:rFonts w:ascii="宋体" w:hAnsi="宋体"/>
          <w:b/>
          <w:spacing w:val="20"/>
          <w:sz w:val="72"/>
          <w:szCs w:val="72"/>
        </w:rPr>
      </w:pPr>
    </w:p>
    <w:p>
      <w:pPr>
        <w:jc w:val="center"/>
        <w:rPr>
          <w:rFonts w:ascii="宋体" w:hAnsi="宋体"/>
          <w:b/>
          <w:spacing w:val="20"/>
          <w:sz w:val="72"/>
          <w:szCs w:val="72"/>
        </w:rPr>
      </w:pPr>
    </w:p>
    <w:p>
      <w:pPr>
        <w:jc w:val="center"/>
        <w:rPr>
          <w:rFonts w:ascii="宋体" w:hAnsi="宋体"/>
          <w:b/>
          <w:spacing w:val="20"/>
          <w:sz w:val="72"/>
          <w:szCs w:val="72"/>
        </w:rPr>
      </w:pPr>
    </w:p>
    <w:p>
      <w:pPr>
        <w:jc w:val="center"/>
        <w:rPr>
          <w:rFonts w:ascii="宋体" w:hAnsi="宋体"/>
          <w:b/>
          <w:spacing w:val="20"/>
          <w:sz w:val="72"/>
          <w:szCs w:val="72"/>
        </w:rPr>
      </w:pPr>
    </w:p>
    <w:p>
      <w:pPr>
        <w:pStyle w:val="3"/>
        <w:snapToGrid w:val="0"/>
        <w:ind w:firstLine="572" w:firstLineChars="150"/>
        <w:jc w:val="center"/>
        <w:rPr>
          <w:rFonts w:ascii="宋体" w:hAnsi="宋体"/>
          <w:sz w:val="32"/>
          <w:szCs w:val="32"/>
        </w:rPr>
      </w:pPr>
    </w:p>
    <w:p>
      <w:pPr>
        <w:pStyle w:val="3"/>
        <w:snapToGrid w:val="0"/>
        <w:ind w:firstLine="572" w:firstLineChars="150"/>
        <w:jc w:val="center"/>
        <w:rPr>
          <w:rFonts w:ascii="宋体" w:hAnsi="宋体"/>
          <w:sz w:val="32"/>
          <w:szCs w:val="32"/>
        </w:rPr>
      </w:pPr>
    </w:p>
    <w:p>
      <w:pPr>
        <w:pStyle w:val="3"/>
        <w:snapToGrid w:val="0"/>
        <w:ind w:firstLine="572" w:firstLineChars="150"/>
        <w:jc w:val="center"/>
        <w:rPr>
          <w:rFonts w:ascii="宋体" w:hAnsi="宋体"/>
          <w:sz w:val="32"/>
          <w:szCs w:val="32"/>
        </w:rPr>
      </w:pPr>
    </w:p>
    <w:p>
      <w:pPr>
        <w:pStyle w:val="3"/>
        <w:snapToGrid w:val="0"/>
        <w:ind w:firstLine="572" w:firstLineChars="150"/>
        <w:jc w:val="center"/>
        <w:rPr>
          <w:rFonts w:ascii="宋体" w:hAnsi="宋体"/>
          <w:sz w:val="32"/>
          <w:szCs w:val="32"/>
        </w:rPr>
      </w:pPr>
      <w:r>
        <w:rPr>
          <w:rFonts w:hint="eastAsia" w:ascii="宋体" w:hAnsi="宋体"/>
          <w:sz w:val="32"/>
          <w:szCs w:val="32"/>
        </w:rPr>
        <w:t>采购人：重庆首讯科技股份有限公司</w:t>
      </w:r>
    </w:p>
    <w:p>
      <w:pPr>
        <w:pStyle w:val="3"/>
        <w:snapToGrid w:val="0"/>
        <w:ind w:firstLine="572" w:firstLineChars="150"/>
        <w:jc w:val="center"/>
        <w:rPr>
          <w:rFonts w:ascii="宋体" w:hAnsi="宋体"/>
          <w:sz w:val="32"/>
          <w:szCs w:val="32"/>
        </w:rPr>
      </w:pPr>
      <w:r>
        <w:rPr>
          <w:rFonts w:hint="eastAsia" w:ascii="宋体" w:hAnsi="宋体"/>
          <w:sz w:val="32"/>
          <w:szCs w:val="32"/>
        </w:rPr>
        <w:t>202</w:t>
      </w:r>
      <w:r>
        <w:rPr>
          <w:rFonts w:ascii="宋体" w:hAnsi="宋体"/>
          <w:sz w:val="32"/>
          <w:szCs w:val="32"/>
        </w:rPr>
        <w:t>1</w:t>
      </w:r>
      <w:r>
        <w:rPr>
          <w:rFonts w:hint="eastAsia" w:ascii="宋体" w:hAnsi="宋体"/>
          <w:sz w:val="32"/>
          <w:szCs w:val="32"/>
        </w:rPr>
        <w:t>年</w:t>
      </w:r>
      <w:r>
        <w:rPr>
          <w:rFonts w:ascii="宋体" w:hAnsi="宋体"/>
          <w:sz w:val="32"/>
          <w:szCs w:val="32"/>
        </w:rPr>
        <w:t>3</w:t>
      </w:r>
      <w:r>
        <w:rPr>
          <w:rFonts w:hint="eastAsia" w:ascii="宋体" w:hAnsi="宋体"/>
          <w:sz w:val="32"/>
          <w:szCs w:val="32"/>
        </w:rPr>
        <w:t>月</w:t>
      </w:r>
    </w:p>
    <w:p>
      <w:pPr>
        <w:widowControl/>
        <w:jc w:val="left"/>
        <w:rPr>
          <w:rFonts w:ascii="方正仿宋_GBK" w:hAnsi="方正仿宋_GBK" w:eastAsia="方正仿宋_GBK" w:cs="方正仿宋_GBK"/>
          <w:b/>
          <w:bCs/>
          <w:sz w:val="28"/>
          <w:szCs w:val="28"/>
        </w:rPr>
      </w:pPr>
      <w:r>
        <w:rPr>
          <w:rFonts w:ascii="方正仿宋_GBK" w:hAnsi="方正仿宋_GBK" w:eastAsia="方正仿宋_GBK" w:cs="方正仿宋_GBK"/>
          <w:b/>
          <w:bCs/>
          <w:sz w:val="28"/>
          <w:szCs w:val="28"/>
        </w:rPr>
        <w:br w:type="page"/>
      </w:r>
    </w:p>
    <w:p>
      <w:pPr>
        <w:spacing w:line="360" w:lineRule="auto"/>
        <w:rPr>
          <w:rFonts w:hint="eastAsia" w:ascii="方正仿宋_GBK" w:hAnsi="方正仿宋_GBK" w:eastAsia="方正仿宋_GBK" w:cs="方正仿宋_GBK"/>
          <w:sz w:val="24"/>
          <w:szCs w:val="28"/>
        </w:rPr>
      </w:pPr>
    </w:p>
    <w:p>
      <w:pPr>
        <w:spacing w:line="360" w:lineRule="auto"/>
        <w:rPr>
          <w:rFonts w:ascii="方正仿宋_GBK" w:hAnsi="方正仿宋_GBK" w:eastAsia="方正仿宋_GBK" w:cs="方正仿宋_GBK"/>
          <w:sz w:val="24"/>
          <w:szCs w:val="28"/>
        </w:rPr>
      </w:pPr>
      <w:r>
        <w:rPr>
          <w:rFonts w:hint="eastAsia" w:ascii="方正仿宋_GBK" w:hAnsi="方正仿宋_GBK" w:eastAsia="方正仿宋_GBK" w:cs="方正仿宋_GBK"/>
          <w:sz w:val="24"/>
          <w:szCs w:val="28"/>
        </w:rPr>
        <w:t>各报价单位：</w:t>
      </w:r>
    </w:p>
    <w:p>
      <w:pPr>
        <w:tabs>
          <w:tab w:val="left" w:pos="1200"/>
          <w:tab w:val="right" w:leader="dot" w:pos="9730"/>
        </w:tabs>
        <w:spacing w:before="120" w:line="360" w:lineRule="auto"/>
        <w:ind w:firstLine="566" w:firstLineChars="236"/>
        <w:rPr>
          <w:rFonts w:ascii="方正仿宋_GBK" w:hAnsi="方正仿宋_GBK" w:eastAsia="方正仿宋_GBK" w:cs="方正仿宋_GBK"/>
          <w:sz w:val="24"/>
          <w:szCs w:val="28"/>
        </w:rPr>
      </w:pPr>
      <w:r>
        <w:rPr>
          <w:rFonts w:hint="eastAsia" w:ascii="方正仿宋_GBK" w:hAnsi="方正仿宋_GBK" w:eastAsia="方正仿宋_GBK" w:cs="方正仿宋_GBK"/>
          <w:sz w:val="24"/>
          <w:szCs w:val="28"/>
        </w:rPr>
        <w:t>我公司以竞争性比选方式进行</w:t>
      </w:r>
      <w:bookmarkStart w:id="4" w:name="_Hlk64876494"/>
      <w:r>
        <w:rPr>
          <w:rFonts w:hint="eastAsia" w:ascii="方正仿宋_GBK" w:hAnsi="方正仿宋_GBK" w:eastAsia="方正仿宋_GBK" w:cs="方正仿宋_GBK"/>
          <w:b/>
          <w:bCs/>
          <w:sz w:val="24"/>
          <w:szCs w:val="28"/>
          <w:u w:val="single"/>
        </w:rPr>
        <w:t>重庆高速建设管理平台安全管理模块开发与</w:t>
      </w:r>
      <w:r>
        <w:rPr>
          <w:rFonts w:hint="eastAsia" w:ascii="方正仿宋_GBK" w:hAnsi="方正仿宋_GBK" w:eastAsia="方正仿宋_GBK" w:cs="方正仿宋_GBK"/>
          <w:b/>
          <w:bCs/>
          <w:sz w:val="24"/>
          <w:szCs w:val="28"/>
          <w:highlight w:val="none"/>
          <w:u w:val="single"/>
        </w:rPr>
        <w:t>实施</w:t>
      </w:r>
      <w:bookmarkEnd w:id="4"/>
      <w:r>
        <w:rPr>
          <w:rFonts w:hint="eastAsia" w:ascii="方正仿宋_GBK" w:hAnsi="方正仿宋_GBK" w:eastAsia="方正仿宋_GBK" w:cs="方正仿宋_GBK"/>
          <w:b/>
          <w:bCs/>
          <w:sz w:val="24"/>
          <w:szCs w:val="28"/>
          <w:highlight w:val="none"/>
          <w:u w:val="single"/>
          <w:lang w:val="en-US" w:eastAsia="zh-CN"/>
        </w:rPr>
        <w:t>服务项目</w:t>
      </w:r>
      <w:r>
        <w:rPr>
          <w:rFonts w:hint="eastAsia" w:ascii="方正仿宋_GBK" w:hAnsi="方正仿宋_GBK" w:eastAsia="方正仿宋_GBK" w:cs="方正仿宋_GBK"/>
          <w:sz w:val="24"/>
          <w:szCs w:val="28"/>
          <w:highlight w:val="none"/>
          <w:lang w:val="en-US" w:eastAsia="zh-CN"/>
        </w:rPr>
        <w:t>供应商的选择</w:t>
      </w:r>
      <w:r>
        <w:rPr>
          <w:rFonts w:hint="eastAsia" w:ascii="方正仿宋_GBK" w:hAnsi="方正仿宋_GBK" w:eastAsia="方正仿宋_GBK" w:cs="方正仿宋_GBK"/>
          <w:sz w:val="24"/>
          <w:szCs w:val="28"/>
          <w:highlight w:val="none"/>
        </w:rPr>
        <w:t>，</w:t>
      </w:r>
      <w:r>
        <w:rPr>
          <w:rFonts w:ascii="方正仿宋_GBK" w:hAnsi="方正仿宋_GBK" w:eastAsia="方正仿宋_GBK" w:cs="方正仿宋_GBK"/>
          <w:sz w:val="24"/>
          <w:szCs w:val="28"/>
          <w:highlight w:val="none"/>
        </w:rPr>
        <w:t>凡愿意参加的潜在</w:t>
      </w:r>
      <w:r>
        <w:rPr>
          <w:rFonts w:hint="eastAsia" w:ascii="方正仿宋_GBK" w:hAnsi="方正仿宋_GBK" w:eastAsia="方正仿宋_GBK" w:cs="方正仿宋_GBK"/>
          <w:sz w:val="24"/>
          <w:szCs w:val="28"/>
          <w:highlight w:val="none"/>
        </w:rPr>
        <w:t>报价</w:t>
      </w:r>
      <w:r>
        <w:rPr>
          <w:rFonts w:ascii="方正仿宋_GBK" w:hAnsi="方正仿宋_GBK" w:eastAsia="方正仿宋_GBK" w:cs="方正仿宋_GBK"/>
          <w:sz w:val="24"/>
          <w:szCs w:val="28"/>
          <w:highlight w:val="none"/>
        </w:rPr>
        <w:t>人，</w:t>
      </w:r>
      <w:r>
        <w:rPr>
          <w:rFonts w:hint="eastAsia" w:ascii="方正仿宋_GBK" w:hAnsi="方正仿宋_GBK" w:eastAsia="方正仿宋_GBK" w:cs="方正仿宋_GBK"/>
          <w:sz w:val="24"/>
          <w:szCs w:val="28"/>
          <w:highlight w:val="none"/>
          <w:lang w:val="en-US" w:eastAsia="zh-CN"/>
        </w:rPr>
        <w:t>于</w:t>
      </w:r>
      <w:r>
        <w:rPr>
          <w:rFonts w:ascii="方正仿宋_GBK" w:hAnsi="方正仿宋_GBK" w:eastAsia="方正仿宋_GBK" w:cs="方正仿宋_GBK"/>
          <w:sz w:val="24"/>
          <w:szCs w:val="28"/>
          <w:highlight w:val="none"/>
        </w:rPr>
        <w:t>20</w:t>
      </w:r>
      <w:r>
        <w:rPr>
          <w:rFonts w:hint="eastAsia" w:ascii="方正仿宋_GBK" w:hAnsi="方正仿宋_GBK" w:eastAsia="方正仿宋_GBK" w:cs="方正仿宋_GBK"/>
          <w:sz w:val="24"/>
          <w:szCs w:val="28"/>
          <w:highlight w:val="none"/>
        </w:rPr>
        <w:t>2</w:t>
      </w:r>
      <w:r>
        <w:rPr>
          <w:rFonts w:ascii="方正仿宋_GBK" w:hAnsi="方正仿宋_GBK" w:eastAsia="方正仿宋_GBK" w:cs="方正仿宋_GBK"/>
          <w:sz w:val="24"/>
          <w:szCs w:val="28"/>
          <w:highlight w:val="none"/>
        </w:rPr>
        <w:t>1年</w:t>
      </w:r>
      <w:r>
        <w:rPr>
          <w:rFonts w:hint="eastAsia" w:ascii="方正仿宋_GBK" w:hAnsi="方正仿宋_GBK" w:eastAsia="方正仿宋_GBK" w:cs="方正仿宋_GBK"/>
          <w:sz w:val="24"/>
          <w:szCs w:val="28"/>
          <w:highlight w:val="none"/>
          <w:lang w:val="en-US" w:eastAsia="zh-CN"/>
        </w:rPr>
        <w:t>3</w:t>
      </w:r>
      <w:r>
        <w:rPr>
          <w:rFonts w:ascii="方正仿宋_GBK" w:hAnsi="方正仿宋_GBK" w:eastAsia="方正仿宋_GBK" w:cs="方正仿宋_GBK"/>
          <w:sz w:val="24"/>
          <w:szCs w:val="28"/>
          <w:highlight w:val="none"/>
        </w:rPr>
        <w:t>月</w:t>
      </w:r>
      <w:r>
        <w:rPr>
          <w:rFonts w:hint="eastAsia" w:ascii="方正仿宋_GBK" w:hAnsi="方正仿宋_GBK" w:eastAsia="方正仿宋_GBK" w:cs="方正仿宋_GBK"/>
          <w:sz w:val="24"/>
          <w:szCs w:val="28"/>
          <w:highlight w:val="none"/>
          <w:lang w:val="en-US" w:eastAsia="zh-CN"/>
        </w:rPr>
        <w:t>5</w:t>
      </w:r>
      <w:r>
        <w:rPr>
          <w:rFonts w:ascii="方正仿宋_GBK" w:hAnsi="方正仿宋_GBK" w:eastAsia="方正仿宋_GBK" w:cs="方正仿宋_GBK"/>
          <w:sz w:val="24"/>
          <w:szCs w:val="28"/>
          <w:highlight w:val="none"/>
        </w:rPr>
        <w:t>日起至20</w:t>
      </w:r>
      <w:r>
        <w:rPr>
          <w:rFonts w:hint="eastAsia" w:ascii="方正仿宋_GBK" w:hAnsi="方正仿宋_GBK" w:eastAsia="方正仿宋_GBK" w:cs="方正仿宋_GBK"/>
          <w:sz w:val="24"/>
          <w:szCs w:val="28"/>
          <w:highlight w:val="none"/>
        </w:rPr>
        <w:t>2</w:t>
      </w:r>
      <w:r>
        <w:rPr>
          <w:rFonts w:ascii="方正仿宋_GBK" w:hAnsi="方正仿宋_GBK" w:eastAsia="方正仿宋_GBK" w:cs="方正仿宋_GBK"/>
          <w:sz w:val="24"/>
          <w:szCs w:val="28"/>
          <w:highlight w:val="none"/>
        </w:rPr>
        <w:t>1年</w:t>
      </w:r>
      <w:r>
        <w:rPr>
          <w:rFonts w:hint="eastAsia" w:ascii="方正仿宋_GBK" w:hAnsi="方正仿宋_GBK" w:eastAsia="方正仿宋_GBK" w:cs="方正仿宋_GBK"/>
          <w:sz w:val="24"/>
          <w:szCs w:val="28"/>
          <w:highlight w:val="none"/>
          <w:lang w:val="en-US" w:eastAsia="zh-CN"/>
        </w:rPr>
        <w:t>3</w:t>
      </w:r>
      <w:r>
        <w:rPr>
          <w:rFonts w:ascii="方正仿宋_GBK" w:hAnsi="方正仿宋_GBK" w:eastAsia="方正仿宋_GBK" w:cs="方正仿宋_GBK"/>
          <w:sz w:val="24"/>
          <w:szCs w:val="28"/>
          <w:highlight w:val="none"/>
        </w:rPr>
        <w:t>月</w:t>
      </w:r>
      <w:r>
        <w:rPr>
          <w:rFonts w:hint="eastAsia" w:ascii="方正仿宋_GBK" w:hAnsi="方正仿宋_GBK" w:eastAsia="方正仿宋_GBK" w:cs="方正仿宋_GBK"/>
          <w:sz w:val="24"/>
          <w:szCs w:val="28"/>
          <w:highlight w:val="none"/>
          <w:lang w:val="en-US" w:eastAsia="zh-CN"/>
        </w:rPr>
        <w:t>9</w:t>
      </w:r>
      <w:r>
        <w:rPr>
          <w:rFonts w:ascii="方正仿宋_GBK" w:hAnsi="方正仿宋_GBK" w:eastAsia="方正仿宋_GBK" w:cs="方正仿宋_GBK"/>
          <w:sz w:val="24"/>
          <w:szCs w:val="28"/>
          <w:highlight w:val="none"/>
        </w:rPr>
        <w:t>日</w:t>
      </w:r>
      <w:r>
        <w:rPr>
          <w:rFonts w:hint="eastAsia" w:ascii="方正仿宋_GBK" w:hAnsi="方正仿宋_GBK" w:eastAsia="方正仿宋_GBK" w:cs="方正仿宋_GBK"/>
          <w:sz w:val="24"/>
          <w:szCs w:val="28"/>
          <w:highlight w:val="none"/>
          <w:lang w:val="en-US" w:eastAsia="zh-CN"/>
        </w:rPr>
        <w:t>11:30</w:t>
      </w:r>
      <w:r>
        <w:rPr>
          <w:rFonts w:hint="eastAsia" w:ascii="方正仿宋_GBK" w:hAnsi="方正仿宋_GBK" w:eastAsia="方正仿宋_GBK" w:cs="方正仿宋_GBK"/>
          <w:sz w:val="24"/>
          <w:szCs w:val="28"/>
          <w:highlight w:val="none"/>
        </w:rPr>
        <w:t>时止</w:t>
      </w:r>
      <w:r>
        <w:rPr>
          <w:rFonts w:hint="eastAsia" w:ascii="方正仿宋_GBK" w:hAnsi="方正仿宋_GBK" w:eastAsia="方正仿宋_GBK" w:cs="方正仿宋_GBK"/>
          <w:sz w:val="24"/>
          <w:szCs w:val="28"/>
          <w:lang w:val="en-US" w:eastAsia="zh-CN"/>
        </w:rPr>
        <w:t>在</w:t>
      </w:r>
      <w:r>
        <w:rPr>
          <w:rFonts w:hint="eastAsia" w:ascii="方正仿宋_GBK" w:hAnsi="方正仿宋_GBK" w:eastAsia="方正仿宋_GBK" w:cs="方正仿宋_GBK"/>
          <w:sz w:val="24"/>
          <w:szCs w:val="28"/>
          <w:u w:val="single"/>
        </w:rPr>
        <w:t>重庆高速集团官网</w:t>
      </w:r>
      <w:r>
        <w:rPr>
          <w:rFonts w:hint="eastAsia" w:ascii="方正仿宋_GBK" w:hAnsi="方正仿宋_GBK" w:eastAsia="方正仿宋_GBK" w:cs="方正仿宋_GBK"/>
          <w:sz w:val="24"/>
          <w:szCs w:val="28"/>
          <w:u w:val="single"/>
          <w:lang w:val="en-US" w:eastAsia="zh-CN"/>
        </w:rPr>
        <w:t>或重庆高速集团招投标管理平台</w:t>
      </w:r>
      <w:r>
        <w:rPr>
          <w:rFonts w:hint="eastAsia" w:ascii="方正仿宋_GBK" w:hAnsi="方正仿宋_GBK" w:eastAsia="方正仿宋_GBK" w:cs="方正仿宋_GBK"/>
          <w:sz w:val="24"/>
          <w:szCs w:val="28"/>
        </w:rPr>
        <w:t>上获</w:t>
      </w:r>
      <w:r>
        <w:rPr>
          <w:rFonts w:hint="eastAsia" w:ascii="方正仿宋_GBK" w:hAnsi="方正仿宋_GBK" w:eastAsia="方正仿宋_GBK" w:cs="方正仿宋_GBK"/>
          <w:sz w:val="24"/>
          <w:szCs w:val="28"/>
          <w:lang w:val="en-US" w:eastAsia="zh-CN"/>
        </w:rPr>
        <w:t>取</w:t>
      </w:r>
      <w:r>
        <w:rPr>
          <w:rFonts w:hint="eastAsia" w:ascii="方正仿宋_GBK" w:hAnsi="方正仿宋_GBK" w:eastAsia="方正仿宋_GBK" w:cs="方正仿宋_GBK"/>
          <w:sz w:val="24"/>
          <w:szCs w:val="28"/>
        </w:rPr>
        <w:t>本项目竞争性比选文件，</w:t>
      </w:r>
      <w:r>
        <w:rPr>
          <w:rFonts w:ascii="方正仿宋_GBK" w:hAnsi="方正仿宋_GBK" w:eastAsia="方正仿宋_GBK" w:cs="方正仿宋_GBK"/>
          <w:sz w:val="24"/>
          <w:szCs w:val="28"/>
        </w:rPr>
        <w:t>各</w:t>
      </w:r>
      <w:r>
        <w:rPr>
          <w:rFonts w:hint="eastAsia" w:ascii="方正仿宋_GBK" w:hAnsi="方正仿宋_GBK" w:eastAsia="方正仿宋_GBK" w:cs="方正仿宋_GBK"/>
          <w:sz w:val="24"/>
          <w:szCs w:val="28"/>
        </w:rPr>
        <w:t>报价</w:t>
      </w:r>
      <w:r>
        <w:rPr>
          <w:rFonts w:ascii="方正仿宋_GBK" w:hAnsi="方正仿宋_GBK" w:eastAsia="方正仿宋_GBK" w:cs="方正仿宋_GBK"/>
          <w:sz w:val="24"/>
          <w:szCs w:val="28"/>
        </w:rPr>
        <w:t>人应随时关注网上发布的</w:t>
      </w:r>
      <w:r>
        <w:rPr>
          <w:rFonts w:hint="eastAsia" w:ascii="方正仿宋_GBK" w:hAnsi="方正仿宋_GBK" w:eastAsia="方正仿宋_GBK" w:cs="方正仿宋_GBK"/>
          <w:sz w:val="24"/>
          <w:szCs w:val="28"/>
        </w:rPr>
        <w:t>竞争性比选</w:t>
      </w:r>
      <w:r>
        <w:rPr>
          <w:rFonts w:ascii="方正仿宋_GBK" w:hAnsi="方正仿宋_GBK" w:eastAsia="方正仿宋_GBK" w:cs="方正仿宋_GBK"/>
          <w:sz w:val="24"/>
          <w:szCs w:val="28"/>
        </w:rPr>
        <w:t>文件答疑、补遗、澄清等文件内容，</w:t>
      </w:r>
      <w:r>
        <w:rPr>
          <w:rFonts w:hint="eastAsia" w:ascii="方正仿宋_GBK" w:hAnsi="方正仿宋_GBK" w:eastAsia="方正仿宋_GBK" w:cs="方正仿宋_GBK"/>
          <w:sz w:val="24"/>
          <w:szCs w:val="28"/>
        </w:rPr>
        <w:t>无论报价</w:t>
      </w:r>
      <w:r>
        <w:rPr>
          <w:rFonts w:ascii="方正仿宋_GBK" w:hAnsi="方正仿宋_GBK" w:eastAsia="方正仿宋_GBK" w:cs="方正仿宋_GBK"/>
          <w:sz w:val="24"/>
          <w:szCs w:val="28"/>
        </w:rPr>
        <w:t>人是否下载，均视为已知晓</w:t>
      </w:r>
      <w:r>
        <w:rPr>
          <w:rFonts w:hint="eastAsia" w:ascii="方正仿宋_GBK" w:hAnsi="方正仿宋_GBK" w:eastAsia="方正仿宋_GBK" w:cs="方正仿宋_GBK"/>
          <w:sz w:val="24"/>
          <w:szCs w:val="28"/>
        </w:rPr>
        <w:t>竞争性比选</w:t>
      </w:r>
      <w:r>
        <w:rPr>
          <w:rFonts w:ascii="方正仿宋_GBK" w:hAnsi="方正仿宋_GBK" w:eastAsia="方正仿宋_GBK" w:cs="方正仿宋_GBK"/>
          <w:sz w:val="24"/>
          <w:szCs w:val="28"/>
        </w:rPr>
        <w:t>文件的全部内容和有关事宜。</w:t>
      </w:r>
    </w:p>
    <w:p>
      <w:pPr>
        <w:pStyle w:val="7"/>
        <w:spacing w:line="360" w:lineRule="auto"/>
        <w:jc w:val="left"/>
        <w:rPr>
          <w:rFonts w:ascii="微软雅黑" w:hAnsi="微软雅黑" w:eastAsia="微软雅黑"/>
          <w:sz w:val="28"/>
          <w:szCs w:val="36"/>
        </w:rPr>
      </w:pPr>
      <w:r>
        <w:rPr>
          <w:rFonts w:hint="eastAsia" w:ascii="微软雅黑" w:hAnsi="微软雅黑" w:eastAsia="微软雅黑"/>
          <w:sz w:val="28"/>
          <w:szCs w:val="36"/>
        </w:rPr>
        <w:t>一、概述</w:t>
      </w:r>
    </w:p>
    <w:p>
      <w:pPr>
        <w:spacing w:line="360" w:lineRule="auto"/>
        <w:ind w:firstLine="480" w:firstLineChars="200"/>
        <w:rPr>
          <w:rFonts w:ascii="方正仿宋_GBK" w:hAnsi="方正仿宋_GBK" w:eastAsia="方正仿宋_GBK" w:cs="方正仿宋_GBK"/>
          <w:sz w:val="24"/>
          <w:szCs w:val="28"/>
        </w:rPr>
      </w:pPr>
      <w:r>
        <w:rPr>
          <w:rFonts w:hint="eastAsia" w:ascii="方正仿宋_GBK" w:hAnsi="方正仿宋_GBK" w:eastAsia="方正仿宋_GBK" w:cs="方正仿宋_GBK"/>
          <w:sz w:val="24"/>
          <w:szCs w:val="28"/>
        </w:rPr>
        <w:t>本次招标建设范围为重庆高速集团基于BIM+GIS的建设管理平台中</w:t>
      </w:r>
      <w:r>
        <w:rPr>
          <w:rFonts w:hint="eastAsia" w:ascii="方正仿宋_GBK" w:hAnsi="方正仿宋_GBK" w:eastAsia="方正仿宋_GBK" w:cs="方正仿宋_GBK"/>
          <w:b/>
          <w:bCs/>
          <w:sz w:val="24"/>
          <w:szCs w:val="28"/>
        </w:rPr>
        <w:t>安全管理模块</w:t>
      </w:r>
      <w:r>
        <w:rPr>
          <w:rFonts w:hint="eastAsia" w:ascii="方正仿宋_GBK" w:hAnsi="方正仿宋_GBK" w:eastAsia="方正仿宋_GBK" w:cs="方正仿宋_GBK"/>
          <w:sz w:val="24"/>
          <w:szCs w:val="28"/>
        </w:rPr>
        <w:t>的定制研发、部署、实施、培训等工作，项目实施工作范围为渝湘复线高速公路建设项目、巫云开高速公路建设项目、航发集团利泽航电建设项目，完成各项目系统上线运行。项目具体情况如下：</w:t>
      </w:r>
    </w:p>
    <w:tbl>
      <w:tblPr>
        <w:tblStyle w:val="10"/>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7"/>
        <w:gridCol w:w="6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117" w:type="dxa"/>
            <w:vAlign w:val="center"/>
          </w:tcPr>
          <w:p>
            <w:pPr>
              <w:spacing w:line="300" w:lineRule="exact"/>
              <w:rPr>
                <w:rFonts w:ascii="微软雅黑" w:hAnsi="微软雅黑" w:eastAsia="微软雅黑"/>
              </w:rPr>
            </w:pPr>
            <w:r>
              <w:rPr>
                <w:rFonts w:hint="eastAsia" w:ascii="微软雅黑" w:hAnsi="微软雅黑" w:eastAsia="微软雅黑"/>
              </w:rPr>
              <w:t>项目名称</w:t>
            </w:r>
          </w:p>
        </w:tc>
        <w:tc>
          <w:tcPr>
            <w:tcW w:w="6242" w:type="dxa"/>
          </w:tcPr>
          <w:p>
            <w:pPr>
              <w:spacing w:line="300" w:lineRule="exact"/>
              <w:rPr>
                <w:rFonts w:ascii="微软雅黑" w:hAnsi="微软雅黑" w:eastAsia="微软雅黑"/>
              </w:rPr>
            </w:pPr>
            <w:r>
              <w:rPr>
                <w:rFonts w:hint="eastAsia" w:ascii="微软雅黑" w:hAnsi="微软雅黑" w:eastAsia="微软雅黑"/>
              </w:rPr>
              <w:t>项目概述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17" w:type="dxa"/>
            <w:vAlign w:val="center"/>
          </w:tcPr>
          <w:p>
            <w:pPr>
              <w:spacing w:line="300" w:lineRule="exact"/>
              <w:rPr>
                <w:rFonts w:ascii="微软雅黑" w:hAnsi="微软雅黑" w:eastAsia="微软雅黑"/>
              </w:rPr>
            </w:pPr>
            <w:r>
              <w:rPr>
                <w:rFonts w:hint="eastAsia" w:ascii="微软雅黑" w:hAnsi="微软雅黑" w:eastAsia="微软雅黑"/>
              </w:rPr>
              <w:t>渝湘复线建设项目</w:t>
            </w:r>
          </w:p>
        </w:tc>
        <w:tc>
          <w:tcPr>
            <w:tcW w:w="6242" w:type="dxa"/>
          </w:tcPr>
          <w:p>
            <w:pPr>
              <w:spacing w:line="300" w:lineRule="exact"/>
              <w:rPr>
                <w:rFonts w:ascii="微软雅黑" w:hAnsi="微软雅黑" w:eastAsia="微软雅黑"/>
              </w:rPr>
            </w:pPr>
            <w:r>
              <w:rPr>
                <w:rFonts w:hint="eastAsia" w:ascii="微软雅黑" w:hAnsi="微软雅黑" w:eastAsia="微软雅黑"/>
              </w:rPr>
              <w:t>渝湘复线全长280.256公里，包含巴彭157.254公里、彭酉91.581公里、武道31.421公里，桥梁共计61204m/139座，其中特大桥20848m/17座、大中桥40355m/122座，隧道共计149401m/62座，其中特长隧道86386m/18座、长隧道53902m/30座、中隧道7332m/10座、短隧道1781m/4座，桥隧比为80%，涵洞150处、通道162处、天桥12处、路线交叉互通24处、服务区8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17" w:type="dxa"/>
            <w:vAlign w:val="center"/>
          </w:tcPr>
          <w:p>
            <w:pPr>
              <w:spacing w:line="300" w:lineRule="exact"/>
              <w:rPr>
                <w:rFonts w:ascii="微软雅黑" w:hAnsi="微软雅黑" w:eastAsia="微软雅黑"/>
              </w:rPr>
            </w:pPr>
            <w:r>
              <w:rPr>
                <w:rFonts w:hint="eastAsia" w:ascii="微软雅黑" w:hAnsi="微软雅黑" w:eastAsia="微软雅黑"/>
              </w:rPr>
              <w:t>巫云开建设项目</w:t>
            </w:r>
          </w:p>
        </w:tc>
        <w:tc>
          <w:tcPr>
            <w:tcW w:w="6242" w:type="dxa"/>
          </w:tcPr>
          <w:p>
            <w:pPr>
              <w:spacing w:line="300" w:lineRule="exact"/>
              <w:rPr>
                <w:rFonts w:ascii="微软雅黑" w:hAnsi="微软雅黑" w:eastAsia="微软雅黑"/>
              </w:rPr>
            </w:pPr>
            <w:r>
              <w:rPr>
                <w:rFonts w:hint="eastAsia" w:ascii="微软雅黑" w:hAnsi="微软雅黑" w:eastAsia="微软雅黑"/>
              </w:rPr>
              <w:t>项目位于重庆市开州区、云阳县、巫溪县，巫云开高速路线起于巫溪县城与G6911奉溪高速相接，经凤凰、菱角、塘坊、文峰、朝阳、尖山、田坝至云阳界，再经沙市、鱼泉、江口、双龙至开州界，再经金峰、厚坝、开州城区、镇安，止于竹溪附近。本项目按设计速度80 公里/小时双向四车道高速公路标准修建，路基宽度25.5米，推荐方案路线全长118.6Km，推荐线桥梁32412m/99座，其中特大桥约3823米/4座，隧道39609m/27座，其中特长隧道17764m/4座，互通式立交11处，其中枢纽立交3处。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17" w:type="dxa"/>
            <w:vAlign w:val="center"/>
          </w:tcPr>
          <w:p>
            <w:pPr>
              <w:spacing w:line="300" w:lineRule="exact"/>
              <w:rPr>
                <w:rFonts w:ascii="微软雅黑" w:hAnsi="微软雅黑" w:eastAsia="微软雅黑"/>
              </w:rPr>
            </w:pPr>
            <w:r>
              <w:rPr>
                <w:rFonts w:hint="eastAsia" w:ascii="微软雅黑" w:hAnsi="微软雅黑" w:eastAsia="微软雅黑"/>
              </w:rPr>
              <w:t>航发司建设项目</w:t>
            </w:r>
          </w:p>
        </w:tc>
        <w:tc>
          <w:tcPr>
            <w:tcW w:w="6242" w:type="dxa"/>
          </w:tcPr>
          <w:p>
            <w:pPr>
              <w:spacing w:line="300" w:lineRule="exact"/>
              <w:rPr>
                <w:rFonts w:ascii="微软雅黑" w:hAnsi="微软雅黑" w:eastAsia="微软雅黑"/>
              </w:rPr>
            </w:pPr>
            <w:r>
              <w:rPr>
                <w:rFonts w:ascii="微软雅黑" w:hAnsi="微软雅黑" w:eastAsia="微软雅黑"/>
              </w:rPr>
              <w:t>嘉陵江梯级渠化利泽航运枢纽工程位于重庆市合川区，是嘉陵江干流重庆段航运梯级自下而上的第三级，其上游梯级为四川省武胜县桐子壕航电枢纽工程，其下游为重庆市合川区草街航电枢纽工程。枢纽工程距合川区约32km，左岸有渝武高速公路通过，右岸有国道212线通过，成渝铁路从合川区通过。工程位于大石街道利泽码头嘉陵江干流上游约</w:t>
            </w:r>
            <w:r>
              <w:rPr>
                <w:rFonts w:hint="eastAsia" w:ascii="微软雅黑" w:hAnsi="微软雅黑" w:eastAsia="微软雅黑"/>
              </w:rPr>
              <w:t xml:space="preserve">3.5 </w:t>
            </w:r>
            <w:r>
              <w:rPr>
                <w:rFonts w:ascii="微软雅黑" w:hAnsi="微软雅黑" w:eastAsia="微软雅黑"/>
              </w:rPr>
              <w:t>km处，开发任务以航运为主、航电结合、以电促航。本工程属河床式开发，总库容</w:t>
            </w:r>
            <w:r>
              <w:rPr>
                <w:rFonts w:hint="eastAsia" w:ascii="微软雅黑" w:hAnsi="微软雅黑" w:eastAsia="微软雅黑"/>
              </w:rPr>
              <w:t>6.19</w:t>
            </w:r>
            <w:r>
              <w:rPr>
                <w:rFonts w:ascii="微软雅黑" w:hAnsi="微软雅黑" w:eastAsia="微软雅黑"/>
              </w:rPr>
              <w:t>亿m3，水库正常蓄水位210．725m。船闸尺度为180×23×3</w:t>
            </w:r>
            <w:r>
              <w:rPr>
                <w:rFonts w:hint="eastAsia" w:ascii="微软雅黑" w:hAnsi="微软雅黑" w:eastAsia="微软雅黑"/>
              </w:rPr>
              <w:t>.</w:t>
            </w:r>
            <w:r>
              <w:rPr>
                <w:rFonts w:ascii="微软雅黑" w:hAnsi="微软雅黑" w:eastAsia="微软雅黑"/>
              </w:rPr>
              <w:t>5m，可通航500级船舶，枢纽坝顶交通桥荷载标准为公路</w:t>
            </w:r>
            <w:r>
              <w:rPr>
                <w:rFonts w:hint="eastAsia" w:ascii="微软雅黑" w:hAnsi="微软雅黑" w:eastAsia="微软雅黑"/>
              </w:rPr>
              <w:t>Ⅱ</w:t>
            </w:r>
            <w:r>
              <w:rPr>
                <w:rFonts w:ascii="微软雅黑" w:hAnsi="微软雅黑" w:eastAsia="微软雅黑"/>
              </w:rPr>
              <w:t>级。电站装机容量74MW。工程等别为</w:t>
            </w:r>
            <w:r>
              <w:rPr>
                <w:rFonts w:hint="eastAsia" w:ascii="微软雅黑" w:hAnsi="微软雅黑" w:eastAsia="微软雅黑"/>
              </w:rPr>
              <w:t>Ⅱ</w:t>
            </w:r>
            <w:r>
              <w:rPr>
                <w:rFonts w:ascii="微软雅黑" w:hAnsi="微软雅黑" w:eastAsia="微软雅黑"/>
              </w:rPr>
              <w:t>等，工程规模为大（2）型。工程永久建筑物为2级，次要建筑物为3级，临时建篼物为4级。</w:t>
            </w:r>
          </w:p>
          <w:p>
            <w:pPr>
              <w:spacing w:line="300" w:lineRule="exact"/>
              <w:rPr>
                <w:rFonts w:ascii="微软雅黑" w:hAnsi="微软雅黑" w:eastAsia="微软雅黑"/>
              </w:rPr>
            </w:pPr>
            <w:r>
              <w:rPr>
                <w:rFonts w:ascii="微软雅黑" w:hAnsi="微软雅黑" w:eastAsia="微软雅黑"/>
              </w:rPr>
              <w:t>嘉陵江梯级渠化利泽航运枢纽工程枢纽布置采用左船闸右厂房布置方案。枢纽坝顶全长570．00m，船闸布置在左岸，电站厂房布置在右岸，中间布置泄洪冲沙闸。从左到右依次为：左岸重力坝段，船闸，泄洪冲沙闸门库段，泄洪冲沙闸，电站厂房，右岸连接坝段，鱼道布置在枢纽右岸边坡，从右岸连接坝段穿过。坝顶上游侧布置一条贯穿整个枢纽的坝顶交通公路，荷载标准为公路</w:t>
            </w:r>
            <w:r>
              <w:rPr>
                <w:rFonts w:hint="eastAsia" w:ascii="微软雅黑" w:hAnsi="微软雅黑" w:eastAsia="微软雅黑"/>
              </w:rPr>
              <w:t>Ⅱ</w:t>
            </w:r>
            <w:r>
              <w:rPr>
                <w:rFonts w:ascii="微软雅黑" w:hAnsi="微软雅黑" w:eastAsia="微软雅黑"/>
              </w:rPr>
              <w:t>级。管理区布置在距枢纽右坝肩约140m处。金属结构设备由泄洪冲沙</w:t>
            </w:r>
            <w:r>
              <w:rPr>
                <w:rFonts w:hint="eastAsia" w:ascii="微软雅黑" w:hAnsi="微软雅黑" w:eastAsia="微软雅黑"/>
              </w:rPr>
              <w:t>闸</w:t>
            </w:r>
            <w:r>
              <w:rPr>
                <w:rFonts w:ascii="微软雅黑" w:hAnsi="微软雅黑" w:eastAsia="微软雅黑"/>
              </w:rPr>
              <w:t>、电站厂房和鱼道三大系统组成，设置相应的门、拦污栅及启闭机。船闸金属结构设备包括上下闸首和充水、排水廊道的</w:t>
            </w:r>
            <w:r>
              <w:rPr>
                <w:rFonts w:hint="eastAsia" w:ascii="微软雅黑" w:hAnsi="微软雅黑" w:eastAsia="微软雅黑"/>
              </w:rPr>
              <w:t>闸</w:t>
            </w:r>
            <w:r>
              <w:rPr>
                <w:rFonts w:ascii="微软雅黑" w:hAnsi="微软雅黑" w:eastAsia="微软雅黑"/>
              </w:rPr>
              <w:t>门、闸阀及启闭设备。</w:t>
            </w:r>
          </w:p>
        </w:tc>
      </w:tr>
    </w:tbl>
    <w:p/>
    <w:p>
      <w:pPr>
        <w:tabs>
          <w:tab w:val="left" w:pos="3621"/>
        </w:tabs>
        <w:spacing w:line="360" w:lineRule="auto"/>
        <w:ind w:firstLine="480" w:firstLineChars="200"/>
        <w:rPr>
          <w:rFonts w:ascii="方正仿宋_GBK" w:hAnsi="Calibri" w:eastAsia="方正仿宋_GBK"/>
          <w:sz w:val="24"/>
          <w:szCs w:val="28"/>
        </w:rPr>
      </w:pPr>
      <w:r>
        <w:rPr>
          <w:rFonts w:hint="eastAsia" w:ascii="方正仿宋_GBK" w:hAnsi="Calibri" w:eastAsia="方正仿宋_GBK"/>
          <w:sz w:val="24"/>
          <w:szCs w:val="28"/>
        </w:rPr>
        <w:t>1、合作研发工作内容清单</w:t>
      </w:r>
    </w:p>
    <w:tbl>
      <w:tblPr>
        <w:tblStyle w:val="10"/>
        <w:tblW w:w="8266" w:type="dxa"/>
        <w:tblInd w:w="93" w:type="dxa"/>
        <w:tblLayout w:type="fixed"/>
        <w:tblCellMar>
          <w:top w:w="0" w:type="dxa"/>
          <w:left w:w="108" w:type="dxa"/>
          <w:bottom w:w="0" w:type="dxa"/>
          <w:right w:w="108" w:type="dxa"/>
        </w:tblCellMar>
      </w:tblPr>
      <w:tblGrid>
        <w:gridCol w:w="729"/>
        <w:gridCol w:w="7537"/>
      </w:tblGrid>
      <w:tr>
        <w:tblPrEx>
          <w:tblLayout w:type="fixed"/>
          <w:tblCellMar>
            <w:top w:w="0" w:type="dxa"/>
            <w:left w:w="108" w:type="dxa"/>
            <w:bottom w:w="0" w:type="dxa"/>
            <w:right w:w="108" w:type="dxa"/>
          </w:tblCellMar>
        </w:tblPrEx>
        <w:trPr>
          <w:trHeight w:val="634" w:hRule="atLeast"/>
        </w:trPr>
        <w:tc>
          <w:tcPr>
            <w:tcW w:w="7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kern w:val="0"/>
                <w:sz w:val="24"/>
                <w:szCs w:val="22"/>
              </w:rPr>
            </w:pPr>
            <w:r>
              <w:rPr>
                <w:rFonts w:hint="eastAsia" w:ascii="方正仿宋_GBK" w:hAnsi="宋体" w:eastAsia="方正仿宋_GBK" w:cs="宋体"/>
                <w:kern w:val="0"/>
                <w:sz w:val="24"/>
                <w:szCs w:val="22"/>
              </w:rPr>
              <w:t>序号</w:t>
            </w:r>
          </w:p>
        </w:tc>
        <w:tc>
          <w:tcPr>
            <w:tcW w:w="75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kern w:val="0"/>
                <w:sz w:val="24"/>
                <w:szCs w:val="22"/>
              </w:rPr>
            </w:pPr>
            <w:r>
              <w:rPr>
                <w:rFonts w:hint="eastAsia" w:ascii="方正仿宋_GBK" w:hAnsi="宋体" w:eastAsia="方正仿宋_GBK" w:cs="宋体"/>
                <w:kern w:val="0"/>
                <w:sz w:val="24"/>
                <w:szCs w:val="22"/>
              </w:rPr>
              <w:t>开发与实施内容</w:t>
            </w:r>
          </w:p>
        </w:tc>
      </w:tr>
      <w:tr>
        <w:tblPrEx>
          <w:tblLayout w:type="fixed"/>
          <w:tblCellMar>
            <w:top w:w="0" w:type="dxa"/>
            <w:left w:w="108" w:type="dxa"/>
            <w:bottom w:w="0" w:type="dxa"/>
            <w:right w:w="108" w:type="dxa"/>
          </w:tblCellMar>
        </w:tblPrEx>
        <w:trPr>
          <w:trHeight w:val="624" w:hRule="atLeast"/>
        </w:trPr>
        <w:tc>
          <w:tcPr>
            <w:tcW w:w="7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方正仿宋_GBK" w:hAnsi="宋体" w:eastAsia="方正仿宋_GBK" w:cs="宋体"/>
                <w:kern w:val="0"/>
                <w:sz w:val="24"/>
                <w:szCs w:val="22"/>
              </w:rPr>
            </w:pPr>
            <w:r>
              <w:rPr>
                <w:rFonts w:hint="eastAsia" w:ascii="方正仿宋_GBK" w:hAnsi="宋体" w:eastAsia="方正仿宋_GBK" w:cs="宋体"/>
                <w:kern w:val="0"/>
                <w:sz w:val="24"/>
                <w:szCs w:val="22"/>
              </w:rPr>
              <w:t>1</w:t>
            </w:r>
          </w:p>
        </w:tc>
        <w:tc>
          <w:tcPr>
            <w:tcW w:w="75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hAnsi="宋体" w:eastAsia="方正仿宋_GBK" w:cs="宋体"/>
                <w:sz w:val="24"/>
                <w:szCs w:val="22"/>
              </w:rPr>
            </w:pPr>
            <w:r>
              <w:rPr>
                <w:rFonts w:hint="eastAsia" w:ascii="方正仿宋_GBK" w:hAnsi="Calibri" w:eastAsia="方正仿宋_GBK"/>
                <w:sz w:val="24"/>
                <w:szCs w:val="28"/>
              </w:rPr>
              <w:t>重庆高速建设管理平台安全管理模块</w:t>
            </w:r>
          </w:p>
        </w:tc>
      </w:tr>
    </w:tbl>
    <w:p>
      <w:pPr>
        <w:tabs>
          <w:tab w:val="left" w:pos="3621"/>
        </w:tabs>
        <w:spacing w:line="360" w:lineRule="auto"/>
        <w:ind w:firstLine="480" w:firstLineChars="200"/>
        <w:rPr>
          <w:rFonts w:ascii="方正仿宋_GBK" w:hAnsi="Calibri" w:eastAsia="方正仿宋_GBK"/>
          <w:sz w:val="24"/>
          <w:szCs w:val="28"/>
        </w:rPr>
      </w:pPr>
      <w:r>
        <w:rPr>
          <w:rFonts w:hint="eastAsia" w:ascii="方正仿宋_GBK" w:hAnsi="Calibri" w:eastAsia="方正仿宋_GBK"/>
          <w:sz w:val="24"/>
          <w:szCs w:val="28"/>
        </w:rPr>
        <w:t>2、合作研发现场办公工作地点</w:t>
      </w:r>
    </w:p>
    <w:p>
      <w:pPr>
        <w:tabs>
          <w:tab w:val="left" w:pos="3621"/>
        </w:tabs>
        <w:spacing w:line="360" w:lineRule="auto"/>
        <w:ind w:firstLine="480" w:firstLineChars="200"/>
        <w:rPr>
          <w:rFonts w:ascii="方正仿宋_GBK" w:hAnsi="Calibri" w:eastAsia="方正仿宋_GBK"/>
          <w:sz w:val="24"/>
          <w:szCs w:val="28"/>
        </w:rPr>
      </w:pPr>
      <w:r>
        <w:rPr>
          <w:rFonts w:hint="eastAsia" w:ascii="方正仿宋_GBK" w:hAnsi="Calibri" w:eastAsia="方正仿宋_GBK"/>
          <w:sz w:val="24"/>
          <w:szCs w:val="28"/>
        </w:rPr>
        <w:t>重庆首讯科技股份有限公司（重庆南岸区四公里立交旁）</w:t>
      </w:r>
    </w:p>
    <w:p>
      <w:pPr>
        <w:tabs>
          <w:tab w:val="left" w:pos="3621"/>
        </w:tabs>
        <w:spacing w:line="360" w:lineRule="auto"/>
        <w:ind w:firstLine="480" w:firstLineChars="200"/>
        <w:rPr>
          <w:rFonts w:ascii="方正仿宋_GBK" w:hAnsi="Calibri" w:eastAsia="方正仿宋_GBK"/>
          <w:sz w:val="24"/>
          <w:szCs w:val="28"/>
        </w:rPr>
      </w:pPr>
      <w:r>
        <w:rPr>
          <w:rFonts w:hint="eastAsia" w:ascii="方正仿宋_GBK" w:hAnsi="Calibri" w:eastAsia="方正仿宋_GBK"/>
          <w:sz w:val="24"/>
          <w:szCs w:val="28"/>
        </w:rPr>
        <w:t>3、合作研发时间与地点</w:t>
      </w:r>
    </w:p>
    <w:p>
      <w:pPr>
        <w:tabs>
          <w:tab w:val="left" w:pos="3621"/>
        </w:tabs>
        <w:spacing w:line="360" w:lineRule="auto"/>
        <w:ind w:firstLine="480" w:firstLineChars="200"/>
        <w:rPr>
          <w:rFonts w:ascii="方正仿宋_GBK" w:hAnsi="Calibri" w:eastAsia="方正仿宋_GBK"/>
          <w:sz w:val="24"/>
          <w:szCs w:val="28"/>
          <w:highlight w:val="none"/>
        </w:rPr>
      </w:pPr>
      <w:r>
        <w:rPr>
          <w:rFonts w:hint="eastAsia" w:ascii="方正仿宋_GBK" w:hAnsi="Calibri" w:eastAsia="方正仿宋_GBK"/>
          <w:sz w:val="24"/>
          <w:szCs w:val="28"/>
          <w:highlight w:val="none"/>
        </w:rPr>
        <w:t>（1）研发阶段：202</w:t>
      </w:r>
      <w:r>
        <w:rPr>
          <w:rFonts w:ascii="方正仿宋_GBK" w:hAnsi="Calibri" w:eastAsia="方正仿宋_GBK"/>
          <w:sz w:val="24"/>
          <w:szCs w:val="28"/>
          <w:highlight w:val="none"/>
        </w:rPr>
        <w:t>1</w:t>
      </w:r>
      <w:r>
        <w:rPr>
          <w:rFonts w:hint="eastAsia" w:ascii="方正仿宋_GBK" w:hAnsi="Calibri" w:eastAsia="方正仿宋_GBK"/>
          <w:sz w:val="24"/>
          <w:szCs w:val="28"/>
          <w:highlight w:val="none"/>
        </w:rPr>
        <w:t>年</w:t>
      </w:r>
      <w:r>
        <w:rPr>
          <w:rFonts w:ascii="方正仿宋_GBK" w:hAnsi="Calibri" w:eastAsia="方正仿宋_GBK"/>
          <w:sz w:val="24"/>
          <w:szCs w:val="28"/>
          <w:highlight w:val="none"/>
        </w:rPr>
        <w:t>3</w:t>
      </w:r>
      <w:r>
        <w:rPr>
          <w:rFonts w:hint="eastAsia" w:ascii="方正仿宋_GBK" w:hAnsi="Calibri" w:eastAsia="方正仿宋_GBK"/>
          <w:sz w:val="24"/>
          <w:szCs w:val="28"/>
          <w:highlight w:val="none"/>
        </w:rPr>
        <w:t>月</w:t>
      </w:r>
      <w:r>
        <w:rPr>
          <w:rFonts w:ascii="方正仿宋_GBK" w:hAnsi="Calibri" w:eastAsia="方正仿宋_GBK"/>
          <w:sz w:val="24"/>
          <w:szCs w:val="28"/>
          <w:highlight w:val="none"/>
        </w:rPr>
        <w:t>1</w:t>
      </w:r>
      <w:r>
        <w:rPr>
          <w:rFonts w:hint="eastAsia" w:ascii="方正仿宋_GBK" w:hAnsi="Calibri" w:eastAsia="方正仿宋_GBK"/>
          <w:sz w:val="24"/>
          <w:szCs w:val="28"/>
          <w:highlight w:val="none"/>
        </w:rPr>
        <w:t>日（具体时间以合作协议生效之日为准）至202</w:t>
      </w:r>
      <w:r>
        <w:rPr>
          <w:rFonts w:ascii="方正仿宋_GBK" w:hAnsi="Calibri" w:eastAsia="方正仿宋_GBK"/>
          <w:sz w:val="24"/>
          <w:szCs w:val="28"/>
          <w:highlight w:val="none"/>
        </w:rPr>
        <w:t>1</w:t>
      </w:r>
      <w:r>
        <w:rPr>
          <w:rFonts w:hint="eastAsia" w:ascii="方正仿宋_GBK" w:hAnsi="Calibri" w:eastAsia="方正仿宋_GBK"/>
          <w:sz w:val="24"/>
          <w:szCs w:val="28"/>
          <w:highlight w:val="none"/>
        </w:rPr>
        <w:t>年</w:t>
      </w:r>
      <w:r>
        <w:rPr>
          <w:rFonts w:ascii="方正仿宋_GBK" w:hAnsi="Calibri" w:eastAsia="方正仿宋_GBK"/>
          <w:sz w:val="24"/>
          <w:szCs w:val="28"/>
          <w:highlight w:val="none"/>
        </w:rPr>
        <w:t>4</w:t>
      </w:r>
      <w:r>
        <w:rPr>
          <w:rFonts w:hint="eastAsia" w:ascii="方正仿宋_GBK" w:hAnsi="Calibri" w:eastAsia="方正仿宋_GBK"/>
          <w:sz w:val="24"/>
          <w:szCs w:val="28"/>
          <w:highlight w:val="none"/>
        </w:rPr>
        <w:t>月</w:t>
      </w:r>
      <w:r>
        <w:rPr>
          <w:rFonts w:ascii="方正仿宋_GBK" w:hAnsi="Calibri" w:eastAsia="方正仿宋_GBK"/>
          <w:sz w:val="24"/>
          <w:szCs w:val="28"/>
          <w:highlight w:val="none"/>
        </w:rPr>
        <w:t>30</w:t>
      </w:r>
      <w:r>
        <w:rPr>
          <w:rFonts w:hint="eastAsia" w:ascii="方正仿宋_GBK" w:hAnsi="Calibri" w:eastAsia="方正仿宋_GBK"/>
          <w:sz w:val="24"/>
          <w:szCs w:val="28"/>
          <w:highlight w:val="none"/>
        </w:rPr>
        <w:t>日；</w:t>
      </w:r>
    </w:p>
    <w:p>
      <w:pPr>
        <w:tabs>
          <w:tab w:val="left" w:pos="3621"/>
        </w:tabs>
        <w:spacing w:line="360" w:lineRule="auto"/>
        <w:ind w:firstLine="480" w:firstLineChars="200"/>
        <w:rPr>
          <w:rFonts w:ascii="方正仿宋_GBK" w:hAnsi="Calibri" w:eastAsia="方正仿宋_GBK"/>
          <w:sz w:val="24"/>
          <w:szCs w:val="28"/>
          <w:highlight w:val="none"/>
        </w:rPr>
      </w:pPr>
      <w:r>
        <w:rPr>
          <w:rFonts w:hint="eastAsia" w:ascii="方正仿宋_GBK" w:hAnsi="Calibri" w:eastAsia="方正仿宋_GBK"/>
          <w:sz w:val="24"/>
          <w:szCs w:val="28"/>
          <w:highlight w:val="none"/>
        </w:rPr>
        <w:t>（2）实施阶段：2020年</w:t>
      </w:r>
      <w:r>
        <w:rPr>
          <w:rFonts w:ascii="方正仿宋_GBK" w:hAnsi="Calibri" w:eastAsia="方正仿宋_GBK"/>
          <w:sz w:val="24"/>
          <w:szCs w:val="28"/>
          <w:highlight w:val="none"/>
        </w:rPr>
        <w:t>5</w:t>
      </w:r>
      <w:r>
        <w:rPr>
          <w:rFonts w:hint="eastAsia" w:ascii="方正仿宋_GBK" w:hAnsi="Calibri" w:eastAsia="方正仿宋_GBK"/>
          <w:sz w:val="24"/>
          <w:szCs w:val="28"/>
          <w:highlight w:val="none"/>
        </w:rPr>
        <w:t>月1日起；</w:t>
      </w:r>
    </w:p>
    <w:p>
      <w:pPr>
        <w:tabs>
          <w:tab w:val="left" w:pos="3621"/>
        </w:tabs>
        <w:spacing w:line="360" w:lineRule="auto"/>
        <w:ind w:firstLine="480" w:firstLineChars="200"/>
        <w:rPr>
          <w:rFonts w:ascii="方正仿宋_GBK" w:hAnsi="Calibri" w:eastAsia="方正仿宋_GBK"/>
          <w:sz w:val="24"/>
          <w:szCs w:val="28"/>
          <w:highlight w:val="none"/>
        </w:rPr>
      </w:pPr>
      <w:r>
        <w:rPr>
          <w:rFonts w:hint="eastAsia" w:ascii="方正仿宋_GBK" w:hAnsi="Calibri" w:eastAsia="方正仿宋_GBK"/>
          <w:sz w:val="24"/>
          <w:szCs w:val="28"/>
          <w:highlight w:val="none"/>
        </w:rPr>
        <w:t>（3）开发地点：双方各自公司所在地；</w:t>
      </w:r>
    </w:p>
    <w:p>
      <w:pPr>
        <w:tabs>
          <w:tab w:val="left" w:pos="3621"/>
        </w:tabs>
        <w:spacing w:line="360" w:lineRule="auto"/>
        <w:ind w:firstLine="480" w:firstLineChars="200"/>
        <w:rPr>
          <w:rFonts w:ascii="方正仿宋_GBK" w:hAnsi="Calibri" w:eastAsia="方正仿宋_GBK"/>
          <w:sz w:val="24"/>
          <w:szCs w:val="28"/>
        </w:rPr>
      </w:pPr>
      <w:r>
        <w:rPr>
          <w:rFonts w:hint="eastAsia" w:ascii="方正仿宋_GBK" w:hAnsi="Calibri" w:eastAsia="方正仿宋_GBK"/>
          <w:sz w:val="24"/>
          <w:szCs w:val="28"/>
        </w:rPr>
        <w:t>（4）实施地点：重庆，报价人须派研发人员至现场开展相关工作。</w:t>
      </w:r>
    </w:p>
    <w:p>
      <w:pPr>
        <w:pStyle w:val="7"/>
        <w:spacing w:line="360" w:lineRule="auto"/>
        <w:jc w:val="left"/>
        <w:rPr>
          <w:rFonts w:ascii="微软雅黑" w:hAnsi="微软雅黑" w:eastAsia="微软雅黑"/>
          <w:sz w:val="28"/>
          <w:szCs w:val="36"/>
        </w:rPr>
      </w:pPr>
      <w:r>
        <w:rPr>
          <w:rFonts w:hint="eastAsia" w:ascii="微软雅黑" w:hAnsi="微软雅黑" w:eastAsia="微软雅黑"/>
          <w:sz w:val="28"/>
          <w:szCs w:val="36"/>
        </w:rPr>
        <w:t>二、报价人资格要求（不满足以下要求按否决报价处理）</w:t>
      </w:r>
    </w:p>
    <w:p>
      <w:pPr>
        <w:tabs>
          <w:tab w:val="left" w:pos="3621"/>
        </w:tabs>
        <w:spacing w:line="360" w:lineRule="auto"/>
        <w:ind w:firstLine="480" w:firstLineChars="200"/>
        <w:rPr>
          <w:rFonts w:ascii="方正仿宋_GBK" w:hAnsi="Calibri" w:eastAsia="方正仿宋_GBK"/>
          <w:sz w:val="24"/>
          <w:szCs w:val="28"/>
        </w:rPr>
      </w:pPr>
      <w:r>
        <w:rPr>
          <w:rFonts w:hint="eastAsia" w:ascii="方正仿宋_GBK" w:hAnsi="Calibri" w:eastAsia="方正仿宋_GBK"/>
          <w:sz w:val="24"/>
          <w:szCs w:val="28"/>
        </w:rPr>
        <w:t>1、企业资质：投标人应为中国大陆境内合法注册的独立企业法人或事业法人，具备有效的营业执照或事业单位法人证书。</w:t>
      </w:r>
    </w:p>
    <w:p>
      <w:pPr>
        <w:tabs>
          <w:tab w:val="left" w:pos="3621"/>
        </w:tabs>
        <w:spacing w:line="360" w:lineRule="auto"/>
        <w:ind w:firstLine="480" w:firstLineChars="200"/>
        <w:rPr>
          <w:rFonts w:ascii="方正仿宋_GBK" w:hAnsi="Calibri" w:eastAsia="方正仿宋_GBK"/>
          <w:sz w:val="24"/>
          <w:szCs w:val="28"/>
        </w:rPr>
      </w:pPr>
      <w:r>
        <w:rPr>
          <w:rFonts w:ascii="方正仿宋_GBK" w:hAnsi="Calibri" w:eastAsia="方正仿宋_GBK"/>
          <w:sz w:val="24"/>
          <w:szCs w:val="28"/>
        </w:rPr>
        <w:t>2</w:t>
      </w:r>
      <w:r>
        <w:rPr>
          <w:rFonts w:hint="eastAsia" w:ascii="方正仿宋_GBK" w:hAnsi="Calibri" w:eastAsia="方正仿宋_GBK"/>
          <w:sz w:val="24"/>
          <w:szCs w:val="28"/>
        </w:rPr>
        <w:t>、</w:t>
      </w:r>
      <w:r>
        <w:rPr>
          <w:rFonts w:hint="eastAsia" w:ascii="方正仿宋_GBK" w:hAnsi="Calibri" w:eastAsia="方正仿宋_GBK"/>
          <w:sz w:val="24"/>
          <w:szCs w:val="28"/>
          <w:lang w:val="en-US" w:eastAsia="zh-CN"/>
        </w:rPr>
        <w:t>信誉要求：</w:t>
      </w:r>
      <w:r>
        <w:rPr>
          <w:rFonts w:hint="eastAsia" w:ascii="方正仿宋_GBK" w:hAnsi="Calibri" w:eastAsia="方正仿宋_GBK"/>
          <w:sz w:val="24"/>
          <w:szCs w:val="28"/>
        </w:rPr>
        <w:t>在“信用中国”网站（http://www.creditchina.gov.en/）中被列入失信被执行人名单的投标人</w:t>
      </w:r>
      <w:r>
        <w:rPr>
          <w:rFonts w:hint="eastAsia" w:ascii="方正仿宋_GBK" w:hAnsi="Calibri" w:eastAsia="方正仿宋_GBK"/>
          <w:sz w:val="24"/>
          <w:szCs w:val="28"/>
          <w:lang w:eastAsia="zh-CN"/>
        </w:rPr>
        <w:t>；</w:t>
      </w:r>
      <w:r>
        <w:rPr>
          <w:rFonts w:hint="eastAsia" w:ascii="方正仿宋_GBK" w:hAnsi="Calibri" w:eastAsia="方正仿宋_GBK"/>
          <w:sz w:val="24"/>
          <w:szCs w:val="28"/>
        </w:rPr>
        <w:t>。</w:t>
      </w:r>
    </w:p>
    <w:p>
      <w:pPr>
        <w:tabs>
          <w:tab w:val="left" w:pos="3621"/>
        </w:tabs>
        <w:spacing w:line="360" w:lineRule="auto"/>
        <w:ind w:firstLine="480" w:firstLineChars="200"/>
        <w:rPr>
          <w:rFonts w:ascii="方正仿宋_GBK" w:hAnsi="Calibri" w:eastAsia="方正仿宋_GBK"/>
          <w:sz w:val="24"/>
          <w:szCs w:val="28"/>
        </w:rPr>
      </w:pPr>
      <w:r>
        <w:rPr>
          <w:rFonts w:ascii="方正仿宋_GBK" w:hAnsi="Calibri" w:eastAsia="方正仿宋_GBK"/>
          <w:sz w:val="24"/>
          <w:szCs w:val="28"/>
        </w:rPr>
        <w:t>3</w:t>
      </w:r>
      <w:r>
        <w:rPr>
          <w:rFonts w:hint="eastAsia" w:ascii="方正仿宋_GBK" w:hAnsi="Calibri" w:eastAsia="方正仿宋_GBK"/>
          <w:sz w:val="24"/>
          <w:szCs w:val="28"/>
        </w:rPr>
        <w:t>、本项目不接受联合体形式。</w:t>
      </w:r>
    </w:p>
    <w:p>
      <w:pPr>
        <w:tabs>
          <w:tab w:val="left" w:pos="3621"/>
        </w:tabs>
        <w:spacing w:line="360" w:lineRule="auto"/>
        <w:ind w:firstLine="480" w:firstLineChars="200"/>
        <w:rPr>
          <w:rFonts w:ascii="方正仿宋_GBK" w:hAnsi="Calibri" w:eastAsia="方正仿宋_GBK"/>
          <w:sz w:val="24"/>
          <w:szCs w:val="28"/>
        </w:rPr>
      </w:pPr>
      <w:r>
        <w:rPr>
          <w:rFonts w:ascii="方正仿宋_GBK" w:hAnsi="Calibri" w:eastAsia="方正仿宋_GBK"/>
          <w:sz w:val="24"/>
          <w:szCs w:val="28"/>
        </w:rPr>
        <w:t>4</w:t>
      </w:r>
      <w:r>
        <w:rPr>
          <w:rFonts w:hint="eastAsia" w:ascii="方正仿宋_GBK" w:hAnsi="Calibri" w:eastAsia="方正仿宋_GBK"/>
          <w:sz w:val="24"/>
          <w:szCs w:val="28"/>
        </w:rPr>
        <w:t>、与招标人存在利害关系可能影响招标公正性的法人、其他组织或者个人，不得参加本标段的投标；单位负责人为同一人或者存在控股、管理关系的不同单位，不得同时参加同一合同包的投标。</w:t>
      </w:r>
    </w:p>
    <w:p>
      <w:pPr>
        <w:tabs>
          <w:tab w:val="left" w:pos="3621"/>
        </w:tabs>
        <w:spacing w:line="360" w:lineRule="auto"/>
        <w:ind w:firstLine="480" w:firstLineChars="200"/>
        <w:rPr>
          <w:rFonts w:ascii="方正仿宋_GBK" w:hAnsi="Calibri" w:eastAsia="方正仿宋_GBK"/>
          <w:sz w:val="24"/>
          <w:szCs w:val="28"/>
        </w:rPr>
      </w:pPr>
      <w:r>
        <w:rPr>
          <w:rFonts w:ascii="方正仿宋_GBK" w:hAnsi="Calibri" w:eastAsia="方正仿宋_GBK"/>
          <w:sz w:val="24"/>
          <w:szCs w:val="28"/>
        </w:rPr>
        <w:t>5</w:t>
      </w:r>
      <w:r>
        <w:rPr>
          <w:rFonts w:hint="eastAsia" w:ascii="方正仿宋_GBK" w:hAnsi="Calibri" w:eastAsia="方正仿宋_GBK"/>
          <w:sz w:val="24"/>
          <w:szCs w:val="28"/>
        </w:rPr>
        <w:t>、本项目不接受代理商投标。</w:t>
      </w:r>
    </w:p>
    <w:p>
      <w:pPr>
        <w:pStyle w:val="7"/>
        <w:spacing w:line="360" w:lineRule="auto"/>
        <w:jc w:val="left"/>
        <w:rPr>
          <w:rFonts w:ascii="微软雅黑" w:hAnsi="微软雅黑" w:eastAsia="微软雅黑"/>
          <w:sz w:val="28"/>
          <w:szCs w:val="36"/>
        </w:rPr>
      </w:pPr>
      <w:r>
        <w:rPr>
          <w:rFonts w:hint="eastAsia" w:ascii="微软雅黑" w:hAnsi="微软雅黑" w:eastAsia="微软雅黑"/>
          <w:sz w:val="28"/>
          <w:szCs w:val="36"/>
        </w:rPr>
        <w:t>三、开发内容</w:t>
      </w:r>
    </w:p>
    <w:p>
      <w:pPr>
        <w:ind w:firstLine="480" w:firstLineChars="200"/>
      </w:pPr>
      <w:r>
        <w:rPr>
          <w:rFonts w:hint="eastAsia" w:ascii="方正仿宋_GBK" w:hAnsi="Calibri" w:eastAsia="方正仿宋_GBK"/>
          <w:sz w:val="24"/>
          <w:szCs w:val="28"/>
        </w:rPr>
        <w:t>见附件：安全管理-技术要求。</w:t>
      </w:r>
    </w:p>
    <w:p>
      <w:pPr>
        <w:pStyle w:val="7"/>
        <w:spacing w:line="360" w:lineRule="auto"/>
        <w:jc w:val="left"/>
        <w:rPr>
          <w:rFonts w:ascii="微软雅黑" w:hAnsi="微软雅黑" w:eastAsia="微软雅黑"/>
          <w:sz w:val="28"/>
          <w:szCs w:val="36"/>
        </w:rPr>
      </w:pPr>
      <w:r>
        <w:rPr>
          <w:rFonts w:hint="eastAsia" w:ascii="微软雅黑" w:hAnsi="微软雅黑" w:eastAsia="微软雅黑"/>
          <w:sz w:val="28"/>
          <w:szCs w:val="36"/>
        </w:rPr>
        <w:t>四、报价须知</w:t>
      </w:r>
    </w:p>
    <w:p>
      <w:pPr>
        <w:tabs>
          <w:tab w:val="left" w:pos="3621"/>
        </w:tabs>
        <w:spacing w:line="360" w:lineRule="auto"/>
        <w:ind w:firstLine="480" w:firstLineChars="200"/>
        <w:rPr>
          <w:rFonts w:hint="eastAsia" w:ascii="方正仿宋_GBK" w:hAnsi="Calibri" w:eastAsia="方正仿宋_GBK"/>
          <w:sz w:val="24"/>
          <w:szCs w:val="28"/>
        </w:rPr>
      </w:pPr>
      <w:bookmarkStart w:id="5" w:name="OLE_LINK1"/>
      <w:r>
        <w:rPr>
          <w:rFonts w:hint="eastAsia" w:ascii="方正仿宋_GBK" w:hAnsi="Calibri" w:eastAsia="方正仿宋_GBK"/>
          <w:sz w:val="24"/>
          <w:szCs w:val="28"/>
        </w:rPr>
        <w:t>1、投标报价应包括乙方为实施和完成本项目所包含的全部服务内容和</w:t>
      </w:r>
      <w:r>
        <w:rPr>
          <w:rFonts w:hint="eastAsia" w:ascii="方正仿宋_GBK" w:hAnsi="Calibri" w:eastAsia="方正仿宋_GBK"/>
          <w:sz w:val="24"/>
          <w:szCs w:val="28"/>
          <w:lang w:val="en-US" w:eastAsia="zh-CN"/>
        </w:rPr>
        <w:t>询价</w:t>
      </w:r>
      <w:r>
        <w:rPr>
          <w:rFonts w:hint="eastAsia" w:ascii="方正仿宋_GBK" w:hAnsi="Calibri" w:eastAsia="方正仿宋_GBK"/>
          <w:sz w:val="24"/>
          <w:szCs w:val="28"/>
        </w:rPr>
        <w:t>文件明确提出的所建系统所需的所有中间件、第三方平台、第三方插件的永久授权及招标文件所包含的所有责任、义务和风险等各项费用，如驻地办公、生活、交通（含差旅）、通讯、设备（仪器）、软硬件设施、劳动力、开展系统及软件评估评审所需要的费用、评测与管理、优化建议、保险、利润、税金（含增值税）、培训、技术服务、售后服务、正式交付前开展系统及软件测试与试运行而搭建临时硬件平台所需的人工费、材料费、机械费、措施费（含安全文明施工费）、企业管理费、利润、规费、税金（含增值税）、政策性文件规定、市场价格变化、</w:t>
      </w:r>
      <w:r>
        <w:rPr>
          <w:rFonts w:hint="eastAsia" w:ascii="方正仿宋_GBK" w:hAnsi="Calibri" w:eastAsia="方正仿宋_GBK"/>
          <w:sz w:val="24"/>
          <w:szCs w:val="28"/>
          <w:lang w:val="en-US" w:eastAsia="zh-CN"/>
        </w:rPr>
        <w:t>员工人身意外险、</w:t>
      </w:r>
      <w:r>
        <w:rPr>
          <w:rFonts w:hint="eastAsia" w:ascii="方正仿宋_GBK" w:hAnsi="Calibri" w:eastAsia="方正仿宋_GBK"/>
          <w:sz w:val="24"/>
          <w:szCs w:val="28"/>
        </w:rPr>
        <w:t>现场条件、工期赶工费、保修等所有的直接费、间接费和风险费。</w:t>
      </w:r>
    </w:p>
    <w:p>
      <w:pPr>
        <w:tabs>
          <w:tab w:val="left" w:pos="3621"/>
        </w:tabs>
        <w:spacing w:line="360" w:lineRule="auto"/>
        <w:ind w:firstLine="480" w:firstLineChars="200"/>
        <w:rPr>
          <w:rFonts w:hint="eastAsia" w:ascii="方正仿宋_GBK" w:hAnsi="Calibri" w:eastAsia="方正仿宋_GBK"/>
          <w:sz w:val="24"/>
          <w:szCs w:val="28"/>
          <w:lang w:val="en-US" w:eastAsia="zh-CN"/>
        </w:rPr>
      </w:pPr>
      <w:r>
        <w:rPr>
          <w:rFonts w:hint="eastAsia" w:ascii="方正仿宋_GBK" w:hAnsi="Calibri" w:eastAsia="方正仿宋_GBK"/>
          <w:sz w:val="24"/>
          <w:szCs w:val="28"/>
          <w:lang w:val="en-US" w:eastAsia="zh-CN"/>
        </w:rPr>
        <w:t>2、若投标人在投标报价时有漏报、缺项的情况发生，招标人视为投标人已充分理解询价文件要求，漏报、漏项部分已计入投标报价之中，一旦中标，费用不予调整。</w:t>
      </w:r>
    </w:p>
    <w:p>
      <w:pPr>
        <w:tabs>
          <w:tab w:val="left" w:pos="3621"/>
        </w:tabs>
        <w:spacing w:line="360" w:lineRule="auto"/>
        <w:ind w:firstLine="480" w:firstLineChars="200"/>
        <w:rPr>
          <w:rFonts w:hint="eastAsia" w:ascii="方正仿宋_GBK" w:hAnsi="Calibri" w:eastAsia="方正仿宋_GBK"/>
          <w:sz w:val="24"/>
          <w:szCs w:val="28"/>
          <w:lang w:val="en-US" w:eastAsia="zh-CN"/>
        </w:rPr>
      </w:pPr>
      <w:r>
        <w:rPr>
          <w:rFonts w:hint="eastAsia" w:ascii="方正仿宋_GBK" w:hAnsi="Calibri" w:eastAsia="方正仿宋_GBK"/>
          <w:sz w:val="24"/>
          <w:szCs w:val="28"/>
          <w:lang w:val="en-US" w:eastAsia="zh-CN"/>
        </w:rPr>
        <w:t>3、报价清单中各项金额均以人民币（元）结算。</w:t>
      </w:r>
    </w:p>
    <w:p>
      <w:pPr>
        <w:tabs>
          <w:tab w:val="left" w:pos="3621"/>
        </w:tabs>
        <w:spacing w:line="360" w:lineRule="auto"/>
        <w:ind w:firstLine="480" w:firstLineChars="200"/>
        <w:rPr>
          <w:rFonts w:hint="eastAsia" w:ascii="方正仿宋_GBK" w:hAnsi="Calibri" w:eastAsia="方正仿宋_GBK"/>
          <w:sz w:val="24"/>
          <w:szCs w:val="28"/>
          <w:lang w:val="en-US" w:eastAsia="zh-CN"/>
        </w:rPr>
      </w:pPr>
      <w:r>
        <w:rPr>
          <w:rFonts w:hint="eastAsia" w:ascii="方正仿宋_GBK" w:hAnsi="Calibri" w:eastAsia="方正仿宋_GBK"/>
          <w:sz w:val="24"/>
          <w:szCs w:val="28"/>
          <w:lang w:val="en-US" w:eastAsia="zh-CN"/>
        </w:rPr>
        <w:t>4、投标人不能拒绝执行询价范围内的工作。</w:t>
      </w:r>
    </w:p>
    <w:p>
      <w:pPr>
        <w:tabs>
          <w:tab w:val="left" w:pos="3621"/>
        </w:tabs>
        <w:spacing w:line="360" w:lineRule="auto"/>
        <w:ind w:firstLine="480" w:firstLineChars="200"/>
        <w:rPr>
          <w:rFonts w:hint="eastAsia" w:ascii="方正仿宋_GBK" w:hAnsi="Calibri" w:eastAsia="方正仿宋_GBK"/>
          <w:sz w:val="24"/>
          <w:szCs w:val="28"/>
          <w:lang w:val="en-US" w:eastAsia="zh-CN"/>
        </w:rPr>
      </w:pPr>
      <w:r>
        <w:rPr>
          <w:rFonts w:hint="eastAsia" w:ascii="方正仿宋_GBK" w:hAnsi="Calibri" w:eastAsia="方正仿宋_GBK"/>
          <w:sz w:val="24"/>
          <w:szCs w:val="28"/>
          <w:lang w:val="en-US" w:eastAsia="zh-CN"/>
        </w:rPr>
        <w:t>5、投标人必须对所提供的软件产品拥有知识产权或知识产权授权，并负责保护招标人的利益不受任何损害。一切由于知识产权引起的法律纠纷产生的一切责任及费用（包括但不限于诉讼、赔偿、代理费用等）均由投标人自行承担。</w:t>
      </w:r>
    </w:p>
    <w:p>
      <w:pPr>
        <w:tabs>
          <w:tab w:val="left" w:pos="3621"/>
        </w:tabs>
        <w:spacing w:line="360" w:lineRule="auto"/>
        <w:ind w:firstLine="480" w:firstLineChars="200"/>
        <w:rPr>
          <w:rFonts w:hint="eastAsia" w:ascii="方正仿宋_GBK" w:hAnsi="Calibri" w:eastAsia="方正仿宋_GBK"/>
          <w:sz w:val="24"/>
          <w:szCs w:val="28"/>
          <w:lang w:eastAsia="zh-CN"/>
        </w:rPr>
      </w:pPr>
      <w:r>
        <w:rPr>
          <w:rFonts w:hint="eastAsia" w:ascii="方正仿宋_GBK" w:hAnsi="Calibri" w:eastAsia="方正仿宋_GBK"/>
          <w:sz w:val="24"/>
          <w:szCs w:val="28"/>
          <w:lang w:val="en-US" w:eastAsia="zh-CN"/>
        </w:rPr>
        <w:t>6、本报价为固定报价，</w:t>
      </w:r>
      <w:r>
        <w:rPr>
          <w:rFonts w:hint="eastAsia" w:ascii="方正仿宋_GBK" w:hAnsi="Calibri" w:eastAsia="方正仿宋_GBK"/>
          <w:sz w:val="24"/>
          <w:szCs w:val="28"/>
        </w:rPr>
        <w:t>报价人的报价在合同执行过程中保持不变</w:t>
      </w:r>
      <w:r>
        <w:rPr>
          <w:rFonts w:hint="eastAsia" w:ascii="方正仿宋_GBK" w:hAnsi="Calibri" w:eastAsia="方正仿宋_GBK"/>
          <w:sz w:val="24"/>
          <w:szCs w:val="28"/>
          <w:lang w:eastAsia="zh-CN"/>
        </w:rPr>
        <w:t>。</w:t>
      </w:r>
    </w:p>
    <w:p>
      <w:pPr>
        <w:tabs>
          <w:tab w:val="left" w:pos="3621"/>
        </w:tabs>
        <w:spacing w:line="360" w:lineRule="auto"/>
        <w:ind w:firstLine="480" w:firstLineChars="200"/>
        <w:rPr>
          <w:rFonts w:hint="eastAsia" w:ascii="方正仿宋_GBK" w:hAnsi="Calibri" w:eastAsia="方正仿宋_GBK"/>
          <w:sz w:val="24"/>
          <w:szCs w:val="28"/>
        </w:rPr>
      </w:pPr>
      <w:r>
        <w:rPr>
          <w:rFonts w:hint="eastAsia" w:ascii="方正仿宋_GBK" w:hAnsi="Calibri" w:eastAsia="方正仿宋_GBK"/>
          <w:sz w:val="24"/>
          <w:szCs w:val="28"/>
          <w:lang w:val="en-US" w:eastAsia="zh-CN"/>
        </w:rPr>
        <w:t>7、本项目的最高限价为987800.00元，报</w:t>
      </w:r>
      <w:r>
        <w:rPr>
          <w:rFonts w:hint="eastAsia" w:ascii="方正仿宋_GBK" w:hAnsi="Calibri" w:eastAsia="方正仿宋_GBK"/>
          <w:sz w:val="24"/>
          <w:szCs w:val="28"/>
        </w:rPr>
        <w:t>价人总报价不得高于本项目最高限价，否则按否决报价处理。</w:t>
      </w:r>
    </w:p>
    <w:p>
      <w:pPr>
        <w:tabs>
          <w:tab w:val="left" w:pos="3621"/>
        </w:tabs>
        <w:spacing w:line="360" w:lineRule="auto"/>
        <w:ind w:firstLine="480" w:firstLineChars="200"/>
        <w:rPr>
          <w:rFonts w:hint="eastAsia" w:ascii="方正仿宋_GBK" w:hAnsi="Calibri" w:eastAsia="方正仿宋_GBK"/>
          <w:sz w:val="24"/>
          <w:szCs w:val="28"/>
        </w:rPr>
      </w:pPr>
      <w:r>
        <w:rPr>
          <w:rFonts w:hint="eastAsia" w:ascii="方正仿宋_GBK" w:hAnsi="Calibri" w:eastAsia="方正仿宋_GBK"/>
          <w:sz w:val="24"/>
          <w:szCs w:val="28"/>
          <w:lang w:val="en-US" w:eastAsia="zh-CN"/>
        </w:rPr>
        <w:t>8</w:t>
      </w:r>
      <w:r>
        <w:rPr>
          <w:rFonts w:hint="eastAsia" w:ascii="方正仿宋_GBK" w:hAnsi="Calibri" w:eastAsia="方正仿宋_GBK"/>
          <w:sz w:val="24"/>
          <w:szCs w:val="28"/>
        </w:rPr>
        <w:t>、报价有算术错误的，评审小组按以下原则对报价进行修正，修正的价格经报价人书面确认后具有约束力。报价人不接受修正价格的，其报价应当予以否决。</w:t>
      </w:r>
    </w:p>
    <w:p>
      <w:pPr>
        <w:tabs>
          <w:tab w:val="left" w:pos="3621"/>
        </w:tabs>
        <w:spacing w:line="360" w:lineRule="auto"/>
        <w:ind w:firstLine="480" w:firstLineChars="200"/>
        <w:rPr>
          <w:rFonts w:hint="eastAsia" w:ascii="方正仿宋_GBK" w:hAnsi="Calibri" w:eastAsia="方正仿宋_GBK"/>
          <w:sz w:val="24"/>
          <w:szCs w:val="28"/>
        </w:rPr>
      </w:pPr>
      <w:r>
        <w:rPr>
          <w:rFonts w:hint="eastAsia" w:ascii="方正仿宋_GBK" w:hAnsi="Calibri" w:eastAsia="方正仿宋_GBK"/>
          <w:sz w:val="24"/>
          <w:szCs w:val="28"/>
        </w:rPr>
        <w:t>①竞争性比选响应文件中的大写金额与小写金额不一致的，以大写金额为准；</w:t>
      </w:r>
    </w:p>
    <w:p>
      <w:pPr>
        <w:tabs>
          <w:tab w:val="left" w:pos="3621"/>
        </w:tabs>
        <w:spacing w:line="360" w:lineRule="auto"/>
        <w:ind w:firstLine="480" w:firstLineChars="200"/>
        <w:rPr>
          <w:rFonts w:hint="eastAsia" w:ascii="方正仿宋_GBK" w:hAnsi="Calibri" w:eastAsia="方正仿宋_GBK"/>
          <w:sz w:val="24"/>
          <w:szCs w:val="28"/>
          <w:lang w:eastAsia="zh-CN"/>
        </w:rPr>
      </w:pPr>
      <w:r>
        <w:rPr>
          <w:rFonts w:hint="eastAsia" w:ascii="方正仿宋_GBK" w:hAnsi="Calibri" w:eastAsia="方正仿宋_GBK"/>
          <w:sz w:val="24"/>
          <w:szCs w:val="28"/>
        </w:rPr>
        <w:t>②总价金额与依据单价计算出的结果不一致的，以单价金额为准修正总价，但单价金额小数点有明显错误的除外</w:t>
      </w:r>
      <w:r>
        <w:rPr>
          <w:rFonts w:hint="eastAsia" w:ascii="方正仿宋_GBK" w:hAnsi="Calibri" w:eastAsia="方正仿宋_GBK"/>
          <w:sz w:val="24"/>
          <w:szCs w:val="28"/>
          <w:lang w:eastAsia="zh-CN"/>
        </w:rPr>
        <w:t>。</w:t>
      </w:r>
    </w:p>
    <w:p>
      <w:pPr>
        <w:tabs>
          <w:tab w:val="left" w:pos="3621"/>
        </w:tabs>
        <w:spacing w:line="360" w:lineRule="auto"/>
        <w:ind w:firstLine="480" w:firstLineChars="200"/>
        <w:rPr>
          <w:rFonts w:hint="eastAsia" w:ascii="方正仿宋_GBK" w:hAnsi="Calibri" w:eastAsia="方正仿宋_GBK"/>
          <w:sz w:val="24"/>
          <w:szCs w:val="28"/>
          <w:lang w:val="en-US" w:eastAsia="zh-CN"/>
        </w:rPr>
      </w:pPr>
      <w:r>
        <w:rPr>
          <w:rFonts w:hint="eastAsia" w:ascii="方正仿宋_GBK" w:hAnsi="Calibri" w:eastAsia="方正仿宋_GBK"/>
          <w:sz w:val="24"/>
          <w:szCs w:val="28"/>
          <w:lang w:val="en-US" w:eastAsia="zh-CN"/>
        </w:rPr>
        <w:t>9、支付方式</w:t>
      </w:r>
      <w:r>
        <w:rPr>
          <w:rFonts w:hint="eastAsia" w:ascii="方正仿宋_GBK" w:hAnsi="Calibri" w:eastAsia="方正仿宋_GBK"/>
          <w:sz w:val="24"/>
          <w:szCs w:val="28"/>
          <w:lang w:eastAsia="zh-CN"/>
        </w:rPr>
        <w:t>：（</w:t>
      </w:r>
      <w:r>
        <w:rPr>
          <w:rFonts w:hint="eastAsia" w:ascii="方正仿宋_GBK" w:hAnsi="Calibri" w:eastAsia="方正仿宋_GBK"/>
          <w:sz w:val="24"/>
          <w:szCs w:val="28"/>
          <w:lang w:val="en-US" w:eastAsia="zh-CN"/>
        </w:rPr>
        <w:t>1）完成需求调研、系统设计、平台开发、部署上线试运行，支付到合同金额的20%；</w:t>
      </w:r>
      <w:r>
        <w:rPr>
          <w:rFonts w:hint="eastAsia" w:ascii="方正仿宋_GBK" w:hAnsi="Calibri" w:eastAsia="方正仿宋_GBK"/>
          <w:sz w:val="24"/>
          <w:szCs w:val="28"/>
          <w:lang w:eastAsia="zh-CN"/>
        </w:rPr>
        <w:t>（</w:t>
      </w:r>
      <w:r>
        <w:rPr>
          <w:rFonts w:hint="eastAsia" w:ascii="方正仿宋_GBK" w:hAnsi="Calibri" w:eastAsia="方正仿宋_GBK"/>
          <w:sz w:val="24"/>
          <w:szCs w:val="28"/>
          <w:lang w:val="en-US" w:eastAsia="zh-CN"/>
        </w:rPr>
        <w:t>2）完成渝湘复线建设项目实施并上线运行，支付到合同金额的45%；（3）完成巫云开建设项目实施并上线运行，支付到合同金额的70%；（4）完成航发司利泽建设项目实施并上线运行，支付到合同金额的95%；（5）缺陷责任满，支付到合同金额的100%。</w:t>
      </w:r>
      <w:bookmarkEnd w:id="5"/>
    </w:p>
    <w:p>
      <w:pPr>
        <w:pStyle w:val="2"/>
        <w:keepNext/>
        <w:keepLines/>
        <w:pageBreakBefore w:val="0"/>
        <w:widowControl w:val="0"/>
        <w:numPr>
          <w:ilvl w:val="0"/>
          <w:numId w:val="0"/>
        </w:numPr>
        <w:kinsoku/>
        <w:wordWrap/>
        <w:overflowPunct/>
        <w:topLinePunct w:val="0"/>
        <w:autoSpaceDE/>
        <w:autoSpaceDN/>
        <w:bidi w:val="0"/>
        <w:adjustRightInd/>
        <w:snapToGrid/>
        <w:spacing w:before="280" w:after="290" w:line="377" w:lineRule="auto"/>
        <w:ind w:leftChars="200" w:right="0" w:rightChars="0"/>
        <w:jc w:val="both"/>
        <w:textAlignment w:val="auto"/>
        <w:outlineLvl w:val="3"/>
        <w:rPr>
          <w:rFonts w:hint="eastAsia" w:ascii="方正仿宋_GBK" w:hAnsi="Calibri" w:eastAsia="方正仿宋_GBK" w:cs="Times New Roman"/>
          <w:b w:val="0"/>
          <w:bCs w:val="0"/>
          <w:kern w:val="2"/>
          <w:sz w:val="24"/>
          <w:szCs w:val="28"/>
          <w:lang w:val="en-US" w:eastAsia="zh-CN" w:bidi="ar-SA"/>
        </w:rPr>
      </w:pPr>
      <w:r>
        <w:rPr>
          <w:rFonts w:hint="eastAsia" w:ascii="方正仿宋_GBK" w:hAnsi="Calibri" w:eastAsia="方正仿宋_GBK" w:cs="Times New Roman"/>
          <w:b w:val="0"/>
          <w:bCs w:val="0"/>
          <w:kern w:val="2"/>
          <w:sz w:val="24"/>
          <w:szCs w:val="28"/>
          <w:lang w:val="en-US" w:eastAsia="zh-CN" w:bidi="ar-SA"/>
        </w:rPr>
        <w:t>10、询价清单（修改）</w:t>
      </w:r>
    </w:p>
    <w:tbl>
      <w:tblPr>
        <w:tblStyle w:val="10"/>
        <w:tblW w:w="8685" w:type="dxa"/>
        <w:tblInd w:w="-10" w:type="dxa"/>
        <w:tblLayout w:type="fixed"/>
        <w:tblCellMar>
          <w:top w:w="0" w:type="dxa"/>
          <w:left w:w="108" w:type="dxa"/>
          <w:bottom w:w="0" w:type="dxa"/>
          <w:right w:w="108" w:type="dxa"/>
        </w:tblCellMar>
      </w:tblPr>
      <w:tblGrid>
        <w:gridCol w:w="709"/>
        <w:gridCol w:w="1276"/>
        <w:gridCol w:w="567"/>
        <w:gridCol w:w="598"/>
        <w:gridCol w:w="819"/>
        <w:gridCol w:w="1011"/>
        <w:gridCol w:w="3705"/>
      </w:tblGrid>
      <w:tr>
        <w:tblPrEx>
          <w:tblLayout w:type="fixed"/>
          <w:tblCellMar>
            <w:top w:w="0" w:type="dxa"/>
            <w:left w:w="108" w:type="dxa"/>
            <w:bottom w:w="0" w:type="dxa"/>
            <w:right w:w="108" w:type="dxa"/>
          </w:tblCellMar>
        </w:tblPrEx>
        <w:trPr>
          <w:trHeight w:val="559" w:hRule="atLeast"/>
        </w:trPr>
        <w:tc>
          <w:tcPr>
            <w:tcW w:w="709"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b/>
                <w:bCs/>
              </w:rPr>
            </w:pPr>
            <w:bookmarkStart w:id="6" w:name="_Hlk53595444"/>
            <w:r>
              <w:rPr>
                <w:rFonts w:hint="eastAsia" w:ascii="微软雅黑" w:hAnsi="微软雅黑" w:eastAsia="微软雅黑"/>
                <w:b/>
                <w:bCs/>
              </w:rPr>
              <w:t>一</w:t>
            </w:r>
          </w:p>
        </w:tc>
        <w:tc>
          <w:tcPr>
            <w:tcW w:w="7976" w:type="dxa"/>
            <w:gridSpan w:val="6"/>
            <w:tcBorders>
              <w:top w:val="single" w:color="auto" w:sz="8" w:space="0"/>
              <w:left w:val="nil"/>
              <w:bottom w:val="single" w:color="auto" w:sz="8" w:space="0"/>
              <w:right w:val="single" w:color="auto" w:sz="8" w:space="0"/>
            </w:tcBorders>
            <w:vAlign w:val="center"/>
          </w:tcPr>
          <w:p>
            <w:pPr>
              <w:widowControl/>
              <w:spacing w:before="100" w:beforeAutospacing="1" w:after="100" w:afterAutospacing="1"/>
              <w:rPr>
                <w:rFonts w:ascii="微软雅黑" w:hAnsi="微软雅黑" w:eastAsia="微软雅黑"/>
                <w:b/>
                <w:bCs/>
              </w:rPr>
            </w:pPr>
            <w:r>
              <w:rPr>
                <w:rFonts w:hint="eastAsia" w:ascii="微软雅黑" w:hAnsi="微软雅黑" w:eastAsia="微软雅黑"/>
                <w:b/>
                <w:bCs/>
              </w:rPr>
              <w:t>基础平台建设</w:t>
            </w:r>
          </w:p>
        </w:tc>
      </w:tr>
      <w:tr>
        <w:tblPrEx>
          <w:tblLayout w:type="fixed"/>
          <w:tblCellMar>
            <w:top w:w="0" w:type="dxa"/>
            <w:left w:w="108" w:type="dxa"/>
            <w:bottom w:w="0" w:type="dxa"/>
            <w:right w:w="108" w:type="dxa"/>
          </w:tblCellMar>
        </w:tblPrEx>
        <w:trPr>
          <w:trHeight w:val="139" w:hRule="atLeast"/>
        </w:trPr>
        <w:tc>
          <w:tcPr>
            <w:tcW w:w="709" w:type="dxa"/>
            <w:tcBorders>
              <w:top w:val="single" w:color="auto" w:sz="8" w:space="0"/>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b/>
                <w:bCs/>
                <w:color w:val="000000"/>
                <w:kern w:val="0"/>
              </w:rPr>
            </w:pPr>
            <w:r>
              <w:rPr>
                <w:rFonts w:hint="eastAsia" w:ascii="微软雅黑" w:hAnsi="微软雅黑" w:eastAsia="微软雅黑" w:cs="宋体"/>
                <w:b/>
                <w:bCs/>
                <w:color w:val="000000"/>
                <w:kern w:val="0"/>
              </w:rPr>
              <w:t>序号</w:t>
            </w:r>
          </w:p>
        </w:tc>
        <w:tc>
          <w:tcPr>
            <w:tcW w:w="1276" w:type="dxa"/>
            <w:tcBorders>
              <w:top w:val="single" w:color="auto" w:sz="8" w:space="0"/>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b/>
                <w:bCs/>
                <w:color w:val="000000"/>
                <w:kern w:val="0"/>
              </w:rPr>
            </w:pPr>
            <w:r>
              <w:rPr>
                <w:rFonts w:hint="eastAsia" w:ascii="微软雅黑" w:hAnsi="微软雅黑" w:eastAsia="微软雅黑" w:cs="宋体"/>
                <w:b/>
                <w:bCs/>
                <w:color w:val="000000"/>
                <w:kern w:val="0"/>
              </w:rPr>
              <w:t>项目名称</w:t>
            </w:r>
          </w:p>
        </w:tc>
        <w:tc>
          <w:tcPr>
            <w:tcW w:w="567" w:type="dxa"/>
            <w:tcBorders>
              <w:top w:val="single" w:color="auto" w:sz="8" w:space="0"/>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b/>
                <w:bCs/>
                <w:color w:val="000000"/>
                <w:kern w:val="0"/>
              </w:rPr>
            </w:pPr>
            <w:r>
              <w:rPr>
                <w:rFonts w:hint="eastAsia" w:ascii="微软雅黑" w:hAnsi="微软雅黑" w:eastAsia="微软雅黑" w:cs="宋体"/>
                <w:b/>
                <w:bCs/>
                <w:color w:val="000000"/>
                <w:kern w:val="0"/>
              </w:rPr>
              <w:t>单位</w:t>
            </w:r>
          </w:p>
        </w:tc>
        <w:tc>
          <w:tcPr>
            <w:tcW w:w="598" w:type="dxa"/>
            <w:tcBorders>
              <w:top w:val="single" w:color="auto" w:sz="8" w:space="0"/>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b/>
                <w:bCs/>
                <w:color w:val="000000"/>
                <w:kern w:val="0"/>
              </w:rPr>
            </w:pPr>
            <w:r>
              <w:rPr>
                <w:rFonts w:hint="eastAsia" w:ascii="微软雅黑" w:hAnsi="微软雅黑" w:eastAsia="微软雅黑" w:cs="宋体"/>
                <w:b/>
                <w:bCs/>
                <w:color w:val="000000"/>
                <w:kern w:val="0"/>
              </w:rPr>
              <w:t>数量</w:t>
            </w:r>
          </w:p>
        </w:tc>
        <w:tc>
          <w:tcPr>
            <w:tcW w:w="819" w:type="dxa"/>
            <w:tcBorders>
              <w:top w:val="single" w:color="auto" w:sz="8" w:space="0"/>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b/>
                <w:bCs/>
                <w:color w:val="000000"/>
                <w:kern w:val="0"/>
              </w:rPr>
            </w:pPr>
            <w:r>
              <w:rPr>
                <w:rFonts w:hint="eastAsia" w:ascii="微软雅黑" w:hAnsi="微软雅黑" w:eastAsia="微软雅黑" w:cs="宋体"/>
                <w:b/>
                <w:bCs/>
                <w:color w:val="000000"/>
                <w:kern w:val="0"/>
              </w:rPr>
              <w:t>单价</w:t>
            </w:r>
            <w:r>
              <w:rPr>
                <w:rFonts w:hint="eastAsia" w:ascii="微软雅黑" w:hAnsi="微软雅黑" w:eastAsia="微软雅黑" w:cs="宋体"/>
                <w:b/>
                <w:bCs/>
                <w:color w:val="000000"/>
                <w:kern w:val="0"/>
                <w:lang w:eastAsia="zh-CN"/>
              </w:rPr>
              <w:t>（</w:t>
            </w:r>
            <w:r>
              <w:rPr>
                <w:rFonts w:hint="eastAsia" w:ascii="微软雅黑" w:hAnsi="微软雅黑" w:eastAsia="微软雅黑" w:cs="宋体"/>
                <w:b/>
                <w:bCs/>
                <w:color w:val="000000"/>
                <w:kern w:val="0"/>
                <w:lang w:val="en-US" w:eastAsia="zh-CN"/>
              </w:rPr>
              <w:t>元）</w:t>
            </w:r>
          </w:p>
        </w:tc>
        <w:tc>
          <w:tcPr>
            <w:tcW w:w="1011" w:type="dxa"/>
            <w:tcBorders>
              <w:top w:val="single" w:color="auto" w:sz="8" w:space="0"/>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b/>
                <w:bCs/>
                <w:color w:val="000000"/>
                <w:kern w:val="0"/>
              </w:rPr>
            </w:pPr>
            <w:r>
              <w:rPr>
                <w:rFonts w:hint="eastAsia" w:ascii="微软雅黑" w:hAnsi="微软雅黑" w:eastAsia="微软雅黑" w:cs="宋体"/>
                <w:b/>
                <w:bCs/>
                <w:color w:val="000000"/>
                <w:kern w:val="0"/>
              </w:rPr>
              <w:t>合计</w:t>
            </w:r>
            <w:r>
              <w:rPr>
                <w:rFonts w:hint="eastAsia" w:ascii="微软雅黑" w:hAnsi="微软雅黑" w:eastAsia="微软雅黑" w:cs="宋体"/>
                <w:b/>
                <w:bCs/>
                <w:color w:val="000000"/>
                <w:kern w:val="0"/>
                <w:lang w:eastAsia="zh-CN"/>
              </w:rPr>
              <w:t>（</w:t>
            </w:r>
            <w:r>
              <w:rPr>
                <w:rFonts w:hint="eastAsia" w:ascii="微软雅黑" w:hAnsi="微软雅黑" w:eastAsia="微软雅黑" w:cs="宋体"/>
                <w:b/>
                <w:bCs/>
                <w:color w:val="000000"/>
                <w:kern w:val="0"/>
                <w:lang w:val="en-US" w:eastAsia="zh-CN"/>
              </w:rPr>
              <w:t>元）</w:t>
            </w:r>
          </w:p>
        </w:tc>
        <w:tc>
          <w:tcPr>
            <w:tcW w:w="3705" w:type="dxa"/>
            <w:tcBorders>
              <w:top w:val="single" w:color="auto" w:sz="8" w:space="0"/>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b/>
                <w:bCs/>
                <w:color w:val="000000"/>
                <w:kern w:val="0"/>
              </w:rPr>
            </w:pPr>
            <w:r>
              <w:rPr>
                <w:rFonts w:hint="eastAsia" w:ascii="微软雅黑" w:hAnsi="微软雅黑" w:eastAsia="微软雅黑" w:cs="宋体"/>
                <w:b/>
                <w:bCs/>
                <w:color w:val="000000"/>
                <w:kern w:val="0"/>
              </w:rPr>
              <w:t>备注</w:t>
            </w:r>
          </w:p>
        </w:tc>
      </w:tr>
      <w:tr>
        <w:tblPrEx>
          <w:tblLayout w:type="fixed"/>
          <w:tblCellMar>
            <w:top w:w="0" w:type="dxa"/>
            <w:left w:w="108" w:type="dxa"/>
            <w:bottom w:w="0" w:type="dxa"/>
            <w:right w:w="108" w:type="dxa"/>
          </w:tblCellMar>
        </w:tblPrEx>
        <w:trPr>
          <w:trHeight w:val="1155"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ascii="微软雅黑" w:hAnsi="微软雅黑" w:eastAsia="微软雅黑" w:cs="宋体"/>
                <w:color w:val="000000"/>
                <w:kern w:val="0"/>
              </w:rPr>
              <w:t>1</w:t>
            </w:r>
          </w:p>
        </w:tc>
        <w:tc>
          <w:tcPr>
            <w:tcW w:w="1276"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系统开发</w:t>
            </w:r>
          </w:p>
        </w:tc>
        <w:tc>
          <w:tcPr>
            <w:tcW w:w="567"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套</w:t>
            </w:r>
          </w:p>
        </w:tc>
        <w:tc>
          <w:tcPr>
            <w:tcW w:w="598"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cs="宋体"/>
                <w:color w:val="000000"/>
                <w:kern w:val="0"/>
              </w:rPr>
              <w:t>1</w:t>
            </w:r>
          </w:p>
        </w:tc>
        <w:tc>
          <w:tcPr>
            <w:tcW w:w="819"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1011"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3705"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包含该系统所需的所有中间件、第三方平台、第三方插件的永久授权；含软件本地化实施中的二次开发费用包含APP应用；该开发费用包含人员驻场费，包含平台开发所有源代码，包含所有联调测试。</w:t>
            </w:r>
          </w:p>
        </w:tc>
      </w:tr>
      <w:tr>
        <w:tblPrEx>
          <w:tblLayout w:type="fixed"/>
          <w:tblCellMar>
            <w:top w:w="0" w:type="dxa"/>
            <w:left w:w="108" w:type="dxa"/>
            <w:bottom w:w="0" w:type="dxa"/>
            <w:right w:w="108" w:type="dxa"/>
          </w:tblCellMar>
        </w:tblPrEx>
        <w:trPr>
          <w:trHeight w:val="594"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b/>
                <w:bCs/>
              </w:rPr>
              <w:t>二</w:t>
            </w:r>
          </w:p>
        </w:tc>
        <w:tc>
          <w:tcPr>
            <w:tcW w:w="7976" w:type="dxa"/>
            <w:gridSpan w:val="6"/>
            <w:tcBorders>
              <w:top w:val="nil"/>
              <w:left w:val="nil"/>
              <w:bottom w:val="single" w:color="auto" w:sz="8" w:space="0"/>
              <w:right w:val="single" w:color="auto" w:sz="8" w:space="0"/>
            </w:tcBorders>
            <w:vAlign w:val="center"/>
          </w:tcPr>
          <w:p>
            <w:pPr>
              <w:widowControl/>
              <w:spacing w:before="100" w:beforeAutospacing="1" w:after="100" w:afterAutospacing="1"/>
              <w:jc w:val="left"/>
              <w:rPr>
                <w:rFonts w:ascii="微软雅黑" w:hAnsi="微软雅黑" w:eastAsia="微软雅黑" w:cs="宋体"/>
                <w:color w:val="000000"/>
                <w:kern w:val="0"/>
              </w:rPr>
            </w:pPr>
            <w:r>
              <w:rPr>
                <w:rFonts w:hint="eastAsia" w:ascii="微软雅黑" w:hAnsi="微软雅黑" w:eastAsia="微软雅黑"/>
                <w:b/>
                <w:bCs/>
              </w:rPr>
              <w:t>渝湘复线建设项目实施</w:t>
            </w:r>
          </w:p>
        </w:tc>
      </w:tr>
      <w:tr>
        <w:tblPrEx>
          <w:tblLayout w:type="fixed"/>
          <w:tblCellMar>
            <w:top w:w="0" w:type="dxa"/>
            <w:left w:w="108" w:type="dxa"/>
            <w:bottom w:w="0" w:type="dxa"/>
            <w:right w:w="108" w:type="dxa"/>
          </w:tblCellMar>
        </w:tblPrEx>
        <w:trPr>
          <w:trHeight w:val="161"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ascii="微软雅黑" w:hAnsi="微软雅黑" w:eastAsia="微软雅黑" w:cs="宋体"/>
                <w:color w:val="000000"/>
                <w:kern w:val="0"/>
              </w:rPr>
              <w:t>1</w:t>
            </w:r>
          </w:p>
        </w:tc>
        <w:tc>
          <w:tcPr>
            <w:tcW w:w="1276"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培训</w:t>
            </w:r>
          </w:p>
        </w:tc>
        <w:tc>
          <w:tcPr>
            <w:tcW w:w="567"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项</w:t>
            </w:r>
          </w:p>
        </w:tc>
        <w:tc>
          <w:tcPr>
            <w:tcW w:w="598"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cs="宋体"/>
                <w:color w:val="000000"/>
                <w:kern w:val="0"/>
              </w:rPr>
              <w:t>1</w:t>
            </w:r>
          </w:p>
        </w:tc>
        <w:tc>
          <w:tcPr>
            <w:tcW w:w="819"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1011"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3705"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程序化培训</w:t>
            </w:r>
          </w:p>
        </w:tc>
      </w:tr>
      <w:tr>
        <w:tblPrEx>
          <w:tblLayout w:type="fixed"/>
          <w:tblCellMar>
            <w:top w:w="0" w:type="dxa"/>
            <w:left w:w="108" w:type="dxa"/>
            <w:bottom w:w="0" w:type="dxa"/>
            <w:right w:w="108" w:type="dxa"/>
          </w:tblCellMar>
        </w:tblPrEx>
        <w:trPr>
          <w:trHeight w:val="50"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ascii="微软雅黑" w:hAnsi="微软雅黑" w:eastAsia="微软雅黑" w:cs="宋体"/>
                <w:color w:val="000000"/>
                <w:kern w:val="0"/>
              </w:rPr>
              <w:t>2</w:t>
            </w:r>
          </w:p>
        </w:tc>
        <w:tc>
          <w:tcPr>
            <w:tcW w:w="1276"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试运行</w:t>
            </w:r>
          </w:p>
        </w:tc>
        <w:tc>
          <w:tcPr>
            <w:tcW w:w="567"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项</w:t>
            </w:r>
          </w:p>
        </w:tc>
        <w:tc>
          <w:tcPr>
            <w:tcW w:w="598"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cs="宋体"/>
                <w:color w:val="000000"/>
                <w:kern w:val="0"/>
              </w:rPr>
              <w:t>1</w:t>
            </w:r>
          </w:p>
        </w:tc>
        <w:tc>
          <w:tcPr>
            <w:tcW w:w="819"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1011"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3705"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包含试运行及运行期间bug修复和需求范围内的功能改动</w:t>
            </w:r>
          </w:p>
        </w:tc>
      </w:tr>
      <w:tr>
        <w:tblPrEx>
          <w:tblLayout w:type="fixed"/>
          <w:tblCellMar>
            <w:top w:w="0" w:type="dxa"/>
            <w:left w:w="108" w:type="dxa"/>
            <w:bottom w:w="0" w:type="dxa"/>
            <w:right w:w="108" w:type="dxa"/>
          </w:tblCellMar>
        </w:tblPrEx>
        <w:trPr>
          <w:trHeight w:val="50"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ascii="微软雅黑" w:hAnsi="微软雅黑" w:eastAsia="微软雅黑" w:cs="宋体"/>
                <w:color w:val="000000"/>
                <w:kern w:val="0"/>
              </w:rPr>
              <w:t>3</w:t>
            </w:r>
          </w:p>
        </w:tc>
        <w:tc>
          <w:tcPr>
            <w:tcW w:w="1276"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竣工验收</w:t>
            </w:r>
          </w:p>
        </w:tc>
        <w:tc>
          <w:tcPr>
            <w:tcW w:w="567"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项</w:t>
            </w:r>
          </w:p>
        </w:tc>
        <w:tc>
          <w:tcPr>
            <w:tcW w:w="598"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cs="宋体"/>
                <w:color w:val="000000"/>
                <w:kern w:val="0"/>
              </w:rPr>
              <w:t>1</w:t>
            </w:r>
          </w:p>
        </w:tc>
        <w:tc>
          <w:tcPr>
            <w:tcW w:w="819"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1011"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3705"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p>
        </w:tc>
      </w:tr>
      <w:tr>
        <w:tblPrEx>
          <w:tblLayout w:type="fixed"/>
          <w:tblCellMar>
            <w:top w:w="0" w:type="dxa"/>
            <w:left w:w="108" w:type="dxa"/>
            <w:bottom w:w="0" w:type="dxa"/>
            <w:right w:w="108" w:type="dxa"/>
          </w:tblCellMar>
        </w:tblPrEx>
        <w:trPr>
          <w:trHeight w:val="534"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b/>
                <w:bCs/>
              </w:rPr>
            </w:pPr>
            <w:r>
              <w:rPr>
                <w:rFonts w:hint="eastAsia" w:ascii="微软雅黑" w:hAnsi="微软雅黑" w:eastAsia="微软雅黑"/>
                <w:b/>
                <w:bCs/>
              </w:rPr>
              <w:t>三</w:t>
            </w:r>
          </w:p>
        </w:tc>
        <w:tc>
          <w:tcPr>
            <w:tcW w:w="7976" w:type="dxa"/>
            <w:gridSpan w:val="6"/>
            <w:tcBorders>
              <w:top w:val="nil"/>
              <w:left w:val="nil"/>
              <w:bottom w:val="single" w:color="auto" w:sz="8" w:space="0"/>
              <w:right w:val="single" w:color="auto" w:sz="8" w:space="0"/>
            </w:tcBorders>
            <w:vAlign w:val="center"/>
          </w:tcPr>
          <w:p>
            <w:pPr>
              <w:widowControl/>
              <w:spacing w:before="100" w:beforeAutospacing="1" w:after="100" w:afterAutospacing="1"/>
              <w:jc w:val="left"/>
              <w:rPr>
                <w:rFonts w:ascii="微软雅黑" w:hAnsi="微软雅黑" w:eastAsia="微软雅黑"/>
                <w:b/>
                <w:bCs/>
              </w:rPr>
            </w:pPr>
            <w:r>
              <w:rPr>
                <w:rFonts w:hint="eastAsia" w:ascii="微软雅黑" w:hAnsi="微软雅黑" w:eastAsia="微软雅黑"/>
                <w:b/>
                <w:bCs/>
              </w:rPr>
              <w:t>巫云开建设项目实施</w:t>
            </w:r>
          </w:p>
        </w:tc>
      </w:tr>
      <w:tr>
        <w:tblPrEx>
          <w:tblLayout w:type="fixed"/>
          <w:tblCellMar>
            <w:top w:w="0" w:type="dxa"/>
            <w:left w:w="108" w:type="dxa"/>
            <w:bottom w:w="0" w:type="dxa"/>
            <w:right w:w="108" w:type="dxa"/>
          </w:tblCellMar>
        </w:tblPrEx>
        <w:trPr>
          <w:trHeight w:val="50"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ascii="微软雅黑" w:hAnsi="微软雅黑" w:eastAsia="微软雅黑" w:cs="宋体"/>
                <w:color w:val="000000"/>
                <w:kern w:val="0"/>
              </w:rPr>
              <w:t>1</w:t>
            </w:r>
          </w:p>
        </w:tc>
        <w:tc>
          <w:tcPr>
            <w:tcW w:w="1276"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培训</w:t>
            </w:r>
          </w:p>
        </w:tc>
        <w:tc>
          <w:tcPr>
            <w:tcW w:w="567"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项</w:t>
            </w:r>
          </w:p>
        </w:tc>
        <w:tc>
          <w:tcPr>
            <w:tcW w:w="598"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cs="宋体"/>
                <w:color w:val="000000"/>
                <w:kern w:val="0"/>
              </w:rPr>
              <w:t>1</w:t>
            </w:r>
          </w:p>
        </w:tc>
        <w:tc>
          <w:tcPr>
            <w:tcW w:w="819"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1011"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3705"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程序化培训</w:t>
            </w:r>
          </w:p>
        </w:tc>
      </w:tr>
      <w:tr>
        <w:tblPrEx>
          <w:tblLayout w:type="fixed"/>
          <w:tblCellMar>
            <w:top w:w="0" w:type="dxa"/>
            <w:left w:w="108" w:type="dxa"/>
            <w:bottom w:w="0" w:type="dxa"/>
            <w:right w:w="108" w:type="dxa"/>
          </w:tblCellMar>
        </w:tblPrEx>
        <w:trPr>
          <w:trHeight w:val="50"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ascii="微软雅黑" w:hAnsi="微软雅黑" w:eastAsia="微软雅黑" w:cs="宋体"/>
                <w:color w:val="000000"/>
                <w:kern w:val="0"/>
              </w:rPr>
              <w:t>2</w:t>
            </w:r>
          </w:p>
        </w:tc>
        <w:tc>
          <w:tcPr>
            <w:tcW w:w="1276"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试运行</w:t>
            </w:r>
          </w:p>
        </w:tc>
        <w:tc>
          <w:tcPr>
            <w:tcW w:w="567"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项</w:t>
            </w:r>
          </w:p>
        </w:tc>
        <w:tc>
          <w:tcPr>
            <w:tcW w:w="598"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cs="宋体"/>
                <w:color w:val="000000"/>
                <w:kern w:val="0"/>
              </w:rPr>
              <w:t>1</w:t>
            </w:r>
          </w:p>
        </w:tc>
        <w:tc>
          <w:tcPr>
            <w:tcW w:w="819"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1011"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3705"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包含试运行及运行期间bug修复和需求范围内的功能改动</w:t>
            </w:r>
          </w:p>
        </w:tc>
      </w:tr>
      <w:tr>
        <w:tblPrEx>
          <w:tblLayout w:type="fixed"/>
          <w:tblCellMar>
            <w:top w:w="0" w:type="dxa"/>
            <w:left w:w="108" w:type="dxa"/>
            <w:bottom w:w="0" w:type="dxa"/>
            <w:right w:w="108" w:type="dxa"/>
          </w:tblCellMar>
        </w:tblPrEx>
        <w:trPr>
          <w:trHeight w:val="50"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ascii="微软雅黑" w:hAnsi="微软雅黑" w:eastAsia="微软雅黑" w:cs="宋体"/>
                <w:color w:val="000000"/>
                <w:kern w:val="0"/>
              </w:rPr>
              <w:t>3</w:t>
            </w:r>
          </w:p>
        </w:tc>
        <w:tc>
          <w:tcPr>
            <w:tcW w:w="1276"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竣工验收</w:t>
            </w:r>
          </w:p>
        </w:tc>
        <w:tc>
          <w:tcPr>
            <w:tcW w:w="567"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项</w:t>
            </w:r>
          </w:p>
        </w:tc>
        <w:tc>
          <w:tcPr>
            <w:tcW w:w="598"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cs="宋体"/>
                <w:color w:val="000000"/>
                <w:kern w:val="0"/>
              </w:rPr>
              <w:t>1</w:t>
            </w:r>
          </w:p>
        </w:tc>
        <w:tc>
          <w:tcPr>
            <w:tcW w:w="819"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1011"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3705"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p>
        </w:tc>
      </w:tr>
      <w:tr>
        <w:tblPrEx>
          <w:tblLayout w:type="fixed"/>
          <w:tblCellMar>
            <w:top w:w="0" w:type="dxa"/>
            <w:left w:w="108" w:type="dxa"/>
            <w:bottom w:w="0" w:type="dxa"/>
            <w:right w:w="108" w:type="dxa"/>
          </w:tblCellMar>
        </w:tblPrEx>
        <w:trPr>
          <w:trHeight w:val="257"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b/>
                <w:bCs/>
              </w:rPr>
            </w:pPr>
            <w:r>
              <w:rPr>
                <w:rFonts w:hint="eastAsia" w:ascii="微软雅黑" w:hAnsi="微软雅黑" w:eastAsia="微软雅黑"/>
                <w:b/>
                <w:bCs/>
              </w:rPr>
              <w:t>四</w:t>
            </w:r>
          </w:p>
        </w:tc>
        <w:tc>
          <w:tcPr>
            <w:tcW w:w="7976" w:type="dxa"/>
            <w:gridSpan w:val="6"/>
            <w:tcBorders>
              <w:top w:val="nil"/>
              <w:left w:val="nil"/>
              <w:bottom w:val="single" w:color="auto" w:sz="8" w:space="0"/>
              <w:right w:val="single" w:color="auto" w:sz="8" w:space="0"/>
            </w:tcBorders>
            <w:vAlign w:val="center"/>
          </w:tcPr>
          <w:p>
            <w:pPr>
              <w:widowControl/>
              <w:spacing w:before="100" w:beforeAutospacing="1" w:after="100" w:afterAutospacing="1"/>
              <w:jc w:val="left"/>
              <w:rPr>
                <w:rFonts w:ascii="微软雅黑" w:hAnsi="微软雅黑" w:eastAsia="微软雅黑"/>
                <w:b/>
                <w:bCs/>
              </w:rPr>
            </w:pPr>
            <w:r>
              <w:rPr>
                <w:rFonts w:hint="eastAsia" w:ascii="微软雅黑" w:hAnsi="微软雅黑" w:eastAsia="微软雅黑"/>
                <w:b/>
                <w:bCs/>
              </w:rPr>
              <w:t>航发司利泽建设项目实施</w:t>
            </w:r>
          </w:p>
        </w:tc>
      </w:tr>
      <w:tr>
        <w:tblPrEx>
          <w:tblLayout w:type="fixed"/>
          <w:tblCellMar>
            <w:top w:w="0" w:type="dxa"/>
            <w:left w:w="108" w:type="dxa"/>
            <w:bottom w:w="0" w:type="dxa"/>
            <w:right w:w="108" w:type="dxa"/>
          </w:tblCellMar>
        </w:tblPrEx>
        <w:trPr>
          <w:trHeight w:val="31" w:hRule="atLeast"/>
        </w:trPr>
        <w:tc>
          <w:tcPr>
            <w:tcW w:w="709" w:type="dxa"/>
            <w:tcBorders>
              <w:top w:val="nil"/>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ascii="微软雅黑" w:hAnsi="微软雅黑" w:eastAsia="微软雅黑" w:cs="宋体"/>
                <w:color w:val="000000"/>
                <w:kern w:val="0"/>
              </w:rPr>
              <w:t>1</w:t>
            </w:r>
          </w:p>
        </w:tc>
        <w:tc>
          <w:tcPr>
            <w:tcW w:w="1276"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培训</w:t>
            </w:r>
          </w:p>
        </w:tc>
        <w:tc>
          <w:tcPr>
            <w:tcW w:w="567"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项</w:t>
            </w:r>
          </w:p>
        </w:tc>
        <w:tc>
          <w:tcPr>
            <w:tcW w:w="598"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cs="宋体"/>
                <w:color w:val="000000"/>
                <w:kern w:val="0"/>
              </w:rPr>
              <w:t>1</w:t>
            </w:r>
          </w:p>
        </w:tc>
        <w:tc>
          <w:tcPr>
            <w:tcW w:w="819"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1011"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3705" w:type="dxa"/>
            <w:tcBorders>
              <w:top w:val="nil"/>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程序化培训</w:t>
            </w:r>
          </w:p>
        </w:tc>
      </w:tr>
      <w:tr>
        <w:tblPrEx>
          <w:tblLayout w:type="fixed"/>
          <w:tblCellMar>
            <w:top w:w="0" w:type="dxa"/>
            <w:left w:w="108" w:type="dxa"/>
            <w:bottom w:w="0" w:type="dxa"/>
            <w:right w:w="108" w:type="dxa"/>
          </w:tblCellMar>
        </w:tblPrEx>
        <w:trPr>
          <w:trHeight w:val="50" w:hRule="atLeast"/>
        </w:trPr>
        <w:tc>
          <w:tcPr>
            <w:tcW w:w="709" w:type="dxa"/>
            <w:tcBorders>
              <w:top w:val="nil"/>
              <w:left w:val="single" w:color="auto" w:sz="8" w:space="0"/>
              <w:bottom w:val="single" w:color="auto" w:sz="4"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ascii="微软雅黑" w:hAnsi="微软雅黑" w:eastAsia="微软雅黑" w:cs="宋体"/>
                <w:color w:val="000000"/>
                <w:kern w:val="0"/>
              </w:rPr>
              <w:t>2</w:t>
            </w:r>
          </w:p>
        </w:tc>
        <w:tc>
          <w:tcPr>
            <w:tcW w:w="1276" w:type="dxa"/>
            <w:tcBorders>
              <w:top w:val="nil"/>
              <w:left w:val="nil"/>
              <w:bottom w:val="single" w:color="auto" w:sz="4"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试运行</w:t>
            </w:r>
          </w:p>
        </w:tc>
        <w:tc>
          <w:tcPr>
            <w:tcW w:w="567" w:type="dxa"/>
            <w:tcBorders>
              <w:top w:val="nil"/>
              <w:left w:val="nil"/>
              <w:bottom w:val="single" w:color="auto" w:sz="4"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项</w:t>
            </w:r>
          </w:p>
        </w:tc>
        <w:tc>
          <w:tcPr>
            <w:tcW w:w="598" w:type="dxa"/>
            <w:tcBorders>
              <w:top w:val="nil"/>
              <w:left w:val="nil"/>
              <w:bottom w:val="single" w:color="auto" w:sz="4"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cs="宋体"/>
                <w:color w:val="000000"/>
                <w:kern w:val="0"/>
              </w:rPr>
              <w:t>1</w:t>
            </w:r>
          </w:p>
        </w:tc>
        <w:tc>
          <w:tcPr>
            <w:tcW w:w="819" w:type="dxa"/>
            <w:tcBorders>
              <w:top w:val="nil"/>
              <w:left w:val="nil"/>
              <w:bottom w:val="single" w:color="auto" w:sz="4"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1011" w:type="dxa"/>
            <w:tcBorders>
              <w:top w:val="nil"/>
              <w:left w:val="nil"/>
              <w:bottom w:val="single" w:color="auto" w:sz="4" w:space="0"/>
              <w:right w:val="single" w:color="auto" w:sz="8"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3705" w:type="dxa"/>
            <w:tcBorders>
              <w:top w:val="nil"/>
              <w:left w:val="nil"/>
              <w:bottom w:val="single" w:color="auto" w:sz="4"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包含试运行及运行期间bug修复和需求范围内的功能改动</w:t>
            </w:r>
          </w:p>
        </w:tc>
      </w:tr>
      <w:tr>
        <w:tblPrEx>
          <w:tblLayout w:type="fixed"/>
          <w:tblCellMar>
            <w:top w:w="0" w:type="dxa"/>
            <w:left w:w="108" w:type="dxa"/>
            <w:bottom w:w="0" w:type="dxa"/>
            <w:right w:w="108" w:type="dxa"/>
          </w:tblCellMar>
        </w:tblPrEx>
        <w:trPr>
          <w:trHeight w:val="425" w:hRule="atLeast"/>
        </w:trPr>
        <w:tc>
          <w:tcPr>
            <w:tcW w:w="709"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ascii="微软雅黑" w:hAnsi="微软雅黑" w:eastAsia="微软雅黑" w:cs="宋体"/>
                <w:color w:val="000000"/>
                <w:kern w:val="0"/>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竣工验收</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r>
              <w:rPr>
                <w:rFonts w:hint="eastAsia" w:ascii="微软雅黑" w:hAnsi="微软雅黑" w:eastAsia="微软雅黑" w:cs="宋体"/>
                <w:color w:val="000000"/>
                <w:kern w:val="0"/>
              </w:rPr>
              <w:t>项</w:t>
            </w:r>
          </w:p>
        </w:tc>
        <w:tc>
          <w:tcPr>
            <w:tcW w:w="59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r>
              <w:rPr>
                <w:rFonts w:hint="eastAsia" w:ascii="微软雅黑" w:hAnsi="微软雅黑" w:eastAsia="微软雅黑" w:cs="宋体"/>
                <w:color w:val="000000"/>
                <w:kern w:val="0"/>
              </w:rPr>
              <w:t>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40" w:lineRule="exact"/>
              <w:jc w:val="center"/>
              <w:rPr>
                <w:rFonts w:ascii="微软雅黑" w:hAnsi="微软雅黑" w:eastAsia="微软雅黑" w:cs="宋体"/>
                <w:color w:val="000000"/>
                <w:kern w:val="0"/>
              </w:rPr>
            </w:pPr>
          </w:p>
        </w:tc>
        <w:tc>
          <w:tcPr>
            <w:tcW w:w="37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p>
        </w:tc>
      </w:tr>
      <w:tr>
        <w:tblPrEx>
          <w:tblLayout w:type="fixed"/>
          <w:tblCellMar>
            <w:top w:w="0" w:type="dxa"/>
            <w:left w:w="108" w:type="dxa"/>
            <w:bottom w:w="0" w:type="dxa"/>
            <w:right w:w="108" w:type="dxa"/>
          </w:tblCellMar>
        </w:tblPrEx>
        <w:trPr>
          <w:trHeight w:val="555" w:hRule="atLeast"/>
        </w:trPr>
        <w:tc>
          <w:tcPr>
            <w:tcW w:w="3969" w:type="dxa"/>
            <w:gridSpan w:val="5"/>
            <w:tcBorders>
              <w:top w:val="single" w:color="auto" w:sz="4" w:space="0"/>
              <w:left w:val="single" w:color="auto" w:sz="8" w:space="0"/>
              <w:bottom w:val="single" w:color="auto" w:sz="8" w:space="0"/>
              <w:right w:val="single" w:color="auto" w:sz="8" w:space="0"/>
            </w:tcBorders>
            <w:vAlign w:val="center"/>
          </w:tcPr>
          <w:p>
            <w:pPr>
              <w:widowControl/>
              <w:spacing w:before="100" w:beforeAutospacing="1" w:after="100" w:afterAutospacing="1" w:line="240" w:lineRule="exact"/>
              <w:jc w:val="center"/>
              <w:rPr>
                <w:rFonts w:hint="eastAsia" w:ascii="微软雅黑" w:hAnsi="微软雅黑" w:eastAsia="微软雅黑" w:cs="宋体"/>
                <w:color w:val="000000"/>
                <w:kern w:val="0"/>
                <w:lang w:val="en-US" w:eastAsia="zh-CN"/>
              </w:rPr>
            </w:pPr>
            <w:r>
              <w:rPr>
                <w:rFonts w:hint="eastAsia" w:ascii="微软雅黑" w:hAnsi="微软雅黑" w:eastAsia="微软雅黑" w:cs="宋体"/>
                <w:color w:val="000000"/>
                <w:kern w:val="0"/>
                <w:sz w:val="28"/>
                <w:szCs w:val="28"/>
                <w:lang w:val="en-US" w:eastAsia="zh-CN"/>
              </w:rPr>
              <w:t>合计</w:t>
            </w:r>
          </w:p>
        </w:tc>
        <w:tc>
          <w:tcPr>
            <w:tcW w:w="1011" w:type="dxa"/>
            <w:tcBorders>
              <w:top w:val="single" w:color="auto" w:sz="4" w:space="0"/>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p>
        </w:tc>
        <w:tc>
          <w:tcPr>
            <w:tcW w:w="3705" w:type="dxa"/>
            <w:tcBorders>
              <w:top w:val="single" w:color="auto" w:sz="4" w:space="0"/>
              <w:left w:val="nil"/>
              <w:bottom w:val="single" w:color="auto" w:sz="8" w:space="0"/>
              <w:right w:val="single" w:color="auto" w:sz="8" w:space="0"/>
            </w:tcBorders>
            <w:vAlign w:val="center"/>
          </w:tcPr>
          <w:p>
            <w:pPr>
              <w:widowControl/>
              <w:spacing w:before="100" w:beforeAutospacing="1" w:after="100" w:afterAutospacing="1" w:line="240" w:lineRule="exact"/>
              <w:rPr>
                <w:rFonts w:ascii="微软雅黑" w:hAnsi="微软雅黑" w:eastAsia="微软雅黑" w:cs="宋体"/>
                <w:color w:val="000000"/>
                <w:kern w:val="0"/>
              </w:rPr>
            </w:pPr>
          </w:p>
        </w:tc>
      </w:tr>
      <w:bookmarkEnd w:id="6"/>
    </w:tbl>
    <w:p/>
    <w:p>
      <w:pPr>
        <w:pStyle w:val="7"/>
        <w:spacing w:line="360" w:lineRule="auto"/>
        <w:jc w:val="left"/>
        <w:rPr>
          <w:rFonts w:ascii="微软雅黑" w:hAnsi="微软雅黑" w:eastAsia="微软雅黑"/>
          <w:sz w:val="28"/>
          <w:szCs w:val="36"/>
        </w:rPr>
      </w:pPr>
      <w:r>
        <w:rPr>
          <w:rFonts w:hint="eastAsia" w:ascii="微软雅黑" w:hAnsi="微软雅黑" w:eastAsia="微软雅黑"/>
          <w:sz w:val="28"/>
          <w:szCs w:val="36"/>
        </w:rPr>
        <w:t>五、评标方法（综合评估法）</w:t>
      </w:r>
    </w:p>
    <w:p>
      <w:pPr>
        <w:tabs>
          <w:tab w:val="left" w:pos="3621"/>
        </w:tabs>
        <w:spacing w:line="360" w:lineRule="auto"/>
        <w:ind w:firstLine="480" w:firstLineChars="200"/>
        <w:rPr>
          <w:rFonts w:ascii="方正仿宋_GBK" w:hAnsi="Calibri" w:eastAsia="方正仿宋_GBK"/>
          <w:sz w:val="24"/>
          <w:szCs w:val="28"/>
        </w:rPr>
      </w:pPr>
      <w:r>
        <w:rPr>
          <w:rFonts w:hint="eastAsia" w:ascii="方正仿宋_GBK" w:hAnsi="Calibri" w:eastAsia="方正仿宋_GBK"/>
          <w:sz w:val="24"/>
          <w:szCs w:val="28"/>
        </w:rPr>
        <w:t>本次评标采用综合评估法。评标委员会对满足竞争性比选文件实质性要求的竞争性比选响应文件，按照规定的评分标准进行打分，并按得分由高到低顺序推荐中标候选人，但报价低于其成本的除外。综合评分相等时，以报价低的优先。</w:t>
      </w:r>
    </w:p>
    <w:tbl>
      <w:tblPr>
        <w:tblStyle w:val="10"/>
        <w:tblW w:w="9072"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426"/>
        <w:gridCol w:w="580"/>
        <w:gridCol w:w="1121"/>
        <w:gridCol w:w="850"/>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trPr>
        <w:tc>
          <w:tcPr>
            <w:tcW w:w="1998" w:type="dxa"/>
            <w:gridSpan w:val="3"/>
            <w:vAlign w:val="center"/>
          </w:tcPr>
          <w:p>
            <w:pPr>
              <w:jc w:val="center"/>
              <w:rPr>
                <w:rFonts w:ascii="方正仿宋_GBK" w:hAnsi="Calibri" w:eastAsia="方正仿宋_GBK"/>
                <w:b/>
                <w:bCs/>
                <w:szCs w:val="22"/>
              </w:rPr>
            </w:pPr>
            <w:r>
              <w:rPr>
                <w:rFonts w:ascii="方正仿宋_GBK" w:hAnsi="Calibri" w:eastAsia="方正仿宋_GBK"/>
                <w:szCs w:val="22"/>
              </w:rPr>
              <w:br w:type="page"/>
            </w:r>
            <w:r>
              <w:rPr>
                <w:rFonts w:hint="eastAsia" w:ascii="方正仿宋_GBK" w:hAnsi="Calibri" w:eastAsia="方正仿宋_GBK"/>
                <w:b/>
                <w:bCs/>
                <w:szCs w:val="22"/>
              </w:rPr>
              <w:t>条款号</w:t>
            </w:r>
          </w:p>
        </w:tc>
        <w:tc>
          <w:tcPr>
            <w:tcW w:w="1971" w:type="dxa"/>
            <w:gridSpan w:val="2"/>
            <w:vAlign w:val="center"/>
          </w:tcPr>
          <w:p>
            <w:pPr>
              <w:jc w:val="center"/>
              <w:rPr>
                <w:rFonts w:ascii="方正仿宋_GBK" w:hAnsi="Calibri" w:eastAsia="方正仿宋_GBK"/>
                <w:b/>
                <w:bCs/>
                <w:szCs w:val="22"/>
              </w:rPr>
            </w:pPr>
            <w:r>
              <w:rPr>
                <w:rFonts w:hint="eastAsia" w:ascii="方正仿宋_GBK" w:hAnsi="Calibri" w:eastAsia="方正仿宋_GBK"/>
                <w:b/>
                <w:bCs/>
                <w:szCs w:val="22"/>
              </w:rPr>
              <w:t>评审因素</w:t>
            </w:r>
          </w:p>
        </w:tc>
        <w:tc>
          <w:tcPr>
            <w:tcW w:w="5103" w:type="dxa"/>
            <w:vAlign w:val="center"/>
          </w:tcPr>
          <w:p>
            <w:pPr>
              <w:jc w:val="center"/>
              <w:rPr>
                <w:rFonts w:ascii="方正仿宋_GBK" w:hAnsi="Calibri" w:eastAsia="方正仿宋_GBK"/>
                <w:b/>
                <w:bCs/>
                <w:szCs w:val="22"/>
              </w:rPr>
            </w:pPr>
            <w:r>
              <w:rPr>
                <w:rFonts w:hint="eastAsia" w:ascii="方正仿宋_GBK" w:hAnsi="Calibri" w:eastAsia="方正仿宋_GBK"/>
                <w:b/>
                <w:bCs/>
                <w:szCs w:val="22"/>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92" w:type="dxa"/>
            <w:vAlign w:val="center"/>
          </w:tcPr>
          <w:p>
            <w:pPr>
              <w:wordWrap w:val="0"/>
              <w:snapToGrid w:val="0"/>
              <w:jc w:val="center"/>
              <w:rPr>
                <w:rFonts w:ascii="方正仿宋_GBK" w:hAnsi="Calibri" w:eastAsia="方正仿宋_GBK"/>
                <w:szCs w:val="22"/>
              </w:rPr>
            </w:pPr>
            <w:r>
              <w:rPr>
                <w:rFonts w:ascii="方正仿宋_GBK" w:hAnsi="Calibri" w:eastAsia="方正仿宋_GBK"/>
                <w:szCs w:val="22"/>
              </w:rPr>
              <w:t>5</w:t>
            </w:r>
            <w:r>
              <w:rPr>
                <w:rFonts w:hint="eastAsia" w:ascii="方正仿宋_GBK" w:hAnsi="Calibri" w:eastAsia="方正仿宋_GBK"/>
                <w:szCs w:val="22"/>
              </w:rPr>
              <w:t>.1</w:t>
            </w:r>
          </w:p>
        </w:tc>
        <w:tc>
          <w:tcPr>
            <w:tcW w:w="1006" w:type="dxa"/>
            <w:gridSpan w:val="2"/>
            <w:vAlign w:val="center"/>
          </w:tcPr>
          <w:p>
            <w:pPr>
              <w:wordWrap w:val="0"/>
              <w:adjustRightInd w:val="0"/>
              <w:snapToGrid w:val="0"/>
              <w:ind w:right="-20"/>
              <w:rPr>
                <w:rFonts w:ascii="方正仿宋_GBK" w:hAnsi="Calibri" w:eastAsia="方正仿宋_GBK"/>
                <w:szCs w:val="22"/>
              </w:rPr>
            </w:pPr>
            <w:r>
              <w:rPr>
                <w:rFonts w:hint="eastAsia" w:ascii="方正仿宋_GBK" w:hAnsi="Calibri" w:eastAsia="方正仿宋_GBK"/>
                <w:szCs w:val="22"/>
              </w:rPr>
              <w:t>评标方法</w:t>
            </w:r>
          </w:p>
        </w:tc>
        <w:tc>
          <w:tcPr>
            <w:tcW w:w="1971" w:type="dxa"/>
            <w:gridSpan w:val="2"/>
            <w:vAlign w:val="center"/>
          </w:tcPr>
          <w:p>
            <w:pPr>
              <w:wordWrap w:val="0"/>
              <w:adjustRightInd w:val="0"/>
              <w:snapToGrid w:val="0"/>
              <w:ind w:right="-20"/>
              <w:rPr>
                <w:rFonts w:ascii="方正仿宋_GBK" w:hAnsi="Calibri" w:eastAsia="方正仿宋_GBK"/>
                <w:szCs w:val="22"/>
              </w:rPr>
            </w:pPr>
            <w:r>
              <w:rPr>
                <w:rFonts w:hint="eastAsia" w:ascii="方正仿宋_GBK" w:hAnsi="Calibri" w:eastAsia="方正仿宋_GBK"/>
                <w:szCs w:val="22"/>
              </w:rPr>
              <w:t>中标候选人排序方法</w:t>
            </w:r>
          </w:p>
        </w:tc>
        <w:tc>
          <w:tcPr>
            <w:tcW w:w="5103" w:type="dxa"/>
            <w:vAlign w:val="center"/>
          </w:tcPr>
          <w:p>
            <w:pPr>
              <w:wordWrap w:val="0"/>
              <w:adjustRightInd w:val="0"/>
              <w:snapToGrid w:val="0"/>
              <w:rPr>
                <w:rFonts w:ascii="方正仿宋_GBK" w:hAnsi="Calibri" w:eastAsia="方正仿宋_GBK"/>
                <w:szCs w:val="22"/>
              </w:rPr>
            </w:pPr>
            <w:r>
              <w:rPr>
                <w:rFonts w:hint="eastAsia" w:ascii="方正仿宋_GBK" w:hAnsi="Calibri" w:eastAsia="方正仿宋_GBK"/>
                <w:szCs w:val="22"/>
              </w:rPr>
              <w:t>综合评分相等时，以报价低的优先。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98" w:type="dxa"/>
            <w:gridSpan w:val="3"/>
            <w:vAlign w:val="center"/>
          </w:tcPr>
          <w:p>
            <w:pPr>
              <w:tabs>
                <w:tab w:val="left" w:pos="1200"/>
                <w:tab w:val="right" w:leader="dot" w:pos="9730"/>
              </w:tabs>
              <w:spacing w:before="120"/>
              <w:jc w:val="center"/>
              <w:rPr>
                <w:rFonts w:ascii="方正仿宋_GBK" w:hAnsi="宋体" w:eastAsia="方正仿宋_GBK"/>
                <w:b/>
                <w:bCs/>
                <w:sz w:val="28"/>
                <w:szCs w:val="22"/>
              </w:rPr>
            </w:pPr>
            <w:r>
              <w:rPr>
                <w:rFonts w:ascii="方正仿宋_GBK" w:eastAsia="方正仿宋_GBK"/>
                <w:sz w:val="22"/>
                <w:szCs w:val="20"/>
              </w:rPr>
              <w:t>5.2</w:t>
            </w:r>
          </w:p>
        </w:tc>
        <w:tc>
          <w:tcPr>
            <w:tcW w:w="1971" w:type="dxa"/>
            <w:gridSpan w:val="2"/>
            <w:vAlign w:val="center"/>
          </w:tcPr>
          <w:p>
            <w:pPr>
              <w:spacing w:line="300" w:lineRule="exact"/>
              <w:jc w:val="center"/>
              <w:rPr>
                <w:rFonts w:ascii="方正仿宋_GBK" w:hAnsi="Calibri" w:eastAsia="方正仿宋_GBK"/>
                <w:szCs w:val="22"/>
              </w:rPr>
            </w:pPr>
            <w:r>
              <w:rPr>
                <w:rFonts w:hint="eastAsia" w:ascii="方正仿宋_GBK" w:hAnsi="Calibri" w:eastAsia="方正仿宋_GBK"/>
                <w:szCs w:val="22"/>
              </w:rPr>
              <w:t>分值构成</w:t>
            </w:r>
          </w:p>
          <w:p>
            <w:pPr>
              <w:spacing w:line="300" w:lineRule="exact"/>
              <w:jc w:val="center"/>
              <w:rPr>
                <w:rFonts w:ascii="方正仿宋_GBK" w:hAnsi="Calibri" w:eastAsia="方正仿宋_GBK"/>
                <w:szCs w:val="22"/>
              </w:rPr>
            </w:pPr>
            <w:r>
              <w:rPr>
                <w:rFonts w:hint="eastAsia" w:ascii="方正仿宋_GBK" w:hAnsi="Calibri" w:eastAsia="方正仿宋_GBK"/>
                <w:szCs w:val="22"/>
              </w:rPr>
              <w:t>（总分100分）</w:t>
            </w:r>
          </w:p>
        </w:tc>
        <w:tc>
          <w:tcPr>
            <w:tcW w:w="5103" w:type="dxa"/>
          </w:tcPr>
          <w:p>
            <w:pPr>
              <w:wordWrap w:val="0"/>
              <w:adjustRightInd w:val="0"/>
              <w:snapToGrid w:val="0"/>
              <w:rPr>
                <w:rFonts w:ascii="方正仿宋_GBK" w:hAnsi="Calibri" w:eastAsia="方正仿宋_GBK"/>
                <w:szCs w:val="22"/>
              </w:rPr>
            </w:pPr>
            <w:r>
              <w:rPr>
                <w:rFonts w:hint="eastAsia" w:ascii="方正仿宋_GBK" w:hAnsi="Calibri" w:eastAsia="方正仿宋_GBK"/>
                <w:szCs w:val="22"/>
              </w:rPr>
              <w:t>A：报价</w:t>
            </w:r>
            <w:r>
              <w:rPr>
                <w:rFonts w:ascii="方正仿宋_GBK" w:hAnsi="Calibri" w:eastAsia="方正仿宋_GBK"/>
                <w:szCs w:val="22"/>
              </w:rPr>
              <w:t>50</w:t>
            </w:r>
            <w:r>
              <w:rPr>
                <w:rFonts w:hint="eastAsia" w:ascii="方正仿宋_GBK" w:hAnsi="Calibri" w:eastAsia="方正仿宋_GBK"/>
                <w:szCs w:val="22"/>
              </w:rPr>
              <w:t>分</w:t>
            </w:r>
          </w:p>
          <w:p>
            <w:pPr>
              <w:wordWrap w:val="0"/>
              <w:adjustRightInd w:val="0"/>
              <w:snapToGrid w:val="0"/>
              <w:rPr>
                <w:rFonts w:ascii="方正仿宋_GBK" w:hAnsi="Calibri" w:eastAsia="方正仿宋_GBK"/>
                <w:szCs w:val="22"/>
              </w:rPr>
            </w:pPr>
            <w:r>
              <w:rPr>
                <w:rFonts w:hint="eastAsia" w:ascii="方正仿宋_GBK" w:hAnsi="Calibri" w:eastAsia="方正仿宋_GBK"/>
                <w:szCs w:val="22"/>
              </w:rPr>
              <w:t>B：技术4</w:t>
            </w:r>
            <w:r>
              <w:rPr>
                <w:rFonts w:ascii="方正仿宋_GBK" w:hAnsi="Calibri" w:eastAsia="方正仿宋_GBK"/>
                <w:szCs w:val="22"/>
              </w:rPr>
              <w:t>0</w:t>
            </w:r>
            <w:r>
              <w:rPr>
                <w:rFonts w:hint="eastAsia" w:ascii="方正仿宋_GBK" w:hAnsi="Calibri" w:eastAsia="方正仿宋_GBK"/>
                <w:szCs w:val="22"/>
              </w:rPr>
              <w:t>分</w:t>
            </w:r>
          </w:p>
          <w:p>
            <w:pPr>
              <w:wordWrap w:val="0"/>
              <w:adjustRightInd w:val="0"/>
              <w:snapToGrid w:val="0"/>
            </w:pPr>
            <w:r>
              <w:rPr>
                <w:rFonts w:hint="eastAsia" w:ascii="方正仿宋_GBK" w:hAnsi="Calibri" w:eastAsia="方正仿宋_GBK"/>
                <w:szCs w:val="22"/>
              </w:rPr>
              <w:t>C：商务10分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4" w:hRule="atLeast"/>
          <w:jc w:val="center"/>
        </w:trPr>
        <w:tc>
          <w:tcPr>
            <w:tcW w:w="992" w:type="dxa"/>
            <w:vAlign w:val="center"/>
          </w:tcPr>
          <w:p>
            <w:pPr>
              <w:wordWrap w:val="0"/>
              <w:snapToGrid w:val="0"/>
              <w:jc w:val="center"/>
              <w:rPr>
                <w:rFonts w:ascii="方正仿宋_GBK" w:hAnsi="Calibri" w:eastAsia="方正仿宋_GBK"/>
                <w:szCs w:val="22"/>
              </w:rPr>
            </w:pPr>
            <w:r>
              <w:rPr>
                <w:rFonts w:hint="eastAsia" w:ascii="方正仿宋_GBK" w:hAnsi="Calibri" w:eastAsia="方正仿宋_GBK"/>
                <w:szCs w:val="22"/>
              </w:rPr>
              <w:t>5.</w:t>
            </w:r>
            <w:r>
              <w:rPr>
                <w:rFonts w:ascii="方正仿宋_GBK" w:hAnsi="Calibri" w:eastAsia="方正仿宋_GBK"/>
                <w:szCs w:val="22"/>
              </w:rPr>
              <w:t>3</w:t>
            </w:r>
          </w:p>
        </w:tc>
        <w:tc>
          <w:tcPr>
            <w:tcW w:w="2127" w:type="dxa"/>
            <w:gridSpan w:val="3"/>
            <w:vAlign w:val="center"/>
          </w:tcPr>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报价</w:t>
            </w:r>
          </w:p>
        </w:tc>
        <w:tc>
          <w:tcPr>
            <w:tcW w:w="850" w:type="dxa"/>
            <w:vAlign w:val="center"/>
          </w:tcPr>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50分</w:t>
            </w:r>
          </w:p>
        </w:tc>
        <w:tc>
          <w:tcPr>
            <w:tcW w:w="5103" w:type="dxa"/>
          </w:tcPr>
          <w:p>
            <w:pPr>
              <w:wordWrap w:val="0"/>
              <w:adjustRightInd w:val="0"/>
              <w:snapToGrid w:val="0"/>
              <w:rPr>
                <w:rFonts w:hint="eastAsia" w:ascii="方正仿宋_GBK" w:hAnsi="Calibri" w:eastAsia="方正仿宋_GBK"/>
                <w:szCs w:val="22"/>
                <w:lang w:eastAsia="zh-CN"/>
              </w:rPr>
            </w:pPr>
            <w:bookmarkStart w:id="7" w:name="OLE_LINK3"/>
            <w:r>
              <w:rPr>
                <w:rFonts w:hint="eastAsia" w:ascii="方正仿宋_GBK" w:hAnsi="Calibri" w:eastAsia="方正仿宋_GBK"/>
                <w:szCs w:val="22"/>
                <w:lang w:val="en-US" w:eastAsia="zh-CN"/>
              </w:rPr>
              <w:t>1.</w:t>
            </w:r>
            <w:r>
              <w:rPr>
                <w:rFonts w:hint="eastAsia" w:ascii="方正仿宋_GBK" w:hAnsi="Calibri" w:eastAsia="方正仿宋_GBK"/>
                <w:szCs w:val="22"/>
              </w:rPr>
              <w:t>满足招标文件要求，有效的投标报价的平均值为评标基准价</w:t>
            </w:r>
            <w:r>
              <w:rPr>
                <w:rFonts w:hint="eastAsia" w:ascii="方正仿宋_GBK" w:hAnsi="Calibri" w:eastAsia="方正仿宋_GBK"/>
                <w:szCs w:val="22"/>
                <w:lang w:eastAsia="zh-CN"/>
              </w:rPr>
              <w:t>。</w:t>
            </w:r>
          </w:p>
          <w:p>
            <w:pPr>
              <w:wordWrap w:val="0"/>
              <w:adjustRightInd w:val="0"/>
              <w:snapToGrid w:val="0"/>
              <w:rPr>
                <w:rFonts w:hint="eastAsia" w:ascii="方正仿宋_GBK" w:hAnsi="Calibri" w:eastAsia="方正仿宋_GBK"/>
                <w:szCs w:val="22"/>
                <w:lang w:val="en-US" w:eastAsia="zh-CN"/>
              </w:rPr>
            </w:pPr>
            <w:bookmarkStart w:id="8" w:name="OLE_LINK2"/>
            <w:r>
              <w:rPr>
                <w:rFonts w:hint="eastAsia" w:ascii="方正仿宋_GBK" w:hAnsi="Calibri" w:eastAsia="方正仿宋_GBK"/>
                <w:szCs w:val="22"/>
                <w:lang w:val="en-US" w:eastAsia="zh-CN"/>
              </w:rPr>
              <w:t>2.偏差率</w:t>
            </w:r>
            <w:bookmarkEnd w:id="8"/>
            <w:r>
              <w:rPr>
                <w:rFonts w:hint="eastAsia" w:ascii="方正仿宋_GBK" w:hAnsi="Calibri" w:eastAsia="方正仿宋_GBK"/>
                <w:szCs w:val="22"/>
                <w:lang w:val="en-US" w:eastAsia="zh-CN"/>
              </w:rPr>
              <w:t>=100%×（投标人报价－评标基准价）/评标基准价。</w:t>
            </w:r>
          </w:p>
          <w:p>
            <w:pPr>
              <w:wordWrap w:val="0"/>
              <w:adjustRightInd w:val="0"/>
              <w:snapToGrid w:val="0"/>
              <w:rPr>
                <w:rFonts w:ascii="方正仿宋_GBK" w:hAnsi="Calibri" w:eastAsia="方正仿宋_GBK"/>
                <w:szCs w:val="22"/>
              </w:rPr>
            </w:pPr>
            <w:r>
              <w:rPr>
                <w:rFonts w:hint="eastAsia" w:ascii="方正仿宋_GBK" w:hAnsi="Calibri" w:eastAsia="方正仿宋_GBK"/>
                <w:szCs w:val="22"/>
                <w:lang w:val="en-US" w:eastAsia="zh-CN"/>
              </w:rPr>
              <w:t>3.</w:t>
            </w:r>
            <w:r>
              <w:rPr>
                <w:rFonts w:hint="eastAsia" w:ascii="方正仿宋_GBK" w:hAnsi="Calibri" w:eastAsia="方正仿宋_GBK"/>
                <w:szCs w:val="22"/>
              </w:rPr>
              <w:t>经评审的有效投标报价与评标基准价相比</w:t>
            </w:r>
            <w:r>
              <w:rPr>
                <w:rFonts w:hint="eastAsia" w:ascii="方正仿宋_GBK" w:hAnsi="Calibri" w:eastAsia="方正仿宋_GBK"/>
                <w:szCs w:val="22"/>
                <w:lang w:eastAsia="zh-CN"/>
              </w:rPr>
              <w:t>，</w:t>
            </w:r>
            <w:r>
              <w:rPr>
                <w:rFonts w:hint="eastAsia" w:ascii="方正仿宋_GBK" w:hAnsi="Calibri" w:eastAsia="方正仿宋_GBK"/>
                <w:szCs w:val="22"/>
              </w:rPr>
              <w:t>等于基准价的得50分，每增加1%扣</w:t>
            </w:r>
            <w:r>
              <w:rPr>
                <w:rFonts w:hint="eastAsia" w:ascii="方正仿宋_GBK" w:hAnsi="Calibri" w:eastAsia="方正仿宋_GBK"/>
                <w:szCs w:val="22"/>
                <w:lang w:val="en-US" w:eastAsia="zh-CN"/>
              </w:rPr>
              <w:t>0.4</w:t>
            </w:r>
            <w:r>
              <w:rPr>
                <w:rFonts w:hint="eastAsia" w:ascii="方正仿宋_GBK" w:hAnsi="Calibri" w:eastAsia="方正仿宋_GBK"/>
                <w:szCs w:val="22"/>
              </w:rPr>
              <w:t>分</w:t>
            </w:r>
            <w:r>
              <w:rPr>
                <w:rFonts w:hint="eastAsia" w:ascii="方正仿宋_GBK" w:hAnsi="Calibri" w:eastAsia="方正仿宋_GBK"/>
                <w:szCs w:val="22"/>
                <w:lang w:eastAsia="zh-CN"/>
              </w:rPr>
              <w:t>，</w:t>
            </w:r>
            <w:r>
              <w:rPr>
                <w:rFonts w:hint="eastAsia" w:ascii="方正仿宋_GBK" w:hAnsi="Calibri" w:eastAsia="方正仿宋_GBK"/>
                <w:szCs w:val="22"/>
              </w:rPr>
              <w:t>每减少1%扣0.</w:t>
            </w:r>
            <w:r>
              <w:rPr>
                <w:rFonts w:hint="eastAsia" w:ascii="方正仿宋_GBK" w:hAnsi="Calibri" w:eastAsia="方正仿宋_GBK"/>
                <w:szCs w:val="22"/>
                <w:lang w:val="en-US" w:eastAsia="zh-CN"/>
              </w:rPr>
              <w:t>2</w:t>
            </w:r>
            <w:r>
              <w:rPr>
                <w:rFonts w:hint="eastAsia" w:ascii="方正仿宋_GBK" w:hAnsi="Calibri" w:eastAsia="方正仿宋_GBK"/>
                <w:szCs w:val="22"/>
              </w:rPr>
              <w:t>分，扣完为止。（不足1%的按1%计算）。</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992" w:type="dxa"/>
            <w:vMerge w:val="restart"/>
            <w:vAlign w:val="center"/>
          </w:tcPr>
          <w:p>
            <w:pPr>
              <w:wordWrap w:val="0"/>
              <w:snapToGrid w:val="0"/>
              <w:jc w:val="center"/>
              <w:rPr>
                <w:rFonts w:hint="eastAsia" w:ascii="方正仿宋_GBK" w:hAnsi="Calibri" w:eastAsia="方正仿宋_GBK"/>
                <w:szCs w:val="22"/>
                <w:lang w:eastAsia="zh-CN"/>
              </w:rPr>
            </w:pPr>
            <w:r>
              <w:rPr>
                <w:rFonts w:hint="eastAsia" w:ascii="方正仿宋_GBK" w:hAnsi="Calibri" w:eastAsia="方正仿宋_GBK"/>
                <w:szCs w:val="22"/>
                <w:lang w:val="en-US" w:eastAsia="zh-CN"/>
              </w:rPr>
              <w:t>5.4</w:t>
            </w:r>
          </w:p>
        </w:tc>
        <w:tc>
          <w:tcPr>
            <w:tcW w:w="426" w:type="dxa"/>
            <w:vMerge w:val="restart"/>
            <w:vAlign w:val="center"/>
          </w:tcPr>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技术</w:t>
            </w:r>
          </w:p>
        </w:tc>
        <w:tc>
          <w:tcPr>
            <w:tcW w:w="1701" w:type="dxa"/>
            <w:gridSpan w:val="2"/>
            <w:vAlign w:val="center"/>
          </w:tcPr>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对本项目的理解</w:t>
            </w:r>
          </w:p>
        </w:tc>
        <w:tc>
          <w:tcPr>
            <w:tcW w:w="850" w:type="dxa"/>
            <w:vAlign w:val="center"/>
          </w:tcPr>
          <w:p>
            <w:pPr>
              <w:wordWrap w:val="0"/>
              <w:adjustRightInd w:val="0"/>
              <w:snapToGrid w:val="0"/>
              <w:jc w:val="center"/>
              <w:rPr>
                <w:rFonts w:ascii="方正仿宋_GBK" w:hAnsi="Calibri" w:eastAsia="方正仿宋_GBK"/>
                <w:szCs w:val="22"/>
              </w:rPr>
            </w:pPr>
            <w:r>
              <w:rPr>
                <w:rFonts w:ascii="方正仿宋_GBK" w:hAnsi="Calibri" w:eastAsia="方正仿宋_GBK"/>
                <w:szCs w:val="22"/>
              </w:rPr>
              <w:t>10</w:t>
            </w:r>
            <w:r>
              <w:rPr>
                <w:rFonts w:hint="eastAsia" w:ascii="方正仿宋_GBK" w:hAnsi="Calibri" w:eastAsia="方正仿宋_GBK"/>
                <w:szCs w:val="22"/>
              </w:rPr>
              <w:t>分</w:t>
            </w:r>
          </w:p>
        </w:tc>
        <w:tc>
          <w:tcPr>
            <w:tcW w:w="5103" w:type="dxa"/>
          </w:tcPr>
          <w:p>
            <w:pPr>
              <w:wordWrap w:val="0"/>
              <w:adjustRightInd w:val="0"/>
              <w:snapToGrid w:val="0"/>
              <w:rPr>
                <w:rFonts w:ascii="方正仿宋_GBK" w:hAnsi="Calibri" w:eastAsia="方正仿宋_GBK"/>
                <w:szCs w:val="22"/>
              </w:rPr>
            </w:pPr>
            <w:r>
              <w:rPr>
                <w:rFonts w:hint="eastAsia" w:ascii="方正仿宋_GBK" w:hAnsi="Calibri" w:eastAsia="方正仿宋_GBK"/>
                <w:szCs w:val="22"/>
              </w:rPr>
              <w:t xml:space="preserve">对本项目的理解：投标人需对本项目建设目标理解分析，并结合本项目的建设重点及关键点进行合理有据的分析并制定整体设计方案，根据是否结合本工程现场实际情况，阐述针对性的亮点应用对应场景分析进行评分。 </w:t>
            </w:r>
          </w:p>
          <w:p>
            <w:pPr>
              <w:wordWrap w:val="0"/>
              <w:adjustRightInd w:val="0"/>
              <w:snapToGrid w:val="0"/>
              <w:rPr>
                <w:rFonts w:ascii="方正仿宋_GBK" w:hAnsi="Calibri" w:eastAsia="方正仿宋_GBK"/>
                <w:szCs w:val="22"/>
              </w:rPr>
            </w:pPr>
            <w:r>
              <w:rPr>
                <w:rFonts w:ascii="方正仿宋_GBK" w:hAnsi="Calibri" w:eastAsia="方正仿宋_GBK"/>
                <w:szCs w:val="22"/>
              </w:rPr>
              <w:t>（1）</w:t>
            </w:r>
            <w:r>
              <w:rPr>
                <w:rFonts w:hint="eastAsia" w:ascii="方正仿宋_GBK" w:hAnsi="Calibri" w:eastAsia="方正仿宋_GBK"/>
                <w:szCs w:val="22"/>
              </w:rPr>
              <w:t>对招标</w:t>
            </w:r>
            <w:r>
              <w:rPr>
                <w:rFonts w:ascii="方正仿宋_GBK" w:hAnsi="Calibri" w:eastAsia="方正仿宋_GBK"/>
                <w:szCs w:val="22"/>
              </w:rPr>
              <w:t>人</w:t>
            </w:r>
            <w:r>
              <w:rPr>
                <w:rFonts w:hint="eastAsia" w:ascii="方正仿宋_GBK" w:hAnsi="Calibri" w:eastAsia="方正仿宋_GBK"/>
                <w:szCs w:val="22"/>
              </w:rPr>
              <w:t>现状及</w:t>
            </w:r>
            <w:r>
              <w:rPr>
                <w:rFonts w:hint="eastAsia" w:ascii="方正仿宋_GBK" w:hAnsi="Calibri" w:eastAsia="方正仿宋_GBK"/>
                <w:b/>
                <w:bCs/>
                <w:szCs w:val="22"/>
              </w:rPr>
              <w:t>业务</w:t>
            </w:r>
            <w:r>
              <w:rPr>
                <w:rFonts w:ascii="方正仿宋_GBK" w:hAnsi="Calibri" w:eastAsia="方正仿宋_GBK"/>
                <w:b/>
                <w:bCs/>
                <w:szCs w:val="22"/>
              </w:rPr>
              <w:t>需求</w:t>
            </w:r>
            <w:r>
              <w:rPr>
                <w:rFonts w:hint="eastAsia" w:ascii="方正仿宋_GBK" w:hAnsi="Calibri" w:eastAsia="方正仿宋_GBK"/>
                <w:b/>
                <w:bCs/>
                <w:szCs w:val="22"/>
              </w:rPr>
              <w:t>、功能及性能要求</w:t>
            </w:r>
            <w:r>
              <w:rPr>
                <w:rFonts w:hint="eastAsia" w:ascii="方正仿宋_GBK" w:hAnsi="Calibri" w:eastAsia="方正仿宋_GBK"/>
                <w:szCs w:val="22"/>
              </w:rPr>
              <w:t>有正确认知进行评分，</w:t>
            </w:r>
            <w:r>
              <w:rPr>
                <w:rFonts w:ascii="方正仿宋_GBK" w:hAnsi="Calibri" w:eastAsia="方正仿宋_GBK"/>
                <w:szCs w:val="22"/>
              </w:rPr>
              <w:t>根据优劣</w:t>
            </w:r>
            <w:r>
              <w:rPr>
                <w:rFonts w:hint="eastAsia" w:ascii="方正仿宋_GBK" w:hAnsi="Calibri" w:eastAsia="方正仿宋_GBK"/>
                <w:szCs w:val="22"/>
              </w:rPr>
              <w:t>得</w:t>
            </w:r>
            <w:r>
              <w:rPr>
                <w:rFonts w:hint="eastAsia" w:ascii="方正仿宋_GBK" w:hAnsi="Calibri" w:eastAsia="方正仿宋_GBK"/>
                <w:b/>
                <w:bCs/>
                <w:szCs w:val="22"/>
              </w:rPr>
              <w:t>0-</w:t>
            </w:r>
            <w:r>
              <w:rPr>
                <w:rFonts w:ascii="方正仿宋_GBK" w:hAnsi="Calibri" w:eastAsia="方正仿宋_GBK"/>
                <w:b/>
                <w:bCs/>
                <w:szCs w:val="22"/>
              </w:rPr>
              <w:t>5</w:t>
            </w:r>
            <w:r>
              <w:rPr>
                <w:rFonts w:hint="eastAsia" w:ascii="方正仿宋_GBK" w:hAnsi="Calibri" w:eastAsia="方正仿宋_GBK"/>
                <w:b/>
                <w:bCs/>
                <w:szCs w:val="22"/>
              </w:rPr>
              <w:t>分</w:t>
            </w:r>
            <w:r>
              <w:rPr>
                <w:rFonts w:hint="eastAsia" w:ascii="方正仿宋_GBK" w:hAnsi="Calibri" w:eastAsia="方正仿宋_GBK"/>
                <w:szCs w:val="22"/>
              </w:rPr>
              <w:t>；</w:t>
            </w:r>
          </w:p>
          <w:p>
            <w:pPr>
              <w:wordWrap w:val="0"/>
              <w:adjustRightInd w:val="0"/>
              <w:snapToGrid w:val="0"/>
            </w:pPr>
            <w:r>
              <w:rPr>
                <w:rFonts w:ascii="方正仿宋_GBK" w:hAnsi="Calibri" w:eastAsia="方正仿宋_GBK"/>
                <w:szCs w:val="22"/>
              </w:rPr>
              <w:t>（2）</w:t>
            </w:r>
            <w:r>
              <w:rPr>
                <w:rFonts w:hint="eastAsia" w:ascii="方正仿宋_GBK" w:hAnsi="Calibri" w:eastAsia="方正仿宋_GBK"/>
                <w:szCs w:val="22"/>
              </w:rPr>
              <w:t>对招标</w:t>
            </w:r>
            <w:r>
              <w:rPr>
                <w:rFonts w:ascii="方正仿宋_GBK" w:hAnsi="Calibri" w:eastAsia="方正仿宋_GBK"/>
                <w:szCs w:val="22"/>
              </w:rPr>
              <w:t>人</w:t>
            </w:r>
            <w:r>
              <w:rPr>
                <w:rFonts w:hint="eastAsia" w:ascii="方正仿宋_GBK" w:hAnsi="Calibri" w:eastAsia="方正仿宋_GBK"/>
                <w:szCs w:val="22"/>
              </w:rPr>
              <w:t>系统</w:t>
            </w:r>
            <w:r>
              <w:rPr>
                <w:rFonts w:ascii="方正仿宋_GBK" w:hAnsi="Calibri" w:eastAsia="方正仿宋_GBK"/>
                <w:b/>
                <w:bCs/>
                <w:szCs w:val="22"/>
              </w:rPr>
              <w:t>实施要求</w:t>
            </w:r>
            <w:r>
              <w:rPr>
                <w:rFonts w:hint="eastAsia" w:ascii="方正仿宋_GBK" w:hAnsi="Calibri" w:eastAsia="方正仿宋_GBK"/>
                <w:szCs w:val="22"/>
              </w:rPr>
              <w:t>能够准确</w:t>
            </w:r>
            <w:r>
              <w:rPr>
                <w:rFonts w:ascii="方正仿宋_GBK" w:hAnsi="Calibri" w:eastAsia="方正仿宋_GBK"/>
                <w:szCs w:val="22"/>
              </w:rPr>
              <w:t>应答</w:t>
            </w:r>
            <w:r>
              <w:rPr>
                <w:rFonts w:hint="eastAsia" w:ascii="方正仿宋_GBK" w:hAnsi="Calibri" w:eastAsia="方正仿宋_GBK"/>
                <w:szCs w:val="22"/>
              </w:rPr>
              <w:t>进行评分，</w:t>
            </w:r>
            <w:r>
              <w:rPr>
                <w:rFonts w:ascii="方正仿宋_GBK" w:hAnsi="Calibri" w:eastAsia="方正仿宋_GBK"/>
                <w:szCs w:val="22"/>
              </w:rPr>
              <w:t>根据优劣</w:t>
            </w:r>
            <w:r>
              <w:rPr>
                <w:rFonts w:hint="eastAsia" w:ascii="方正仿宋_GBK" w:hAnsi="Calibri" w:eastAsia="方正仿宋_GBK"/>
                <w:szCs w:val="22"/>
              </w:rPr>
              <w:t>得</w:t>
            </w:r>
            <w:r>
              <w:rPr>
                <w:rFonts w:hint="eastAsia" w:ascii="方正仿宋_GBK" w:hAnsi="Calibri" w:eastAsia="方正仿宋_GBK"/>
                <w:b/>
                <w:bCs/>
                <w:szCs w:val="22"/>
              </w:rPr>
              <w:t>0-</w:t>
            </w:r>
            <w:r>
              <w:rPr>
                <w:rFonts w:ascii="方正仿宋_GBK" w:hAnsi="Calibri" w:eastAsia="方正仿宋_GBK"/>
                <w:b/>
                <w:bCs/>
                <w:szCs w:val="22"/>
              </w:rPr>
              <w:t>5</w:t>
            </w:r>
            <w:r>
              <w:rPr>
                <w:rFonts w:hint="eastAsia" w:ascii="方正仿宋_GBK" w:hAnsi="Calibri" w:eastAsia="方正仿宋_GBK"/>
                <w:b/>
                <w:bCs/>
                <w:szCs w:val="22"/>
              </w:rPr>
              <w:t>分</w:t>
            </w:r>
            <w:r>
              <w:rPr>
                <w:rFonts w:hint="eastAsia" w:ascii="方正仿宋_GBK" w:hAnsi="Calibri" w:eastAsia="方正仿宋_GBK"/>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7" w:hRule="atLeast"/>
          <w:jc w:val="center"/>
        </w:trPr>
        <w:tc>
          <w:tcPr>
            <w:tcW w:w="992" w:type="dxa"/>
            <w:vMerge w:val="continue"/>
            <w:vAlign w:val="center"/>
          </w:tcPr>
          <w:p>
            <w:pPr>
              <w:wordWrap w:val="0"/>
              <w:snapToGrid w:val="0"/>
              <w:jc w:val="center"/>
              <w:rPr>
                <w:rFonts w:ascii="方正仿宋_GBK" w:hAnsi="Calibri" w:eastAsia="方正仿宋_GBK"/>
                <w:szCs w:val="22"/>
              </w:rPr>
            </w:pPr>
          </w:p>
        </w:tc>
        <w:tc>
          <w:tcPr>
            <w:tcW w:w="426" w:type="dxa"/>
            <w:vMerge w:val="continue"/>
            <w:vAlign w:val="center"/>
          </w:tcPr>
          <w:p>
            <w:pPr>
              <w:wordWrap w:val="0"/>
              <w:adjustRightInd w:val="0"/>
              <w:snapToGrid w:val="0"/>
              <w:jc w:val="center"/>
              <w:rPr>
                <w:rFonts w:ascii="方正仿宋_GBK" w:hAnsi="Calibri" w:eastAsia="方正仿宋_GBK"/>
                <w:szCs w:val="22"/>
              </w:rPr>
            </w:pPr>
          </w:p>
        </w:tc>
        <w:tc>
          <w:tcPr>
            <w:tcW w:w="1701" w:type="dxa"/>
            <w:gridSpan w:val="2"/>
            <w:vAlign w:val="center"/>
          </w:tcPr>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框架及方案科学、合理、完善</w:t>
            </w:r>
          </w:p>
        </w:tc>
        <w:tc>
          <w:tcPr>
            <w:tcW w:w="850" w:type="dxa"/>
            <w:vAlign w:val="center"/>
          </w:tcPr>
          <w:p>
            <w:pPr>
              <w:wordWrap w:val="0"/>
              <w:adjustRightInd w:val="0"/>
              <w:snapToGrid w:val="0"/>
              <w:jc w:val="center"/>
              <w:rPr>
                <w:rFonts w:ascii="方正仿宋_GBK" w:hAnsi="Calibri" w:eastAsia="方正仿宋_GBK"/>
                <w:szCs w:val="22"/>
              </w:rPr>
            </w:pPr>
            <w:r>
              <w:rPr>
                <w:rFonts w:ascii="方正仿宋_GBK" w:hAnsi="Calibri" w:eastAsia="方正仿宋_GBK"/>
                <w:szCs w:val="22"/>
              </w:rPr>
              <w:t>10</w:t>
            </w:r>
            <w:r>
              <w:rPr>
                <w:rFonts w:hint="eastAsia" w:ascii="方正仿宋_GBK" w:hAnsi="Calibri" w:eastAsia="方正仿宋_GBK"/>
                <w:szCs w:val="22"/>
              </w:rPr>
              <w:t>分</w:t>
            </w:r>
          </w:p>
        </w:tc>
        <w:tc>
          <w:tcPr>
            <w:tcW w:w="5103" w:type="dxa"/>
          </w:tcPr>
          <w:p>
            <w:pPr>
              <w:wordWrap w:val="0"/>
              <w:adjustRightInd w:val="0"/>
              <w:snapToGrid w:val="0"/>
              <w:rPr>
                <w:rFonts w:ascii="方正仿宋_GBK" w:hAnsi="Calibri" w:eastAsia="方正仿宋_GBK"/>
                <w:szCs w:val="22"/>
              </w:rPr>
            </w:pPr>
            <w:r>
              <w:rPr>
                <w:rFonts w:hint="eastAsia" w:ascii="方正仿宋_GBK" w:hAnsi="Calibri" w:eastAsia="方正仿宋_GBK"/>
                <w:szCs w:val="22"/>
              </w:rPr>
              <w:t>安全管理平台架构科学、合理、完善：</w:t>
            </w:r>
          </w:p>
          <w:p>
            <w:pPr>
              <w:wordWrap w:val="0"/>
              <w:adjustRightInd w:val="0"/>
              <w:snapToGrid w:val="0"/>
              <w:rPr>
                <w:rFonts w:ascii="方正仿宋_GBK" w:hAnsi="Calibri" w:eastAsia="方正仿宋_GBK"/>
                <w:szCs w:val="22"/>
              </w:rPr>
            </w:pPr>
            <w:r>
              <w:rPr>
                <w:rFonts w:hint="eastAsia" w:ascii="方正仿宋_GBK" w:hAnsi="Calibri" w:eastAsia="方正仿宋_GBK"/>
                <w:szCs w:val="22"/>
              </w:rPr>
              <w:t>（1）对安全管理</w:t>
            </w:r>
            <w:r>
              <w:rPr>
                <w:rFonts w:hint="eastAsia" w:ascii="方正仿宋_GBK" w:hAnsi="Calibri" w:eastAsia="方正仿宋_GBK"/>
                <w:b/>
                <w:bCs/>
                <w:szCs w:val="22"/>
              </w:rPr>
              <w:t>平台框架</w:t>
            </w:r>
            <w:r>
              <w:rPr>
                <w:rFonts w:hint="eastAsia" w:ascii="方正仿宋_GBK" w:hAnsi="Calibri" w:eastAsia="方正仿宋_GBK"/>
                <w:szCs w:val="22"/>
              </w:rPr>
              <w:t>结构搭建是否科学、是否完善，</w:t>
            </w:r>
            <w:r>
              <w:rPr>
                <w:rFonts w:ascii="方正仿宋_GBK" w:hAnsi="Calibri" w:eastAsia="方正仿宋_GBK"/>
                <w:szCs w:val="22"/>
              </w:rPr>
              <w:t>根据优劣</w:t>
            </w:r>
            <w:r>
              <w:rPr>
                <w:rFonts w:hint="eastAsia" w:ascii="方正仿宋_GBK" w:hAnsi="Calibri" w:eastAsia="方正仿宋_GBK"/>
                <w:szCs w:val="22"/>
              </w:rPr>
              <w:t>得</w:t>
            </w:r>
            <w:r>
              <w:rPr>
                <w:rFonts w:hint="eastAsia" w:ascii="方正仿宋_GBK" w:hAnsi="Calibri" w:eastAsia="方正仿宋_GBK"/>
                <w:b/>
                <w:bCs/>
                <w:szCs w:val="22"/>
              </w:rPr>
              <w:t>0-</w:t>
            </w:r>
            <w:r>
              <w:rPr>
                <w:rFonts w:ascii="方正仿宋_GBK" w:hAnsi="Calibri" w:eastAsia="方正仿宋_GBK"/>
                <w:b/>
                <w:bCs/>
                <w:szCs w:val="22"/>
              </w:rPr>
              <w:t>2</w:t>
            </w:r>
            <w:r>
              <w:rPr>
                <w:rFonts w:hint="eastAsia" w:ascii="方正仿宋_GBK" w:hAnsi="Calibri" w:eastAsia="方正仿宋_GBK"/>
                <w:b/>
                <w:bCs/>
                <w:szCs w:val="22"/>
              </w:rPr>
              <w:t>分</w:t>
            </w:r>
            <w:r>
              <w:rPr>
                <w:rFonts w:hint="eastAsia" w:ascii="方正仿宋_GBK" w:hAnsi="Calibri" w:eastAsia="方正仿宋_GBK"/>
                <w:szCs w:val="22"/>
              </w:rPr>
              <w:t>；</w:t>
            </w:r>
          </w:p>
          <w:p>
            <w:pPr>
              <w:wordWrap w:val="0"/>
              <w:adjustRightInd w:val="0"/>
              <w:snapToGrid w:val="0"/>
              <w:rPr>
                <w:rFonts w:hint="eastAsia" w:ascii="方正仿宋_GBK" w:hAnsi="Calibri" w:eastAsia="方正仿宋_GBK"/>
                <w:szCs w:val="22"/>
              </w:rPr>
            </w:pPr>
            <w:r>
              <w:rPr>
                <w:rFonts w:hint="eastAsia" w:ascii="方正仿宋_GBK" w:hAnsi="Calibri" w:eastAsia="方正仿宋_GBK"/>
                <w:szCs w:val="22"/>
              </w:rPr>
              <w:t>（2）对是否紧紧围绕施工安全展开，是否包含了人员安全、安全活动、隐患排查、风险管控、危大工程、专项方案、监测监控、应急管理等模块进行评分。</w:t>
            </w:r>
          </w:p>
          <w:p>
            <w:pPr>
              <w:wordWrap w:val="0"/>
              <w:adjustRightInd w:val="0"/>
              <w:snapToGrid w:val="0"/>
              <w:rPr>
                <w:rFonts w:ascii="方正仿宋_GBK" w:hAnsi="Calibri" w:eastAsia="方正仿宋_GBK"/>
                <w:szCs w:val="22"/>
              </w:rPr>
            </w:pPr>
            <w:r>
              <w:rPr>
                <w:rFonts w:hint="eastAsia" w:ascii="方正仿宋_GBK" w:hAnsi="Calibri" w:eastAsia="方正仿宋_GBK"/>
                <w:szCs w:val="22"/>
              </w:rPr>
              <w:t>方案设计科学、合理、</w:t>
            </w:r>
            <w:r>
              <w:rPr>
                <w:rFonts w:hint="eastAsia" w:ascii="方正仿宋_GBK" w:hAnsi="Calibri" w:eastAsia="方正仿宋_GBK"/>
                <w:b/>
                <w:bCs/>
                <w:szCs w:val="22"/>
              </w:rPr>
              <w:t>无缺项、内容详细，描述清晰，得</w:t>
            </w:r>
            <w:r>
              <w:rPr>
                <w:rFonts w:ascii="方正仿宋_GBK" w:hAnsi="Calibri" w:eastAsia="方正仿宋_GBK"/>
                <w:b/>
                <w:bCs/>
                <w:szCs w:val="22"/>
              </w:rPr>
              <w:t>8</w:t>
            </w:r>
            <w:r>
              <w:rPr>
                <w:rFonts w:hint="eastAsia" w:ascii="方正仿宋_GBK" w:hAnsi="Calibri" w:eastAsia="方正仿宋_GBK"/>
                <w:b/>
                <w:bCs/>
                <w:szCs w:val="22"/>
              </w:rPr>
              <w:t>分</w:t>
            </w:r>
            <w:r>
              <w:rPr>
                <w:rFonts w:hint="eastAsia" w:ascii="方正仿宋_GBK" w:hAnsi="Calibri" w:eastAsia="方正仿宋_GBK"/>
                <w:szCs w:val="22"/>
                <w:lang w:eastAsia="zh-CN"/>
              </w:rPr>
              <w:t>；</w:t>
            </w:r>
            <w:r>
              <w:rPr>
                <w:rFonts w:hint="eastAsia" w:ascii="方正仿宋_GBK" w:hAnsi="Calibri" w:eastAsia="方正仿宋_GBK"/>
                <w:szCs w:val="22"/>
              </w:rPr>
              <w:t>方案内容存在</w:t>
            </w:r>
            <w:r>
              <w:rPr>
                <w:rFonts w:hint="eastAsia" w:ascii="方正仿宋_GBK" w:hAnsi="Calibri" w:eastAsia="方正仿宋_GBK"/>
                <w:b/>
                <w:bCs/>
                <w:szCs w:val="22"/>
              </w:rPr>
              <w:t>缺项</w:t>
            </w:r>
            <w:r>
              <w:rPr>
                <w:rFonts w:hint="eastAsia" w:ascii="方正仿宋_GBK" w:hAnsi="Calibri" w:eastAsia="方正仿宋_GBK"/>
                <w:szCs w:val="22"/>
              </w:rPr>
              <w:t>，未结合本项目实际业务需求进行设计，</w:t>
            </w:r>
            <w:r>
              <w:rPr>
                <w:rFonts w:hint="eastAsia" w:ascii="方正仿宋_GBK" w:hAnsi="Calibri" w:eastAsia="方正仿宋_GBK"/>
                <w:b/>
                <w:bCs/>
                <w:szCs w:val="22"/>
              </w:rPr>
              <w:t>描述不清晰</w:t>
            </w:r>
            <w:r>
              <w:rPr>
                <w:rFonts w:hint="eastAsia" w:ascii="方正仿宋_GBK" w:hAnsi="Calibri" w:eastAsia="方正仿宋_GBK"/>
                <w:szCs w:val="22"/>
              </w:rPr>
              <w:t>，酌情评分，</w:t>
            </w:r>
            <w:r>
              <w:rPr>
                <w:rFonts w:hint="eastAsia" w:ascii="方正仿宋_GBK" w:hAnsi="Calibri" w:eastAsia="方正仿宋_GBK"/>
                <w:b/>
                <w:bCs/>
                <w:szCs w:val="22"/>
              </w:rPr>
              <w:t>得6分</w:t>
            </w:r>
            <w:r>
              <w:rPr>
                <w:rFonts w:hint="eastAsia" w:ascii="方正仿宋_GBK" w:hAnsi="Calibri" w:eastAsia="方正仿宋_GBK"/>
                <w:szCs w:val="22"/>
                <w:lang w:eastAsia="zh-CN"/>
              </w:rPr>
              <w:t>；</w:t>
            </w:r>
            <w:r>
              <w:rPr>
                <w:rFonts w:hint="eastAsia" w:ascii="方正仿宋_GBK" w:hAnsi="Calibri" w:eastAsia="方正仿宋_GBK"/>
                <w:szCs w:val="22"/>
              </w:rPr>
              <w:t>方案设计明显</w:t>
            </w:r>
            <w:r>
              <w:rPr>
                <w:rFonts w:hint="eastAsia" w:ascii="方正仿宋_GBK" w:hAnsi="Calibri" w:eastAsia="方正仿宋_GBK"/>
                <w:b/>
                <w:bCs/>
                <w:szCs w:val="22"/>
              </w:rPr>
              <w:t>不合理，逻辑混乱</w:t>
            </w:r>
            <w:r>
              <w:rPr>
                <w:rFonts w:hint="eastAsia" w:ascii="方正仿宋_GBK" w:hAnsi="Calibri" w:eastAsia="方正仿宋_GBK"/>
                <w:szCs w:val="22"/>
              </w:rPr>
              <w:t>，得</w:t>
            </w:r>
            <w:r>
              <w:rPr>
                <w:rFonts w:hint="eastAsia" w:ascii="方正仿宋_GBK" w:hAnsi="Calibri" w:eastAsia="方正仿宋_GBK"/>
                <w:b/>
                <w:bCs/>
                <w:szCs w:val="22"/>
              </w:rPr>
              <w:t>2分</w:t>
            </w:r>
            <w:r>
              <w:rPr>
                <w:rFonts w:hint="eastAsia" w:ascii="方正仿宋_GBK" w:hAnsi="Calibri" w:eastAsia="方正仿宋_GBK"/>
                <w:szCs w:val="22"/>
                <w:lang w:eastAsia="zh-CN"/>
              </w:rPr>
              <w:t>；</w:t>
            </w:r>
            <w:r>
              <w:rPr>
                <w:rFonts w:hint="eastAsia" w:ascii="方正仿宋_GBK" w:hAnsi="Calibri" w:eastAsia="方正仿宋_GBK"/>
                <w:b/>
                <w:bCs/>
                <w:szCs w:val="22"/>
              </w:rPr>
              <w:t>未提供不得分</w:t>
            </w:r>
            <w:r>
              <w:rPr>
                <w:rFonts w:hint="eastAsia" w:ascii="方正仿宋_GBK" w:hAnsi="Calibri" w:eastAsia="方正仿宋_GBK"/>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992" w:type="dxa"/>
            <w:vMerge w:val="continue"/>
            <w:vAlign w:val="center"/>
          </w:tcPr>
          <w:p>
            <w:pPr>
              <w:wordWrap w:val="0"/>
              <w:snapToGrid w:val="0"/>
              <w:jc w:val="center"/>
              <w:rPr>
                <w:rFonts w:ascii="方正仿宋_GBK" w:hAnsi="Calibri" w:eastAsia="方正仿宋_GBK"/>
                <w:szCs w:val="22"/>
              </w:rPr>
            </w:pPr>
          </w:p>
        </w:tc>
        <w:tc>
          <w:tcPr>
            <w:tcW w:w="426" w:type="dxa"/>
            <w:vMerge w:val="continue"/>
            <w:vAlign w:val="center"/>
          </w:tcPr>
          <w:p>
            <w:pPr>
              <w:wordWrap w:val="0"/>
              <w:adjustRightInd w:val="0"/>
              <w:snapToGrid w:val="0"/>
              <w:jc w:val="center"/>
              <w:rPr>
                <w:rFonts w:ascii="方正仿宋_GBK" w:hAnsi="Calibri" w:eastAsia="方正仿宋_GBK"/>
                <w:szCs w:val="22"/>
              </w:rPr>
            </w:pPr>
          </w:p>
        </w:tc>
        <w:tc>
          <w:tcPr>
            <w:tcW w:w="1701" w:type="dxa"/>
            <w:gridSpan w:val="2"/>
            <w:vAlign w:val="center"/>
          </w:tcPr>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物联网数据采集和人机交互相关设备实施方案和技术标准</w:t>
            </w:r>
          </w:p>
        </w:tc>
        <w:tc>
          <w:tcPr>
            <w:tcW w:w="850" w:type="dxa"/>
            <w:vAlign w:val="center"/>
          </w:tcPr>
          <w:p>
            <w:pPr>
              <w:wordWrap w:val="0"/>
              <w:adjustRightInd w:val="0"/>
              <w:snapToGrid w:val="0"/>
              <w:jc w:val="center"/>
              <w:rPr>
                <w:rFonts w:ascii="方正仿宋_GBK" w:hAnsi="Calibri" w:eastAsia="方正仿宋_GBK"/>
                <w:szCs w:val="22"/>
              </w:rPr>
            </w:pPr>
            <w:r>
              <w:rPr>
                <w:rFonts w:ascii="方正仿宋_GBK" w:hAnsi="Calibri" w:eastAsia="方正仿宋_GBK"/>
                <w:szCs w:val="22"/>
              </w:rPr>
              <w:t>5</w:t>
            </w:r>
            <w:r>
              <w:rPr>
                <w:rFonts w:hint="eastAsia" w:ascii="方正仿宋_GBK" w:hAnsi="Calibri" w:eastAsia="方正仿宋_GBK"/>
                <w:szCs w:val="22"/>
              </w:rPr>
              <w:t>分</w:t>
            </w:r>
          </w:p>
        </w:tc>
        <w:tc>
          <w:tcPr>
            <w:tcW w:w="5103" w:type="dxa"/>
          </w:tcPr>
          <w:p>
            <w:pPr>
              <w:wordWrap w:val="0"/>
              <w:adjustRightInd w:val="0"/>
              <w:snapToGrid w:val="0"/>
              <w:rPr>
                <w:rFonts w:ascii="方正仿宋_GBK" w:hAnsi="Calibri" w:eastAsia="方正仿宋_GBK"/>
                <w:szCs w:val="22"/>
              </w:rPr>
            </w:pPr>
            <w:r>
              <w:rPr>
                <w:rFonts w:hint="eastAsia" w:ascii="方正仿宋_GBK" w:hAnsi="Calibri" w:eastAsia="方正仿宋_GBK"/>
                <w:szCs w:val="22"/>
              </w:rPr>
              <w:t>根据投标单位对物联网数据采集和人机交互相关设备实施方案和技术标准理解程度、工作思路和总体技术方案等进行评审。投标人需结合建设期数据采集情况，阐述将建设数据库归档应用到后期运营期。</w:t>
            </w:r>
          </w:p>
          <w:p>
            <w:pPr>
              <w:wordWrap w:val="0"/>
              <w:adjustRightInd w:val="0"/>
              <w:snapToGrid w:val="0"/>
              <w:rPr>
                <w:rFonts w:ascii="方正仿宋_GBK" w:hAnsi="Calibri" w:eastAsia="方正仿宋_GBK"/>
                <w:szCs w:val="22"/>
              </w:rPr>
            </w:pPr>
            <w:r>
              <w:rPr>
                <w:rFonts w:hint="eastAsia" w:ascii="方正仿宋_GBK" w:hAnsi="Calibri" w:eastAsia="方正仿宋_GBK"/>
                <w:szCs w:val="22"/>
              </w:rPr>
              <w:t>数据库归档应用设计先进合理、业务数据分析</w:t>
            </w:r>
            <w:r>
              <w:rPr>
                <w:rFonts w:hint="eastAsia" w:ascii="方正仿宋_GBK" w:hAnsi="Calibri" w:eastAsia="方正仿宋_GBK"/>
                <w:b/>
                <w:bCs/>
                <w:szCs w:val="22"/>
              </w:rPr>
              <w:t>透彻全面</w:t>
            </w:r>
            <w:r>
              <w:rPr>
                <w:rFonts w:hint="eastAsia" w:ascii="方正仿宋_GBK" w:hAnsi="Calibri" w:eastAsia="方正仿宋_GBK"/>
                <w:szCs w:val="22"/>
              </w:rPr>
              <w:t>，</w:t>
            </w:r>
            <w:r>
              <w:rPr>
                <w:rFonts w:hint="eastAsia" w:ascii="方正仿宋_GBK" w:hAnsi="Calibri" w:eastAsia="方正仿宋_GBK"/>
                <w:b/>
                <w:bCs/>
                <w:szCs w:val="22"/>
              </w:rPr>
              <w:t>对接功能完善</w:t>
            </w:r>
            <w:r>
              <w:rPr>
                <w:rFonts w:hint="eastAsia" w:ascii="方正仿宋_GBK" w:hAnsi="Calibri" w:eastAsia="方正仿宋_GBK"/>
                <w:szCs w:val="22"/>
              </w:rPr>
              <w:t>得</w:t>
            </w:r>
            <w:r>
              <w:rPr>
                <w:rFonts w:hint="eastAsia" w:ascii="方正仿宋_GBK" w:hAnsi="Calibri" w:eastAsia="方正仿宋_GBK"/>
                <w:b/>
                <w:bCs/>
                <w:szCs w:val="22"/>
              </w:rPr>
              <w:t>4-</w:t>
            </w:r>
            <w:r>
              <w:rPr>
                <w:rFonts w:ascii="方正仿宋_GBK" w:hAnsi="Calibri" w:eastAsia="方正仿宋_GBK"/>
                <w:b/>
                <w:bCs/>
                <w:szCs w:val="22"/>
              </w:rPr>
              <w:t>5</w:t>
            </w:r>
            <w:r>
              <w:rPr>
                <w:rFonts w:hint="eastAsia" w:ascii="方正仿宋_GBK" w:hAnsi="Calibri" w:eastAsia="方正仿宋_GBK"/>
                <w:b/>
                <w:bCs/>
                <w:szCs w:val="22"/>
              </w:rPr>
              <w:t>分</w:t>
            </w:r>
            <w:r>
              <w:rPr>
                <w:rFonts w:hint="eastAsia" w:ascii="方正仿宋_GBK" w:hAnsi="Calibri" w:eastAsia="方正仿宋_GBK"/>
                <w:szCs w:val="22"/>
              </w:rPr>
              <w:t>；</w:t>
            </w:r>
          </w:p>
          <w:p>
            <w:pPr>
              <w:wordWrap w:val="0"/>
              <w:adjustRightInd w:val="0"/>
              <w:snapToGrid w:val="0"/>
              <w:rPr>
                <w:rFonts w:ascii="方正仿宋_GBK" w:hAnsi="Calibri" w:eastAsia="方正仿宋_GBK"/>
                <w:szCs w:val="22"/>
              </w:rPr>
            </w:pPr>
            <w:r>
              <w:rPr>
                <w:rFonts w:hint="eastAsia" w:ascii="方正仿宋_GBK" w:hAnsi="Calibri" w:eastAsia="方正仿宋_GBK"/>
                <w:szCs w:val="22"/>
              </w:rPr>
              <w:t>数据库归档应用设计</w:t>
            </w:r>
            <w:r>
              <w:rPr>
                <w:rFonts w:hint="eastAsia" w:ascii="方正仿宋_GBK" w:hAnsi="Calibri" w:eastAsia="方正仿宋_GBK"/>
                <w:b/>
                <w:bCs/>
                <w:szCs w:val="22"/>
              </w:rPr>
              <w:t>不够合理</w:t>
            </w:r>
            <w:r>
              <w:rPr>
                <w:rFonts w:hint="eastAsia" w:ascii="方正仿宋_GBK" w:hAnsi="Calibri" w:eastAsia="方正仿宋_GBK"/>
                <w:szCs w:val="22"/>
              </w:rPr>
              <w:t>、业务数据分析透彻</w:t>
            </w:r>
            <w:r>
              <w:rPr>
                <w:rFonts w:hint="eastAsia" w:ascii="方正仿宋_GBK" w:hAnsi="Calibri" w:eastAsia="方正仿宋_GBK"/>
                <w:b/>
                <w:bCs/>
                <w:szCs w:val="22"/>
              </w:rPr>
              <w:t>不够全面</w:t>
            </w:r>
            <w:r>
              <w:rPr>
                <w:rFonts w:hint="eastAsia" w:ascii="方正仿宋_GBK" w:hAnsi="Calibri" w:eastAsia="方正仿宋_GBK"/>
                <w:szCs w:val="22"/>
              </w:rPr>
              <w:t>，对接功能不够完善得</w:t>
            </w:r>
            <w:r>
              <w:rPr>
                <w:rFonts w:ascii="方正仿宋_GBK" w:hAnsi="Calibri" w:eastAsia="方正仿宋_GBK"/>
                <w:b/>
                <w:bCs/>
                <w:szCs w:val="22"/>
              </w:rPr>
              <w:t>2</w:t>
            </w:r>
            <w:r>
              <w:rPr>
                <w:rFonts w:hint="eastAsia" w:ascii="方正仿宋_GBK" w:hAnsi="Calibri" w:eastAsia="方正仿宋_GBK"/>
                <w:b/>
                <w:bCs/>
                <w:szCs w:val="22"/>
              </w:rPr>
              <w:t>-</w:t>
            </w:r>
            <w:r>
              <w:rPr>
                <w:rFonts w:ascii="方正仿宋_GBK" w:hAnsi="Calibri" w:eastAsia="方正仿宋_GBK"/>
                <w:b/>
                <w:bCs/>
                <w:szCs w:val="22"/>
              </w:rPr>
              <w:t>4</w:t>
            </w:r>
            <w:r>
              <w:rPr>
                <w:rFonts w:hint="eastAsia" w:ascii="方正仿宋_GBK" w:hAnsi="Calibri" w:eastAsia="方正仿宋_GBK"/>
                <w:b/>
                <w:bCs/>
                <w:szCs w:val="22"/>
              </w:rPr>
              <w:t>分</w:t>
            </w:r>
            <w:r>
              <w:rPr>
                <w:rFonts w:hint="eastAsia" w:ascii="方正仿宋_GBK" w:hAnsi="Calibri" w:eastAsia="方正仿宋_GBK"/>
                <w:szCs w:val="22"/>
              </w:rPr>
              <w:t>；</w:t>
            </w:r>
          </w:p>
          <w:p>
            <w:pPr>
              <w:wordWrap w:val="0"/>
              <w:adjustRightInd w:val="0"/>
              <w:snapToGrid w:val="0"/>
            </w:pPr>
            <w:r>
              <w:rPr>
                <w:rFonts w:hint="eastAsia" w:ascii="方正仿宋_GBK" w:hAnsi="Calibri" w:eastAsia="方正仿宋_GBK"/>
                <w:szCs w:val="22"/>
              </w:rPr>
              <w:t>数据库归档应用设计</w:t>
            </w:r>
            <w:r>
              <w:rPr>
                <w:rFonts w:hint="eastAsia" w:ascii="方正仿宋_GBK" w:hAnsi="Calibri" w:eastAsia="方正仿宋_GBK"/>
                <w:b/>
                <w:bCs/>
                <w:szCs w:val="22"/>
              </w:rPr>
              <w:t>不合理</w:t>
            </w:r>
            <w:r>
              <w:rPr>
                <w:rFonts w:hint="eastAsia" w:ascii="方正仿宋_GBK" w:hAnsi="Calibri" w:eastAsia="方正仿宋_GBK"/>
                <w:szCs w:val="22"/>
              </w:rPr>
              <w:t>，业务数据分析透彻</w:t>
            </w:r>
            <w:r>
              <w:rPr>
                <w:rFonts w:hint="eastAsia" w:ascii="方正仿宋_GBK" w:hAnsi="Calibri" w:eastAsia="方正仿宋_GBK"/>
                <w:b/>
                <w:bCs/>
                <w:szCs w:val="22"/>
              </w:rPr>
              <w:t>不全面</w:t>
            </w:r>
            <w:r>
              <w:rPr>
                <w:rFonts w:hint="eastAsia" w:ascii="方正仿宋_GBK" w:hAnsi="Calibri" w:eastAsia="方正仿宋_GBK"/>
                <w:szCs w:val="22"/>
              </w:rPr>
              <w:t>，对接功能</w:t>
            </w:r>
            <w:r>
              <w:rPr>
                <w:rFonts w:hint="eastAsia" w:ascii="方正仿宋_GBK" w:hAnsi="Calibri" w:eastAsia="方正仿宋_GBK"/>
                <w:b/>
                <w:bCs/>
                <w:szCs w:val="22"/>
              </w:rPr>
              <w:t>不完善</w:t>
            </w:r>
            <w:r>
              <w:rPr>
                <w:rFonts w:hint="eastAsia" w:ascii="方正仿宋_GBK" w:hAnsi="Calibri" w:eastAsia="方正仿宋_GBK"/>
                <w:szCs w:val="22"/>
              </w:rPr>
              <w:t>得</w:t>
            </w:r>
            <w:r>
              <w:rPr>
                <w:rFonts w:hint="eastAsia" w:ascii="方正仿宋_GBK" w:hAnsi="Calibri" w:eastAsia="方正仿宋_GBK"/>
                <w:b/>
                <w:bCs/>
                <w:szCs w:val="22"/>
              </w:rPr>
              <w:t>0-</w:t>
            </w:r>
            <w:r>
              <w:rPr>
                <w:rFonts w:ascii="方正仿宋_GBK" w:hAnsi="Calibri" w:eastAsia="方正仿宋_GBK"/>
                <w:b/>
                <w:bCs/>
                <w:szCs w:val="22"/>
              </w:rPr>
              <w:t>2</w:t>
            </w:r>
            <w:r>
              <w:rPr>
                <w:rFonts w:hint="eastAsia" w:ascii="方正仿宋_GBK" w:hAnsi="Calibri" w:eastAsia="方正仿宋_GBK"/>
                <w:b/>
                <w:bCs/>
                <w:szCs w:val="2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jc w:val="center"/>
        </w:trPr>
        <w:tc>
          <w:tcPr>
            <w:tcW w:w="992" w:type="dxa"/>
            <w:vMerge w:val="continue"/>
            <w:vAlign w:val="center"/>
          </w:tcPr>
          <w:p>
            <w:pPr>
              <w:wordWrap w:val="0"/>
              <w:snapToGrid w:val="0"/>
              <w:jc w:val="center"/>
              <w:rPr>
                <w:rFonts w:ascii="方正仿宋_GBK" w:hAnsi="Calibri" w:eastAsia="方正仿宋_GBK"/>
                <w:szCs w:val="22"/>
              </w:rPr>
            </w:pPr>
          </w:p>
        </w:tc>
        <w:tc>
          <w:tcPr>
            <w:tcW w:w="426" w:type="dxa"/>
            <w:vMerge w:val="continue"/>
            <w:vAlign w:val="center"/>
          </w:tcPr>
          <w:p>
            <w:pPr>
              <w:wordWrap w:val="0"/>
              <w:adjustRightInd w:val="0"/>
              <w:snapToGrid w:val="0"/>
              <w:jc w:val="center"/>
              <w:rPr>
                <w:rFonts w:ascii="方正仿宋_GBK" w:hAnsi="Calibri" w:eastAsia="方正仿宋_GBK"/>
                <w:szCs w:val="22"/>
              </w:rPr>
            </w:pPr>
          </w:p>
        </w:tc>
        <w:tc>
          <w:tcPr>
            <w:tcW w:w="1701" w:type="dxa"/>
            <w:gridSpan w:val="2"/>
            <w:vAlign w:val="center"/>
          </w:tcPr>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安全管理平台建设成果的计划目标、实施路径和措施保障</w:t>
            </w:r>
          </w:p>
        </w:tc>
        <w:tc>
          <w:tcPr>
            <w:tcW w:w="850" w:type="dxa"/>
            <w:vAlign w:val="center"/>
          </w:tcPr>
          <w:p>
            <w:pPr>
              <w:wordWrap w:val="0"/>
              <w:adjustRightInd w:val="0"/>
              <w:snapToGrid w:val="0"/>
              <w:jc w:val="center"/>
              <w:rPr>
                <w:rFonts w:ascii="方正仿宋_GBK" w:hAnsi="Calibri" w:eastAsia="方正仿宋_GBK"/>
                <w:szCs w:val="22"/>
              </w:rPr>
            </w:pPr>
            <w:r>
              <w:rPr>
                <w:rFonts w:ascii="方正仿宋_GBK" w:hAnsi="Calibri" w:eastAsia="方正仿宋_GBK"/>
                <w:szCs w:val="22"/>
              </w:rPr>
              <w:t>5</w:t>
            </w:r>
            <w:r>
              <w:rPr>
                <w:rFonts w:hint="eastAsia" w:ascii="方正仿宋_GBK" w:hAnsi="Calibri" w:eastAsia="方正仿宋_GBK"/>
                <w:szCs w:val="22"/>
              </w:rPr>
              <w:t>分</w:t>
            </w:r>
          </w:p>
        </w:tc>
        <w:tc>
          <w:tcPr>
            <w:tcW w:w="5103" w:type="dxa"/>
          </w:tcPr>
          <w:p>
            <w:pPr>
              <w:wordWrap w:val="0"/>
              <w:adjustRightInd w:val="0"/>
              <w:snapToGrid w:val="0"/>
              <w:rPr>
                <w:rFonts w:ascii="方正仿宋_GBK" w:hAnsi="Calibri" w:eastAsia="方正仿宋_GBK"/>
                <w:szCs w:val="22"/>
              </w:rPr>
            </w:pPr>
            <w:r>
              <w:rPr>
                <w:rFonts w:hint="eastAsia" w:ascii="方正仿宋_GBK" w:hAnsi="Calibri" w:eastAsia="方正仿宋_GBK"/>
                <w:szCs w:val="22"/>
              </w:rPr>
              <w:t>安全管理平台建设成果的计划目标、实施路径和措施保障：</w:t>
            </w:r>
          </w:p>
          <w:p>
            <w:pPr>
              <w:wordWrap w:val="0"/>
              <w:adjustRightInd w:val="0"/>
              <w:snapToGrid w:val="0"/>
              <w:rPr>
                <w:rFonts w:ascii="方正仿宋_GBK" w:hAnsi="Calibri" w:eastAsia="方正仿宋_GBK"/>
                <w:szCs w:val="22"/>
              </w:rPr>
            </w:pPr>
            <w:r>
              <w:rPr>
                <w:rFonts w:hint="eastAsia" w:ascii="方正仿宋_GBK" w:hAnsi="Calibri" w:eastAsia="方正仿宋_GBK"/>
                <w:szCs w:val="22"/>
              </w:rPr>
              <w:t>（1）根据投标单位对安全管理平台建设成果的</w:t>
            </w:r>
            <w:r>
              <w:rPr>
                <w:rFonts w:hint="eastAsia" w:ascii="方正仿宋_GBK" w:hAnsi="Calibri" w:eastAsia="方正仿宋_GBK"/>
                <w:b/>
                <w:bCs/>
                <w:szCs w:val="22"/>
              </w:rPr>
              <w:t>计划目标、实施路径和措施保障</w:t>
            </w:r>
            <w:r>
              <w:rPr>
                <w:rFonts w:hint="eastAsia" w:ascii="方正仿宋_GBK" w:hAnsi="Calibri" w:eastAsia="方正仿宋_GBK"/>
                <w:szCs w:val="22"/>
              </w:rPr>
              <w:t>工作的理解程度评分，</w:t>
            </w:r>
            <w:r>
              <w:rPr>
                <w:rFonts w:ascii="方正仿宋_GBK" w:hAnsi="Calibri" w:eastAsia="方正仿宋_GBK"/>
                <w:szCs w:val="22"/>
              </w:rPr>
              <w:t>根据优劣</w:t>
            </w:r>
            <w:r>
              <w:rPr>
                <w:rFonts w:hint="eastAsia" w:ascii="方正仿宋_GBK" w:hAnsi="Calibri" w:eastAsia="方正仿宋_GBK"/>
                <w:szCs w:val="22"/>
              </w:rPr>
              <w:t>得</w:t>
            </w:r>
            <w:r>
              <w:rPr>
                <w:rFonts w:hint="eastAsia" w:ascii="方正仿宋_GBK" w:hAnsi="Calibri" w:eastAsia="方正仿宋_GBK"/>
                <w:b/>
                <w:bCs/>
                <w:szCs w:val="22"/>
              </w:rPr>
              <w:t>0-</w:t>
            </w:r>
            <w:r>
              <w:rPr>
                <w:rFonts w:ascii="方正仿宋_GBK" w:hAnsi="Calibri" w:eastAsia="方正仿宋_GBK"/>
                <w:b/>
                <w:bCs/>
                <w:szCs w:val="22"/>
              </w:rPr>
              <w:t>2.5</w:t>
            </w:r>
            <w:r>
              <w:rPr>
                <w:rFonts w:hint="eastAsia" w:ascii="方正仿宋_GBK" w:hAnsi="Calibri" w:eastAsia="方正仿宋_GBK"/>
                <w:b/>
                <w:bCs/>
                <w:szCs w:val="22"/>
              </w:rPr>
              <w:t>分</w:t>
            </w:r>
            <w:r>
              <w:rPr>
                <w:rFonts w:hint="eastAsia" w:ascii="方正仿宋_GBK" w:hAnsi="Calibri" w:eastAsia="方正仿宋_GBK"/>
                <w:szCs w:val="22"/>
              </w:rPr>
              <w:t>;</w:t>
            </w:r>
          </w:p>
          <w:p>
            <w:pPr>
              <w:wordWrap w:val="0"/>
              <w:adjustRightInd w:val="0"/>
              <w:snapToGrid w:val="0"/>
              <w:rPr>
                <w:rFonts w:ascii="方正仿宋_GBK" w:hAnsi="Calibri" w:eastAsia="方正仿宋_GBK"/>
                <w:szCs w:val="22"/>
              </w:rPr>
            </w:pPr>
            <w:r>
              <w:rPr>
                <w:rFonts w:hint="eastAsia" w:ascii="方正仿宋_GBK" w:hAnsi="Calibri" w:eastAsia="方正仿宋_GBK"/>
                <w:szCs w:val="22"/>
              </w:rPr>
              <w:t>（2）对</w:t>
            </w:r>
            <w:r>
              <w:rPr>
                <w:rFonts w:hint="eastAsia" w:ascii="方正仿宋_GBK" w:hAnsi="Calibri" w:eastAsia="方正仿宋_GBK"/>
                <w:b/>
                <w:bCs/>
                <w:szCs w:val="22"/>
              </w:rPr>
              <w:t>工作思路和总体技术方案</w:t>
            </w:r>
            <w:r>
              <w:rPr>
                <w:rFonts w:hint="eastAsia" w:ascii="方正仿宋_GBK" w:hAnsi="Calibri" w:eastAsia="方正仿宋_GBK"/>
                <w:szCs w:val="22"/>
              </w:rPr>
              <w:t>等进行评审，</w:t>
            </w:r>
            <w:r>
              <w:rPr>
                <w:rFonts w:ascii="方正仿宋_GBK" w:hAnsi="Calibri" w:eastAsia="方正仿宋_GBK"/>
                <w:szCs w:val="22"/>
              </w:rPr>
              <w:t>根据优劣</w:t>
            </w:r>
            <w:r>
              <w:rPr>
                <w:rFonts w:hint="eastAsia" w:ascii="方正仿宋_GBK" w:hAnsi="Calibri" w:eastAsia="方正仿宋_GBK"/>
                <w:szCs w:val="22"/>
              </w:rPr>
              <w:t>得</w:t>
            </w:r>
            <w:r>
              <w:rPr>
                <w:rFonts w:hint="eastAsia" w:ascii="方正仿宋_GBK" w:hAnsi="Calibri" w:eastAsia="方正仿宋_GBK"/>
                <w:b/>
                <w:bCs/>
                <w:szCs w:val="22"/>
              </w:rPr>
              <w:t>0-</w:t>
            </w:r>
            <w:r>
              <w:rPr>
                <w:rFonts w:ascii="方正仿宋_GBK" w:hAnsi="Calibri" w:eastAsia="方正仿宋_GBK"/>
                <w:b/>
                <w:bCs/>
                <w:szCs w:val="22"/>
              </w:rPr>
              <w:t>2.5</w:t>
            </w:r>
            <w:r>
              <w:rPr>
                <w:rFonts w:hint="eastAsia" w:ascii="方正仿宋_GBK" w:hAnsi="Calibri" w:eastAsia="方正仿宋_GBK"/>
                <w:b/>
                <w:bCs/>
                <w:szCs w:val="22"/>
              </w:rPr>
              <w:t>分</w:t>
            </w:r>
            <w:r>
              <w:rPr>
                <w:rFonts w:hint="eastAsia" w:ascii="方正仿宋_GBK" w:hAnsi="Calibri" w:eastAsia="方正仿宋_GBK"/>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992" w:type="dxa"/>
            <w:vMerge w:val="continue"/>
            <w:vAlign w:val="center"/>
          </w:tcPr>
          <w:p>
            <w:pPr>
              <w:wordWrap w:val="0"/>
              <w:snapToGrid w:val="0"/>
              <w:jc w:val="center"/>
              <w:rPr>
                <w:rFonts w:ascii="方正仿宋_GBK" w:hAnsi="Calibri" w:eastAsia="方正仿宋_GBK"/>
                <w:szCs w:val="22"/>
              </w:rPr>
            </w:pPr>
          </w:p>
        </w:tc>
        <w:tc>
          <w:tcPr>
            <w:tcW w:w="426" w:type="dxa"/>
            <w:vMerge w:val="continue"/>
            <w:vAlign w:val="center"/>
          </w:tcPr>
          <w:p>
            <w:pPr>
              <w:wordWrap w:val="0"/>
              <w:adjustRightInd w:val="0"/>
              <w:snapToGrid w:val="0"/>
              <w:jc w:val="center"/>
              <w:rPr>
                <w:rFonts w:ascii="方正仿宋_GBK" w:hAnsi="Calibri" w:eastAsia="方正仿宋_GBK"/>
                <w:szCs w:val="22"/>
              </w:rPr>
            </w:pPr>
          </w:p>
        </w:tc>
        <w:tc>
          <w:tcPr>
            <w:tcW w:w="1701" w:type="dxa"/>
            <w:gridSpan w:val="2"/>
            <w:vAlign w:val="center"/>
          </w:tcPr>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视频演示</w:t>
            </w:r>
          </w:p>
        </w:tc>
        <w:tc>
          <w:tcPr>
            <w:tcW w:w="850" w:type="dxa"/>
            <w:vAlign w:val="center"/>
          </w:tcPr>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10分</w:t>
            </w:r>
          </w:p>
        </w:tc>
        <w:tc>
          <w:tcPr>
            <w:tcW w:w="5103" w:type="dxa"/>
          </w:tcPr>
          <w:p>
            <w:pPr>
              <w:wordWrap w:val="0"/>
              <w:adjustRightInd w:val="0"/>
              <w:snapToGrid w:val="0"/>
              <w:rPr>
                <w:rFonts w:ascii="方正仿宋_GBK" w:hAnsi="Calibri" w:eastAsia="方正仿宋_GBK"/>
                <w:szCs w:val="22"/>
              </w:rPr>
            </w:pPr>
            <w:r>
              <w:rPr>
                <w:rFonts w:hint="eastAsia" w:ascii="方正仿宋_GBK" w:hAnsi="Calibri" w:eastAsia="方正仿宋_GBK"/>
                <w:szCs w:val="22"/>
              </w:rPr>
              <w:t>根据招标文件技术要求，对投标人制作的平台重点功能演示视频进行评审，</w:t>
            </w:r>
            <w:r>
              <w:rPr>
                <w:rFonts w:ascii="方正仿宋_GBK" w:hAnsi="Calibri" w:eastAsia="方正仿宋_GBK"/>
                <w:szCs w:val="22"/>
              </w:rPr>
              <w:t>根据</w:t>
            </w:r>
            <w:r>
              <w:rPr>
                <w:rFonts w:hint="eastAsia" w:ascii="方正仿宋_GBK" w:hAnsi="Calibri" w:eastAsia="方正仿宋_GBK"/>
                <w:b/>
                <w:bCs/>
                <w:szCs w:val="22"/>
              </w:rPr>
              <w:t>演示内容</w:t>
            </w:r>
            <w:r>
              <w:rPr>
                <w:rFonts w:hint="eastAsia" w:ascii="方正仿宋_GBK" w:hAnsi="Calibri" w:eastAsia="方正仿宋_GBK"/>
                <w:szCs w:val="22"/>
              </w:rPr>
              <w:t>的</w:t>
            </w:r>
            <w:r>
              <w:rPr>
                <w:rFonts w:ascii="方正仿宋_GBK" w:hAnsi="Calibri" w:eastAsia="方正仿宋_GBK"/>
                <w:szCs w:val="22"/>
              </w:rPr>
              <w:t>优劣</w:t>
            </w:r>
            <w:r>
              <w:rPr>
                <w:rFonts w:hint="eastAsia" w:ascii="方正仿宋_GBK" w:hAnsi="Calibri" w:eastAsia="方正仿宋_GBK"/>
                <w:szCs w:val="22"/>
              </w:rPr>
              <w:t>得</w:t>
            </w:r>
            <w:r>
              <w:rPr>
                <w:rFonts w:hint="eastAsia" w:ascii="方正仿宋_GBK" w:hAnsi="Calibri" w:eastAsia="方正仿宋_GBK"/>
                <w:b/>
                <w:bCs/>
                <w:szCs w:val="22"/>
              </w:rPr>
              <w:t>0-</w:t>
            </w:r>
            <w:r>
              <w:rPr>
                <w:rFonts w:ascii="方正仿宋_GBK" w:hAnsi="Calibri" w:eastAsia="方正仿宋_GBK"/>
                <w:b/>
                <w:bCs/>
                <w:szCs w:val="22"/>
              </w:rPr>
              <w:t>10</w:t>
            </w:r>
            <w:r>
              <w:rPr>
                <w:rFonts w:hint="eastAsia" w:ascii="方正仿宋_GBK" w:hAnsi="Calibri" w:eastAsia="方正仿宋_GBK"/>
                <w:b/>
                <w:bCs/>
                <w:szCs w:val="22"/>
              </w:rPr>
              <w:t>分</w:t>
            </w:r>
            <w:r>
              <w:rPr>
                <w:rFonts w:hint="eastAsia" w:ascii="方正仿宋_GBK" w:hAnsi="Calibri" w:eastAsia="方正仿宋_GBK"/>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992" w:type="dxa"/>
            <w:vAlign w:val="center"/>
          </w:tcPr>
          <w:p>
            <w:pPr>
              <w:wordWrap w:val="0"/>
              <w:snapToGrid w:val="0"/>
              <w:jc w:val="center"/>
              <w:rPr>
                <w:rFonts w:ascii="方正仿宋_GBK" w:hAnsi="Calibri" w:eastAsia="方正仿宋_GBK"/>
                <w:szCs w:val="22"/>
              </w:rPr>
            </w:pPr>
            <w:r>
              <w:rPr>
                <w:rFonts w:hint="eastAsia" w:ascii="方正仿宋_GBK" w:hAnsi="Calibri" w:eastAsia="方正仿宋_GBK"/>
                <w:szCs w:val="22"/>
              </w:rPr>
              <w:t>5</w:t>
            </w:r>
            <w:r>
              <w:rPr>
                <w:rFonts w:ascii="方正仿宋_GBK" w:hAnsi="Calibri" w:eastAsia="方正仿宋_GBK"/>
                <w:szCs w:val="22"/>
              </w:rPr>
              <w:t>.5</w:t>
            </w:r>
          </w:p>
        </w:tc>
        <w:tc>
          <w:tcPr>
            <w:tcW w:w="2127" w:type="dxa"/>
            <w:gridSpan w:val="3"/>
            <w:vAlign w:val="center"/>
          </w:tcPr>
          <w:p>
            <w:pPr>
              <w:jc w:val="center"/>
              <w:rPr>
                <w:rFonts w:ascii="方正仿宋_GBK" w:hAnsi="Calibri" w:eastAsia="方正仿宋_GBK"/>
                <w:szCs w:val="22"/>
              </w:rPr>
            </w:pPr>
            <w:r>
              <w:rPr>
                <w:rFonts w:hint="eastAsia" w:ascii="方正仿宋_GBK" w:hAnsi="Calibri" w:eastAsia="方正仿宋_GBK"/>
                <w:szCs w:val="22"/>
              </w:rPr>
              <w:t>商务</w:t>
            </w:r>
          </w:p>
        </w:tc>
        <w:tc>
          <w:tcPr>
            <w:tcW w:w="850" w:type="dxa"/>
            <w:vAlign w:val="center"/>
          </w:tcPr>
          <w:p>
            <w:pPr>
              <w:jc w:val="center"/>
              <w:rPr>
                <w:rFonts w:ascii="方正仿宋_GBK" w:hAnsi="Calibri" w:eastAsia="方正仿宋_GBK"/>
                <w:szCs w:val="22"/>
              </w:rPr>
            </w:pPr>
            <w:r>
              <w:rPr>
                <w:rFonts w:ascii="方正仿宋_GBK" w:hAnsi="Calibri" w:eastAsia="方正仿宋_GBK"/>
                <w:szCs w:val="22"/>
              </w:rPr>
              <w:t>10</w:t>
            </w:r>
            <w:r>
              <w:rPr>
                <w:rFonts w:hint="eastAsia" w:ascii="方正仿宋_GBK" w:hAnsi="Calibri" w:eastAsia="方正仿宋_GBK"/>
                <w:szCs w:val="22"/>
              </w:rPr>
              <w:t>分</w:t>
            </w:r>
          </w:p>
        </w:tc>
        <w:tc>
          <w:tcPr>
            <w:tcW w:w="5103" w:type="dxa"/>
            <w:vAlign w:val="center"/>
          </w:tcPr>
          <w:p>
            <w:pPr>
              <w:wordWrap w:val="0"/>
              <w:adjustRightInd w:val="0"/>
              <w:snapToGrid w:val="0"/>
              <w:rPr>
                <w:rFonts w:ascii="方正仿宋_GBK" w:hAnsi="Calibri" w:eastAsia="方正仿宋_GBK"/>
                <w:szCs w:val="22"/>
              </w:rPr>
            </w:pPr>
            <w:r>
              <w:rPr>
                <w:rFonts w:hint="eastAsia" w:ascii="方正仿宋_GBK" w:hAnsi="Calibri" w:eastAsia="方正仿宋_GBK"/>
                <w:szCs w:val="22"/>
              </w:rPr>
              <w:t>投标单位拥有</w:t>
            </w:r>
            <w:bookmarkStart w:id="9" w:name="OLE_LINK6"/>
            <w:r>
              <w:rPr>
                <w:rFonts w:hint="eastAsia" w:ascii="方正仿宋_GBK" w:hAnsi="Calibri" w:eastAsia="方正仿宋_GBK"/>
                <w:szCs w:val="22"/>
              </w:rPr>
              <w:t>建设工程安全管理相关的</w:t>
            </w:r>
            <w:bookmarkStart w:id="10" w:name="OLE_LINK5"/>
            <w:r>
              <w:rPr>
                <w:rFonts w:hint="eastAsia" w:ascii="方正仿宋_GBK" w:hAnsi="Calibri" w:eastAsia="方正仿宋_GBK"/>
                <w:b/>
                <w:bCs/>
                <w:szCs w:val="22"/>
              </w:rPr>
              <w:t>软件著作权</w:t>
            </w:r>
            <w:bookmarkEnd w:id="9"/>
            <w:bookmarkEnd w:id="10"/>
            <w:r>
              <w:rPr>
                <w:rFonts w:hint="eastAsia" w:ascii="方正仿宋_GBK" w:hAnsi="Calibri" w:eastAsia="方正仿宋_GBK"/>
                <w:szCs w:val="22"/>
              </w:rPr>
              <w:t>，每一个加</w:t>
            </w:r>
            <w:r>
              <w:rPr>
                <w:rFonts w:hint="eastAsia" w:ascii="方正仿宋_GBK" w:hAnsi="Calibri" w:eastAsia="方正仿宋_GBK"/>
                <w:b/>
                <w:bCs/>
                <w:szCs w:val="22"/>
              </w:rPr>
              <w:t>5分</w:t>
            </w:r>
            <w:r>
              <w:rPr>
                <w:rFonts w:hint="eastAsia" w:ascii="方正仿宋_GBK" w:hAnsi="Calibri" w:eastAsia="方正仿宋_GBK"/>
                <w:szCs w:val="22"/>
              </w:rPr>
              <w:t>，最多加</w:t>
            </w:r>
            <w:r>
              <w:rPr>
                <w:rFonts w:hint="eastAsia" w:ascii="方正仿宋_GBK" w:hAnsi="Calibri" w:eastAsia="方正仿宋_GBK"/>
                <w:b/>
                <w:bCs/>
                <w:szCs w:val="22"/>
              </w:rPr>
              <w:t>10分</w:t>
            </w:r>
            <w:r>
              <w:rPr>
                <w:rFonts w:hint="eastAsia" w:ascii="方正仿宋_GBK" w:hAnsi="Calibri" w:eastAsia="方正仿宋_GBK"/>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4" w:hRule="atLeast"/>
        </w:trPr>
        <w:tc>
          <w:tcPr>
            <w:tcW w:w="992" w:type="dxa"/>
            <w:vAlign w:val="center"/>
          </w:tcPr>
          <w:p>
            <w:pPr>
              <w:wordWrap w:val="0"/>
              <w:adjustRightInd w:val="0"/>
              <w:snapToGrid w:val="0"/>
              <w:jc w:val="center"/>
              <w:rPr>
                <w:rFonts w:ascii="方正仿宋_GBK" w:hAnsi="Calibri" w:eastAsia="方正仿宋_GBK"/>
                <w:szCs w:val="22"/>
              </w:rPr>
            </w:pPr>
            <w:r>
              <w:rPr>
                <w:rFonts w:ascii="方正仿宋_GBK" w:hAnsi="Calibri" w:eastAsia="方正仿宋_GBK"/>
                <w:szCs w:val="22"/>
              </w:rPr>
              <w:t>5</w:t>
            </w:r>
            <w:r>
              <w:rPr>
                <w:rFonts w:hint="eastAsia" w:ascii="方正仿宋_GBK" w:hAnsi="Calibri" w:eastAsia="方正仿宋_GBK"/>
                <w:szCs w:val="22"/>
              </w:rPr>
              <w:t>.</w:t>
            </w:r>
            <w:r>
              <w:rPr>
                <w:rFonts w:ascii="方正仿宋_GBK" w:hAnsi="Calibri" w:eastAsia="方正仿宋_GBK"/>
                <w:szCs w:val="22"/>
              </w:rPr>
              <w:t>6</w:t>
            </w:r>
          </w:p>
        </w:tc>
        <w:tc>
          <w:tcPr>
            <w:tcW w:w="1006" w:type="dxa"/>
            <w:gridSpan w:val="2"/>
            <w:vAlign w:val="center"/>
          </w:tcPr>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评标</w:t>
            </w:r>
          </w:p>
          <w:p>
            <w:pPr>
              <w:wordWrap w:val="0"/>
              <w:adjustRightInd w:val="0"/>
              <w:snapToGrid w:val="0"/>
              <w:jc w:val="center"/>
              <w:rPr>
                <w:rFonts w:ascii="方正仿宋_GBK" w:hAnsi="Calibri" w:eastAsia="方正仿宋_GBK"/>
                <w:szCs w:val="22"/>
              </w:rPr>
            </w:pPr>
            <w:r>
              <w:rPr>
                <w:rFonts w:hint="eastAsia" w:ascii="方正仿宋_GBK" w:hAnsi="Calibri" w:eastAsia="方正仿宋_GBK"/>
                <w:szCs w:val="22"/>
              </w:rPr>
              <w:t>程序</w:t>
            </w:r>
          </w:p>
        </w:tc>
        <w:tc>
          <w:tcPr>
            <w:tcW w:w="7074" w:type="dxa"/>
            <w:gridSpan w:val="3"/>
            <w:vAlign w:val="center"/>
          </w:tcPr>
          <w:p>
            <w:pPr>
              <w:wordWrap w:val="0"/>
              <w:adjustRightInd w:val="0"/>
              <w:snapToGrid w:val="0"/>
              <w:rPr>
                <w:rFonts w:ascii="方正仿宋_GBK" w:hAnsi="Calibri" w:eastAsia="方正仿宋_GBK"/>
                <w:szCs w:val="22"/>
              </w:rPr>
            </w:pPr>
            <w:r>
              <w:rPr>
                <w:rFonts w:hint="eastAsia" w:ascii="方正仿宋_GBK" w:hAnsi="Calibri" w:eastAsia="方正仿宋_GBK"/>
                <w:szCs w:val="22"/>
              </w:rPr>
              <w:t>1.初步评审前，按规定对投标报价有算术性错误的进行算术性错误修正，并对所有报价人递交的竞争性比选响应文件进行初步评审（形式、资格、响应评审）。</w:t>
            </w:r>
          </w:p>
          <w:p>
            <w:pPr>
              <w:wordWrap w:val="0"/>
              <w:adjustRightInd w:val="0"/>
              <w:snapToGrid w:val="0"/>
              <w:rPr>
                <w:rFonts w:ascii="方正仿宋_GBK" w:hAnsi="Calibri" w:eastAsia="方正仿宋_GBK"/>
                <w:szCs w:val="22"/>
              </w:rPr>
            </w:pPr>
            <w:r>
              <w:rPr>
                <w:rFonts w:hint="eastAsia" w:ascii="方正仿宋_GBK" w:hAnsi="Calibri" w:eastAsia="方正仿宋_GBK"/>
                <w:szCs w:val="22"/>
              </w:rPr>
              <w:t>2.初步评审合格的才进行详细评审。</w:t>
            </w:r>
          </w:p>
          <w:p>
            <w:pPr>
              <w:wordWrap w:val="0"/>
              <w:adjustRightInd w:val="0"/>
              <w:snapToGrid w:val="0"/>
              <w:rPr>
                <w:rFonts w:ascii="方正仿宋_GBK" w:hAnsi="Calibri" w:eastAsia="方正仿宋_GBK"/>
                <w:szCs w:val="22"/>
              </w:rPr>
            </w:pPr>
            <w:r>
              <w:rPr>
                <w:rFonts w:hint="eastAsia" w:ascii="方正仿宋_GBK" w:hAnsi="Calibri" w:eastAsia="方正仿宋_GBK"/>
                <w:szCs w:val="22"/>
              </w:rPr>
              <w:t>3.根据综合得分由高至低进行排序，推荐1家合格的中标候选人。</w:t>
            </w:r>
          </w:p>
          <w:p>
            <w:pPr>
              <w:wordWrap w:val="0"/>
              <w:adjustRightInd w:val="0"/>
              <w:snapToGrid w:val="0"/>
              <w:rPr>
                <w:rFonts w:ascii="方正仿宋_GBK" w:hAnsi="Calibri" w:eastAsia="方正仿宋_GBK"/>
                <w:szCs w:val="22"/>
              </w:rPr>
            </w:pPr>
            <w:r>
              <w:rPr>
                <w:rFonts w:hint="eastAsia" w:ascii="方正仿宋_GBK" w:hAnsi="Calibri" w:eastAsia="方正仿宋_GBK"/>
                <w:szCs w:val="22"/>
              </w:rPr>
              <w:t>4.如经过对所有报价单位的竞争性比选响应文件进行评审，有效报价不足三个使得报价明显缺乏竞争的，评标委员会可以否决全部报价。如果评标委员会裁定仍具有竞争性，则按照规定程序进行评审，推荐1名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98" w:type="dxa"/>
            <w:gridSpan w:val="3"/>
            <w:vAlign w:val="center"/>
          </w:tcPr>
          <w:p>
            <w:pPr>
              <w:wordWrap w:val="0"/>
              <w:adjustRightInd w:val="0"/>
              <w:snapToGrid w:val="0"/>
              <w:jc w:val="center"/>
              <w:rPr>
                <w:rFonts w:ascii="方正仿宋_GBK" w:hAnsi="Calibri" w:eastAsia="方正仿宋_GBK"/>
                <w:szCs w:val="22"/>
              </w:rPr>
            </w:pPr>
            <w:r>
              <w:rPr>
                <w:rFonts w:ascii="方正仿宋_GBK" w:hAnsi="Calibri" w:eastAsia="方正仿宋_GBK"/>
                <w:szCs w:val="22"/>
              </w:rPr>
              <w:t>5</w:t>
            </w:r>
            <w:r>
              <w:rPr>
                <w:rFonts w:hint="eastAsia" w:ascii="方正仿宋_GBK" w:hAnsi="Calibri" w:eastAsia="方正仿宋_GBK"/>
                <w:szCs w:val="22"/>
              </w:rPr>
              <w:t>.</w:t>
            </w:r>
            <w:r>
              <w:rPr>
                <w:rFonts w:ascii="方正仿宋_GBK" w:hAnsi="Calibri" w:eastAsia="方正仿宋_GBK"/>
                <w:szCs w:val="22"/>
              </w:rPr>
              <w:t>7</w:t>
            </w:r>
          </w:p>
        </w:tc>
        <w:tc>
          <w:tcPr>
            <w:tcW w:w="1971" w:type="dxa"/>
            <w:gridSpan w:val="2"/>
            <w:vAlign w:val="center"/>
          </w:tcPr>
          <w:p>
            <w:pPr>
              <w:wordWrap w:val="0"/>
              <w:adjustRightInd w:val="0"/>
              <w:snapToGrid w:val="0"/>
              <w:spacing w:line="441" w:lineRule="exact"/>
              <w:rPr>
                <w:rFonts w:ascii="方正仿宋_GBK" w:hAnsi="Calibri" w:eastAsia="方正仿宋_GBK"/>
                <w:szCs w:val="22"/>
              </w:rPr>
            </w:pPr>
            <w:r>
              <w:rPr>
                <w:rFonts w:hint="eastAsia" w:ascii="方正仿宋_GBK" w:hAnsi="Calibri" w:eastAsia="方正仿宋_GBK"/>
                <w:szCs w:val="22"/>
              </w:rPr>
              <w:t>报价单位得分</w:t>
            </w:r>
          </w:p>
        </w:tc>
        <w:tc>
          <w:tcPr>
            <w:tcW w:w="5103" w:type="dxa"/>
            <w:vAlign w:val="center"/>
          </w:tcPr>
          <w:p>
            <w:pPr>
              <w:wordWrap w:val="0"/>
              <w:adjustRightInd w:val="0"/>
              <w:snapToGrid w:val="0"/>
              <w:ind w:firstLine="420"/>
              <w:rPr>
                <w:rFonts w:ascii="方正仿宋_GBK" w:hAnsi="Calibri" w:eastAsia="方正仿宋_GBK"/>
                <w:szCs w:val="22"/>
              </w:rPr>
            </w:pPr>
            <w:r>
              <w:rPr>
                <w:rFonts w:hint="eastAsia" w:ascii="方正仿宋_GBK" w:hAnsi="Calibri" w:eastAsia="方正仿宋_GBK"/>
                <w:szCs w:val="22"/>
              </w:rPr>
              <w:t>报价单位得分=A+B+C</w:t>
            </w:r>
          </w:p>
        </w:tc>
      </w:tr>
    </w:tbl>
    <w:p>
      <w:pPr>
        <w:pStyle w:val="7"/>
        <w:spacing w:line="360" w:lineRule="auto"/>
        <w:jc w:val="left"/>
        <w:rPr>
          <w:rFonts w:ascii="微软雅黑" w:hAnsi="微软雅黑" w:eastAsia="微软雅黑"/>
          <w:sz w:val="28"/>
          <w:szCs w:val="36"/>
        </w:rPr>
      </w:pPr>
      <w:r>
        <w:rPr>
          <w:rFonts w:hint="eastAsia" w:ascii="微软雅黑" w:hAnsi="微软雅黑" w:eastAsia="微软雅黑"/>
          <w:sz w:val="28"/>
          <w:szCs w:val="36"/>
        </w:rPr>
        <w:t>六、竞争比选响应文件的组成</w:t>
      </w:r>
    </w:p>
    <w:p>
      <w:pPr>
        <w:tabs>
          <w:tab w:val="left" w:pos="3621"/>
        </w:tabs>
        <w:spacing w:line="360" w:lineRule="auto"/>
        <w:ind w:firstLine="480" w:firstLineChars="200"/>
        <w:rPr>
          <w:rFonts w:ascii="微软雅黑" w:hAnsi="微软雅黑" w:eastAsia="微软雅黑"/>
          <w:sz w:val="24"/>
          <w:szCs w:val="28"/>
        </w:rPr>
      </w:pPr>
      <w:r>
        <w:rPr>
          <w:rFonts w:hint="eastAsia" w:ascii="微软雅黑" w:hAnsi="微软雅黑" w:eastAsia="微软雅黑"/>
          <w:sz w:val="24"/>
          <w:szCs w:val="28"/>
        </w:rPr>
        <w:t>1、报价函、法定代表人身份证明和法定代表人授权委托书、资格证明材料、承诺书、相关方案、报价单位认为需要提供的其他相关文件</w:t>
      </w:r>
      <w:r>
        <w:rPr>
          <w:rFonts w:hint="eastAsia" w:ascii="微软雅黑" w:hAnsi="微软雅黑" w:eastAsia="微软雅黑"/>
          <w:sz w:val="24"/>
          <w:szCs w:val="28"/>
          <w:lang w:eastAsia="zh-CN"/>
        </w:rPr>
        <w:t>。</w:t>
      </w:r>
    </w:p>
    <w:p>
      <w:pPr>
        <w:tabs>
          <w:tab w:val="left" w:pos="3621"/>
        </w:tabs>
        <w:spacing w:line="360" w:lineRule="auto"/>
        <w:ind w:firstLine="480" w:firstLineChars="200"/>
        <w:rPr>
          <w:rFonts w:ascii="微软雅黑" w:hAnsi="微软雅黑" w:eastAsia="微软雅黑"/>
          <w:sz w:val="24"/>
          <w:szCs w:val="28"/>
        </w:rPr>
      </w:pPr>
      <w:r>
        <w:rPr>
          <w:rFonts w:hint="eastAsia" w:ascii="微软雅黑" w:hAnsi="微软雅黑" w:eastAsia="微软雅黑"/>
          <w:sz w:val="24"/>
          <w:szCs w:val="28"/>
        </w:rPr>
        <w:t>2、竞争比选响应文件需</w:t>
      </w:r>
      <w:r>
        <w:rPr>
          <w:rFonts w:hint="eastAsia" w:ascii="微软雅黑" w:hAnsi="微软雅黑" w:eastAsia="微软雅黑"/>
          <w:b/>
          <w:sz w:val="24"/>
          <w:szCs w:val="28"/>
        </w:rPr>
        <w:t>逐页加盖公章</w:t>
      </w:r>
      <w:r>
        <w:rPr>
          <w:rFonts w:hint="eastAsia" w:ascii="微软雅黑" w:hAnsi="微软雅黑" w:eastAsia="微软雅黑"/>
          <w:sz w:val="24"/>
          <w:szCs w:val="28"/>
        </w:rPr>
        <w:t>，报价文件一式两份，正、副本各一份，副本可为正本复印件。否则采购人有权拒收报价人的竞争比选响应文件。</w:t>
      </w:r>
    </w:p>
    <w:p>
      <w:pPr>
        <w:tabs>
          <w:tab w:val="left" w:pos="3621"/>
        </w:tabs>
        <w:spacing w:line="360" w:lineRule="auto"/>
        <w:ind w:firstLine="420" w:firstLineChars="200"/>
        <w:rPr>
          <w:rFonts w:ascii="微软雅黑" w:hAnsi="微软雅黑" w:eastAsia="微软雅黑"/>
          <w:sz w:val="24"/>
          <w:szCs w:val="28"/>
        </w:rPr>
      </w:pPr>
      <w:r>
        <w:rPr>
          <w:rFonts w:hint="eastAsia" w:ascii="微软雅黑" w:hAnsi="微软雅黑" w:eastAsia="微软雅黑"/>
        </w:rPr>
        <w:t>3、</w:t>
      </w:r>
      <w:r>
        <w:rPr>
          <w:rFonts w:hint="eastAsia" w:ascii="微软雅黑" w:hAnsi="微软雅黑" w:eastAsia="微软雅黑"/>
          <w:sz w:val="24"/>
          <w:szCs w:val="28"/>
        </w:rPr>
        <w:t>同一报价人只能递交一套竞争性比选响应文件（含正、副本）。</w:t>
      </w:r>
    </w:p>
    <w:p>
      <w:pPr>
        <w:pStyle w:val="7"/>
        <w:spacing w:line="360" w:lineRule="auto"/>
        <w:jc w:val="left"/>
        <w:rPr>
          <w:rFonts w:ascii="微软雅黑" w:hAnsi="微软雅黑" w:eastAsia="微软雅黑"/>
          <w:sz w:val="28"/>
          <w:szCs w:val="36"/>
        </w:rPr>
      </w:pPr>
      <w:r>
        <w:rPr>
          <w:rFonts w:hint="eastAsia" w:ascii="微软雅黑" w:hAnsi="微软雅黑" w:eastAsia="微软雅黑"/>
          <w:sz w:val="28"/>
          <w:szCs w:val="36"/>
        </w:rPr>
        <w:t>七、密封要求</w:t>
      </w:r>
    </w:p>
    <w:p>
      <w:pPr>
        <w:spacing w:line="360" w:lineRule="auto"/>
        <w:ind w:firstLine="480" w:firstLineChars="200"/>
        <w:rPr>
          <w:rFonts w:ascii="微软雅黑" w:hAnsi="微软雅黑" w:eastAsia="微软雅黑"/>
          <w:sz w:val="24"/>
        </w:rPr>
      </w:pPr>
      <w:r>
        <w:rPr>
          <w:rFonts w:hint="eastAsia" w:ascii="微软雅黑" w:hAnsi="微软雅黑" w:eastAsia="微软雅黑"/>
          <w:sz w:val="24"/>
        </w:rPr>
        <w:t>竞争性比选响应文件密封到一个封袋中，在封套上写明：</w:t>
      </w:r>
    </w:p>
    <w:p>
      <w:pPr>
        <w:spacing w:line="360" w:lineRule="auto"/>
        <w:ind w:firstLine="480" w:firstLineChars="200"/>
        <w:rPr>
          <w:rFonts w:ascii="微软雅黑" w:hAnsi="微软雅黑" w:eastAsia="微软雅黑"/>
          <w:b/>
          <w:bCs/>
          <w:sz w:val="24"/>
          <w:u w:val="single"/>
        </w:rPr>
      </w:pPr>
      <w:r>
        <w:rPr>
          <w:rFonts w:hint="eastAsia" w:ascii="微软雅黑" w:hAnsi="微软雅黑" w:eastAsia="微软雅黑"/>
          <w:b/>
          <w:bCs/>
          <w:sz w:val="24"/>
          <w:szCs w:val="28"/>
          <w:u w:val="single"/>
        </w:rPr>
        <w:t>重庆高速集团基于BIM+GIS的建设管理平台安全管理模块开发与实施单位选择</w:t>
      </w:r>
      <w:r>
        <w:rPr>
          <w:rFonts w:hint="eastAsia" w:ascii="微软雅黑" w:hAnsi="微软雅黑" w:eastAsia="微软雅黑"/>
          <w:b/>
          <w:bCs/>
          <w:sz w:val="24"/>
          <w:u w:val="single"/>
        </w:rPr>
        <w:t>响应文件</w:t>
      </w:r>
    </w:p>
    <w:p>
      <w:pPr>
        <w:spacing w:line="360" w:lineRule="auto"/>
        <w:ind w:firstLine="480" w:firstLineChars="200"/>
        <w:rPr>
          <w:rFonts w:ascii="微软雅黑" w:hAnsi="微软雅黑" w:eastAsia="微软雅黑"/>
          <w:sz w:val="24"/>
          <w:highlight w:val="none"/>
          <w:u w:val="single"/>
        </w:rPr>
      </w:pPr>
      <w:r>
        <w:rPr>
          <w:rFonts w:hint="eastAsia" w:ascii="微软雅黑" w:hAnsi="微软雅黑" w:eastAsia="微软雅黑"/>
          <w:sz w:val="24"/>
          <w:highlight w:val="none"/>
          <w:u w:val="single"/>
        </w:rPr>
        <w:t>202</w:t>
      </w:r>
      <w:r>
        <w:rPr>
          <w:rFonts w:ascii="微软雅黑" w:hAnsi="微软雅黑" w:eastAsia="微软雅黑"/>
          <w:sz w:val="24"/>
          <w:highlight w:val="none"/>
          <w:u w:val="single"/>
        </w:rPr>
        <w:t>1</w:t>
      </w:r>
      <w:r>
        <w:rPr>
          <w:rFonts w:hint="eastAsia" w:ascii="微软雅黑" w:hAnsi="微软雅黑" w:eastAsia="微软雅黑"/>
          <w:sz w:val="24"/>
          <w:highlight w:val="none"/>
          <w:u w:val="single"/>
        </w:rPr>
        <w:t>年</w:t>
      </w:r>
      <w:r>
        <w:rPr>
          <w:rFonts w:hint="eastAsia" w:ascii="微软雅黑" w:hAnsi="微软雅黑" w:eastAsia="微软雅黑"/>
          <w:sz w:val="24"/>
          <w:highlight w:val="none"/>
          <w:u w:val="single"/>
          <w:lang w:val="en-US" w:eastAsia="zh-CN"/>
        </w:rPr>
        <w:t>3</w:t>
      </w:r>
      <w:r>
        <w:rPr>
          <w:rFonts w:hint="eastAsia" w:ascii="微软雅黑" w:hAnsi="微软雅黑" w:eastAsia="微软雅黑"/>
          <w:sz w:val="24"/>
          <w:highlight w:val="none"/>
          <w:u w:val="single"/>
        </w:rPr>
        <w:t>月</w:t>
      </w:r>
      <w:r>
        <w:rPr>
          <w:rFonts w:hint="eastAsia" w:ascii="微软雅黑" w:hAnsi="微软雅黑" w:eastAsia="微软雅黑"/>
          <w:sz w:val="24"/>
          <w:highlight w:val="none"/>
          <w:u w:val="single"/>
          <w:lang w:val="en-US" w:eastAsia="zh-CN"/>
        </w:rPr>
        <w:t>9</w:t>
      </w:r>
      <w:r>
        <w:rPr>
          <w:rFonts w:hint="eastAsia" w:ascii="微软雅黑" w:hAnsi="微软雅黑" w:eastAsia="微软雅黑"/>
          <w:sz w:val="24"/>
          <w:highlight w:val="none"/>
          <w:u w:val="single"/>
        </w:rPr>
        <w:t>日1</w:t>
      </w:r>
      <w:r>
        <w:rPr>
          <w:rFonts w:hint="eastAsia" w:ascii="微软雅黑" w:hAnsi="微软雅黑" w:eastAsia="微软雅黑"/>
          <w:sz w:val="24"/>
          <w:highlight w:val="none"/>
          <w:u w:val="single"/>
          <w:lang w:val="en-US" w:eastAsia="zh-CN"/>
        </w:rPr>
        <w:t>1</w:t>
      </w:r>
      <w:r>
        <w:rPr>
          <w:rFonts w:hint="eastAsia" w:ascii="微软雅黑" w:hAnsi="微软雅黑" w:eastAsia="微软雅黑"/>
          <w:sz w:val="24"/>
          <w:highlight w:val="none"/>
          <w:u w:val="single"/>
        </w:rPr>
        <w:t>:</w:t>
      </w:r>
      <w:r>
        <w:rPr>
          <w:rFonts w:hint="eastAsia" w:ascii="微软雅黑" w:hAnsi="微软雅黑" w:eastAsia="微软雅黑"/>
          <w:sz w:val="24"/>
          <w:highlight w:val="none"/>
          <w:u w:val="single"/>
          <w:lang w:val="en-US" w:eastAsia="zh-CN"/>
        </w:rPr>
        <w:t>3</w:t>
      </w:r>
      <w:r>
        <w:rPr>
          <w:rFonts w:hint="eastAsia" w:ascii="微软雅黑" w:hAnsi="微软雅黑" w:eastAsia="微软雅黑"/>
          <w:sz w:val="24"/>
          <w:highlight w:val="none"/>
          <w:u w:val="single"/>
        </w:rPr>
        <w:t>0时前不得开启</w:t>
      </w:r>
    </w:p>
    <w:p>
      <w:pPr>
        <w:pStyle w:val="7"/>
        <w:spacing w:line="360" w:lineRule="auto"/>
        <w:jc w:val="left"/>
        <w:rPr>
          <w:rFonts w:ascii="微软雅黑" w:hAnsi="微软雅黑" w:eastAsia="微软雅黑"/>
          <w:sz w:val="28"/>
          <w:szCs w:val="36"/>
        </w:rPr>
      </w:pPr>
      <w:r>
        <w:rPr>
          <w:rFonts w:hint="eastAsia" w:ascii="微软雅黑" w:hAnsi="微软雅黑" w:eastAsia="微软雅黑"/>
          <w:sz w:val="28"/>
          <w:szCs w:val="36"/>
        </w:rPr>
        <w:t>八、竞争性</w:t>
      </w:r>
      <w:r>
        <w:rPr>
          <w:rFonts w:ascii="微软雅黑" w:hAnsi="微软雅黑" w:eastAsia="微软雅黑"/>
          <w:sz w:val="28"/>
          <w:szCs w:val="36"/>
        </w:rPr>
        <w:t>比选响应文件的递交</w:t>
      </w:r>
    </w:p>
    <w:p>
      <w:pPr>
        <w:spacing w:line="360" w:lineRule="auto"/>
        <w:ind w:left="420" w:leftChars="200"/>
        <w:rPr>
          <w:rFonts w:ascii="微软雅黑" w:hAnsi="微软雅黑" w:eastAsia="微软雅黑"/>
          <w:sz w:val="24"/>
          <w:highlight w:val="none"/>
        </w:rPr>
      </w:pPr>
      <w:r>
        <w:rPr>
          <w:rFonts w:hint="eastAsia" w:ascii="微软雅黑" w:hAnsi="微软雅黑" w:eastAsia="微软雅黑"/>
          <w:sz w:val="24"/>
          <w:highlight w:val="none"/>
        </w:rPr>
        <w:t>（1）递交</w:t>
      </w:r>
      <w:r>
        <w:rPr>
          <w:rFonts w:ascii="微软雅黑" w:hAnsi="微软雅黑" w:eastAsia="微软雅黑"/>
          <w:sz w:val="24"/>
          <w:highlight w:val="none"/>
        </w:rPr>
        <w:t>截止时间：</w:t>
      </w:r>
      <w:r>
        <w:rPr>
          <w:rFonts w:ascii="微软雅黑" w:hAnsi="微软雅黑" w:eastAsia="微软雅黑"/>
          <w:sz w:val="24"/>
          <w:highlight w:val="none"/>
          <w:u w:val="single"/>
        </w:rPr>
        <w:t>20</w:t>
      </w:r>
      <w:r>
        <w:rPr>
          <w:rFonts w:hint="eastAsia" w:ascii="微软雅黑" w:hAnsi="微软雅黑" w:eastAsia="微软雅黑"/>
          <w:sz w:val="24"/>
          <w:highlight w:val="none"/>
          <w:u w:val="single"/>
        </w:rPr>
        <w:t>2</w:t>
      </w:r>
      <w:r>
        <w:rPr>
          <w:rFonts w:ascii="微软雅黑" w:hAnsi="微软雅黑" w:eastAsia="微软雅黑"/>
          <w:sz w:val="24"/>
          <w:highlight w:val="none"/>
          <w:u w:val="single"/>
        </w:rPr>
        <w:t>1</w:t>
      </w:r>
      <w:r>
        <w:rPr>
          <w:rFonts w:ascii="微软雅黑" w:hAnsi="微软雅黑" w:eastAsia="微软雅黑"/>
          <w:sz w:val="24"/>
          <w:highlight w:val="none"/>
        </w:rPr>
        <w:t>年</w:t>
      </w:r>
      <w:r>
        <w:rPr>
          <w:rFonts w:ascii="微软雅黑" w:hAnsi="微软雅黑" w:eastAsia="微软雅黑"/>
          <w:sz w:val="24"/>
          <w:highlight w:val="none"/>
          <w:u w:val="single"/>
        </w:rPr>
        <w:t xml:space="preserve"> </w:t>
      </w:r>
      <w:r>
        <w:rPr>
          <w:rFonts w:hint="eastAsia" w:ascii="微软雅黑" w:hAnsi="微软雅黑" w:eastAsia="微软雅黑"/>
          <w:sz w:val="24"/>
          <w:highlight w:val="none"/>
          <w:u w:val="single"/>
          <w:lang w:val="en-US" w:eastAsia="zh-CN"/>
        </w:rPr>
        <w:t>3</w:t>
      </w:r>
      <w:r>
        <w:rPr>
          <w:rFonts w:hint="eastAsia" w:ascii="微软雅黑" w:hAnsi="微软雅黑" w:eastAsia="微软雅黑"/>
          <w:sz w:val="24"/>
          <w:highlight w:val="none"/>
          <w:u w:val="single"/>
        </w:rPr>
        <w:t xml:space="preserve"> </w:t>
      </w:r>
      <w:r>
        <w:rPr>
          <w:rFonts w:ascii="微软雅黑" w:hAnsi="微软雅黑" w:eastAsia="微软雅黑"/>
          <w:sz w:val="24"/>
          <w:highlight w:val="none"/>
        </w:rPr>
        <w:t>月</w:t>
      </w:r>
      <w:r>
        <w:rPr>
          <w:rFonts w:hint="eastAsia" w:ascii="微软雅黑" w:hAnsi="微软雅黑" w:eastAsia="微软雅黑"/>
          <w:sz w:val="24"/>
          <w:highlight w:val="none"/>
          <w:u w:val="single"/>
        </w:rPr>
        <w:t xml:space="preserve"> </w:t>
      </w:r>
      <w:r>
        <w:rPr>
          <w:rFonts w:hint="eastAsia" w:ascii="微软雅黑" w:hAnsi="微软雅黑" w:eastAsia="微软雅黑"/>
          <w:sz w:val="24"/>
          <w:highlight w:val="none"/>
          <w:u w:val="single"/>
          <w:lang w:val="en-US" w:eastAsia="zh-CN"/>
        </w:rPr>
        <w:t>9</w:t>
      </w:r>
      <w:r>
        <w:rPr>
          <w:rFonts w:hint="eastAsia" w:ascii="微软雅黑" w:hAnsi="微软雅黑" w:eastAsia="微软雅黑"/>
          <w:sz w:val="24"/>
          <w:highlight w:val="none"/>
          <w:u w:val="single"/>
        </w:rPr>
        <w:t xml:space="preserve"> </w:t>
      </w:r>
      <w:r>
        <w:rPr>
          <w:rFonts w:ascii="微软雅黑" w:hAnsi="微软雅黑" w:eastAsia="微软雅黑"/>
          <w:sz w:val="24"/>
          <w:highlight w:val="none"/>
        </w:rPr>
        <w:t>日</w:t>
      </w:r>
      <w:r>
        <w:rPr>
          <w:rFonts w:hint="eastAsia" w:ascii="微软雅黑" w:hAnsi="微软雅黑" w:eastAsia="微软雅黑"/>
          <w:sz w:val="24"/>
          <w:highlight w:val="none"/>
          <w:u w:val="single"/>
        </w:rPr>
        <w:t>1</w:t>
      </w:r>
      <w:r>
        <w:rPr>
          <w:rFonts w:hint="eastAsia" w:ascii="微软雅黑" w:hAnsi="微软雅黑" w:eastAsia="微软雅黑"/>
          <w:sz w:val="24"/>
          <w:highlight w:val="none"/>
          <w:u w:val="single"/>
          <w:lang w:val="en-US" w:eastAsia="zh-CN"/>
        </w:rPr>
        <w:t>1</w:t>
      </w:r>
      <w:r>
        <w:rPr>
          <w:rFonts w:hint="eastAsia" w:ascii="微软雅黑" w:hAnsi="微软雅黑" w:eastAsia="微软雅黑"/>
          <w:sz w:val="24"/>
          <w:highlight w:val="none"/>
          <w:u w:val="single"/>
        </w:rPr>
        <w:t>:</w:t>
      </w:r>
      <w:r>
        <w:rPr>
          <w:rFonts w:hint="eastAsia" w:ascii="微软雅黑" w:hAnsi="微软雅黑" w:eastAsia="微软雅黑"/>
          <w:sz w:val="24"/>
          <w:highlight w:val="none"/>
          <w:u w:val="single"/>
          <w:lang w:val="en-US" w:eastAsia="zh-CN"/>
        </w:rPr>
        <w:t>3</w:t>
      </w:r>
      <w:r>
        <w:rPr>
          <w:rFonts w:hint="eastAsia" w:ascii="微软雅黑" w:hAnsi="微软雅黑" w:eastAsia="微软雅黑"/>
          <w:sz w:val="24"/>
          <w:highlight w:val="none"/>
          <w:u w:val="single"/>
        </w:rPr>
        <w:t xml:space="preserve">0 </w:t>
      </w:r>
      <w:r>
        <w:rPr>
          <w:rFonts w:ascii="微软雅黑" w:hAnsi="微软雅黑" w:eastAsia="微软雅黑"/>
          <w:sz w:val="24"/>
          <w:highlight w:val="none"/>
        </w:rPr>
        <w:t>时（北京时间）。</w:t>
      </w:r>
    </w:p>
    <w:p>
      <w:pPr>
        <w:spacing w:line="360" w:lineRule="auto"/>
        <w:ind w:left="420" w:leftChars="200"/>
        <w:rPr>
          <w:rFonts w:ascii="微软雅黑" w:hAnsi="微软雅黑" w:eastAsia="微软雅黑"/>
          <w:sz w:val="24"/>
          <w:highlight w:val="none"/>
        </w:rPr>
      </w:pPr>
      <w:r>
        <w:rPr>
          <w:rFonts w:hint="eastAsia" w:ascii="微软雅黑" w:hAnsi="微软雅黑" w:eastAsia="微软雅黑"/>
          <w:sz w:val="24"/>
          <w:highlight w:val="none"/>
        </w:rPr>
        <w:t>（2）</w:t>
      </w:r>
      <w:r>
        <w:rPr>
          <w:rFonts w:ascii="微软雅黑" w:hAnsi="微软雅黑" w:eastAsia="微软雅黑"/>
          <w:sz w:val="24"/>
          <w:highlight w:val="none"/>
        </w:rPr>
        <w:t>开标时间：</w:t>
      </w:r>
      <w:r>
        <w:rPr>
          <w:rFonts w:hint="eastAsia" w:ascii="微软雅黑" w:hAnsi="微软雅黑" w:eastAsia="微软雅黑"/>
          <w:sz w:val="24"/>
          <w:highlight w:val="none"/>
          <w:lang w:val="en-US" w:eastAsia="zh-CN"/>
        </w:rPr>
        <w:t>同递交截止时间</w:t>
      </w:r>
      <w:r>
        <w:rPr>
          <w:rFonts w:ascii="微软雅黑" w:hAnsi="微软雅黑" w:eastAsia="微软雅黑"/>
          <w:sz w:val="24"/>
          <w:highlight w:val="none"/>
        </w:rPr>
        <w:t>。</w:t>
      </w:r>
    </w:p>
    <w:p>
      <w:pPr>
        <w:spacing w:line="360" w:lineRule="auto"/>
        <w:ind w:left="420" w:leftChars="200"/>
        <w:rPr>
          <w:rFonts w:ascii="微软雅黑" w:hAnsi="微软雅黑" w:eastAsia="微软雅黑"/>
          <w:sz w:val="24"/>
        </w:rPr>
      </w:pPr>
      <w:r>
        <w:rPr>
          <w:rFonts w:hint="eastAsia" w:ascii="微软雅黑" w:hAnsi="微软雅黑" w:eastAsia="微软雅黑"/>
          <w:sz w:val="24"/>
        </w:rPr>
        <w:t>（3）</w:t>
      </w:r>
      <w:r>
        <w:rPr>
          <w:rFonts w:ascii="微软雅黑" w:hAnsi="微软雅黑" w:eastAsia="微软雅黑"/>
          <w:sz w:val="24"/>
        </w:rPr>
        <w:t>开标地点：</w:t>
      </w:r>
      <w:r>
        <w:rPr>
          <w:rFonts w:hint="eastAsia" w:ascii="微软雅黑" w:hAnsi="微软雅黑" w:eastAsia="微软雅黑"/>
          <w:sz w:val="24"/>
        </w:rPr>
        <w:t>重庆首讯科技股份有限公司（重庆市南岸区四公里内环入口高速集团首讯科技大楼310会议室）</w:t>
      </w:r>
      <w:r>
        <w:rPr>
          <w:rFonts w:ascii="微软雅黑" w:hAnsi="微软雅黑" w:eastAsia="微软雅黑"/>
          <w:sz w:val="24"/>
        </w:rPr>
        <w:t>。</w:t>
      </w:r>
    </w:p>
    <w:p>
      <w:pPr>
        <w:spacing w:line="360" w:lineRule="auto"/>
        <w:ind w:firstLine="480" w:firstLineChars="200"/>
        <w:rPr>
          <w:rFonts w:ascii="微软雅黑" w:hAnsi="微软雅黑" w:eastAsia="微软雅黑"/>
          <w:bCs/>
          <w:sz w:val="24"/>
        </w:rPr>
      </w:pPr>
      <w:r>
        <w:rPr>
          <w:rFonts w:hint="eastAsia" w:ascii="微软雅黑" w:hAnsi="微软雅黑" w:eastAsia="微软雅黑"/>
          <w:sz w:val="24"/>
        </w:rPr>
        <w:t>（4）</w:t>
      </w:r>
      <w:r>
        <w:rPr>
          <w:rFonts w:hint="eastAsia" w:ascii="微软雅黑" w:hAnsi="微软雅黑" w:eastAsia="微软雅黑"/>
          <w:bCs/>
          <w:sz w:val="24"/>
        </w:rPr>
        <w:t>竞争性</w:t>
      </w:r>
      <w:r>
        <w:rPr>
          <w:rFonts w:ascii="微软雅黑" w:hAnsi="微软雅黑" w:eastAsia="微软雅黑"/>
          <w:bCs/>
          <w:sz w:val="24"/>
        </w:rPr>
        <w:t>比选响应文件的递交采用</w:t>
      </w:r>
      <w:r>
        <w:rPr>
          <w:rFonts w:hint="eastAsia" w:ascii="微软雅黑" w:hAnsi="微软雅黑" w:eastAsia="微软雅黑"/>
          <w:bCs/>
          <w:sz w:val="24"/>
          <w:u w:val="single"/>
        </w:rPr>
        <w:t xml:space="preserve">   </w:t>
      </w:r>
      <w:r>
        <w:rPr>
          <w:rFonts w:hint="eastAsia" w:ascii="微软雅黑" w:hAnsi="微软雅黑" w:eastAsia="微软雅黑"/>
          <w:bCs/>
          <w:sz w:val="24"/>
          <w:highlight w:val="none"/>
          <w:u w:val="single"/>
        </w:rPr>
        <w:t xml:space="preserve"> </w:t>
      </w:r>
      <w:r>
        <w:rPr>
          <w:rFonts w:hint="eastAsia" w:ascii="微软雅黑" w:hAnsi="微软雅黑" w:eastAsia="微软雅黑"/>
          <w:bCs/>
          <w:sz w:val="24"/>
          <w:highlight w:val="none"/>
          <w:u w:val="single"/>
          <w:lang w:val="en-US" w:eastAsia="zh-CN"/>
        </w:rPr>
        <w:t>现场</w:t>
      </w:r>
      <w:r>
        <w:rPr>
          <w:rFonts w:ascii="微软雅黑" w:hAnsi="微软雅黑" w:eastAsia="微软雅黑"/>
          <w:bCs/>
          <w:sz w:val="24"/>
          <w:highlight w:val="none"/>
          <w:u w:val="single"/>
        </w:rPr>
        <w:t>递交</w:t>
      </w:r>
      <w:r>
        <w:rPr>
          <w:rFonts w:hint="eastAsia" w:ascii="微软雅黑" w:hAnsi="微软雅黑" w:eastAsia="微软雅黑"/>
          <w:bCs/>
          <w:sz w:val="24"/>
          <w:highlight w:val="none"/>
          <w:u w:val="single"/>
        </w:rPr>
        <w:t xml:space="preserve"> </w:t>
      </w:r>
      <w:r>
        <w:rPr>
          <w:rFonts w:hint="eastAsia" w:ascii="微软雅黑" w:hAnsi="微软雅黑" w:eastAsia="微软雅黑"/>
          <w:bCs/>
          <w:sz w:val="24"/>
          <w:u w:val="single"/>
        </w:rPr>
        <w:t xml:space="preserve">   </w:t>
      </w:r>
      <w:r>
        <w:rPr>
          <w:rFonts w:hint="eastAsia" w:ascii="微软雅黑" w:hAnsi="微软雅黑" w:eastAsia="微软雅黑"/>
          <w:bCs/>
          <w:sz w:val="24"/>
        </w:rPr>
        <w:t>。</w:t>
      </w:r>
    </w:p>
    <w:p>
      <w:pPr>
        <w:spacing w:line="360" w:lineRule="auto"/>
        <w:ind w:firstLine="480" w:firstLineChars="200"/>
        <w:rPr>
          <w:rFonts w:ascii="微软雅黑" w:hAnsi="微软雅黑" w:eastAsia="微软雅黑"/>
          <w:bCs/>
          <w:sz w:val="24"/>
        </w:rPr>
      </w:pPr>
      <w:r>
        <w:rPr>
          <w:rFonts w:hint="eastAsia" w:ascii="微软雅黑" w:hAnsi="微软雅黑" w:eastAsia="微软雅黑"/>
          <w:bCs/>
          <w:sz w:val="24"/>
        </w:rPr>
        <w:t>（5）请各潜在报价人自行</w:t>
      </w:r>
      <w:r>
        <w:rPr>
          <w:rFonts w:hint="eastAsia" w:ascii="微软雅黑" w:hAnsi="微软雅黑" w:eastAsia="微软雅黑"/>
          <w:bCs/>
          <w:sz w:val="24"/>
          <w:lang w:val="en-US" w:eastAsia="zh-CN"/>
        </w:rPr>
        <w:t>投递时间</w:t>
      </w:r>
      <w:r>
        <w:rPr>
          <w:rFonts w:hint="eastAsia" w:ascii="微软雅黑" w:hAnsi="微软雅黑" w:eastAsia="微软雅黑"/>
          <w:bCs/>
          <w:sz w:val="24"/>
        </w:rPr>
        <w:t>，未在递交</w:t>
      </w:r>
      <w:r>
        <w:rPr>
          <w:rFonts w:ascii="微软雅黑" w:hAnsi="微软雅黑" w:eastAsia="微软雅黑"/>
          <w:bCs/>
          <w:sz w:val="24"/>
        </w:rPr>
        <w:t>截止时间前送达，或未送达指定地点，或未密封的竞争性比选响应文件，采购人不予受理。</w:t>
      </w:r>
    </w:p>
    <w:p>
      <w:pPr>
        <w:pStyle w:val="7"/>
        <w:spacing w:line="360" w:lineRule="auto"/>
        <w:jc w:val="left"/>
        <w:rPr>
          <w:rFonts w:ascii="微软雅黑" w:hAnsi="微软雅黑" w:eastAsia="微软雅黑"/>
          <w:sz w:val="28"/>
          <w:szCs w:val="36"/>
        </w:rPr>
      </w:pPr>
      <w:r>
        <w:rPr>
          <w:rFonts w:hint="eastAsia" w:ascii="微软雅黑" w:hAnsi="微软雅黑" w:eastAsia="微软雅黑"/>
          <w:sz w:val="28"/>
          <w:szCs w:val="36"/>
        </w:rPr>
        <w:t>九、发布公告的媒介</w:t>
      </w:r>
    </w:p>
    <w:p>
      <w:pPr>
        <w:spacing w:line="360" w:lineRule="auto"/>
        <w:ind w:firstLine="480" w:firstLineChars="200"/>
        <w:rPr>
          <w:rFonts w:ascii="微软雅黑" w:hAnsi="微软雅黑" w:eastAsia="微软雅黑"/>
          <w:sz w:val="24"/>
        </w:rPr>
      </w:pPr>
      <w:r>
        <w:rPr>
          <w:rFonts w:hint="eastAsia" w:ascii="微软雅黑" w:hAnsi="微软雅黑" w:eastAsia="微软雅黑"/>
          <w:sz w:val="24"/>
        </w:rPr>
        <w:t>本次竞争性比选相关公告在重庆高速公路集团有限公司官网</w:t>
      </w:r>
      <w:r>
        <w:rPr>
          <w:rFonts w:hint="eastAsia" w:ascii="微软雅黑" w:hAnsi="微软雅黑" w:eastAsia="微软雅黑"/>
          <w:sz w:val="24"/>
          <w:lang w:val="en-US" w:eastAsia="zh-CN"/>
        </w:rPr>
        <w:t>及重庆高速集团招投标管理平台</w:t>
      </w:r>
      <w:r>
        <w:rPr>
          <w:rFonts w:hint="eastAsia" w:ascii="微软雅黑" w:hAnsi="微软雅黑" w:eastAsia="微软雅黑"/>
          <w:sz w:val="24"/>
        </w:rPr>
        <w:t>上发布。</w:t>
      </w:r>
      <w:r>
        <w:rPr>
          <w:rFonts w:ascii="微软雅黑" w:hAnsi="微软雅黑" w:eastAsia="微软雅黑"/>
          <w:sz w:val="24"/>
          <w:szCs w:val="28"/>
        </w:rPr>
        <w:t>各</w:t>
      </w:r>
      <w:r>
        <w:rPr>
          <w:rFonts w:hint="eastAsia" w:ascii="微软雅黑" w:hAnsi="微软雅黑" w:eastAsia="微软雅黑"/>
          <w:sz w:val="24"/>
          <w:szCs w:val="28"/>
        </w:rPr>
        <w:t>报价</w:t>
      </w:r>
      <w:r>
        <w:rPr>
          <w:rFonts w:ascii="微软雅黑" w:hAnsi="微软雅黑" w:eastAsia="微软雅黑"/>
          <w:sz w:val="24"/>
          <w:szCs w:val="28"/>
        </w:rPr>
        <w:t>人应随时关注网上发布的</w:t>
      </w:r>
      <w:r>
        <w:rPr>
          <w:rFonts w:hint="eastAsia" w:ascii="微软雅黑" w:hAnsi="微软雅黑" w:eastAsia="微软雅黑"/>
          <w:sz w:val="24"/>
          <w:szCs w:val="28"/>
        </w:rPr>
        <w:t>竞争性比选</w:t>
      </w:r>
      <w:r>
        <w:rPr>
          <w:rFonts w:ascii="微软雅黑" w:hAnsi="微软雅黑" w:eastAsia="微软雅黑"/>
          <w:sz w:val="24"/>
          <w:szCs w:val="28"/>
        </w:rPr>
        <w:t>文件答疑、补遗、澄清等文件内容，不管</w:t>
      </w:r>
      <w:r>
        <w:rPr>
          <w:rFonts w:hint="eastAsia" w:ascii="微软雅黑" w:hAnsi="微软雅黑" w:eastAsia="微软雅黑"/>
          <w:sz w:val="24"/>
          <w:szCs w:val="28"/>
        </w:rPr>
        <w:t>报价</w:t>
      </w:r>
      <w:r>
        <w:rPr>
          <w:rFonts w:ascii="微软雅黑" w:hAnsi="微软雅黑" w:eastAsia="微软雅黑"/>
          <w:sz w:val="24"/>
          <w:szCs w:val="28"/>
        </w:rPr>
        <w:t>人是否下载，均视为已知晓</w:t>
      </w:r>
      <w:r>
        <w:rPr>
          <w:rFonts w:hint="eastAsia" w:ascii="微软雅黑" w:hAnsi="微软雅黑" w:eastAsia="微软雅黑"/>
          <w:sz w:val="24"/>
          <w:szCs w:val="28"/>
        </w:rPr>
        <w:t>竞争性比选</w:t>
      </w:r>
      <w:r>
        <w:rPr>
          <w:rFonts w:ascii="微软雅黑" w:hAnsi="微软雅黑" w:eastAsia="微软雅黑"/>
          <w:sz w:val="24"/>
          <w:szCs w:val="28"/>
        </w:rPr>
        <w:t>文件的全部内容和有关事宜。</w:t>
      </w:r>
    </w:p>
    <w:p>
      <w:pPr>
        <w:pStyle w:val="7"/>
        <w:spacing w:line="360" w:lineRule="auto"/>
        <w:jc w:val="left"/>
        <w:rPr>
          <w:rFonts w:ascii="微软雅黑" w:hAnsi="微软雅黑" w:eastAsia="微软雅黑"/>
          <w:sz w:val="28"/>
          <w:szCs w:val="36"/>
        </w:rPr>
      </w:pPr>
      <w:r>
        <w:rPr>
          <w:rFonts w:hint="eastAsia" w:ascii="微软雅黑" w:hAnsi="微软雅黑" w:eastAsia="微软雅黑"/>
          <w:sz w:val="28"/>
          <w:szCs w:val="36"/>
        </w:rPr>
        <w:t>十、联系方式</w:t>
      </w:r>
    </w:p>
    <w:p>
      <w:pPr>
        <w:spacing w:line="360" w:lineRule="auto"/>
        <w:ind w:left="420" w:leftChars="200"/>
        <w:rPr>
          <w:rFonts w:ascii="微软雅黑" w:hAnsi="微软雅黑" w:eastAsia="微软雅黑"/>
          <w:sz w:val="24"/>
        </w:rPr>
      </w:pPr>
      <w:r>
        <w:rPr>
          <w:rFonts w:hint="eastAsia" w:ascii="微软雅黑" w:hAnsi="微软雅黑" w:eastAsia="微软雅黑"/>
          <w:sz w:val="24"/>
        </w:rPr>
        <w:t>联系人:</w:t>
      </w:r>
      <w:r>
        <w:rPr>
          <w:rFonts w:hint="eastAsia" w:ascii="微软雅黑" w:hAnsi="微软雅黑" w:eastAsia="微软雅黑"/>
          <w:bCs/>
          <w:sz w:val="24"/>
          <w:u w:val="single"/>
        </w:rPr>
        <w:t xml:space="preserve"> 蒋淇</w:t>
      </w:r>
      <w:r>
        <w:rPr>
          <w:rFonts w:hint="eastAsia" w:ascii="微软雅黑" w:hAnsi="微软雅黑" w:eastAsia="微软雅黑"/>
          <w:sz w:val="24"/>
        </w:rPr>
        <w:t xml:space="preserve">       </w:t>
      </w:r>
    </w:p>
    <w:p>
      <w:pPr>
        <w:spacing w:line="360" w:lineRule="auto"/>
        <w:ind w:left="420" w:leftChars="200"/>
        <w:rPr>
          <w:rFonts w:ascii="微软雅黑" w:hAnsi="微软雅黑" w:eastAsia="微软雅黑"/>
          <w:sz w:val="24"/>
        </w:rPr>
      </w:pPr>
      <w:r>
        <w:rPr>
          <w:rFonts w:hint="eastAsia" w:ascii="微软雅黑" w:hAnsi="微软雅黑" w:eastAsia="微软雅黑"/>
          <w:sz w:val="24"/>
        </w:rPr>
        <w:t>电话：</w:t>
      </w:r>
      <w:r>
        <w:rPr>
          <w:rFonts w:hint="eastAsia" w:ascii="微软雅黑" w:hAnsi="微软雅黑" w:eastAsia="微软雅黑"/>
          <w:sz w:val="24"/>
          <w:u w:val="single"/>
          <w:lang w:val="en-US" w:eastAsia="zh-CN"/>
        </w:rPr>
        <w:t>17783017837</w:t>
      </w:r>
      <w:r>
        <w:rPr>
          <w:rFonts w:hint="eastAsia" w:ascii="微软雅黑" w:hAnsi="微软雅黑" w:eastAsia="微软雅黑"/>
          <w:sz w:val="24"/>
        </w:rPr>
        <w:t xml:space="preserve">  </w:t>
      </w:r>
    </w:p>
    <w:p>
      <w:pPr>
        <w:spacing w:line="360" w:lineRule="auto"/>
        <w:ind w:left="420" w:leftChars="200"/>
        <w:rPr>
          <w:rFonts w:ascii="微软雅黑" w:hAnsi="微软雅黑" w:eastAsia="微软雅黑"/>
          <w:sz w:val="24"/>
        </w:rPr>
      </w:pPr>
      <w:r>
        <w:rPr>
          <w:rFonts w:hint="eastAsia" w:ascii="微软雅黑" w:hAnsi="微软雅黑" w:eastAsia="微软雅黑"/>
          <w:sz w:val="24"/>
        </w:rPr>
        <w:t>监督电话：</w:t>
      </w:r>
      <w:r>
        <w:rPr>
          <w:rFonts w:hint="eastAsia" w:ascii="微软雅黑" w:hAnsi="微软雅黑" w:eastAsia="微软雅黑"/>
          <w:sz w:val="24"/>
          <w:u w:val="single"/>
        </w:rPr>
        <w:t>023</w:t>
      </w:r>
      <w:r>
        <w:rPr>
          <w:rFonts w:ascii="微软雅黑" w:hAnsi="微软雅黑" w:eastAsia="微软雅黑"/>
          <w:sz w:val="24"/>
          <w:u w:val="single"/>
        </w:rPr>
        <w:t>8</w:t>
      </w:r>
      <w:r>
        <w:rPr>
          <w:rFonts w:hint="eastAsia" w:ascii="微软雅黑" w:hAnsi="微软雅黑" w:eastAsia="微软雅黑"/>
          <w:sz w:val="24"/>
          <w:u w:val="single"/>
          <w:lang w:val="en-US" w:eastAsia="zh-CN"/>
        </w:rPr>
        <w:t>-</w:t>
      </w:r>
      <w:r>
        <w:rPr>
          <w:rFonts w:ascii="微软雅黑" w:hAnsi="微软雅黑" w:eastAsia="微软雅黑"/>
          <w:sz w:val="24"/>
          <w:u w:val="single"/>
        </w:rPr>
        <w:t>6331380</w:t>
      </w:r>
      <w:r>
        <w:rPr>
          <w:rFonts w:hint="eastAsia" w:ascii="微软雅黑" w:hAnsi="微软雅黑" w:eastAsia="微软雅黑"/>
          <w:sz w:val="24"/>
          <w:u w:val="single"/>
        </w:rPr>
        <w:t xml:space="preserve"> </w:t>
      </w:r>
    </w:p>
    <w:p>
      <w:pPr>
        <w:spacing w:line="360" w:lineRule="auto"/>
        <w:ind w:left="420" w:leftChars="200"/>
      </w:pPr>
      <w:r>
        <w:rPr>
          <w:rFonts w:hint="eastAsia" w:ascii="微软雅黑" w:hAnsi="微软雅黑" w:eastAsia="微软雅黑"/>
          <w:sz w:val="24"/>
        </w:rPr>
        <w:t>地址：重庆市南岸区四公里内环入口重庆高速首讯科技大楼</w:t>
      </w:r>
      <w:r>
        <w:br w:type="page"/>
      </w:r>
    </w:p>
    <w:p>
      <w:pPr>
        <w:widowControl/>
        <w:jc w:val="left"/>
        <w:rPr>
          <w:rFonts w:ascii="Calibri" w:hAnsi="Calibri"/>
          <w:b/>
          <w:bCs/>
          <w:caps/>
          <w:sz w:val="24"/>
          <w:szCs w:val="28"/>
        </w:rPr>
      </w:pPr>
    </w:p>
    <w:p>
      <w:pPr>
        <w:jc w:val="center"/>
        <w:rPr>
          <w:b/>
          <w:sz w:val="24"/>
        </w:rPr>
      </w:pPr>
    </w:p>
    <w:p>
      <w:pPr>
        <w:jc w:val="center"/>
        <w:outlineLvl w:val="0"/>
        <w:rPr>
          <w:b/>
          <w:sz w:val="24"/>
        </w:rPr>
      </w:pPr>
      <w:r>
        <w:rPr>
          <w:rFonts w:hint="eastAsia"/>
          <w:b/>
          <w:sz w:val="24"/>
        </w:rPr>
        <w:t>竞争性比选响应文件格式</w:t>
      </w:r>
    </w:p>
    <w:p>
      <w:pPr>
        <w:jc w:val="center"/>
        <w:rPr>
          <w:b/>
          <w:sz w:val="24"/>
        </w:rPr>
      </w:pPr>
    </w:p>
    <w:p>
      <w:pPr>
        <w:jc w:val="right"/>
        <w:rPr>
          <w:b/>
          <w:sz w:val="24"/>
        </w:rPr>
      </w:pPr>
      <w:r>
        <w:rPr>
          <w:rFonts w:hint="eastAsia"/>
          <w:b/>
          <w:sz w:val="40"/>
        </w:rPr>
        <w:t>（正本或副本）</w:t>
      </w:r>
    </w:p>
    <w:p>
      <w:pPr>
        <w:jc w:val="right"/>
        <w:rPr>
          <w:b/>
          <w:sz w:val="24"/>
        </w:rPr>
      </w:pPr>
    </w:p>
    <w:p>
      <w:pPr>
        <w:jc w:val="right"/>
        <w:rPr>
          <w:b/>
          <w:sz w:val="24"/>
        </w:rPr>
      </w:pPr>
    </w:p>
    <w:p>
      <w:pPr>
        <w:jc w:val="right"/>
        <w:rPr>
          <w:b/>
          <w:sz w:val="24"/>
        </w:rPr>
      </w:pPr>
    </w:p>
    <w:p>
      <w:pPr>
        <w:jc w:val="center"/>
        <w:rPr>
          <w:rFonts w:ascii="宋体"/>
          <w:b/>
          <w:sz w:val="44"/>
          <w:szCs w:val="52"/>
        </w:rPr>
      </w:pPr>
      <w:bookmarkStart w:id="11" w:name="OLE_LINK9"/>
      <w:r>
        <w:rPr>
          <w:rFonts w:hint="eastAsia" w:ascii="宋体"/>
          <w:b/>
          <w:sz w:val="44"/>
          <w:szCs w:val="52"/>
        </w:rPr>
        <w:t>重庆高速建设管理平安全管理模块</w:t>
      </w:r>
    </w:p>
    <w:p>
      <w:pPr>
        <w:jc w:val="center"/>
        <w:rPr>
          <w:rFonts w:ascii="宋体"/>
          <w:b/>
          <w:sz w:val="44"/>
          <w:szCs w:val="44"/>
        </w:rPr>
      </w:pPr>
      <w:r>
        <w:rPr>
          <w:rFonts w:hint="eastAsia" w:ascii="宋体"/>
          <w:b/>
          <w:sz w:val="44"/>
          <w:szCs w:val="52"/>
        </w:rPr>
        <w:t>开发与实施服务项目</w:t>
      </w:r>
    </w:p>
    <w:bookmarkEnd w:id="11"/>
    <w:p>
      <w:pPr>
        <w:jc w:val="center"/>
        <w:rPr>
          <w:b/>
          <w:sz w:val="32"/>
          <w:szCs w:val="32"/>
        </w:rPr>
      </w:pPr>
    </w:p>
    <w:p>
      <w:pPr>
        <w:jc w:val="center"/>
        <w:rPr>
          <w:b/>
          <w:sz w:val="48"/>
          <w:szCs w:val="52"/>
        </w:rPr>
      </w:pPr>
      <w:r>
        <w:rPr>
          <w:rFonts w:hint="eastAsia"/>
          <w:b/>
          <w:sz w:val="48"/>
          <w:szCs w:val="52"/>
        </w:rPr>
        <w:t>竞争性比选响应文件</w:t>
      </w:r>
    </w:p>
    <w:p>
      <w:pPr>
        <w:jc w:val="center"/>
        <w:rPr>
          <w:b/>
          <w:sz w:val="52"/>
          <w:szCs w:val="5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b/>
          <w:sz w:val="32"/>
          <w:szCs w:val="32"/>
          <w:u w:val="single"/>
        </w:rPr>
      </w:pPr>
      <w:r>
        <w:rPr>
          <w:rFonts w:hint="eastAsia"/>
          <w:b/>
          <w:sz w:val="32"/>
          <w:szCs w:val="32"/>
          <w:u w:val="single"/>
        </w:rPr>
        <w:t>报价人名称全称（盖单位公章）</w:t>
      </w:r>
    </w:p>
    <w:p>
      <w:pPr>
        <w:adjustRightInd w:val="0"/>
        <w:snapToGrid w:val="0"/>
        <w:spacing w:line="312" w:lineRule="atLeast"/>
        <w:ind w:firstLine="572" w:firstLineChars="150"/>
        <w:jc w:val="center"/>
        <w:textAlignment w:val="baseline"/>
        <w:rPr>
          <w:rFonts w:ascii="宋体" w:hAnsi="宋体"/>
          <w:b/>
          <w:spacing w:val="30"/>
          <w:kern w:val="0"/>
          <w:sz w:val="32"/>
          <w:szCs w:val="32"/>
        </w:rPr>
      </w:pPr>
      <w:r>
        <w:rPr>
          <w:rFonts w:hint="eastAsia" w:ascii="宋体" w:hAnsi="宋体"/>
          <w:b/>
          <w:spacing w:val="30"/>
          <w:kern w:val="0"/>
          <w:sz w:val="32"/>
          <w:szCs w:val="32"/>
        </w:rPr>
        <w:t>202</w:t>
      </w:r>
      <w:r>
        <w:rPr>
          <w:rFonts w:ascii="宋体" w:hAnsi="宋体"/>
          <w:b/>
          <w:spacing w:val="30"/>
          <w:kern w:val="0"/>
          <w:sz w:val="32"/>
          <w:szCs w:val="32"/>
        </w:rPr>
        <w:t>1</w:t>
      </w:r>
      <w:r>
        <w:rPr>
          <w:rFonts w:hint="eastAsia" w:ascii="宋体" w:hAnsi="宋体"/>
          <w:b/>
          <w:spacing w:val="30"/>
          <w:kern w:val="0"/>
          <w:sz w:val="32"/>
          <w:szCs w:val="32"/>
        </w:rPr>
        <w:t>年</w:t>
      </w:r>
      <w:r>
        <w:rPr>
          <w:rFonts w:hint="eastAsia" w:ascii="宋体" w:hAnsi="宋体"/>
          <w:b/>
          <w:spacing w:val="30"/>
          <w:kern w:val="0"/>
          <w:sz w:val="32"/>
          <w:szCs w:val="32"/>
          <w:u w:val="single"/>
        </w:rPr>
        <w:t xml:space="preserve">   </w:t>
      </w:r>
      <w:r>
        <w:rPr>
          <w:rFonts w:hint="eastAsia" w:ascii="宋体" w:hAnsi="宋体"/>
          <w:b/>
          <w:spacing w:val="30"/>
          <w:kern w:val="0"/>
          <w:sz w:val="32"/>
          <w:szCs w:val="32"/>
        </w:rPr>
        <w:t>月</w:t>
      </w:r>
      <w:r>
        <w:rPr>
          <w:rFonts w:hint="eastAsia" w:ascii="宋体" w:hAnsi="宋体"/>
          <w:b/>
          <w:spacing w:val="30"/>
          <w:kern w:val="0"/>
          <w:sz w:val="32"/>
          <w:szCs w:val="32"/>
          <w:u w:val="single"/>
        </w:rPr>
        <w:t xml:space="preserve">   </w:t>
      </w:r>
      <w:r>
        <w:rPr>
          <w:rFonts w:hint="eastAsia" w:ascii="宋体" w:hAnsi="宋体"/>
          <w:b/>
          <w:spacing w:val="30"/>
          <w:kern w:val="0"/>
          <w:sz w:val="32"/>
          <w:szCs w:val="32"/>
        </w:rPr>
        <w:t>日</w:t>
      </w:r>
    </w:p>
    <w:p>
      <w:pPr>
        <w:spacing w:before="240" w:after="60"/>
        <w:jc w:val="center"/>
        <w:outlineLvl w:val="0"/>
        <w:rPr>
          <w:rFonts w:ascii="Cambria" w:hAnsi="Cambria"/>
          <w:b/>
          <w:bCs/>
          <w:sz w:val="32"/>
          <w:szCs w:val="32"/>
        </w:rPr>
      </w:pPr>
      <w:r>
        <w:rPr>
          <w:rFonts w:hint="eastAsia" w:ascii="宋体" w:hAnsi="宋体"/>
          <w:b/>
          <w:bCs/>
          <w:sz w:val="32"/>
          <w:szCs w:val="32"/>
        </w:rPr>
        <w:br w:type="page"/>
      </w:r>
      <w:r>
        <w:rPr>
          <w:rFonts w:hint="eastAsia" w:ascii="Cambria" w:hAnsi="Cambria"/>
          <w:b/>
          <w:bCs/>
          <w:sz w:val="32"/>
          <w:szCs w:val="32"/>
        </w:rPr>
        <w:t>一、报价函</w:t>
      </w:r>
    </w:p>
    <w:p>
      <w:pPr>
        <w:tabs>
          <w:tab w:val="left" w:pos="900"/>
        </w:tabs>
        <w:spacing w:line="360" w:lineRule="auto"/>
        <w:ind w:firstLine="482" w:firstLineChars="200"/>
        <w:rPr>
          <w:rFonts w:ascii="Arial" w:hAnsi="Arial" w:cs="Arial"/>
          <w:sz w:val="24"/>
        </w:rPr>
      </w:pPr>
      <w:r>
        <w:rPr>
          <w:rFonts w:hint="eastAsia" w:ascii="Arial" w:hAnsi="Arial" w:cs="Arial"/>
          <w:b/>
          <w:sz w:val="24"/>
        </w:rPr>
        <w:t>致：</w:t>
      </w:r>
      <w:r>
        <w:rPr>
          <w:rFonts w:hint="eastAsia" w:ascii="Arial" w:hAnsi="Arial" w:cs="Arial"/>
          <w:b/>
          <w:bCs/>
          <w:sz w:val="24"/>
          <w:u w:val="single"/>
        </w:rPr>
        <w:t>重庆首讯科技股份有限公司</w:t>
      </w:r>
    </w:p>
    <w:p>
      <w:pPr>
        <w:spacing w:line="360" w:lineRule="auto"/>
        <w:ind w:firstLine="480" w:firstLineChars="200"/>
        <w:rPr>
          <w:rFonts w:ascii="Arial" w:hAnsi="Arial" w:cs="Arial"/>
          <w:sz w:val="24"/>
        </w:rPr>
      </w:pPr>
      <w:r>
        <w:rPr>
          <w:rFonts w:hint="eastAsia" w:ascii="Arial" w:hAnsi="Arial" w:cs="Arial"/>
          <w:sz w:val="24"/>
        </w:rPr>
        <w:t>根据贵方</w:t>
      </w:r>
      <w:r>
        <w:rPr>
          <w:rFonts w:hint="eastAsia"/>
          <w:sz w:val="24"/>
          <w:szCs w:val="28"/>
          <w:u w:val="single"/>
        </w:rPr>
        <w:t>重庆高速建设管理平台安全管理模块开发与实施</w:t>
      </w:r>
      <w:r>
        <w:rPr>
          <w:rFonts w:hint="eastAsia"/>
          <w:sz w:val="24"/>
          <w:szCs w:val="28"/>
          <w:u w:val="single"/>
          <w:lang w:val="en-US" w:eastAsia="zh-CN"/>
        </w:rPr>
        <w:t>服务项目</w:t>
      </w:r>
      <w:r>
        <w:rPr>
          <w:rFonts w:hint="eastAsia" w:ascii="Arial" w:hAnsi="Arial" w:cs="Arial"/>
          <w:sz w:val="24"/>
        </w:rPr>
        <w:t>竞争性比选文件要求，签字代表</w:t>
      </w:r>
      <w:r>
        <w:rPr>
          <w:rFonts w:hint="eastAsia" w:ascii="宋体" w:hAnsi="宋体"/>
          <w:sz w:val="24"/>
          <w:u w:val="single"/>
        </w:rPr>
        <w:t xml:space="preserve">  （全名、职务）   </w:t>
      </w:r>
      <w:r>
        <w:rPr>
          <w:rFonts w:hint="eastAsia" w:ascii="Arial" w:hAnsi="Arial" w:cs="Arial"/>
          <w:sz w:val="24"/>
        </w:rPr>
        <w:t>经正式授权并代表竞争比选响应单位</w:t>
      </w:r>
      <w:r>
        <w:rPr>
          <w:rFonts w:hint="eastAsia" w:ascii="宋体" w:hAnsi="宋体"/>
          <w:sz w:val="24"/>
          <w:u w:val="single"/>
        </w:rPr>
        <w:t xml:space="preserve"> （竞争比选响应单位名称） </w:t>
      </w:r>
      <w:r>
        <w:rPr>
          <w:rFonts w:hint="eastAsia" w:ascii="宋体" w:hAnsi="宋体"/>
          <w:sz w:val="24"/>
        </w:rPr>
        <w:t>提交报价文件</w:t>
      </w:r>
      <w:r>
        <w:rPr>
          <w:rFonts w:hint="eastAsia" w:ascii="Arial" w:hAnsi="Arial" w:cs="Arial"/>
          <w:sz w:val="24"/>
        </w:rPr>
        <w:t>。</w:t>
      </w:r>
    </w:p>
    <w:p>
      <w:pPr>
        <w:spacing w:line="360" w:lineRule="auto"/>
        <w:ind w:firstLine="480" w:firstLineChars="200"/>
        <w:rPr>
          <w:rFonts w:ascii="Arial" w:hAnsi="Arial" w:cs="Arial"/>
          <w:sz w:val="24"/>
        </w:rPr>
      </w:pPr>
      <w:bookmarkStart w:id="12" w:name="OLE_LINK12"/>
      <w:r>
        <w:rPr>
          <w:rFonts w:hint="eastAsia" w:ascii="Arial" w:hAnsi="Arial" w:cs="Arial"/>
          <w:sz w:val="24"/>
        </w:rPr>
        <w:t>我方愿以人民币：</w:t>
      </w:r>
      <w:r>
        <w:rPr>
          <w:rFonts w:hint="eastAsia" w:ascii="宋体" w:hAnsi="宋体"/>
          <w:sz w:val="24"/>
          <w:u w:val="single"/>
        </w:rPr>
        <w:t xml:space="preserve">              </w:t>
      </w:r>
      <w:r>
        <w:rPr>
          <w:rFonts w:hint="eastAsia" w:ascii="Arial" w:hAnsi="Arial" w:cs="Arial"/>
          <w:sz w:val="24"/>
        </w:rPr>
        <w:t>元（大写</w:t>
      </w:r>
      <w:r>
        <w:rPr>
          <w:rFonts w:hint="eastAsia" w:ascii="宋体" w:hAnsi="宋体"/>
          <w:sz w:val="24"/>
          <w:u w:val="single"/>
        </w:rPr>
        <w:t xml:space="preserve">              </w:t>
      </w:r>
      <w:r>
        <w:rPr>
          <w:rFonts w:hint="eastAsia" w:ascii="Arial" w:hAnsi="Arial" w:cs="Arial"/>
          <w:sz w:val="24"/>
        </w:rPr>
        <w:t>元）的报价总价，按照竞争性比选文件的要求，承担本次竞争性比选文件要求的作业内容。</w:t>
      </w:r>
    </w:p>
    <w:bookmarkEnd w:id="12"/>
    <w:p>
      <w:pPr>
        <w:tabs>
          <w:tab w:val="left" w:pos="540"/>
          <w:tab w:val="left" w:pos="900"/>
        </w:tabs>
        <w:spacing w:line="360" w:lineRule="auto"/>
        <w:ind w:firstLine="480" w:firstLineChars="200"/>
        <w:rPr>
          <w:rFonts w:ascii="Arial" w:hAnsi="Arial" w:cs="Arial"/>
          <w:sz w:val="24"/>
        </w:rPr>
      </w:pPr>
      <w:r>
        <w:rPr>
          <w:rFonts w:hint="eastAsia" w:ascii="Arial" w:hAnsi="Arial" w:cs="Arial"/>
          <w:sz w:val="24"/>
        </w:rPr>
        <w:t>据此函，我司同意如下：</w:t>
      </w:r>
    </w:p>
    <w:p>
      <w:pPr>
        <w:tabs>
          <w:tab w:val="left" w:pos="540"/>
          <w:tab w:val="left" w:pos="900"/>
        </w:tabs>
        <w:spacing w:line="360" w:lineRule="auto"/>
        <w:ind w:firstLine="480" w:firstLineChars="200"/>
        <w:rPr>
          <w:rFonts w:ascii="Arial" w:hAnsi="Arial" w:cs="Arial"/>
          <w:sz w:val="24"/>
        </w:rPr>
      </w:pPr>
      <w:r>
        <w:rPr>
          <w:rFonts w:ascii="Arial" w:hAnsi="Arial" w:cs="Arial"/>
          <w:sz w:val="24"/>
        </w:rPr>
        <w:t>1</w:t>
      </w:r>
      <w:r>
        <w:rPr>
          <w:rFonts w:hint="eastAsia" w:ascii="Arial" w:hAnsi="Arial" w:cs="Arial"/>
          <w:sz w:val="24"/>
        </w:rPr>
        <w:t>、报价人将按竞争性比选文件规定履行合同责任和义务。</w:t>
      </w:r>
    </w:p>
    <w:p>
      <w:pPr>
        <w:tabs>
          <w:tab w:val="left" w:pos="900"/>
        </w:tabs>
        <w:spacing w:line="360" w:lineRule="auto"/>
        <w:ind w:firstLine="480" w:firstLineChars="200"/>
        <w:rPr>
          <w:rFonts w:ascii="Arial" w:hAnsi="Arial" w:cs="Arial"/>
          <w:b/>
          <w:sz w:val="24"/>
        </w:rPr>
      </w:pPr>
      <w:r>
        <w:rPr>
          <w:rFonts w:ascii="Arial" w:hAnsi="Arial" w:cs="Arial"/>
          <w:sz w:val="24"/>
        </w:rPr>
        <w:t>2</w:t>
      </w:r>
      <w:r>
        <w:rPr>
          <w:rFonts w:hint="eastAsia" w:ascii="Arial" w:hAnsi="Arial" w:cs="Arial"/>
          <w:sz w:val="24"/>
        </w:rPr>
        <w:t>、报价人已详细审查全部竞争性比选文件，包括修改文件（如有的话）以及全部参考资料和相关附件。我们完全理解并同意放弃对这方面有不明及误解的权利。</w:t>
      </w:r>
    </w:p>
    <w:p>
      <w:pPr>
        <w:tabs>
          <w:tab w:val="left" w:pos="900"/>
        </w:tabs>
        <w:spacing w:line="360" w:lineRule="auto"/>
        <w:ind w:firstLine="480" w:firstLineChars="200"/>
        <w:rPr>
          <w:rFonts w:ascii="Arial" w:hAnsi="Arial" w:cs="Arial"/>
          <w:b/>
          <w:sz w:val="24"/>
        </w:rPr>
      </w:pPr>
      <w:r>
        <w:rPr>
          <w:rFonts w:hint="eastAsia" w:ascii="Arial" w:hAnsi="Arial" w:cs="Arial"/>
          <w:sz w:val="24"/>
        </w:rPr>
        <w:t>3、报价人同意提供采购人可能要求的与其竞争性比选响应文件有关的一切数据或资料。</w:t>
      </w:r>
    </w:p>
    <w:p>
      <w:pPr>
        <w:tabs>
          <w:tab w:val="left" w:pos="900"/>
        </w:tabs>
        <w:spacing w:line="360" w:lineRule="auto"/>
        <w:ind w:firstLine="480" w:firstLineChars="200"/>
        <w:rPr>
          <w:rFonts w:ascii="Arial" w:hAnsi="Arial" w:cs="Arial"/>
          <w:b/>
          <w:sz w:val="24"/>
        </w:rPr>
      </w:pPr>
      <w:r>
        <w:rPr>
          <w:rFonts w:hint="eastAsia" w:ascii="Arial" w:hAnsi="Arial" w:cs="Arial"/>
          <w:sz w:val="24"/>
        </w:rPr>
        <w:t>4、与本竞争性比选响应有关的一切正式往来通讯请寄：</w:t>
      </w:r>
    </w:p>
    <w:p>
      <w:pPr>
        <w:tabs>
          <w:tab w:val="left" w:pos="900"/>
        </w:tabs>
        <w:spacing w:line="360" w:lineRule="auto"/>
        <w:ind w:firstLine="480" w:firstLineChars="200"/>
        <w:rPr>
          <w:rFonts w:ascii="Arial" w:hAnsi="Arial" w:cs="Arial"/>
          <w:b/>
          <w:sz w:val="24"/>
          <w:highlight w:val="none"/>
          <w:u w:val="single"/>
        </w:rPr>
      </w:pPr>
      <w:r>
        <w:rPr>
          <w:rFonts w:hint="eastAsia" w:ascii="Arial" w:hAnsi="Arial" w:cs="Arial"/>
          <w:sz w:val="24"/>
          <w:highlight w:val="none"/>
        </w:rPr>
        <w:t>地址：</w:t>
      </w:r>
      <w:r>
        <w:rPr>
          <w:rFonts w:hint="eastAsia" w:ascii="宋体" w:hAnsi="宋体"/>
          <w:sz w:val="24"/>
          <w:u w:val="single"/>
        </w:rPr>
        <w:t xml:space="preserve">                  </w:t>
      </w:r>
      <w:r>
        <w:rPr>
          <w:rFonts w:hint="eastAsia" w:ascii="Arial" w:hAnsi="Arial" w:cs="Arial"/>
          <w:sz w:val="24"/>
          <w:highlight w:val="none"/>
        </w:rPr>
        <w:t>邮编：</w:t>
      </w:r>
      <w:r>
        <w:rPr>
          <w:rFonts w:hint="eastAsia" w:ascii="宋体" w:hAnsi="宋体"/>
          <w:sz w:val="24"/>
          <w:u w:val="single"/>
        </w:rPr>
        <w:t xml:space="preserve">                  </w:t>
      </w:r>
    </w:p>
    <w:p>
      <w:pPr>
        <w:tabs>
          <w:tab w:val="left" w:pos="900"/>
        </w:tabs>
        <w:spacing w:line="360" w:lineRule="auto"/>
        <w:ind w:firstLine="480" w:firstLineChars="200"/>
        <w:rPr>
          <w:rFonts w:ascii="Arial" w:hAnsi="Arial" w:cs="Arial"/>
          <w:sz w:val="24"/>
          <w:highlight w:val="none"/>
          <w:u w:val="single"/>
        </w:rPr>
      </w:pPr>
      <w:r>
        <w:rPr>
          <w:rFonts w:hint="eastAsia" w:ascii="Arial" w:hAnsi="Arial" w:cs="Arial"/>
          <w:sz w:val="24"/>
          <w:highlight w:val="none"/>
        </w:rPr>
        <w:t>电话：</w:t>
      </w:r>
      <w:r>
        <w:rPr>
          <w:rFonts w:hint="eastAsia" w:ascii="宋体" w:hAnsi="宋体"/>
          <w:sz w:val="24"/>
          <w:u w:val="single"/>
        </w:rPr>
        <w:t xml:space="preserve">                  </w:t>
      </w:r>
      <w:r>
        <w:rPr>
          <w:rFonts w:hint="eastAsia" w:ascii="Arial" w:hAnsi="Arial" w:cs="Arial"/>
          <w:sz w:val="24"/>
          <w:highlight w:val="none"/>
        </w:rPr>
        <w:t>传真：</w:t>
      </w:r>
      <w:r>
        <w:rPr>
          <w:rFonts w:hint="eastAsia" w:ascii="宋体" w:hAnsi="宋体"/>
          <w:sz w:val="24"/>
          <w:u w:val="single"/>
        </w:rPr>
        <w:t xml:space="preserve">                  </w:t>
      </w:r>
    </w:p>
    <w:p>
      <w:pPr>
        <w:tabs>
          <w:tab w:val="left" w:pos="900"/>
        </w:tabs>
        <w:spacing w:line="360" w:lineRule="auto"/>
        <w:ind w:firstLine="480" w:firstLineChars="200"/>
        <w:rPr>
          <w:rFonts w:ascii="Arial" w:hAnsi="Arial" w:cs="Arial"/>
          <w:sz w:val="24"/>
          <w:highlight w:val="none"/>
          <w:u w:val="single"/>
        </w:rPr>
      </w:pPr>
      <w:r>
        <w:rPr>
          <w:rFonts w:hint="eastAsia" w:ascii="Arial" w:hAnsi="Arial" w:cs="Arial"/>
          <w:sz w:val="24"/>
          <w:highlight w:val="none"/>
        </w:rPr>
        <w:t>报价人法定代表人或授权代表人（签字）：</w:t>
      </w:r>
      <w:r>
        <w:rPr>
          <w:rFonts w:hint="eastAsia" w:ascii="宋体" w:hAnsi="宋体"/>
          <w:sz w:val="24"/>
          <w:u w:val="single"/>
        </w:rPr>
        <w:t xml:space="preserve">                  </w:t>
      </w:r>
    </w:p>
    <w:p>
      <w:pPr>
        <w:tabs>
          <w:tab w:val="left" w:pos="900"/>
        </w:tabs>
        <w:spacing w:line="360" w:lineRule="auto"/>
        <w:ind w:firstLine="480" w:firstLineChars="200"/>
        <w:rPr>
          <w:rFonts w:ascii="Arial" w:hAnsi="Arial" w:cs="Arial"/>
          <w:sz w:val="24"/>
          <w:highlight w:val="none"/>
          <w:u w:val="single"/>
        </w:rPr>
      </w:pPr>
      <w:r>
        <w:rPr>
          <w:rFonts w:hint="eastAsia" w:ascii="Arial" w:hAnsi="Arial" w:cs="Arial"/>
          <w:sz w:val="24"/>
          <w:highlight w:val="none"/>
        </w:rPr>
        <w:t>报价人法定代表人或授权代表人职务：</w:t>
      </w:r>
      <w:r>
        <w:rPr>
          <w:rFonts w:hint="eastAsia" w:ascii="宋体" w:hAnsi="宋体"/>
          <w:sz w:val="24"/>
          <w:u w:val="single"/>
        </w:rPr>
        <w:t xml:space="preserve">                  </w:t>
      </w:r>
    </w:p>
    <w:p>
      <w:pPr>
        <w:tabs>
          <w:tab w:val="left" w:pos="900"/>
        </w:tabs>
        <w:spacing w:line="360" w:lineRule="auto"/>
        <w:ind w:firstLine="480" w:firstLineChars="200"/>
        <w:rPr>
          <w:rFonts w:ascii="Arial" w:hAnsi="Arial" w:cs="Arial"/>
          <w:sz w:val="24"/>
          <w:highlight w:val="none"/>
          <w:u w:val="single"/>
        </w:rPr>
      </w:pPr>
      <w:r>
        <w:rPr>
          <w:rFonts w:hint="eastAsia" w:ascii="Arial" w:hAnsi="Arial" w:cs="Arial"/>
          <w:sz w:val="24"/>
          <w:highlight w:val="none"/>
        </w:rPr>
        <w:t>报价人名称（加盖公章）：</w:t>
      </w:r>
      <w:r>
        <w:rPr>
          <w:rFonts w:hint="eastAsia" w:ascii="宋体" w:hAnsi="宋体"/>
          <w:sz w:val="24"/>
          <w:u w:val="single"/>
        </w:rPr>
        <w:t xml:space="preserve">                  </w:t>
      </w:r>
    </w:p>
    <w:p>
      <w:pPr>
        <w:tabs>
          <w:tab w:val="left" w:pos="900"/>
        </w:tabs>
        <w:spacing w:line="360" w:lineRule="auto"/>
        <w:ind w:firstLine="480" w:firstLineChars="200"/>
        <w:rPr>
          <w:rFonts w:ascii="Arial" w:hAnsi="Arial" w:cs="Arial"/>
          <w:sz w:val="24"/>
          <w:highlight w:val="none"/>
        </w:rPr>
      </w:pPr>
      <w:r>
        <w:rPr>
          <w:rFonts w:hint="eastAsia" w:ascii="Arial" w:hAnsi="Arial" w:cs="Arial"/>
          <w:sz w:val="24"/>
          <w:highlight w:val="none"/>
        </w:rPr>
        <w:t>日期：</w:t>
      </w:r>
      <w:r>
        <w:rPr>
          <w:rFonts w:hint="eastAsia" w:ascii="宋体" w:hAnsi="宋体"/>
          <w:sz w:val="24"/>
          <w:u w:val="single"/>
        </w:rPr>
        <w:t xml:space="preserve">     </w:t>
      </w:r>
      <w:r>
        <w:rPr>
          <w:rFonts w:hint="eastAsia" w:ascii="Arial" w:hAnsi="Arial" w:cs="Arial"/>
          <w:sz w:val="24"/>
          <w:highlight w:val="none"/>
        </w:rPr>
        <w:t>年</w:t>
      </w:r>
      <w:r>
        <w:rPr>
          <w:rFonts w:hint="eastAsia" w:ascii="宋体" w:hAnsi="宋体"/>
          <w:sz w:val="24"/>
          <w:u w:val="single"/>
        </w:rPr>
        <w:t xml:space="preserve">     </w:t>
      </w:r>
      <w:r>
        <w:rPr>
          <w:rFonts w:hint="eastAsia" w:ascii="Arial" w:hAnsi="Arial" w:cs="Arial"/>
          <w:sz w:val="24"/>
          <w:highlight w:val="none"/>
        </w:rPr>
        <w:t>月</w:t>
      </w:r>
      <w:r>
        <w:rPr>
          <w:rFonts w:hint="eastAsia" w:ascii="宋体" w:hAnsi="宋体"/>
          <w:sz w:val="24"/>
          <w:u w:val="single"/>
        </w:rPr>
        <w:t xml:space="preserve">       </w:t>
      </w:r>
      <w:r>
        <w:rPr>
          <w:rFonts w:hint="eastAsia" w:ascii="Arial" w:hAnsi="Arial" w:cs="Arial"/>
          <w:sz w:val="24"/>
          <w:highlight w:val="none"/>
        </w:rPr>
        <w:t>日</w:t>
      </w:r>
    </w:p>
    <w:p>
      <w:pPr>
        <w:tabs>
          <w:tab w:val="left" w:pos="900"/>
        </w:tabs>
        <w:spacing w:line="300" w:lineRule="auto"/>
        <w:rPr>
          <w:rFonts w:ascii="Arial" w:hAnsi="Arial" w:cs="Arial"/>
          <w:sz w:val="24"/>
        </w:rPr>
      </w:pPr>
    </w:p>
    <w:p>
      <w:pPr>
        <w:tabs>
          <w:tab w:val="left" w:pos="900"/>
        </w:tabs>
        <w:spacing w:line="300" w:lineRule="auto"/>
        <w:rPr>
          <w:rFonts w:ascii="Arial" w:hAnsi="Arial" w:cs="Arial"/>
          <w:sz w:val="24"/>
        </w:rPr>
      </w:pPr>
    </w:p>
    <w:p>
      <w:pPr>
        <w:adjustRightInd w:val="0"/>
        <w:snapToGrid w:val="0"/>
        <w:spacing w:line="312" w:lineRule="atLeast"/>
        <w:jc w:val="left"/>
        <w:textAlignment w:val="baseline"/>
        <w:rPr>
          <w:rFonts w:ascii="宋体" w:hAnsi="宋体"/>
          <w:b/>
          <w:spacing w:val="30"/>
          <w:kern w:val="0"/>
          <w:sz w:val="36"/>
          <w:szCs w:val="20"/>
        </w:rPr>
      </w:pPr>
      <w:bookmarkStart w:id="13" w:name="_Toc491883232"/>
    </w:p>
    <w:p>
      <w:pPr>
        <w:spacing w:before="240" w:after="60"/>
        <w:jc w:val="center"/>
        <w:outlineLvl w:val="0"/>
        <w:rPr>
          <w:rFonts w:ascii="宋体" w:hAnsi="宋体"/>
          <w:b/>
          <w:bCs/>
          <w:sz w:val="32"/>
          <w:szCs w:val="32"/>
        </w:rPr>
      </w:pPr>
      <w:r>
        <w:rPr>
          <w:rFonts w:hint="eastAsia" w:ascii="宋体" w:hAnsi="宋体"/>
          <w:b/>
          <w:bCs/>
          <w:sz w:val="32"/>
          <w:szCs w:val="32"/>
        </w:rPr>
        <w:br w:type="page"/>
      </w:r>
      <w:r>
        <w:rPr>
          <w:rFonts w:hint="eastAsia" w:ascii="宋体" w:hAnsi="宋体"/>
          <w:b/>
          <w:sz w:val="32"/>
          <w:szCs w:val="32"/>
        </w:rPr>
        <w:t>二</w:t>
      </w:r>
      <w:r>
        <w:rPr>
          <w:rFonts w:ascii="宋体" w:hAnsi="宋体"/>
          <w:b/>
          <w:sz w:val="32"/>
          <w:szCs w:val="32"/>
        </w:rPr>
        <w:t>、</w:t>
      </w:r>
      <w:r>
        <w:rPr>
          <w:rFonts w:hint="eastAsia" w:ascii="宋体" w:hAnsi="宋体"/>
          <w:b/>
          <w:sz w:val="32"/>
          <w:szCs w:val="32"/>
        </w:rPr>
        <w:t>法定代表人身份证明和法定代表人授权委托书</w:t>
      </w:r>
    </w:p>
    <w:p>
      <w:pPr>
        <w:keepNext/>
        <w:keepLines/>
        <w:spacing w:before="260" w:after="260" w:line="412" w:lineRule="auto"/>
        <w:jc w:val="center"/>
        <w:outlineLvl w:val="1"/>
        <w:rPr>
          <w:rFonts w:ascii="宋体" w:hAnsi="宋体"/>
          <w:b/>
          <w:bCs/>
          <w:kern w:val="0"/>
          <w:sz w:val="28"/>
          <w:szCs w:val="28"/>
        </w:rPr>
      </w:pPr>
      <w:r>
        <w:rPr>
          <w:rFonts w:hint="eastAsia" w:ascii="宋体" w:hAnsi="宋体"/>
          <w:b/>
          <w:bCs/>
          <w:kern w:val="0"/>
          <w:sz w:val="28"/>
          <w:szCs w:val="28"/>
        </w:rPr>
        <w:t>（一）</w:t>
      </w:r>
      <w:r>
        <w:rPr>
          <w:rFonts w:ascii="宋体" w:hAnsi="宋体"/>
          <w:b/>
          <w:bCs/>
          <w:kern w:val="0"/>
          <w:sz w:val="28"/>
          <w:szCs w:val="28"/>
        </w:rPr>
        <w:t>法定代表人身份证明</w:t>
      </w:r>
      <w:bookmarkEnd w:id="13"/>
    </w:p>
    <w:p>
      <w:pPr>
        <w:spacing w:line="440" w:lineRule="exact"/>
        <w:rPr>
          <w:rFonts w:ascii="宋体" w:hAnsi="宋体"/>
          <w:sz w:val="20"/>
        </w:rPr>
      </w:pPr>
    </w:p>
    <w:p>
      <w:pPr>
        <w:spacing w:line="440" w:lineRule="exact"/>
        <w:rPr>
          <w:rFonts w:ascii="宋体" w:hAnsi="宋体"/>
          <w:sz w:val="24"/>
        </w:rPr>
      </w:pPr>
    </w:p>
    <w:p>
      <w:pPr>
        <w:spacing w:line="440" w:lineRule="exact"/>
        <w:rPr>
          <w:rFonts w:hint="eastAsia" w:ascii="宋体" w:hAnsi="宋体"/>
          <w:sz w:val="24"/>
          <w:u w:val="single"/>
        </w:rPr>
      </w:pPr>
      <w:r>
        <w:rPr>
          <w:rFonts w:ascii="宋体" w:hAnsi="宋体"/>
          <w:sz w:val="24"/>
        </w:rPr>
        <w:t>报价人名称：</w:t>
      </w:r>
      <w:r>
        <w:rPr>
          <w:rFonts w:hint="eastAsia" w:ascii="宋体" w:hAnsi="宋体"/>
          <w:sz w:val="24"/>
          <w:u w:val="single"/>
        </w:rPr>
        <w:t xml:space="preserve">                  </w:t>
      </w:r>
    </w:p>
    <w:p>
      <w:pPr>
        <w:spacing w:line="440" w:lineRule="exact"/>
        <w:rPr>
          <w:rFonts w:ascii="宋体" w:hAnsi="宋体"/>
          <w:sz w:val="24"/>
          <w:u w:val="single"/>
        </w:rPr>
      </w:pPr>
      <w:r>
        <w:rPr>
          <w:rFonts w:ascii="宋体" w:hAnsi="宋体"/>
          <w:sz w:val="24"/>
        </w:rPr>
        <w:t>姓名：</w:t>
      </w:r>
      <w:r>
        <w:rPr>
          <w:rFonts w:hint="eastAsia" w:ascii="宋体" w:hAnsi="宋体"/>
          <w:sz w:val="24"/>
          <w:u w:val="single"/>
        </w:rPr>
        <w:t xml:space="preserve">        </w:t>
      </w:r>
      <w:r>
        <w:rPr>
          <w:rFonts w:ascii="宋体" w:hAnsi="宋体"/>
          <w:sz w:val="24"/>
        </w:rPr>
        <w:t>性别：</w:t>
      </w:r>
      <w:bookmarkStart w:id="14" w:name="_Toc369531698"/>
      <w:bookmarkStart w:id="15" w:name="_Toc352691662"/>
      <w:bookmarkStart w:id="16" w:name="_Toc27897"/>
      <w:r>
        <w:rPr>
          <w:rFonts w:hint="eastAsia" w:ascii="宋体" w:hAnsi="宋体"/>
          <w:sz w:val="24"/>
          <w:u w:val="single"/>
        </w:rPr>
        <w:t xml:space="preserve">      </w:t>
      </w:r>
      <w:r>
        <w:rPr>
          <w:rFonts w:ascii="宋体" w:hAnsi="宋体"/>
          <w:sz w:val="24"/>
        </w:rPr>
        <w:t>年</w:t>
      </w:r>
      <w:bookmarkEnd w:id="14"/>
      <w:bookmarkEnd w:id="15"/>
      <w:bookmarkEnd w:id="16"/>
      <w:r>
        <w:rPr>
          <w:rFonts w:ascii="宋体" w:hAnsi="宋体"/>
          <w:sz w:val="24"/>
        </w:rPr>
        <w:t>龄</w:t>
      </w:r>
      <w:bookmarkStart w:id="17" w:name="_Toc152042578"/>
      <w:bookmarkStart w:id="18" w:name="_Toc247514248"/>
      <w:bookmarkStart w:id="19" w:name="_Toc15573"/>
      <w:bookmarkStart w:id="20" w:name="_Toc152045789"/>
      <w:bookmarkStart w:id="21" w:name="_Toc352691663"/>
      <w:bookmarkStart w:id="22" w:name="_Toc384308377"/>
      <w:bookmarkStart w:id="23" w:name="_Toc247527829"/>
      <w:bookmarkStart w:id="24" w:name="_Toc369531699"/>
      <w:bookmarkStart w:id="25" w:name="_Toc144974858"/>
      <w:bookmarkStart w:id="26" w:name="_Toc361508754"/>
      <w:bookmarkStart w:id="27" w:name="_Toc300835211"/>
      <w:r>
        <w:rPr>
          <w:rFonts w:ascii="宋体" w:hAnsi="宋体"/>
          <w:sz w:val="24"/>
        </w:rPr>
        <w:t>：</w:t>
      </w:r>
      <w:bookmarkEnd w:id="17"/>
      <w:bookmarkEnd w:id="18"/>
      <w:bookmarkEnd w:id="19"/>
      <w:bookmarkEnd w:id="20"/>
      <w:bookmarkEnd w:id="21"/>
      <w:bookmarkEnd w:id="22"/>
      <w:bookmarkEnd w:id="23"/>
      <w:bookmarkEnd w:id="24"/>
      <w:bookmarkEnd w:id="25"/>
      <w:bookmarkEnd w:id="26"/>
      <w:bookmarkEnd w:id="27"/>
      <w:r>
        <w:rPr>
          <w:rFonts w:hint="eastAsia" w:ascii="宋体" w:hAnsi="宋体"/>
          <w:sz w:val="24"/>
          <w:u w:val="single"/>
        </w:rPr>
        <w:t xml:space="preserve">        </w:t>
      </w:r>
      <w:r>
        <w:rPr>
          <w:rFonts w:ascii="宋体" w:hAnsi="宋体"/>
          <w:sz w:val="24"/>
        </w:rPr>
        <w:t>职务：</w:t>
      </w:r>
      <w:r>
        <w:rPr>
          <w:rFonts w:hint="eastAsia" w:ascii="宋体" w:hAnsi="宋体"/>
          <w:sz w:val="24"/>
          <w:u w:val="single"/>
        </w:rPr>
        <w:t xml:space="preserve">        </w:t>
      </w:r>
    </w:p>
    <w:p>
      <w:pPr>
        <w:spacing w:line="440" w:lineRule="exact"/>
        <w:rPr>
          <w:rFonts w:ascii="宋体" w:hAnsi="宋体"/>
          <w:sz w:val="24"/>
        </w:rPr>
      </w:pPr>
      <w:r>
        <w:rPr>
          <w:rFonts w:ascii="宋体" w:hAnsi="宋体"/>
          <w:sz w:val="24"/>
        </w:rPr>
        <w:t>系</w:t>
      </w:r>
      <w:r>
        <w:rPr>
          <w:rFonts w:hint="eastAsia" w:ascii="宋体" w:hAnsi="宋体"/>
          <w:sz w:val="24"/>
          <w:u w:val="single"/>
        </w:rPr>
        <w:t xml:space="preserve">                     </w:t>
      </w:r>
      <w:r>
        <w:rPr>
          <w:rFonts w:ascii="宋体" w:hAnsi="宋体"/>
          <w:sz w:val="24"/>
        </w:rPr>
        <w:t>（报价人名称）的法定代表人。</w:t>
      </w:r>
    </w:p>
    <w:p>
      <w:pPr>
        <w:spacing w:line="440" w:lineRule="exact"/>
        <w:ind w:firstLine="480" w:firstLineChars="200"/>
        <w:rPr>
          <w:rFonts w:ascii="宋体" w:hAnsi="宋体"/>
          <w:sz w:val="24"/>
        </w:rPr>
      </w:pPr>
      <w:r>
        <w:rPr>
          <w:rFonts w:ascii="宋体" w:hAnsi="宋体"/>
          <w:sz w:val="24"/>
        </w:rPr>
        <w:t>特此证明。</w:t>
      </w:r>
    </w:p>
    <w:p>
      <w:pPr>
        <w:spacing w:line="440" w:lineRule="exact"/>
        <w:rPr>
          <w:rFonts w:ascii="宋体" w:hAnsi="宋体"/>
          <w:sz w:val="24"/>
        </w:rPr>
      </w:pPr>
    </w:p>
    <w:p>
      <w:pPr>
        <w:spacing w:line="440" w:lineRule="exact"/>
        <w:rPr>
          <w:rFonts w:ascii="宋体" w:hAnsi="宋体"/>
          <w:sz w:val="24"/>
        </w:rPr>
      </w:pPr>
      <w:r>
        <w:rPr>
          <w:rFonts w:ascii="宋体" w:hAnsi="宋体"/>
          <w:sz w:val="24"/>
        </w:rPr>
        <w:t>附：法定代表人身份证复印件。</w:t>
      </w:r>
    </w:p>
    <w:p>
      <w:pPr>
        <w:spacing w:line="440" w:lineRule="exact"/>
        <w:rPr>
          <w:rFonts w:ascii="宋体" w:hAnsi="宋体"/>
          <w:sz w:val="24"/>
        </w:rPr>
      </w:pPr>
    </w:p>
    <w:p>
      <w:pPr>
        <w:spacing w:line="440" w:lineRule="exact"/>
        <w:rPr>
          <w:rFonts w:ascii="宋体" w:hAnsi="宋体"/>
          <w:sz w:val="24"/>
        </w:rPr>
      </w:pPr>
    </w:p>
    <w:p>
      <w:pPr>
        <w:spacing w:line="440" w:lineRule="exact"/>
        <w:rPr>
          <w:rFonts w:ascii="宋体" w:hAnsi="宋体"/>
          <w:sz w:val="24"/>
        </w:rPr>
      </w:pPr>
    </w:p>
    <w:p>
      <w:pPr>
        <w:spacing w:line="440" w:lineRule="exact"/>
        <w:jc w:val="center"/>
        <w:rPr>
          <w:rFonts w:ascii="宋体" w:hAnsi="宋体"/>
          <w:sz w:val="24"/>
        </w:rPr>
      </w:pPr>
      <w:r>
        <w:rPr>
          <w:rFonts w:ascii="宋体" w:hAnsi="宋体"/>
          <w:sz w:val="24"/>
        </w:rPr>
        <w:t xml:space="preserve">                              报价人：</w:t>
      </w:r>
      <w:r>
        <w:rPr>
          <w:rFonts w:hint="eastAsia" w:ascii="宋体" w:hAnsi="宋体"/>
          <w:sz w:val="24"/>
          <w:u w:val="single"/>
        </w:rPr>
        <w:t xml:space="preserve">                  </w:t>
      </w:r>
      <w:r>
        <w:rPr>
          <w:rFonts w:ascii="宋体" w:hAnsi="宋体"/>
          <w:sz w:val="24"/>
        </w:rPr>
        <w:t>（</w:t>
      </w:r>
      <w:r>
        <w:rPr>
          <w:rFonts w:hint="eastAsia" w:ascii="宋体" w:hAnsi="宋体"/>
          <w:sz w:val="24"/>
        </w:rPr>
        <w:t>盖</w:t>
      </w:r>
      <w:r>
        <w:rPr>
          <w:rFonts w:ascii="宋体" w:hAnsi="宋体"/>
          <w:sz w:val="24"/>
        </w:rPr>
        <w:t>单位</w:t>
      </w:r>
      <w:r>
        <w:rPr>
          <w:rFonts w:hint="eastAsia" w:ascii="宋体" w:hAnsi="宋体"/>
          <w:sz w:val="24"/>
        </w:rPr>
        <w:t>鲜</w:t>
      </w:r>
      <w:r>
        <w:rPr>
          <w:rFonts w:ascii="宋体" w:hAnsi="宋体"/>
          <w:sz w:val="24"/>
        </w:rPr>
        <w:t>公章）</w:t>
      </w:r>
    </w:p>
    <w:p>
      <w:pPr>
        <w:spacing w:line="440" w:lineRule="exact"/>
        <w:rPr>
          <w:rFonts w:ascii="宋体" w:hAnsi="宋体"/>
          <w:sz w:val="24"/>
        </w:rPr>
      </w:pPr>
    </w:p>
    <w:p>
      <w:pPr>
        <w:ind w:right="972" w:firstLine="3600" w:firstLineChars="1500"/>
        <w:rPr>
          <w:sz w:val="24"/>
        </w:rPr>
      </w:pPr>
      <w:r>
        <w:rPr>
          <w:rFonts w:hint="eastAsia" w:ascii="宋体" w:hAnsi="宋体"/>
          <w:sz w:val="24"/>
          <w:u w:val="single"/>
        </w:rPr>
        <w:t xml:space="preserve">      </w:t>
      </w:r>
      <w:r>
        <w:rPr>
          <w:rFonts w:hint="eastAsia" w:ascii="Arial" w:hAnsi="Arial" w:cs="Arial"/>
          <w:sz w:val="24"/>
        </w:rPr>
        <w:t>年</w:t>
      </w:r>
      <w:r>
        <w:rPr>
          <w:rFonts w:hint="eastAsia" w:ascii="宋体" w:hAnsi="宋体"/>
          <w:sz w:val="24"/>
          <w:u w:val="single"/>
        </w:rPr>
        <w:t xml:space="preserve">      </w:t>
      </w:r>
      <w:r>
        <w:rPr>
          <w:rFonts w:hint="eastAsia" w:ascii="Arial" w:hAnsi="Arial" w:cs="Arial"/>
          <w:sz w:val="24"/>
        </w:rPr>
        <w:t>月</w:t>
      </w:r>
      <w:r>
        <w:rPr>
          <w:rFonts w:hint="eastAsia" w:ascii="宋体" w:hAnsi="宋体"/>
          <w:sz w:val="24"/>
          <w:u w:val="single"/>
        </w:rPr>
        <w:t xml:space="preserve">      </w:t>
      </w:r>
      <w:r>
        <w:rPr>
          <w:rFonts w:hint="eastAsia" w:ascii="Arial" w:hAnsi="Arial" w:cs="Arial"/>
          <w:sz w:val="24"/>
        </w:rPr>
        <w:t>日</w:t>
      </w:r>
    </w:p>
    <w:p>
      <w:pPr>
        <w:spacing w:line="440" w:lineRule="exact"/>
        <w:rPr>
          <w:rFonts w:ascii="宋体" w:hAnsi="宋体"/>
          <w:sz w:val="24"/>
        </w:rPr>
      </w:pP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keepNext/>
        <w:keepLines/>
        <w:spacing w:before="260" w:after="260" w:line="412" w:lineRule="auto"/>
        <w:jc w:val="center"/>
        <w:outlineLvl w:val="1"/>
        <w:rPr>
          <w:rFonts w:ascii="宋体" w:hAnsi="宋体"/>
          <w:b/>
          <w:bCs/>
          <w:kern w:val="0"/>
          <w:sz w:val="28"/>
          <w:szCs w:val="28"/>
        </w:rPr>
      </w:pPr>
      <w:bookmarkStart w:id="28" w:name="_Toc491883233"/>
      <w:r>
        <w:rPr>
          <w:rFonts w:hint="eastAsia" w:ascii="宋体" w:hAnsi="宋体"/>
          <w:b/>
          <w:bCs/>
          <w:kern w:val="0"/>
          <w:sz w:val="28"/>
          <w:szCs w:val="28"/>
        </w:rPr>
        <w:t>（二）</w:t>
      </w:r>
      <w:bookmarkEnd w:id="28"/>
      <w:r>
        <w:rPr>
          <w:rFonts w:hint="eastAsia" w:ascii="宋体" w:hAnsi="宋体"/>
          <w:b/>
          <w:bCs/>
          <w:kern w:val="0"/>
          <w:sz w:val="28"/>
          <w:szCs w:val="28"/>
        </w:rPr>
        <w:t>法定代表人授权委托书</w:t>
      </w:r>
    </w:p>
    <w:p>
      <w:pPr>
        <w:spacing w:line="440" w:lineRule="exact"/>
        <w:rPr>
          <w:rFonts w:ascii="宋体" w:hAnsi="宋体"/>
        </w:rPr>
      </w:pPr>
    </w:p>
    <w:p>
      <w:pPr>
        <w:topLinePunct/>
        <w:spacing w:line="440" w:lineRule="exact"/>
        <w:ind w:firstLine="480" w:firstLineChars="200"/>
        <w:rPr>
          <w:rFonts w:ascii="宋体" w:hAnsi="宋体"/>
          <w:sz w:val="24"/>
        </w:rPr>
      </w:pPr>
      <w:r>
        <w:rPr>
          <w:rFonts w:ascii="宋体" w:hAnsi="宋体"/>
          <w:sz w:val="24"/>
        </w:rPr>
        <w:t>本人</w:t>
      </w:r>
      <w:r>
        <w:rPr>
          <w:rFonts w:hint="eastAsia" w:ascii="宋体" w:hAnsi="宋体"/>
          <w:sz w:val="24"/>
          <w:u w:val="single"/>
        </w:rPr>
        <w:t xml:space="preserve">      </w:t>
      </w:r>
      <w:r>
        <w:rPr>
          <w:rFonts w:ascii="宋体" w:hAnsi="宋体"/>
          <w:sz w:val="24"/>
        </w:rPr>
        <w:t>（姓名）系</w:t>
      </w:r>
      <w:r>
        <w:rPr>
          <w:rFonts w:hint="eastAsia" w:ascii="宋体" w:hAnsi="宋体"/>
          <w:sz w:val="24"/>
          <w:u w:val="single"/>
        </w:rPr>
        <w:t xml:space="preserve">        </w:t>
      </w:r>
      <w:r>
        <w:rPr>
          <w:rFonts w:ascii="宋体" w:hAnsi="宋体"/>
          <w:sz w:val="24"/>
        </w:rPr>
        <w:t>（报价人名称）的法定代表人，现委托</w:t>
      </w:r>
      <w:r>
        <w:rPr>
          <w:rFonts w:hint="eastAsia" w:ascii="宋体" w:hAnsi="宋体"/>
          <w:sz w:val="24"/>
          <w:u w:val="single"/>
        </w:rPr>
        <w:t xml:space="preserve">     </w:t>
      </w:r>
      <w:r>
        <w:rPr>
          <w:rFonts w:ascii="宋体" w:hAnsi="宋体"/>
          <w:sz w:val="24"/>
        </w:rPr>
        <w:t>（姓名）为我方代理人。代理人根据授权，以我方名义签署、澄清确认、递交、撤回、修改</w:t>
      </w:r>
      <w:r>
        <w:rPr>
          <w:rFonts w:hint="eastAsia" w:ascii="宋体" w:hAnsi="宋体"/>
          <w:sz w:val="24"/>
          <w:u w:val="single"/>
        </w:rPr>
        <w:t xml:space="preserve"> </w:t>
      </w:r>
      <w:bookmarkStart w:id="29" w:name="OLE_LINK13"/>
      <w:r>
        <w:rPr>
          <w:rFonts w:hint="eastAsia"/>
          <w:sz w:val="24"/>
          <w:szCs w:val="28"/>
          <w:u w:val="single"/>
        </w:rPr>
        <w:t>重庆高速建设管理平台</w:t>
      </w:r>
      <w:bookmarkEnd w:id="29"/>
      <w:r>
        <w:rPr>
          <w:rFonts w:hint="eastAsia"/>
          <w:sz w:val="24"/>
          <w:szCs w:val="28"/>
          <w:u w:val="single"/>
        </w:rPr>
        <w:t>安全管理模块开发与实施</w:t>
      </w:r>
      <w:r>
        <w:rPr>
          <w:rFonts w:hint="eastAsia"/>
          <w:sz w:val="24"/>
          <w:szCs w:val="28"/>
          <w:u w:val="single"/>
          <w:lang w:val="en-US" w:eastAsia="zh-CN"/>
        </w:rPr>
        <w:t>服务项目</w:t>
      </w:r>
      <w:r>
        <w:rPr>
          <w:rFonts w:ascii="宋体" w:hAnsi="宋体"/>
          <w:sz w:val="24"/>
        </w:rPr>
        <w:t>竞争性比选响应文件、签订合同和处理有关事宜，其法律后果由我方承担。</w:t>
      </w:r>
    </w:p>
    <w:p>
      <w:pPr>
        <w:spacing w:line="440" w:lineRule="exact"/>
        <w:rPr>
          <w:rFonts w:ascii="宋体" w:hAnsi="宋体"/>
          <w:sz w:val="24"/>
        </w:rPr>
      </w:pPr>
      <w:r>
        <w:rPr>
          <w:rFonts w:ascii="宋体" w:hAnsi="宋体"/>
          <w:sz w:val="24"/>
        </w:rPr>
        <w:t>委托期限：</w:t>
      </w:r>
      <w:r>
        <w:rPr>
          <w:rFonts w:hint="eastAsia" w:ascii="宋体" w:hAnsi="宋体"/>
          <w:sz w:val="24"/>
          <w:u w:val="single"/>
        </w:rPr>
        <w:t xml:space="preserve"> 90天</w:t>
      </w:r>
      <w:r>
        <w:rPr>
          <w:rFonts w:ascii="宋体" w:hAnsi="宋体"/>
          <w:sz w:val="24"/>
        </w:rPr>
        <w:t>。</w:t>
      </w:r>
    </w:p>
    <w:p>
      <w:pPr>
        <w:spacing w:line="440" w:lineRule="exact"/>
        <w:ind w:firstLine="480" w:firstLineChars="200"/>
        <w:rPr>
          <w:rFonts w:ascii="宋体" w:hAnsi="宋体"/>
          <w:sz w:val="24"/>
        </w:rPr>
      </w:pPr>
      <w:r>
        <w:rPr>
          <w:rFonts w:ascii="宋体" w:hAnsi="宋体"/>
          <w:sz w:val="24"/>
        </w:rPr>
        <w:t>代理人无转委托权。</w:t>
      </w:r>
    </w:p>
    <w:p>
      <w:pPr>
        <w:spacing w:line="440" w:lineRule="exact"/>
        <w:ind w:firstLine="480" w:firstLineChars="200"/>
        <w:rPr>
          <w:rFonts w:ascii="宋体" w:hAnsi="宋体"/>
          <w:sz w:val="24"/>
        </w:rPr>
      </w:pPr>
    </w:p>
    <w:p>
      <w:pPr>
        <w:spacing w:line="440" w:lineRule="exact"/>
        <w:rPr>
          <w:rFonts w:ascii="宋体" w:hAnsi="宋体"/>
          <w:sz w:val="24"/>
        </w:rPr>
      </w:pPr>
      <w:r>
        <w:rPr>
          <w:rFonts w:ascii="宋体" w:hAnsi="宋体"/>
          <w:sz w:val="24"/>
        </w:rPr>
        <w:t>附：法定代表人身份证复印件及委托代理人身份证复印件</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报  价</w:t>
      </w:r>
      <w:r>
        <w:rPr>
          <w:rFonts w:ascii="宋体" w:hAnsi="宋体"/>
          <w:sz w:val="24"/>
        </w:rPr>
        <w:t xml:space="preserve">  人：</w:t>
      </w:r>
      <w:r>
        <w:rPr>
          <w:rFonts w:hint="eastAsia" w:ascii="宋体" w:hAnsi="宋体"/>
          <w:sz w:val="24"/>
          <w:u w:val="single"/>
        </w:rPr>
        <w:t xml:space="preserve">                   </w:t>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rPr>
        <w:t>（</w:t>
      </w:r>
      <w:r>
        <w:rPr>
          <w:rFonts w:hint="eastAsia" w:ascii="宋体" w:hAnsi="宋体"/>
          <w:sz w:val="24"/>
        </w:rPr>
        <w:t>盖</w:t>
      </w:r>
      <w:r>
        <w:rPr>
          <w:rFonts w:ascii="宋体" w:hAnsi="宋体"/>
          <w:sz w:val="24"/>
        </w:rPr>
        <w:t>单位</w:t>
      </w:r>
      <w:r>
        <w:rPr>
          <w:rFonts w:hint="eastAsia" w:ascii="宋体" w:hAnsi="宋体"/>
          <w:sz w:val="24"/>
        </w:rPr>
        <w:t>鲜</w:t>
      </w:r>
      <w:r>
        <w:rPr>
          <w:rFonts w:ascii="宋体" w:hAnsi="宋体"/>
          <w:sz w:val="24"/>
        </w:rPr>
        <w:t>公章）</w:t>
      </w:r>
    </w:p>
    <w:p>
      <w:pPr>
        <w:spacing w:line="440" w:lineRule="exact"/>
        <w:jc w:val="left"/>
        <w:rPr>
          <w:rFonts w:ascii="宋体" w:hAnsi="宋体"/>
          <w:sz w:val="24"/>
        </w:rPr>
      </w:pPr>
      <w:r>
        <w:rPr>
          <w:rFonts w:ascii="宋体" w:hAnsi="宋体"/>
          <w:sz w:val="24"/>
        </w:rPr>
        <w:t>法定代表人：</w:t>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hint="eastAsia" w:ascii="宋体" w:hAnsi="宋体"/>
          <w:sz w:val="24"/>
          <w:u w:val="single"/>
        </w:rPr>
        <w:t xml:space="preserve">                  </w:t>
      </w:r>
      <w:r>
        <w:rPr>
          <w:rFonts w:ascii="宋体" w:hAnsi="宋体"/>
          <w:sz w:val="24"/>
        </w:rPr>
        <w:t>（签字）</w:t>
      </w:r>
    </w:p>
    <w:p>
      <w:pPr>
        <w:spacing w:line="440" w:lineRule="exact"/>
        <w:rPr>
          <w:rFonts w:ascii="宋体" w:hAnsi="宋体"/>
          <w:sz w:val="24"/>
        </w:rPr>
      </w:pPr>
      <w:r>
        <w:rPr>
          <w:rFonts w:ascii="宋体" w:hAnsi="宋体"/>
          <w:sz w:val="24"/>
        </w:rPr>
        <w:t>身份证号码：</w:t>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hint="eastAsia" w:ascii="宋体" w:hAnsi="宋体"/>
          <w:sz w:val="24"/>
          <w:u w:val="single"/>
        </w:rPr>
        <w:t xml:space="preserve">                  </w:t>
      </w:r>
    </w:p>
    <w:p>
      <w:pPr>
        <w:spacing w:line="440" w:lineRule="exact"/>
        <w:rPr>
          <w:rFonts w:ascii="宋体" w:hAnsi="宋体"/>
          <w:sz w:val="24"/>
        </w:rPr>
      </w:pPr>
      <w:r>
        <w:rPr>
          <w:rFonts w:ascii="宋体" w:hAnsi="宋体"/>
          <w:sz w:val="24"/>
        </w:rPr>
        <w:t>委托代理人：</w:t>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hint="eastAsia" w:ascii="宋体" w:hAnsi="宋体"/>
          <w:sz w:val="24"/>
          <w:u w:val="single"/>
        </w:rPr>
        <w:t xml:space="preserve">    </w:t>
      </w:r>
      <w:r>
        <w:rPr>
          <w:rFonts w:ascii="宋体" w:hAnsi="宋体"/>
          <w:sz w:val="24"/>
        </w:rPr>
        <w:t>（签字）</w:t>
      </w:r>
    </w:p>
    <w:p>
      <w:pPr>
        <w:spacing w:line="440" w:lineRule="exact"/>
        <w:rPr>
          <w:rFonts w:ascii="宋体" w:hAnsi="宋体"/>
          <w:sz w:val="24"/>
        </w:rPr>
      </w:pPr>
      <w:r>
        <w:rPr>
          <w:rFonts w:ascii="宋体" w:hAnsi="宋体"/>
          <w:sz w:val="24"/>
        </w:rPr>
        <w:t>身份证号码：</w:t>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hint="eastAsia" w:ascii="宋体" w:hAnsi="宋体"/>
          <w:sz w:val="24"/>
          <w:u w:val="single"/>
        </w:rPr>
        <w:t xml:space="preserve">    </w:t>
      </w:r>
    </w:p>
    <w:p>
      <w:pPr>
        <w:spacing w:line="440" w:lineRule="exact"/>
        <w:ind w:firstLine="3077" w:firstLineChars="1282"/>
        <w:rPr>
          <w:rFonts w:ascii="宋体" w:hAnsi="宋体"/>
          <w:sz w:val="24"/>
        </w:rPr>
      </w:pPr>
    </w:p>
    <w:p>
      <w:pPr>
        <w:spacing w:line="440" w:lineRule="exact"/>
        <w:jc w:val="right"/>
        <w:rPr>
          <w:rFonts w:ascii="宋体" w:hAnsi="宋体"/>
          <w:sz w:val="24"/>
          <w:u w:val="single"/>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i w:val="0"/>
          <w:iCs w:val="0"/>
          <w:sz w:val="24"/>
        </w:rPr>
        <w:t>月</w:t>
      </w:r>
      <w:r>
        <w:rPr>
          <w:rFonts w:hint="eastAsia" w:ascii="宋体" w:hAnsi="宋体"/>
          <w:sz w:val="24"/>
          <w:u w:val="single"/>
        </w:rPr>
        <w:t xml:space="preserve">      </w:t>
      </w:r>
      <w:r>
        <w:rPr>
          <w:rFonts w:hint="eastAsia" w:ascii="宋体" w:hAnsi="宋体"/>
          <w:sz w:val="24"/>
        </w:rPr>
        <w:t>日</w:t>
      </w:r>
    </w:p>
    <w:p>
      <w:pPr>
        <w:rPr>
          <w:sz w:val="24"/>
        </w:rPr>
      </w:pPr>
    </w:p>
    <w:p>
      <w:pPr>
        <w:rPr>
          <w:rFonts w:ascii="宋体" w:hAnsi="宋体"/>
          <w:sz w:val="24"/>
        </w:rPr>
      </w:pPr>
    </w:p>
    <w:p>
      <w:pPr>
        <w:rPr>
          <w:rFonts w:ascii="宋体" w:hAnsi="宋体"/>
          <w:sz w:val="40"/>
        </w:rPr>
      </w:pPr>
      <w:r>
        <w:rPr>
          <w:rFonts w:ascii="宋体" w:hAnsi="宋体"/>
          <w:bCs/>
          <w:sz w:val="24"/>
          <w:szCs w:val="22"/>
        </w:rPr>
        <w:t>注：本授权委托书需由报价人加盖单位</w:t>
      </w:r>
      <w:r>
        <w:rPr>
          <w:rFonts w:hint="eastAsia" w:ascii="宋体" w:hAnsi="宋体"/>
          <w:bCs/>
          <w:sz w:val="24"/>
          <w:szCs w:val="22"/>
        </w:rPr>
        <w:t>鲜</w:t>
      </w:r>
      <w:r>
        <w:rPr>
          <w:rFonts w:ascii="宋体" w:hAnsi="宋体"/>
          <w:bCs/>
          <w:sz w:val="24"/>
          <w:szCs w:val="22"/>
        </w:rPr>
        <w:t>公章并由其法定代表人和委托代理人签字。</w:t>
      </w:r>
    </w:p>
    <w:p>
      <w:pPr>
        <w:spacing w:before="240" w:after="60"/>
        <w:jc w:val="center"/>
        <w:outlineLvl w:val="0"/>
        <w:rPr>
          <w:rFonts w:ascii="Cambria" w:hAnsi="Cambria"/>
          <w:b/>
          <w:bCs/>
          <w:sz w:val="32"/>
          <w:szCs w:val="32"/>
        </w:rPr>
      </w:pPr>
      <w:r>
        <w:rPr>
          <w:rFonts w:ascii="宋体" w:hAnsi="宋体"/>
          <w:b/>
          <w:bCs/>
          <w:sz w:val="40"/>
          <w:szCs w:val="32"/>
        </w:rPr>
        <w:br w:type="page"/>
      </w:r>
      <w:r>
        <w:rPr>
          <w:rFonts w:hint="eastAsia" w:ascii="Cambria" w:hAnsi="Cambria"/>
          <w:b/>
          <w:bCs/>
          <w:sz w:val="32"/>
          <w:szCs w:val="32"/>
        </w:rPr>
        <w:t>三、资格证明材料</w:t>
      </w:r>
    </w:p>
    <w:p>
      <w:pPr>
        <w:numPr>
          <w:ilvl w:val="0"/>
          <w:numId w:val="1"/>
        </w:numPr>
        <w:spacing w:line="360" w:lineRule="auto"/>
        <w:ind w:firstLine="480" w:firstLineChars="200"/>
        <w:rPr>
          <w:rFonts w:hint="eastAsia"/>
          <w:sz w:val="24"/>
          <w:szCs w:val="28"/>
        </w:rPr>
      </w:pPr>
      <w:bookmarkStart w:id="30" w:name="OLE_LINK14"/>
      <w:bookmarkStart w:id="31" w:name="OLE_LINK7"/>
      <w:r>
        <w:rPr>
          <w:rFonts w:hint="eastAsia"/>
          <w:sz w:val="24"/>
          <w:szCs w:val="28"/>
        </w:rPr>
        <w:t>营业执照或事业单位法人证书</w:t>
      </w:r>
    </w:p>
    <w:p>
      <w:pPr>
        <w:numPr>
          <w:ilvl w:val="0"/>
          <w:numId w:val="1"/>
        </w:numPr>
        <w:spacing w:line="360" w:lineRule="auto"/>
        <w:ind w:firstLine="480" w:firstLineChars="200"/>
        <w:rPr>
          <w:sz w:val="24"/>
          <w:szCs w:val="28"/>
        </w:rPr>
      </w:pPr>
      <w:r>
        <w:rPr>
          <w:rFonts w:hint="eastAsia"/>
          <w:sz w:val="24"/>
          <w:szCs w:val="28"/>
        </w:rPr>
        <w:t>“信用中国”网站</w:t>
      </w:r>
      <w:r>
        <w:rPr>
          <w:rFonts w:hint="eastAsia"/>
          <w:sz w:val="24"/>
          <w:szCs w:val="28"/>
          <w:lang w:val="en-US" w:eastAsia="zh-CN"/>
        </w:rPr>
        <w:t>相关截图</w:t>
      </w:r>
    </w:p>
    <w:p>
      <w:pPr>
        <w:numPr>
          <w:ilvl w:val="0"/>
          <w:numId w:val="1"/>
        </w:numPr>
        <w:spacing w:line="360" w:lineRule="auto"/>
        <w:ind w:firstLine="480" w:firstLineChars="200"/>
        <w:rPr>
          <w:rFonts w:hint="eastAsia" w:ascii="Times New Roman" w:hAnsi="Times New Roman" w:eastAsia="宋体" w:cs="Times New Roman"/>
          <w:b w:val="0"/>
          <w:bCs w:val="0"/>
          <w:kern w:val="2"/>
          <w:sz w:val="24"/>
          <w:szCs w:val="28"/>
          <w:lang w:val="en-US" w:eastAsia="zh-CN" w:bidi="ar-SA"/>
        </w:rPr>
      </w:pPr>
      <w:r>
        <w:rPr>
          <w:rFonts w:hint="eastAsia"/>
          <w:sz w:val="24"/>
          <w:szCs w:val="28"/>
        </w:rPr>
        <w:t>建设工程安全管理相关的软件著作权</w:t>
      </w:r>
    </w:p>
    <w:p>
      <w:pPr>
        <w:numPr>
          <w:ilvl w:val="0"/>
          <w:numId w:val="1"/>
        </w:numPr>
        <w:spacing w:line="360" w:lineRule="auto"/>
        <w:ind w:firstLine="480" w:firstLineChars="200"/>
        <w:rPr>
          <w:rFonts w:hint="eastAsia" w:ascii="Times New Roman" w:hAnsi="Times New Roman" w:eastAsia="宋体" w:cs="Times New Roman"/>
          <w:b w:val="0"/>
          <w:bCs w:val="0"/>
          <w:kern w:val="2"/>
          <w:sz w:val="24"/>
          <w:szCs w:val="28"/>
          <w:lang w:val="en-US" w:eastAsia="zh-CN" w:bidi="ar-SA"/>
        </w:rPr>
      </w:pPr>
      <w:r>
        <w:rPr>
          <w:rFonts w:hint="eastAsia" w:ascii="Times New Roman" w:hAnsi="Times New Roman" w:eastAsia="宋体" w:cs="Times New Roman"/>
          <w:b w:val="0"/>
          <w:bCs w:val="0"/>
          <w:kern w:val="2"/>
          <w:sz w:val="24"/>
          <w:szCs w:val="28"/>
          <w:lang w:val="en-US" w:eastAsia="zh-CN" w:bidi="ar-SA"/>
        </w:rPr>
        <w:t>其他材料</w:t>
      </w:r>
    </w:p>
    <w:bookmarkEnd w:id="30"/>
    <w:p>
      <w:pPr>
        <w:spacing w:line="360" w:lineRule="auto"/>
        <w:ind w:firstLine="480" w:firstLineChars="200"/>
        <w:rPr>
          <w:rFonts w:ascii="宋体" w:hAnsi="宋体" w:cs="宋体"/>
          <w:sz w:val="24"/>
          <w:szCs w:val="28"/>
        </w:rPr>
      </w:pPr>
    </w:p>
    <w:bookmarkEnd w:id="31"/>
    <w:p/>
    <w:p>
      <w:pPr>
        <w:spacing w:before="240" w:after="60"/>
        <w:jc w:val="center"/>
        <w:outlineLvl w:val="0"/>
        <w:rPr>
          <w:bCs/>
          <w:sz w:val="24"/>
        </w:rPr>
      </w:pPr>
      <w:r>
        <w:rPr>
          <w:rFonts w:ascii="Cambria" w:hAnsi="Cambria"/>
          <w:b/>
          <w:bCs/>
          <w:sz w:val="32"/>
          <w:szCs w:val="32"/>
        </w:rPr>
        <w:br w:type="page"/>
      </w:r>
      <w:r>
        <w:rPr>
          <w:rFonts w:hint="eastAsia" w:ascii="Cambria" w:hAnsi="Cambria"/>
          <w:b/>
          <w:bCs/>
          <w:sz w:val="32"/>
          <w:szCs w:val="32"/>
        </w:rPr>
        <w:t>四、承诺书</w:t>
      </w:r>
    </w:p>
    <w:p>
      <w:pPr>
        <w:jc w:val="center"/>
        <w:rPr>
          <w:rFonts w:ascii="宋体" w:hAnsi="宋体" w:cs="宋体"/>
          <w:b/>
          <w:bCs/>
          <w:sz w:val="44"/>
          <w:szCs w:val="44"/>
        </w:rPr>
      </w:pPr>
    </w:p>
    <w:p>
      <w:pPr>
        <w:spacing w:line="360" w:lineRule="auto"/>
        <w:ind w:firstLine="480" w:firstLineChars="200"/>
        <w:rPr>
          <w:rFonts w:ascii="宋体" w:hAnsi="宋体" w:cs="宋体"/>
          <w:sz w:val="24"/>
          <w:szCs w:val="28"/>
        </w:rPr>
      </w:pPr>
      <w:r>
        <w:rPr>
          <w:rFonts w:hint="eastAsia" w:ascii="宋体" w:hAnsi="宋体" w:cs="宋体"/>
          <w:sz w:val="24"/>
          <w:szCs w:val="28"/>
        </w:rPr>
        <w:t>我公司郑重承诺：</w:t>
      </w:r>
    </w:p>
    <w:p>
      <w:pPr>
        <w:pStyle w:val="13"/>
        <w:numPr>
          <w:ilvl w:val="0"/>
          <w:numId w:val="2"/>
        </w:numPr>
        <w:spacing w:line="360" w:lineRule="auto"/>
        <w:ind w:left="0" w:firstLine="480"/>
        <w:rPr>
          <w:rFonts w:ascii="宋体" w:hAnsi="宋体" w:cs="宋体"/>
          <w:sz w:val="24"/>
          <w:szCs w:val="28"/>
        </w:rPr>
      </w:pPr>
      <w:r>
        <w:rPr>
          <w:rFonts w:hint="eastAsia" w:ascii="宋体" w:hAnsi="宋体" w:cs="宋体"/>
          <w:sz w:val="24"/>
          <w:szCs w:val="28"/>
        </w:rPr>
        <w:t>严格按照竞争性比选文件要求的内容完成工作，并按报价函中的报价</w:t>
      </w:r>
      <w:r>
        <w:rPr>
          <w:rFonts w:ascii="宋体" w:hAnsi="宋体" w:cs="宋体"/>
          <w:sz w:val="24"/>
          <w:szCs w:val="28"/>
        </w:rPr>
        <w:t>签订合同并</w:t>
      </w:r>
      <w:r>
        <w:rPr>
          <w:rFonts w:hint="eastAsia" w:ascii="宋体" w:hAnsi="宋体" w:cs="宋体"/>
          <w:sz w:val="24"/>
          <w:szCs w:val="28"/>
        </w:rPr>
        <w:t>按</w:t>
      </w:r>
      <w:r>
        <w:rPr>
          <w:rFonts w:ascii="宋体" w:hAnsi="宋体" w:cs="宋体"/>
          <w:sz w:val="24"/>
          <w:szCs w:val="28"/>
        </w:rPr>
        <w:t>约定实施</w:t>
      </w:r>
      <w:r>
        <w:rPr>
          <w:rFonts w:hint="eastAsia" w:ascii="宋体" w:hAnsi="宋体" w:cs="宋体"/>
          <w:sz w:val="24"/>
          <w:szCs w:val="28"/>
        </w:rPr>
        <w:t>；</w:t>
      </w:r>
    </w:p>
    <w:p>
      <w:pPr>
        <w:pStyle w:val="13"/>
        <w:numPr>
          <w:ilvl w:val="0"/>
          <w:numId w:val="2"/>
        </w:numPr>
        <w:spacing w:line="360" w:lineRule="auto"/>
        <w:ind w:left="0" w:firstLine="480"/>
        <w:rPr>
          <w:rFonts w:ascii="宋体" w:hAnsi="宋体" w:cs="宋体"/>
          <w:sz w:val="24"/>
          <w:szCs w:val="28"/>
        </w:rPr>
      </w:pPr>
      <w:r>
        <w:rPr>
          <w:rFonts w:hint="eastAsia" w:ascii="宋体" w:hAnsi="宋体" w:cs="宋体"/>
          <w:sz w:val="24"/>
          <w:szCs w:val="28"/>
        </w:rPr>
        <w:t>我司研发投入人员可在重庆常驻办公，同时当遇到产品关键</w:t>
      </w:r>
      <w:r>
        <w:rPr>
          <w:rFonts w:ascii="宋体" w:hAnsi="宋体" w:cs="宋体"/>
          <w:sz w:val="24"/>
          <w:szCs w:val="28"/>
        </w:rPr>
        <w:t>技术攻关</w:t>
      </w:r>
      <w:r>
        <w:rPr>
          <w:rFonts w:hint="eastAsia" w:ascii="宋体" w:hAnsi="宋体" w:cs="宋体"/>
          <w:sz w:val="24"/>
          <w:szCs w:val="28"/>
        </w:rPr>
        <w:t>和</w:t>
      </w:r>
      <w:r>
        <w:rPr>
          <w:rFonts w:ascii="宋体" w:hAnsi="宋体" w:cs="宋体"/>
          <w:sz w:val="24"/>
          <w:szCs w:val="28"/>
        </w:rPr>
        <w:t>关键</w:t>
      </w:r>
      <w:r>
        <w:rPr>
          <w:rFonts w:hint="eastAsia" w:ascii="宋体" w:hAnsi="宋体" w:cs="宋体"/>
          <w:sz w:val="24"/>
          <w:szCs w:val="28"/>
        </w:rPr>
        <w:t>交互</w:t>
      </w:r>
      <w:r>
        <w:rPr>
          <w:rFonts w:ascii="宋体" w:hAnsi="宋体" w:cs="宋体"/>
          <w:sz w:val="24"/>
          <w:szCs w:val="28"/>
        </w:rPr>
        <w:t>节点</w:t>
      </w:r>
      <w:r>
        <w:rPr>
          <w:rFonts w:hint="eastAsia" w:ascii="宋体" w:hAnsi="宋体" w:cs="宋体"/>
          <w:sz w:val="24"/>
          <w:szCs w:val="28"/>
        </w:rPr>
        <w:t>时</w:t>
      </w:r>
      <w:r>
        <w:rPr>
          <w:rFonts w:ascii="宋体" w:hAnsi="宋体" w:cs="宋体"/>
          <w:sz w:val="24"/>
          <w:szCs w:val="28"/>
        </w:rPr>
        <w:t>，</w:t>
      </w:r>
      <w:r>
        <w:rPr>
          <w:rFonts w:hint="eastAsia" w:ascii="宋体" w:hAnsi="宋体" w:cs="宋体"/>
          <w:sz w:val="24"/>
          <w:szCs w:val="28"/>
        </w:rPr>
        <w:t>在采购人提出</w:t>
      </w:r>
      <w:r>
        <w:rPr>
          <w:rFonts w:ascii="宋体" w:hAnsi="宋体" w:cs="宋体"/>
          <w:sz w:val="24"/>
          <w:szCs w:val="28"/>
        </w:rPr>
        <w:t>明确要求的情况下，</w:t>
      </w:r>
      <w:r>
        <w:rPr>
          <w:rFonts w:hint="eastAsia" w:ascii="宋体" w:hAnsi="宋体" w:cs="宋体"/>
          <w:sz w:val="24"/>
          <w:szCs w:val="28"/>
        </w:rPr>
        <w:t>我司应在接到采购人通知后2天内，</w:t>
      </w:r>
      <w:r>
        <w:rPr>
          <w:rFonts w:ascii="宋体" w:hAnsi="宋体" w:cs="宋体"/>
          <w:sz w:val="24"/>
          <w:szCs w:val="28"/>
        </w:rPr>
        <w:t>派遣技术人员</w:t>
      </w:r>
      <w:r>
        <w:rPr>
          <w:rFonts w:hint="eastAsia" w:ascii="宋体" w:hAnsi="宋体" w:cs="宋体"/>
          <w:sz w:val="24"/>
          <w:szCs w:val="28"/>
        </w:rPr>
        <w:t>到本项目指定</w:t>
      </w:r>
      <w:r>
        <w:rPr>
          <w:rFonts w:ascii="宋体" w:hAnsi="宋体" w:cs="宋体"/>
          <w:sz w:val="24"/>
          <w:szCs w:val="28"/>
        </w:rPr>
        <w:t>现场办公点</w:t>
      </w:r>
      <w:r>
        <w:rPr>
          <w:rFonts w:hint="eastAsia" w:ascii="宋体" w:hAnsi="宋体" w:cs="宋体"/>
          <w:sz w:val="24"/>
          <w:szCs w:val="28"/>
        </w:rPr>
        <w:t>与采购人技术</w:t>
      </w:r>
      <w:r>
        <w:rPr>
          <w:rFonts w:ascii="宋体" w:hAnsi="宋体" w:cs="宋体"/>
          <w:sz w:val="24"/>
          <w:szCs w:val="28"/>
        </w:rPr>
        <w:t>人员</w:t>
      </w:r>
      <w:r>
        <w:rPr>
          <w:rFonts w:hint="eastAsia" w:ascii="宋体" w:hAnsi="宋体" w:cs="宋体"/>
          <w:sz w:val="24"/>
          <w:szCs w:val="28"/>
        </w:rPr>
        <w:t>进行现场联合办公；</w:t>
      </w:r>
    </w:p>
    <w:p>
      <w:pPr>
        <w:pStyle w:val="13"/>
        <w:numPr>
          <w:ilvl w:val="0"/>
          <w:numId w:val="2"/>
        </w:numPr>
        <w:spacing w:line="360" w:lineRule="auto"/>
        <w:ind w:left="0" w:firstLine="480"/>
        <w:rPr>
          <w:rFonts w:ascii="宋体" w:hAnsi="宋体" w:cs="宋体"/>
          <w:sz w:val="24"/>
          <w:szCs w:val="28"/>
        </w:rPr>
      </w:pPr>
      <w:r>
        <w:rPr>
          <w:rFonts w:ascii="宋体" w:hAnsi="宋体" w:cs="宋体"/>
          <w:sz w:val="24"/>
          <w:szCs w:val="28"/>
        </w:rPr>
        <w:t>在收到中标通知书后，在中标通知书规定的期限内与你方签订合同；</w:t>
      </w:r>
    </w:p>
    <w:p>
      <w:pPr>
        <w:pStyle w:val="13"/>
        <w:numPr>
          <w:ilvl w:val="0"/>
          <w:numId w:val="2"/>
        </w:numPr>
        <w:spacing w:line="360" w:lineRule="auto"/>
        <w:ind w:left="0" w:firstLine="480"/>
        <w:rPr>
          <w:rFonts w:ascii="宋体" w:hAnsi="宋体" w:cs="宋体"/>
          <w:sz w:val="24"/>
          <w:szCs w:val="28"/>
        </w:rPr>
      </w:pPr>
      <w:r>
        <w:rPr>
          <w:rFonts w:ascii="宋体" w:hAnsi="宋体" w:cs="宋体"/>
          <w:sz w:val="24"/>
          <w:szCs w:val="28"/>
        </w:rPr>
        <w:t>在签订合同时不向你方提出附加条件；</w:t>
      </w:r>
    </w:p>
    <w:p>
      <w:pPr>
        <w:pStyle w:val="13"/>
        <w:numPr>
          <w:ilvl w:val="0"/>
          <w:numId w:val="2"/>
        </w:numPr>
        <w:spacing w:line="360" w:lineRule="auto"/>
        <w:ind w:left="0" w:firstLine="480"/>
        <w:rPr>
          <w:rFonts w:ascii="宋体" w:hAnsi="宋体" w:cs="宋体"/>
          <w:sz w:val="24"/>
          <w:szCs w:val="28"/>
        </w:rPr>
      </w:pPr>
      <w:bookmarkStart w:id="32" w:name="_Toc352691658"/>
      <w:bookmarkStart w:id="33" w:name="_Toc1187"/>
      <w:bookmarkStart w:id="34" w:name="_Toc369531694"/>
      <w:r>
        <w:rPr>
          <w:rFonts w:ascii="宋体" w:hAnsi="宋体" w:cs="宋体"/>
          <w:sz w:val="24"/>
          <w:szCs w:val="28"/>
        </w:rPr>
        <w:t>在合</w:t>
      </w:r>
      <w:bookmarkEnd w:id="32"/>
      <w:bookmarkEnd w:id="33"/>
      <w:bookmarkEnd w:id="34"/>
      <w:r>
        <w:rPr>
          <w:rFonts w:ascii="宋体" w:hAnsi="宋体" w:cs="宋体"/>
          <w:sz w:val="24"/>
          <w:szCs w:val="28"/>
        </w:rPr>
        <w:t>同约定的期限内完成合同规定的全部义务</w:t>
      </w:r>
      <w:r>
        <w:rPr>
          <w:rFonts w:hint="eastAsia" w:ascii="宋体" w:hAnsi="宋体" w:cs="宋体"/>
          <w:sz w:val="24"/>
          <w:szCs w:val="28"/>
        </w:rPr>
        <w:t>；</w:t>
      </w:r>
    </w:p>
    <w:p>
      <w:pPr>
        <w:pStyle w:val="13"/>
        <w:numPr>
          <w:ilvl w:val="0"/>
          <w:numId w:val="2"/>
        </w:numPr>
        <w:spacing w:line="360" w:lineRule="auto"/>
        <w:ind w:left="0" w:firstLine="480"/>
        <w:rPr>
          <w:rFonts w:ascii="宋体" w:hAnsi="宋体" w:cs="宋体"/>
          <w:sz w:val="24"/>
          <w:szCs w:val="28"/>
        </w:rPr>
      </w:pPr>
      <w:r>
        <w:rPr>
          <w:rFonts w:hint="eastAsia" w:ascii="宋体" w:hAnsi="宋体" w:cs="宋体"/>
          <w:sz w:val="24"/>
          <w:szCs w:val="28"/>
        </w:rPr>
        <w:t>其他承诺事项：</w:t>
      </w:r>
      <w:r>
        <w:rPr>
          <w:rFonts w:hint="eastAsia" w:ascii="宋体" w:hAnsi="宋体" w:cs="宋体"/>
          <w:sz w:val="24"/>
          <w:szCs w:val="28"/>
          <w:u w:val="single"/>
        </w:rPr>
        <w:t xml:space="preserve">                                 </w:t>
      </w:r>
      <w:r>
        <w:rPr>
          <w:rFonts w:hint="eastAsia" w:ascii="宋体" w:hAnsi="宋体" w:cs="宋体"/>
          <w:sz w:val="24"/>
          <w:szCs w:val="28"/>
        </w:rPr>
        <w:t>。</w:t>
      </w:r>
    </w:p>
    <w:p>
      <w:pPr>
        <w:spacing w:line="360" w:lineRule="auto"/>
        <w:ind w:firstLine="480" w:firstLineChars="200"/>
        <w:jc w:val="right"/>
        <w:rPr>
          <w:rFonts w:ascii="宋体" w:hAnsi="宋体" w:cs="宋体"/>
          <w:sz w:val="24"/>
          <w:szCs w:val="28"/>
        </w:rPr>
      </w:pPr>
    </w:p>
    <w:p>
      <w:pPr>
        <w:tabs>
          <w:tab w:val="left" w:pos="900"/>
        </w:tabs>
        <w:spacing w:line="360" w:lineRule="auto"/>
        <w:ind w:firstLine="480" w:firstLineChars="200"/>
        <w:rPr>
          <w:rFonts w:ascii="Arial" w:hAnsi="Arial" w:cs="Arial"/>
          <w:sz w:val="24"/>
          <w:u w:val="single"/>
        </w:rPr>
      </w:pPr>
      <w:r>
        <w:rPr>
          <w:rFonts w:hint="eastAsia" w:ascii="Arial" w:hAnsi="Arial" w:cs="Arial"/>
          <w:sz w:val="24"/>
        </w:rPr>
        <w:t>报价人名称（加盖公章）：</w:t>
      </w:r>
      <w:r>
        <w:rPr>
          <w:rFonts w:hint="eastAsia" w:ascii="Arial" w:hAnsi="Arial" w:cs="Arial"/>
          <w:sz w:val="24"/>
          <w:u w:val="single"/>
        </w:rPr>
        <w:t xml:space="preserve">                      </w:t>
      </w:r>
    </w:p>
    <w:p>
      <w:pPr>
        <w:tabs>
          <w:tab w:val="left" w:pos="900"/>
        </w:tabs>
        <w:spacing w:line="360" w:lineRule="auto"/>
        <w:ind w:firstLine="480" w:firstLineChars="200"/>
        <w:rPr>
          <w:rFonts w:ascii="Arial" w:hAnsi="Arial" w:cs="Arial"/>
          <w:sz w:val="24"/>
          <w:u w:val="single"/>
        </w:rPr>
      </w:pPr>
      <w:r>
        <w:rPr>
          <w:rFonts w:hint="eastAsia" w:ascii="Arial" w:hAnsi="Arial" w:cs="Arial"/>
          <w:sz w:val="24"/>
        </w:rPr>
        <w:t>报价人法定代表人或授权代表人（签字）：</w:t>
      </w:r>
      <w:r>
        <w:rPr>
          <w:rFonts w:hint="eastAsia" w:ascii="Arial" w:hAnsi="Arial" w:cs="Arial"/>
          <w:sz w:val="24"/>
          <w:u w:val="single"/>
        </w:rPr>
        <w:t xml:space="preserve">                 </w:t>
      </w:r>
    </w:p>
    <w:p>
      <w:pPr>
        <w:tabs>
          <w:tab w:val="left" w:pos="900"/>
        </w:tabs>
        <w:spacing w:line="360" w:lineRule="auto"/>
        <w:ind w:firstLine="480" w:firstLineChars="200"/>
        <w:rPr>
          <w:rFonts w:ascii="Arial" w:hAnsi="Arial" w:cs="Arial"/>
          <w:sz w:val="24"/>
        </w:rPr>
      </w:pPr>
      <w:r>
        <w:rPr>
          <w:rFonts w:hint="eastAsia" w:ascii="Arial" w:hAnsi="Arial" w:cs="Arial"/>
          <w:sz w:val="24"/>
        </w:rPr>
        <w:t>日期：</w:t>
      </w:r>
      <w:r>
        <w:rPr>
          <w:rFonts w:hint="eastAsia" w:ascii="Arial" w:hAnsi="Arial" w:cs="Arial"/>
          <w:sz w:val="24"/>
          <w:u w:val="single"/>
        </w:rPr>
        <w:t xml:space="preserve">       </w:t>
      </w:r>
      <w:r>
        <w:rPr>
          <w:rFonts w:hint="eastAsia" w:ascii="Arial" w:hAnsi="Arial" w:cs="Arial"/>
          <w:sz w:val="24"/>
        </w:rPr>
        <w:t>年</w:t>
      </w:r>
      <w:r>
        <w:rPr>
          <w:rFonts w:hint="eastAsia" w:ascii="Arial" w:hAnsi="Arial" w:cs="Arial"/>
          <w:sz w:val="24"/>
          <w:u w:val="single"/>
        </w:rPr>
        <w:t xml:space="preserve">      </w:t>
      </w:r>
      <w:r>
        <w:rPr>
          <w:rFonts w:hint="eastAsia" w:ascii="Arial" w:hAnsi="Arial" w:cs="Arial"/>
          <w:sz w:val="24"/>
        </w:rPr>
        <w:t>月</w:t>
      </w:r>
      <w:r>
        <w:rPr>
          <w:rFonts w:hint="eastAsia" w:ascii="Arial" w:hAnsi="Arial" w:cs="Arial"/>
          <w:sz w:val="24"/>
          <w:u w:val="single"/>
        </w:rPr>
        <w:t xml:space="preserve">      </w:t>
      </w:r>
      <w:r>
        <w:rPr>
          <w:rFonts w:hint="eastAsia" w:ascii="Arial" w:hAnsi="Arial" w:cs="Arial"/>
          <w:sz w:val="24"/>
        </w:rPr>
        <w:t>日</w:t>
      </w:r>
    </w:p>
    <w:p>
      <w:pPr>
        <w:spacing w:line="360" w:lineRule="auto"/>
        <w:ind w:firstLine="480" w:firstLineChars="200"/>
        <w:jc w:val="right"/>
        <w:rPr>
          <w:rFonts w:ascii="宋体" w:hAnsi="宋体"/>
          <w:b/>
          <w:sz w:val="22"/>
        </w:rPr>
      </w:pPr>
      <w:r>
        <w:rPr>
          <w:rFonts w:ascii="宋体" w:hAnsi="宋体" w:cs="宋体"/>
          <w:sz w:val="24"/>
          <w:szCs w:val="28"/>
        </w:rPr>
        <w:br w:type="page"/>
      </w:r>
    </w:p>
    <w:p>
      <w:pPr>
        <w:spacing w:before="240" w:after="60"/>
        <w:jc w:val="center"/>
        <w:outlineLvl w:val="0"/>
        <w:rPr>
          <w:rFonts w:ascii="Cambria" w:hAnsi="Cambria"/>
          <w:b/>
          <w:bCs/>
          <w:sz w:val="32"/>
          <w:szCs w:val="32"/>
        </w:rPr>
      </w:pPr>
      <w:r>
        <w:rPr>
          <w:rFonts w:hint="eastAsia" w:ascii="Cambria" w:hAnsi="Cambria"/>
          <w:b/>
          <w:bCs/>
          <w:sz w:val="32"/>
          <w:szCs w:val="32"/>
        </w:rPr>
        <w:t>五、相关方案</w:t>
      </w:r>
    </w:p>
    <w:p>
      <w:pPr>
        <w:pStyle w:val="6"/>
        <w:rPr>
          <w:b w:val="0"/>
        </w:rPr>
      </w:pPr>
    </w:p>
    <w:p>
      <w:pPr>
        <w:widowControl/>
        <w:jc w:val="left"/>
        <w:rPr>
          <w:rFonts w:ascii="Calibri" w:hAnsi="Calibri"/>
          <w:b/>
          <w:bCs/>
          <w:caps/>
          <w:sz w:val="24"/>
          <w:szCs w:val="28"/>
        </w:rPr>
      </w:pPr>
      <w:r>
        <w:rPr>
          <w:rFonts w:ascii="Calibri" w:hAnsi="Calibri"/>
          <w:b/>
          <w:bCs/>
          <w:caps/>
          <w:sz w:val="24"/>
          <w:szCs w:val="28"/>
        </w:rPr>
        <w:br w:type="page"/>
      </w:r>
    </w:p>
    <w:p>
      <w:pPr>
        <w:spacing w:before="240" w:after="60"/>
        <w:jc w:val="center"/>
        <w:outlineLvl w:val="0"/>
        <w:rPr>
          <w:rFonts w:ascii="Cambria" w:hAnsi="Cambria"/>
          <w:b/>
          <w:bCs/>
          <w:sz w:val="32"/>
          <w:szCs w:val="32"/>
        </w:rPr>
      </w:pPr>
      <w:bookmarkStart w:id="35" w:name="OLE_LINK15"/>
      <w:r>
        <w:rPr>
          <w:rFonts w:hint="eastAsia" w:ascii="Cambria" w:hAnsi="Cambria"/>
          <w:b/>
          <w:bCs/>
          <w:sz w:val="32"/>
          <w:szCs w:val="32"/>
        </w:rPr>
        <w:t>六、</w:t>
      </w:r>
      <w:bookmarkStart w:id="36" w:name="OLE_LINK10"/>
      <w:bookmarkStart w:id="37" w:name="OLE_LINK8"/>
      <w:r>
        <w:rPr>
          <w:rFonts w:hint="eastAsia" w:ascii="Cambria" w:hAnsi="Cambria"/>
          <w:b/>
          <w:bCs/>
          <w:sz w:val="32"/>
          <w:szCs w:val="32"/>
          <w:lang w:val="en-US" w:eastAsia="zh-CN"/>
        </w:rPr>
        <w:t>已报价询价清单</w:t>
      </w:r>
      <w:bookmarkEnd w:id="36"/>
    </w:p>
    <w:bookmarkEnd w:id="37"/>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cs="宋体"/>
          <w:bCs/>
          <w:sz w:val="24"/>
          <w:szCs w:val="28"/>
        </w:rPr>
      </w:pPr>
      <w:r>
        <w:rPr>
          <w:rFonts w:hint="eastAsia" w:ascii="宋体" w:hAnsi="宋体" w:cs="宋体"/>
          <w:bCs/>
          <w:sz w:val="24"/>
          <w:szCs w:val="28"/>
        </w:rPr>
        <w:t>重庆首讯科技股份有限公司：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bCs/>
          <w:sz w:val="24"/>
          <w:szCs w:val="28"/>
        </w:rPr>
      </w:pPr>
      <w:r>
        <w:rPr>
          <w:rFonts w:hint="eastAsia" w:ascii="宋体" w:hAnsi="宋体" w:cs="宋体"/>
          <w:bCs/>
          <w:sz w:val="24"/>
          <w:szCs w:val="28"/>
        </w:rPr>
        <w:t xml:space="preserve">在研究了竞争性比选文件中所有文件后，我司对重庆高速建设管理平安全管理模块开发与实施服务项目竞争性比选响应报价如下：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cs="宋体"/>
          <w:bCs/>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pPr>
      <w:r>
        <w:rPr>
          <w:rFonts w:hint="eastAsia" w:ascii="宋体" w:hAnsi="宋体" w:cs="宋体"/>
          <w:bCs/>
          <w:sz w:val="24"/>
          <w:szCs w:val="28"/>
        </w:rPr>
        <w:t>报价采用表格形式，见“</w:t>
      </w:r>
      <w:r>
        <w:rPr>
          <w:rFonts w:hint="eastAsia" w:ascii="宋体" w:hAnsi="宋体" w:cs="宋体"/>
          <w:bCs/>
          <w:sz w:val="24"/>
          <w:szCs w:val="28"/>
          <w:lang w:val="en-US" w:eastAsia="zh-CN"/>
        </w:rPr>
        <w:t>询价</w:t>
      </w:r>
      <w:r>
        <w:rPr>
          <w:rFonts w:hint="eastAsia" w:ascii="宋体" w:hAnsi="宋体" w:cs="宋体"/>
          <w:bCs/>
          <w:sz w:val="24"/>
          <w:szCs w:val="28"/>
        </w:rPr>
        <w:t>清单”</w:t>
      </w:r>
      <w:bookmarkEnd w:id="35"/>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20309000000000000"/>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8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长城仿宋">
    <w:altName w:val="仿宋"/>
    <w:panose1 w:val="00000000000000000000"/>
    <w:charset w:val="86"/>
    <w:family w:val="auto"/>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DB270"/>
    <w:multiLevelType w:val="singleLevel"/>
    <w:tmpl w:val="603DB270"/>
    <w:lvl w:ilvl="0" w:tentative="0">
      <w:start w:val="1"/>
      <w:numFmt w:val="decimal"/>
      <w:suff w:val="nothing"/>
      <w:lvlText w:val="%1、"/>
      <w:lvlJc w:val="left"/>
    </w:lvl>
  </w:abstractNum>
  <w:abstractNum w:abstractNumId="1">
    <w:nsid w:val="633E051D"/>
    <w:multiLevelType w:val="multilevel"/>
    <w:tmpl w:val="633E051D"/>
    <w:lvl w:ilvl="0" w:tentative="0">
      <w:start w:val="1"/>
      <w:numFmt w:val="decimal"/>
      <w:lvlText w:val="%1、"/>
      <w:lvlJc w:val="left"/>
      <w:pPr>
        <w:ind w:left="1278" w:hanging="852"/>
      </w:pPr>
      <w:rPr>
        <w:rFonts w:hint="default"/>
      </w:r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13"/>
    <w:rsid w:val="000319B8"/>
    <w:rsid w:val="0004474E"/>
    <w:rsid w:val="00085291"/>
    <w:rsid w:val="000A79FE"/>
    <w:rsid w:val="000C4D46"/>
    <w:rsid w:val="000E5E86"/>
    <w:rsid w:val="00117E41"/>
    <w:rsid w:val="00120C14"/>
    <w:rsid w:val="001259F4"/>
    <w:rsid w:val="00135560"/>
    <w:rsid w:val="001379BC"/>
    <w:rsid w:val="0017223D"/>
    <w:rsid w:val="00193F05"/>
    <w:rsid w:val="001A34B7"/>
    <w:rsid w:val="001C76E1"/>
    <w:rsid w:val="001D136B"/>
    <w:rsid w:val="001E4517"/>
    <w:rsid w:val="001E7D9A"/>
    <w:rsid w:val="001F2576"/>
    <w:rsid w:val="00217F4F"/>
    <w:rsid w:val="00232C60"/>
    <w:rsid w:val="00233B2A"/>
    <w:rsid w:val="00253C14"/>
    <w:rsid w:val="00272723"/>
    <w:rsid w:val="002B7B05"/>
    <w:rsid w:val="002E3861"/>
    <w:rsid w:val="002E6E4C"/>
    <w:rsid w:val="002F1A23"/>
    <w:rsid w:val="002F30DD"/>
    <w:rsid w:val="00317087"/>
    <w:rsid w:val="00326187"/>
    <w:rsid w:val="003547E8"/>
    <w:rsid w:val="00364FBB"/>
    <w:rsid w:val="0037082A"/>
    <w:rsid w:val="00384904"/>
    <w:rsid w:val="00390758"/>
    <w:rsid w:val="003932B2"/>
    <w:rsid w:val="0039509D"/>
    <w:rsid w:val="003B7905"/>
    <w:rsid w:val="003C43DE"/>
    <w:rsid w:val="003C4B4E"/>
    <w:rsid w:val="003C658C"/>
    <w:rsid w:val="003F477E"/>
    <w:rsid w:val="003F4C25"/>
    <w:rsid w:val="004041E1"/>
    <w:rsid w:val="0043147E"/>
    <w:rsid w:val="00441872"/>
    <w:rsid w:val="00484988"/>
    <w:rsid w:val="004A5D5F"/>
    <w:rsid w:val="004E6757"/>
    <w:rsid w:val="00513732"/>
    <w:rsid w:val="00515FED"/>
    <w:rsid w:val="00520588"/>
    <w:rsid w:val="005235E3"/>
    <w:rsid w:val="00527DB5"/>
    <w:rsid w:val="00532F01"/>
    <w:rsid w:val="005553A7"/>
    <w:rsid w:val="00571BDF"/>
    <w:rsid w:val="00587DD5"/>
    <w:rsid w:val="005931DE"/>
    <w:rsid w:val="005A6301"/>
    <w:rsid w:val="005C1B31"/>
    <w:rsid w:val="005E1AA4"/>
    <w:rsid w:val="00644113"/>
    <w:rsid w:val="00675969"/>
    <w:rsid w:val="0069391B"/>
    <w:rsid w:val="006B6F25"/>
    <w:rsid w:val="006F7891"/>
    <w:rsid w:val="0079208E"/>
    <w:rsid w:val="007A1717"/>
    <w:rsid w:val="007B6889"/>
    <w:rsid w:val="0080411A"/>
    <w:rsid w:val="00805A63"/>
    <w:rsid w:val="00812A5F"/>
    <w:rsid w:val="0084596E"/>
    <w:rsid w:val="00863B41"/>
    <w:rsid w:val="00883E27"/>
    <w:rsid w:val="008A5358"/>
    <w:rsid w:val="008A7874"/>
    <w:rsid w:val="008C5C6C"/>
    <w:rsid w:val="008D0C5B"/>
    <w:rsid w:val="008F6C09"/>
    <w:rsid w:val="00931000"/>
    <w:rsid w:val="00937651"/>
    <w:rsid w:val="00965FF2"/>
    <w:rsid w:val="009B04F3"/>
    <w:rsid w:val="009B2C24"/>
    <w:rsid w:val="009C1492"/>
    <w:rsid w:val="009D1BA3"/>
    <w:rsid w:val="009D634B"/>
    <w:rsid w:val="00A327E8"/>
    <w:rsid w:val="00A55273"/>
    <w:rsid w:val="00A806DA"/>
    <w:rsid w:val="00A8138F"/>
    <w:rsid w:val="00A9180B"/>
    <w:rsid w:val="00A93484"/>
    <w:rsid w:val="00AA74DC"/>
    <w:rsid w:val="00AB7F55"/>
    <w:rsid w:val="00AD79AD"/>
    <w:rsid w:val="00AE1AD5"/>
    <w:rsid w:val="00AE4FAD"/>
    <w:rsid w:val="00B46833"/>
    <w:rsid w:val="00B57491"/>
    <w:rsid w:val="00B63264"/>
    <w:rsid w:val="00B75114"/>
    <w:rsid w:val="00BF2634"/>
    <w:rsid w:val="00C16D28"/>
    <w:rsid w:val="00C21001"/>
    <w:rsid w:val="00C2484D"/>
    <w:rsid w:val="00C36EF6"/>
    <w:rsid w:val="00C45A94"/>
    <w:rsid w:val="00C60D4F"/>
    <w:rsid w:val="00C63CB9"/>
    <w:rsid w:val="00CF6774"/>
    <w:rsid w:val="00D35906"/>
    <w:rsid w:val="00D84F1D"/>
    <w:rsid w:val="00D90D3C"/>
    <w:rsid w:val="00DF40D0"/>
    <w:rsid w:val="00E16451"/>
    <w:rsid w:val="00E40252"/>
    <w:rsid w:val="00E40907"/>
    <w:rsid w:val="00E5587F"/>
    <w:rsid w:val="00E6722B"/>
    <w:rsid w:val="00E7088E"/>
    <w:rsid w:val="00EC7A6E"/>
    <w:rsid w:val="00F44E65"/>
    <w:rsid w:val="00F77B16"/>
    <w:rsid w:val="00FA78B6"/>
    <w:rsid w:val="00FC23B9"/>
    <w:rsid w:val="00FE4221"/>
    <w:rsid w:val="00FE6280"/>
    <w:rsid w:val="095B716D"/>
    <w:rsid w:val="0C9D7725"/>
    <w:rsid w:val="13826829"/>
    <w:rsid w:val="17C938A0"/>
    <w:rsid w:val="17FF3184"/>
    <w:rsid w:val="1B683829"/>
    <w:rsid w:val="1CBA0C7A"/>
    <w:rsid w:val="2AB64921"/>
    <w:rsid w:val="2E655BBB"/>
    <w:rsid w:val="324E6F3B"/>
    <w:rsid w:val="33956C0F"/>
    <w:rsid w:val="399D637D"/>
    <w:rsid w:val="42C219AE"/>
    <w:rsid w:val="45543132"/>
    <w:rsid w:val="48824E4F"/>
    <w:rsid w:val="4C844BE4"/>
    <w:rsid w:val="54055E18"/>
    <w:rsid w:val="548103B8"/>
    <w:rsid w:val="5A7B1C40"/>
    <w:rsid w:val="5CB87778"/>
    <w:rsid w:val="630A22AF"/>
    <w:rsid w:val="677B4181"/>
    <w:rsid w:val="72A675E2"/>
    <w:rsid w:val="781B734A"/>
    <w:rsid w:val="7B8671EB"/>
    <w:rsid w:val="7E5D582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4"/>
    <w:basedOn w:val="1"/>
    <w:next w:val="1"/>
    <w:link w:val="1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6"/>
    <w:qFormat/>
    <w:uiPriority w:val="0"/>
    <w:pPr>
      <w:adjustRightInd w:val="0"/>
      <w:spacing w:line="312" w:lineRule="atLeast"/>
      <w:jc w:val="right"/>
      <w:textAlignment w:val="baseline"/>
    </w:pPr>
    <w:rPr>
      <w:b/>
      <w:spacing w:val="30"/>
      <w:kern w:val="0"/>
      <w:sz w:val="36"/>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spacing w:before="120" w:after="120"/>
      <w:jc w:val="left"/>
    </w:pPr>
    <w:rPr>
      <w:rFonts w:ascii="Calibri" w:hAnsi="Calibri"/>
      <w:b/>
      <w:bCs/>
      <w:caps/>
      <w:sz w:val="20"/>
      <w:szCs w:val="20"/>
    </w:rPr>
  </w:style>
  <w:style w:type="paragraph" w:styleId="7">
    <w:name w:val="Title"/>
    <w:basedOn w:val="1"/>
    <w:next w:val="1"/>
    <w:link w:val="17"/>
    <w:qFormat/>
    <w:uiPriority w:val="10"/>
    <w:pPr>
      <w:spacing w:before="240" w:after="60"/>
      <w:jc w:val="center"/>
      <w:outlineLvl w:val="0"/>
    </w:pPr>
    <w:rPr>
      <w:rFonts w:ascii="Cambria" w:hAnsi="Cambria"/>
      <w:b/>
      <w:bCs/>
      <w:sz w:val="32"/>
      <w:szCs w:val="32"/>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标题 4 字符"/>
    <w:basedOn w:val="8"/>
    <w:link w:val="2"/>
    <w:qFormat/>
    <w:uiPriority w:val="9"/>
    <w:rPr>
      <w:rFonts w:asciiTheme="majorHAnsi" w:hAnsiTheme="majorHAnsi" w:eastAsiaTheme="majorEastAsia" w:cstheme="majorBidi"/>
      <w:b/>
      <w:bCs/>
      <w:sz w:val="28"/>
      <w:szCs w:val="28"/>
    </w:rPr>
  </w:style>
  <w:style w:type="character" w:customStyle="1" w:styleId="12">
    <w:name w:val="xform_fieldlayout"/>
    <w:basedOn w:val="8"/>
    <w:qFormat/>
    <w:uiPriority w:val="0"/>
  </w:style>
  <w:style w:type="paragraph" w:customStyle="1" w:styleId="13">
    <w:name w:val="List Paragraph"/>
    <w:basedOn w:val="1"/>
    <w:qFormat/>
    <w:uiPriority w:val="34"/>
    <w:pPr>
      <w:ind w:firstLine="420" w:firstLineChars="200"/>
    </w:pPr>
  </w:style>
  <w:style w:type="character" w:customStyle="1" w:styleId="14">
    <w:name w:val="页眉 字符"/>
    <w:basedOn w:val="8"/>
    <w:link w:val="5"/>
    <w:qFormat/>
    <w:uiPriority w:val="99"/>
    <w:rPr>
      <w:rFonts w:ascii="Times New Roman" w:hAnsi="Times New Roman" w:eastAsia="宋体" w:cs="Times New Roman"/>
      <w:sz w:val="18"/>
      <w:szCs w:val="18"/>
    </w:rPr>
  </w:style>
  <w:style w:type="character" w:customStyle="1" w:styleId="15">
    <w:name w:val="页脚 字符"/>
    <w:basedOn w:val="8"/>
    <w:link w:val="4"/>
    <w:qFormat/>
    <w:uiPriority w:val="99"/>
    <w:rPr>
      <w:rFonts w:ascii="Times New Roman" w:hAnsi="Times New Roman" w:eastAsia="宋体" w:cs="Times New Roman"/>
      <w:sz w:val="18"/>
      <w:szCs w:val="18"/>
    </w:rPr>
  </w:style>
  <w:style w:type="character" w:customStyle="1" w:styleId="16">
    <w:name w:val="日期 字符"/>
    <w:basedOn w:val="8"/>
    <w:link w:val="3"/>
    <w:qFormat/>
    <w:uiPriority w:val="0"/>
    <w:rPr>
      <w:rFonts w:ascii="Times New Roman" w:hAnsi="Times New Roman" w:eastAsia="宋体" w:cs="Times New Roman"/>
      <w:b/>
      <w:spacing w:val="30"/>
      <w:sz w:val="36"/>
    </w:rPr>
  </w:style>
  <w:style w:type="character" w:customStyle="1" w:styleId="17">
    <w:name w:val="标题 字符"/>
    <w:basedOn w:val="8"/>
    <w:link w:val="7"/>
    <w:qFormat/>
    <w:uiPriority w:val="1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1017</Words>
  <Characters>5801</Characters>
  <Lines>48</Lines>
  <Paragraphs>13</Paragraphs>
  <ScaleCrop>false</ScaleCrop>
  <LinksUpToDate>false</LinksUpToDate>
  <CharactersWithSpaces>6805</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2020-07-27T00:55:00Z</dcterms:created>
  <dc:creator>王世森</dc:creator>
  <cp:lastModifiedBy>蒋淇</cp:lastModifiedBy>
  <cp:lastPrinted>2020-08-05T01:20:00Z</cp:lastPrinted>
  <dcterms:modified xsi:type="dcterms:W3CDTF">2021-03-03T11:55:13Z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