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84"/>
        </w:rPr>
      </w:pPr>
    </w:p>
    <w:p>
      <w:pPr>
        <w:jc w:val="center"/>
        <w:rPr>
          <w:rFonts w:hint="eastAsia" w:ascii="宋体" w:hAnsi="宋体"/>
          <w:b/>
          <w:sz w:val="84"/>
        </w:rPr>
      </w:pPr>
      <w:r>
        <w:rPr>
          <w:rFonts w:hint="eastAsia" w:ascii="宋体" w:hAnsi="宋体"/>
          <w:b/>
          <w:sz w:val="84"/>
        </w:rPr>
        <w:t>竞争性比选报告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pBdr>
          <w:bottom w:val="dashed" w:color="CCCCCC" w:sz="6" w:space="0"/>
        </w:pBdr>
        <w:shd w:val="solid" w:color="FFFFFF" w:fill="auto"/>
        <w:autoSpaceDN w:val="0"/>
        <w:spacing w:line="450" w:lineRule="exact"/>
        <w:ind w:left="-111" w:leftChars="-100" w:hanging="99" w:hangingChars="31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b/>
          <w:sz w:val="32"/>
          <w:szCs w:val="32"/>
          <w:lang w:eastAsia="zh-CN"/>
        </w:rPr>
        <w:t>重庆高速文化传媒股份有限公司人力资源管理咨询项目</w:t>
      </w:r>
    </w:p>
    <w:p>
      <w:pPr>
        <w:tabs>
          <w:tab w:val="left" w:pos="3196"/>
        </w:tabs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评标委员会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评标的时间</w:t>
      </w:r>
      <w:r>
        <w:rPr>
          <w:rFonts w:hint="eastAsia" w:ascii="宋体" w:hAnsi="宋体"/>
          <w:sz w:val="32"/>
          <w:szCs w:val="32"/>
          <w:lang w:eastAsia="zh-CN"/>
        </w:rPr>
        <w:t>2022年4月1日</w:t>
      </w: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竞争性比选报告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重庆高速文化传媒股份有限公司：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textAlignment w:val="auto"/>
        <w:outlineLvl w:val="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本评委按照</w:t>
      </w:r>
      <w:r>
        <w:rPr>
          <w:rFonts w:hint="eastAsia" w:ascii="宋体" w:hAnsi="宋体"/>
          <w:sz w:val="28"/>
          <w:szCs w:val="28"/>
          <w:lang w:eastAsia="zh-CN"/>
        </w:rPr>
        <w:t>重庆高速文化传媒股份有限公司人力资源管理咨询项目</w:t>
      </w:r>
      <w:r>
        <w:rPr>
          <w:rFonts w:hint="eastAsia" w:ascii="宋体" w:hAnsi="宋体"/>
          <w:sz w:val="28"/>
          <w:szCs w:val="28"/>
        </w:rPr>
        <w:t>竞争性比选文件的要求，依照评审标准由全体评委成员以竞争性比选文件为依据，竞争性比选申请文件为评审对象，按照公平、公正、科学择优的原则，通过对比选申请人比选申请文件的评审，最后采用综合评估法确定了</w:t>
      </w:r>
      <w:r>
        <w:rPr>
          <w:rFonts w:hint="eastAsia" w:ascii="宋体" w:hAnsi="宋体"/>
          <w:sz w:val="28"/>
          <w:szCs w:val="28"/>
          <w:lang w:eastAsia="zh-CN"/>
        </w:rPr>
        <w:t>成交</w:t>
      </w:r>
      <w:r>
        <w:rPr>
          <w:rFonts w:hint="eastAsia" w:ascii="宋体" w:hAnsi="宋体"/>
          <w:sz w:val="28"/>
          <w:szCs w:val="28"/>
        </w:rPr>
        <w:t>候选人排序。现将评审情况报告如下：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-14" w:right="0" w:rightChars="0" w:firstLine="14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一、比选项目简介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本次比选的内容主要为</w:t>
      </w:r>
      <w:r>
        <w:rPr>
          <w:rFonts w:hint="eastAsia" w:ascii="宋体" w:hAnsi="宋体"/>
          <w:sz w:val="28"/>
          <w:szCs w:val="28"/>
          <w:lang w:eastAsia="zh-CN"/>
        </w:rPr>
        <w:t>重庆高速文化传媒股份有限公司人力资源管理咨询项目项目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由</w:t>
      </w:r>
      <w:r>
        <w:rPr>
          <w:rFonts w:hint="eastAsia" w:ascii="宋体" w:hAnsi="宋体"/>
          <w:sz w:val="28"/>
          <w:szCs w:val="28"/>
        </w:rPr>
        <w:t>业主</w:t>
      </w:r>
      <w:r>
        <w:rPr>
          <w:rFonts w:hint="eastAsia" w:ascii="宋体" w:hAnsi="宋体"/>
          <w:sz w:val="28"/>
          <w:szCs w:val="28"/>
          <w:lang w:val="en-US" w:eastAsia="zh-CN"/>
        </w:rPr>
        <w:t>重</w:t>
      </w:r>
      <w:r>
        <w:rPr>
          <w:rFonts w:hint="eastAsia" w:ascii="宋体" w:hAnsi="宋体"/>
          <w:sz w:val="28"/>
          <w:szCs w:val="28"/>
        </w:rPr>
        <w:t>庆高速文化传媒股份有限公司</w:t>
      </w:r>
      <w:r>
        <w:rPr>
          <w:rFonts w:hint="eastAsia" w:ascii="宋体" w:hAnsi="宋体"/>
          <w:sz w:val="28"/>
          <w:szCs w:val="28"/>
          <w:lang w:val="en-US" w:eastAsia="zh-CN"/>
        </w:rPr>
        <w:t>自主</w:t>
      </w:r>
      <w:r>
        <w:rPr>
          <w:rFonts w:hint="eastAsia" w:ascii="宋体" w:hAnsi="宋体"/>
          <w:sz w:val="28"/>
          <w:szCs w:val="28"/>
        </w:rPr>
        <w:t>进行公开比选。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-14" w:right="0" w:rightChars="0" w:firstLine="28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二、比选过程简介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于2022年3月28日在中国招投标公共服务平台（http://cebpubsevice.com）、高速集团官网（http://43.240.248.114:8088/sys/portal/page.jsp）、集团招投标平台（http://43.240.249.108:8088）上发布竞争性比选公告。截止至比选时间2022年4月1下午14：00共收到 4 家比选申请单位的比选申请文件。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-14" w:right="0" w:rightChars="0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三、评标委员会成员的组成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-14" w:right="0" w:rightChars="0" w:firstLine="599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参照《政府采购法》</w:t>
      </w:r>
      <w:r>
        <w:rPr>
          <w:rFonts w:hint="eastAsia" w:ascii="宋体" w:hAnsi="宋体"/>
          <w:sz w:val="28"/>
          <w:szCs w:val="28"/>
          <w:lang w:eastAsia="zh-CN"/>
        </w:rPr>
        <w:t>等相关文件要求</w:t>
      </w:r>
      <w:r>
        <w:rPr>
          <w:rFonts w:hint="eastAsia" w:ascii="宋体" w:hAnsi="宋体"/>
          <w:sz w:val="28"/>
          <w:szCs w:val="28"/>
        </w:rPr>
        <w:t>，由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名评</w:t>
      </w:r>
      <w:r>
        <w:rPr>
          <w:rFonts w:hint="eastAsia" w:ascii="宋体" w:hAnsi="宋体"/>
          <w:sz w:val="28"/>
          <w:szCs w:val="28"/>
          <w:lang w:eastAsia="zh-CN"/>
        </w:rPr>
        <w:t>审</w:t>
      </w:r>
      <w:r>
        <w:rPr>
          <w:rFonts w:hint="eastAsia" w:ascii="宋体" w:hAnsi="宋体"/>
          <w:sz w:val="28"/>
          <w:szCs w:val="28"/>
        </w:rPr>
        <w:t>专家组成了评</w:t>
      </w:r>
      <w:r>
        <w:rPr>
          <w:rFonts w:hint="eastAsia" w:ascii="宋体" w:hAnsi="宋体"/>
          <w:sz w:val="28"/>
          <w:szCs w:val="28"/>
          <w:lang w:eastAsia="zh-CN"/>
        </w:rPr>
        <w:t>审</w:t>
      </w:r>
      <w:r>
        <w:rPr>
          <w:rFonts w:hint="eastAsia" w:ascii="宋体" w:hAnsi="宋体"/>
          <w:sz w:val="28"/>
          <w:szCs w:val="28"/>
        </w:rPr>
        <w:t>委员会。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四、评审程序及简述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本评委会于</w:t>
      </w:r>
      <w:r>
        <w:rPr>
          <w:rFonts w:hint="eastAsia" w:ascii="宋体" w:hAnsi="宋体"/>
          <w:sz w:val="28"/>
          <w:szCs w:val="28"/>
          <w:lang w:eastAsia="zh-CN"/>
        </w:rPr>
        <w:t>2022年4月1日下午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lang w:eastAsia="zh-CN"/>
        </w:rPr>
        <w:t>点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0分</w:t>
      </w:r>
      <w:r>
        <w:rPr>
          <w:rFonts w:hint="eastAsia" w:ascii="宋体" w:hAnsi="宋体"/>
          <w:sz w:val="28"/>
          <w:szCs w:val="28"/>
        </w:rPr>
        <w:t>开始</w:t>
      </w:r>
      <w:r>
        <w:rPr>
          <w:rFonts w:ascii="宋体" w:hAnsi="宋体"/>
          <w:sz w:val="28"/>
          <w:szCs w:val="28"/>
        </w:rPr>
        <w:t>评审。</w:t>
      </w:r>
      <w:r>
        <w:rPr>
          <w:rFonts w:hint="eastAsia" w:ascii="宋体" w:hAnsi="宋体"/>
          <w:sz w:val="28"/>
          <w:szCs w:val="28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根据本项目比选文件的要求、按照《招标投标法》和《评标委员会和评标方法暂行规定》的有关规定，对</w:t>
      </w:r>
      <w:r>
        <w:rPr>
          <w:rFonts w:hint="eastAsia" w:ascii="宋体" w:hAnsi="宋体"/>
          <w:sz w:val="28"/>
          <w:szCs w:val="28"/>
          <w:lang w:eastAsia="zh-CN"/>
        </w:rPr>
        <w:t>综合得分</w:t>
      </w:r>
      <w:r>
        <w:rPr>
          <w:rFonts w:hint="eastAsia" w:ascii="宋体" w:hAnsi="宋体"/>
          <w:sz w:val="28"/>
          <w:szCs w:val="28"/>
        </w:rPr>
        <w:t>顺序推荐</w:t>
      </w:r>
      <w:r>
        <w:rPr>
          <w:rFonts w:hint="eastAsia" w:ascii="宋体" w:hAnsi="宋体"/>
          <w:sz w:val="28"/>
          <w:szCs w:val="28"/>
          <w:lang w:eastAsia="zh-CN"/>
        </w:rPr>
        <w:t>评审合格的</w:t>
      </w:r>
      <w:r>
        <w:rPr>
          <w:rFonts w:hint="eastAsia" w:ascii="宋体" w:hAnsi="宋体"/>
          <w:sz w:val="28"/>
          <w:szCs w:val="28"/>
        </w:rPr>
        <w:t>3名</w:t>
      </w:r>
      <w:r>
        <w:rPr>
          <w:rFonts w:hint="eastAsia" w:ascii="宋体" w:hAnsi="宋体"/>
          <w:sz w:val="28"/>
          <w:szCs w:val="28"/>
          <w:lang w:eastAsia="zh-CN"/>
        </w:rPr>
        <w:t>中标</w:t>
      </w:r>
      <w:r>
        <w:rPr>
          <w:rFonts w:hint="eastAsia" w:ascii="宋体" w:hAnsi="宋体"/>
          <w:sz w:val="28"/>
          <w:szCs w:val="28"/>
        </w:rPr>
        <w:t>候选人。本评委会推荐以下单位为</w:t>
      </w:r>
      <w:r>
        <w:rPr>
          <w:rFonts w:hint="eastAsia" w:ascii="宋体" w:hAnsi="宋体"/>
          <w:sz w:val="28"/>
          <w:szCs w:val="28"/>
          <w:lang w:eastAsia="zh-CN"/>
        </w:rPr>
        <w:t>成交</w:t>
      </w:r>
      <w:r>
        <w:rPr>
          <w:rFonts w:hint="eastAsia" w:ascii="宋体" w:hAnsi="宋体"/>
          <w:sz w:val="28"/>
          <w:szCs w:val="28"/>
        </w:rPr>
        <w:t xml:space="preserve">候选人。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第一候选人：重庆卓雅教育科技有限公司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竞标总报价：139000元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第二候选人：前锦网络信息技术（上海）有限公司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竞标总报价：125000元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第三候选人：重庆妙湛企业管理顾问有限公司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竞标总报价：148000元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560" w:firstLineChars="200"/>
        <w:jc w:val="right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评标结束的时间</w:t>
      </w:r>
      <w:r>
        <w:rPr>
          <w:rFonts w:hint="eastAsia" w:ascii="宋体" w:hAnsi="宋体"/>
          <w:sz w:val="28"/>
          <w:szCs w:val="28"/>
          <w:lang w:eastAsia="zh-CN"/>
        </w:rPr>
        <w:t>2022年4月1日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77DD"/>
    <w:rsid w:val="304E77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tabs>
        <w:tab w:val="left" w:pos="2160"/>
      </w:tabs>
      <w:autoSpaceDE w:val="0"/>
      <w:autoSpaceDN w:val="0"/>
      <w:adjustRightInd w:val="0"/>
      <w:spacing w:before="16"/>
      <w:ind w:left="2160" w:hanging="720"/>
      <w:jc w:val="left"/>
      <w:outlineLvl w:val="2"/>
    </w:pPr>
    <w:rPr>
      <w:rFonts w:ascii="仿宋_GB2312" w:eastAsia="仿宋_GB2312"/>
      <w:b/>
      <w:sz w:val="24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2022-04-01T06:51:00Z</dcterms:created>
  <dc:creator>吴骏</dc:creator>
  <cp:lastModifiedBy>吴骏</cp:lastModifiedBy>
  <dcterms:modified xsi:type="dcterms:W3CDTF">2022-04-01T06:56:08Z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