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376" w:lineRule="atLeast"/>
        <w:jc w:val="center"/>
        <w:rPr>
          <w:sz w:val="28"/>
          <w:szCs w:val="28"/>
        </w:rPr>
      </w:pPr>
    </w:p>
    <w:p>
      <w:pPr>
        <w:pStyle w:val="12"/>
        <w:shd w:val="clear" w:color="auto" w:fill="FFFFFF"/>
        <w:spacing w:before="0" w:beforeAutospacing="0" w:after="0" w:afterAutospacing="0" w:line="376" w:lineRule="atLeast"/>
        <w:jc w:val="both"/>
        <w:rPr>
          <w:b/>
          <w:kern w:val="2"/>
          <w:sz w:val="28"/>
          <w:szCs w:val="32"/>
        </w:rPr>
      </w:pPr>
      <w:r>
        <w:rPr>
          <w:rFonts w:hint="eastAsia"/>
          <w:b/>
          <w:kern w:val="2"/>
          <w:sz w:val="28"/>
          <w:szCs w:val="32"/>
        </w:rPr>
        <w:t>项目名称: 重庆</w:t>
      </w:r>
      <w:r>
        <w:rPr>
          <w:rFonts w:hint="eastAsia"/>
          <w:b/>
          <w:kern w:val="2"/>
          <w:sz w:val="28"/>
          <w:szCs w:val="32"/>
          <w:lang w:val="en-US" w:eastAsia="zh-CN"/>
        </w:rPr>
        <w:t>渝湘复线高速公路有限公司</w:t>
      </w:r>
      <w:r>
        <w:rPr>
          <w:rFonts w:hint="eastAsia"/>
          <w:b/>
          <w:kern w:val="2"/>
          <w:sz w:val="28"/>
          <w:szCs w:val="32"/>
        </w:rPr>
        <w:t>车辆定点维修服务</w:t>
      </w:r>
    </w:p>
    <w:p>
      <w:pPr>
        <w:jc w:val="center"/>
        <w:rPr>
          <w:rFonts w:ascii="宋体" w:hAnsi="宋体" w:cs="宋体"/>
          <w:b/>
          <w:sz w:val="84"/>
          <w:szCs w:val="84"/>
        </w:rPr>
      </w:pPr>
    </w:p>
    <w:p>
      <w:pPr>
        <w:jc w:val="center"/>
        <w:rPr>
          <w:rFonts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pStyle w:val="12"/>
        <w:shd w:val="clear" w:color="auto" w:fill="FFFFFF"/>
        <w:spacing w:before="0" w:beforeAutospacing="0" w:after="0" w:afterAutospacing="0" w:line="376" w:lineRule="atLeast"/>
        <w:jc w:val="cente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sz w:val="28"/>
          <w:szCs w:val="28"/>
        </w:rPr>
      </w:pPr>
    </w:p>
    <w:p>
      <w:pPr>
        <w:spacing w:line="440" w:lineRule="exact"/>
        <w:jc w:val="center"/>
        <w:rPr>
          <w:rFonts w:hint="default" w:eastAsia="宋体"/>
          <w:sz w:val="28"/>
          <w:szCs w:val="28"/>
          <w:lang w:val="en-US" w:eastAsia="zh-CN"/>
        </w:rPr>
      </w:pPr>
      <w:r>
        <w:rPr>
          <w:rFonts w:hint="eastAsia" w:ascii="宋体" w:hAnsi="宋体" w:eastAsia="宋体" w:cs="宋体"/>
          <w:sz w:val="28"/>
          <w:szCs w:val="28"/>
        </w:rPr>
        <w:t>重庆</w:t>
      </w:r>
      <w:r>
        <w:rPr>
          <w:rFonts w:hint="eastAsia" w:ascii="宋体" w:hAnsi="宋体" w:eastAsia="宋体" w:cs="宋体"/>
          <w:sz w:val="28"/>
          <w:szCs w:val="28"/>
          <w:lang w:val="en-US" w:eastAsia="zh-CN"/>
        </w:rPr>
        <w:t>渝湘复线高速公路有限公司</w:t>
      </w:r>
    </w:p>
    <w:p>
      <w:pPr>
        <w:pStyle w:val="12"/>
        <w:shd w:val="clear" w:color="auto" w:fill="FFFFFF"/>
        <w:spacing w:before="0" w:beforeAutospacing="0" w:after="0" w:afterAutospacing="0" w:line="376" w:lineRule="atLeast"/>
        <w:jc w:val="center"/>
        <w:rPr>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w:t>
      </w:r>
    </w:p>
    <w:p>
      <w:pPr>
        <w:pStyle w:val="12"/>
        <w:shd w:val="clear" w:color="auto" w:fill="FFFFFF"/>
        <w:spacing w:before="0" w:beforeAutospacing="0" w:after="0" w:afterAutospacing="0" w:line="376" w:lineRule="atLeast"/>
        <w:jc w:val="center"/>
        <w:rPr>
          <w:sz w:val="36"/>
          <w:szCs w:val="36"/>
        </w:rPr>
      </w:pPr>
    </w:p>
    <w:p>
      <w:pPr>
        <w:pStyle w:val="12"/>
        <w:shd w:val="clear" w:color="auto" w:fill="FFFFFF"/>
        <w:spacing w:before="0" w:beforeAutospacing="0" w:after="0" w:afterAutospacing="0" w:line="376" w:lineRule="atLeast"/>
        <w:jc w:val="center"/>
        <w:rPr>
          <w:sz w:val="28"/>
          <w:szCs w:val="28"/>
        </w:rPr>
      </w:pPr>
    </w:p>
    <w:p>
      <w:pPr>
        <w:pStyle w:val="12"/>
        <w:shd w:val="clear" w:color="auto" w:fill="FFFFFF"/>
        <w:spacing w:before="0" w:beforeAutospacing="0" w:after="0" w:afterAutospacing="0" w:line="376" w:lineRule="atLeast"/>
        <w:jc w:val="center"/>
        <w:rPr>
          <w:sz w:val="28"/>
          <w:szCs w:val="28"/>
        </w:rPr>
      </w:pPr>
      <w:r>
        <w:rPr>
          <w:rFonts w:hint="eastAsia"/>
          <w:sz w:val="28"/>
          <w:szCs w:val="28"/>
        </w:rPr>
        <w:t>目 录</w:t>
      </w:r>
    </w:p>
    <w:p>
      <w:pPr>
        <w:pStyle w:val="12"/>
        <w:shd w:val="clear" w:color="auto" w:fill="FFFFFF"/>
        <w:spacing w:before="0" w:beforeAutospacing="0" w:after="0" w:afterAutospacing="0" w:line="376" w:lineRule="atLeast"/>
        <w:rPr>
          <w:sz w:val="28"/>
          <w:szCs w:val="28"/>
        </w:rPr>
      </w:pPr>
    </w:p>
    <w:p>
      <w:pPr>
        <w:spacing w:line="360" w:lineRule="auto"/>
        <w:rPr>
          <w:sz w:val="28"/>
          <w:szCs w:val="28"/>
        </w:rPr>
      </w:pPr>
      <w:r>
        <w:rPr>
          <w:rFonts w:hint="eastAsia"/>
          <w:sz w:val="28"/>
          <w:szCs w:val="28"/>
        </w:rPr>
        <w:t>第一章  竞争性询价邀请函</w:t>
      </w:r>
    </w:p>
    <w:p>
      <w:pPr>
        <w:pStyle w:val="12"/>
        <w:shd w:val="clear" w:color="auto" w:fill="FFFFFF"/>
        <w:spacing w:before="0" w:beforeAutospacing="0" w:after="0" w:afterAutospacing="0" w:line="360" w:lineRule="auto"/>
        <w:rPr>
          <w:sz w:val="28"/>
          <w:szCs w:val="28"/>
        </w:rPr>
      </w:pPr>
      <w:r>
        <w:rPr>
          <w:rFonts w:hint="eastAsia"/>
          <w:sz w:val="28"/>
          <w:szCs w:val="28"/>
        </w:rPr>
        <w:t>第二章  项目服务及技术要求</w:t>
      </w:r>
    </w:p>
    <w:p>
      <w:pPr>
        <w:pStyle w:val="12"/>
        <w:shd w:val="clear" w:color="auto" w:fill="FFFFFF"/>
        <w:spacing w:before="0" w:beforeAutospacing="0" w:after="0" w:afterAutospacing="0" w:line="360" w:lineRule="auto"/>
        <w:rPr>
          <w:sz w:val="28"/>
          <w:szCs w:val="28"/>
        </w:rPr>
      </w:pPr>
      <w:r>
        <w:rPr>
          <w:rFonts w:hint="eastAsia"/>
          <w:sz w:val="28"/>
          <w:szCs w:val="28"/>
        </w:rPr>
        <w:t>第三章  项目商务要求</w:t>
      </w:r>
    </w:p>
    <w:p>
      <w:pPr>
        <w:pStyle w:val="12"/>
        <w:shd w:val="clear" w:color="auto" w:fill="FFFFFF"/>
        <w:spacing w:before="0" w:beforeAutospacing="0" w:after="0" w:afterAutospacing="0" w:line="360" w:lineRule="auto"/>
        <w:jc w:val="both"/>
        <w:rPr>
          <w:sz w:val="28"/>
          <w:szCs w:val="28"/>
        </w:rPr>
      </w:pPr>
      <w:r>
        <w:rPr>
          <w:rFonts w:hint="eastAsia"/>
          <w:sz w:val="28"/>
          <w:szCs w:val="28"/>
        </w:rPr>
        <w:t>第四章  开标、评标办法、评分标准与合同主要条款</w:t>
      </w:r>
    </w:p>
    <w:p>
      <w:pPr>
        <w:pStyle w:val="12"/>
        <w:shd w:val="clear" w:color="auto" w:fill="FFFFFF"/>
        <w:spacing w:before="0" w:beforeAutospacing="0" w:after="0" w:afterAutospacing="0" w:line="360" w:lineRule="auto"/>
        <w:jc w:val="both"/>
        <w:rPr>
          <w:sz w:val="28"/>
          <w:szCs w:val="28"/>
        </w:rPr>
      </w:pPr>
      <w:r>
        <w:rPr>
          <w:rFonts w:hint="eastAsia"/>
          <w:sz w:val="28"/>
          <w:szCs w:val="28"/>
        </w:rPr>
        <w:t>第五章  报价人须知</w:t>
      </w:r>
    </w:p>
    <w:p>
      <w:pPr>
        <w:pStyle w:val="12"/>
        <w:shd w:val="clear" w:color="auto" w:fill="FFFFFF"/>
        <w:spacing w:before="0" w:beforeAutospacing="0" w:after="0" w:afterAutospacing="0" w:line="360" w:lineRule="auto"/>
        <w:rPr>
          <w:sz w:val="28"/>
          <w:szCs w:val="28"/>
        </w:rPr>
      </w:pPr>
      <w:r>
        <w:rPr>
          <w:rFonts w:hint="eastAsia"/>
          <w:sz w:val="28"/>
          <w:szCs w:val="28"/>
        </w:rPr>
        <w:t>第六章  报价文件格式 </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pStyle w:val="6"/>
        <w:rPr>
          <w:rFonts w:ascii="宋体" w:hAnsi="宋体" w:eastAsia="宋体"/>
        </w:rPr>
      </w:pPr>
    </w:p>
    <w:p/>
    <w:p>
      <w:pPr>
        <w:numPr>
          <w:ilvl w:val="0"/>
          <w:numId w:val="1"/>
        </w:numPr>
        <w:ind w:firstLine="357"/>
        <w:jc w:val="center"/>
        <w:rPr>
          <w:rFonts w:ascii="宋体" w:hAnsi="宋体" w:eastAsia="宋体" w:cs="宋体"/>
          <w:b/>
          <w:sz w:val="44"/>
          <w:szCs w:val="44"/>
        </w:rPr>
      </w:pPr>
      <w:r>
        <w:rPr>
          <w:rFonts w:hint="eastAsia" w:ascii="宋体" w:hAnsi="宋体" w:eastAsia="宋体" w:cs="宋体"/>
          <w:b/>
          <w:sz w:val="44"/>
          <w:szCs w:val="44"/>
        </w:rPr>
        <w:t>竞争性询价邀请函</w:t>
      </w:r>
    </w:p>
    <w:p>
      <w:pPr>
        <w:widowControl/>
        <w:spacing w:line="360" w:lineRule="auto"/>
        <w:ind w:firstLine="643" w:firstLineChars="200"/>
        <w:jc w:val="center"/>
        <w:rPr>
          <w:rFonts w:ascii="宋体" w:hAnsi="宋体" w:eastAsia="宋体" w:cs="方正小标宋_GBK"/>
          <w:b/>
          <w:bCs/>
          <w:kern w:val="0"/>
          <w:sz w:val="32"/>
          <w:szCs w:val="32"/>
        </w:rPr>
      </w:pPr>
      <w:r>
        <w:rPr>
          <w:rFonts w:hint="eastAsia" w:ascii="宋体" w:hAnsi="宋体" w:eastAsia="宋体" w:cs="方正小标宋_GBK"/>
          <w:b/>
          <w:bCs/>
          <w:kern w:val="0"/>
          <w:sz w:val="32"/>
          <w:szCs w:val="32"/>
        </w:rPr>
        <w:t>重庆</w:t>
      </w:r>
      <w:r>
        <w:rPr>
          <w:rFonts w:hint="eastAsia" w:ascii="宋体" w:hAnsi="宋体" w:eastAsia="宋体" w:cs="方正小标宋_GBK"/>
          <w:b/>
          <w:bCs/>
          <w:kern w:val="0"/>
          <w:sz w:val="32"/>
          <w:szCs w:val="32"/>
          <w:lang w:val="en-US" w:eastAsia="zh-CN"/>
        </w:rPr>
        <w:t>渝湘复线高速公路有限公司</w:t>
      </w:r>
      <w:r>
        <w:rPr>
          <w:rFonts w:hint="eastAsia" w:ascii="宋体" w:hAnsi="宋体" w:eastAsia="宋体" w:cs="方正小标宋_GBK"/>
          <w:b/>
          <w:bCs/>
          <w:kern w:val="0"/>
          <w:sz w:val="32"/>
          <w:szCs w:val="32"/>
        </w:rPr>
        <w:t>车辆定点维修服务询价邀请函</w:t>
      </w:r>
    </w:p>
    <w:p>
      <w:pPr>
        <w:widowControl/>
        <w:spacing w:line="360" w:lineRule="auto"/>
        <w:jc w:val="left"/>
        <w:rPr>
          <w:rFonts w:ascii="宋体" w:hAnsi="宋体" w:eastAsia="宋体" w:cs="宋体"/>
          <w:sz w:val="24"/>
          <w:szCs w:val="24"/>
        </w:rPr>
      </w:pPr>
      <w:r>
        <w:rPr>
          <w:rFonts w:hint="eastAsia" w:asciiTheme="minorEastAsia" w:hAnsiTheme="minorEastAsia" w:cstheme="minorEastAsia"/>
          <w:kern w:val="0"/>
          <w:sz w:val="28"/>
          <w:szCs w:val="28"/>
        </w:rPr>
        <w:t>意向报价人：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为提高车辆维修维质量，确保车辆安全运行，重庆</w:t>
      </w:r>
      <w:r>
        <w:rPr>
          <w:rFonts w:hint="eastAsia" w:ascii="宋体" w:hAnsi="宋体" w:eastAsia="宋体" w:cs="宋体"/>
          <w:sz w:val="28"/>
          <w:szCs w:val="28"/>
          <w:lang w:val="en-US" w:eastAsia="zh-CN"/>
        </w:rPr>
        <w:t>渝湘复线高速公路</w:t>
      </w:r>
      <w:r>
        <w:rPr>
          <w:rFonts w:hint="eastAsia" w:ascii="宋体" w:hAnsi="宋体" w:eastAsia="宋体" w:cs="宋体"/>
          <w:sz w:val="28"/>
          <w:szCs w:val="28"/>
        </w:rPr>
        <w:t>有限公司（以下简称“询价人”）拟对所属车辆定点维修服务进行竞争性询价，欢迎符合资格的报价人参加投标报价。</w:t>
      </w:r>
    </w:p>
    <w:p>
      <w:pPr>
        <w:pStyle w:val="4"/>
        <w:spacing w:line="440" w:lineRule="exact"/>
        <w:ind w:firstLine="560" w:firstLineChars="200"/>
        <w:rPr>
          <w:rFonts w:hint="default" w:eastAsia="宋体" w:cs="宋体"/>
          <w:sz w:val="28"/>
          <w:szCs w:val="28"/>
          <w:lang w:val="en-US" w:eastAsia="zh-CN"/>
        </w:rPr>
      </w:pPr>
      <w:r>
        <w:rPr>
          <w:rFonts w:hint="eastAsia" w:eastAsia="宋体" w:cs="宋体"/>
          <w:sz w:val="28"/>
          <w:szCs w:val="28"/>
        </w:rPr>
        <w:t>一、项目</w:t>
      </w:r>
      <w:r>
        <w:rPr>
          <w:rFonts w:hint="eastAsia" w:eastAsia="宋体" w:cs="宋体"/>
          <w:sz w:val="28"/>
          <w:szCs w:val="28"/>
          <w:highlight w:val="none"/>
          <w:lang w:val="en-US" w:eastAsia="zh-CN"/>
        </w:rPr>
        <w:t>简况</w:t>
      </w:r>
    </w:p>
    <w:tbl>
      <w:tblPr>
        <w:tblStyle w:val="1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38"/>
        <w:gridCol w:w="1607"/>
        <w:gridCol w:w="1819"/>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1838"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07" w:type="dxa"/>
            <w:shd w:val="clear" w:color="auto" w:fill="FFFF0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服务范围</w:t>
            </w:r>
          </w:p>
        </w:tc>
        <w:tc>
          <w:tcPr>
            <w:tcW w:w="1819" w:type="dxa"/>
            <w:shd w:val="clear" w:color="auto" w:fill="00B050"/>
            <w:vAlign w:val="center"/>
          </w:tcPr>
          <w:p>
            <w:pPr>
              <w:jc w:val="center"/>
              <w:rPr>
                <w:rFonts w:ascii="宋体" w:hAnsi="宋体" w:eastAsia="宋体" w:cs="宋体"/>
                <w:sz w:val="28"/>
                <w:szCs w:val="28"/>
              </w:rPr>
            </w:pPr>
            <w:r>
              <w:rPr>
                <w:rFonts w:hint="eastAsia" w:ascii="宋体" w:hAnsi="宋体" w:eastAsia="宋体" w:cs="宋体"/>
                <w:sz w:val="21"/>
                <w:szCs w:val="21"/>
                <w:shd w:val="clear" w:fill="00B050"/>
                <w:lang w:val="en-US" w:eastAsia="zh-CN"/>
              </w:rPr>
              <w:t>拟录用单位数量</w:t>
            </w:r>
          </w:p>
        </w:tc>
        <w:tc>
          <w:tcPr>
            <w:tcW w:w="3142"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0"/>
              <w:rPr>
                <w:rFonts w:ascii="宋体" w:hAnsi="宋体" w:eastAsia="宋体" w:cs="宋体"/>
                <w:sz w:val="28"/>
                <w:szCs w:val="28"/>
              </w:rPr>
            </w:pPr>
            <w:r>
              <w:rPr>
                <w:rFonts w:hint="eastAsia" w:ascii="宋体" w:hAnsi="宋体" w:eastAsia="宋体" w:cs="宋体"/>
                <w:sz w:val="28"/>
                <w:szCs w:val="28"/>
              </w:rPr>
              <w:t>1</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2"/>
                <w:szCs w:val="22"/>
                <w:lang w:val="en-US" w:eastAsia="zh-CN"/>
              </w:rPr>
              <w:t>重庆渝湘复线高速公路有限公司</w:t>
            </w:r>
          </w:p>
        </w:tc>
        <w:tc>
          <w:tcPr>
            <w:tcW w:w="1607"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车辆定点维修保养服务</w:t>
            </w:r>
          </w:p>
        </w:tc>
        <w:tc>
          <w:tcPr>
            <w:tcW w:w="1819" w:type="dxa"/>
            <w:shd w:val="clear" w:color="auto" w:fill="00B05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家</w:t>
            </w:r>
          </w:p>
        </w:tc>
        <w:tc>
          <w:tcPr>
            <w:tcW w:w="3142"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outlineLvl w:val="0"/>
              <w:rPr>
                <w:rFonts w:ascii="宋体" w:hAnsi="宋体" w:eastAsia="宋体" w:cs="宋体"/>
                <w:sz w:val="28"/>
                <w:szCs w:val="28"/>
              </w:rPr>
            </w:pPr>
            <w:r>
              <w:rPr>
                <w:rFonts w:hint="eastAsia" w:ascii="宋体" w:hAnsi="宋体" w:eastAsia="宋体" w:cs="宋体"/>
                <w:sz w:val="20"/>
                <w:szCs w:val="20"/>
              </w:rPr>
              <w:t>本项目采用据实结算的方式，各报价人须按照《报价表》的要求逐项填报。合同签订后，中标人应按合同要求提供服务。</w:t>
            </w:r>
          </w:p>
        </w:tc>
      </w:tr>
    </w:tbl>
    <w:p>
      <w:pPr>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二、</w:t>
      </w:r>
      <w:r>
        <w:rPr>
          <w:rFonts w:hint="eastAsia" w:ascii="宋体" w:hAnsi="宋体" w:eastAsia="宋体" w:cs="宋体"/>
          <w:color w:val="auto"/>
          <w:kern w:val="0"/>
          <w:sz w:val="28"/>
          <w:szCs w:val="28"/>
          <w:highlight w:val="none"/>
          <w:lang w:val="en-US" w:eastAsia="zh-CN"/>
        </w:rPr>
        <w:t>服务范围</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全年365天向询价人提供车辆定点维修保养服务。</w:t>
      </w:r>
      <w:r>
        <w:rPr>
          <w:rFonts w:hint="eastAsia" w:ascii="宋体" w:hAnsi="宋体" w:eastAsia="宋体" w:cs="宋体"/>
          <w:color w:val="auto"/>
          <w:sz w:val="28"/>
          <w:szCs w:val="28"/>
          <w:highlight w:val="none"/>
          <w:lang w:val="en-US" w:eastAsia="zh-CN"/>
        </w:rPr>
        <w:t>主要</w:t>
      </w:r>
      <w:r>
        <w:rPr>
          <w:rFonts w:hint="eastAsia" w:ascii="宋体" w:hAnsi="宋体" w:eastAsia="宋体" w:cs="宋体"/>
          <w:color w:val="auto"/>
          <w:sz w:val="28"/>
          <w:szCs w:val="28"/>
          <w:highlight w:val="none"/>
        </w:rPr>
        <w:t>包括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车辆大修、中小修、专项修理以及维护保养、事故维修、救急、理赔等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车型包括</w:t>
      </w:r>
      <w:r>
        <w:rPr>
          <w:rFonts w:hint="eastAsia" w:ascii="宋体" w:hAnsi="宋体" w:eastAsia="宋体" w:cs="宋体"/>
          <w:color w:val="auto"/>
          <w:sz w:val="28"/>
          <w:szCs w:val="28"/>
          <w:highlight w:val="none"/>
          <w:lang w:val="en-US" w:eastAsia="zh-CN"/>
        </w:rPr>
        <w:t>商务车</w:t>
      </w:r>
      <w:r>
        <w:rPr>
          <w:rFonts w:hint="eastAsia" w:ascii="宋体" w:hAnsi="宋体" w:eastAsia="宋体" w:cs="宋体"/>
          <w:color w:val="auto"/>
          <w:sz w:val="28"/>
          <w:szCs w:val="28"/>
          <w:highlight w:val="none"/>
        </w:rPr>
        <w:t>、越野车、轿车等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数量以实际保养维修辆数为准。</w:t>
      </w:r>
      <w:r>
        <w:rPr>
          <w:rFonts w:hint="eastAsia" w:ascii="宋体" w:hAnsi="宋体" w:eastAsia="宋体" w:cs="宋体"/>
          <w:color w:val="auto"/>
          <w:sz w:val="28"/>
          <w:szCs w:val="28"/>
          <w:highlight w:val="none"/>
          <w:lang w:val="en-US" w:eastAsia="zh-CN"/>
        </w:rPr>
        <w:t xml:space="preserve"> </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三、投标报价</w:t>
      </w:r>
      <w:r>
        <w:rPr>
          <w:rFonts w:hint="eastAsia" w:ascii="宋体" w:hAnsi="宋体" w:eastAsia="宋体" w:cs="宋体"/>
          <w:color w:val="auto"/>
          <w:kern w:val="0"/>
          <w:sz w:val="28"/>
          <w:szCs w:val="28"/>
          <w:highlight w:val="none"/>
          <w:lang w:val="en-US" w:eastAsia="zh-CN"/>
        </w:rPr>
        <w:t>资格</w:t>
      </w:r>
      <w:r>
        <w:rPr>
          <w:rFonts w:hint="eastAsia" w:ascii="宋体" w:hAnsi="宋体" w:eastAsia="宋体" w:cs="宋体"/>
          <w:color w:val="auto"/>
          <w:kern w:val="0"/>
          <w:sz w:val="28"/>
          <w:szCs w:val="28"/>
          <w:highlight w:val="none"/>
        </w:rPr>
        <w:t>要求</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合格报价人应首先符合政府采购法第二十二条规定的基本条件，同时符合适应本项目设置的资格条件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具备企业独立法人资格，经营范围</w:t>
      </w:r>
      <w:r>
        <w:rPr>
          <w:rFonts w:hint="eastAsia" w:ascii="宋体" w:hAnsi="宋体" w:eastAsia="宋体" w:cs="宋体"/>
          <w:color w:val="auto"/>
          <w:sz w:val="28"/>
          <w:szCs w:val="28"/>
          <w:highlight w:val="none"/>
          <w:lang w:val="en-US" w:eastAsia="zh-CN"/>
        </w:rPr>
        <w:t>包含</w:t>
      </w:r>
      <w:r>
        <w:rPr>
          <w:rFonts w:hint="eastAsia" w:ascii="宋体" w:hAnsi="宋体" w:eastAsia="宋体" w:cs="宋体"/>
          <w:color w:val="auto"/>
          <w:sz w:val="28"/>
          <w:szCs w:val="28"/>
          <w:highlight w:val="none"/>
        </w:rPr>
        <w:t>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，具有合法的经营证照</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提供企业法人</w:t>
      </w:r>
      <w:r>
        <w:rPr>
          <w:rFonts w:hint="eastAsia" w:ascii="宋体" w:hAnsi="宋体" w:eastAsia="宋体" w:cs="宋体"/>
          <w:color w:val="auto"/>
          <w:sz w:val="28"/>
          <w:szCs w:val="28"/>
          <w:highlight w:val="none"/>
        </w:rPr>
        <w:t>营业执照、法人代表授权书</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具有车辆维修经营资格，获得经行业主管机关许可的资质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rPr>
        <w:t>汽车维修企业二类及以上资质</w:t>
      </w:r>
      <w:r>
        <w:rPr>
          <w:rFonts w:hint="eastAsia" w:ascii="宋体" w:hAnsi="宋体" w:eastAsia="宋体" w:cs="宋体"/>
          <w:color w:val="auto"/>
          <w:sz w:val="28"/>
          <w:szCs w:val="28"/>
          <w:highlight w:val="none"/>
          <w:lang w:val="en-US" w:eastAsia="zh-CN"/>
        </w:rPr>
        <w:t>证书或相关证明资料</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3、具有良好的商业信誉和健全的财务会计制度，</w:t>
      </w:r>
      <w:r>
        <w:rPr>
          <w:rFonts w:hint="eastAsia" w:ascii="宋体" w:hAnsi="宋体" w:eastAsia="宋体" w:cs="宋体"/>
          <w:color w:val="auto"/>
          <w:sz w:val="28"/>
          <w:szCs w:val="28"/>
          <w:highlight w:val="none"/>
        </w:rPr>
        <w:t>有与服务项目规模相符合的自有资金，注册资金肆佰万元及以上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银行信誉和财务状况良好。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提供2022年财务状况报告（表），加盖报价人公章</w:t>
      </w:r>
      <w:r>
        <w:rPr>
          <w:rFonts w:hint="eastAsia" w:cs="宋体"/>
          <w:color w:val="auto"/>
          <w:sz w:val="28"/>
          <w:szCs w:val="28"/>
          <w:highlight w:val="none"/>
          <w:lang w:val="en-US" w:eastAsia="zh-CN"/>
        </w:rPr>
        <w:t>或基本帐户开户银行出具的资信证明复印件</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具有履行合同必需的设备、技术力量、专业技术及具有汽车维修能力及零配件供应保障能力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提供维修保养人员名单及证件，维修保养设备清单及</w:t>
      </w:r>
      <w:r>
        <w:rPr>
          <w:rFonts w:hint="eastAsia" w:ascii="宋体" w:hAnsi="宋体" w:eastAsia="宋体" w:cs="宋体"/>
          <w:color w:val="auto"/>
          <w:sz w:val="28"/>
          <w:szCs w:val="28"/>
          <w:highlight w:val="none"/>
        </w:rPr>
        <w:t>设备设施照片等</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5、具有</w:t>
      </w:r>
      <w:r>
        <w:rPr>
          <w:rFonts w:hint="eastAsia" w:ascii="宋体" w:hAnsi="宋体" w:eastAsia="宋体" w:cs="宋体"/>
          <w:color w:val="auto"/>
          <w:sz w:val="28"/>
          <w:szCs w:val="28"/>
          <w:highlight w:val="none"/>
        </w:rPr>
        <w:t>依法缴纳税收和社会保障资金的良好记录。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提供企业完税证明；</w:t>
      </w:r>
      <w:r>
        <w:rPr>
          <w:rFonts w:hint="eastAsia"/>
          <w:color w:val="auto"/>
          <w:sz w:val="28"/>
          <w:szCs w:val="28"/>
          <w:highlight w:val="none"/>
        </w:rPr>
        <w:t>社会保险登记证或缴纳社会保险的凭据（专用收据或社会保险缴纳清单</w:t>
      </w:r>
      <w:r>
        <w:rPr>
          <w:rFonts w:hint="eastAsia"/>
          <w:color w:val="auto"/>
          <w:sz w:val="28"/>
          <w:szCs w:val="28"/>
          <w:highlight w:val="none"/>
          <w:lang w:eastAsia="zh-CN"/>
        </w:rPr>
        <w:t>）</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在重庆市主城区拥有固定维修场所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且为</w:t>
      </w:r>
      <w:r>
        <w:rPr>
          <w:rFonts w:hint="eastAsia" w:ascii="宋体" w:hAnsi="宋体" w:eastAsia="宋体"/>
          <w:color w:val="auto"/>
          <w:sz w:val="28"/>
          <w:szCs w:val="28"/>
          <w:highlight w:val="none"/>
        </w:rPr>
        <w:t>保障询价人正常工作</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保证响应时间及维修效率，维修服务场所</w:t>
      </w:r>
      <w:r>
        <w:rPr>
          <w:rFonts w:hint="eastAsia" w:ascii="宋体" w:hAnsi="宋体" w:eastAsia="宋体" w:cs="宋体"/>
          <w:color w:val="auto"/>
          <w:sz w:val="28"/>
          <w:szCs w:val="28"/>
          <w:highlight w:val="none"/>
          <w:lang w:val="en-US" w:eastAsia="zh-CN"/>
        </w:rPr>
        <w:t>距</w:t>
      </w:r>
      <w:r>
        <w:rPr>
          <w:rFonts w:hint="eastAsia" w:ascii="宋体" w:hAnsi="宋体" w:eastAsia="宋体"/>
          <w:color w:val="auto"/>
          <w:sz w:val="28"/>
          <w:szCs w:val="28"/>
          <w:highlight w:val="none"/>
        </w:rPr>
        <w:t>高速集团办公大楼车辆行驶距离</w:t>
      </w:r>
      <w:r>
        <w:rPr>
          <w:rFonts w:hint="eastAsia" w:ascii="宋体" w:hAnsi="宋体" w:eastAsia="宋体"/>
          <w:color w:val="auto"/>
          <w:sz w:val="28"/>
          <w:szCs w:val="28"/>
          <w:highlight w:val="none"/>
          <w:lang w:val="en-US" w:eastAsia="zh-CN"/>
        </w:rPr>
        <w:t>在</w:t>
      </w:r>
      <w:r>
        <w:rPr>
          <w:rFonts w:hint="eastAsia" w:ascii="宋体" w:hAnsi="宋体" w:eastAsia="宋体"/>
          <w:color w:val="auto"/>
          <w:sz w:val="28"/>
          <w:szCs w:val="28"/>
          <w:highlight w:val="none"/>
        </w:rPr>
        <w:t>六公里范围</w:t>
      </w:r>
      <w:r>
        <w:rPr>
          <w:rFonts w:hint="eastAsia" w:ascii="宋体" w:hAnsi="宋体" w:eastAsia="宋体"/>
          <w:color w:val="auto"/>
          <w:sz w:val="28"/>
          <w:szCs w:val="28"/>
          <w:highlight w:val="none"/>
          <w:lang w:val="en-US" w:eastAsia="zh-CN"/>
        </w:rPr>
        <w:t>以</w:t>
      </w:r>
      <w:r>
        <w:rPr>
          <w:rFonts w:hint="eastAsia" w:ascii="宋体" w:hAnsi="宋体" w:eastAsia="宋体"/>
          <w:color w:val="auto"/>
          <w:sz w:val="28"/>
          <w:szCs w:val="28"/>
          <w:highlight w:val="none"/>
        </w:rPr>
        <w:t>内</w:t>
      </w:r>
      <w:r>
        <w:rPr>
          <w:rFonts w:hint="eastAsia" w:ascii="宋体" w:hAnsi="宋体" w:eastAsia="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机构的详细地址资料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距离资料（距离</w:t>
      </w:r>
      <w:r>
        <w:rPr>
          <w:rFonts w:hint="eastAsia" w:ascii="宋体" w:hAnsi="宋体" w:eastAsia="宋体"/>
          <w:color w:val="auto"/>
          <w:sz w:val="28"/>
          <w:szCs w:val="28"/>
          <w:highlight w:val="none"/>
        </w:rPr>
        <w:t>以高德地图导航实际行驶距离为准</w:t>
      </w:r>
      <w:r>
        <w:rPr>
          <w:rFonts w:hint="eastAsia" w:ascii="宋体" w:hAnsi="宋体" w:eastAsia="宋体" w:cs="宋体"/>
          <w:color w:val="auto"/>
          <w:sz w:val="28"/>
          <w:szCs w:val="28"/>
          <w:highlight w:val="none"/>
          <w:lang w:val="en-US" w:eastAsia="zh-CN"/>
        </w:rPr>
        <w:t>）</w:t>
      </w:r>
      <w:r>
        <w:rPr>
          <w:rFonts w:hint="eastAsia" w:ascii="宋体" w:hAnsi="宋体" w:eastAsia="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7、近3年内</w:t>
      </w:r>
      <w:r>
        <w:rPr>
          <w:rFonts w:hint="eastAsia" w:ascii="宋体" w:hAnsi="宋体" w:eastAsia="宋体" w:cs="宋体"/>
          <w:color w:val="auto"/>
          <w:sz w:val="28"/>
          <w:szCs w:val="28"/>
          <w:highlight w:val="none"/>
        </w:rPr>
        <w:t>在经营活动中没有违法记录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提供3年内在经营活动中没有违法记录的书面声明和"信用中国"网站(www.creditchina.gov.cn)、"中国政府采购网"(www.ccgp.gov.cn)信用记录查询截图</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bCs/>
          <w:color w:val="auto"/>
          <w:sz w:val="28"/>
          <w:szCs w:val="28"/>
          <w:highlight w:val="none"/>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入围</w:t>
      </w:r>
      <w:r>
        <w:rPr>
          <w:rFonts w:hint="eastAsia" w:ascii="宋体" w:hAnsi="宋体" w:eastAsia="宋体"/>
          <w:bCs/>
          <w:color w:val="auto"/>
          <w:sz w:val="28"/>
          <w:szCs w:val="28"/>
          <w:highlight w:val="none"/>
        </w:rPr>
        <w:t>重庆市2019-2022年市级党政机关、事业单位公务用车维修定点服务商采购名单。</w:t>
      </w:r>
      <w:r>
        <w:rPr>
          <w:rFonts w:hint="eastAsia" w:ascii="宋体" w:hAnsi="宋体" w:eastAsia="宋体"/>
          <w:bCs/>
          <w:color w:val="auto"/>
          <w:sz w:val="28"/>
          <w:szCs w:val="28"/>
          <w:highlight w:val="none"/>
          <w:lang w:eastAsia="zh-CN"/>
        </w:rPr>
        <w:t>（</w:t>
      </w:r>
      <w:r>
        <w:rPr>
          <w:rFonts w:hint="eastAsia" w:ascii="宋体" w:hAnsi="宋体" w:eastAsia="宋体"/>
          <w:bCs/>
          <w:color w:val="auto"/>
          <w:sz w:val="28"/>
          <w:szCs w:val="28"/>
          <w:highlight w:val="none"/>
          <w:lang w:val="en-US" w:eastAsia="zh-CN"/>
        </w:rPr>
        <w:t>提供入围证明资料</w:t>
      </w:r>
      <w:r>
        <w:rPr>
          <w:rFonts w:hint="eastAsia" w:ascii="宋体" w:hAnsi="宋体" w:eastAsia="宋体"/>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法律、行政法规</w:t>
      </w:r>
      <w:r>
        <w:rPr>
          <w:rFonts w:hint="eastAsia" w:ascii="宋体" w:hAnsi="宋体" w:eastAsia="宋体" w:cs="宋体"/>
          <w:color w:val="auto"/>
          <w:sz w:val="28"/>
          <w:szCs w:val="28"/>
          <w:highlight w:val="none"/>
          <w:lang w:val="en-US" w:eastAsia="zh-CN"/>
        </w:rPr>
        <w:t>和有关</w:t>
      </w:r>
      <w:r>
        <w:rPr>
          <w:rFonts w:hint="eastAsia" w:ascii="宋体" w:hAnsi="宋体" w:eastAsia="宋体" w:cs="宋体"/>
          <w:color w:val="auto"/>
          <w:sz w:val="28"/>
          <w:szCs w:val="28"/>
          <w:highlight w:val="none"/>
        </w:rPr>
        <w:t>规定</w:t>
      </w:r>
      <w:r>
        <w:rPr>
          <w:rFonts w:hint="eastAsia" w:ascii="宋体" w:hAnsi="宋体" w:eastAsia="宋体" w:cs="宋体"/>
          <w:color w:val="auto"/>
          <w:sz w:val="28"/>
          <w:szCs w:val="28"/>
          <w:highlight w:val="none"/>
          <w:lang w:val="en-US" w:eastAsia="zh-CN"/>
        </w:rPr>
        <w:t>要求的</w:t>
      </w:r>
      <w:r>
        <w:rPr>
          <w:rFonts w:hint="eastAsia" w:ascii="宋体" w:hAnsi="宋体" w:eastAsia="宋体" w:cs="宋体"/>
          <w:color w:val="auto"/>
          <w:sz w:val="28"/>
          <w:szCs w:val="28"/>
          <w:highlight w:val="none"/>
        </w:rPr>
        <w:t>其他条件</w:t>
      </w:r>
      <w:r>
        <w:rPr>
          <w:rFonts w:hint="eastAsia" w:ascii="宋体" w:hAnsi="宋体" w:eastAsia="宋体" w:cs="宋体"/>
          <w:color w:val="auto"/>
          <w:sz w:val="28"/>
          <w:szCs w:val="28"/>
          <w:highlight w:val="none"/>
          <w:lang w:val="en-US" w:eastAsia="zh-CN"/>
        </w:rPr>
        <w:t>和</w:t>
      </w:r>
      <w:r>
        <w:rPr>
          <w:rFonts w:hint="eastAsia" w:ascii="宋体" w:hAnsi="宋体" w:eastAsia="宋体" w:cs="宋体"/>
          <w:color w:val="auto"/>
          <w:sz w:val="28"/>
          <w:szCs w:val="28"/>
          <w:highlight w:val="none"/>
        </w:rPr>
        <w:t>有关证书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证明</w:t>
      </w:r>
      <w:r>
        <w:rPr>
          <w:rFonts w:hint="eastAsia" w:ascii="宋体" w:hAnsi="宋体" w:eastAsia="宋体" w:cs="宋体"/>
          <w:color w:val="auto"/>
          <w:sz w:val="28"/>
          <w:szCs w:val="28"/>
          <w:highlight w:val="none"/>
          <w:lang w:eastAsia="zh-CN"/>
        </w:rPr>
        <w:t>。</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四、询价、</w:t>
      </w:r>
      <w:r>
        <w:rPr>
          <w:rFonts w:hint="eastAsia" w:ascii="宋体" w:hAnsi="宋体" w:eastAsia="宋体" w:cs="宋体"/>
          <w:color w:val="auto"/>
          <w:kern w:val="0"/>
          <w:sz w:val="28"/>
          <w:szCs w:val="28"/>
          <w:highlight w:val="none"/>
          <w:lang w:val="en-US" w:eastAsia="zh-CN"/>
        </w:rPr>
        <w:t>报价</w:t>
      </w:r>
      <w:r>
        <w:rPr>
          <w:rFonts w:hint="eastAsia" w:ascii="宋体" w:hAnsi="宋体" w:eastAsia="宋体" w:cs="宋体"/>
          <w:color w:val="auto"/>
          <w:kern w:val="0"/>
          <w:sz w:val="28"/>
          <w:szCs w:val="28"/>
          <w:highlight w:val="none"/>
        </w:rPr>
        <w:t>、开标有关事项说明</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zh-CN"/>
        </w:rPr>
        <w:t>获取</w:t>
      </w:r>
      <w:r>
        <w:rPr>
          <w:rFonts w:hint="eastAsia" w:ascii="宋体" w:hAnsi="宋体" w:eastAsia="宋体" w:cs="宋体"/>
          <w:color w:val="auto"/>
          <w:sz w:val="28"/>
          <w:szCs w:val="28"/>
          <w:highlight w:val="none"/>
        </w:rPr>
        <w:t>询价</w:t>
      </w:r>
      <w:r>
        <w:rPr>
          <w:rFonts w:hint="eastAsia" w:ascii="宋体" w:hAnsi="宋体" w:eastAsia="宋体" w:cs="宋体"/>
          <w:color w:val="auto"/>
          <w:sz w:val="28"/>
          <w:szCs w:val="28"/>
          <w:highlight w:val="none"/>
          <w:lang w:val="zh-CN"/>
        </w:rPr>
        <w:t>文件方式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登陆</w:t>
      </w:r>
      <w:r>
        <w:rPr>
          <w:rFonts w:hint="eastAsia" w:ascii="宋体" w:hAnsi="宋体" w:eastAsia="宋体" w:cs="宋体"/>
          <w:color w:val="auto"/>
          <w:sz w:val="28"/>
          <w:szCs w:val="28"/>
          <w:highlight w:val="none"/>
        </w:rPr>
        <w:t>重庆高速公路集团有限公司官网（网址：</w:t>
      </w:r>
      <w:r>
        <w:rPr>
          <w:color w:val="auto"/>
          <w:highlight w:val="none"/>
        </w:rPr>
        <w:fldChar w:fldCharType="begin"/>
      </w:r>
      <w:r>
        <w:rPr>
          <w:color w:val="auto"/>
          <w:highlight w:val="none"/>
        </w:rP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rPr>
          <w:color w:val="auto"/>
          <w:highlight w:val="none"/>
        </w:rPr>
        <w:fldChar w:fldCharType="separate"/>
      </w:r>
      <w:r>
        <w:rPr>
          <w:rFonts w:hint="eastAsia" w:ascii="宋体" w:hAnsi="宋体" w:eastAsia="宋体" w:cs="宋体"/>
          <w:color w:val="auto"/>
          <w:sz w:val="28"/>
          <w:szCs w:val="28"/>
          <w:highlight w:val="none"/>
        </w:rPr>
        <w:t>http://www.cegc.com.cn/gw）下载相关询价文件资料。在公告期间，各报价人应随时关注网上发布的询价文件答疑、补遗、澄清等文件内容，不管报价人是否下载，均视为已知晓询价文件的全部内容和有关事宜。本项目不需要报名，直接</w:t>
      </w:r>
      <w:r>
        <w:rPr>
          <w:rFonts w:hint="eastAsia" w:ascii="宋体" w:hAnsi="宋体" w:eastAsia="宋体" w:cs="宋体"/>
          <w:color w:val="auto"/>
          <w:sz w:val="28"/>
          <w:szCs w:val="28"/>
          <w:highlight w:val="none"/>
          <w:lang w:val="en-US" w:eastAsia="zh-CN"/>
        </w:rPr>
        <w:t>按询价文件要求提交报价文件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end"/>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（二）本项目不接受联合体投标，以及由总厂/总公司中标后交由分厂/分公司完成维修作业的方式。</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（三）报价文件的递交</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报价文件递交的截止时间：202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31</w:t>
      </w:r>
      <w:r>
        <w:rPr>
          <w:rFonts w:hint="eastAsia" w:ascii="宋体" w:hAnsi="宋体" w:eastAsia="宋体" w:cs="宋体"/>
          <w:sz w:val="28"/>
          <w:szCs w:val="28"/>
          <w:highlight w:val="none"/>
        </w:rPr>
        <w:t>日9:30前</w:t>
      </w:r>
    </w:p>
    <w:p>
      <w:pPr>
        <w:pStyle w:val="6"/>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递交地址：重庆市渝北区银杉路66号（</w:t>
      </w:r>
      <w:r>
        <w:rPr>
          <w:rFonts w:hint="eastAsia" w:ascii="宋体" w:hAnsi="宋体" w:eastAsia="宋体" w:cs="宋体"/>
          <w:sz w:val="28"/>
          <w:szCs w:val="28"/>
          <w:highlight w:val="none"/>
          <w:lang w:val="en-US" w:eastAsia="zh-CN"/>
        </w:rPr>
        <w:t>渝湘复线高速公路有限公司</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1815</w:t>
      </w:r>
      <w:r>
        <w:rPr>
          <w:rFonts w:hint="eastAsia" w:ascii="宋体" w:hAnsi="宋体" w:eastAsia="宋体" w:cs="宋体"/>
          <w:sz w:val="28"/>
          <w:szCs w:val="28"/>
          <w:highlight w:val="none"/>
        </w:rPr>
        <w:t xml:space="preserve"> 室。</w:t>
      </w:r>
    </w:p>
    <w:p>
      <w:pPr>
        <w:pStyle w:val="6"/>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递交方式：截止时间前现场接收及验收报价文件。</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（四）开标时间及地点</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开标时间：202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31</w:t>
      </w:r>
      <w:r>
        <w:rPr>
          <w:rFonts w:hint="eastAsia" w:ascii="宋体" w:hAnsi="宋体" w:eastAsia="宋体" w:cs="宋体"/>
          <w:sz w:val="28"/>
          <w:szCs w:val="28"/>
          <w:highlight w:val="none"/>
        </w:rPr>
        <w:t>日9：30</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开标地点：重庆高速公路集团有限公司总部办公大楼</w:t>
      </w:r>
      <w:r>
        <w:rPr>
          <w:rFonts w:hint="eastAsia" w:ascii="宋体" w:hAnsi="宋体" w:eastAsia="宋体" w:cs="宋体"/>
          <w:sz w:val="28"/>
          <w:szCs w:val="28"/>
          <w:highlight w:val="none"/>
          <w:lang w:val="en-US" w:eastAsia="zh-CN"/>
        </w:rPr>
        <w:t>1815</w:t>
      </w:r>
      <w:r>
        <w:rPr>
          <w:rFonts w:hint="eastAsia" w:ascii="宋体" w:hAnsi="宋体" w:eastAsia="宋体" w:cs="宋体"/>
          <w:sz w:val="28"/>
          <w:szCs w:val="28"/>
          <w:highlight w:val="none"/>
        </w:rPr>
        <w:t>室</w:t>
      </w:r>
    </w:p>
    <w:p>
      <w:pPr>
        <w:pStyle w:val="12"/>
        <w:shd w:val="clear" w:color="auto" w:fill="FFFFFF"/>
        <w:spacing w:before="0" w:beforeAutospacing="0" w:after="0" w:afterAutospacing="0" w:line="360" w:lineRule="auto"/>
        <w:ind w:firstLine="560" w:firstLineChars="200"/>
        <w:rPr>
          <w:sz w:val="28"/>
          <w:szCs w:val="28"/>
          <w:highlight w:val="none"/>
        </w:rPr>
      </w:pPr>
      <w:r>
        <w:rPr>
          <w:rFonts w:hint="eastAsia"/>
          <w:sz w:val="28"/>
          <w:szCs w:val="28"/>
          <w:highlight w:val="none"/>
        </w:rPr>
        <w:t>（五）报价人须满足以下要件，其报价文件才被接受</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1、如报价人代表是法定代表人，须持有《法定代表人身份证明书》和本人身份证原件；如报价人代表不是法定代表人，须持有《法定代表人授权书》和本人身份证原件；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2、按时递交了密封符合要求的报价文件；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3、按时签到；</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4、按照询价文件要求提供相关证明材料原件。</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五、其他有关事项说明</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（一）“询价人”本项目系指</w:t>
      </w:r>
      <w:r>
        <w:rPr>
          <w:rFonts w:hint="eastAsia" w:ascii="宋体" w:hAnsi="宋体" w:eastAsia="宋体" w:cs="宋体"/>
          <w:sz w:val="28"/>
          <w:szCs w:val="28"/>
          <w:highlight w:val="none"/>
          <w:lang w:val="en-US" w:eastAsia="zh-CN"/>
        </w:rPr>
        <w:t>渝湘复线高速公路有限公司</w:t>
      </w:r>
      <w:r>
        <w:rPr>
          <w:rFonts w:hint="eastAsia" w:ascii="宋体" w:hAnsi="宋体" w:eastAsia="宋体" w:cs="宋体"/>
          <w:color w:val="auto"/>
          <w:sz w:val="28"/>
          <w:szCs w:val="28"/>
          <w:highlight w:val="none"/>
        </w:rPr>
        <w:t>。</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（二）“报价人”系指无条件接受询价文件的各项要求，具备规定资质要求的汽车维修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单位。</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（三）单位负责人为同一人或者存在直接控股、管理关系的不同报价人，只能由一家单位参加本次报价。</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（四）“维修”系指询价文件规定的车辆大、中、小型修理，一、二、三级维护，以及其它汽维修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sz w:val="28"/>
          <w:szCs w:val="28"/>
          <w:highlight w:val="none"/>
        </w:rPr>
        <w:t>服务。</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spacing w:line="360" w:lineRule="auto"/>
        <w:ind w:firstLine="560" w:firstLineChars="200"/>
        <w:rPr>
          <w:rFonts w:ascii="宋体" w:hAnsi="宋体" w:eastAsia="宋体" w:cs="宋体"/>
          <w:kern w:val="0"/>
          <w:sz w:val="28"/>
          <w:szCs w:val="28"/>
          <w:highlight w:val="none"/>
          <w:lang w:val="zh-CN"/>
        </w:rPr>
      </w:pPr>
      <w:r>
        <w:rPr>
          <w:rFonts w:hint="eastAsia" w:ascii="宋体" w:hAnsi="宋体" w:eastAsia="宋体" w:cs="宋体"/>
          <w:kern w:val="0"/>
          <w:sz w:val="28"/>
          <w:szCs w:val="28"/>
          <w:highlight w:val="none"/>
        </w:rPr>
        <w:t>六</w:t>
      </w:r>
      <w:r>
        <w:rPr>
          <w:rFonts w:hint="eastAsia" w:ascii="宋体" w:hAnsi="宋体" w:eastAsia="宋体" w:cs="宋体"/>
          <w:kern w:val="0"/>
          <w:sz w:val="28"/>
          <w:szCs w:val="28"/>
          <w:highlight w:val="none"/>
          <w:lang w:val="zh-CN"/>
        </w:rPr>
        <w:t>、联系方式</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highlight w:val="none"/>
        </w:rPr>
        <w:t>询价人：</w:t>
      </w:r>
      <w:r>
        <w:rPr>
          <w:rFonts w:hint="eastAsia" w:ascii="宋体" w:hAnsi="宋体" w:eastAsia="宋体" w:cs="宋体"/>
          <w:sz w:val="28"/>
          <w:szCs w:val="28"/>
          <w:highlight w:val="none"/>
          <w:lang w:val="en-US" w:eastAsia="zh-CN"/>
        </w:rPr>
        <w:t>渝湘复线高速公路有限公司</w:t>
      </w:r>
    </w:p>
    <w:p>
      <w:pPr>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地  址：重庆市渝北区银杉路66号</w:t>
      </w:r>
    </w:p>
    <w:p>
      <w:pPr>
        <w:spacing w:line="360" w:lineRule="auto"/>
        <w:ind w:firstLine="560" w:firstLineChars="20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联系人：</w:t>
      </w:r>
      <w:r>
        <w:rPr>
          <w:rFonts w:hint="eastAsia" w:ascii="宋体" w:hAnsi="宋体" w:eastAsia="宋体" w:cs="宋体"/>
          <w:kern w:val="0"/>
          <w:sz w:val="28"/>
          <w:szCs w:val="28"/>
          <w:highlight w:val="none"/>
          <w:lang w:val="en-US" w:eastAsia="zh-CN"/>
        </w:rPr>
        <w:t>张磊</w:t>
      </w:r>
    </w:p>
    <w:p>
      <w:pPr>
        <w:spacing w:line="360" w:lineRule="auto"/>
        <w:ind w:firstLine="560" w:firstLineChars="200"/>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电 话：</w:t>
      </w:r>
      <w:r>
        <w:rPr>
          <w:rFonts w:hint="eastAsia" w:ascii="宋体" w:hAnsi="宋体" w:eastAsia="宋体" w:cs="宋体"/>
          <w:kern w:val="0"/>
          <w:sz w:val="28"/>
          <w:szCs w:val="28"/>
          <w:highlight w:val="none"/>
          <w:lang w:val="en-US" w:eastAsia="zh-CN"/>
        </w:rPr>
        <w:t>13272778838</w:t>
      </w:r>
    </w:p>
    <w:p>
      <w:pPr>
        <w:rPr>
          <w:rFonts w:hint="eastAsia" w:ascii="宋体" w:hAnsi="宋体" w:eastAsia="宋体" w:cs="宋体"/>
          <w:b/>
          <w:sz w:val="44"/>
          <w:szCs w:val="44"/>
        </w:rPr>
      </w:pPr>
      <w:r>
        <w:rPr>
          <w:rFonts w:hint="eastAsia" w:ascii="宋体" w:hAnsi="宋体" w:eastAsia="宋体" w:cs="宋体"/>
          <w:b/>
          <w:sz w:val="44"/>
          <w:szCs w:val="44"/>
        </w:rPr>
        <w:br w:type="page"/>
      </w:r>
    </w:p>
    <w:p>
      <w:pPr>
        <w:jc w:val="center"/>
        <w:rPr>
          <w:rFonts w:ascii="宋体" w:hAnsi="宋体" w:eastAsia="宋体" w:cs="宋体"/>
          <w:b/>
          <w:sz w:val="44"/>
          <w:szCs w:val="44"/>
        </w:rPr>
      </w:pPr>
      <w:r>
        <w:rPr>
          <w:rFonts w:hint="eastAsia" w:ascii="宋体" w:hAnsi="宋体" w:eastAsia="宋体" w:cs="宋体"/>
          <w:b/>
          <w:sz w:val="44"/>
          <w:szCs w:val="44"/>
        </w:rPr>
        <w:t>第二章  报价人须知</w:t>
      </w:r>
    </w:p>
    <w:p>
      <w:pPr>
        <w:pStyle w:val="6"/>
        <w:rPr>
          <w:rFonts w:ascii="宋体" w:hAnsi="宋体" w:eastAsia="宋体"/>
        </w:rPr>
      </w:pPr>
    </w:p>
    <w:p>
      <w:pPr>
        <w:pStyle w:val="21"/>
        <w:numPr>
          <w:ilvl w:val="0"/>
          <w:numId w:val="2"/>
        </w:numPr>
        <w:spacing w:line="360" w:lineRule="auto"/>
        <w:ind w:firstLine="560"/>
        <w:jc w:val="left"/>
        <w:rPr>
          <w:rFonts w:ascii="宋体" w:hAnsi="宋体" w:eastAsia="宋体" w:cs="宋体"/>
          <w:sz w:val="28"/>
          <w:szCs w:val="28"/>
        </w:rPr>
      </w:pPr>
      <w:r>
        <w:rPr>
          <w:rFonts w:hint="eastAsia" w:ascii="宋体" w:hAnsi="宋体" w:eastAsia="宋体" w:cs="宋体"/>
          <w:sz w:val="28"/>
          <w:szCs w:val="28"/>
        </w:rPr>
        <w:t>询价文件构成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（一）询价文件由询价文件目录所列内容组成。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（二）报价人应详细阅读询价文件的全部内容。不按询价文件的要求提供的报价文件和资料，将导致报价被拒绝。</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rPr>
        <w:t>二、询价文件的澄清、修</w:t>
      </w:r>
      <w:r>
        <w:rPr>
          <w:rFonts w:hint="eastAsia" w:ascii="宋体" w:hAnsi="宋体" w:eastAsia="宋体" w:cs="宋体"/>
          <w:sz w:val="28"/>
          <w:szCs w:val="28"/>
          <w:highlight w:val="none"/>
        </w:rPr>
        <w:t>改</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（一）任何要求对询价文件进行澄清的报价人，均应在</w:t>
      </w:r>
      <w:r>
        <w:rPr>
          <w:rFonts w:hint="eastAsia" w:ascii="宋体" w:hAnsi="宋体" w:eastAsia="宋体" w:cs="宋体"/>
          <w:color w:val="000000" w:themeColor="text1"/>
          <w:sz w:val="28"/>
          <w:szCs w:val="28"/>
          <w:highlight w:val="none"/>
          <w14:textFill>
            <w14:solidFill>
              <w14:schemeClr w14:val="tx1"/>
            </w14:solidFill>
          </w14:textFill>
        </w:rPr>
        <w:t>202</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31</w:t>
      </w:r>
      <w:r>
        <w:rPr>
          <w:rFonts w:hint="eastAsia" w:ascii="宋体" w:hAnsi="宋体" w:eastAsia="宋体" w:cs="宋体"/>
          <w:color w:val="000000" w:themeColor="text1"/>
          <w:sz w:val="28"/>
          <w:szCs w:val="28"/>
          <w:highlight w:val="none"/>
          <w14:textFill>
            <w14:solidFill>
              <w14:schemeClr w14:val="tx1"/>
            </w14:solidFill>
          </w14:textFill>
        </w:rPr>
        <w:t>日9:30前，</w:t>
      </w:r>
      <w:r>
        <w:rPr>
          <w:rFonts w:hint="eastAsia" w:ascii="宋体" w:hAnsi="宋体" w:eastAsia="宋体" w:cs="宋体"/>
          <w:sz w:val="28"/>
          <w:szCs w:val="28"/>
          <w:highlight w:val="none"/>
        </w:rPr>
        <w:t>按照询价文件中的地址，将书面正式文件送达询价人。询价人对规定时间前收到的澄清要求，将予以答复。答复中包括所提问题，但不包括问题的来源。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highlight w:val="none"/>
        </w:rPr>
        <w:t xml:space="preserve"> （二）在</w:t>
      </w:r>
      <w:r>
        <w:rPr>
          <w:rFonts w:hint="eastAsia" w:ascii="宋体" w:hAnsi="宋体" w:eastAsia="宋体" w:cs="宋体"/>
          <w:sz w:val="28"/>
          <w:szCs w:val="28"/>
          <w:highlight w:val="none"/>
          <w:lang w:val="en-US" w:eastAsia="zh-CN"/>
        </w:rPr>
        <w:t>报价文件提交</w:t>
      </w:r>
      <w:r>
        <w:rPr>
          <w:rFonts w:hint="eastAsia" w:ascii="宋体" w:hAnsi="宋体" w:eastAsia="宋体" w:cs="宋体"/>
          <w:sz w:val="28"/>
          <w:szCs w:val="28"/>
          <w:highlight w:val="none"/>
        </w:rPr>
        <w:t>截止时间前3日，无论出于何种原因，询价人均可</w:t>
      </w:r>
      <w:r>
        <w:rPr>
          <w:rFonts w:hint="eastAsia" w:ascii="宋体" w:hAnsi="宋体" w:eastAsia="宋体" w:cs="宋体"/>
          <w:sz w:val="28"/>
          <w:szCs w:val="28"/>
        </w:rPr>
        <w:t>对询价文件进行修改。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（三）澄清或者修改的内容为询价文件的组成部分。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（四）所有答复、修改、变更内容均以书面形式公布在询价人官网上，不再另行通知，请报价人关注询价人官网内容的更新。</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三、报价文件计量单位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报价文件中所用的计量单位，除询价文件中有特殊要求外，应采用国家法定计量单位。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四、报价文件的有效期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自开标日起90天内，报价文件应保持有效。</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五、报价文件的份数和签署</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（一）报价文件一式两份，其中正本一份，副本一份。每套纸质报价文件须在封面清楚地标明“正本”、“副本”，副本应为正本的完整复印件，副本与正本不一致时以正本为准。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（二）在报价文件正本中，询价文件第六章报价文件格式中规定签字、盖章的地方必须按其规定签字、盖章。</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（三）若报价人对报价文件的错处作必要修改，则应在修改处加盖报价人公章或由法定代表人或法定代表人授权代表签字确认。</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（四）电报、电话、传真形式的报价文件概不接受。</w:t>
      </w:r>
    </w:p>
    <w:p>
      <w:pPr>
        <w:pStyle w:val="6"/>
        <w:spacing w:after="0" w:line="360" w:lineRule="auto"/>
        <w:ind w:firstLine="560" w:firstLineChars="200"/>
        <w:rPr>
          <w:rFonts w:ascii="宋体" w:hAnsi="宋体" w:eastAsia="宋体"/>
          <w:sz w:val="28"/>
          <w:szCs w:val="28"/>
        </w:rPr>
      </w:pPr>
      <w:r>
        <w:rPr>
          <w:rFonts w:hint="eastAsia" w:ascii="宋体" w:hAnsi="宋体" w:eastAsia="宋体"/>
          <w:sz w:val="28"/>
          <w:szCs w:val="28"/>
        </w:rPr>
        <w:t>（五）报价人应将报价文件正本和副本密封包装。</w:t>
      </w:r>
    </w:p>
    <w:p>
      <w:pPr>
        <w:pStyle w:val="6"/>
        <w:spacing w:after="0" w:line="360" w:lineRule="auto"/>
        <w:ind w:firstLine="560" w:firstLineChars="200"/>
        <w:rPr>
          <w:rFonts w:ascii="宋体" w:hAnsi="宋体" w:eastAsia="宋体"/>
          <w:sz w:val="28"/>
          <w:szCs w:val="28"/>
        </w:rPr>
      </w:pPr>
      <w:r>
        <w:rPr>
          <w:rFonts w:hint="eastAsia" w:ascii="宋体" w:hAnsi="宋体" w:eastAsia="宋体"/>
          <w:sz w:val="28"/>
          <w:szCs w:val="28"/>
        </w:rPr>
        <w:t>（六）密封包装应注明项目名称、报价人名称、地址。并在密封处加盖报价人公章。如果密封包装未按要求密封和加写标记造成任何后果询价人概不负责。文件启封后不退。</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六、</w:t>
      </w:r>
      <w:r>
        <w:rPr>
          <w:rFonts w:hint="eastAsia" w:ascii="宋体" w:hAnsi="宋体" w:eastAsia="宋体"/>
          <w:sz w:val="28"/>
          <w:szCs w:val="28"/>
        </w:rPr>
        <w:t>中标通知书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（一）询价人依法确定中标人后，询价人以书面形式发出中标通知书。</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（二）中标通知书发出后，询价人改变中标结果，或者中标人放弃中标，应当承担相应的法律责任。</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七、诚实信用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（一）报价人之间不得相互串通投标报价，不得妨碍其他报价人的公平竞争，不得损害询价人或者其他报价人的合法权益。</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（二）报价人不得向询价人评审小组成员行贿或者采取其他不正当手段以谋取中标。即使在签订合同后，如果询价人有证据表明报价人有此行为的，将终止合同。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八、质疑和投诉</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（二）询价人在收到报价人的书面质疑后7个工作日内作出答复，并以书面形式通知质疑报价人和其他有关报价人，但答复的内容不涉及商业秘密。</w:t>
      </w:r>
    </w:p>
    <w:p>
      <w:pPr>
        <w:spacing w:line="360" w:lineRule="auto"/>
        <w:ind w:firstLine="883" w:firstLineChars="200"/>
        <w:rPr>
          <w:rFonts w:ascii="宋体" w:hAnsi="宋体" w:eastAsia="宋体" w:cs="宋体"/>
          <w:b/>
          <w:sz w:val="44"/>
          <w:szCs w:val="44"/>
        </w:rPr>
      </w:pP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pStyle w:val="2"/>
        <w:jc w:val="center"/>
        <w:rPr>
          <w:rFonts w:ascii="宋体" w:hAnsi="宋体" w:eastAsia="宋体" w:cs="宋体"/>
          <w:b/>
          <w:color w:val="auto"/>
          <w:sz w:val="44"/>
          <w:szCs w:val="44"/>
        </w:rPr>
      </w:pPr>
      <w:r>
        <w:rPr>
          <w:rFonts w:hint="eastAsia" w:ascii="宋体" w:hAnsi="宋体" w:eastAsia="宋体" w:cs="宋体"/>
          <w:b/>
          <w:color w:val="auto"/>
          <w:sz w:val="44"/>
          <w:szCs w:val="44"/>
        </w:rPr>
        <w:t>第三章  项目服务及技术要求</w:t>
      </w:r>
    </w:p>
    <w:p>
      <w:pPr>
        <w:pStyle w:val="4"/>
        <w:spacing w:line="440" w:lineRule="exact"/>
        <w:ind w:firstLine="480" w:firstLineChars="200"/>
        <w:rPr>
          <w:rFonts w:eastAsia="宋体" w:cs="宋体"/>
          <w:sz w:val="24"/>
          <w:szCs w:val="24"/>
        </w:rPr>
      </w:pPr>
    </w:p>
    <w:p>
      <w:pPr>
        <w:pStyle w:val="4"/>
        <w:ind w:firstLine="560" w:firstLineChars="200"/>
        <w:rPr>
          <w:rFonts w:eastAsia="宋体" w:cs="宋体"/>
          <w:bCs/>
          <w:sz w:val="28"/>
          <w:szCs w:val="28"/>
        </w:rPr>
      </w:pPr>
      <w:r>
        <w:rPr>
          <w:rFonts w:hint="eastAsia" w:eastAsia="宋体" w:cs="宋体"/>
          <w:bCs/>
          <w:sz w:val="28"/>
          <w:szCs w:val="28"/>
        </w:rPr>
        <w:t>一、技术要求</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（一）总体要求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1、做到“四优服务”，即：时间优先、质量优良、服务优质、价格优惠。维修全过程不与询价人发生任何争吵。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2、设立救急电话，配备救急保障车，确保24小时有人值班，做到车辆随到随修。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3、具备本项目服务车辆维修必须的生产维修设施设备。</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4、汽车配件、配件材料应保质保量，符合国家及行业相关标准，更换的配件及材料必须是正规生产厂家的全新正品件，并附有出厂合格证。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5、严格执行汽车维修厂家竣工出厂质量保证制度等有关规定，执行进厂检验单、维修过程检验单、竣工出厂检验单和二级以上维护作业项目出厂合格证等“三单一证”制度。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6、实行电子档案管理，建立汽车维修档案，详细记录每辆车车型、里程、维修时间及项目、更换材料及维修工时费等信息资料。</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7、有健全的内部管理和规章制度并完善和严格执行，严禁私自动用询价人车辆（试车除外）和私自拆借零配件。</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8、在维修中，坚决杜绝非正常交易，严格维护报价人的利益；协助有关部门做好报价人经办人的廉政工作，防止腐败现象产生。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9、免费协助询价人对事故车辆进行保险定损及保险理赔。</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10、免费保管询价人车上物品。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11、诚信为本，严格按照合同或约定的内容以及承诺的时间进行作业，决不擅自更改作业项目。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12、对维修更换零件的新件和旧件及车牌号应合并照相，并留存图片资料和更换的旧零件实物。</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13、协助询价人完成车辆年度检测。</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14、询价人车辆在行驶中因故障而不能继续行驶的，单边距离在50公里内的，由中标人免费提供拖车服务，并按合同负责维修作业。                                                   </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（二）质量要求</w:t>
      </w:r>
    </w:p>
    <w:p>
      <w:pPr>
        <w:snapToGrid w:val="0"/>
        <w:spacing w:line="360" w:lineRule="auto"/>
        <w:ind w:firstLine="560" w:firstLineChars="200"/>
        <w:rPr>
          <w:rFonts w:ascii="宋体" w:hAnsi="宋体" w:eastAsia="宋体" w:cs="宋体"/>
          <w:b/>
          <w:sz w:val="28"/>
          <w:szCs w:val="28"/>
        </w:rPr>
      </w:pPr>
      <w:r>
        <w:rPr>
          <w:rFonts w:hint="eastAsia" w:ascii="宋体" w:hAnsi="宋体" w:eastAsia="宋体" w:cs="宋体"/>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4、总成大修：质量保证期为车辆行驶30000公里或者按维修出厂日期起一年为止。（人为因素除外）。</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5、二级维护（日常保养）：质量保证期为车辆行驶5000公里或者按维修出厂日期起半年为止。（人为因素除外）。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6、漆面维修及钣金作业的车辆，3个月内出现褪色、磨砂、发皱、裂纹等现象免费返修。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8、如发生车辆修理责任事故，造成的损失由中标人承担。</w:t>
      </w:r>
    </w:p>
    <w:p>
      <w:pPr>
        <w:snapToGrid w:val="0"/>
        <w:spacing w:line="360" w:lineRule="auto"/>
        <w:ind w:firstLine="560" w:firstLineChars="200"/>
        <w:rPr>
          <w:rFonts w:ascii="宋体" w:hAnsi="宋体" w:eastAsia="宋体" w:cs="宋体"/>
          <w:b w:val="0"/>
          <w:bCs/>
          <w:sz w:val="28"/>
          <w:szCs w:val="28"/>
        </w:rPr>
      </w:pPr>
      <w:r>
        <w:rPr>
          <w:rFonts w:hint="eastAsia" w:ascii="宋体" w:hAnsi="宋体" w:eastAsia="宋体" w:cs="宋体"/>
          <w:b w:val="0"/>
          <w:bCs/>
          <w:sz w:val="28"/>
          <w:szCs w:val="28"/>
        </w:rPr>
        <w:t>（三）时间要求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1、时间从速、质量从优，做到小修不过夜，单项大修不超过7天，整车大修以协商为准。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2、按约定的时间交车。如遇特殊情况不能按时交车，应及时通知询价人，并说明原因。</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3、实行全天候24小时服务，保障随到随修和随时随地实施救急抢险作业。</w:t>
      </w:r>
    </w:p>
    <w:p>
      <w:pPr>
        <w:snapToGrid w:val="0"/>
        <w:spacing w:line="360" w:lineRule="auto"/>
        <w:ind w:firstLine="560" w:firstLineChars="200"/>
        <w:rPr>
          <w:rFonts w:ascii="宋体" w:hAnsi="宋体" w:eastAsia="宋体" w:cs="宋体"/>
          <w:b w:val="0"/>
          <w:bCs/>
          <w:sz w:val="28"/>
          <w:szCs w:val="28"/>
        </w:rPr>
      </w:pPr>
      <w:r>
        <w:rPr>
          <w:rFonts w:hint="eastAsia" w:ascii="宋体" w:hAnsi="宋体" w:eastAsia="宋体" w:cs="宋体"/>
          <w:b w:val="0"/>
          <w:bCs/>
          <w:sz w:val="28"/>
          <w:szCs w:val="28"/>
        </w:rPr>
        <w:t>（四）现场踏勘</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12"/>
        <w:shd w:val="clear" w:color="auto" w:fill="FFFFFF"/>
        <w:spacing w:before="0" w:beforeAutospacing="0" w:after="0" w:afterAutospacing="0" w:line="376" w:lineRule="atLeast"/>
        <w:jc w:val="center"/>
        <w:rPr>
          <w:b/>
          <w:sz w:val="44"/>
          <w:szCs w:val="44"/>
        </w:rPr>
      </w:pPr>
    </w:p>
    <w:p>
      <w:pPr>
        <w:rPr>
          <w:rFonts w:hint="eastAsia"/>
          <w:b/>
          <w:sz w:val="44"/>
          <w:szCs w:val="44"/>
        </w:rPr>
      </w:pPr>
      <w:r>
        <w:rPr>
          <w:rFonts w:hint="eastAsia"/>
          <w:b/>
          <w:sz w:val="44"/>
          <w:szCs w:val="44"/>
        </w:rPr>
        <w:br w:type="page"/>
      </w: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第四章  项目商务要求</w:t>
      </w:r>
    </w:p>
    <w:p>
      <w:pPr>
        <w:pStyle w:val="12"/>
        <w:shd w:val="clear" w:color="auto" w:fill="FFFFFF"/>
        <w:spacing w:before="0" w:beforeAutospacing="0" w:after="0" w:afterAutospacing="0" w:line="440" w:lineRule="exact"/>
        <w:ind w:firstLine="480" w:firstLineChars="200"/>
      </w:pP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snapToGrid w:val="0"/>
        <w:spacing w:line="360" w:lineRule="auto"/>
        <w:ind w:firstLine="560" w:firstLineChars="200"/>
        <w:rPr>
          <w:rFonts w:ascii="宋体" w:hAnsi="宋体" w:eastAsia="宋体" w:cs="仿宋"/>
          <w:kern w:val="0"/>
          <w:sz w:val="28"/>
          <w:szCs w:val="28"/>
        </w:rPr>
      </w:pPr>
      <w:r>
        <w:rPr>
          <w:rFonts w:hint="eastAsia" w:ascii="宋体" w:hAnsi="宋体" w:eastAsia="宋体" w:cs="仿宋"/>
          <w:kern w:val="0"/>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（二）服务地点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报价人自有修理厂或询价人指定地点。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二、车辆维修方式</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（一）由询价人送修，中标人应及时对询价人车辆进行检修，所修车辆应达到国家汽车维修相关技术标准，且能正常使用。</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（二）车辆维修保养完成交付使用后，由询价人指定专人进行验收。验收合格条件如下：</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1、达到国家汽车维修相关技术标准；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2、在规定时间内完成维修保养，并经询价人确认；</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3、如验收达不到相关技术要求，询价人有权要求其返修，中标人应承担一切责任，并赔偿由此所造成的损失。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三、商务要求</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（一）证明报价人合格和资格的文件（复印件加盖公章，原件备查）</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1、报价人应提交证明其有资格参加投标报价和中标后有能力履行合同的文件，并作为其报价文件的一部分。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2、报价人资格证明文件包括（但不限于）：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(1)★投标函；</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(2)★被授权人参加投标报价的应提供《法定代表人授权委托书》原件和被授权人身份证复印件(原件备查)；若法定代表人参加投标报价，只须提供本人身份证复印件(原件备查)；</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sz w:val="28"/>
          <w:szCs w:val="28"/>
        </w:rPr>
      </w:pPr>
      <w:r>
        <w:rPr>
          <w:rFonts w:hint="eastAsia"/>
          <w:sz w:val="28"/>
          <w:szCs w:val="28"/>
        </w:rPr>
        <w:t>(3)★营业执照副本(复印件加盖报价人公章)；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rPr>
      </w:pPr>
      <w:r>
        <w:rPr>
          <w:rFonts w:hint="eastAsia"/>
          <w:color w:val="auto"/>
          <w:sz w:val="28"/>
          <w:szCs w:val="28"/>
        </w:rPr>
        <w:t>(</w:t>
      </w:r>
      <w:r>
        <w:rPr>
          <w:rFonts w:hint="eastAsia"/>
          <w:color w:val="auto"/>
          <w:sz w:val="28"/>
          <w:szCs w:val="28"/>
          <w:lang w:val="en-US" w:eastAsia="zh-CN"/>
        </w:rPr>
        <w:t>4</w:t>
      </w:r>
      <w:r>
        <w:rPr>
          <w:rFonts w:hint="eastAsia"/>
          <w:color w:val="auto"/>
          <w:sz w:val="28"/>
          <w:szCs w:val="28"/>
        </w:rPr>
        <w:t>)★汽车维修行业技术审查合格证；</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(5)</w:t>
      </w:r>
      <w:r>
        <w:rPr>
          <w:rFonts w:hint="eastAsia"/>
          <w:color w:val="auto"/>
          <w:sz w:val="28"/>
          <w:szCs w:val="28"/>
        </w:rPr>
        <w:t>★汽车维修企业二类及以上资质证书或相关证明资料</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6</w:t>
      </w:r>
      <w:r>
        <w:rPr>
          <w:rFonts w:hint="eastAsia"/>
          <w:color w:val="auto"/>
          <w:sz w:val="28"/>
          <w:szCs w:val="28"/>
        </w:rPr>
        <w:t>)★维修保养人员名单及证件，维修保养设备清单及设备设施照片</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2022年</w:t>
      </w:r>
      <w:r>
        <w:rPr>
          <w:rFonts w:hint="eastAsia" w:ascii="宋体" w:hAnsi="宋体" w:eastAsia="宋体" w:cs="宋体"/>
          <w:color w:val="auto"/>
          <w:sz w:val="28"/>
          <w:szCs w:val="28"/>
          <w:highlight w:val="none"/>
          <w:lang w:val="en-US" w:eastAsia="zh-CN"/>
        </w:rPr>
        <w:t>财务状况</w:t>
      </w:r>
      <w:r>
        <w:rPr>
          <w:rFonts w:hint="eastAsia" w:cs="宋体"/>
          <w:color w:val="auto"/>
          <w:sz w:val="28"/>
          <w:szCs w:val="28"/>
          <w:highlight w:val="none"/>
          <w:lang w:val="en-US" w:eastAsia="zh-CN"/>
        </w:rPr>
        <w:t>报告（</w:t>
      </w:r>
      <w:r>
        <w:rPr>
          <w:rFonts w:hint="eastAsia" w:ascii="宋体" w:hAnsi="宋体" w:eastAsia="宋体" w:cs="宋体"/>
          <w:color w:val="auto"/>
          <w:sz w:val="28"/>
          <w:szCs w:val="28"/>
          <w:highlight w:val="none"/>
          <w:lang w:val="en-US" w:eastAsia="zh-CN"/>
        </w:rPr>
        <w:t>表</w:t>
      </w:r>
      <w:r>
        <w:rPr>
          <w:rFonts w:hint="eastAsia"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，加盖</w:t>
      </w:r>
      <w:r>
        <w:rPr>
          <w:rFonts w:hint="eastAsia" w:cs="宋体"/>
          <w:color w:val="auto"/>
          <w:sz w:val="28"/>
          <w:szCs w:val="28"/>
          <w:highlight w:val="none"/>
          <w:lang w:val="en-US" w:eastAsia="zh-CN"/>
        </w:rPr>
        <w:t>报价人</w:t>
      </w:r>
      <w:r>
        <w:rPr>
          <w:rFonts w:hint="eastAsia" w:ascii="宋体" w:hAnsi="宋体" w:eastAsia="宋体" w:cs="宋体"/>
          <w:color w:val="auto"/>
          <w:sz w:val="28"/>
          <w:szCs w:val="28"/>
          <w:highlight w:val="none"/>
          <w:lang w:val="en-US" w:eastAsia="zh-CN"/>
        </w:rPr>
        <w:t>公章</w:t>
      </w:r>
      <w:r>
        <w:rPr>
          <w:rFonts w:hint="eastAsia" w:cs="宋体"/>
          <w:color w:val="auto"/>
          <w:sz w:val="28"/>
          <w:szCs w:val="28"/>
          <w:highlight w:val="none"/>
          <w:lang w:val="en-US" w:eastAsia="zh-CN"/>
        </w:rPr>
        <w:t>；或基本帐户开户银行出具的资信证明复印件；</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8</w:t>
      </w:r>
      <w:r>
        <w:rPr>
          <w:rFonts w:hint="eastAsia"/>
          <w:color w:val="auto"/>
          <w:sz w:val="28"/>
          <w:szCs w:val="28"/>
        </w:rPr>
        <w:t>)★提供经营场地面积证明文件、机构的详细地址资料</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color w:val="auto"/>
          <w:sz w:val="28"/>
          <w:szCs w:val="28"/>
        </w:rPr>
      </w:pPr>
      <w:r>
        <w:rPr>
          <w:rFonts w:hint="eastAsia"/>
          <w:color w:val="auto"/>
          <w:sz w:val="28"/>
          <w:szCs w:val="28"/>
          <w:lang w:val="en-US" w:eastAsia="zh-CN"/>
        </w:rPr>
        <w:t>(9)</w:t>
      </w:r>
      <w:r>
        <w:rPr>
          <w:rFonts w:hint="eastAsia"/>
          <w:color w:val="auto"/>
          <w:sz w:val="28"/>
          <w:szCs w:val="28"/>
        </w:rPr>
        <w:t>★距离证明材料</w:t>
      </w:r>
      <w:r>
        <w:rPr>
          <w:rFonts w:hint="eastAsia"/>
          <w:color w:val="auto"/>
          <w:sz w:val="28"/>
          <w:szCs w:val="28"/>
          <w:lang w:eastAsia="zh-CN"/>
        </w:rPr>
        <w:t>（</w:t>
      </w:r>
      <w:r>
        <w:rPr>
          <w:rFonts w:hint="eastAsia"/>
          <w:color w:val="auto"/>
          <w:sz w:val="28"/>
          <w:szCs w:val="28"/>
        </w:rPr>
        <w:t>以高德地图导航实际行驶距离为准</w:t>
      </w:r>
      <w:r>
        <w:rPr>
          <w:rFonts w:hint="eastAsia"/>
          <w:color w:val="auto"/>
          <w:sz w:val="28"/>
          <w:szCs w:val="28"/>
          <w:lang w:eastAsia="zh-CN"/>
        </w:rPr>
        <w:t>）</w:t>
      </w:r>
      <w:r>
        <w:rPr>
          <w:rFonts w:hint="eastAsia"/>
          <w:color w:val="auto"/>
          <w:sz w:val="28"/>
          <w:szCs w:val="28"/>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val="en-US" w:eastAsia="zh-CN"/>
        </w:rPr>
      </w:pPr>
      <w:r>
        <w:rPr>
          <w:rFonts w:hint="eastAsia"/>
          <w:color w:val="auto"/>
          <w:sz w:val="28"/>
          <w:szCs w:val="28"/>
        </w:rPr>
        <w:t>(</w:t>
      </w:r>
      <w:r>
        <w:rPr>
          <w:rFonts w:hint="eastAsia"/>
          <w:color w:val="auto"/>
          <w:sz w:val="28"/>
          <w:szCs w:val="28"/>
          <w:lang w:val="en-US" w:eastAsia="zh-CN"/>
        </w:rPr>
        <w:t>10</w:t>
      </w:r>
      <w:r>
        <w:rPr>
          <w:rFonts w:hint="eastAsia"/>
          <w:color w:val="auto"/>
          <w:sz w:val="28"/>
          <w:szCs w:val="28"/>
        </w:rPr>
        <w:t>)"信用中国"网站(www.creditchina.gov.cn)、"中国政府采购网"(www.ccgp.gov.cn)信用记录查询截图</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rPr>
      </w:pPr>
      <w:r>
        <w:rPr>
          <w:rFonts w:hint="eastAsia"/>
          <w:color w:val="auto"/>
          <w:sz w:val="28"/>
          <w:szCs w:val="28"/>
          <w:lang w:val="en-US" w:eastAsia="zh-CN"/>
        </w:rPr>
        <w:t>(11)</w:t>
      </w:r>
      <w:r>
        <w:rPr>
          <w:rFonts w:hint="eastAsia"/>
          <w:color w:val="auto"/>
          <w:sz w:val="28"/>
          <w:szCs w:val="28"/>
        </w:rPr>
        <w:t>★企业完税证明；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(12)</w:t>
      </w:r>
      <w:r>
        <w:rPr>
          <w:rFonts w:hint="eastAsia"/>
          <w:color w:val="auto"/>
          <w:sz w:val="28"/>
          <w:szCs w:val="28"/>
        </w:rPr>
        <w:t>★社会保险登记证或缴纳社会保险的凭据（专用收据或社会保险缴纳清单</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(13)</w:t>
      </w:r>
      <w:r>
        <w:rPr>
          <w:rFonts w:hint="eastAsia"/>
          <w:color w:val="auto"/>
          <w:sz w:val="28"/>
          <w:szCs w:val="28"/>
        </w:rPr>
        <w:t>★报价人及被授权委托人3年内在经营活动中没有违法记录的书面声明（加盖报价人公章及法定代表人章）；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bCs/>
          <w:color w:val="000000" w:themeColor="text1"/>
          <w:sz w:val="28"/>
          <w:szCs w:val="28"/>
          <w14:textFill>
            <w14:solidFill>
              <w14:schemeClr w14:val="tx1"/>
            </w14:solidFill>
          </w14:textFill>
        </w:rPr>
      </w:pPr>
      <w:r>
        <w:rPr>
          <w:rFonts w:hint="eastAsia"/>
          <w:color w:val="auto"/>
          <w:sz w:val="28"/>
          <w:szCs w:val="28"/>
        </w:rPr>
        <w:t>(</w:t>
      </w:r>
      <w:r>
        <w:rPr>
          <w:rFonts w:hint="eastAsia"/>
          <w:color w:val="auto"/>
          <w:sz w:val="28"/>
          <w:szCs w:val="28"/>
          <w:lang w:val="en-US" w:eastAsia="zh-CN"/>
        </w:rPr>
        <w:t>14</w:t>
      </w:r>
      <w:r>
        <w:rPr>
          <w:rFonts w:hint="eastAsia"/>
          <w:color w:val="auto"/>
          <w:sz w:val="28"/>
          <w:szCs w:val="28"/>
        </w:rPr>
        <w:t>)★</w:t>
      </w:r>
      <w:r>
        <w:rPr>
          <w:rFonts w:hint="eastAsia"/>
          <w:bCs/>
          <w:color w:val="auto"/>
          <w:sz w:val="28"/>
          <w:szCs w:val="28"/>
        </w:rPr>
        <w:t>重庆市2019-2022年市级党政机关、事业单位公务用</w:t>
      </w:r>
      <w:r>
        <w:rPr>
          <w:rFonts w:hint="eastAsia"/>
          <w:bCs/>
          <w:color w:val="000000" w:themeColor="text1"/>
          <w:sz w:val="28"/>
          <w:szCs w:val="28"/>
          <w14:textFill>
            <w14:solidFill>
              <w14:schemeClr w14:val="tx1"/>
            </w14:solidFill>
          </w14:textFill>
        </w:rPr>
        <w:t>车维修定点服务商证明材料；</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w:t>
      </w:r>
      <w:r>
        <w:rPr>
          <w:rFonts w:hint="eastAsia"/>
          <w:sz w:val="28"/>
          <w:szCs w:val="28"/>
          <w:lang w:val="en-US" w:eastAsia="zh-CN"/>
        </w:rPr>
        <w:t>15</w:t>
      </w:r>
      <w:r>
        <w:rPr>
          <w:rFonts w:hint="eastAsia"/>
          <w:sz w:val="28"/>
          <w:szCs w:val="28"/>
        </w:rPr>
        <w:t>)★报价人廉洁承诺书；</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w:t>
      </w:r>
      <w:r>
        <w:rPr>
          <w:rFonts w:hint="eastAsia"/>
          <w:sz w:val="28"/>
          <w:szCs w:val="28"/>
          <w:lang w:val="en-US" w:eastAsia="zh-CN"/>
        </w:rPr>
        <w:t>16</w:t>
      </w:r>
      <w:r>
        <w:rPr>
          <w:rFonts w:hint="eastAsia"/>
          <w:sz w:val="28"/>
          <w:szCs w:val="28"/>
        </w:rPr>
        <w:t>)报价人2019年1月1日以来类似服务项目合同(复印件加盖报价人公章)；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(1</w:t>
      </w:r>
      <w:r>
        <w:rPr>
          <w:rFonts w:hint="eastAsia"/>
          <w:sz w:val="28"/>
          <w:szCs w:val="28"/>
          <w:lang w:val="en-US" w:eastAsia="zh-CN"/>
        </w:rPr>
        <w:t>7</w:t>
      </w:r>
      <w:r>
        <w:rPr>
          <w:rFonts w:hint="eastAsia"/>
          <w:sz w:val="28"/>
          <w:szCs w:val="28"/>
        </w:rPr>
        <w:t>)报价人认为需要提供的其他商务资料。</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3、报价文件的正本和副本中均须提供资格证明文件。上述打★号为必备项，若有缺失，将导致投标报价被拒绝且不允许在开标后补正；上述未打★号为备查项，若缺项，则报价文件仍然有效，但将影响评分结果。</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四、报价要求</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报价一览表报价为人民币报价，包含完成所有车辆修理项目的材料费、工时费和税费等一切费用，中标人必须自行考虑并承担本项目在服务期间的一切可能产生的费用，中标后不作价格调整。</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每季末，询价人将对维修厂所报维修配件单价进行采价，如中标人所报单价明显高于市场价，询价人有权终止合同。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五、维修要求及质保标准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（一）维修出厂质量保证期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1、总成大修质量保证期为车辆行驶30000公里或者按维修出厂日期起一年为止；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2、二级维护（日常保养）质量保证期为车辆行驶5000公里或者按维修出厂日期起半年为止；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3、一级维护（小修及专项修理）质量保证期为车辆行驶3000公里或者按维修出厂日期起90天为止；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4、报价人必须保证本项目所供材料为原厂原装正品，并提供来源凭证备查。报价一览表所列项目材料须由询价人指定；</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5、返修率不高于年总维修台次及总维修金额的5%。</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1、一般维修保养或小故障排除（不涉及换件）在一个工作日内完成；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2、二级维护保养和年度保养在两个工作日内完成；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3、大型故障、总成修理、整车大修需经双方确认维修方案后具体工期完成。因询价人车辆年限问题，换件所需材料采购困难的双方协商确认后可以延长维修出厂日期。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中标人应向询价人提供以下售后服务：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1、提供免费技术咨询服务；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2、出厂车辆跟踪服务；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3、协议范围内车辆在询价人办公地点内发生故障，报价人应在60分钟内到达现场，免费上门服务；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4、安排专人实行24小时全天候服务，建立询价人车辆维修技术档案，并定期报送相关职能部门。</w:t>
      </w:r>
    </w:p>
    <w:p>
      <w:pPr>
        <w:pStyle w:val="2"/>
        <w:rPr>
          <w:rFonts w:ascii="宋体" w:hAnsi="宋体" w:eastAsia="宋体"/>
          <w:sz w:val="28"/>
          <w:szCs w:val="28"/>
        </w:rPr>
      </w:pPr>
      <w:r>
        <w:rPr>
          <w:rFonts w:hint="eastAsia"/>
        </w:rPr>
        <w:t xml:space="preserve">    </w:t>
      </w:r>
      <w:r>
        <w:rPr>
          <w:rFonts w:hint="eastAsia" w:ascii="宋体" w:hAnsi="宋体" w:eastAsia="宋体"/>
          <w:sz w:val="28"/>
          <w:szCs w:val="28"/>
        </w:rPr>
        <w:t xml:space="preserve"> 5、其他增值服务。</w:t>
      </w:r>
    </w:p>
    <w:p>
      <w:pPr>
        <w:pStyle w:val="12"/>
        <w:shd w:val="clear" w:color="auto" w:fill="FFFFFF"/>
        <w:spacing w:before="0" w:beforeAutospacing="0" w:after="0" w:afterAutospacing="0" w:line="376" w:lineRule="atLeast"/>
        <w:jc w:val="center"/>
        <w:rPr>
          <w:b/>
          <w:sz w:val="44"/>
          <w:szCs w:val="44"/>
        </w:rPr>
      </w:pPr>
    </w:p>
    <w:p>
      <w:pPr>
        <w:rPr>
          <w:rFonts w:hint="eastAsia"/>
          <w:b/>
          <w:sz w:val="44"/>
          <w:szCs w:val="44"/>
        </w:rPr>
      </w:pPr>
      <w:r>
        <w:rPr>
          <w:rFonts w:hint="eastAsia"/>
          <w:b/>
          <w:sz w:val="44"/>
          <w:szCs w:val="44"/>
        </w:rPr>
        <w:br w:type="page"/>
      </w: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第五章 评标办法与合同主要条款</w:t>
      </w: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sz w:val="28"/>
          <w:szCs w:val="28"/>
        </w:rPr>
        <w:t>一、开标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询价人将于 202</w:t>
      </w:r>
      <w:r>
        <w:rPr>
          <w:rFonts w:hint="eastAsia"/>
          <w:color w:val="auto"/>
          <w:sz w:val="28"/>
          <w:szCs w:val="28"/>
          <w:highlight w:val="none"/>
          <w:lang w:val="en-US" w:eastAsia="zh-CN"/>
        </w:rPr>
        <w:t>3</w:t>
      </w:r>
      <w:r>
        <w:rPr>
          <w:rFonts w:hint="eastAsia"/>
          <w:color w:val="auto"/>
          <w:sz w:val="28"/>
          <w:szCs w:val="28"/>
          <w:highlight w:val="none"/>
        </w:rPr>
        <w:t>年</w:t>
      </w:r>
      <w:r>
        <w:rPr>
          <w:rFonts w:hint="eastAsia"/>
          <w:color w:val="auto"/>
          <w:sz w:val="28"/>
          <w:szCs w:val="28"/>
          <w:highlight w:val="none"/>
          <w:lang w:val="en-US" w:eastAsia="zh-CN"/>
        </w:rPr>
        <w:t>3</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日9:30，在重庆高速公路集团有限公司</w:t>
      </w:r>
      <w:r>
        <w:rPr>
          <w:rFonts w:hint="eastAsia"/>
          <w:color w:val="auto"/>
          <w:sz w:val="28"/>
          <w:szCs w:val="28"/>
          <w:highlight w:val="none"/>
          <w:lang w:val="en-US" w:eastAsia="zh-CN"/>
        </w:rPr>
        <w:t>1815</w:t>
      </w:r>
      <w:r>
        <w:rPr>
          <w:rFonts w:hint="eastAsia"/>
          <w:color w:val="auto"/>
          <w:sz w:val="28"/>
          <w:szCs w:val="28"/>
          <w:highlight w:val="none"/>
        </w:rPr>
        <w:t>室开标，请各位报价人参加并签到。开标现场只对报价人所报价格进行开标确认。</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二、评标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（一）评标组织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询价人组建评审小组，负责具体评标事务。</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（二）评标程序</w:t>
      </w:r>
    </w:p>
    <w:p>
      <w:pPr>
        <w:pStyle w:val="4"/>
        <w:ind w:firstLine="560" w:firstLineChars="200"/>
        <w:rPr>
          <w:rFonts w:eastAsia="宋体" w:cs="宋体"/>
          <w:color w:val="auto"/>
          <w:kern w:val="0"/>
          <w:sz w:val="28"/>
          <w:szCs w:val="28"/>
          <w:highlight w:val="none"/>
        </w:rPr>
      </w:pPr>
      <w:bookmarkStart w:id="0" w:name="_Toc499304025"/>
      <w:bookmarkStart w:id="1" w:name="_Toc492721015"/>
      <w:r>
        <w:rPr>
          <w:rFonts w:hint="eastAsia" w:eastAsia="宋体" w:cs="宋体"/>
          <w:color w:val="auto"/>
          <w:kern w:val="0"/>
          <w:sz w:val="28"/>
          <w:szCs w:val="28"/>
          <w:highlight w:val="none"/>
        </w:rPr>
        <w:t>1、资格审查</w:t>
      </w:r>
      <w:bookmarkEnd w:id="0"/>
      <w:bookmarkEnd w:id="1"/>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依据相关法律法规,由询价人对报价文件中的资格证明文件进行审查。资格审查资料表如下：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102" w:type="dxa"/>
            <w:gridSpan w:val="2"/>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检查因素</w:t>
            </w:r>
          </w:p>
        </w:tc>
        <w:tc>
          <w:tcPr>
            <w:tcW w:w="3850"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709" w:type="dxa"/>
            <w:vMerge w:val="restart"/>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报价人应符合的基本资格条件</w:t>
            </w: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（1）具有独立承担民事责任的能力</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continue"/>
            <w:vAlign w:val="center"/>
          </w:tcPr>
          <w:p>
            <w:pPr>
              <w:spacing w:line="240" w:lineRule="exact"/>
              <w:jc w:val="center"/>
              <w:rPr>
                <w:rFonts w:hint="eastAsia" w:ascii="宋体" w:hAnsi="宋体" w:eastAsia="宋体"/>
                <w:color w:val="auto"/>
                <w:szCs w:val="21"/>
                <w:highlight w:val="none"/>
              </w:rPr>
            </w:pPr>
          </w:p>
        </w:tc>
        <w:tc>
          <w:tcPr>
            <w:tcW w:w="709" w:type="dxa"/>
            <w:vMerge w:val="continue"/>
            <w:vAlign w:val="center"/>
          </w:tcPr>
          <w:p>
            <w:pPr>
              <w:spacing w:line="240" w:lineRule="exact"/>
              <w:rPr>
                <w:rFonts w:hint="eastAsia" w:ascii="宋体" w:hAnsi="宋体" w:eastAsia="宋体" w:cs="仿宋_GB2312"/>
                <w:color w:val="auto"/>
                <w:szCs w:val="21"/>
                <w:highlight w:val="none"/>
                <w:lang w:val="zh-CN"/>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具有车辆维修经营资格</w:t>
            </w:r>
          </w:p>
        </w:tc>
        <w:tc>
          <w:tcPr>
            <w:tcW w:w="3850" w:type="dxa"/>
            <w:vAlign w:val="center"/>
          </w:tcPr>
          <w:p>
            <w:pPr>
              <w:spacing w:line="24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汽车维修行业技术审查合格证；</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汽车维修企业二类及以上资质证书或相关证明资料。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val="zh-CN"/>
              </w:rPr>
              <w:t>）</w:t>
            </w:r>
            <w:r>
              <w:rPr>
                <w:rFonts w:hint="eastAsia" w:ascii="宋体" w:hAnsi="宋体" w:eastAsia="宋体"/>
                <w:color w:val="auto"/>
                <w:szCs w:val="21"/>
                <w:highlight w:val="none"/>
              </w:rPr>
              <w:t>具有良好的商业信誉和健全的财务会计制度</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提供202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4</w:t>
            </w:r>
            <w:r>
              <w:rPr>
                <w:rFonts w:hint="eastAsia" w:ascii="宋体" w:hAnsi="宋体" w:eastAsia="宋体" w:cs="仿宋_GB2312"/>
                <w:color w:val="auto"/>
                <w:szCs w:val="21"/>
                <w:highlight w:val="none"/>
                <w:lang w:val="zh-CN"/>
              </w:rPr>
              <w:t>）具有履行合同所必需的设备和专业技术能力</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提供维修保养人员名单及证件，维修保养设备清单及设备设施照片等</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5</w:t>
            </w: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具</w:t>
            </w:r>
            <w:r>
              <w:rPr>
                <w:rFonts w:hint="eastAsia" w:ascii="宋体" w:hAnsi="宋体" w:eastAsia="宋体" w:cs="仿宋_GB2312"/>
                <w:color w:val="auto"/>
                <w:szCs w:val="21"/>
                <w:highlight w:val="none"/>
                <w:lang w:val="zh-CN"/>
              </w:rPr>
              <w:t>有依法缴纳税收和社会保障金的良好记录</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1.企业完税证明</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（6）在重庆市主城区拥有固定维修场所，且距高速集团办公大楼车辆行驶距离在六公里范围以内</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经营场地面积证明文件、机构的详细地址资料</w:t>
            </w:r>
            <w:r>
              <w:rPr>
                <w:rFonts w:hint="eastAsia" w:ascii="宋体" w:hAnsi="宋体" w:eastAsia="宋体"/>
                <w:color w:val="auto"/>
                <w:szCs w:val="21"/>
                <w:highlight w:val="none"/>
                <w:lang w:eastAsia="zh-CN"/>
              </w:rPr>
              <w:t>；</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2.距离资料，</w:t>
            </w:r>
            <w:r>
              <w:rPr>
                <w:rFonts w:hint="eastAsia" w:ascii="宋体" w:hAnsi="宋体" w:eastAsia="宋体"/>
                <w:color w:val="auto"/>
                <w:szCs w:val="21"/>
                <w:highlight w:val="none"/>
              </w:rPr>
              <w:t>距离以高德地图导航实际行驶距离为准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）20</w:t>
            </w:r>
            <w:r>
              <w:rPr>
                <w:rFonts w:hint="eastAsia" w:ascii="宋体" w:hAnsi="宋体" w:eastAsia="宋体"/>
                <w:color w:val="auto"/>
                <w:szCs w:val="21"/>
                <w:highlight w:val="none"/>
                <w:lang w:val="en-US" w:eastAsia="zh-CN"/>
              </w:rPr>
              <w:t>21</w:t>
            </w:r>
            <w:r>
              <w:rPr>
                <w:rFonts w:hint="eastAsia" w:ascii="宋体" w:hAnsi="宋体" w:eastAsia="宋体"/>
                <w:color w:val="auto"/>
                <w:szCs w:val="21"/>
                <w:highlight w:val="none"/>
              </w:rPr>
              <w:t>年-202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年，在经营活动中没有重大违法记录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1.报价人提供书面声明（见格式文件）；</w:t>
            </w:r>
          </w:p>
          <w:p>
            <w:pPr>
              <w:spacing w:line="240" w:lineRule="exact"/>
              <w:rPr>
                <w:rFonts w:ascii="宋体" w:hAnsi="宋体" w:eastAsia="宋体"/>
                <w:b/>
                <w:color w:val="auto"/>
                <w:szCs w:val="21"/>
                <w:highlight w:val="none"/>
              </w:rPr>
            </w:pPr>
            <w:r>
              <w:rPr>
                <w:rFonts w:hint="eastAsia" w:ascii="宋体" w:hAnsi="宋体" w:eastAsia="宋体"/>
                <w:color w:val="auto"/>
                <w:szCs w:val="21"/>
                <w:highlight w:val="none"/>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eastAsia="zh-CN"/>
              </w:rPr>
              <w:t>）入围重庆市2019-2022年市级党政机关、事业单位公务用车维修定点服务商采购名单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入围证明资料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法律、行政法规和有关规定要求的其他条件和有关证书、证明</w:t>
            </w:r>
          </w:p>
        </w:tc>
        <w:tc>
          <w:tcPr>
            <w:tcW w:w="3850" w:type="dxa"/>
            <w:vAlign w:val="center"/>
          </w:tcPr>
          <w:p>
            <w:pPr>
              <w:spacing w:line="240" w:lineRule="exact"/>
              <w:rPr>
                <w:rFonts w:ascii="宋体" w:hAnsi="宋体" w:eastAsia="宋体"/>
                <w:color w:val="auto"/>
                <w:szCs w:val="21"/>
                <w:highlight w:val="none"/>
              </w:rPr>
            </w:pPr>
          </w:p>
        </w:tc>
      </w:tr>
    </w:tbl>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4"/>
        <w:ind w:firstLine="560" w:firstLineChars="200"/>
        <w:rPr>
          <w:rFonts w:eastAsia="宋体" w:cs="宋体"/>
          <w:color w:val="0000FF"/>
          <w:kern w:val="0"/>
          <w:sz w:val="28"/>
          <w:szCs w:val="28"/>
        </w:rPr>
      </w:pPr>
      <w:bookmarkStart w:id="2" w:name="_Toc499304026"/>
      <w:bookmarkStart w:id="3" w:name="_Toc492721016"/>
      <w:r>
        <w:rPr>
          <w:rFonts w:hint="eastAsia" w:eastAsia="宋体" w:cs="宋体"/>
          <w:color w:val="auto"/>
          <w:kern w:val="0"/>
          <w:sz w:val="28"/>
          <w:szCs w:val="28"/>
          <w:lang w:val="en-US" w:eastAsia="zh-CN"/>
        </w:rPr>
        <w:t>三</w:t>
      </w:r>
      <w:r>
        <w:rPr>
          <w:rFonts w:hint="eastAsia" w:eastAsia="宋体" w:cs="宋体"/>
          <w:color w:val="auto"/>
          <w:kern w:val="0"/>
          <w:sz w:val="28"/>
          <w:szCs w:val="28"/>
        </w:rPr>
        <w:t>、评标办法</w:t>
      </w:r>
      <w:bookmarkEnd w:id="2"/>
      <w:bookmarkEnd w:id="3"/>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本项目采用综合评分法进行评标。</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（一）符合性审查</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评审小组应当对符合资格的报价人的报价文件进行符合性审查，以确定其是否满足询价文件的实质性要求。符合性审查资料表如下：</w:t>
      </w:r>
    </w:p>
    <w:p>
      <w:pPr>
        <w:pStyle w:val="2"/>
        <w:rPr>
          <w:rFonts w:ascii="宋体" w:hAnsi="宋体" w:eastAsia="宋体" w:cs="宋体"/>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3546"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评审因素</w:t>
            </w:r>
          </w:p>
        </w:tc>
        <w:tc>
          <w:tcPr>
            <w:tcW w:w="5409"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1562" w:type="dxa"/>
            <w:vMerge w:val="restart"/>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有效性审查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报价文件签署</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kern w:val="0"/>
                <w:szCs w:val="21"/>
              </w:rPr>
            </w:pPr>
          </w:p>
        </w:tc>
        <w:tc>
          <w:tcPr>
            <w:tcW w:w="1562" w:type="dxa"/>
            <w:vMerge w:val="continue"/>
            <w:vAlign w:val="center"/>
          </w:tcPr>
          <w:p>
            <w:pPr>
              <w:spacing w:line="240" w:lineRule="exact"/>
              <w:rPr>
                <w:rFonts w:ascii="宋体" w:hAnsi="宋体" w:eastAsia="宋体" w:cs="宋体"/>
                <w:kern w:val="0"/>
                <w:szCs w:val="21"/>
              </w:rPr>
            </w:pPr>
          </w:p>
        </w:tc>
        <w:tc>
          <w:tcPr>
            <w:tcW w:w="1984" w:type="dxa"/>
            <w:vAlign w:val="center"/>
          </w:tcPr>
          <w:p>
            <w:pPr>
              <w:spacing w:line="240" w:lineRule="exact"/>
              <w:rPr>
                <w:rFonts w:ascii="宋体" w:hAnsi="宋体" w:eastAsia="宋体" w:cs="仿宋_GB2312"/>
                <w:szCs w:val="21"/>
              </w:rPr>
            </w:pPr>
            <w:r>
              <w:rPr>
                <w:rFonts w:hint="eastAsia" w:ascii="宋体" w:hAnsi="宋体" w:eastAsia="宋体"/>
                <w:szCs w:val="21"/>
              </w:rPr>
              <w:t>报价唯一性</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报价一览表只能有一个有效报价，不得提交选择性报价。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完整性审查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报价文件份数</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3</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服务及技术部分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4</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商务部分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5</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6</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离询价人距离</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以导航距离截图为准</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（四）推荐中标候选人名单。</w:t>
      </w:r>
    </w:p>
    <w:p>
      <w:pPr>
        <w:pStyle w:val="7"/>
        <w:spacing w:after="0" w:line="360" w:lineRule="auto"/>
        <w:ind w:left="0" w:leftChars="0" w:firstLine="560" w:firstLineChars="200"/>
        <w:jc w:val="left"/>
        <w:outlineLvl w:val="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按评审后得分由高到低的排列顺序确定排名第一、第二位</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第</w:t>
      </w:r>
      <w:r>
        <w:rPr>
          <w:rFonts w:hint="eastAsia" w:ascii="宋体" w:hAnsi="宋体" w:eastAsia="宋体" w:cs="宋体"/>
          <w:color w:val="auto"/>
          <w:kern w:val="0"/>
          <w:sz w:val="28"/>
          <w:szCs w:val="28"/>
          <w:highlight w:val="none"/>
          <w:lang w:val="en-US" w:eastAsia="zh-CN"/>
        </w:rPr>
        <w:t>三</w:t>
      </w:r>
      <w:r>
        <w:rPr>
          <w:rFonts w:hint="eastAsia" w:ascii="宋体" w:hAnsi="宋体" w:eastAsia="宋体" w:cs="宋体"/>
          <w:color w:val="auto"/>
          <w:kern w:val="0"/>
          <w:sz w:val="28"/>
          <w:szCs w:val="28"/>
          <w:highlight w:val="none"/>
        </w:rPr>
        <w:t>位的报价人为本项目中标</w:t>
      </w:r>
      <w:r>
        <w:rPr>
          <w:rFonts w:hint="eastAsia" w:ascii="宋体" w:hAnsi="宋体" w:eastAsia="宋体" w:cs="宋体"/>
          <w:color w:val="auto"/>
          <w:kern w:val="0"/>
          <w:sz w:val="28"/>
          <w:szCs w:val="28"/>
          <w:highlight w:val="none"/>
          <w:lang w:val="en-US" w:eastAsia="zh-CN"/>
        </w:rPr>
        <w:t>候选人</w:t>
      </w:r>
      <w:r>
        <w:rPr>
          <w:rFonts w:hint="eastAsia" w:ascii="宋体" w:hAnsi="宋体" w:eastAsia="宋体" w:cs="宋体"/>
          <w:color w:val="auto"/>
          <w:kern w:val="0"/>
          <w:sz w:val="28"/>
          <w:szCs w:val="28"/>
          <w:highlight w:val="none"/>
        </w:rPr>
        <w:t>。若有两名及以上报价人的得分</w:t>
      </w:r>
      <w:r>
        <w:rPr>
          <w:rFonts w:hint="eastAsia" w:ascii="宋体" w:hAnsi="宋体" w:eastAsia="宋体" w:cs="宋体"/>
          <w:color w:val="auto"/>
          <w:kern w:val="0"/>
          <w:sz w:val="28"/>
          <w:szCs w:val="28"/>
          <w:highlight w:val="none"/>
          <w:lang w:val="en-US" w:eastAsia="zh-CN"/>
        </w:rPr>
        <w:t>相同的</w:t>
      </w:r>
      <w:r>
        <w:rPr>
          <w:rFonts w:hint="eastAsia" w:ascii="宋体" w:hAnsi="宋体" w:eastAsia="宋体" w:cs="宋体"/>
          <w:color w:val="auto"/>
          <w:kern w:val="0"/>
          <w:sz w:val="28"/>
          <w:szCs w:val="28"/>
          <w:highlight w:val="none"/>
        </w:rPr>
        <w:t>，则服务及技术部分得分最高的报价人</w:t>
      </w:r>
      <w:r>
        <w:rPr>
          <w:rFonts w:hint="eastAsia" w:ascii="宋体" w:hAnsi="宋体" w:eastAsia="宋体" w:cs="宋体"/>
          <w:color w:val="auto"/>
          <w:kern w:val="0"/>
          <w:sz w:val="28"/>
          <w:szCs w:val="28"/>
          <w:highlight w:val="none"/>
          <w:lang w:val="en-US" w:eastAsia="zh-CN"/>
        </w:rPr>
        <w:t>排名靠前</w:t>
      </w:r>
      <w:r>
        <w:rPr>
          <w:rFonts w:hint="eastAsia" w:ascii="宋体" w:hAnsi="宋体" w:eastAsia="宋体" w:cs="宋体"/>
          <w:color w:val="auto"/>
          <w:kern w:val="0"/>
          <w:sz w:val="28"/>
          <w:szCs w:val="28"/>
          <w:highlight w:val="none"/>
        </w:rPr>
        <w:t>；若服务及技术部分得分仍然相同，则报价最低者</w:t>
      </w:r>
      <w:r>
        <w:rPr>
          <w:rFonts w:hint="eastAsia" w:ascii="宋体" w:hAnsi="宋体" w:eastAsia="宋体" w:cs="宋体"/>
          <w:color w:val="auto"/>
          <w:kern w:val="0"/>
          <w:sz w:val="28"/>
          <w:szCs w:val="28"/>
          <w:highlight w:val="none"/>
          <w:lang w:val="en-US" w:eastAsia="zh-CN"/>
        </w:rPr>
        <w:t>排名靠前</w:t>
      </w:r>
      <w:r>
        <w:rPr>
          <w:rFonts w:hint="eastAsia" w:ascii="宋体" w:hAnsi="宋体" w:eastAsia="宋体" w:cs="宋体"/>
          <w:color w:val="auto"/>
          <w:kern w:val="0"/>
          <w:sz w:val="28"/>
          <w:szCs w:val="28"/>
          <w:highlight w:val="none"/>
        </w:rPr>
        <w:t>。</w:t>
      </w:r>
    </w:p>
    <w:p>
      <w:pPr>
        <w:pStyle w:val="4"/>
        <w:ind w:firstLine="560" w:firstLineChars="200"/>
        <w:rPr>
          <w:rFonts w:eastAsia="宋体" w:cs="宋体"/>
          <w:color w:val="auto"/>
          <w:kern w:val="0"/>
          <w:sz w:val="28"/>
          <w:szCs w:val="28"/>
          <w:highlight w:val="none"/>
        </w:rPr>
      </w:pPr>
      <w:bookmarkStart w:id="4" w:name="_Toc267320057"/>
      <w:bookmarkStart w:id="5" w:name="_Toc499304027"/>
      <w:bookmarkStart w:id="6" w:name="_Toc492721017"/>
      <w:r>
        <w:rPr>
          <w:rFonts w:hint="eastAsia" w:eastAsia="宋体" w:cs="宋体"/>
          <w:color w:val="auto"/>
          <w:kern w:val="0"/>
          <w:sz w:val="28"/>
          <w:szCs w:val="28"/>
          <w:highlight w:val="none"/>
        </w:rPr>
        <w:t>三、评标标准</w:t>
      </w:r>
      <w:bookmarkEnd w:id="4"/>
      <w:bookmarkEnd w:id="5"/>
      <w:bookmarkEnd w:id="6"/>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综合评分法：</w:t>
      </w:r>
    </w:p>
    <w:p>
      <w:pPr>
        <w:pStyle w:val="12"/>
        <w:shd w:val="clear" w:color="auto" w:fill="FFFFFF"/>
        <w:spacing w:before="0" w:beforeAutospacing="0" w:after="0" w:afterAutospacing="0" w:line="360" w:lineRule="auto"/>
        <w:ind w:firstLine="280" w:firstLineChars="100"/>
        <w:rPr>
          <w:color w:val="auto"/>
          <w:sz w:val="28"/>
          <w:szCs w:val="28"/>
          <w:highlight w:val="none"/>
        </w:rPr>
      </w:pPr>
      <w:r>
        <w:rPr>
          <w:rFonts w:hint="eastAsia"/>
          <w:color w:val="auto"/>
          <w:sz w:val="28"/>
          <w:szCs w:val="28"/>
          <w:highlight w:val="none"/>
        </w:rPr>
        <w:t>（一）评分标准</w:t>
      </w:r>
    </w:p>
    <w:tbl>
      <w:tblPr>
        <w:tblStyle w:val="14"/>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序号</w:t>
            </w:r>
          </w:p>
        </w:tc>
        <w:tc>
          <w:tcPr>
            <w:tcW w:w="84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评分因素及权重</w:t>
            </w: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分值</w:t>
            </w:r>
          </w:p>
        </w:tc>
        <w:tc>
          <w:tcPr>
            <w:tcW w:w="5507" w:type="dxa"/>
            <w:gridSpan w:val="2"/>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评分标准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1</w:t>
            </w:r>
          </w:p>
        </w:tc>
        <w:tc>
          <w:tcPr>
            <w:tcW w:w="84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投标报价</w:t>
            </w:r>
          </w:p>
        </w:tc>
        <w:tc>
          <w:tcPr>
            <w:tcW w:w="1113" w:type="dxa"/>
            <w:vAlign w:val="center"/>
          </w:tcPr>
          <w:p>
            <w:pPr>
              <w:pStyle w:val="12"/>
              <w:spacing w:line="376" w:lineRule="atLeast"/>
              <w:jc w:val="center"/>
              <w:rPr>
                <w:color w:val="auto"/>
                <w:highlight w:val="none"/>
              </w:rPr>
            </w:pPr>
            <w:r>
              <w:rPr>
                <w:rFonts w:hint="eastAsia"/>
                <w:color w:val="auto"/>
                <w:highlight w:val="none"/>
              </w:rPr>
              <w:t>50</w:t>
            </w:r>
          </w:p>
        </w:tc>
        <w:tc>
          <w:tcPr>
            <w:tcW w:w="5490" w:type="dxa"/>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1、最高投标限价</w:t>
            </w:r>
          </w:p>
          <w:p>
            <w:pPr>
              <w:pStyle w:val="12"/>
              <w:spacing w:before="0" w:beforeAutospacing="0" w:after="0" w:afterAutospacing="0" w:line="376" w:lineRule="atLeast"/>
              <w:rPr>
                <w:color w:val="auto"/>
                <w:highlight w:val="none"/>
              </w:rPr>
            </w:pPr>
            <w:r>
              <w:rPr>
                <w:rFonts w:hint="eastAsia"/>
                <w:color w:val="auto"/>
                <w:highlight w:val="none"/>
              </w:rPr>
              <w:t>询价人设立最高投标限价，投标报价高于最高投标限价或评审小组认定投标人以低于成本价竞标的为无效投标；</w:t>
            </w:r>
          </w:p>
          <w:p>
            <w:pPr>
              <w:pStyle w:val="12"/>
              <w:spacing w:before="0" w:beforeAutospacing="0" w:after="0" w:afterAutospacing="0" w:line="376" w:lineRule="atLeast"/>
              <w:rPr>
                <w:color w:val="auto"/>
                <w:highlight w:val="none"/>
              </w:rPr>
            </w:pPr>
            <w:r>
              <w:rPr>
                <w:rFonts w:hint="eastAsia"/>
                <w:color w:val="auto"/>
                <w:highlight w:val="none"/>
              </w:rPr>
              <w:t>以报价人的平均价作满分，报价每低于平均价1%扣0.25分，每高于平均价1%扣0.5分，以此类推。</w:t>
            </w:r>
          </w:p>
        </w:tc>
        <w:tc>
          <w:tcPr>
            <w:tcW w:w="2064" w:type="dxa"/>
            <w:gridSpan w:val="2"/>
            <w:vAlign w:val="center"/>
          </w:tcPr>
          <w:p>
            <w:pPr>
              <w:pStyle w:val="12"/>
              <w:spacing w:before="0" w:beforeAutospacing="0" w:after="0" w:afterAutospacing="0" w:line="376" w:lineRule="atLeast"/>
              <w:jc w:val="center"/>
              <w:rPr>
                <w:color w:val="auto"/>
                <w:highlight w:val="none"/>
              </w:rPr>
            </w:pPr>
            <w:r>
              <w:rPr>
                <w:color w:val="auto"/>
                <w:highlight w:val="none"/>
              </w:rPr>
              <w:t>本次</w:t>
            </w:r>
            <w:r>
              <w:rPr>
                <w:rFonts w:hint="eastAsia"/>
                <w:color w:val="auto"/>
                <w:highlight w:val="none"/>
              </w:rPr>
              <w:t>询价</w:t>
            </w:r>
            <w:r>
              <w:rPr>
                <w:color w:val="auto"/>
                <w:highlight w:val="none"/>
              </w:rPr>
              <w:t>，</w:t>
            </w:r>
            <w:r>
              <w:rPr>
                <w:rFonts w:hint="eastAsia"/>
                <w:color w:val="auto"/>
                <w:highlight w:val="none"/>
              </w:rPr>
              <w:t>报价一览表报价人</w:t>
            </w:r>
            <w:r>
              <w:rPr>
                <w:color w:val="auto"/>
                <w:highlight w:val="none"/>
              </w:rPr>
              <w:t>所报维修费用总金额上限价格为</w:t>
            </w:r>
            <w:r>
              <w:rPr>
                <w:rFonts w:hint="eastAsia"/>
                <w:color w:val="auto"/>
                <w:highlight w:val="none"/>
                <w:lang w:val="en-US" w:eastAsia="zh-CN"/>
              </w:rPr>
              <w:t>34700</w:t>
            </w:r>
            <w:r>
              <w:rPr>
                <w:rFonts w:hint="eastAsia"/>
                <w:color w:val="auto"/>
                <w:highlight w:val="none"/>
              </w:rPr>
              <w:t>元，各维修单项上限价详见报价一览表，超过视为无效报价。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2</w:t>
            </w:r>
          </w:p>
        </w:tc>
        <w:tc>
          <w:tcPr>
            <w:tcW w:w="843" w:type="dxa"/>
            <w:vMerge w:val="restart"/>
            <w:vAlign w:val="center"/>
          </w:tcPr>
          <w:p>
            <w:pPr>
              <w:pStyle w:val="12"/>
              <w:spacing w:before="0" w:beforeAutospacing="0" w:after="0" w:afterAutospacing="0" w:line="376" w:lineRule="atLeast"/>
              <w:jc w:val="both"/>
              <w:rPr>
                <w:color w:val="auto"/>
                <w:highlight w:val="none"/>
              </w:rPr>
            </w:pPr>
            <w:r>
              <w:rPr>
                <w:rFonts w:hint="eastAsia"/>
                <w:color w:val="auto"/>
                <w:highlight w:val="none"/>
              </w:rPr>
              <w:t>服务及技术部分（38分）</w:t>
            </w:r>
          </w:p>
        </w:tc>
        <w:tc>
          <w:tcPr>
            <w:tcW w:w="1113" w:type="dxa"/>
            <w:vAlign w:val="center"/>
          </w:tcPr>
          <w:p>
            <w:pPr>
              <w:pStyle w:val="12"/>
              <w:spacing w:before="0" w:beforeAutospacing="0" w:after="0" w:afterAutospacing="0" w:line="376" w:lineRule="atLeast"/>
              <w:jc w:val="center"/>
              <w:textAlignment w:val="center"/>
              <w:rPr>
                <w:color w:val="auto"/>
                <w:highlight w:val="none"/>
              </w:rPr>
            </w:pPr>
            <w:r>
              <w:rPr>
                <w:rFonts w:hint="eastAsia"/>
                <w:color w:val="auto"/>
                <w:highlight w:val="none"/>
              </w:rPr>
              <w:t>7</w:t>
            </w:r>
          </w:p>
        </w:tc>
        <w:tc>
          <w:tcPr>
            <w:tcW w:w="5507" w:type="dxa"/>
            <w:gridSpan w:val="2"/>
          </w:tcPr>
          <w:p>
            <w:pPr>
              <w:pStyle w:val="12"/>
              <w:spacing w:before="0" w:beforeAutospacing="0" w:after="0" w:afterAutospacing="0" w:line="376" w:lineRule="atLeast"/>
              <w:rPr>
                <w:color w:val="auto"/>
                <w:highlight w:val="none"/>
              </w:rPr>
            </w:pPr>
            <w:r>
              <w:rPr>
                <w:rFonts w:hint="eastAsia"/>
                <w:color w:val="auto"/>
                <w:highlight w:val="none"/>
              </w:rPr>
              <w:t>1、评审小组成员根据投标单位针对本项目实施方案的全面性、合理性、针对性的优劣程度独立评分，优得3分，良好得2分、合格得1分。未提供不得分。</w:t>
            </w:r>
          </w:p>
          <w:p>
            <w:pPr>
              <w:pStyle w:val="12"/>
              <w:spacing w:before="0" w:beforeAutospacing="0" w:after="0" w:afterAutospacing="0" w:line="376" w:lineRule="atLeast"/>
              <w:rPr>
                <w:color w:val="auto"/>
                <w:highlight w:val="none"/>
              </w:rPr>
            </w:pPr>
            <w:r>
              <w:rPr>
                <w:rFonts w:hint="eastAsia"/>
                <w:color w:val="auto"/>
                <w:highlight w:val="none"/>
              </w:rPr>
              <w:t>2、具有健全的安全生产各项规章制度及管理措施，优得3分，良好得2分、合格得1分。未提供不得分；</w:t>
            </w:r>
          </w:p>
          <w:p>
            <w:pPr>
              <w:pStyle w:val="12"/>
              <w:spacing w:before="0" w:beforeAutospacing="0" w:after="0" w:afterAutospacing="0" w:line="376" w:lineRule="atLeast"/>
              <w:rPr>
                <w:color w:val="auto"/>
                <w:highlight w:val="none"/>
              </w:rPr>
            </w:pPr>
            <w:r>
              <w:rPr>
                <w:rFonts w:hint="eastAsia"/>
                <w:color w:val="auto"/>
                <w:highlight w:val="none"/>
              </w:rPr>
              <w:t>3、维修作业区域安全设施齐备、制度上墙得1分，未提供不得分。</w:t>
            </w:r>
          </w:p>
        </w:tc>
        <w:tc>
          <w:tcPr>
            <w:tcW w:w="2047" w:type="dxa"/>
            <w:vAlign w:val="center"/>
          </w:tcPr>
          <w:p>
            <w:pPr>
              <w:jc w:val="center"/>
              <w:rPr>
                <w:rFonts w:ascii="宋体" w:hAnsi="宋体" w:eastAsia="宋体" w:cs="宋体"/>
                <w:color w:val="auto"/>
                <w:kern w:val="0"/>
                <w:sz w:val="24"/>
                <w:szCs w:val="24"/>
                <w:highlight w:val="none"/>
              </w:rPr>
            </w:pP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1.报价人编制相关方案、制度及管理措施。</w:t>
            </w:r>
          </w:p>
          <w:p>
            <w:pPr>
              <w:pStyle w:val="6"/>
              <w:jc w:val="center"/>
              <w:rPr>
                <w:rFonts w:ascii="宋体" w:hAnsi="宋体" w:eastAsia="宋体"/>
                <w:color w:val="auto"/>
                <w:highlight w:val="none"/>
              </w:rPr>
            </w:pPr>
            <w:r>
              <w:rPr>
                <w:rFonts w:hint="eastAsia" w:ascii="宋体" w:hAnsi="宋体" w:eastAsia="宋体"/>
                <w:color w:val="auto"/>
                <w:sz w:val="24"/>
                <w:szCs w:val="24"/>
                <w:highlight w:val="none"/>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1、承诺可根据询价人需求派出技术人员到询价人驻地进行维修的得1分，否则不得分；</w:t>
            </w:r>
          </w:p>
          <w:p>
            <w:pPr>
              <w:pStyle w:val="12"/>
              <w:spacing w:before="0" w:beforeAutospacing="0" w:after="0" w:afterAutospacing="0" w:line="376" w:lineRule="atLeast"/>
              <w:rPr>
                <w:color w:val="auto"/>
                <w:highlight w:val="none"/>
              </w:rPr>
            </w:pPr>
            <w:r>
              <w:rPr>
                <w:rFonts w:hint="eastAsia"/>
                <w:color w:val="auto"/>
                <w:highlight w:val="none"/>
              </w:rPr>
              <w:t>2、承诺总成修理不超过3天完成，全车大修不超过10天完成的得2分，否则不得分。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20</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1、具有独立喷烤漆房及场地得2分，未提供证明不得分；</w:t>
            </w:r>
          </w:p>
          <w:p>
            <w:pPr>
              <w:pStyle w:val="12"/>
              <w:spacing w:before="0" w:beforeAutospacing="0" w:after="0" w:afterAutospacing="0" w:line="376" w:lineRule="atLeast"/>
              <w:rPr>
                <w:color w:val="auto"/>
                <w:highlight w:val="none"/>
              </w:rPr>
            </w:pPr>
            <w:r>
              <w:rPr>
                <w:rFonts w:hint="eastAsia"/>
                <w:color w:val="auto"/>
                <w:highlight w:val="none"/>
              </w:rPr>
              <w:t>2、具有维修举升机5台（含）得2分，每增加2台加1分，本项最高得分4分，未提供证明不得分；</w:t>
            </w:r>
          </w:p>
          <w:p>
            <w:pPr>
              <w:pStyle w:val="12"/>
              <w:spacing w:before="0" w:beforeAutospacing="0" w:after="0" w:afterAutospacing="0" w:line="376" w:lineRule="atLeast"/>
              <w:rPr>
                <w:color w:val="auto"/>
                <w:highlight w:val="none"/>
              </w:rPr>
            </w:pPr>
            <w:r>
              <w:rPr>
                <w:rFonts w:hint="eastAsia"/>
                <w:color w:val="auto"/>
                <w:highlight w:val="none"/>
              </w:rPr>
              <w:t>3、具有专业维修大型车辆的地沟得2分，未提供证明不得分；</w:t>
            </w:r>
          </w:p>
          <w:p>
            <w:pPr>
              <w:pStyle w:val="12"/>
              <w:spacing w:before="0" w:beforeAutospacing="0" w:after="0" w:afterAutospacing="0" w:line="376" w:lineRule="atLeast"/>
              <w:rPr>
                <w:color w:val="auto"/>
                <w:highlight w:val="none"/>
              </w:rPr>
            </w:pPr>
            <w:r>
              <w:rPr>
                <w:rFonts w:hint="eastAsia"/>
                <w:color w:val="auto"/>
                <w:highlight w:val="none"/>
              </w:rPr>
              <w:t>4、具有大型车辆吊架得2分，未提供证明不得分；</w:t>
            </w:r>
          </w:p>
          <w:p>
            <w:pPr>
              <w:pStyle w:val="12"/>
              <w:spacing w:before="0" w:beforeAutospacing="0" w:after="0" w:afterAutospacing="0" w:line="376" w:lineRule="atLeast"/>
              <w:rPr>
                <w:color w:val="auto"/>
                <w:highlight w:val="none"/>
              </w:rPr>
            </w:pPr>
            <w:r>
              <w:rPr>
                <w:rFonts w:hint="eastAsia"/>
                <w:color w:val="auto"/>
                <w:highlight w:val="none"/>
              </w:rPr>
              <w:t>5、具有四轮定位设施设备得2分，未提供证明不得分；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6、具有大梁校正设备得2分，未提供证明不得分；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7、具有独立钣金区域得2分，未提供证明不得分；</w:t>
            </w:r>
          </w:p>
          <w:p>
            <w:pPr>
              <w:pStyle w:val="12"/>
              <w:spacing w:before="0" w:beforeAutospacing="0" w:after="0" w:afterAutospacing="0" w:line="376" w:lineRule="atLeast"/>
              <w:rPr>
                <w:color w:val="auto"/>
                <w:highlight w:val="none"/>
              </w:rPr>
            </w:pPr>
            <w:r>
              <w:rPr>
                <w:rFonts w:hint="eastAsia"/>
                <w:color w:val="auto"/>
                <w:highlight w:val="none"/>
              </w:rPr>
              <w:t>8、具有独立的清洗车辆环境及设备得2分，未提供证明不得分；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9、维修厂区各作业区分区明显，管理到位、有环境良好的接待区域及驾驶员休息室得2分。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line="376" w:lineRule="atLeast"/>
              <w:jc w:val="center"/>
              <w:rPr>
                <w:color w:val="auto"/>
                <w:highlight w:val="none"/>
              </w:rPr>
            </w:pPr>
            <w:r>
              <w:rPr>
                <w:rFonts w:hint="eastAsia"/>
                <w:color w:val="auto"/>
                <w:highlight w:val="none"/>
              </w:rPr>
              <w:t>3</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拥有汽修类高级职称工作人员，每一名得1分，本项最高得分3分。</w:t>
            </w:r>
          </w:p>
        </w:tc>
        <w:tc>
          <w:tcPr>
            <w:tcW w:w="2047" w:type="dxa"/>
            <w:vAlign w:val="center"/>
          </w:tcPr>
          <w:p>
            <w:pPr>
              <w:pStyle w:val="12"/>
              <w:spacing w:line="376" w:lineRule="atLeast"/>
              <w:jc w:val="both"/>
              <w:rPr>
                <w:color w:val="auto"/>
                <w:highlight w:val="none"/>
              </w:rPr>
            </w:pPr>
            <w:r>
              <w:rPr>
                <w:rFonts w:hint="eastAsia"/>
                <w:color w:val="auto"/>
                <w:highlight w:val="none"/>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line="376" w:lineRule="atLeast"/>
              <w:jc w:val="center"/>
              <w:rPr>
                <w:color w:val="auto"/>
                <w:highlight w:val="none"/>
              </w:rPr>
            </w:pPr>
            <w:r>
              <w:rPr>
                <w:rFonts w:hint="eastAsia"/>
                <w:color w:val="auto"/>
                <w:highlight w:val="none"/>
              </w:rPr>
              <w:t>5</w:t>
            </w:r>
          </w:p>
        </w:tc>
        <w:tc>
          <w:tcPr>
            <w:tcW w:w="5507" w:type="dxa"/>
            <w:gridSpan w:val="2"/>
            <w:tcBorders>
              <w:bottom w:val="single" w:color="auto" w:sz="4" w:space="0"/>
            </w:tcBorders>
          </w:tcPr>
          <w:p>
            <w:pPr>
              <w:pStyle w:val="12"/>
              <w:spacing w:line="376" w:lineRule="atLeast"/>
              <w:rPr>
                <w:color w:val="auto"/>
                <w:highlight w:val="none"/>
              </w:rPr>
            </w:pPr>
            <w:r>
              <w:rPr>
                <w:rFonts w:hint="eastAsia"/>
                <w:color w:val="auto"/>
                <w:highlight w:val="none"/>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12"/>
              <w:spacing w:line="376" w:lineRule="atLeast"/>
              <w:jc w:val="both"/>
              <w:rPr>
                <w:color w:val="auto"/>
                <w:highlight w:val="none"/>
              </w:rPr>
            </w:pPr>
            <w:r>
              <w:rPr>
                <w:rFonts w:hint="eastAsia"/>
                <w:color w:val="auto"/>
                <w:highlight w:val="none"/>
              </w:rPr>
              <w:t>自行编制，但不包括报价一览表所列项目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p>
            <w:pPr>
              <w:pStyle w:val="12"/>
              <w:spacing w:before="0" w:beforeAutospacing="0" w:after="0" w:afterAutospacing="0" w:line="376" w:lineRule="atLeast"/>
              <w:jc w:val="center"/>
              <w:rPr>
                <w:color w:val="auto"/>
                <w:highlight w:val="none"/>
              </w:rPr>
            </w:pPr>
          </w:p>
        </w:tc>
        <w:tc>
          <w:tcPr>
            <w:tcW w:w="843"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商务部分（12分）</w:t>
            </w: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4</w:t>
            </w:r>
          </w:p>
        </w:tc>
        <w:tc>
          <w:tcPr>
            <w:tcW w:w="5507" w:type="dxa"/>
            <w:gridSpan w:val="2"/>
            <w:tcBorders>
              <w:top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1、营业执照经营范围包括有大中型客车维修的得3分，有小型车维修的得1分。</w:t>
            </w:r>
          </w:p>
        </w:tc>
        <w:tc>
          <w:tcPr>
            <w:tcW w:w="2047" w:type="dxa"/>
            <w:vAlign w:val="center"/>
          </w:tcPr>
          <w:p>
            <w:pPr>
              <w:pStyle w:val="12"/>
              <w:spacing w:before="0" w:beforeAutospacing="0" w:after="0" w:afterAutospacing="0" w:line="376" w:lineRule="atLeast"/>
              <w:jc w:val="both"/>
              <w:rPr>
                <w:color w:val="auto"/>
                <w:highlight w:val="none"/>
              </w:rPr>
            </w:pPr>
            <w:r>
              <w:rPr>
                <w:rFonts w:hint="eastAsia"/>
                <w:color w:val="auto"/>
                <w:highlight w:val="none"/>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12"/>
              <w:spacing w:before="0" w:beforeAutospacing="0" w:after="0" w:afterAutospacing="0" w:line="376" w:lineRule="atLeast"/>
              <w:jc w:val="center"/>
              <w:rPr>
                <w:color w:val="auto"/>
                <w:highlight w:val="none"/>
              </w:rPr>
            </w:pPr>
          </w:p>
        </w:tc>
        <w:tc>
          <w:tcPr>
            <w:tcW w:w="843" w:type="dxa"/>
            <w:vMerge w:val="continue"/>
            <w:vAlign w:val="center"/>
          </w:tcPr>
          <w:p>
            <w:pPr>
              <w:pStyle w:val="12"/>
              <w:spacing w:before="0" w:beforeAutospacing="0" w:after="0" w:afterAutospacing="0" w:line="376" w:lineRule="atLeast"/>
              <w:jc w:val="center"/>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5</w:t>
            </w:r>
          </w:p>
        </w:tc>
        <w:tc>
          <w:tcPr>
            <w:tcW w:w="5507" w:type="dxa"/>
            <w:gridSpan w:val="2"/>
          </w:tcPr>
          <w:p>
            <w:pPr>
              <w:pStyle w:val="12"/>
              <w:spacing w:before="0" w:beforeAutospacing="0" w:after="0" w:afterAutospacing="0" w:line="376" w:lineRule="atLeast"/>
              <w:jc w:val="both"/>
              <w:rPr>
                <w:color w:val="auto"/>
                <w:highlight w:val="none"/>
              </w:rPr>
            </w:pPr>
            <w:r>
              <w:rPr>
                <w:rFonts w:hint="eastAsia"/>
                <w:color w:val="auto"/>
                <w:highlight w:val="none"/>
              </w:rPr>
              <w:t>此项目报价人修理厂的占地面积在500平米（含500）以内的得1分，500-1000平米（含1000）的得2分，1001-1500平米（含1500）的得3分,1501-2000平米（含2000）的得4分，2001平米以上的得5分，本项最多得5分。</w:t>
            </w:r>
          </w:p>
        </w:tc>
        <w:tc>
          <w:tcPr>
            <w:tcW w:w="2047" w:type="dxa"/>
            <w:vAlign w:val="center"/>
          </w:tcPr>
          <w:p>
            <w:pPr>
              <w:pStyle w:val="12"/>
              <w:spacing w:before="0" w:beforeAutospacing="0" w:after="0" w:afterAutospacing="0" w:line="376" w:lineRule="atLeast"/>
              <w:rPr>
                <w:color w:val="auto"/>
                <w:highlight w:val="none"/>
              </w:rPr>
            </w:pPr>
            <w:r>
              <w:rPr>
                <w:rFonts w:hint="eastAsia"/>
                <w:color w:val="auto"/>
                <w:highlight w:val="none"/>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12"/>
              <w:spacing w:before="0" w:beforeAutospacing="0" w:after="0" w:afterAutospacing="0" w:line="376" w:lineRule="atLeast"/>
              <w:jc w:val="center"/>
              <w:rPr>
                <w:color w:val="auto"/>
                <w:highlight w:val="none"/>
              </w:rPr>
            </w:pPr>
          </w:p>
        </w:tc>
        <w:tc>
          <w:tcPr>
            <w:tcW w:w="843" w:type="dxa"/>
            <w:vMerge w:val="continue"/>
            <w:vAlign w:val="center"/>
          </w:tcPr>
          <w:p>
            <w:pPr>
              <w:pStyle w:val="12"/>
              <w:spacing w:before="0" w:beforeAutospacing="0" w:after="0" w:afterAutospacing="0" w:line="376" w:lineRule="atLeast"/>
              <w:jc w:val="center"/>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tc>
        <w:tc>
          <w:tcPr>
            <w:tcW w:w="5507" w:type="dxa"/>
            <w:gridSpan w:val="2"/>
          </w:tcPr>
          <w:p>
            <w:pPr>
              <w:pStyle w:val="12"/>
              <w:spacing w:before="0" w:beforeAutospacing="0" w:after="0" w:afterAutospacing="0" w:line="376" w:lineRule="atLeast"/>
              <w:rPr>
                <w:color w:val="auto"/>
                <w:highlight w:val="none"/>
              </w:rPr>
            </w:pPr>
            <w:r>
              <w:rPr>
                <w:rFonts w:hint="eastAsia"/>
                <w:color w:val="auto"/>
                <w:highlight w:val="none"/>
              </w:rPr>
              <w:t>报价人20</w:t>
            </w:r>
            <w:r>
              <w:rPr>
                <w:rFonts w:hint="eastAsia"/>
                <w:color w:val="auto"/>
                <w:highlight w:val="none"/>
                <w:lang w:val="en-US" w:eastAsia="zh-CN"/>
              </w:rPr>
              <w:t>20</w:t>
            </w:r>
            <w:r>
              <w:rPr>
                <w:rFonts w:hint="eastAsia"/>
                <w:color w:val="auto"/>
                <w:highlight w:val="none"/>
              </w:rPr>
              <w:t>年、20</w:t>
            </w:r>
            <w:r>
              <w:rPr>
                <w:rFonts w:hint="eastAsia"/>
                <w:color w:val="auto"/>
                <w:highlight w:val="none"/>
                <w:lang w:val="en-US" w:eastAsia="zh-CN"/>
              </w:rPr>
              <w:t>19</w:t>
            </w:r>
            <w:r>
              <w:rPr>
                <w:rFonts w:hint="eastAsia"/>
                <w:color w:val="auto"/>
                <w:highlight w:val="none"/>
              </w:rPr>
              <w:t>年、202</w:t>
            </w:r>
            <w:r>
              <w:rPr>
                <w:rFonts w:hint="eastAsia"/>
                <w:color w:val="auto"/>
                <w:highlight w:val="none"/>
                <w:lang w:val="en-US" w:eastAsia="zh-CN"/>
              </w:rPr>
              <w:t>2</w:t>
            </w:r>
            <w:r>
              <w:rPr>
                <w:rFonts w:hint="eastAsia"/>
                <w:color w:val="auto"/>
                <w:highlight w:val="none"/>
              </w:rPr>
              <w:t>年被评为重庆市年度机动车维修“AAA”企业的每一年得1分，未提供证明材料本项目不得分，本项目最高得3分</w:t>
            </w:r>
          </w:p>
        </w:tc>
        <w:tc>
          <w:tcPr>
            <w:tcW w:w="2047" w:type="dxa"/>
            <w:vAlign w:val="center"/>
          </w:tcPr>
          <w:p>
            <w:pPr>
              <w:pStyle w:val="12"/>
              <w:spacing w:before="0" w:beforeAutospacing="0" w:after="0" w:afterAutospacing="0" w:line="376" w:lineRule="atLeast"/>
              <w:jc w:val="both"/>
              <w:rPr>
                <w:color w:val="auto"/>
                <w:highlight w:val="none"/>
              </w:rPr>
            </w:pPr>
            <w:r>
              <w:rPr>
                <w:rFonts w:hint="eastAsia"/>
                <w:color w:val="auto"/>
                <w:highlight w:val="none"/>
              </w:rPr>
              <w:t>提获奖证明材料或奖牌（奖状）照片，加盖单位公章</w:t>
            </w:r>
          </w:p>
        </w:tc>
      </w:tr>
    </w:tbl>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备注：上述所需提供的材料如是复印件需加盖鲜章，原件需备查，询价人有权对中标人所提供的真实性进行审查，若发现弄虚作假将被取消中标资格，并不得再参与询价人组织的任何询价活动。</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五、评标过程的保密性</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(一)询价人将采取必要措施，保证评标在严格保密的情况下进行。</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(二)任何单位和个人不得非法干预、影响评标办法的确定，以及评标过程和结果。</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(三)凡是与审查、澄清、评价和投标的有关资料等，均不向报价人及与评标无关的其他人员透露。</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六、合同主要条款</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（一）车辆维修服务项目:一级、二级、三级车辆维护，大、中、小修理，和其他有关的汽车维修</w:t>
      </w:r>
      <w:r>
        <w:rPr>
          <w:rFonts w:hint="eastAsia"/>
          <w:color w:val="auto"/>
          <w:sz w:val="28"/>
          <w:szCs w:val="28"/>
          <w:highlight w:val="none"/>
          <w:lang w:val="en-US" w:eastAsia="zh-CN"/>
        </w:rPr>
        <w:t>保养</w:t>
      </w:r>
      <w:r>
        <w:rPr>
          <w:rFonts w:hint="eastAsia"/>
          <w:color w:val="auto"/>
          <w:sz w:val="28"/>
          <w:szCs w:val="28"/>
          <w:highlight w:val="none"/>
        </w:rPr>
        <w:t>服务项目，包括交通事故车辆维修和理赔。</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费用:中标人在合同期限内，涉及报价一览表的车辆维修材料及项目维修必须按照投标中的材料报价及项目维修报价执行。询价人每季末将对维修厂所报维修配件单价进行采价，如中标人所报单价明显高于市场价，询价人有权终止合同。</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（三）合同年限：合同期限</w:t>
      </w:r>
      <w:r>
        <w:rPr>
          <w:rFonts w:hint="eastAsia" w:cs="仿宋"/>
          <w:color w:val="auto"/>
          <w:sz w:val="28"/>
          <w:szCs w:val="28"/>
          <w:highlight w:val="none"/>
        </w:rPr>
        <w:t>为二年，签订1+1合同。第一年合同期满，经询价人按照考核要求进行评审，中标人合格后，询价人可按本合同条款与中标人续签下一年度合同，如中标人考核不合格，合同自动终止。</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（四）质量保证（见附件询价人维修要求及质保标准）。</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（五）结算方式：本合同范围内的维修费用由中标人每月提供增值税专用发票，由询价人审核后转账支付到中标人指定账户。</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 xml:space="preserve">（六）违约责任 </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（七）解决合同纠纷的方式</w:t>
      </w:r>
    </w:p>
    <w:p>
      <w:pPr>
        <w:pStyle w:val="12"/>
        <w:shd w:val="clear" w:color="auto" w:fill="FFFFFF"/>
        <w:spacing w:before="0" w:beforeAutospacing="0" w:after="0" w:afterAutospacing="0" w:line="376" w:lineRule="atLeast"/>
        <w:jc w:val="both"/>
        <w:rPr>
          <w:b/>
          <w:color w:val="auto"/>
          <w:sz w:val="36"/>
          <w:szCs w:val="36"/>
          <w:highlight w:val="none"/>
        </w:rPr>
      </w:pPr>
    </w:p>
    <w:p>
      <w:pPr>
        <w:rPr>
          <w:rFonts w:hint="eastAsia"/>
          <w:b/>
          <w:color w:val="auto"/>
          <w:sz w:val="36"/>
          <w:szCs w:val="36"/>
          <w:highlight w:val="none"/>
        </w:rPr>
      </w:pPr>
      <w:r>
        <w:rPr>
          <w:rFonts w:hint="eastAsia"/>
          <w:b/>
          <w:color w:val="auto"/>
          <w:sz w:val="36"/>
          <w:szCs w:val="36"/>
          <w:highlight w:val="none"/>
        </w:rPr>
        <w:br w:type="page"/>
      </w:r>
    </w:p>
    <w:p>
      <w:pPr>
        <w:pStyle w:val="12"/>
        <w:shd w:val="clear" w:color="auto" w:fill="FFFFFF"/>
        <w:spacing w:before="0" w:beforeAutospacing="0" w:after="0" w:afterAutospacing="0" w:line="376" w:lineRule="atLeast"/>
        <w:jc w:val="center"/>
        <w:rPr>
          <w:b/>
          <w:sz w:val="36"/>
          <w:szCs w:val="36"/>
        </w:rPr>
      </w:pPr>
      <w:r>
        <w:rPr>
          <w:rFonts w:hint="eastAsia"/>
          <w:b/>
          <w:color w:val="auto"/>
          <w:sz w:val="36"/>
          <w:szCs w:val="36"/>
          <w:highlight w:val="none"/>
        </w:rPr>
        <w:t>第六章  报价文件格</w:t>
      </w:r>
      <w:r>
        <w:rPr>
          <w:rFonts w:hint="eastAsia"/>
          <w:b/>
          <w:sz w:val="36"/>
          <w:szCs w:val="36"/>
        </w:rPr>
        <w:t>式</w:t>
      </w:r>
    </w:p>
    <w:p>
      <w:pPr>
        <w:pStyle w:val="12"/>
        <w:shd w:val="clear" w:color="auto" w:fill="FFFFFF"/>
        <w:spacing w:before="0" w:beforeAutospacing="0" w:after="0" w:afterAutospacing="0" w:line="376" w:lineRule="atLeast"/>
        <w:jc w:val="center"/>
        <w:rPr>
          <w:b/>
          <w:sz w:val="36"/>
          <w:szCs w:val="36"/>
        </w:rPr>
      </w:pPr>
    </w:p>
    <w:p>
      <w:pPr>
        <w:numPr>
          <w:ilvl w:val="0"/>
          <w:numId w:val="3"/>
        </w:num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经济文件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报价一览表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二、资格文件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（一）营业执照（副本）或事业单位法人证书（副本）复印件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）法定代表人身份证明书（格式）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）法定代表人授权委托书（格式）</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汽车维修行业技术审查合格证；</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汽车维修企业二类及以上资质证书或相关证明资料；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维修保养人员名单及证件，维修保养设备清单及设备设施照片；</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2022年财务状况报告（表），加盖报价人公章；或基本帐户开户银行出具的资信证明复印件；</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提供经营场地面积证明文件、机构的详细地址资料；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距离证明材料（以高德地图导航实际行驶距离为准）；</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"信用中国"网站(www.creditchina.gov.cn)、"中国政府采购网"(www.ccgp.gov.cn)信用记录查询截图；</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企业完税证明；</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社会保险登记证或缴纳社会保险的凭据（专用收据或社会保险缴纳清单；</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报价人及被授权委托人3年内在经营活动中没有违法记录的书面声明（加盖报价人公章及法定代表人章）；</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重庆市2019-2022年市级党政机关、事业单位公务用车维修定点服务商证明材料；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报价人廉洁承诺书；</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报价人2019年1月1日以来类似服务项目合同(复印件加盖报价人公章)；</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报价人认为需要提供的其他商务资料。</w:t>
      </w:r>
    </w:p>
    <w:p>
      <w:pPr>
        <w:tabs>
          <w:tab w:val="left" w:pos="6300"/>
        </w:tabs>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（一）投标函（格式）</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（二）商务条款差异表</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（三）商务及售后服务承诺</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（四）报价人廉洁自律承诺书</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四、服务及技术要求</w:t>
      </w:r>
    </w:p>
    <w:p>
      <w:pPr>
        <w:tabs>
          <w:tab w:val="left" w:pos="6300"/>
        </w:tabs>
        <w:snapToGrid w:val="0"/>
        <w:spacing w:line="360" w:lineRule="auto"/>
        <w:ind w:firstLine="560" w:firstLineChars="200"/>
        <w:jc w:val="left"/>
        <w:outlineLvl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（一）服务条款差异表</w:t>
      </w:r>
    </w:p>
    <w:p>
      <w:pPr>
        <w:widowControl/>
        <w:spacing w:line="360" w:lineRule="auto"/>
        <w:ind w:firstLine="560" w:firstLineChars="200"/>
        <w:jc w:val="left"/>
        <w:rPr>
          <w:rFonts w:ascii="宋体" w:hAnsi="宋体" w:eastAsia="宋体" w:cs="宋体"/>
          <w:color w:val="auto"/>
          <w:sz w:val="28"/>
          <w:szCs w:val="28"/>
          <w:highlight w:val="none"/>
        </w:rPr>
      </w:pPr>
      <w:bookmarkStart w:id="7" w:name="_Toc429584884"/>
      <w:r>
        <w:rPr>
          <w:rFonts w:hint="eastAsia" w:ascii="宋体" w:hAnsi="宋体" w:eastAsia="宋体" w:cs="宋体"/>
          <w:color w:val="auto"/>
          <w:sz w:val="28"/>
          <w:szCs w:val="28"/>
          <w:highlight w:val="none"/>
        </w:rPr>
        <w:t>五、其他资料</w:t>
      </w:r>
    </w:p>
    <w:p>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其他与项目有关的资料（自附）：报价人总体情况自我介绍、相关维修方案和管理制度、其他与本项目有关的资料等。</w:t>
      </w:r>
    </w:p>
    <w:p>
      <w:pPr>
        <w:spacing w:line="360" w:lineRule="auto"/>
        <w:ind w:firstLine="560" w:firstLineChars="200"/>
        <w:rPr>
          <w:rFonts w:ascii="宋体" w:hAnsi="宋体" w:eastAsia="宋体" w:cs="宋体"/>
          <w:color w:val="auto"/>
          <w:sz w:val="28"/>
          <w:szCs w:val="28"/>
          <w:highlight w:val="none"/>
        </w:rPr>
      </w:pPr>
    </w:p>
    <w:bookmarkEnd w:id="7"/>
    <w:p>
      <w:pPr>
        <w:pStyle w:val="2"/>
        <w:spacing w:line="360" w:lineRule="auto"/>
        <w:ind w:firstLine="560" w:firstLineChars="200"/>
        <w:rPr>
          <w:rFonts w:ascii="宋体" w:hAnsi="宋体" w:eastAsia="宋体"/>
          <w:color w:val="auto"/>
          <w:sz w:val="28"/>
          <w:szCs w:val="28"/>
          <w:highlight w:val="none"/>
        </w:rPr>
      </w:pPr>
      <w:bookmarkStart w:id="8" w:name="_Toc17387012"/>
      <w:bookmarkStart w:id="9" w:name="_Toc17387013"/>
      <w:bookmarkStart w:id="10" w:name="_Toc493178790"/>
    </w:p>
    <w:p>
      <w:pPr>
        <w:pStyle w:val="2"/>
        <w:spacing w:line="360" w:lineRule="auto"/>
        <w:ind w:firstLine="560" w:firstLineChars="200"/>
        <w:rPr>
          <w:rFonts w:ascii="宋体" w:hAnsi="宋体" w:eastAsia="宋体"/>
          <w:color w:val="auto"/>
          <w:sz w:val="28"/>
          <w:szCs w:val="28"/>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rPr>
          <w:rFonts w:ascii="宋体" w:hAnsi="宋体" w:eastAsia="宋体"/>
          <w:b/>
          <w:color w:val="auto"/>
          <w:sz w:val="36"/>
          <w:szCs w:val="36"/>
          <w:highlight w:val="none"/>
        </w:rPr>
      </w:pPr>
      <w:r>
        <w:rPr>
          <w:rFonts w:ascii="宋体" w:hAnsi="宋体" w:eastAsia="宋体"/>
          <w:b/>
          <w:color w:val="auto"/>
          <w:sz w:val="36"/>
          <w:szCs w:val="36"/>
          <w:highlight w:val="none"/>
        </w:rPr>
        <w:br w:type="page"/>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eastAsia="宋体"/>
          <w:b/>
          <w:color w:val="auto"/>
          <w:sz w:val="24"/>
          <w:szCs w:val="24"/>
          <w:highlight w:val="none"/>
        </w:rPr>
      </w:pPr>
      <w:r>
        <w:rPr>
          <w:rFonts w:ascii="宋体" w:hAnsi="宋体" w:eastAsia="宋体"/>
          <w:b/>
          <w:color w:val="auto"/>
          <w:sz w:val="24"/>
          <w:szCs w:val="24"/>
          <w:highlight w:val="none"/>
        </w:rPr>
        <w:t>附件</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经济文件</w:t>
      </w:r>
      <w:bookmarkEnd w:id="8"/>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报价一览表</w:t>
      </w:r>
    </w:p>
    <w:tbl>
      <w:tblPr>
        <w:tblStyle w:val="13"/>
        <w:tblpPr w:leftFromText="180" w:rightFromText="180" w:vertAnchor="text" w:horzAnchor="margin" w:tblpX="-84" w:tblpY="383"/>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478"/>
        <w:gridCol w:w="802"/>
        <w:gridCol w:w="750"/>
        <w:gridCol w:w="750"/>
        <w:gridCol w:w="877"/>
        <w:gridCol w:w="837"/>
        <w:gridCol w:w="948"/>
        <w:gridCol w:w="99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50" w:type="dxa"/>
            <w:gridSpan w:val="2"/>
            <w:vAlign w:val="center"/>
          </w:tcPr>
          <w:p>
            <w:pPr>
              <w:pStyle w:val="2"/>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报价人</w:t>
            </w:r>
            <w:r>
              <w:rPr>
                <w:rFonts w:ascii="宋体" w:hAnsi="宋体" w:eastAsia="宋体"/>
                <w:color w:val="auto"/>
                <w:sz w:val="18"/>
                <w:szCs w:val="18"/>
                <w:highlight w:val="none"/>
              </w:rPr>
              <w:t>名称</w:t>
            </w:r>
          </w:p>
        </w:tc>
        <w:tc>
          <w:tcPr>
            <w:tcW w:w="7717" w:type="dxa"/>
            <w:gridSpan w:val="8"/>
            <w:vAlign w:val="center"/>
          </w:tcPr>
          <w:p>
            <w:pPr>
              <w:pStyle w:val="2"/>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72"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ascii="宋体" w:hAnsi="宋体" w:eastAsia="宋体"/>
                <w:color w:val="auto"/>
                <w:sz w:val="18"/>
                <w:szCs w:val="18"/>
                <w:highlight w:val="none"/>
              </w:rPr>
              <w:t>维修项目</w:t>
            </w:r>
          </w:p>
        </w:tc>
        <w:tc>
          <w:tcPr>
            <w:tcW w:w="147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rPr>
              <w:t>材料明细</w:t>
            </w:r>
          </w:p>
        </w:tc>
        <w:tc>
          <w:tcPr>
            <w:tcW w:w="802" w:type="dxa"/>
            <w:shd w:val="clear" w:color="auto" w:fill="FFFF0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lang w:val="en-US" w:eastAsia="zh-CN"/>
              </w:rPr>
              <w:t>单次材料用量</w:t>
            </w:r>
          </w:p>
        </w:tc>
        <w:tc>
          <w:tcPr>
            <w:tcW w:w="75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材料</w:t>
            </w:r>
            <w:r>
              <w:rPr>
                <w:rFonts w:ascii="宋体" w:hAnsi="宋体" w:eastAsia="宋体"/>
                <w:color w:val="auto"/>
                <w:sz w:val="18"/>
                <w:szCs w:val="18"/>
                <w:highlight w:val="none"/>
              </w:rPr>
              <w:t>单</w:t>
            </w:r>
            <w:r>
              <w:rPr>
                <w:rFonts w:hint="eastAsia" w:ascii="宋体" w:hAnsi="宋体" w:eastAsia="宋体"/>
                <w:color w:val="auto"/>
                <w:sz w:val="18"/>
                <w:szCs w:val="18"/>
                <w:highlight w:val="none"/>
              </w:rPr>
              <w:t>价</w:t>
            </w:r>
          </w:p>
        </w:tc>
        <w:tc>
          <w:tcPr>
            <w:tcW w:w="75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ascii="宋体" w:hAnsi="宋体" w:eastAsia="宋体"/>
                <w:color w:val="auto"/>
                <w:sz w:val="18"/>
                <w:szCs w:val="18"/>
                <w:highlight w:val="none"/>
              </w:rPr>
              <w:t>材料总价</w:t>
            </w:r>
          </w:p>
        </w:tc>
        <w:tc>
          <w:tcPr>
            <w:tcW w:w="87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工时费</w:t>
            </w:r>
          </w:p>
        </w:tc>
        <w:tc>
          <w:tcPr>
            <w:tcW w:w="83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综合单价报价</w:t>
            </w:r>
          </w:p>
        </w:tc>
        <w:tc>
          <w:tcPr>
            <w:tcW w:w="94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报价单项小计</w:t>
            </w:r>
          </w:p>
        </w:tc>
        <w:tc>
          <w:tcPr>
            <w:tcW w:w="99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综合单价</w:t>
            </w:r>
            <w:r>
              <w:rPr>
                <w:rFonts w:ascii="宋体" w:hAnsi="宋体" w:eastAsia="宋体"/>
                <w:color w:val="auto"/>
                <w:sz w:val="18"/>
                <w:szCs w:val="18"/>
                <w:highlight w:val="none"/>
              </w:rPr>
              <w:t>限价</w:t>
            </w: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单项限价小计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更换发动机润滑油（含机油滤芯）</w:t>
            </w:r>
          </w:p>
        </w:tc>
        <w:tc>
          <w:tcPr>
            <w:tcW w:w="1478"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机油品牌及规格为汽机油金一号0W-40/1L</w:t>
            </w:r>
          </w:p>
        </w:tc>
        <w:tc>
          <w:tcPr>
            <w:tcW w:w="802"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6升</w:t>
            </w:r>
          </w:p>
        </w:tc>
        <w:tc>
          <w:tcPr>
            <w:tcW w:w="750"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1300</w:t>
            </w:r>
            <w:bookmarkStart w:id="16" w:name="_GoBack"/>
            <w:bookmarkEnd w:id="16"/>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机油滤芯（博世）</w:t>
            </w:r>
          </w:p>
        </w:tc>
        <w:tc>
          <w:tcPr>
            <w:tcW w:w="802"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1个</w:t>
            </w:r>
          </w:p>
        </w:tc>
        <w:tc>
          <w:tcPr>
            <w:tcW w:w="750"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更换变速箱油（重力）</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波箱油4400/1L</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1500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w:t>
            </w:r>
            <w:r>
              <w:rPr>
                <w:rFonts w:ascii="宋体" w:hAnsi="宋体" w:eastAsia="宋体"/>
                <w:color w:val="auto"/>
                <w:sz w:val="18"/>
                <w:szCs w:val="18"/>
                <w:highlight w:val="none"/>
              </w:rPr>
              <w:t>空调压缩机（含制冷剂）</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制冷剂品牌及规格为车仆R134a-250G</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3500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压缩机（（哈弗原厂件））</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1台</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更换左右前轮刹车片（含感应线）</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刹车片品牌为菲乐多（低金属片）</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一对</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1100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更换刹车总泵（含刹车油）</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刹车油品牌及规格为美孚DOT4-0.5L</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2000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刹车总泵</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1套</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w:t>
            </w:r>
            <w:r>
              <w:rPr>
                <w:rFonts w:ascii="宋体" w:hAnsi="宋体" w:eastAsia="宋体"/>
                <w:color w:val="auto"/>
                <w:sz w:val="18"/>
                <w:szCs w:val="18"/>
                <w:highlight w:val="none"/>
              </w:rPr>
              <w:t>汽缸</w:t>
            </w:r>
            <w:r>
              <w:rPr>
                <w:rFonts w:hint="eastAsia" w:ascii="宋体" w:hAnsi="宋体" w:eastAsia="宋体"/>
                <w:color w:val="auto"/>
                <w:sz w:val="18"/>
                <w:szCs w:val="18"/>
                <w:highlight w:val="none"/>
              </w:rPr>
              <w:t>垫（含气门室盖垫）</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汽缸垫</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2300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气门室盖垫（请报价人在材料后填写品牌）</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（前轮羊角）</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（原厂）</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1个</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1300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（喷油嘴）</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（哈费原厂件）</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4颗</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7350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（方向机总成）</w:t>
            </w:r>
          </w:p>
        </w:tc>
        <w:tc>
          <w:tcPr>
            <w:tcW w:w="1478" w:type="dxa"/>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（原厂）</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1根</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7500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全车做漆（</w:t>
            </w:r>
            <w:r>
              <w:rPr>
                <w:rFonts w:hint="eastAsia" w:ascii="宋体" w:hAnsi="宋体" w:eastAsia="宋体"/>
                <w:color w:val="auto"/>
                <w:sz w:val="18"/>
                <w:szCs w:val="18"/>
                <w:highlight w:val="none"/>
              </w:rPr>
              <w:t>包工包</w:t>
            </w:r>
            <w:r>
              <w:rPr>
                <w:rFonts w:ascii="宋体" w:hAnsi="宋体" w:eastAsia="宋体"/>
                <w:color w:val="auto"/>
                <w:sz w:val="18"/>
                <w:szCs w:val="18"/>
                <w:highlight w:val="none"/>
              </w:rPr>
              <w:t>料）</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杜邦车漆</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1次</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5600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全车内室清洗（包工包料）</w:t>
            </w:r>
          </w:p>
        </w:tc>
        <w:tc>
          <w:tcPr>
            <w:tcW w:w="1478" w:type="dxa"/>
            <w:vAlign w:val="center"/>
          </w:tcPr>
          <w:p>
            <w:pPr>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1次</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600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更换火花塞（四支）</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火花塞品牌及规格为NGK双铂金系列</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650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72" w:type="dxa"/>
            <w:vAlign w:val="center"/>
          </w:tcPr>
          <w:p>
            <w:pPr>
              <w:pStyle w:val="2"/>
              <w:jc w:val="center"/>
              <w:rPr>
                <w:rFonts w:hint="eastAsia" w:ascii="宋体" w:hAnsi="宋体" w:eastAsia="宋体"/>
                <w:color w:val="auto"/>
                <w:sz w:val="18"/>
                <w:szCs w:val="18"/>
                <w:highlight w:val="none"/>
              </w:rPr>
            </w:pPr>
            <w:r>
              <w:rPr>
                <w:rFonts w:hint="eastAsia" w:ascii="宋体" w:hAnsi="宋体" w:eastAsia="宋体"/>
                <w:color w:val="auto"/>
                <w:highlight w:val="none"/>
                <w:u w:val="single"/>
              </w:rPr>
              <w:t xml:space="preserve">总价： </w:t>
            </w:r>
          </w:p>
        </w:tc>
        <w:tc>
          <w:tcPr>
            <w:tcW w:w="1478" w:type="dxa"/>
            <w:vAlign w:val="center"/>
          </w:tcPr>
          <w:p>
            <w:pPr>
              <w:pStyle w:val="2"/>
              <w:jc w:val="center"/>
              <w:rPr>
                <w:rFonts w:hint="eastAsia" w:ascii="宋体" w:hAnsi="宋体" w:eastAsia="宋体" w:cs="宋体"/>
                <w:i w:val="0"/>
                <w:iCs w:val="0"/>
                <w:color w:val="auto"/>
                <w:kern w:val="0"/>
                <w:sz w:val="18"/>
                <w:szCs w:val="18"/>
                <w:highlight w:val="none"/>
                <w:u w:val="none"/>
                <w:lang w:val="en-US" w:eastAsia="zh-CN" w:bidi="ar"/>
              </w:rPr>
            </w:pPr>
          </w:p>
        </w:tc>
        <w:tc>
          <w:tcPr>
            <w:tcW w:w="802" w:type="dxa"/>
            <w:vAlign w:val="center"/>
          </w:tcPr>
          <w:p>
            <w:pPr>
              <w:pStyle w:val="2"/>
              <w:jc w:val="center"/>
              <w:rPr>
                <w:rFonts w:hint="eastAsia" w:ascii="宋体" w:hAnsi="宋体" w:eastAsia="宋体" w:cs="宋体"/>
                <w:i w:val="0"/>
                <w:iCs w:val="0"/>
                <w:color w:val="auto"/>
                <w:kern w:val="0"/>
                <w:sz w:val="18"/>
                <w:szCs w:val="18"/>
                <w:highlight w:val="none"/>
                <w:u w:val="none"/>
                <w:lang w:val="en-US" w:eastAsia="zh-CN" w:bidi="ar"/>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fldChar w:fldCharType="begin"/>
            </w:r>
            <w:r>
              <w:rPr>
                <w:rFonts w:hint="eastAsia" w:ascii="宋体" w:hAnsi="宋体" w:eastAsia="宋体"/>
                <w:color w:val="auto"/>
                <w:sz w:val="18"/>
                <w:szCs w:val="18"/>
                <w:highlight w:val="none"/>
              </w:rPr>
              <w:instrText xml:space="preserve"> = sum(I4:I19) \* MERGEFORMAT </w:instrText>
            </w:r>
            <w:r>
              <w:rPr>
                <w:rFonts w:hint="eastAsia" w:ascii="宋体" w:hAnsi="宋体" w:eastAsia="宋体"/>
                <w:color w:val="auto"/>
                <w:sz w:val="18"/>
                <w:szCs w:val="18"/>
                <w:highlight w:val="none"/>
              </w:rPr>
              <w:fldChar w:fldCharType="separate"/>
            </w:r>
            <w:r>
              <w:rPr>
                <w:rFonts w:hint="eastAsia" w:ascii="宋体" w:hAnsi="宋体" w:eastAsia="宋体"/>
                <w:color w:val="auto"/>
                <w:sz w:val="18"/>
                <w:szCs w:val="18"/>
                <w:highlight w:val="none"/>
              </w:rPr>
              <w:t>34700</w:t>
            </w:r>
            <w:r>
              <w:rPr>
                <w:rFonts w:hint="eastAsia" w:ascii="宋体" w:hAnsi="宋体" w:eastAsia="宋体"/>
                <w:color w:val="auto"/>
                <w:sz w:val="18"/>
                <w:szCs w:val="18"/>
                <w:highlight w:val="none"/>
              </w:rPr>
              <w:fldChar w:fldCharType="end"/>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bl>
    <w:p>
      <w:pPr>
        <w:pStyle w:val="2"/>
        <w:rPr>
          <w:rFonts w:ascii="宋体" w:hAnsi="宋体" w:eastAsia="宋体"/>
          <w:color w:val="auto"/>
          <w:highlight w:val="none"/>
        </w:rPr>
      </w:pPr>
    </w:p>
    <w:p>
      <w:pPr>
        <w:pStyle w:val="2"/>
        <w:ind w:firstLine="480" w:firstLineChars="200"/>
        <w:rPr>
          <w:rFonts w:hint="default" w:ascii="宋体" w:hAnsi="宋体" w:eastAsia="宋体" w:cs="Helvetica"/>
          <w:color w:val="auto"/>
          <w:highlight w:val="none"/>
          <w:lang w:val="en-US" w:eastAsia="zh-CN"/>
        </w:rPr>
      </w:pPr>
      <w:r>
        <w:rPr>
          <w:rFonts w:hint="eastAsia" w:ascii="宋体" w:hAnsi="宋体" w:eastAsia="宋体"/>
          <w:color w:val="auto"/>
          <w:highlight w:val="none"/>
        </w:rPr>
        <w:t>此表所列维修项目车型为</w:t>
      </w:r>
      <w:r>
        <w:rPr>
          <w:rFonts w:hint="eastAsia" w:ascii="宋体" w:hAnsi="宋体" w:eastAsia="宋体"/>
          <w:color w:val="auto"/>
          <w:highlight w:val="none"/>
          <w:lang w:val="en-US" w:eastAsia="zh-CN"/>
        </w:rPr>
        <w:t>哈弗H9尊享型</w:t>
      </w:r>
    </w:p>
    <w:p>
      <w:pPr>
        <w:spacing w:line="500" w:lineRule="exact"/>
        <w:rPr>
          <w:rFonts w:ascii="宋体" w:hAnsi="宋体" w:eastAsia="宋体" w:cs="宋体"/>
          <w:color w:val="auto"/>
          <w:sz w:val="24"/>
          <w:szCs w:val="24"/>
          <w:highlight w:val="none"/>
        </w:rPr>
      </w:pPr>
    </w:p>
    <w:p>
      <w:pPr>
        <w:spacing w:line="500" w:lineRule="exact"/>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                             （签字或盖章）</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报价说明：</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color w:val="auto"/>
          <w:highlight w:val="none"/>
          <w:u w:val="single"/>
        </w:rPr>
        <w:t xml:space="preserve"> 免费 </w:t>
      </w:r>
      <w:r>
        <w:rPr>
          <w:rFonts w:hint="eastAsia"/>
          <w:color w:val="auto"/>
          <w:highlight w:val="none"/>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rPr>
          <w:color w:val="auto"/>
          <w:highlight w:val="none"/>
        </w:rPr>
        <w:t>本次</w:t>
      </w:r>
      <w:r>
        <w:rPr>
          <w:rFonts w:hint="eastAsia"/>
          <w:color w:val="auto"/>
          <w:highlight w:val="none"/>
        </w:rPr>
        <w:t>询价</w:t>
      </w:r>
      <w:r>
        <w:rPr>
          <w:color w:val="auto"/>
          <w:highlight w:val="none"/>
        </w:rPr>
        <w:t>，</w:t>
      </w:r>
      <w:r>
        <w:rPr>
          <w:rFonts w:hint="eastAsia"/>
          <w:color w:val="auto"/>
          <w:highlight w:val="none"/>
        </w:rPr>
        <w:t>报价一览表由报价人</w:t>
      </w:r>
      <w:r>
        <w:rPr>
          <w:color w:val="auto"/>
          <w:highlight w:val="none"/>
        </w:rPr>
        <w:t>所报维修费用总</w:t>
      </w:r>
      <w:r>
        <w:rPr>
          <w:rFonts w:hint="eastAsia"/>
          <w:color w:val="auto"/>
          <w:highlight w:val="none"/>
        </w:rPr>
        <w:t>价</w:t>
      </w:r>
      <w:r>
        <w:rPr>
          <w:color w:val="auto"/>
          <w:highlight w:val="none"/>
        </w:rPr>
        <w:t>上限价格为</w:t>
      </w:r>
      <w:r>
        <w:rPr>
          <w:rFonts w:hint="eastAsia"/>
          <w:color w:val="auto"/>
          <w:highlight w:val="none"/>
          <w:lang w:val="en-US" w:eastAsia="zh-CN"/>
        </w:rPr>
        <w:t>34700</w:t>
      </w:r>
      <w:r>
        <w:rPr>
          <w:rFonts w:hint="eastAsia"/>
          <w:color w:val="auto"/>
          <w:highlight w:val="none"/>
        </w:rPr>
        <w:t>元。</w:t>
      </w:r>
    </w:p>
    <w:p>
      <w:pPr>
        <w:spacing w:line="360" w:lineRule="auto"/>
        <w:ind w:firstLine="480" w:firstLineChars="200"/>
        <w:jc w:val="left"/>
        <w:rPr>
          <w:rFonts w:ascii="宋体" w:hAnsi="宋体" w:eastAsia="宋体"/>
          <w:color w:val="auto"/>
          <w:sz w:val="24"/>
          <w:szCs w:val="24"/>
          <w:highlight w:val="none"/>
        </w:rPr>
      </w:pPr>
    </w:p>
    <w:p>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指定材料名录：</w:t>
      </w:r>
    </w:p>
    <w:p>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lang w:val="en-US" w:eastAsia="zh-CN"/>
        </w:rPr>
        <w:t>机油品牌及规格为汽机油金一号0W-40/1L</w:t>
      </w:r>
    </w:p>
    <w:p>
      <w:pPr>
        <w:numPr>
          <w:ilvl w:val="0"/>
          <w:numId w:val="0"/>
        </w:numPr>
        <w:spacing w:line="360" w:lineRule="auto"/>
        <w:ind w:firstLine="480" w:firstLineChars="200"/>
        <w:jc w:val="left"/>
        <w:rPr>
          <w:color w:val="auto"/>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空调压缩机为原厂正厂</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哈弗</w:t>
      </w:r>
      <w:r>
        <w:rPr>
          <w:rFonts w:hint="eastAsia" w:ascii="宋体" w:hAnsi="宋体" w:eastAsia="宋体" w:cs="宋体"/>
          <w:color w:val="auto"/>
          <w:sz w:val="24"/>
          <w:szCs w:val="24"/>
          <w:highlight w:val="none"/>
        </w:rPr>
        <w:t>系列）</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3</w:t>
      </w:r>
      <w:r>
        <w:rPr>
          <w:rFonts w:hint="eastAsia"/>
          <w:color w:val="auto"/>
          <w:highlight w:val="none"/>
        </w:rPr>
        <w:t>、刹车片品牌为菲乐多（低金属片）</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4</w:t>
      </w:r>
      <w:r>
        <w:rPr>
          <w:rFonts w:hint="eastAsia"/>
          <w:color w:val="auto"/>
          <w:highlight w:val="none"/>
        </w:rPr>
        <w:t>、刹车油品牌及规格为美孚DOT4-0.5L</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5</w:t>
      </w:r>
      <w:r>
        <w:rPr>
          <w:rFonts w:hint="eastAsia"/>
          <w:color w:val="auto"/>
          <w:highlight w:val="none"/>
        </w:rPr>
        <w:t>、制冷剂品牌及规格为车仆R134a-250G</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6</w:t>
      </w:r>
      <w:r>
        <w:rPr>
          <w:rFonts w:hint="eastAsia"/>
          <w:color w:val="auto"/>
          <w:highlight w:val="none"/>
        </w:rPr>
        <w:t>、变速箱油品牌及规格为博世DCT700-1L</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、火花塞品牌及规格为NGK双铂金。</w:t>
      </w:r>
    </w:p>
    <w:p>
      <w:pPr>
        <w:pStyle w:val="12"/>
        <w:shd w:val="clear" w:color="auto" w:fill="FFFFFF"/>
        <w:spacing w:before="0" w:beforeAutospacing="0" w:after="0" w:afterAutospacing="0" w:line="360" w:lineRule="auto"/>
        <w:ind w:firstLine="480" w:firstLineChars="200"/>
        <w:rPr>
          <w:color w:val="auto"/>
          <w:highlight w:val="none"/>
        </w:rPr>
      </w:pP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注：不报、错报、多报均为无效投标。当某项材料价格明显偏离市场价格，询价人有权要求报价人出示样品及标注进货渠道、进货价格以备查验。</w:t>
      </w:r>
    </w:p>
    <w:p>
      <w:pPr>
        <w:pStyle w:val="4"/>
        <w:pageBreakBefore/>
        <w:spacing w:line="500" w:lineRule="exact"/>
        <w:rPr>
          <w:rFonts w:eastAsia="宋体" w:cs="宋体"/>
          <w:color w:val="auto"/>
          <w:sz w:val="28"/>
          <w:szCs w:val="28"/>
          <w:highlight w:val="none"/>
        </w:rPr>
      </w:pPr>
      <w:r>
        <w:rPr>
          <w:rFonts w:hint="eastAsia" w:eastAsia="宋体" w:cs="宋体"/>
          <w:color w:val="auto"/>
          <w:sz w:val="28"/>
          <w:szCs w:val="28"/>
          <w:highlight w:val="none"/>
        </w:rPr>
        <w:t>二、资格文件</w:t>
      </w:r>
      <w:bookmarkEnd w:id="9"/>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说明：报价人按“五证合一”登记制度办理营业执照的，</w:t>
      </w:r>
      <w:r>
        <w:rPr>
          <w:rFonts w:hint="eastAsia" w:ascii="宋体" w:hAnsi="宋体" w:eastAsia="宋体" w:cs="宋体"/>
          <w:color w:val="auto"/>
          <w:kern w:val="0"/>
          <w:sz w:val="24"/>
          <w:szCs w:val="24"/>
          <w:highlight w:val="none"/>
        </w:rPr>
        <w:t>组织机构代码证、税务登记证（副本）和社会保险登记证</w:t>
      </w:r>
      <w:r>
        <w:rPr>
          <w:rFonts w:hint="eastAsia" w:ascii="宋体" w:hAnsi="宋体" w:eastAsia="宋体" w:cs="宋体"/>
          <w:color w:val="auto"/>
          <w:sz w:val="24"/>
          <w:szCs w:val="24"/>
          <w:highlight w:val="none"/>
        </w:rPr>
        <w:t>以报价人所提供的营业执照（副本）复印件为准。</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widowControl/>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808" w:firstLineChars="33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（职务名称）</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（报价人法定代表人名称）           </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的法定代表人，特授权</w:t>
      </w:r>
      <w:r>
        <w:rPr>
          <w:rFonts w:hint="eastAsia" w:ascii="宋体" w:hAnsi="宋体" w:eastAsia="宋体" w:cs="宋体"/>
          <w:color w:val="auto"/>
          <w:sz w:val="24"/>
          <w:szCs w:val="24"/>
          <w:highlight w:val="none"/>
          <w:u w:val="single"/>
        </w:rPr>
        <w:t xml:space="preserve">（被授权人姓名及身份证代码）             </w:t>
      </w:r>
      <w:r>
        <w:rPr>
          <w:rFonts w:hint="eastAsia" w:ascii="宋体" w:hAnsi="宋体" w:eastAsia="宋体" w:cs="宋体"/>
          <w:color w:val="auto"/>
          <w:sz w:val="24"/>
          <w:szCs w:val="24"/>
          <w:highlight w:val="none"/>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报价人法定代表人：</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1.若为法定代表人办理并签署报价文件的，不提供此文件。</w:t>
      </w:r>
    </w:p>
    <w:p>
      <w:pPr>
        <w:tabs>
          <w:tab w:val="left" w:pos="6300"/>
        </w:tabs>
        <w:snapToGrid w:val="0"/>
        <w:spacing w:line="500" w:lineRule="exact"/>
        <w:rPr>
          <w:rFonts w:ascii="宋体" w:hAnsi="宋体" w:eastAsia="宋体" w:cs="宋体"/>
          <w:color w:val="auto"/>
          <w:sz w:val="24"/>
          <w:szCs w:val="24"/>
          <w:highlight w:val="none"/>
        </w:rPr>
      </w:pPr>
    </w:p>
    <w:p>
      <w:pPr>
        <w:snapToGrid w:val="0"/>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汽车维修行业技术审查合格证；</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汽车维修企业二类及以上资质证书或相关证明资料；</w:t>
      </w:r>
    </w:p>
    <w:p>
      <w:pPr>
        <w:tabs>
          <w:tab w:val="left" w:pos="6300"/>
        </w:tabs>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（提供资质证书复印件或机动车维修经营备案证明材料复印件加盖投标单位公章）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维修保养人员名单及证件，维修保养设备清单及设备设施照片；</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2022年财务状况报告（表），加盖报价人公章；或基本帐户开户银行出具的资信证明复印件；</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提供经营场地面积证明文件、机构的详细地址资料；</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距离证明材料（以高德地图导航实际行驶距离为准）；</w:t>
      </w:r>
    </w:p>
    <w:p>
      <w:pPr>
        <w:pStyle w:val="6"/>
        <w:rPr>
          <w:color w:val="auto"/>
          <w:sz w:val="24"/>
          <w:szCs w:val="24"/>
          <w:highlight w:val="none"/>
        </w:rPr>
      </w:pPr>
      <w:r>
        <w:rPr>
          <w:rFonts w:hint="eastAsia"/>
          <w:color w:val="auto"/>
          <w:sz w:val="24"/>
          <w:szCs w:val="24"/>
          <w:highlight w:val="none"/>
        </w:rPr>
        <w:t>报价人自行截图由高速集团总部大楼到报价人修理厂所在位置的行驶距离，打印并加盖公章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"信用中国"网站(www.creditchina.gov.cn)、"中国政府采购网"(www.ccgp.gov.cn)信用记录查询截图；</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企业完税证明；</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社会保险登记证或缴纳社会保险的凭据（专用收据或社会保险缴纳清单；</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报价人及被授权委托人3年内在经营活动中没有违法记录的书面声明（加盖报价人公章及法定代表人章）；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24"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重庆市2019-2022年市级党政机关、事业单位公务用车维修定点服务商证明材料；</w:t>
      </w:r>
    </w:p>
    <w:p>
      <w:pPr>
        <w:rPr>
          <w:rFonts w:hint="eastAsia" w:ascii="宋体" w:hAnsi="宋体" w:eastAsia="宋体" w:cs="宋体"/>
          <w:color w:val="auto"/>
          <w:sz w:val="28"/>
          <w:szCs w:val="28"/>
          <w:highlight w:val="none"/>
          <w:lang w:eastAsia="zh-CN"/>
        </w:rPr>
      </w:pPr>
      <w:r>
        <w:rPr>
          <w:rFonts w:hint="eastAsia" w:ascii="宋体" w:hAnsi="宋体" w:eastAsia="宋体"/>
          <w:bCs/>
          <w:color w:val="auto"/>
          <w:sz w:val="24"/>
          <w:szCs w:val="24"/>
          <w:highlight w:val="none"/>
        </w:rPr>
        <w:t>重庆市2019-2022年市级党政机关、事业单位公务用车维修定点服务商采购名单证明文件，</w:t>
      </w:r>
      <w:r>
        <w:rPr>
          <w:rFonts w:hint="eastAsia"/>
          <w:color w:val="auto"/>
          <w:sz w:val="24"/>
          <w:szCs w:val="24"/>
          <w:highlight w:val="none"/>
        </w:rPr>
        <w:t>机关事务管理局所发文件复印件加盖公章或者政府采购网、天眼查截图加盖公章</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报价人廉洁承诺书；</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报价人2019年1月1日以来类似服务项目合同(复印件加盖报价人公章)；</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报价人认为需要提供的其他商务资料。</w:t>
      </w:r>
    </w:p>
    <w:p>
      <w:pPr>
        <w:rPr>
          <w:rFonts w:hint="eastAsia" w:ascii="宋体" w:hAnsi="宋体" w:eastAsia="宋体" w:cs="宋体"/>
          <w:color w:val="auto"/>
          <w:sz w:val="24"/>
          <w:szCs w:val="24"/>
          <w:highlight w:val="none"/>
        </w:rPr>
      </w:pPr>
    </w:p>
    <w:p>
      <w:pPr>
        <w:snapToGrid w:val="0"/>
        <w:spacing w:line="440" w:lineRule="exact"/>
        <w:ind w:firstLine="480" w:firstLineChars="200"/>
        <w:rPr>
          <w:rFonts w:ascii="宋体" w:hAnsi="宋体" w:eastAsia="宋体" w:cs="宋体"/>
          <w:color w:val="auto"/>
          <w:sz w:val="24"/>
          <w:szCs w:val="24"/>
          <w:highlight w:val="none"/>
        </w:rPr>
      </w:pP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pageBreakBefore/>
        <w:spacing w:line="500" w:lineRule="exact"/>
        <w:rPr>
          <w:rFonts w:eastAsia="宋体" w:cs="宋体"/>
          <w:color w:val="auto"/>
          <w:sz w:val="24"/>
          <w:szCs w:val="24"/>
          <w:highlight w:val="none"/>
        </w:rPr>
      </w:pPr>
      <w:bookmarkStart w:id="11" w:name="_Toc492721039"/>
      <w:bookmarkStart w:id="12" w:name="_Toc493178791"/>
      <w:bookmarkStart w:id="13" w:name="_Toc17387014"/>
      <w:r>
        <w:rPr>
          <w:rFonts w:hint="eastAsia" w:eastAsia="宋体" w:cs="宋体"/>
          <w:color w:val="auto"/>
          <w:sz w:val="24"/>
          <w:szCs w:val="24"/>
          <w:highlight w:val="none"/>
        </w:rPr>
        <w:t>三、商务文件</w:t>
      </w:r>
      <w:bookmarkEnd w:id="11"/>
      <w:bookmarkEnd w:id="12"/>
      <w:bookmarkEnd w:id="13"/>
    </w:p>
    <w:p>
      <w:pPr>
        <w:snapToGrid w:val="0"/>
        <w:spacing w:beforeLines="50"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函（格式）</w:t>
      </w:r>
    </w:p>
    <w:p>
      <w:pPr>
        <w:tabs>
          <w:tab w:val="left" w:pos="6300"/>
        </w:tabs>
        <w:snapToGrid w:val="0"/>
        <w:spacing w:line="500" w:lineRule="exact"/>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snapToGrid w:val="0"/>
        <w:spacing w:beforeLines="50"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系中华人民共和国合法企业，注册地址：。我方就参加本次投标有关事项郑重声明如下：</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一、我方完全理解并接受该项目询价文件所有要求。</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四、我方按询价文件要求提交的报价文件为：报价文件正本</w:t>
      </w:r>
      <w:r>
        <w:rPr>
          <w:rFonts w:hint="eastAsia" w:ascii="宋体" w:hAnsi="宋体" w:eastAsia="宋体" w:cs="宋体"/>
          <w:color w:val="auto"/>
          <w:sz w:val="24"/>
          <w:szCs w:val="24"/>
          <w:highlight w:val="none"/>
          <w:u w:val="single"/>
        </w:rPr>
        <w:t xml:space="preserve">  份</w:t>
      </w:r>
      <w:r>
        <w:rPr>
          <w:rFonts w:hint="eastAsia" w:ascii="宋体" w:hAnsi="宋体" w:eastAsia="宋体" w:cs="宋体"/>
          <w:color w:val="auto"/>
          <w:sz w:val="24"/>
          <w:szCs w:val="24"/>
          <w:highlight w:val="none"/>
        </w:rPr>
        <w:t>，副本份，电子文档份。</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五、我方承诺：本次投标的投标有效期为90天。</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九、我方理解，最低报价不是中标的唯一条件。</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十、若我方中标，愿意按有关规定及询价文件要求执行。</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940" w:firstLineChars="2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（二）商务条款差异表</w:t>
      </w:r>
    </w:p>
    <w:p>
      <w:pPr>
        <w:pStyle w:val="8"/>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询价项目商务要求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投标商务应答</w:t>
            </w: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服务期限</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服务地点</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维修方式</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竣工验收方式</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竣工出厂质量保证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工期保证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配件材料保证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bl>
    <w:p>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                             （签字或盖章）</w:t>
      </w:r>
    </w:p>
    <w:p>
      <w:pPr>
        <w:tabs>
          <w:tab w:val="left" w:pos="6300"/>
        </w:tabs>
        <w:snapToGrid w:val="0"/>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1、本表即为对本项目“第四章  项目商务要求”中所列商务条款进行比较和响应；</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（三）商务及售后增值服务承诺</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各</w:t>
      </w:r>
      <w:r>
        <w:rPr>
          <w:rFonts w:hint="eastAsia" w:ascii="宋体" w:hAnsi="宋体" w:eastAsia="宋体" w:cs="宋体"/>
          <w:color w:val="auto"/>
          <w:sz w:val="24"/>
          <w:szCs w:val="24"/>
          <w:highlight w:val="none"/>
        </w:rPr>
        <w:t>报价人自行编制方案列出并盖章</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（四）报价人廉洁自律承诺书</w:t>
      </w: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lang w:val="en-US" w:eastAsia="zh-CN"/>
        </w:rPr>
        <w:t>渝湘复线高速公路有限公司</w:t>
      </w:r>
      <w:r>
        <w:rPr>
          <w:rFonts w:hint="eastAsia"/>
          <w:color w:val="auto"/>
          <w:highlight w:val="none"/>
        </w:rPr>
        <w:t xml:space="preserve">车辆定点维修服务 </w:t>
      </w: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rPr>
        <w:t>廉洁自律承诺书</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本次采购是公开、公平、公正项目，给予每个报价人平等竞争的机会。作为参与此次采购活动的报价人,我公司现郑重做出以下承诺：</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一、遵守《中华人民共和国政府采购法》及省、市有关政府采购的各项法律、法规和制度。</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二、客观真实反映自身情况，按规定接受资格审查, 不提供虚假材料，不夸大自身技术和提供服务的能力。</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三、以合法正当的手段参与采购的公平竞争。不与询价人、其他报价人恶意串通，不以不正当手段诋毁、排挤其他报价人，不向询价人、评审委员会行贿或者提供其他不正当利益。</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五、在履约过程中不向询价人经办人员、驾驶人员等相关人员赠送礼品、现金、有价证券等物品，不与相关人员串通虚报维修项目。</w:t>
      </w:r>
    </w:p>
    <w:p>
      <w:pPr>
        <w:pStyle w:val="12"/>
        <w:shd w:val="clear" w:color="auto" w:fill="FFFFFF"/>
        <w:spacing w:before="0" w:beforeAutospacing="0" w:after="0" w:afterAutospacing="0" w:line="376" w:lineRule="atLeast"/>
        <w:ind w:firstLine="480" w:firstLineChars="200"/>
        <w:rPr>
          <w:color w:val="auto"/>
          <w:highlight w:val="none"/>
        </w:rPr>
      </w:pPr>
      <w:r>
        <w:rPr>
          <w:rFonts w:hint="eastAsia"/>
          <w:color w:val="auto"/>
          <w:highlight w:val="none"/>
        </w:rPr>
        <w:t>六、自觉接受贵公司纪检部门的监督检查。</w:t>
      </w:r>
    </w:p>
    <w:p>
      <w:pPr>
        <w:pStyle w:val="12"/>
        <w:shd w:val="clear" w:color="auto" w:fill="FFFFFF"/>
        <w:spacing w:before="0" w:beforeAutospacing="0" w:after="0" w:afterAutospacing="0" w:line="376" w:lineRule="atLeast"/>
        <w:ind w:firstLine="480"/>
        <w:rPr>
          <w:color w:val="auto"/>
          <w:highlight w:val="none"/>
        </w:rPr>
      </w:pPr>
      <w:r>
        <w:rPr>
          <w:rFonts w:hint="eastAsia"/>
          <w:color w:val="auto"/>
          <w:highlight w:val="none"/>
        </w:rPr>
        <w:t>如违反以上承诺，我公司愿承担一切法律责任并自愿无条件解除与询价人签订的合同。</w:t>
      </w:r>
    </w:p>
    <w:p>
      <w:pPr>
        <w:pStyle w:val="12"/>
        <w:shd w:val="clear" w:color="auto" w:fill="FFFFFF"/>
        <w:spacing w:before="0" w:beforeAutospacing="0" w:after="0" w:afterAutospacing="0" w:line="376" w:lineRule="atLeast"/>
        <w:ind w:firstLine="480"/>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rPr>
        <w:t xml:space="preserve">                                          承诺单位（盖章）</w:t>
      </w:r>
    </w:p>
    <w:p>
      <w:pPr>
        <w:pStyle w:val="12"/>
        <w:shd w:val="clear" w:color="auto" w:fill="FFFFFF"/>
        <w:spacing w:before="0" w:beforeAutospacing="0" w:after="0" w:afterAutospacing="0" w:line="376" w:lineRule="atLeast"/>
        <w:ind w:right="840"/>
        <w:jc w:val="center"/>
        <w:rPr>
          <w:color w:val="auto"/>
          <w:highlight w:val="none"/>
        </w:rPr>
      </w:pPr>
    </w:p>
    <w:p>
      <w:pPr>
        <w:pStyle w:val="12"/>
        <w:shd w:val="clear" w:color="auto" w:fill="FFFFFF"/>
        <w:spacing w:before="0" w:beforeAutospacing="0" w:after="0" w:afterAutospacing="0" w:line="376" w:lineRule="atLeast"/>
        <w:ind w:right="840"/>
        <w:jc w:val="center"/>
        <w:rPr>
          <w:color w:val="auto"/>
          <w:highlight w:val="none"/>
        </w:rPr>
      </w:pPr>
      <w:r>
        <w:rPr>
          <w:rFonts w:hint="eastAsia"/>
          <w:color w:val="auto"/>
          <w:highlight w:val="none"/>
        </w:rPr>
        <w:t xml:space="preserve">                                               法定代表人（授权代表）签字</w:t>
      </w:r>
    </w:p>
    <w:p>
      <w:pPr>
        <w:pStyle w:val="12"/>
        <w:shd w:val="clear" w:color="auto" w:fill="FFFFFF"/>
        <w:spacing w:before="0" w:beforeAutospacing="0" w:after="0" w:afterAutospacing="0" w:line="376" w:lineRule="atLeast"/>
        <w:ind w:right="480" w:firstLine="5760" w:firstLineChars="2400"/>
        <w:rPr>
          <w:color w:val="auto"/>
          <w:highlight w:val="none"/>
        </w:rPr>
      </w:pPr>
    </w:p>
    <w:p>
      <w:pPr>
        <w:pStyle w:val="12"/>
        <w:shd w:val="clear" w:color="auto" w:fill="FFFFFF"/>
        <w:spacing w:before="0" w:beforeAutospacing="0" w:after="0" w:afterAutospacing="0" w:line="376" w:lineRule="atLeast"/>
        <w:ind w:right="480" w:firstLine="5880" w:firstLineChars="2450"/>
        <w:rPr>
          <w:color w:val="auto"/>
          <w:highlight w:val="none"/>
        </w:rPr>
      </w:pPr>
      <w:r>
        <w:rPr>
          <w:rFonts w:hint="eastAsia"/>
          <w:color w:val="auto"/>
          <w:highlight w:val="none"/>
        </w:rPr>
        <w:t xml:space="preserve">  日期：   年  月  日</w:t>
      </w:r>
    </w:p>
    <w:p>
      <w:pPr>
        <w:pStyle w:val="12"/>
        <w:shd w:val="clear" w:color="auto" w:fill="FFFFFF"/>
        <w:spacing w:before="0" w:beforeAutospacing="0" w:after="0" w:afterAutospacing="0" w:line="376" w:lineRule="atLeast"/>
        <w:rPr>
          <w:color w:val="auto"/>
          <w:highlight w:val="none"/>
        </w:rPr>
      </w:pPr>
    </w:p>
    <w:p>
      <w:pPr>
        <w:spacing w:line="400" w:lineRule="exact"/>
        <w:rPr>
          <w:rFonts w:ascii="宋体" w:hAnsi="宋体" w:eastAsia="宋体" w:cs="宋体"/>
          <w:color w:val="auto"/>
          <w:sz w:val="24"/>
          <w:szCs w:val="24"/>
          <w:highlight w:val="none"/>
        </w:rPr>
      </w:pPr>
    </w:p>
    <w:p>
      <w:pPr>
        <w:pStyle w:val="4"/>
        <w:pageBreakBefore/>
        <w:spacing w:line="500" w:lineRule="exact"/>
        <w:rPr>
          <w:rFonts w:eastAsia="宋体" w:cs="宋体"/>
          <w:color w:val="auto"/>
          <w:sz w:val="24"/>
          <w:szCs w:val="24"/>
          <w:highlight w:val="none"/>
        </w:rPr>
      </w:pPr>
      <w:bookmarkStart w:id="14" w:name="_Toc17387015"/>
      <w:r>
        <w:rPr>
          <w:rFonts w:hint="eastAsia" w:eastAsia="宋体" w:cs="宋体"/>
          <w:color w:val="auto"/>
          <w:sz w:val="24"/>
          <w:szCs w:val="24"/>
          <w:highlight w:val="none"/>
        </w:rPr>
        <w:t>四、</w:t>
      </w:r>
      <w:bookmarkEnd w:id="10"/>
      <w:r>
        <w:rPr>
          <w:rFonts w:hint="eastAsia" w:eastAsia="宋体" w:cs="宋体"/>
          <w:color w:val="auto"/>
          <w:sz w:val="24"/>
          <w:szCs w:val="24"/>
          <w:highlight w:val="none"/>
        </w:rPr>
        <w:t>服务及技术要求</w:t>
      </w:r>
      <w:bookmarkEnd w:id="14"/>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（一）服务条款差异表</w:t>
      </w:r>
    </w:p>
    <w:p>
      <w:pPr>
        <w:pStyle w:val="8"/>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8" w:type="dxa"/>
            <w:vAlign w:val="center"/>
          </w:tcPr>
          <w:p>
            <w:pPr>
              <w:jc w:val="center"/>
              <w:rPr>
                <w:color w:val="auto"/>
                <w:highlight w:val="none"/>
              </w:rPr>
            </w:pPr>
            <w:r>
              <w:rPr>
                <w:rFonts w:hint="eastAsia" w:ascii="宋体" w:hAnsi="宋体" w:eastAsia="宋体" w:cs="宋体"/>
                <w:color w:val="auto"/>
                <w:sz w:val="24"/>
                <w:szCs w:val="24"/>
                <w:highlight w:val="none"/>
              </w:rPr>
              <w:t>质量</w:t>
            </w:r>
            <w:r>
              <w:rPr>
                <w:rFonts w:ascii="宋体" w:hAnsi="宋体" w:eastAsia="宋体" w:cs="宋体"/>
                <w:color w:val="auto"/>
                <w:sz w:val="24"/>
                <w:szCs w:val="24"/>
                <w:highlight w:val="none"/>
              </w:rPr>
              <w:t>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8" w:type="dxa"/>
            <w:vAlign w:val="center"/>
          </w:tcPr>
          <w:p>
            <w:pPr>
              <w:jc w:val="center"/>
              <w:rPr>
                <w:color w:val="auto"/>
                <w:highlight w:val="none"/>
              </w:rPr>
            </w:pPr>
            <w:r>
              <w:rPr>
                <w:rFonts w:hint="eastAsia" w:ascii="宋体" w:hAnsi="宋体" w:eastAsia="宋体" w:cs="宋体"/>
                <w:color w:val="auto"/>
                <w:sz w:val="24"/>
                <w:szCs w:val="24"/>
                <w:highlight w:val="none"/>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8" w:type="dxa"/>
            <w:vAlign w:val="center"/>
          </w:tcPr>
          <w:p>
            <w:pPr>
              <w:jc w:val="center"/>
              <w:rPr>
                <w:color w:val="auto"/>
                <w:highlight w:val="none"/>
              </w:rPr>
            </w:pPr>
            <w:r>
              <w:rPr>
                <w:rFonts w:ascii="宋体" w:hAnsi="宋体" w:eastAsia="宋体" w:cs="宋体"/>
                <w:color w:val="auto"/>
                <w:sz w:val="24"/>
                <w:szCs w:val="24"/>
                <w:highlight w:val="none"/>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bl>
    <w:p>
      <w:pPr>
        <w:spacing w:line="500" w:lineRule="exact"/>
        <w:ind w:firstLine="840" w:firstLineChars="3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                               （签字或盖章）</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1、本表即为对本项目“第三章  项目服务及技术要求”中所列服务要求进行比较和响应。</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4、可附相关技术支撑材料。（格式自定）</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jc w:val="left"/>
        <w:rPr>
          <w:rFonts w:ascii="宋体" w:hAnsi="宋体" w:eastAsia="宋体" w:cs="宋体"/>
          <w:sz w:val="24"/>
          <w:szCs w:val="24"/>
        </w:rPr>
      </w:pPr>
      <w:bookmarkStart w:id="15" w:name="_Toc2604"/>
      <w:r>
        <w:rPr>
          <w:rFonts w:hint="eastAsia" w:ascii="宋体" w:hAnsi="宋体" w:eastAsia="宋体" w:cs="宋体"/>
          <w:sz w:val="24"/>
          <w:szCs w:val="24"/>
        </w:rPr>
        <w:t>五、其他资料</w:t>
      </w:r>
      <w:bookmarkEnd w:id="15"/>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ind w:firstLine="482"/>
        <w:rPr>
          <w:rStyle w:val="22"/>
          <w:rFonts w:ascii="宋体" w:hAnsi="宋体" w:eastAsia="宋体" w:cs="宋体"/>
          <w:b w:val="0"/>
          <w:sz w:val="24"/>
          <w:szCs w:val="24"/>
        </w:rPr>
      </w:pPr>
    </w:p>
    <w:p>
      <w:pPr>
        <w:ind w:firstLine="482"/>
        <w:rPr>
          <w:rStyle w:val="22"/>
          <w:rFonts w:ascii="宋体" w:hAnsi="宋体" w:eastAsia="宋体" w:cs="宋体"/>
          <w:b w:val="0"/>
          <w:sz w:val="24"/>
          <w:szCs w:val="24"/>
        </w:rPr>
      </w:pPr>
    </w:p>
    <w:p>
      <w:pPr>
        <w:pStyle w:val="6"/>
        <w:rPr>
          <w:rFonts w:ascii="宋体" w:hAnsi="宋体" w:eastAsia="宋体" w:cs="宋体"/>
          <w:sz w:val="24"/>
          <w:szCs w:val="24"/>
        </w:rPr>
      </w:pPr>
    </w:p>
    <w:p>
      <w:pPr>
        <w:ind w:left="420" w:leftChars="200"/>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snapToGrid w:val="0"/>
        <w:spacing w:line="500" w:lineRule="exact"/>
        <w:ind w:firstLine="480" w:firstLineChars="200"/>
        <w:rPr>
          <w:rFonts w:ascii="宋体" w:hAnsi="宋体" w:eastAsia="宋体" w:cs="宋体"/>
          <w:sz w:val="24"/>
          <w:szCs w:val="24"/>
        </w:rP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jc w:val="left"/>
        <w:rPr>
          <w:rFonts w:ascii="宋体" w:hAnsi="宋体" w:eastAsia="宋体" w:cs="宋体"/>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134597100"/>
    </w:sdtPr>
    <w:sdtEndPr>
      <w:rPr>
        <w:sz w:val="21"/>
        <w:szCs w:val="21"/>
      </w:rPr>
    </w:sdtEndPr>
    <w:sdtContent>
      <w:p>
        <w:pPr>
          <w:pStyle w:val="1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35</w:t>
        </w:r>
        <w:r>
          <w:rPr>
            <w:sz w:val="21"/>
            <w:szCs w:val="21"/>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rPr>
    </w:lvl>
  </w:abstractNum>
  <w:abstractNum w:abstractNumId="1">
    <w:nsid w:val="B4671E3B"/>
    <w:multiLevelType w:val="singleLevel"/>
    <w:tmpl w:val="B4671E3B"/>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abstractNum w:abstractNumId="3">
    <w:nsid w:val="5525BC69"/>
    <w:multiLevelType w:val="singleLevel"/>
    <w:tmpl w:val="5525BC69"/>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DRiNzU1NzhmODVhODUzMmRhNThiZGQyOTdlMzQifQ=="/>
  </w:docVars>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A2A3C"/>
    <w:rsid w:val="000A5F99"/>
    <w:rsid w:val="000B36A8"/>
    <w:rsid w:val="000B695E"/>
    <w:rsid w:val="000C07ED"/>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7CBF"/>
    <w:rsid w:val="00272DE1"/>
    <w:rsid w:val="002751D7"/>
    <w:rsid w:val="002769D2"/>
    <w:rsid w:val="002823F8"/>
    <w:rsid w:val="00285F5C"/>
    <w:rsid w:val="00294F7F"/>
    <w:rsid w:val="002A5691"/>
    <w:rsid w:val="002B2AF7"/>
    <w:rsid w:val="002B4A79"/>
    <w:rsid w:val="002B6B4A"/>
    <w:rsid w:val="002C2456"/>
    <w:rsid w:val="002C6282"/>
    <w:rsid w:val="002D14E5"/>
    <w:rsid w:val="002D1DC7"/>
    <w:rsid w:val="002E0B2B"/>
    <w:rsid w:val="002E0FBE"/>
    <w:rsid w:val="002E6F4F"/>
    <w:rsid w:val="002F322B"/>
    <w:rsid w:val="002F3356"/>
    <w:rsid w:val="002F4697"/>
    <w:rsid w:val="0030228D"/>
    <w:rsid w:val="00302C99"/>
    <w:rsid w:val="00314D62"/>
    <w:rsid w:val="00314EE9"/>
    <w:rsid w:val="00316F64"/>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96F77"/>
    <w:rsid w:val="004B3CB7"/>
    <w:rsid w:val="004B4619"/>
    <w:rsid w:val="004C072F"/>
    <w:rsid w:val="004C4500"/>
    <w:rsid w:val="004C5FDB"/>
    <w:rsid w:val="004D2CE6"/>
    <w:rsid w:val="004D5212"/>
    <w:rsid w:val="004E1815"/>
    <w:rsid w:val="004E3220"/>
    <w:rsid w:val="004E43BF"/>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8100A"/>
    <w:rsid w:val="00786D9A"/>
    <w:rsid w:val="007A74FF"/>
    <w:rsid w:val="007B1963"/>
    <w:rsid w:val="007C27BA"/>
    <w:rsid w:val="007C420D"/>
    <w:rsid w:val="007C5D77"/>
    <w:rsid w:val="007D5B99"/>
    <w:rsid w:val="007F20F4"/>
    <w:rsid w:val="007F464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786"/>
    <w:rsid w:val="00906FB7"/>
    <w:rsid w:val="0091258F"/>
    <w:rsid w:val="00914E06"/>
    <w:rsid w:val="009150F2"/>
    <w:rsid w:val="00922CD5"/>
    <w:rsid w:val="009278D4"/>
    <w:rsid w:val="00936B48"/>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2690"/>
    <w:rsid w:val="00B534F1"/>
    <w:rsid w:val="00B53A3C"/>
    <w:rsid w:val="00B53B15"/>
    <w:rsid w:val="00B54A9D"/>
    <w:rsid w:val="00B574C2"/>
    <w:rsid w:val="00B777D9"/>
    <w:rsid w:val="00B804E9"/>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E0179B"/>
    <w:rsid w:val="00E02A5C"/>
    <w:rsid w:val="00E05EB5"/>
    <w:rsid w:val="00E07996"/>
    <w:rsid w:val="00E114B3"/>
    <w:rsid w:val="00E20F9F"/>
    <w:rsid w:val="00E2429D"/>
    <w:rsid w:val="00E314F6"/>
    <w:rsid w:val="00E45CF5"/>
    <w:rsid w:val="00E536C6"/>
    <w:rsid w:val="00E620D0"/>
    <w:rsid w:val="00E71D3E"/>
    <w:rsid w:val="00E7498D"/>
    <w:rsid w:val="00E8233A"/>
    <w:rsid w:val="00E8681C"/>
    <w:rsid w:val="00E91857"/>
    <w:rsid w:val="00EA3B9C"/>
    <w:rsid w:val="00EA5DEE"/>
    <w:rsid w:val="00EA615A"/>
    <w:rsid w:val="00EB0655"/>
    <w:rsid w:val="00EB5580"/>
    <w:rsid w:val="00EB6E63"/>
    <w:rsid w:val="00EC3DA6"/>
    <w:rsid w:val="00EC7384"/>
    <w:rsid w:val="00EF16FF"/>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5A23"/>
    <w:rsid w:val="00FF1FA8"/>
    <w:rsid w:val="00FF541F"/>
    <w:rsid w:val="00FF58E1"/>
    <w:rsid w:val="0116312F"/>
    <w:rsid w:val="013730A5"/>
    <w:rsid w:val="013E5FB2"/>
    <w:rsid w:val="01543C57"/>
    <w:rsid w:val="01A87AFF"/>
    <w:rsid w:val="01F60611"/>
    <w:rsid w:val="0201460B"/>
    <w:rsid w:val="02BD359F"/>
    <w:rsid w:val="02E5387C"/>
    <w:rsid w:val="038D16A3"/>
    <w:rsid w:val="04754611"/>
    <w:rsid w:val="04787230"/>
    <w:rsid w:val="04D330E5"/>
    <w:rsid w:val="061E4834"/>
    <w:rsid w:val="06C81EA3"/>
    <w:rsid w:val="090745FF"/>
    <w:rsid w:val="09C05449"/>
    <w:rsid w:val="09C53944"/>
    <w:rsid w:val="0A383768"/>
    <w:rsid w:val="0A4737BA"/>
    <w:rsid w:val="0A4951D9"/>
    <w:rsid w:val="0A8B017D"/>
    <w:rsid w:val="0AA5575B"/>
    <w:rsid w:val="0AB14674"/>
    <w:rsid w:val="0B4C599F"/>
    <w:rsid w:val="0BB772BD"/>
    <w:rsid w:val="0C324D20"/>
    <w:rsid w:val="0D2145A2"/>
    <w:rsid w:val="0D35493D"/>
    <w:rsid w:val="0D44636F"/>
    <w:rsid w:val="0D7A4A46"/>
    <w:rsid w:val="0EFA5E61"/>
    <w:rsid w:val="0F7F4595"/>
    <w:rsid w:val="0FE8714C"/>
    <w:rsid w:val="10090303"/>
    <w:rsid w:val="11BA567A"/>
    <w:rsid w:val="122C688C"/>
    <w:rsid w:val="12527F22"/>
    <w:rsid w:val="12D469A6"/>
    <w:rsid w:val="12D60970"/>
    <w:rsid w:val="131119A8"/>
    <w:rsid w:val="13467214"/>
    <w:rsid w:val="13C20EF5"/>
    <w:rsid w:val="1547063F"/>
    <w:rsid w:val="154871D8"/>
    <w:rsid w:val="15E05662"/>
    <w:rsid w:val="163065E9"/>
    <w:rsid w:val="16A448E1"/>
    <w:rsid w:val="16C805D0"/>
    <w:rsid w:val="17312619"/>
    <w:rsid w:val="17961944"/>
    <w:rsid w:val="18AD3F21"/>
    <w:rsid w:val="19052AAF"/>
    <w:rsid w:val="19921EBA"/>
    <w:rsid w:val="19934EA3"/>
    <w:rsid w:val="1ABD2416"/>
    <w:rsid w:val="1B7C7BDB"/>
    <w:rsid w:val="1B972C67"/>
    <w:rsid w:val="1C915908"/>
    <w:rsid w:val="1CBA4E5F"/>
    <w:rsid w:val="1D976F4E"/>
    <w:rsid w:val="1DCB2234"/>
    <w:rsid w:val="1DE303E5"/>
    <w:rsid w:val="1E827BFE"/>
    <w:rsid w:val="1E8E2C79"/>
    <w:rsid w:val="1F207391"/>
    <w:rsid w:val="1F2D7B6A"/>
    <w:rsid w:val="1F670915"/>
    <w:rsid w:val="1F8A78EA"/>
    <w:rsid w:val="204F1D62"/>
    <w:rsid w:val="21584C46"/>
    <w:rsid w:val="22833F45"/>
    <w:rsid w:val="22A53EBB"/>
    <w:rsid w:val="22D05995"/>
    <w:rsid w:val="22EA7B20"/>
    <w:rsid w:val="22FD7853"/>
    <w:rsid w:val="23243032"/>
    <w:rsid w:val="24030E99"/>
    <w:rsid w:val="244D480A"/>
    <w:rsid w:val="24A91CDA"/>
    <w:rsid w:val="250F7D12"/>
    <w:rsid w:val="25502DBE"/>
    <w:rsid w:val="263C4B36"/>
    <w:rsid w:val="26D228F1"/>
    <w:rsid w:val="27EC7E50"/>
    <w:rsid w:val="280340D2"/>
    <w:rsid w:val="284877C3"/>
    <w:rsid w:val="28B60BD0"/>
    <w:rsid w:val="29013186"/>
    <w:rsid w:val="2A171408"/>
    <w:rsid w:val="2A4270C9"/>
    <w:rsid w:val="2A44045E"/>
    <w:rsid w:val="2A9A1E2C"/>
    <w:rsid w:val="2B787D49"/>
    <w:rsid w:val="2BA568A2"/>
    <w:rsid w:val="2C972AC7"/>
    <w:rsid w:val="2CBB1D3C"/>
    <w:rsid w:val="2CEF07D6"/>
    <w:rsid w:val="2D2E6562"/>
    <w:rsid w:val="2D60735C"/>
    <w:rsid w:val="2DF45CF7"/>
    <w:rsid w:val="2E034EE8"/>
    <w:rsid w:val="2ECE7598"/>
    <w:rsid w:val="313D5AB0"/>
    <w:rsid w:val="3140197F"/>
    <w:rsid w:val="31C3435E"/>
    <w:rsid w:val="31D8557B"/>
    <w:rsid w:val="329B0E37"/>
    <w:rsid w:val="33010C9A"/>
    <w:rsid w:val="332D754A"/>
    <w:rsid w:val="33787776"/>
    <w:rsid w:val="33EA2CE6"/>
    <w:rsid w:val="357F5E94"/>
    <w:rsid w:val="3589141A"/>
    <w:rsid w:val="365D0A2A"/>
    <w:rsid w:val="36CE41CB"/>
    <w:rsid w:val="37771819"/>
    <w:rsid w:val="383A0CF3"/>
    <w:rsid w:val="3A1F40FB"/>
    <w:rsid w:val="3A7206CF"/>
    <w:rsid w:val="3A72247D"/>
    <w:rsid w:val="3A7C154E"/>
    <w:rsid w:val="3A8176EA"/>
    <w:rsid w:val="3A9F0544"/>
    <w:rsid w:val="3CA56B3A"/>
    <w:rsid w:val="3CB708A8"/>
    <w:rsid w:val="3CF25AF7"/>
    <w:rsid w:val="3E113772"/>
    <w:rsid w:val="3E6D18D9"/>
    <w:rsid w:val="4050500F"/>
    <w:rsid w:val="41D83A9B"/>
    <w:rsid w:val="421F2EEA"/>
    <w:rsid w:val="42346034"/>
    <w:rsid w:val="42470693"/>
    <w:rsid w:val="42C972FA"/>
    <w:rsid w:val="42D63E0D"/>
    <w:rsid w:val="43E609B5"/>
    <w:rsid w:val="44571467"/>
    <w:rsid w:val="44635A6E"/>
    <w:rsid w:val="45230F44"/>
    <w:rsid w:val="453321DA"/>
    <w:rsid w:val="45531C7C"/>
    <w:rsid w:val="45C37A11"/>
    <w:rsid w:val="45F66658"/>
    <w:rsid w:val="46196586"/>
    <w:rsid w:val="46537607"/>
    <w:rsid w:val="46B73DD8"/>
    <w:rsid w:val="474F593B"/>
    <w:rsid w:val="47E26E94"/>
    <w:rsid w:val="4835237F"/>
    <w:rsid w:val="4A205A52"/>
    <w:rsid w:val="4A3459A1"/>
    <w:rsid w:val="4A3B0ADD"/>
    <w:rsid w:val="4B453279"/>
    <w:rsid w:val="4BF453E8"/>
    <w:rsid w:val="4C96649F"/>
    <w:rsid w:val="4DC46783"/>
    <w:rsid w:val="4E0C7D15"/>
    <w:rsid w:val="4E824F2D"/>
    <w:rsid w:val="4F200BEC"/>
    <w:rsid w:val="50942CF5"/>
    <w:rsid w:val="50A53668"/>
    <w:rsid w:val="518965D2"/>
    <w:rsid w:val="51EB103B"/>
    <w:rsid w:val="520E6A6F"/>
    <w:rsid w:val="52D25D57"/>
    <w:rsid w:val="5338205E"/>
    <w:rsid w:val="53650979"/>
    <w:rsid w:val="54B73456"/>
    <w:rsid w:val="54D758A7"/>
    <w:rsid w:val="556A671B"/>
    <w:rsid w:val="556F33F8"/>
    <w:rsid w:val="559B6B82"/>
    <w:rsid w:val="55B24BF3"/>
    <w:rsid w:val="55BD2CEE"/>
    <w:rsid w:val="55CC2F32"/>
    <w:rsid w:val="55DA61F1"/>
    <w:rsid w:val="57B058C5"/>
    <w:rsid w:val="57D4431F"/>
    <w:rsid w:val="58AC2BA6"/>
    <w:rsid w:val="59895714"/>
    <w:rsid w:val="59A26483"/>
    <w:rsid w:val="5A3410A5"/>
    <w:rsid w:val="5AED1980"/>
    <w:rsid w:val="5C180C7F"/>
    <w:rsid w:val="5D345950"/>
    <w:rsid w:val="5E2F22B0"/>
    <w:rsid w:val="5E547F68"/>
    <w:rsid w:val="5E874DC0"/>
    <w:rsid w:val="5E9E0F5A"/>
    <w:rsid w:val="5F572509"/>
    <w:rsid w:val="5F7563E8"/>
    <w:rsid w:val="5F8B49B4"/>
    <w:rsid w:val="5FA32F55"/>
    <w:rsid w:val="606C1599"/>
    <w:rsid w:val="60BD0047"/>
    <w:rsid w:val="60C018E5"/>
    <w:rsid w:val="6139041D"/>
    <w:rsid w:val="615918E6"/>
    <w:rsid w:val="61A134C4"/>
    <w:rsid w:val="621C43FB"/>
    <w:rsid w:val="62F678E8"/>
    <w:rsid w:val="6388493C"/>
    <w:rsid w:val="63F32569"/>
    <w:rsid w:val="652A37D1"/>
    <w:rsid w:val="65E47E23"/>
    <w:rsid w:val="66F6786D"/>
    <w:rsid w:val="67DA328C"/>
    <w:rsid w:val="68C61A62"/>
    <w:rsid w:val="68F4037D"/>
    <w:rsid w:val="69B543FE"/>
    <w:rsid w:val="69CB66C1"/>
    <w:rsid w:val="6A472CE6"/>
    <w:rsid w:val="6A667059"/>
    <w:rsid w:val="6B3929BF"/>
    <w:rsid w:val="6B8F0831"/>
    <w:rsid w:val="6BC77FCB"/>
    <w:rsid w:val="6BC8789F"/>
    <w:rsid w:val="6CC30793"/>
    <w:rsid w:val="6DE74FF7"/>
    <w:rsid w:val="6EF74724"/>
    <w:rsid w:val="71357785"/>
    <w:rsid w:val="713E281B"/>
    <w:rsid w:val="71D84CE0"/>
    <w:rsid w:val="72E651DB"/>
    <w:rsid w:val="72FC49FE"/>
    <w:rsid w:val="73535913"/>
    <w:rsid w:val="73A0182E"/>
    <w:rsid w:val="761958C7"/>
    <w:rsid w:val="76482A92"/>
    <w:rsid w:val="770F3F88"/>
    <w:rsid w:val="77224088"/>
    <w:rsid w:val="77A82EDA"/>
    <w:rsid w:val="77E9271A"/>
    <w:rsid w:val="786B56AA"/>
    <w:rsid w:val="79294073"/>
    <w:rsid w:val="7A842743"/>
    <w:rsid w:val="7AD63DEC"/>
    <w:rsid w:val="7C5A2796"/>
    <w:rsid w:val="7D1B46A4"/>
    <w:rsid w:val="7D515947"/>
    <w:rsid w:val="7D6F5AE1"/>
    <w:rsid w:val="7E01111B"/>
    <w:rsid w:val="7E4D25B2"/>
    <w:rsid w:val="7E5D7248"/>
    <w:rsid w:val="7FA645E7"/>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5"/>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2"/>
    <w:qFormat/>
    <w:uiPriority w:val="0"/>
    <w:pPr>
      <w:keepNext/>
      <w:keepLines/>
      <w:spacing w:before="260" w:after="260" w:line="413" w:lineRule="auto"/>
      <w:jc w:val="center"/>
      <w:outlineLvl w:val="2"/>
    </w:pPr>
    <w:rPr>
      <w:b/>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link w:val="24"/>
    <w:unhideWhenUsed/>
    <w:qFormat/>
    <w:uiPriority w:val="99"/>
    <w:pPr>
      <w:spacing w:after="120"/>
      <w:ind w:left="420" w:leftChars="200"/>
    </w:pPr>
  </w:style>
  <w:style w:type="paragraph" w:styleId="8">
    <w:name w:val="Date"/>
    <w:basedOn w:val="1"/>
    <w:next w:val="1"/>
    <w:qFormat/>
    <w:uiPriority w:val="0"/>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0000FF"/>
      <w:u w:val="single"/>
    </w:rPr>
  </w:style>
  <w:style w:type="character" w:customStyle="1" w:styleId="19">
    <w:name w:val="页眉 Char"/>
    <w:basedOn w:val="15"/>
    <w:link w:val="11"/>
    <w:semiHidden/>
    <w:qFormat/>
    <w:uiPriority w:val="99"/>
    <w:rPr>
      <w:sz w:val="18"/>
      <w:szCs w:val="18"/>
    </w:rPr>
  </w:style>
  <w:style w:type="character" w:customStyle="1" w:styleId="20">
    <w:name w:val="页脚 Char"/>
    <w:basedOn w:val="15"/>
    <w:link w:val="10"/>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标题 3 Char"/>
    <w:link w:val="5"/>
    <w:qFormat/>
    <w:uiPriority w:val="0"/>
    <w:rPr>
      <w:b/>
      <w:sz w:val="44"/>
    </w:rPr>
  </w:style>
  <w:style w:type="character" w:customStyle="1" w:styleId="23">
    <w:name w:val="批注框文本 Char"/>
    <w:basedOn w:val="15"/>
    <w:link w:val="9"/>
    <w:semiHidden/>
    <w:qFormat/>
    <w:uiPriority w:val="99"/>
    <w:rPr>
      <w:rFonts w:asciiTheme="minorHAnsi" w:hAnsiTheme="minorHAnsi" w:eastAsiaTheme="minorEastAsia" w:cstheme="minorBidi"/>
      <w:kern w:val="2"/>
      <w:sz w:val="18"/>
      <w:szCs w:val="18"/>
    </w:rPr>
  </w:style>
  <w:style w:type="character" w:customStyle="1" w:styleId="24">
    <w:name w:val="正文文本缩进 Char"/>
    <w:basedOn w:val="15"/>
    <w:link w:val="7"/>
    <w:qFormat/>
    <w:uiPriority w:val="99"/>
    <w:rPr>
      <w:rFonts w:asciiTheme="minorHAnsi" w:hAnsiTheme="minorHAnsi" w:eastAsiaTheme="minorEastAsia" w:cstheme="minorBidi"/>
      <w:kern w:val="2"/>
      <w:sz w:val="21"/>
      <w:szCs w:val="22"/>
    </w:rPr>
  </w:style>
  <w:style w:type="character" w:customStyle="1" w:styleId="25">
    <w:name w:val="标题 2 Char"/>
    <w:basedOn w:val="15"/>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83BE-B8E3-4992-A569-F7AF6357EED5}">
  <ds:schemaRefs/>
</ds:datastoreItem>
</file>

<file path=docProps/app.xml><?xml version="1.0" encoding="utf-8"?>
<Properties xmlns="http://schemas.openxmlformats.org/officeDocument/2006/extended-properties" xmlns:vt="http://schemas.openxmlformats.org/officeDocument/2006/docPropsVTypes">
  <Template>Normal</Template>
  <Pages>50</Pages>
  <Words>14886</Words>
  <Characters>15670</Characters>
  <Lines>119</Lines>
  <Paragraphs>33</Paragraphs>
  <TotalTime>2</TotalTime>
  <ScaleCrop>false</ScaleCrop>
  <LinksUpToDate>false</LinksUpToDate>
  <CharactersWithSpaces>16495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勿忘初心</cp:lastModifiedBy>
  <cp:lastPrinted>2022-10-10T23:45:00Z</cp:lastPrinted>
  <dcterms:modified xsi:type="dcterms:W3CDTF">2023-04-03T04:23:39Z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CC3CAC42B85648E696B1B330523543AD</vt:lpwstr>
  </property>
</Properties>
</file>