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0" w:beforeLines="0" w:after="0" w:afterLines="0"/>
        <w:rPr>
          <w:rFonts w:hint="eastAsia" w:ascii="宋体" w:hAnsi="宋体" w:eastAsia="宋体"/>
          <w:b/>
        </w:rPr>
      </w:pPr>
      <w:bookmarkStart w:id="0" w:name="_Toc440472359"/>
      <w:bookmarkStart w:id="1" w:name="_Toc375038773"/>
      <w:bookmarkStart w:id="33" w:name="_GoBack"/>
      <w:r>
        <w:rPr>
          <w:rFonts w:hint="eastAsia" w:ascii="宋体" w:hAnsi="宋体" w:eastAsia="宋体"/>
          <w:b/>
        </w:rPr>
        <w:t>重庆高速公路高品质融合出行服务平台建设及运维</w:t>
      </w:r>
    </w:p>
    <w:p>
      <w:pPr>
        <w:pStyle w:val="8"/>
        <w:adjustRightInd w:val="0"/>
        <w:snapToGrid w:val="0"/>
        <w:spacing w:before="0" w:beforeLines="0" w:after="0" w:afterLines="0"/>
        <w:rPr>
          <w:rFonts w:hint="eastAsia" w:ascii="宋体" w:hAnsi="宋体" w:eastAsia="宋体"/>
          <w:b/>
        </w:rPr>
      </w:pPr>
      <w:bookmarkStart w:id="2" w:name="_Toc72154004"/>
      <w:bookmarkStart w:id="3" w:name="_Toc22917"/>
      <w:bookmarkStart w:id="4" w:name="_Toc75963206"/>
      <w:r>
        <w:rPr>
          <w:rFonts w:hint="eastAsia" w:ascii="宋体" w:hAnsi="宋体" w:eastAsia="宋体"/>
          <w:b/>
        </w:rPr>
        <w:t>招标公告</w:t>
      </w:r>
      <w:bookmarkEnd w:id="2"/>
      <w:bookmarkEnd w:id="3"/>
      <w:bookmarkEnd w:id="4"/>
    </w:p>
    <w:bookmarkEnd w:id="33"/>
    <w:p>
      <w:pPr>
        <w:pStyle w:val="3"/>
        <w:keepNext/>
        <w:autoSpaceDE/>
        <w:autoSpaceDN/>
        <w:rPr>
          <w:rFonts w:hint="eastAsia" w:ascii="宋体" w:hAnsi="宋体"/>
          <w:spacing w:val="0"/>
          <w:w w:val="100"/>
          <w:sz w:val="21"/>
          <w:szCs w:val="21"/>
        </w:rPr>
      </w:pPr>
      <w:bookmarkStart w:id="5" w:name="_Toc75963207"/>
      <w:bookmarkStart w:id="6" w:name="OLE_LINK3"/>
      <w:bookmarkStart w:id="7" w:name="OLE_LINK2"/>
      <w:r>
        <w:rPr>
          <w:rFonts w:hint="eastAsia" w:ascii="宋体" w:hAnsi="宋体"/>
          <w:spacing w:val="0"/>
          <w:w w:val="100"/>
          <w:sz w:val="21"/>
          <w:szCs w:val="21"/>
        </w:rPr>
        <w:t>1. 招标条件</w:t>
      </w:r>
      <w:bookmarkEnd w:id="0"/>
      <w:bookmarkEnd w:id="1"/>
      <w:bookmarkEnd w:id="5"/>
    </w:p>
    <w:p>
      <w:pPr>
        <w:spacing w:line="360" w:lineRule="auto"/>
        <w:ind w:firstLine="420" w:firstLineChars="200"/>
        <w:rPr>
          <w:rFonts w:ascii="宋体" w:hAnsi="宋体"/>
          <w:szCs w:val="21"/>
        </w:rPr>
      </w:pPr>
      <w:bookmarkStart w:id="8" w:name="_Toc440472360"/>
      <w:bookmarkStart w:id="9" w:name="_Toc375038774"/>
      <w:r>
        <w:rPr>
          <w:rFonts w:hint="eastAsia" w:ascii="宋体" w:hAnsi="宋体" w:cs="MingLiU"/>
          <w:snapToGrid w:val="0"/>
          <w:kern w:val="0"/>
          <w:szCs w:val="21"/>
        </w:rPr>
        <w:t>本项目</w:t>
      </w:r>
      <w:r>
        <w:rPr>
          <w:rFonts w:hint="eastAsia" w:ascii="宋体" w:hAnsi="宋体" w:cs="MingLiU"/>
          <w:b/>
          <w:bCs/>
          <w:snapToGrid w:val="0"/>
          <w:kern w:val="0"/>
          <w:szCs w:val="21"/>
          <w:u w:val="single"/>
        </w:rPr>
        <w:t>重庆高速公路高品质融合出行服务平台建设及运维</w:t>
      </w:r>
      <w:r>
        <w:rPr>
          <w:rFonts w:hint="eastAsia" w:ascii="宋体" w:hAnsi="宋体" w:cs="MingLiU"/>
          <w:snapToGrid w:val="0"/>
          <w:kern w:val="0"/>
          <w:szCs w:val="21"/>
        </w:rPr>
        <w:t>招标人为</w:t>
      </w:r>
      <w:r>
        <w:rPr>
          <w:rFonts w:hint="eastAsia" w:ascii="宋体" w:hAnsi="宋体" w:cs="MingLiU"/>
          <w:b/>
          <w:bCs/>
          <w:snapToGrid w:val="0"/>
          <w:kern w:val="0"/>
          <w:szCs w:val="21"/>
          <w:u w:val="single"/>
        </w:rPr>
        <w:t>重庆通渝科技有限公司</w:t>
      </w:r>
      <w:r>
        <w:rPr>
          <w:rFonts w:hint="eastAsia" w:ascii="宋体" w:hAnsi="宋体" w:cs="MingLiU"/>
          <w:snapToGrid w:val="0"/>
          <w:kern w:val="0"/>
          <w:szCs w:val="21"/>
        </w:rPr>
        <w:t>。</w:t>
      </w:r>
      <w:r>
        <w:rPr>
          <w:rFonts w:ascii="宋体" w:hAnsi="宋体"/>
          <w:szCs w:val="21"/>
        </w:rPr>
        <w:t>招标项目</w:t>
      </w:r>
      <w:r>
        <w:rPr>
          <w:rFonts w:hint="eastAsia" w:ascii="宋体" w:hAnsi="宋体"/>
          <w:szCs w:val="21"/>
        </w:rPr>
        <w:t>资金来</w:t>
      </w:r>
      <w:r>
        <w:rPr>
          <w:rFonts w:ascii="宋体" w:hAnsi="宋体"/>
          <w:szCs w:val="21"/>
        </w:rPr>
        <w:t>源：</w:t>
      </w:r>
      <w:r>
        <w:rPr>
          <w:rFonts w:ascii="宋体" w:hAnsi="宋体"/>
          <w:b/>
          <w:bCs/>
          <w:szCs w:val="21"/>
        </w:rPr>
        <w:t>业主自筹</w:t>
      </w:r>
      <w:r>
        <w:rPr>
          <w:rFonts w:hint="eastAsia" w:ascii="宋体" w:hAnsi="宋体"/>
          <w:szCs w:val="21"/>
        </w:rPr>
        <w:t>，</w:t>
      </w:r>
      <w:r>
        <w:rPr>
          <w:rFonts w:ascii="宋体" w:hAnsi="宋体"/>
          <w:szCs w:val="21"/>
        </w:rPr>
        <w:t>出资比例为</w:t>
      </w:r>
      <w:r>
        <w:rPr>
          <w:rFonts w:hint="eastAsia" w:ascii="宋体" w:hAnsi="宋体"/>
          <w:szCs w:val="21"/>
        </w:rPr>
        <w:t>：</w:t>
      </w:r>
      <w:r>
        <w:rPr>
          <w:rFonts w:hint="eastAsia" w:ascii="宋体" w:hAnsi="宋体"/>
          <w:b/>
          <w:bCs/>
          <w:szCs w:val="21"/>
        </w:rPr>
        <w:t>100</w:t>
      </w:r>
      <w:r>
        <w:rPr>
          <w:rFonts w:ascii="宋体" w:hAnsi="宋体"/>
          <w:b/>
          <w:bCs/>
          <w:szCs w:val="21"/>
        </w:rPr>
        <w:t>%</w:t>
      </w:r>
      <w:r>
        <w:rPr>
          <w:rFonts w:hint="eastAsia" w:ascii="宋体" w:hAnsi="宋体"/>
          <w:szCs w:val="21"/>
        </w:rPr>
        <w:t>。</w:t>
      </w:r>
      <w:r>
        <w:rPr>
          <w:rFonts w:ascii="宋体" w:hAnsi="宋体"/>
          <w:szCs w:val="21"/>
        </w:rPr>
        <w:t>该项目已具备招标条件，现</w:t>
      </w:r>
      <w:r>
        <w:rPr>
          <w:rFonts w:hint="eastAsia" w:ascii="宋体" w:hAnsi="宋体"/>
          <w:szCs w:val="21"/>
        </w:rPr>
        <w:t>招标</w:t>
      </w:r>
      <w:r>
        <w:rPr>
          <w:rFonts w:ascii="宋体" w:hAnsi="宋体"/>
          <w:szCs w:val="21"/>
        </w:rPr>
        <w:t>人委托</w:t>
      </w:r>
      <w:r>
        <w:rPr>
          <w:rFonts w:hint="eastAsia" w:ascii="宋体" w:hAnsi="宋体"/>
          <w:szCs w:val="21"/>
        </w:rPr>
        <w:t>:</w:t>
      </w:r>
      <w:r>
        <w:rPr>
          <w:rFonts w:hint="eastAsia" w:ascii="宋体" w:hAnsi="宋体"/>
          <w:b/>
          <w:bCs/>
          <w:szCs w:val="21"/>
          <w:u w:val="single"/>
        </w:rPr>
        <w:t>重庆招标</w:t>
      </w:r>
      <w:r>
        <w:rPr>
          <w:rFonts w:ascii="宋体" w:hAnsi="宋体"/>
          <w:b/>
          <w:bCs/>
          <w:szCs w:val="21"/>
          <w:u w:val="single"/>
        </w:rPr>
        <w:t>采购（集团）有限责任公司</w:t>
      </w:r>
      <w:r>
        <w:rPr>
          <w:rFonts w:ascii="宋体" w:hAnsi="宋体"/>
          <w:szCs w:val="21"/>
        </w:rPr>
        <w:t>作为本项目招标代理对本项目进行公开招标，本项目采取资格后审。</w:t>
      </w:r>
    </w:p>
    <w:p>
      <w:pPr>
        <w:pStyle w:val="3"/>
        <w:adjustRightInd/>
        <w:snapToGrid/>
        <w:rPr>
          <w:rFonts w:hint="eastAsia" w:ascii="宋体" w:hAnsi="宋体"/>
          <w:spacing w:val="0"/>
          <w:w w:val="100"/>
          <w:sz w:val="21"/>
          <w:szCs w:val="21"/>
        </w:rPr>
      </w:pPr>
      <w:bookmarkStart w:id="10" w:name="_Toc75963208"/>
      <w:r>
        <w:rPr>
          <w:rFonts w:hint="eastAsia" w:ascii="宋体" w:hAnsi="宋体"/>
          <w:spacing w:val="0"/>
          <w:w w:val="100"/>
          <w:sz w:val="21"/>
          <w:szCs w:val="21"/>
        </w:rPr>
        <w:t>2. 项目概况与招标范围</w:t>
      </w:r>
      <w:bookmarkEnd w:id="8"/>
      <w:bookmarkEnd w:id="9"/>
      <w:bookmarkEnd w:id="10"/>
    </w:p>
    <w:p>
      <w:pPr>
        <w:spacing w:line="360" w:lineRule="auto"/>
        <w:ind w:firstLine="420" w:firstLineChars="200"/>
        <w:rPr>
          <w:rFonts w:hint="eastAsia" w:ascii="宋体" w:hAnsi="宋体" w:cs="宋体"/>
          <w:szCs w:val="21"/>
        </w:rPr>
      </w:pPr>
      <w:r>
        <w:rPr>
          <w:rFonts w:hint="eastAsia" w:ascii="宋体" w:hAnsi="宋体"/>
          <w:szCs w:val="21"/>
        </w:rPr>
        <w:t>2</w:t>
      </w:r>
      <w:r>
        <w:rPr>
          <w:rFonts w:hint="eastAsia" w:ascii="宋体" w:hAnsi="宋体" w:cs="宋体"/>
          <w:szCs w:val="21"/>
        </w:rPr>
        <w:t>.1项目概况：</w:t>
      </w:r>
    </w:p>
    <w:p>
      <w:pPr>
        <w:spacing w:line="360" w:lineRule="auto"/>
        <w:ind w:firstLine="420" w:firstLineChars="200"/>
        <w:rPr>
          <w:rFonts w:hint="eastAsia" w:ascii="宋体" w:hAnsi="宋体" w:cs="宋体"/>
          <w:szCs w:val="21"/>
        </w:rPr>
      </w:pPr>
      <w:r>
        <w:rPr>
          <w:rFonts w:hint="eastAsia" w:ascii="宋体" w:hAnsi="宋体" w:cs="宋体"/>
          <w:szCs w:val="21"/>
        </w:rPr>
        <w:t>截止2020年底，重庆高速ETC用户量已突破350万，以ETC用户为突破口，向重庆高速用户拓展，搭建重庆高速公路路域资源面对公众的综合性服务平台。平台作为重庆高速公路面对公众出行服务的窗口及载体将以ETC业务全覆盖为基础，提供包括ETC办理、ETC充值、账单查询、ETC注销等ETC全生命周期的ETC全业务线上自助办理服务；以重庆高速公路路域基础服务全覆盖为核心，提供包括路况信息提示、服务区信息展示、高速救援服务等重庆高速公路路域资源基础服务；以重庆高速公路路域增值服务全覆盖为突破，提供集旅游、特色餐饮、酒店于一体的高速周边定制化出行服务。向重庆高速用户提供高品质公众出行服务。</w:t>
      </w:r>
    </w:p>
    <w:p>
      <w:pPr>
        <w:spacing w:line="360" w:lineRule="auto"/>
        <w:ind w:firstLine="420" w:firstLineChars="200"/>
        <w:rPr>
          <w:rFonts w:hint="eastAsia" w:ascii="宋体" w:hAnsi="宋体" w:cs="宋体"/>
          <w:szCs w:val="21"/>
        </w:rPr>
      </w:pPr>
      <w:r>
        <w:rPr>
          <w:rFonts w:hint="eastAsia" w:ascii="宋体" w:hAnsi="宋体" w:cs="宋体"/>
          <w:szCs w:val="21"/>
        </w:rPr>
        <w:t>2.2招标内容：</w:t>
      </w:r>
      <w:bookmarkStart w:id="11" w:name="_Toc200359429"/>
      <w:bookmarkStart w:id="12" w:name="_Toc200359240"/>
      <w:bookmarkStart w:id="13" w:name="_Toc375038775"/>
      <w:bookmarkStart w:id="14" w:name="_Toc224103301"/>
      <w:r>
        <w:rPr>
          <w:rFonts w:hint="eastAsia" w:ascii="宋体" w:hAnsi="宋体" w:cs="宋体"/>
          <w:szCs w:val="21"/>
        </w:rPr>
        <w:t>用户端APP研发、后台管理平台研发、商户管理平台研发（详细内容见第五章、技术参数）；为期36个月的系统应用维护；配合完成本次招标项目软件著作权申请；编制重庆高速公路高品质融合出行服务平台市场调研运营方案（详细内容见第六章、市场调研及运营方案）。</w:t>
      </w:r>
    </w:p>
    <w:p>
      <w:pPr>
        <w:tabs>
          <w:tab w:val="left" w:pos="5025"/>
        </w:tabs>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.3</w:t>
      </w:r>
      <w:r>
        <w:rPr>
          <w:rFonts w:hint="eastAsia" w:ascii="宋体" w:hAnsi="宋体" w:cs="宋体"/>
          <w:szCs w:val="21"/>
        </w:rPr>
        <w:t>服务周</w:t>
      </w:r>
      <w:r>
        <w:rPr>
          <w:rFonts w:ascii="宋体" w:hAnsi="宋体" w:cs="宋体"/>
          <w:szCs w:val="21"/>
        </w:rPr>
        <w:t>期</w:t>
      </w:r>
      <w:r>
        <w:rPr>
          <w:rFonts w:hint="eastAsia" w:ascii="宋体" w:hAnsi="宋体" w:cs="宋体"/>
          <w:szCs w:val="21"/>
        </w:rPr>
        <w:t>：开发周期：合同签订日起6个月内（预计开工时间为：1</w:t>
      </w:r>
      <w:r>
        <w:rPr>
          <w:rFonts w:ascii="宋体" w:hAnsi="宋体" w:cs="宋体"/>
          <w:szCs w:val="21"/>
        </w:rPr>
        <w:t>1</w:t>
      </w:r>
      <w:r>
        <w:rPr>
          <w:rFonts w:hint="eastAsia" w:ascii="宋体" w:hAnsi="宋体" w:cs="宋体"/>
          <w:szCs w:val="21"/>
        </w:rPr>
        <w:t>月初）。</w:t>
      </w:r>
    </w:p>
    <w:p>
      <w:pPr>
        <w:tabs>
          <w:tab w:val="left" w:pos="5025"/>
        </w:tabs>
        <w:spacing w:line="360" w:lineRule="auto"/>
        <w:ind w:firstLine="420" w:firstLineChars="200"/>
        <w:rPr>
          <w:rFonts w:hint="eastAsia" w:ascii="宋体" w:hAnsi="宋体" w:cs="宋体"/>
          <w:szCs w:val="21"/>
        </w:rPr>
      </w:pPr>
      <w:r>
        <w:rPr>
          <w:rFonts w:hint="eastAsia" w:ascii="宋体" w:hAnsi="宋体" w:cs="宋体"/>
          <w:szCs w:val="21"/>
        </w:rPr>
        <w:t>试运行期：系统上线后3个月。</w:t>
      </w:r>
    </w:p>
    <w:p>
      <w:pPr>
        <w:tabs>
          <w:tab w:val="left" w:pos="5025"/>
        </w:tabs>
        <w:spacing w:line="360" w:lineRule="auto"/>
        <w:ind w:firstLine="420" w:firstLineChars="200"/>
        <w:rPr>
          <w:rFonts w:ascii="宋体" w:hAnsi="宋体" w:cs="宋体"/>
          <w:szCs w:val="21"/>
        </w:rPr>
      </w:pPr>
      <w:r>
        <w:rPr>
          <w:rFonts w:hint="eastAsia" w:ascii="宋体" w:hAnsi="宋体" w:cs="宋体"/>
          <w:szCs w:val="21"/>
        </w:rPr>
        <w:t>缺陷责任期：项目验收后24个月。</w:t>
      </w:r>
    </w:p>
    <w:p>
      <w:pPr>
        <w:tabs>
          <w:tab w:val="left" w:pos="5025"/>
        </w:tabs>
        <w:spacing w:line="360" w:lineRule="auto"/>
        <w:ind w:firstLine="420" w:firstLineChars="200"/>
        <w:rPr>
          <w:rFonts w:ascii="宋体" w:hAnsi="宋体" w:cs="宋体"/>
          <w:szCs w:val="21"/>
        </w:rPr>
      </w:pPr>
      <w:r>
        <w:rPr>
          <w:rFonts w:hint="eastAsia" w:ascii="宋体" w:hAnsi="宋体" w:cs="宋体"/>
          <w:szCs w:val="21"/>
        </w:rPr>
        <w:t>维护周期：缺陷责任期满后36个月。</w:t>
      </w:r>
    </w:p>
    <w:p>
      <w:pPr>
        <w:tabs>
          <w:tab w:val="left" w:pos="5025"/>
        </w:tabs>
        <w:spacing w:line="360" w:lineRule="auto"/>
        <w:ind w:firstLine="420" w:firstLineChars="20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服务地点：重庆市</w:t>
      </w:r>
    </w:p>
    <w:p>
      <w:pPr>
        <w:pStyle w:val="3"/>
        <w:keepNext/>
        <w:autoSpaceDE/>
        <w:autoSpaceDN/>
        <w:rPr>
          <w:rFonts w:hint="eastAsia" w:ascii="宋体" w:hAnsi="宋体"/>
          <w:spacing w:val="0"/>
          <w:w w:val="100"/>
          <w:sz w:val="21"/>
          <w:szCs w:val="21"/>
        </w:rPr>
      </w:pPr>
      <w:bookmarkStart w:id="15" w:name="_Toc75963209"/>
      <w:bookmarkStart w:id="16" w:name="_Toc441046572"/>
      <w:r>
        <w:rPr>
          <w:rFonts w:hint="eastAsia" w:ascii="宋体" w:hAnsi="宋体"/>
          <w:spacing w:val="0"/>
          <w:w w:val="100"/>
          <w:sz w:val="21"/>
          <w:szCs w:val="21"/>
        </w:rPr>
        <w:t>3. 投标人资格要求</w:t>
      </w:r>
      <w:bookmarkEnd w:id="11"/>
      <w:bookmarkEnd w:id="12"/>
      <w:bookmarkEnd w:id="13"/>
      <w:bookmarkEnd w:id="14"/>
      <w:bookmarkEnd w:id="15"/>
      <w:bookmarkEnd w:id="16"/>
    </w:p>
    <w:p>
      <w:pPr>
        <w:adjustRightInd w:val="0"/>
        <w:snapToGrid w:val="0"/>
        <w:spacing w:line="360" w:lineRule="auto"/>
        <w:ind w:firstLine="420" w:firstLineChars="200"/>
        <w:rPr>
          <w:rFonts w:hint="eastAsia" w:ascii="宋体" w:hAnsi="宋体"/>
          <w:szCs w:val="21"/>
        </w:rPr>
      </w:pPr>
      <w:r>
        <w:rPr>
          <w:rFonts w:hint="eastAsia" w:ascii="宋体" w:hAnsi="宋体"/>
          <w:szCs w:val="21"/>
        </w:rPr>
        <w:t>投标人应满足下列要求：</w:t>
      </w:r>
    </w:p>
    <w:p>
      <w:pPr>
        <w:adjustRightInd w:val="0"/>
        <w:snapToGrid w:val="0"/>
        <w:spacing w:line="360" w:lineRule="auto"/>
        <w:ind w:firstLine="422" w:firstLineChars="200"/>
        <w:rPr>
          <w:rFonts w:ascii="宋体" w:hAnsi="宋体"/>
          <w:b/>
          <w:szCs w:val="21"/>
        </w:rPr>
      </w:pPr>
      <w:r>
        <w:rPr>
          <w:rFonts w:ascii="宋体" w:hAnsi="宋体"/>
          <w:b/>
          <w:szCs w:val="21"/>
        </w:rPr>
        <w:t>3.1</w:t>
      </w:r>
      <w:r>
        <w:rPr>
          <w:rFonts w:hint="eastAsia" w:ascii="宋体" w:hAnsi="宋体"/>
          <w:b/>
          <w:szCs w:val="21"/>
        </w:rPr>
        <w:t>资质</w:t>
      </w:r>
      <w:r>
        <w:rPr>
          <w:rFonts w:ascii="宋体" w:hAnsi="宋体"/>
          <w:b/>
          <w:szCs w:val="21"/>
        </w:rPr>
        <w:t>要求：</w:t>
      </w:r>
    </w:p>
    <w:p>
      <w:pPr>
        <w:numPr>
          <w:ilvl w:val="0"/>
          <w:numId w:val="1"/>
        </w:numPr>
        <w:adjustRightInd w:val="0"/>
        <w:snapToGrid w:val="0"/>
        <w:spacing w:line="360" w:lineRule="auto"/>
        <w:ind w:firstLine="420" w:firstLineChars="200"/>
        <w:rPr>
          <w:rFonts w:hint="eastAsia" w:ascii="宋体" w:hAnsi="宋体"/>
          <w:szCs w:val="21"/>
        </w:rPr>
      </w:pPr>
      <w:r>
        <w:rPr>
          <w:rFonts w:hint="eastAsia" w:ascii="宋体" w:hAnsi="宋体"/>
          <w:szCs w:val="21"/>
        </w:rPr>
        <w:t>具有独立法人资格，具有有效的营业执照。</w:t>
      </w:r>
    </w:p>
    <w:p>
      <w:pPr>
        <w:adjustRightInd w:val="0"/>
        <w:snapToGrid w:val="0"/>
        <w:spacing w:line="360" w:lineRule="auto"/>
        <w:ind w:firstLine="422" w:firstLineChars="200"/>
        <w:rPr>
          <w:rFonts w:ascii="宋体" w:hAnsi="宋体"/>
          <w:b/>
          <w:szCs w:val="21"/>
        </w:rPr>
      </w:pPr>
      <w:r>
        <w:rPr>
          <w:rFonts w:ascii="宋体" w:hAnsi="宋体"/>
          <w:b/>
          <w:szCs w:val="21"/>
        </w:rPr>
        <w:t>3.2</w:t>
      </w:r>
      <w:r>
        <w:rPr>
          <w:rFonts w:hint="eastAsia" w:ascii="宋体" w:hAnsi="宋体"/>
          <w:b/>
          <w:szCs w:val="21"/>
        </w:rPr>
        <w:t>业绩</w:t>
      </w:r>
      <w:r>
        <w:rPr>
          <w:rFonts w:ascii="宋体" w:hAnsi="宋体"/>
          <w:b/>
          <w:szCs w:val="21"/>
        </w:rPr>
        <w:t>要求：</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（1）2018年1月1日</w:t>
      </w:r>
      <w:r>
        <w:rPr>
          <w:rFonts w:ascii="宋体" w:hAnsi="宋体"/>
          <w:szCs w:val="21"/>
        </w:rPr>
        <w:t>——投标截止日止（以合同签订时间为准）</w:t>
      </w:r>
      <w:r>
        <w:rPr>
          <w:rFonts w:hint="eastAsia" w:ascii="宋体" w:hAnsi="宋体"/>
          <w:szCs w:val="21"/>
        </w:rPr>
        <w:t>投标人应至少完成3个高速</w:t>
      </w:r>
      <w:r>
        <w:rPr>
          <w:rFonts w:ascii="宋体" w:hAnsi="宋体"/>
          <w:szCs w:val="21"/>
        </w:rPr>
        <w:t>公路</w:t>
      </w:r>
      <w:r>
        <w:rPr>
          <w:rFonts w:hint="eastAsia" w:ascii="宋体" w:hAnsi="宋体"/>
          <w:szCs w:val="21"/>
        </w:rPr>
        <w:t>行业内的软件系统开发或升级改造项目。</w:t>
      </w:r>
    </w:p>
    <w:p>
      <w:pPr>
        <w:spacing w:line="360" w:lineRule="auto"/>
        <w:ind w:firstLine="420" w:firstLineChars="200"/>
        <w:rPr>
          <w:rFonts w:ascii="宋体" w:hAnsi="宋体"/>
          <w:szCs w:val="21"/>
        </w:rPr>
      </w:pPr>
      <w:r>
        <w:rPr>
          <w:rFonts w:hint="eastAsia" w:ascii="宋体" w:hAnsi="宋体"/>
          <w:szCs w:val="21"/>
        </w:rPr>
        <w:t>（2）2018年1月1日</w:t>
      </w:r>
      <w:r>
        <w:rPr>
          <w:rFonts w:ascii="宋体" w:hAnsi="宋体"/>
          <w:szCs w:val="21"/>
        </w:rPr>
        <w:t>——投标截止日止（以合同签订时间为准）</w:t>
      </w:r>
      <w:r>
        <w:rPr>
          <w:rFonts w:hint="eastAsia" w:ascii="宋体" w:hAnsi="宋体"/>
          <w:szCs w:val="21"/>
        </w:rPr>
        <w:t>投标人应具备累计合同金额在250万元及以上的高速公路行业内的软件系统开发或升级改造项目。</w:t>
      </w:r>
    </w:p>
    <w:p>
      <w:pPr>
        <w:spacing w:line="360" w:lineRule="auto"/>
        <w:ind w:firstLine="422" w:firstLineChars="200"/>
        <w:rPr>
          <w:rFonts w:ascii="宋体" w:hAnsi="宋体"/>
          <w:b/>
          <w:szCs w:val="21"/>
        </w:rPr>
      </w:pPr>
      <w:r>
        <w:rPr>
          <w:rFonts w:ascii="宋体" w:hAnsi="宋体"/>
          <w:b/>
          <w:szCs w:val="21"/>
        </w:rPr>
        <w:t>3.</w:t>
      </w:r>
      <w:r>
        <w:rPr>
          <w:rFonts w:hint="eastAsia" w:ascii="宋体" w:hAnsi="宋体"/>
          <w:b/>
          <w:szCs w:val="21"/>
        </w:rPr>
        <w:t>3人员</w:t>
      </w:r>
      <w:r>
        <w:rPr>
          <w:rFonts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（1）项目负责人（项目经理）：1人。</w:t>
      </w:r>
    </w:p>
    <w:p>
      <w:pPr>
        <w:spacing w:line="360" w:lineRule="auto"/>
        <w:ind w:firstLine="420" w:firstLineChars="200"/>
        <w:rPr>
          <w:rFonts w:hint="eastAsia" w:ascii="宋体" w:hAnsi="宋体"/>
          <w:szCs w:val="21"/>
        </w:rPr>
      </w:pPr>
      <w:r>
        <w:rPr>
          <w:rFonts w:hint="eastAsia" w:ascii="宋体" w:hAnsi="宋体"/>
          <w:szCs w:val="21"/>
        </w:rPr>
        <w:t>项目负责人（项目经理）至少在2个</w:t>
      </w:r>
      <w:r>
        <w:rPr>
          <w:rFonts w:hint="eastAsia"/>
          <w:b/>
          <w:bCs/>
        </w:rPr>
        <w:t>高速公路行业内的软件系统开发或升级改造项目中担任过</w:t>
      </w:r>
      <w:r>
        <w:rPr>
          <w:rFonts w:hint="eastAsia" w:ascii="宋体" w:hAnsi="宋体"/>
          <w:b/>
          <w:bCs/>
          <w:szCs w:val="21"/>
        </w:rPr>
        <w:t>项目负责人</w:t>
      </w:r>
      <w:r>
        <w:rPr>
          <w:rFonts w:hint="eastAsia" w:ascii="宋体" w:hAnsi="宋体"/>
          <w:szCs w:val="21"/>
        </w:rPr>
        <w:t>（项目经理）</w:t>
      </w:r>
      <w:r>
        <w:rPr>
          <w:rFonts w:hint="eastAsia" w:ascii="宋体" w:hAnsi="宋体"/>
          <w:b/>
          <w:bCs/>
          <w:szCs w:val="21"/>
        </w:rPr>
        <w:t>。</w:t>
      </w:r>
    </w:p>
    <w:p>
      <w:pPr>
        <w:spacing w:line="360" w:lineRule="auto"/>
        <w:ind w:firstLine="420" w:firstLineChars="200"/>
      </w:pPr>
      <w:r>
        <w:rPr>
          <w:rFonts w:hint="eastAsia" w:ascii="宋体" w:hAnsi="宋体"/>
          <w:szCs w:val="21"/>
        </w:rPr>
        <w:t>（2）该项目开发阶段（包括：</w:t>
      </w:r>
      <w:r>
        <w:rPr>
          <w:rFonts w:hint="eastAsia" w:ascii="宋体" w:hAnsi="宋体" w:cs="宋体"/>
          <w:szCs w:val="21"/>
        </w:rPr>
        <w:t>开发周期、试运行期、缺陷责任期）</w:t>
      </w:r>
      <w:r>
        <w:rPr>
          <w:rFonts w:hint="eastAsia" w:ascii="宋体" w:hAnsi="宋体"/>
          <w:szCs w:val="21"/>
        </w:rPr>
        <w:t>驻场人员至少满足</w:t>
      </w:r>
      <w:r>
        <w:rPr>
          <w:rFonts w:ascii="宋体" w:hAnsi="宋体"/>
          <w:szCs w:val="21"/>
        </w:rPr>
        <w:t>4</w:t>
      </w:r>
      <w:r>
        <w:rPr>
          <w:rFonts w:hint="eastAsia" w:ascii="宋体" w:hAnsi="宋体"/>
          <w:szCs w:val="21"/>
        </w:rPr>
        <w:t>人，维护阶段（包括：维护周期）驻场人员至少满足2人。</w:t>
      </w:r>
    </w:p>
    <w:p>
      <w:pPr>
        <w:spacing w:line="360" w:lineRule="auto"/>
        <w:ind w:firstLine="422" w:firstLineChars="200"/>
        <w:rPr>
          <w:rFonts w:hint="eastAsia" w:ascii="宋体" w:hAnsi="宋体"/>
          <w:b/>
          <w:szCs w:val="21"/>
        </w:rPr>
      </w:pPr>
      <w:r>
        <w:rPr>
          <w:rFonts w:ascii="宋体" w:hAnsi="宋体"/>
          <w:b/>
          <w:szCs w:val="21"/>
        </w:rPr>
        <w:t>3.</w:t>
      </w:r>
      <w:r>
        <w:rPr>
          <w:rFonts w:hint="eastAsia" w:ascii="宋体" w:hAnsi="宋体"/>
          <w:b/>
          <w:szCs w:val="21"/>
        </w:rPr>
        <w:t>4 投标人的法定代表人或负责人为同一人或者存在控股、管理关系的不同投标人，不得参加本项目</w:t>
      </w:r>
      <w:r>
        <w:rPr>
          <w:rFonts w:ascii="宋体" w:hAnsi="宋体"/>
          <w:b/>
          <w:szCs w:val="21"/>
        </w:rPr>
        <w:t>的投标</w:t>
      </w:r>
      <w:r>
        <w:rPr>
          <w:rFonts w:hint="eastAsia" w:ascii="宋体" w:hAnsi="宋体"/>
          <w:b/>
          <w:szCs w:val="21"/>
        </w:rPr>
        <w:t>。</w:t>
      </w:r>
    </w:p>
    <w:p>
      <w:pPr>
        <w:adjustRightInd w:val="0"/>
        <w:snapToGrid w:val="0"/>
        <w:spacing w:line="360" w:lineRule="auto"/>
        <w:ind w:firstLine="422" w:firstLineChars="200"/>
        <w:rPr>
          <w:rFonts w:ascii="宋体" w:hAnsi="宋体"/>
          <w:b/>
          <w:szCs w:val="21"/>
        </w:rPr>
      </w:pPr>
      <w:r>
        <w:rPr>
          <w:rFonts w:ascii="宋体" w:hAnsi="宋体"/>
          <w:b/>
          <w:szCs w:val="21"/>
        </w:rPr>
        <w:t>3.</w:t>
      </w:r>
      <w:r>
        <w:rPr>
          <w:rFonts w:hint="eastAsia" w:ascii="宋体" w:hAnsi="宋体"/>
          <w:b/>
          <w:szCs w:val="21"/>
        </w:rPr>
        <w:t>5信誉</w:t>
      </w:r>
      <w:r>
        <w:rPr>
          <w:rFonts w:ascii="宋体" w:hAnsi="宋体"/>
          <w:b/>
          <w:szCs w:val="21"/>
        </w:rPr>
        <w:t>要求：</w:t>
      </w:r>
    </w:p>
    <w:p>
      <w:pPr>
        <w:adjustRightInd/>
        <w:snapToGrid/>
        <w:spacing w:line="360" w:lineRule="auto"/>
        <w:ind w:firstLine="420" w:firstLineChars="200"/>
        <w:rPr>
          <w:rFonts w:hint="eastAsia"/>
          <w:color w:val="auto"/>
          <w:szCs w:val="21"/>
        </w:rPr>
      </w:pPr>
      <w:r>
        <w:rPr>
          <w:rFonts w:hint="eastAsia"/>
          <w:color w:val="auto"/>
          <w:szCs w:val="21"/>
        </w:rPr>
        <w:t>投标人自行承诺不得存在下列情形之一：</w:t>
      </w:r>
    </w:p>
    <w:p>
      <w:pPr>
        <w:adjustRightInd/>
        <w:snapToGrid/>
        <w:spacing w:line="360" w:lineRule="auto"/>
        <w:ind w:firstLine="420" w:firstLineChars="200"/>
        <w:rPr>
          <w:rFonts w:hint="eastAsia"/>
          <w:color w:val="auto"/>
          <w:szCs w:val="21"/>
        </w:rPr>
      </w:pPr>
      <w:r>
        <w:rPr>
          <w:rFonts w:hint="eastAsia"/>
          <w:color w:val="auto"/>
          <w:szCs w:val="21"/>
        </w:rPr>
        <w:t>（1）被人民法院在“信用中国”网站（www.creditchina.gov.cn）列入失信惩戒对象名单且在被执行期内；</w:t>
      </w:r>
    </w:p>
    <w:p>
      <w:pPr>
        <w:adjustRightInd/>
        <w:snapToGrid/>
        <w:spacing w:line="360" w:lineRule="auto"/>
        <w:ind w:firstLine="420" w:firstLineChars="200"/>
        <w:rPr>
          <w:rFonts w:hint="eastAsia"/>
          <w:color w:val="auto"/>
          <w:szCs w:val="21"/>
        </w:rPr>
      </w:pPr>
      <w:r>
        <w:rPr>
          <w:rFonts w:hint="eastAsia"/>
          <w:color w:val="auto"/>
          <w:szCs w:val="21"/>
        </w:rPr>
        <w:t>（2）被国家、重庆市（含市或任意区县）有关行政部门处以暂停投标资格行政处罚，且在处罚期限内；</w:t>
      </w:r>
    </w:p>
    <w:p>
      <w:pPr>
        <w:adjustRightInd/>
        <w:snapToGrid/>
        <w:spacing w:line="360" w:lineRule="auto"/>
        <w:ind w:firstLine="420" w:firstLineChars="200"/>
        <w:rPr>
          <w:rFonts w:hint="eastAsia"/>
          <w:color w:val="auto"/>
          <w:szCs w:val="21"/>
        </w:rPr>
      </w:pPr>
      <w:r>
        <w:rPr>
          <w:rFonts w:hint="eastAsia"/>
          <w:color w:val="auto"/>
          <w:szCs w:val="21"/>
        </w:rPr>
        <w:t>（3）被重庆市交通主管部门暂停在渝承揽新业务且在暂停期内；</w:t>
      </w:r>
    </w:p>
    <w:p>
      <w:pPr>
        <w:adjustRightInd/>
        <w:snapToGrid/>
        <w:spacing w:line="360" w:lineRule="auto"/>
        <w:ind w:firstLine="420" w:firstLineChars="200"/>
        <w:rPr>
          <w:rFonts w:hint="eastAsia"/>
          <w:color w:val="auto"/>
          <w:szCs w:val="21"/>
        </w:rPr>
      </w:pPr>
      <w:r>
        <w:rPr>
          <w:rFonts w:hint="eastAsia"/>
          <w:color w:val="auto"/>
          <w:szCs w:val="21"/>
        </w:rPr>
        <w:t>（4）进入清算程序，或被宣告破产，或其他丧失履约能力的情形；</w:t>
      </w:r>
    </w:p>
    <w:p>
      <w:pPr>
        <w:pStyle w:val="2"/>
        <w:adjustRightInd/>
        <w:snapToGrid/>
        <w:spacing w:before="0" w:line="360" w:lineRule="auto"/>
        <w:ind w:firstLine="422" w:firstLineChars="150"/>
        <w:rPr>
          <w:rFonts w:hint="eastAsia" w:ascii="仿宋_GB2312" w:hAnsi="仿宋_GB2312"/>
          <w:color w:val="auto"/>
          <w:szCs w:val="28"/>
        </w:rPr>
      </w:pPr>
      <w:r>
        <w:rPr>
          <w:rFonts w:hint="eastAsia"/>
          <w:color w:val="auto"/>
          <w:szCs w:val="21"/>
        </w:rPr>
        <w:t>（5）在国家企业信用信息公示系统（http://www.gsxt.gov.cn/）中被列入严重违法失信企业名单；</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3.6本项目不接受联合体投标，不允许转包、分包</w:t>
      </w:r>
    </w:p>
    <w:p>
      <w:pPr>
        <w:pStyle w:val="3"/>
        <w:keepNext/>
        <w:autoSpaceDE/>
        <w:autoSpaceDN/>
        <w:rPr>
          <w:rFonts w:hint="eastAsia" w:ascii="宋体" w:hAnsi="宋体"/>
          <w:spacing w:val="0"/>
          <w:w w:val="100"/>
          <w:sz w:val="21"/>
          <w:szCs w:val="21"/>
        </w:rPr>
      </w:pPr>
      <w:bookmarkStart w:id="17" w:name="_Toc200359241"/>
      <w:bookmarkStart w:id="18" w:name="_Toc441046573"/>
      <w:bookmarkStart w:id="19" w:name="_Toc200359430"/>
      <w:bookmarkStart w:id="20" w:name="_Toc375038776"/>
      <w:bookmarkStart w:id="21" w:name="_Toc75963210"/>
      <w:bookmarkStart w:id="22" w:name="_Toc224103302"/>
      <w:r>
        <w:rPr>
          <w:rFonts w:hint="eastAsia" w:ascii="宋体" w:hAnsi="宋体"/>
          <w:spacing w:val="0"/>
          <w:w w:val="100"/>
          <w:sz w:val="21"/>
          <w:szCs w:val="21"/>
        </w:rPr>
        <w:t>4. 招标文件的获取</w:t>
      </w:r>
      <w:bookmarkEnd w:id="17"/>
      <w:bookmarkEnd w:id="18"/>
      <w:bookmarkEnd w:id="19"/>
      <w:bookmarkEnd w:id="20"/>
      <w:bookmarkEnd w:id="21"/>
      <w:bookmarkEnd w:id="22"/>
    </w:p>
    <w:p>
      <w:pPr>
        <w:spacing w:line="360" w:lineRule="auto"/>
        <w:ind w:firstLine="420" w:firstLineChars="200"/>
        <w:rPr>
          <w:rFonts w:ascii="宋体" w:hAnsi="宋体" w:cs="宋体"/>
          <w:szCs w:val="21"/>
        </w:rPr>
      </w:pPr>
      <w:bookmarkStart w:id="23" w:name="_Toc440472363"/>
      <w:bookmarkStart w:id="24" w:name="_Toc375038777"/>
      <w:r>
        <w:rPr>
          <w:rFonts w:hint="eastAsia" w:ascii="宋体" w:hAnsi="宋体" w:cs="宋体"/>
          <w:snapToGrid w:val="0"/>
          <w:kern w:val="0"/>
          <w:shd w:val="clear" w:color="auto" w:fill="FFFFFF"/>
        </w:rPr>
        <w:t>凡有意参加投标者，请于2021年</w:t>
      </w:r>
      <w:r>
        <w:rPr>
          <w:rFonts w:ascii="宋体" w:hAnsi="宋体" w:cs="宋体"/>
          <w:snapToGrid w:val="0"/>
          <w:kern w:val="0"/>
          <w:shd w:val="clear" w:color="auto" w:fill="FFFFFF"/>
        </w:rPr>
        <w:t xml:space="preserve">  </w:t>
      </w:r>
      <w:r>
        <w:rPr>
          <w:rFonts w:hint="eastAsia" w:ascii="宋体" w:hAnsi="宋体" w:cs="宋体"/>
          <w:snapToGrid w:val="0"/>
          <w:kern w:val="0"/>
          <w:shd w:val="clear" w:color="auto" w:fill="FFFFFF"/>
        </w:rPr>
        <w:t>月</w:t>
      </w:r>
      <w:r>
        <w:rPr>
          <w:rFonts w:ascii="宋体" w:hAnsi="宋体" w:cs="宋体"/>
          <w:snapToGrid w:val="0"/>
          <w:kern w:val="0"/>
          <w:shd w:val="clear" w:color="auto" w:fill="FFFFFF"/>
        </w:rPr>
        <w:t xml:space="preserve">  </w:t>
      </w:r>
      <w:r>
        <w:rPr>
          <w:rFonts w:hint="eastAsia" w:ascii="宋体" w:hAnsi="宋体" w:cs="宋体"/>
          <w:snapToGrid w:val="0"/>
          <w:kern w:val="0"/>
          <w:shd w:val="clear" w:color="auto" w:fill="FFFFFF"/>
        </w:rPr>
        <w:t>日起（北京时间，下同）在重庆市公共资源交易网</w:t>
      </w:r>
      <w:r>
        <w:rPr>
          <w:rFonts w:hint="eastAsia" w:ascii="宋体" w:hAnsi="宋体" w:cs="宋体"/>
          <w:szCs w:val="21"/>
        </w:rPr>
        <w:t>（http://www.cqggzy.com/）下载：招标文件、澄清、修改、补充通知、最高限价通知等全部内容。不管下载与否都视为潜在投标人全部知晓有关招投标过程和全部内容。</w:t>
      </w:r>
    </w:p>
    <w:p>
      <w:pPr>
        <w:pStyle w:val="3"/>
        <w:keepNext/>
        <w:autoSpaceDE/>
        <w:autoSpaceDN/>
        <w:rPr>
          <w:rFonts w:hint="eastAsia" w:ascii="宋体" w:hAnsi="宋体"/>
          <w:spacing w:val="0"/>
          <w:w w:val="100"/>
          <w:sz w:val="21"/>
          <w:szCs w:val="21"/>
        </w:rPr>
      </w:pPr>
      <w:bookmarkStart w:id="25" w:name="_Toc75963211"/>
      <w:r>
        <w:rPr>
          <w:rFonts w:hint="eastAsia" w:ascii="宋体" w:hAnsi="宋体"/>
          <w:spacing w:val="0"/>
          <w:w w:val="100"/>
          <w:sz w:val="21"/>
          <w:szCs w:val="21"/>
        </w:rPr>
        <w:t>5. 投标文件递交</w:t>
      </w:r>
      <w:bookmarkEnd w:id="23"/>
      <w:bookmarkEnd w:id="24"/>
      <w:bookmarkEnd w:id="25"/>
    </w:p>
    <w:p>
      <w:pPr>
        <w:adjustRightInd w:val="0"/>
        <w:snapToGrid w:val="0"/>
        <w:spacing w:line="360" w:lineRule="auto"/>
        <w:ind w:firstLine="420" w:firstLineChars="200"/>
        <w:rPr>
          <w:rFonts w:hint="eastAsia" w:ascii="宋体" w:hAnsi="宋体"/>
          <w:szCs w:val="21"/>
        </w:rPr>
      </w:pPr>
      <w:r>
        <w:rPr>
          <w:rFonts w:hint="eastAsia" w:ascii="宋体" w:hAnsi="宋体"/>
          <w:szCs w:val="21"/>
        </w:rPr>
        <w:t>5.1 投标截止和开标时间：</w:t>
      </w:r>
      <w:r>
        <w:rPr>
          <w:rFonts w:hint="eastAsia" w:ascii="宋体" w:hAnsi="宋体"/>
          <w:szCs w:val="21"/>
          <w:u w:val="single"/>
        </w:rPr>
        <w:t xml:space="preserve"> 202</w:t>
      </w:r>
      <w:r>
        <w:rPr>
          <w:rFonts w:ascii="宋体" w:hAnsi="宋体"/>
          <w:szCs w:val="21"/>
          <w:u w:val="single"/>
        </w:rPr>
        <w:t xml:space="preserve">1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分；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5.2 投标和开标地点：重庆市公共资源交易中心（具体请登陆重庆市公共资源交易网（www.cqggzy.com）查询或递交文件当日见交易中心大厅电子显示屏）；</w:t>
      </w:r>
    </w:p>
    <w:p>
      <w:pPr>
        <w:adjustRightInd w:val="0"/>
        <w:snapToGrid w:val="0"/>
        <w:spacing w:line="360" w:lineRule="auto"/>
        <w:ind w:firstLine="420" w:firstLineChars="200"/>
        <w:rPr>
          <w:rFonts w:ascii="宋体" w:hAnsi="宋体"/>
          <w:szCs w:val="21"/>
        </w:rPr>
      </w:pPr>
      <w:r>
        <w:rPr>
          <w:rFonts w:hint="eastAsia" w:ascii="宋体" w:hAnsi="宋体"/>
          <w:szCs w:val="21"/>
        </w:rPr>
        <w:t>5.3 逾期送达或者不按照招标文件要求密封的投标文件，招标人不予受理。</w:t>
      </w:r>
    </w:p>
    <w:p>
      <w:pPr>
        <w:pStyle w:val="3"/>
        <w:keepNext/>
        <w:autoSpaceDE/>
        <w:autoSpaceDN/>
        <w:rPr>
          <w:rFonts w:hint="eastAsia" w:ascii="宋体" w:hAnsi="宋体"/>
          <w:spacing w:val="0"/>
          <w:w w:val="100"/>
          <w:sz w:val="21"/>
          <w:szCs w:val="21"/>
        </w:rPr>
      </w:pPr>
      <w:bookmarkStart w:id="26" w:name="_Toc375038778"/>
      <w:bookmarkStart w:id="27" w:name="_Toc75963212"/>
      <w:bookmarkStart w:id="28" w:name="_Toc440472364"/>
      <w:r>
        <w:rPr>
          <w:rFonts w:hint="eastAsia" w:ascii="宋体" w:hAnsi="宋体"/>
          <w:spacing w:val="0"/>
          <w:w w:val="100"/>
          <w:sz w:val="21"/>
          <w:szCs w:val="21"/>
        </w:rPr>
        <w:t>6. 发布公告的媒介</w:t>
      </w:r>
      <w:bookmarkEnd w:id="26"/>
      <w:bookmarkEnd w:id="27"/>
      <w:bookmarkEnd w:id="28"/>
    </w:p>
    <w:p>
      <w:pPr>
        <w:pStyle w:val="5"/>
        <w:shd w:val="clear" w:color="auto" w:fill="FFFFFF"/>
        <w:spacing w:before="0" w:beforeAutospacing="0" w:after="0" w:afterAutospacing="0" w:line="360" w:lineRule="auto"/>
        <w:ind w:firstLine="420" w:firstLineChars="200"/>
        <w:jc w:val="both"/>
        <w:rPr>
          <w:rFonts w:hint="eastAsia"/>
          <w:color w:val="333333"/>
          <w:sz w:val="21"/>
          <w:szCs w:val="21"/>
        </w:rPr>
      </w:pPr>
      <w:bookmarkStart w:id="29" w:name="_Toc375038779"/>
      <w:bookmarkStart w:id="30" w:name="_Toc440472365"/>
      <w:bookmarkStart w:id="31" w:name="_Toc75963214"/>
      <w:bookmarkStart w:id="32" w:name="_Toc224103305"/>
      <w:r>
        <w:rPr>
          <w:rFonts w:hint="eastAsia"/>
          <w:color w:val="333333"/>
          <w:sz w:val="21"/>
          <w:szCs w:val="21"/>
        </w:rPr>
        <w:t>本次招标公告同时在重庆市公共资源交易网（www.cqggzy.com）、中国招标投标公共服务平台（www.cebpubservice.com）、重庆高速公路集团有限公司官方网站（http://www.cegc.com.cn/）及重庆高速公路集团有限公司招投标管理平台（http://43.240.249.108:8088/PMS/）网上发布。  </w:t>
      </w:r>
    </w:p>
    <w:p>
      <w:pPr>
        <w:pStyle w:val="3"/>
        <w:keepNext/>
        <w:autoSpaceDE/>
        <w:autoSpaceDN/>
        <w:rPr>
          <w:rFonts w:hint="eastAsia" w:ascii="宋体" w:hAnsi="宋体"/>
          <w:spacing w:val="0"/>
          <w:w w:val="100"/>
          <w:sz w:val="21"/>
          <w:szCs w:val="21"/>
        </w:rPr>
      </w:pPr>
      <w:r>
        <w:rPr>
          <w:rFonts w:hint="eastAsia" w:ascii="宋体" w:hAnsi="宋体"/>
          <w:spacing w:val="0"/>
          <w:w w:val="100"/>
          <w:sz w:val="21"/>
          <w:szCs w:val="21"/>
        </w:rPr>
        <w:t xml:space="preserve"> 7. 联系方式</w:t>
      </w:r>
      <w:bookmarkEnd w:id="29"/>
      <w:bookmarkEnd w:id="30"/>
      <w:bookmarkEnd w:id="31"/>
      <w:bookmarkEnd w:id="32"/>
    </w:p>
    <w:bookmarkEnd w:id="6"/>
    <w:bookmarkEnd w:id="7"/>
    <w:p>
      <w:pPr>
        <w:spacing w:line="360" w:lineRule="auto"/>
        <w:ind w:firstLine="420" w:firstLineChars="200"/>
        <w:rPr>
          <w:rFonts w:ascii="宋体" w:hAnsi="宋体" w:cs="宋体"/>
          <w:szCs w:val="21"/>
        </w:rPr>
      </w:pPr>
      <w:r>
        <w:rPr>
          <w:rFonts w:hint="eastAsia" w:ascii="宋体" w:hAnsi="宋体" w:cs="宋体"/>
          <w:szCs w:val="21"/>
        </w:rPr>
        <w:t>招标人：重庆通渝科技有限公司</w:t>
      </w:r>
    </w:p>
    <w:p>
      <w:pPr>
        <w:spacing w:line="360" w:lineRule="auto"/>
        <w:ind w:firstLine="420" w:firstLineChars="200"/>
        <w:rPr>
          <w:rFonts w:hint="eastAsia" w:ascii="宋体" w:hAnsi="宋体" w:cs="宋体"/>
          <w:szCs w:val="21"/>
        </w:rPr>
      </w:pPr>
      <w:r>
        <w:rPr>
          <w:rFonts w:hint="eastAsia" w:ascii="宋体" w:hAnsi="宋体" w:cs="宋体"/>
          <w:szCs w:val="21"/>
        </w:rPr>
        <w:t>地址：</w:t>
      </w:r>
      <w:r>
        <w:rPr>
          <w:rFonts w:hint="eastAsia" w:ascii="宋体" w:hAnsi="宋体" w:cs="MingLiU"/>
          <w:snapToGrid w:val="0"/>
          <w:kern w:val="0"/>
          <w:szCs w:val="21"/>
        </w:rPr>
        <w:t>重庆市渝北区银杉路</w:t>
      </w:r>
      <w:r>
        <w:rPr>
          <w:rFonts w:ascii="宋体" w:hAnsi="宋体" w:cs="MingLiU"/>
          <w:snapToGrid w:val="0"/>
          <w:kern w:val="0"/>
          <w:szCs w:val="21"/>
        </w:rPr>
        <w:t>66号</w:t>
      </w:r>
      <w:r>
        <w:rPr>
          <w:rFonts w:hint="eastAsia" w:ascii="宋体" w:hAnsi="宋体" w:cs="MingLiU"/>
          <w:snapToGrid w:val="0"/>
          <w:kern w:val="0"/>
          <w:szCs w:val="21"/>
        </w:rPr>
        <w:t>509室</w:t>
      </w:r>
    </w:p>
    <w:p>
      <w:pPr>
        <w:spacing w:line="360" w:lineRule="auto"/>
        <w:ind w:firstLine="420" w:firstLineChars="200"/>
        <w:rPr>
          <w:rFonts w:hint="eastAsia" w:ascii="宋体" w:hAnsi="宋体" w:cs="宋体"/>
          <w:szCs w:val="21"/>
        </w:rPr>
      </w:pPr>
      <w:r>
        <w:rPr>
          <w:rFonts w:hint="eastAsia" w:ascii="宋体" w:hAnsi="宋体" w:cs="宋体"/>
          <w:szCs w:val="21"/>
        </w:rPr>
        <w:t>联系人：余老师</w:t>
      </w:r>
    </w:p>
    <w:p>
      <w:pPr>
        <w:spacing w:line="360" w:lineRule="auto"/>
        <w:ind w:firstLine="420" w:firstLineChars="200"/>
        <w:rPr>
          <w:rFonts w:hint="eastAsia" w:ascii="宋体" w:hAnsi="宋体" w:cs="宋体"/>
          <w:szCs w:val="21"/>
        </w:rPr>
      </w:pPr>
      <w:r>
        <w:rPr>
          <w:rFonts w:hint="eastAsia" w:ascii="宋体" w:hAnsi="宋体" w:cs="宋体"/>
          <w:szCs w:val="21"/>
        </w:rPr>
        <w:t>电话：023-88393531</w:t>
      </w:r>
    </w:p>
    <w:p>
      <w:pPr>
        <w:spacing w:line="360" w:lineRule="auto"/>
        <w:ind w:firstLine="420" w:firstLineChars="200"/>
        <w:rPr>
          <w:rFonts w:ascii="宋体" w:hAnsi="宋体" w:cs="宋体"/>
          <w:szCs w:val="21"/>
        </w:rPr>
      </w:pPr>
      <w:r>
        <w:rPr>
          <w:rFonts w:hint="eastAsia" w:ascii="宋体" w:hAnsi="宋体" w:cs="宋体"/>
          <w:szCs w:val="21"/>
        </w:rPr>
        <w:t>招标代理机构：重庆招标采购（集团）有限责任公司</w:t>
      </w:r>
    </w:p>
    <w:p>
      <w:pPr>
        <w:spacing w:line="360" w:lineRule="auto"/>
        <w:ind w:firstLine="420" w:firstLineChars="200"/>
        <w:rPr>
          <w:rFonts w:ascii="宋体" w:hAnsi="宋体" w:cs="宋体"/>
          <w:szCs w:val="21"/>
        </w:rPr>
      </w:pPr>
      <w:r>
        <w:rPr>
          <w:rFonts w:hint="eastAsia" w:ascii="宋体" w:hAnsi="宋体" w:cs="宋体"/>
          <w:szCs w:val="21"/>
        </w:rPr>
        <w:t>地址：重庆市江北区五里店五简路2号重庆咨询大厦A栋</w:t>
      </w:r>
      <w:r>
        <w:rPr>
          <w:rFonts w:ascii="宋体" w:hAnsi="宋体" w:cs="宋体"/>
          <w:szCs w:val="21"/>
        </w:rPr>
        <w:t>2005</w:t>
      </w:r>
      <w:r>
        <w:rPr>
          <w:rFonts w:hint="eastAsia" w:ascii="宋体" w:hAnsi="宋体" w:cs="宋体"/>
          <w:szCs w:val="21"/>
        </w:rPr>
        <w:t>办公室</w:t>
      </w:r>
    </w:p>
    <w:p>
      <w:pPr>
        <w:spacing w:line="360" w:lineRule="auto"/>
        <w:ind w:firstLine="420" w:firstLineChars="200"/>
        <w:rPr>
          <w:rFonts w:ascii="宋体" w:hAnsi="宋体" w:cs="宋体"/>
          <w:szCs w:val="21"/>
        </w:rPr>
      </w:pPr>
      <w:r>
        <w:rPr>
          <w:rFonts w:hint="eastAsia" w:ascii="宋体" w:hAnsi="宋体" w:cs="宋体"/>
          <w:szCs w:val="21"/>
        </w:rPr>
        <w:t>联系人：任老师</w:t>
      </w:r>
    </w:p>
    <w:p>
      <w:pPr>
        <w:spacing w:line="360" w:lineRule="auto"/>
        <w:ind w:firstLine="420" w:firstLineChars="200"/>
        <w:rPr>
          <w:rFonts w:ascii="宋体" w:hAnsi="宋体" w:cs="宋体"/>
          <w:szCs w:val="21"/>
        </w:rPr>
      </w:pPr>
      <w:r>
        <w:rPr>
          <w:rFonts w:hint="eastAsia" w:ascii="宋体" w:hAnsi="宋体" w:cs="宋体"/>
          <w:szCs w:val="21"/>
        </w:rPr>
        <w:t>电话：</w:t>
      </w:r>
      <w:r>
        <w:rPr>
          <w:rFonts w:ascii="宋体" w:hAnsi="宋体" w:cs="宋体"/>
          <w:szCs w:val="21"/>
        </w:rPr>
        <w:t>023-677031</w:t>
      </w:r>
      <w:r>
        <w:rPr>
          <w:rFonts w:hint="eastAsia" w:ascii="宋体" w:hAnsi="宋体" w:cs="宋体"/>
          <w:szCs w:val="21"/>
        </w:rPr>
        <w:t>9</w:t>
      </w:r>
      <w:r>
        <w:rPr>
          <w:rFonts w:ascii="宋体" w:hAnsi="宋体" w:cs="宋体"/>
          <w:szCs w:val="21"/>
        </w:rPr>
        <w:t>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AAE09"/>
    <w:multiLevelType w:val="singleLevel"/>
    <w:tmpl w:val="F26AAE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DD"/>
    <w:rsid w:val="00AA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autoSpaceDE w:val="0"/>
      <w:autoSpaceDN w:val="0"/>
      <w:adjustRightInd w:val="0"/>
      <w:snapToGrid w:val="0"/>
      <w:spacing w:line="360" w:lineRule="auto"/>
      <w:jc w:val="left"/>
      <w:outlineLvl w:val="1"/>
    </w:pPr>
    <w:rPr>
      <w:rFonts w:ascii="仿宋_GB2312" w:hAnsi="仿宋_GB2312" w:eastAsia="宋体"/>
      <w:b/>
      <w:spacing w:val="1"/>
      <w:w w:val="99"/>
      <w:sz w:val="32"/>
      <w:szCs w:val="32"/>
    </w:rPr>
  </w:style>
  <w:style w:type="paragraph" w:styleId="2">
    <w:name w:val="heading 3"/>
    <w:basedOn w:val="1"/>
    <w:next w:val="1"/>
    <w:qFormat/>
    <w:uiPriority w:val="0"/>
    <w:pPr>
      <w:autoSpaceDE w:val="0"/>
      <w:autoSpaceDN w:val="0"/>
      <w:adjustRightInd w:val="0"/>
      <w:snapToGrid w:val="0"/>
      <w:spacing w:before="16" w:beforeLines="0" w:line="360" w:lineRule="auto"/>
      <w:jc w:val="left"/>
      <w:outlineLvl w:val="2"/>
    </w:pPr>
    <w:rPr>
      <w:rFonts w:ascii="仿宋_GB2312" w:hAnsi="仿宋_GB2312" w:eastAsia="宋体"/>
      <w:b/>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Lines="0" w:beforeAutospacing="1" w:after="100" w:afterLines="0" w:afterAutospacing="1"/>
      <w:jc w:val="left"/>
    </w:pPr>
    <w:rPr>
      <w:rFonts w:ascii="_x000B__x000C_" w:hAnsi="_x000B__x000C_"/>
      <w:kern w:val="0"/>
      <w:sz w:val="24"/>
      <w:szCs w:val="24"/>
    </w:rPr>
  </w:style>
  <w:style w:type="paragraph" w:customStyle="1" w:styleId="8">
    <w:name w:val="标题一、"/>
    <w:basedOn w:val="1"/>
    <w:uiPriority w:val="0"/>
    <w:pPr>
      <w:spacing w:before="312" w:beforeLines="100" w:after="312" w:afterLines="100" w:line="360" w:lineRule="auto"/>
      <w:jc w:val="center"/>
      <w:outlineLvl w:val="0"/>
    </w:pPr>
    <w:rPr>
      <w:rFonts w:ascii="黑体" w:eastAsia="黑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2021-10-15T05:39:00Z</dcterms:created>
  <dc:creator>余佩枚</dc:creator>
  <cp:lastModifiedBy>余佩枚</cp:lastModifiedBy>
  <dcterms:modified xsi:type="dcterms:W3CDTF">2021-10-15T05:40:17Z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032697D5A9564F3390E09FC22D7E8CCE</vt:lpwstr>
  </property>
</Properties>
</file>