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重庆市交通行业职业培训中心有限责任公司餐饮中心肉类、家禽、水产、冷冻食品</w:t>
      </w:r>
      <w:r>
        <w:rPr>
          <w:rFonts w:hint="eastAsia" w:ascii="方正小标宋_GBK" w:hAnsi="方正小标宋_GBK" w:eastAsia="方正小标宋_GBK" w:cs="方正小标宋_GBK"/>
          <w:b/>
          <w:bCs/>
          <w:sz w:val="44"/>
          <w:szCs w:val="44"/>
        </w:rPr>
        <w:t>配送服务</w:t>
      </w:r>
      <w:r>
        <w:rPr>
          <w:rFonts w:hint="eastAsia" w:ascii="方正小标宋_GBK" w:hAnsi="方正小标宋_GBK" w:eastAsia="方正小标宋_GBK" w:cs="方正小标宋_GBK"/>
          <w:b/>
          <w:bCs/>
          <w:sz w:val="44"/>
          <w:szCs w:val="44"/>
          <w:lang w:val="en-US" w:eastAsia="zh-CN"/>
        </w:rPr>
        <w:t>项目</w:t>
      </w:r>
    </w:p>
    <w:p>
      <w:pPr>
        <w:rPr>
          <w:rFonts w:ascii="方正小标宋_GBK" w:hAnsi="方正小标宋_GBK" w:eastAsia="方正小标宋_GBK" w:cs="方正小标宋_GBK"/>
          <w:sz w:val="44"/>
          <w:szCs w:val="44"/>
        </w:rPr>
      </w:pPr>
    </w:p>
    <w:p>
      <w:pPr>
        <w:pStyle w:val="2"/>
        <w:rPr>
          <w:sz w:val="84"/>
          <w:szCs w:val="84"/>
        </w:rPr>
      </w:pPr>
    </w:p>
    <w:p>
      <w:pPr>
        <w:jc w:val="center"/>
        <w:rPr>
          <w:rFonts w:hint="eastAsia" w:eastAsia="方正小标宋_GBK"/>
          <w:b/>
          <w:bCs/>
          <w:sz w:val="84"/>
          <w:szCs w:val="84"/>
          <w:lang w:eastAsia="zh-CN"/>
        </w:rPr>
      </w:pPr>
      <w:r>
        <w:rPr>
          <w:rFonts w:hint="eastAsia" w:ascii="方正小标宋_GBK" w:hAnsi="方正小标宋_GBK" w:eastAsia="方正小标宋_GBK" w:cs="方正小标宋_GBK"/>
          <w:b/>
          <w:bCs/>
          <w:sz w:val="84"/>
          <w:szCs w:val="84"/>
        </w:rPr>
        <w:t>询</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rPr>
        <w:t>价</w:t>
      </w:r>
      <w:r>
        <w:rPr>
          <w:rFonts w:hint="eastAsia" w:ascii="方正小标宋_GBK" w:hAnsi="方正小标宋_GBK" w:eastAsia="方正小标宋_GBK" w:cs="方正小标宋_GBK"/>
          <w:b/>
          <w:bCs/>
          <w:sz w:val="84"/>
          <w:szCs w:val="84"/>
          <w:lang w:val="en-US" w:eastAsia="zh-CN"/>
        </w:rPr>
        <w:t xml:space="preserve"> 函</w:t>
      </w:r>
    </w:p>
    <w:p>
      <w:pPr>
        <w:adjustRightInd w:val="0"/>
        <w:spacing w:before="312" w:beforeLines="100" w:line="315" w:lineRule="atLeast"/>
        <w:jc w:val="center"/>
        <w:textAlignment w:val="baseline"/>
        <w:rPr>
          <w:spacing w:val="20"/>
          <w:kern w:val="0"/>
          <w:sz w:val="32"/>
          <w:szCs w:val="3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jc w:val="center"/>
        <w:rPr>
          <w:rFonts w:hint="eastAsia" w:ascii="方正小标宋_GBK" w:hAnsi="方正小标宋_GBK" w:eastAsia="方正小标宋_GBK" w:cs="方正小标宋_GBK"/>
          <w:b/>
          <w:bCs/>
          <w:sz w:val="36"/>
          <w:szCs w:val="36"/>
          <w:lang w:val="en-US" w:eastAsia="zh-CN"/>
        </w:rPr>
      </w:pPr>
    </w:p>
    <w:p>
      <w:pPr>
        <w:jc w:val="center"/>
        <w:rPr>
          <w:rFonts w:hint="eastAsia" w:ascii="方正小标宋_GBK" w:hAnsi="方正小标宋_GBK" w:eastAsia="方正小标宋_GBK" w:cs="方正小标宋_GBK"/>
          <w:b/>
          <w:bCs/>
          <w:sz w:val="36"/>
          <w:szCs w:val="36"/>
          <w:lang w:val="en-US" w:eastAsia="zh-CN"/>
        </w:rPr>
      </w:pPr>
      <w:r>
        <w:rPr>
          <w:rFonts w:hint="eastAsia" w:ascii="方正小标宋_GBK" w:hAnsi="方正小标宋_GBK" w:eastAsia="方正小标宋_GBK" w:cs="方正小标宋_GBK"/>
          <w:b/>
          <w:bCs/>
          <w:sz w:val="36"/>
          <w:szCs w:val="36"/>
          <w:lang w:val="en-US" w:eastAsia="zh-CN"/>
        </w:rPr>
        <w:t>重庆市交通行业职业培训中心有限责任公司</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2021年9月</w:t>
      </w:r>
    </w:p>
    <w:p>
      <w:pPr>
        <w:jc w:val="both"/>
        <w:rPr>
          <w:rFonts w:ascii="方正小标宋_GBK" w:eastAsia="方正小标宋_GBK"/>
          <w:b/>
          <w:bCs/>
          <w:sz w:val="32"/>
          <w:szCs w:val="32"/>
        </w:rPr>
      </w:pPr>
    </w:p>
    <w:p>
      <w:pPr>
        <w:pStyle w:val="12"/>
        <w:spacing w:line="360" w:lineRule="auto"/>
        <w:ind w:left="0" w:leftChars="0" w:firstLine="0" w:firstLineChars="0"/>
        <w:rPr>
          <w:rFonts w:hint="eastAsia" w:ascii="方正仿宋_GBK" w:hAnsi="方正仿宋_GBK" w:eastAsia="方正仿宋_GBK" w:cs="方正仿宋_GBK"/>
          <w:sz w:val="28"/>
          <w:szCs w:val="28"/>
        </w:rPr>
      </w:pPr>
      <w:r>
        <w:rPr>
          <w:rFonts w:hint="eastAsia" w:ascii="黑体" w:hAnsi="黑体" w:eastAsia="黑体" w:cs="黑体"/>
          <w:sz w:val="32"/>
          <w:szCs w:val="32"/>
          <w:lang w:val="en-US" w:eastAsia="zh-CN"/>
        </w:rPr>
        <w:t xml:space="preserve">    一、</w:t>
      </w: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重庆市交通行业职业培训中心有限责任公司（以下简称“职培中心”）</w:t>
      </w:r>
      <w:r>
        <w:rPr>
          <w:rFonts w:hint="eastAsia" w:ascii="方正仿宋_GBK" w:hAnsi="方正仿宋_GBK" w:eastAsia="方正仿宋_GBK" w:cs="方正仿宋_GBK"/>
          <w:color w:val="000000" w:themeColor="text1"/>
          <w:sz w:val="28"/>
          <w:szCs w:val="28"/>
          <w14:textFill>
            <w14:solidFill>
              <w14:schemeClr w14:val="tx1"/>
            </w14:solidFill>
          </w14:textFill>
        </w:rPr>
        <w:t>目前每日（工作日）</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员工</w:t>
      </w:r>
      <w:r>
        <w:rPr>
          <w:rFonts w:hint="eastAsia" w:ascii="方正仿宋_GBK" w:hAnsi="方正仿宋_GBK" w:eastAsia="方正仿宋_GBK" w:cs="方正仿宋_GBK"/>
          <w:color w:val="000000" w:themeColor="text1"/>
          <w:sz w:val="28"/>
          <w:szCs w:val="28"/>
          <w14:textFill>
            <w14:solidFill>
              <w14:schemeClr w14:val="tx1"/>
            </w14:solidFill>
          </w14:textFill>
        </w:rPr>
        <w:t>用餐人数为</w:t>
      </w:r>
      <w:r>
        <w:rPr>
          <w:rFonts w:ascii="方正仿宋_GBK" w:hAnsi="方正仿宋_GBK" w:eastAsia="方正仿宋_GBK" w:cs="方正仿宋_GBK"/>
          <w:color w:val="000000" w:themeColor="text1"/>
          <w:sz w:val="28"/>
          <w:szCs w:val="28"/>
          <w14:textFill>
            <w14:solidFill>
              <w14:schemeClr w14:val="tx1"/>
            </w14:solidFill>
          </w14:textFill>
        </w:rPr>
        <w:t>120</w:t>
      </w:r>
      <w:r>
        <w:rPr>
          <w:rFonts w:hint="eastAsia" w:ascii="方正仿宋_GBK" w:hAnsi="方正仿宋_GBK" w:eastAsia="方正仿宋_GBK" w:cs="方正仿宋_GBK"/>
          <w:color w:val="000000" w:themeColor="text1"/>
          <w:sz w:val="28"/>
          <w:szCs w:val="28"/>
          <w14:textFill>
            <w14:solidFill>
              <w14:schemeClr w14:val="tx1"/>
            </w14:solidFill>
          </w14:textFill>
        </w:rPr>
        <w:t>人左右，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培训班用餐人数以实际业务量而定，</w:t>
      </w:r>
      <w:r>
        <w:rPr>
          <w:rFonts w:hint="eastAsia" w:ascii="方正仿宋_GBK" w:hAnsi="方正仿宋_GBK" w:eastAsia="方正仿宋_GBK" w:cs="方正仿宋_GBK"/>
          <w:color w:val="000000" w:themeColor="text1"/>
          <w:sz w:val="28"/>
          <w:szCs w:val="28"/>
          <w14:textFill>
            <w14:solidFill>
              <w14:schemeClr w14:val="tx1"/>
            </w14:solidFill>
          </w14:textFill>
        </w:rPr>
        <w:t>拟对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职培中心餐饮中心</w:t>
      </w:r>
      <w:r>
        <w:rPr>
          <w:rFonts w:hint="eastAsia" w:ascii="方正仿宋_GBK" w:hAnsi="方正仿宋_GBK" w:eastAsia="方正仿宋_GBK" w:cs="方正仿宋_GBK"/>
          <w:color w:val="000000" w:themeColor="text1"/>
          <w:sz w:val="28"/>
          <w:szCs w:val="28"/>
          <w14:textFill>
            <w14:solidFill>
              <w14:schemeClr w14:val="tx1"/>
            </w14:solidFill>
          </w14:textFill>
        </w:rPr>
        <w:t>日常所需的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肉类、家禽、水产、冷冻食品</w:t>
      </w:r>
      <w:r>
        <w:rPr>
          <w:rFonts w:hint="eastAsia" w:ascii="方正仿宋_GBK" w:hAnsi="方正仿宋_GBK" w:eastAsia="方正仿宋_GBK" w:cs="方正仿宋_GBK"/>
          <w:color w:val="000000" w:themeColor="text1"/>
          <w:sz w:val="28"/>
          <w:szCs w:val="28"/>
          <w14:textFill>
            <w14:solidFill>
              <w14:schemeClr w14:val="tx1"/>
            </w14:solidFill>
          </w14:textFill>
        </w:rPr>
        <w:t>配送服务面向社会进行询价，</w:t>
      </w:r>
      <w:r>
        <w:rPr>
          <w:rFonts w:hint="eastAsia" w:ascii="方正仿宋_GBK" w:hAnsi="方正仿宋_GBK" w:eastAsia="方正仿宋_GBK" w:cs="方正仿宋_GBK"/>
          <w:sz w:val="28"/>
          <w:szCs w:val="28"/>
        </w:rPr>
        <w:t>现由</w:t>
      </w:r>
      <w:r>
        <w:rPr>
          <w:rFonts w:hint="eastAsia" w:ascii="方正仿宋_GBK" w:hAnsi="方正仿宋_GBK" w:eastAsia="方正仿宋_GBK" w:cs="方正仿宋_GBK"/>
          <w:sz w:val="28"/>
          <w:szCs w:val="28"/>
          <w:lang w:val="en-US" w:eastAsia="zh-CN"/>
        </w:rPr>
        <w:t>职培中心</w:t>
      </w:r>
      <w:r>
        <w:rPr>
          <w:rFonts w:hint="eastAsia" w:ascii="方正仿宋_GBK" w:hAnsi="方正仿宋_GBK" w:eastAsia="方正仿宋_GBK" w:cs="方正仿宋_GBK"/>
          <w:sz w:val="28"/>
          <w:szCs w:val="28"/>
        </w:rPr>
        <w:t>（以下简称“询价人”）对本项目进行询价</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敬请参与报价。询价相关事项如下。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二、询价内容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sz w:val="28"/>
          <w:szCs w:val="28"/>
        </w:rPr>
        <w:t>本次询价内容包括但不限于：</w:t>
      </w:r>
      <w:r>
        <w:rPr>
          <w:rFonts w:hint="eastAsia" w:ascii="方正仿宋_GBK" w:hAnsi="方正仿宋_GBK" w:eastAsia="方正仿宋_GBK" w:cs="方正仿宋_GBK"/>
          <w:sz w:val="28"/>
          <w:szCs w:val="28"/>
        </w:rPr>
        <w:br w:type="textWrapping"/>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1.全年365天向询价人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提供</w:t>
      </w:r>
      <w:r>
        <w:rPr>
          <w:rFonts w:hint="eastAsia" w:ascii="方正仿宋_GBK" w:hAnsi="方正仿宋_GBK" w:eastAsia="方正仿宋_GBK" w:cs="方正仿宋_GBK"/>
          <w:sz w:val="28"/>
          <w:szCs w:val="28"/>
          <w:lang w:eastAsia="zh-CN"/>
        </w:rPr>
        <w:t>肉类、家禽、水产、冷冻食品</w:t>
      </w:r>
      <w:r>
        <w:rPr>
          <w:rFonts w:hint="eastAsia" w:ascii="方正仿宋_GBK" w:hAnsi="方正仿宋_GBK" w:eastAsia="方正仿宋_GBK" w:cs="方正仿宋_GBK"/>
          <w:sz w:val="28"/>
          <w:szCs w:val="28"/>
        </w:rPr>
        <w:t>配送，本次询价择优选择供应商合作期限为1年，时间从中标人与询价人正式签订合同之日算起。</w:t>
      </w:r>
    </w:p>
    <w:p>
      <w:pPr>
        <w:pStyle w:val="12"/>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w:t>
      </w:r>
      <w:r>
        <w:rPr>
          <w:rFonts w:hint="eastAsia" w:ascii="方正仿宋_GBK" w:hAnsi="方正仿宋_GBK" w:eastAsia="方正仿宋_GBK" w:cs="方正仿宋_GBK"/>
          <w:color w:val="000000" w:themeColor="text1"/>
          <w:sz w:val="28"/>
          <w:szCs w:val="28"/>
          <w14:textFill>
            <w14:solidFill>
              <w14:schemeClr w14:val="tx1"/>
            </w14:solidFill>
          </w14:textFill>
        </w:rPr>
        <w:t>配送地点：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重庆市璧山区璧城街道璧渝路329号。 </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3.配送时间：</w:t>
      </w:r>
      <w:r>
        <w:rPr>
          <w:rFonts w:hint="eastAsia" w:ascii="方正仿宋_GBK" w:hAnsi="方正仿宋_GBK" w:eastAsia="方正仿宋_GBK" w:cs="方正仿宋_GBK"/>
          <w:sz w:val="28"/>
          <w:szCs w:val="28"/>
        </w:rPr>
        <w:t>配送时间为供货日上午</w:t>
      </w:r>
      <w:r>
        <w:rPr>
          <w:rFonts w:hint="eastAsia" w:ascii="方正仿宋_GBK" w:hAnsi="方正仿宋_GBK" w:eastAsia="方正仿宋_GBK" w:cs="方正仿宋_GBK"/>
          <w:sz w:val="28"/>
          <w:szCs w:val="28"/>
          <w:lang w:val="en-US" w:eastAsia="zh-CN"/>
        </w:rPr>
        <w:t>8：00</w:t>
      </w:r>
      <w:r>
        <w:rPr>
          <w:rFonts w:hint="eastAsia" w:ascii="方正仿宋_GBK" w:hAnsi="方正仿宋_GBK" w:eastAsia="方正仿宋_GBK" w:cs="方正仿宋_GBK"/>
          <w:sz w:val="28"/>
          <w:szCs w:val="28"/>
        </w:rPr>
        <w:t>前到达询价人指定地点（</w:t>
      </w:r>
      <w:r>
        <w:rPr>
          <w:rFonts w:hint="eastAsia" w:ascii="方正仿宋_GBK" w:hAnsi="方正仿宋_GBK" w:eastAsia="方正仿宋_GBK" w:cs="方正仿宋_GBK"/>
          <w:sz w:val="28"/>
          <w:szCs w:val="28"/>
          <w:lang w:val="en-US" w:eastAsia="zh-CN"/>
        </w:rPr>
        <w:t>职培中心餐饮中心一楼</w:t>
      </w:r>
      <w:r>
        <w:rPr>
          <w:rFonts w:hint="eastAsia" w:ascii="方正仿宋_GBK" w:hAnsi="方正仿宋_GBK" w:eastAsia="方正仿宋_GBK" w:cs="方正仿宋_GBK"/>
          <w:sz w:val="28"/>
          <w:szCs w:val="28"/>
        </w:rPr>
        <w:t>）。如询价人需要临时补货、换货，中标人承诺在接到询价人通知后1小时内及时将货品送达询价人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不另收取运费和附加费用。</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4.配送流程：</w:t>
      </w:r>
      <w:r>
        <w:rPr>
          <w:rFonts w:hint="eastAsia" w:ascii="方正仿宋_GBK" w:hAnsi="方正仿宋_GBK" w:eastAsia="方正仿宋_GBK" w:cs="方正仿宋_GBK"/>
          <w:sz w:val="28"/>
          <w:szCs w:val="28"/>
        </w:rPr>
        <w:t>询价人将第二天所需肉类、家禽、水产、冷冻食品明细清单于开单日下午</w:t>
      </w:r>
      <w:r>
        <w:rPr>
          <w:rFonts w:hint="eastAsia" w:ascii="方正仿宋_GBK" w:hAnsi="方正仿宋_GBK" w:eastAsia="方正仿宋_GBK" w:cs="方正仿宋_GBK"/>
          <w:sz w:val="28"/>
          <w:szCs w:val="28"/>
          <w:lang w:val="en-US" w:eastAsia="zh-CN"/>
        </w:rPr>
        <w:t>15</w:t>
      </w:r>
      <w:r>
        <w:rPr>
          <w:rFonts w:hint="eastAsia" w:ascii="方正仿宋_GBK" w:hAnsi="方正仿宋_GBK" w:eastAsia="方正仿宋_GBK" w:cs="方正仿宋_GBK"/>
          <w:sz w:val="28"/>
          <w:szCs w:val="28"/>
        </w:rPr>
        <w:t>：30前报给中标人,中标人供货日将净重肉类、家禽、水产、冷冻食品交询价人指定人员称重验收，肉类、家禽、水产、冷冻食品单品上下浮动重量应控制在该肉类、家禽、水产、冷冻食品报单数量的5%以内（不能分零</w:t>
      </w:r>
      <w:r>
        <w:rPr>
          <w:rFonts w:hint="eastAsia" w:ascii="方正仿宋_GBK" w:hAnsi="方正仿宋_GBK" w:eastAsia="方正仿宋_GBK" w:cs="方正仿宋_GBK"/>
          <w:sz w:val="28"/>
          <w:szCs w:val="28"/>
          <w:lang w:eastAsia="zh-CN"/>
        </w:rPr>
        <w:t>肉类、家禽、水产、冷冻食品</w:t>
      </w:r>
      <w:r>
        <w:rPr>
          <w:rFonts w:hint="eastAsia" w:ascii="方正仿宋_GBK" w:hAnsi="方正仿宋_GBK" w:eastAsia="方正仿宋_GBK" w:cs="方正仿宋_GBK"/>
          <w:sz w:val="28"/>
          <w:szCs w:val="28"/>
        </w:rPr>
        <w:t>除外）。中标人尽量保证向</w:t>
      </w:r>
      <w:r>
        <w:rPr>
          <w:rFonts w:hint="eastAsia" w:ascii="方正仿宋_GBK" w:hAnsi="方正仿宋_GBK" w:eastAsia="方正仿宋_GBK" w:cs="方正仿宋_GBK"/>
          <w:sz w:val="28"/>
          <w:szCs w:val="28"/>
          <w:lang w:eastAsia="zh-CN"/>
        </w:rPr>
        <w:t>询价人</w:t>
      </w:r>
      <w:r>
        <w:rPr>
          <w:rFonts w:hint="eastAsia" w:ascii="方正仿宋_GBK" w:hAnsi="方正仿宋_GBK" w:eastAsia="方正仿宋_GBK" w:cs="方正仿宋_GBK"/>
          <w:sz w:val="28"/>
          <w:szCs w:val="28"/>
        </w:rPr>
        <w:t>提供全项单品，如无法满足，需在开单日下午18：00前与询价人联系并经询价人确认，</w:t>
      </w:r>
      <w:r>
        <w:rPr>
          <w:rFonts w:hint="eastAsia" w:ascii="方正仿宋_GBK" w:hAnsi="方正仿宋_GBK" w:eastAsia="方正仿宋_GBK" w:cs="方正仿宋_GBK"/>
          <w:sz w:val="28"/>
          <w:szCs w:val="28"/>
          <w:lang w:val="en-US" w:eastAsia="zh-CN"/>
        </w:rPr>
        <w:t>应保证</w:t>
      </w:r>
      <w:r>
        <w:rPr>
          <w:rFonts w:hint="eastAsia" w:ascii="方正仿宋_GBK" w:hAnsi="方正仿宋_GBK" w:eastAsia="方正仿宋_GBK" w:cs="方正仿宋_GBK"/>
          <w:sz w:val="28"/>
          <w:szCs w:val="28"/>
        </w:rPr>
        <w:t>询价人对菜品的要求，如需稀缺单品询价人应提前告知中标人备货，三次缺货</w:t>
      </w:r>
      <w:r>
        <w:rPr>
          <w:rFonts w:hint="eastAsia" w:ascii="方正仿宋_GBK" w:hAnsi="方正仿宋_GBK" w:eastAsia="方正仿宋_GBK" w:cs="方正仿宋_GBK"/>
          <w:sz w:val="28"/>
          <w:szCs w:val="28"/>
          <w:lang w:val="en-US" w:eastAsia="zh-CN"/>
        </w:rPr>
        <w:t>或肉类、家禽、水产、冷冻食品质量出现严重问题</w:t>
      </w:r>
      <w:r>
        <w:rPr>
          <w:rFonts w:hint="eastAsia" w:ascii="方正仿宋_GBK" w:hAnsi="方正仿宋_GBK" w:eastAsia="方正仿宋_GBK" w:cs="方正仿宋_GBK"/>
          <w:sz w:val="28"/>
          <w:szCs w:val="28"/>
        </w:rPr>
        <w:t>询价人有权终止合同。</w:t>
      </w:r>
    </w:p>
    <w:p>
      <w:pPr>
        <w:ind w:firstLine="560" w:firstLineChars="200"/>
        <w:jc w:val="left"/>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5.物资要求：</w:t>
      </w:r>
      <w:r>
        <w:rPr>
          <w:rFonts w:hint="eastAsia" w:ascii="方正仿宋_GBK" w:hAnsi="方正仿宋_GBK" w:eastAsia="方正仿宋_GBK" w:cs="方正仿宋_GBK"/>
          <w:sz w:val="28"/>
          <w:szCs w:val="28"/>
        </w:rPr>
        <w:t>中标人所供肉类、家禽、水产、冷冻食品需有重庆市专业权威机构出具的药检证明，应保证肉类、家禽、水产、冷冻食品净重使用率在90%以上，禁止供应水泡</w:t>
      </w:r>
      <w:r>
        <w:rPr>
          <w:rFonts w:hint="eastAsia" w:ascii="方正仿宋_GBK" w:hAnsi="方正仿宋_GBK" w:eastAsia="方正仿宋_GBK" w:cs="方正仿宋_GBK"/>
          <w:sz w:val="28"/>
          <w:szCs w:val="28"/>
          <w:lang w:val="en-US" w:eastAsia="zh-CN"/>
        </w:rPr>
        <w:t>和</w:t>
      </w:r>
      <w:r>
        <w:rPr>
          <w:rFonts w:hint="eastAsia" w:ascii="方正仿宋_GBK" w:hAnsi="方正仿宋_GBK" w:eastAsia="方正仿宋_GBK" w:cs="方正仿宋_GBK"/>
          <w:sz w:val="28"/>
          <w:szCs w:val="28"/>
        </w:rPr>
        <w:t>变质</w:t>
      </w:r>
      <w:r>
        <w:rPr>
          <w:rFonts w:hint="eastAsia" w:ascii="方正仿宋_GBK" w:hAnsi="方正仿宋_GBK" w:eastAsia="方正仿宋_GBK" w:cs="方正仿宋_GBK"/>
          <w:sz w:val="28"/>
          <w:szCs w:val="28"/>
          <w:lang w:eastAsia="zh-CN"/>
        </w:rPr>
        <w:t>肉类、家禽、水产、冷冻食品</w:t>
      </w:r>
      <w:r>
        <w:rPr>
          <w:rFonts w:hint="eastAsia" w:ascii="方正仿宋_GBK" w:hAnsi="方正仿宋_GBK" w:eastAsia="方正仿宋_GBK" w:cs="方正仿宋_GBK"/>
          <w:sz w:val="28"/>
          <w:szCs w:val="28"/>
        </w:rPr>
        <w:t>。</w:t>
      </w:r>
    </w:p>
    <w:p>
      <w:pPr>
        <w:pStyle w:val="2"/>
        <w:ind w:firstLine="560" w:firstLineChars="200"/>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6.复核要求：中标人应于每次送货时提供送货单，每次送货时由双方共同核对来货数量、金额，并由职培中心签字确认后双方留档。</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7.问题处理：</w:t>
      </w:r>
      <w:r>
        <w:rPr>
          <w:rFonts w:hint="eastAsia" w:ascii="方正仿宋_GBK" w:hAnsi="方正仿宋_GBK" w:eastAsia="方正仿宋_GBK" w:cs="方正仿宋_GBK"/>
          <w:sz w:val="28"/>
          <w:szCs w:val="28"/>
        </w:rPr>
        <w:t>如发现有质量问题，中标人应立即退换不合格货品，因质量问题造成人身损害，经国家相关部门鉴定后，确系中标人所提供货品造成的，由中标人按国家相关标准承担法律责任和赔偿责任，并赔偿由此给询价人造成的一切损失。</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如发现所供商品中有质量问题或缺斤少两的情况，中标人应按照所供有问题供货价值的3倍给予赔偿并立即退换不合格商品。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8.食品质量：因食品质量问题出现中毒等事故，由中标人承担经济赔偿责任以及其它法律责任。</w:t>
      </w:r>
    </w:p>
    <w:p>
      <w:pPr>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9.市场采价：</w:t>
      </w:r>
      <w:r>
        <w:rPr>
          <w:rFonts w:hint="eastAsia" w:ascii="方正仿宋_GBK" w:hAnsi="方正仿宋_GBK" w:eastAsia="方正仿宋_GBK" w:cs="方正仿宋_GBK"/>
          <w:sz w:val="28"/>
          <w:szCs w:val="28"/>
        </w:rPr>
        <w:t>双方每月</w:t>
      </w:r>
      <w:r>
        <w:rPr>
          <w:rFonts w:hint="eastAsia" w:ascii="方正仿宋_GBK" w:hAnsi="方正仿宋_GBK" w:eastAsia="方正仿宋_GBK" w:cs="方正仿宋_GBK"/>
          <w:sz w:val="28"/>
          <w:szCs w:val="28"/>
          <w:lang w:val="en-US" w:eastAsia="zh-CN"/>
        </w:rPr>
        <w:t>上旬和下旬</w:t>
      </w:r>
      <w:r>
        <w:rPr>
          <w:rFonts w:hint="eastAsia" w:ascii="方正仿宋_GBK" w:hAnsi="方正仿宋_GBK" w:eastAsia="方正仿宋_GBK" w:cs="方正仿宋_GBK"/>
          <w:sz w:val="28"/>
          <w:szCs w:val="28"/>
        </w:rPr>
        <w:t>在</w:t>
      </w:r>
      <w:r>
        <w:rPr>
          <w:rFonts w:hint="eastAsia" w:ascii="方正仿宋_GBK" w:hAnsi="方正仿宋_GBK" w:eastAsia="方正仿宋_GBK" w:cs="方正仿宋_GBK"/>
          <w:sz w:val="28"/>
          <w:szCs w:val="28"/>
          <w:lang w:val="en-US" w:eastAsia="zh-CN"/>
        </w:rPr>
        <w:t>重庆璧山重百超市正常挂牌价</w:t>
      </w:r>
      <w:r>
        <w:rPr>
          <w:rFonts w:hint="eastAsia" w:ascii="方正仿宋_GBK" w:hAnsi="方正仿宋_GBK" w:eastAsia="方正仿宋_GBK" w:cs="方正仿宋_GBK"/>
          <w:sz w:val="28"/>
          <w:szCs w:val="28"/>
        </w:rPr>
        <w:t>按照“同质同价”的原则共同采价两次。</w:t>
      </w:r>
    </w:p>
    <w:p>
      <w:pPr>
        <w:pStyle w:val="2"/>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10.结算方式：实行月结费用方式，当月产生的费用，在次月进行核对，并在第三个月支付。</w:t>
      </w:r>
      <w:r>
        <w:rPr>
          <w:rFonts w:hint="eastAsia" w:ascii="方正仿宋_GBK" w:hAnsi="方正仿宋_GBK" w:eastAsia="方正仿宋_GBK" w:cs="方正仿宋_GBK"/>
          <w:sz w:val="28"/>
          <w:szCs w:val="28"/>
        </w:rPr>
        <w:t>当月配送结算价按两次采价的货品</w:t>
      </w:r>
      <w:r>
        <w:rPr>
          <w:rFonts w:hint="eastAsia" w:ascii="方正仿宋_GBK" w:hAnsi="方正仿宋_GBK" w:eastAsia="方正仿宋_GBK" w:cs="方正仿宋_GBK"/>
          <w:sz w:val="28"/>
          <w:szCs w:val="28"/>
          <w:lang w:val="en-US" w:eastAsia="zh-CN"/>
        </w:rPr>
        <w:t>均</w:t>
      </w:r>
      <w:r>
        <w:rPr>
          <w:rFonts w:hint="eastAsia" w:ascii="方正仿宋_GBK" w:hAnsi="方正仿宋_GBK" w:eastAsia="方正仿宋_GBK" w:cs="方正仿宋_GBK"/>
          <w:sz w:val="28"/>
          <w:szCs w:val="28"/>
        </w:rPr>
        <w:t>价</w:t>
      </w:r>
      <w:r>
        <w:rPr>
          <w:rFonts w:hint="eastAsia" w:ascii="方正仿宋_GBK" w:hAnsi="方正仿宋_GBK" w:eastAsia="方正仿宋_GBK" w:cs="方正仿宋_GBK"/>
          <w:sz w:val="28"/>
          <w:szCs w:val="28"/>
          <w:lang w:val="en-US" w:eastAsia="zh-CN"/>
        </w:rPr>
        <w:t>为商品采价执行价，再按中标人报价函中所报的下</w:t>
      </w:r>
      <w:r>
        <w:rPr>
          <w:rFonts w:hint="eastAsia" w:ascii="方正仿宋_GBK" w:hAnsi="方正仿宋_GBK" w:eastAsia="方正仿宋_GBK" w:cs="方正仿宋_GBK"/>
          <w:sz w:val="28"/>
          <w:szCs w:val="28"/>
        </w:rPr>
        <w:t>浮</w:t>
      </w:r>
      <w:r>
        <w:rPr>
          <w:rFonts w:hint="eastAsia" w:ascii="方正仿宋_GBK" w:hAnsi="方正仿宋_GBK" w:eastAsia="方正仿宋_GBK" w:cs="方正仿宋_GBK"/>
          <w:sz w:val="28"/>
          <w:szCs w:val="28"/>
          <w:lang w:val="en-US" w:eastAsia="zh-CN"/>
        </w:rPr>
        <w:t>值确定结算单价</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数量以双方在收货单中签字确认的数量为准。</w:t>
      </w:r>
    </w:p>
    <w:p>
      <w:pPr>
        <w:pStyle w:val="14"/>
        <w:keepNext w:val="0"/>
        <w:keepLines w:val="0"/>
        <w:pageBreakBefore w:val="0"/>
        <w:widowControl w:val="0"/>
        <w:shd w:val="clear" w:color="auto" w:fill="auto"/>
        <w:kinsoku/>
        <w:wordWrap/>
        <w:overflowPunct/>
        <w:topLinePunct w:val="0"/>
        <w:autoSpaceDE/>
        <w:autoSpaceDN/>
        <w:bidi w:val="0"/>
        <w:adjustRightInd/>
        <w:snapToGrid/>
        <w:spacing w:after="0" w:line="580" w:lineRule="exact"/>
        <w:ind w:right="0" w:firstLine="560" w:firstLineChars="200"/>
        <w:jc w:val="both"/>
        <w:textAlignment w:val="auto"/>
        <w:rPr>
          <w:rFonts w:hint="default"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11.质保金：</w:t>
      </w:r>
      <w:r>
        <w:rPr>
          <w:rFonts w:hint="eastAsia" w:ascii="方正仿宋_GBK" w:hAnsi="方正仿宋_GBK" w:eastAsia="方正仿宋_GBK" w:cs="方正仿宋_GBK"/>
          <w:color w:val="000000" w:themeColor="text1"/>
          <w:sz w:val="28"/>
          <w:szCs w:val="28"/>
          <w14:textFill>
            <w14:solidFill>
              <w14:schemeClr w14:val="tx1"/>
            </w14:solidFill>
          </w14:textFill>
        </w:rPr>
        <w:t>中标人应在合同签订后5个工作日内向询价人交纳1万元的履约保证金。</w:t>
      </w:r>
      <w:r>
        <w:rPr>
          <w:rFonts w:hint="eastAsia"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t>合同期结束后若无其它违约扣款事项，则全额归还。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color w:val="000000" w:themeColor="text1"/>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三、报价人资质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1.报价人具有独立企业法人资格且为一般纳税人、持有合法有效的营业执照，营业执照范围</w:t>
      </w:r>
      <w:r>
        <w:rPr>
          <w:rFonts w:hint="eastAsia" w:ascii="方正仿宋_GBK" w:hAnsi="方正仿宋_GBK" w:eastAsia="方正仿宋_GBK" w:cs="方正仿宋_GBK"/>
          <w:sz w:val="28"/>
          <w:szCs w:val="28"/>
        </w:rPr>
        <w:t>包括具备</w:t>
      </w:r>
      <w:r>
        <w:rPr>
          <w:rFonts w:hint="eastAsia" w:ascii="方正仿宋_GBK" w:hAnsi="方正仿宋_GBK" w:eastAsia="方正仿宋_GBK" w:cs="方正仿宋_GBK"/>
          <w:sz w:val="28"/>
          <w:szCs w:val="28"/>
          <w:lang w:eastAsia="zh-CN"/>
        </w:rPr>
        <w:t>肉类、家禽、水产、冷冻食品</w:t>
      </w:r>
      <w:r>
        <w:rPr>
          <w:rFonts w:hint="eastAsia" w:ascii="方正仿宋_GBK" w:hAnsi="方正仿宋_GBK" w:eastAsia="方正仿宋_GBK" w:cs="方正仿宋_GBK"/>
          <w:sz w:val="28"/>
          <w:szCs w:val="28"/>
        </w:rPr>
        <w:t>或农产品销售、配送资质</w:t>
      </w:r>
      <w:r>
        <w:rPr>
          <w:rFonts w:hint="eastAsia" w:ascii="方正仿宋_GBK" w:hAnsi="方正仿宋_GBK" w:eastAsia="方正仿宋_GBK" w:cs="方正仿宋_GBK"/>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2.报价人不得出现经营管理信誉受限或上公开平台信誉黑名单情形；</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3.有专业配送车辆和人员；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4.如果报价人实质上不符合报价人资格要求，即使已领取询价函或已提交报价文件，询价人可以随时取消其报价或中标资格，询价人对报价人的一切损失不负任何责任；</w:t>
      </w:r>
    </w:p>
    <w:p>
      <w:pPr>
        <w:ind w:firstLine="560" w:firstLineChars="200"/>
        <w:jc w:val="left"/>
        <w:rPr>
          <w:rFonts w:hint="eastAsia"/>
          <w:lang w:val="en-US" w:eastAsia="zh-CN"/>
        </w:rPr>
      </w:pPr>
      <w:r>
        <w:rPr>
          <w:rFonts w:hint="eastAsia" w:ascii="方正仿宋_GBK" w:hAnsi="方正仿宋_GBK" w:eastAsia="方正仿宋_GBK" w:cs="方正仿宋_GBK"/>
          <w:sz w:val="28"/>
          <w:szCs w:val="28"/>
        </w:rPr>
        <w:t>5.本次询价不接受联合体报价。</w:t>
      </w:r>
    </w:p>
    <w:p>
      <w:pPr>
        <w:numPr>
          <w:ilvl w:val="0"/>
          <w:numId w:val="0"/>
        </w:numPr>
        <w:ind w:firstLine="64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及报价方式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本项目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所有</w:t>
      </w:r>
      <w:r>
        <w:rPr>
          <w:rFonts w:hint="eastAsia" w:ascii="方正仿宋_GBK" w:hAnsi="方正仿宋_GBK" w:eastAsia="方正仿宋_GBK" w:cs="方正仿宋_GBK"/>
          <w:color w:val="000000" w:themeColor="text1"/>
          <w:sz w:val="28"/>
          <w:szCs w:val="28"/>
          <w14:textFill>
            <w14:solidFill>
              <w14:schemeClr w14:val="tx1"/>
            </w14:solidFill>
          </w14:textFill>
        </w:rPr>
        <w:t>物资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最高上限单价</w:t>
      </w:r>
      <w:r>
        <w:rPr>
          <w:rFonts w:hint="eastAsia" w:ascii="方正仿宋_GBK" w:hAnsi="方正仿宋_GBK" w:eastAsia="方正仿宋_GBK" w:cs="方正仿宋_GBK"/>
          <w:color w:val="000000" w:themeColor="text1"/>
          <w:sz w:val="28"/>
          <w:szCs w:val="28"/>
          <w14:textFill>
            <w14:solidFill>
              <w14:schemeClr w14:val="tx1"/>
            </w14:solidFill>
          </w14:textFill>
        </w:rPr>
        <w:t>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不含打折商品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报价人只需在报价函中填写挂牌价的下浮值；</w:t>
      </w:r>
    </w:p>
    <w:p>
      <w:pPr>
        <w:pStyle w:val="2"/>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本次报价方式采用下浮比例值a（a≥0%,以单价限价为基础进行填报下浮比例值），即投标报价（下浮比例值a）≥0%，投标报价（下浮比例值a）保留两位小数，第三位四舍五入，否则按否决投标处理；</w:t>
      </w:r>
    </w:p>
    <w:p>
      <w:pPr>
        <w:pStyle w:val="2"/>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具体金额根据询价人实际采购量及采购单价确定。</w:t>
      </w:r>
    </w:p>
    <w:p>
      <w:pPr>
        <w:pStyle w:val="2"/>
        <w:numPr>
          <w:ilvl w:val="0"/>
          <w:numId w:val="0"/>
        </w:numP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p>
    <w:p>
      <w:pPr>
        <w:spacing w:line="360" w:lineRule="auto"/>
        <w:ind w:firstLine="64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五、评审方法</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本次询价采用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最低价法中标</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进行评审，</w:t>
      </w:r>
      <w:r>
        <w:rPr>
          <w:rFonts w:hint="eastAsia" w:ascii="方正仿宋_GBK" w:hAnsi="方正仿宋_GBK" w:eastAsia="方正仿宋_GBK" w:cs="方正仿宋_GBK"/>
          <w:sz w:val="28"/>
          <w:szCs w:val="28"/>
        </w:rPr>
        <w:t>评标委员会按照报价由</w:t>
      </w:r>
      <w:r>
        <w:rPr>
          <w:rFonts w:hint="eastAsia" w:ascii="方正仿宋_GBK" w:hAnsi="方正仿宋_GBK" w:eastAsia="方正仿宋_GBK" w:cs="方正仿宋_GBK"/>
          <w:sz w:val="28"/>
          <w:szCs w:val="28"/>
          <w:lang w:val="en-US" w:eastAsia="zh-CN"/>
        </w:rPr>
        <w:t>低</w:t>
      </w:r>
      <w:r>
        <w:rPr>
          <w:rFonts w:hint="eastAsia" w:ascii="方正仿宋_GBK" w:hAnsi="方正仿宋_GBK" w:eastAsia="方正仿宋_GBK" w:cs="方正仿宋_GBK"/>
          <w:sz w:val="28"/>
          <w:szCs w:val="28"/>
        </w:rPr>
        <w:t>到</w:t>
      </w:r>
      <w:r>
        <w:rPr>
          <w:rFonts w:hint="eastAsia" w:ascii="方正仿宋_GBK" w:hAnsi="方正仿宋_GBK" w:eastAsia="方正仿宋_GBK" w:cs="方正仿宋_GBK"/>
          <w:sz w:val="28"/>
          <w:szCs w:val="28"/>
          <w:lang w:val="en-US" w:eastAsia="zh-CN"/>
        </w:rPr>
        <w:t>高</w:t>
      </w:r>
      <w:r>
        <w:rPr>
          <w:rFonts w:hint="eastAsia" w:ascii="方正仿宋_GBK" w:hAnsi="方正仿宋_GBK" w:eastAsia="方正仿宋_GBK" w:cs="方正仿宋_GBK"/>
          <w:sz w:val="28"/>
          <w:szCs w:val="28"/>
        </w:rPr>
        <w:t>的顺序推荐</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w:t>
      </w:r>
      <w:r>
        <w:rPr>
          <w:rFonts w:hint="eastAsia" w:ascii="方正仿宋_GBK" w:hAnsi="方正仿宋_GBK" w:eastAsia="方正仿宋_GBK" w:cs="方正仿宋_GBK"/>
          <w:sz w:val="28"/>
          <w:szCs w:val="28"/>
          <w:lang w:val="en-US" w:eastAsia="zh-CN"/>
        </w:rPr>
        <w:t>中标</w:t>
      </w:r>
      <w:r>
        <w:rPr>
          <w:rFonts w:hint="eastAsia" w:ascii="方正仿宋_GBK" w:hAnsi="方正仿宋_GBK" w:eastAsia="方正仿宋_GBK" w:cs="方正仿宋_GBK"/>
          <w:sz w:val="28"/>
          <w:szCs w:val="28"/>
        </w:rPr>
        <w:t>候选人</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若出现不同报价人的报价相同时，则采用在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评标</w:t>
      </w:r>
      <w:r>
        <w:rPr>
          <w:rFonts w:hint="eastAsia" w:ascii="方正仿宋_GBK" w:hAnsi="方正仿宋_GBK" w:eastAsia="方正仿宋_GBK" w:cs="方正仿宋_GBK"/>
          <w:color w:val="000000" w:themeColor="text1"/>
          <w:sz w:val="28"/>
          <w:szCs w:val="28"/>
          <w14:textFill>
            <w14:solidFill>
              <w14:schemeClr w14:val="tx1"/>
            </w14:solidFill>
          </w14:textFill>
        </w:rPr>
        <w:t>现场抽签的方式确定其排名先后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spacing w:line="360" w:lineRule="auto"/>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六、报价文件要求</w:t>
      </w:r>
    </w:p>
    <w:p>
      <w:pPr>
        <w:tabs>
          <w:tab w:val="left" w:pos="840"/>
          <w:tab w:val="left" w:pos="106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1、报价文件包含内容如下：</w:t>
      </w:r>
    </w:p>
    <w:p>
      <w:pPr>
        <w:tabs>
          <w:tab w:val="left" w:pos="630"/>
          <w:tab w:val="left" w:pos="84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）报价函需加盖报价人单位公章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法定代表人身份证复印件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）授权委托书（若有）</w:t>
      </w:r>
    </w:p>
    <w:p>
      <w:pPr>
        <w:ind w:left="-199" w:leftChars="-95" w:firstLine="898" w:firstLineChars="321"/>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）资格审查资料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a、报价人营业执照资料（需加盖报价人单位公章）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b</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专</w:t>
      </w:r>
      <w:r>
        <w:rPr>
          <w:rFonts w:hint="eastAsia" w:ascii="方正仿宋_GBK" w:hAnsi="方正仿宋_GBK" w:eastAsia="方正仿宋_GBK" w:cs="方正仿宋_GBK"/>
          <w:color w:val="000000" w:themeColor="text1"/>
          <w:sz w:val="28"/>
          <w:szCs w:val="28"/>
          <w14:textFill>
            <w14:solidFill>
              <w14:schemeClr w14:val="tx1"/>
            </w14:solidFill>
          </w14:textFill>
        </w:rPr>
        <w:t>业配送车辆和人员资料（需加盖报价人单位公章）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报价文件的签署及密封</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（1）编制完整的报价文件，用不褪色的材料书写或打印，报价文件中的任何改动之处应加盖单位章或由报价人的法定代表人或其授权代理人签字确认,否则，按废标处理。</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（2）报价人将上述报价文件按要求填写和装订后，统一装入一个封套密封，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注明报价单位，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ind w:left="-199" w:leftChars="-95" w:firstLine="64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七、报价文件的递交</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报价文件递交的截止时间为</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10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11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0(北京时间)，报价文件必须于202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11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日10:00(北京时间)前递交</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职培中心综合楼515</w:t>
      </w:r>
      <w:r>
        <w:rPr>
          <w:rFonts w:hint="eastAsia" w:ascii="方正仿宋_GBK" w:hAnsi="方正仿宋_GBK" w:eastAsia="方正仿宋_GBK" w:cs="方正仿宋_GBK"/>
          <w:color w:val="000000" w:themeColor="text1"/>
          <w:sz w:val="28"/>
          <w:szCs w:val="28"/>
          <w14:textFill>
            <w14:solidFill>
              <w14:schemeClr w14:val="tx1"/>
            </w14:solidFill>
          </w14:textFill>
        </w:rPr>
        <w:t>办公室（</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重庆市璧山区璧城街道璧渝路329号</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tabs>
          <w:tab w:val="left" w:pos="7920"/>
        </w:tabs>
        <w:spacing w:line="500" w:lineRule="exact"/>
        <w:outlineLvl w:val="0"/>
        <w:rPr>
          <w:rFonts w:hint="eastAsia" w:ascii="宋体" w:hAnsi="宋体"/>
          <w:b/>
          <w:color w:val="000000"/>
          <w:sz w:val="24"/>
        </w:rPr>
      </w:pPr>
      <w:r>
        <w:rPr>
          <w:rFonts w:hint="eastAsia" w:ascii="黑体" w:hAnsi="黑体" w:eastAsia="黑体" w:cs="黑体"/>
          <w:b/>
          <w:color w:val="000000"/>
          <w:sz w:val="24"/>
          <w:lang w:val="en-US" w:eastAsia="zh-CN"/>
        </w:rPr>
        <w:t xml:space="preserve">   </w:t>
      </w:r>
      <w:r>
        <w:rPr>
          <w:rFonts w:hint="eastAsia" w:ascii="黑体" w:hAnsi="黑体" w:eastAsia="黑体" w:cs="黑体"/>
          <w:b w:val="0"/>
          <w:bCs/>
          <w:color w:val="000000"/>
          <w:sz w:val="32"/>
          <w:szCs w:val="32"/>
          <w:lang w:val="en-US" w:eastAsia="zh-CN"/>
        </w:rPr>
        <w:t xml:space="preserve"> 八、</w:t>
      </w:r>
      <w:r>
        <w:rPr>
          <w:rFonts w:hint="eastAsia" w:ascii="黑体" w:hAnsi="黑体" w:eastAsia="黑体" w:cs="黑体"/>
          <w:b w:val="0"/>
          <w:bCs/>
          <w:color w:val="000000"/>
          <w:sz w:val="32"/>
          <w:szCs w:val="32"/>
        </w:rPr>
        <w:t>开标</w:t>
      </w:r>
      <w:r>
        <w:rPr>
          <w:rFonts w:ascii="宋体" w:hAnsi="宋体"/>
          <w:b/>
          <w:color w:val="000000"/>
          <w:sz w:val="24"/>
        </w:rPr>
        <w:tab/>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1．开标方式：现场开标</w:t>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2．开标时间：202</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rPr>
        <w:t>年</w:t>
      </w:r>
      <w:r>
        <w:rPr>
          <w:rFonts w:hint="eastAsia" w:ascii="方正仿宋_GBK" w:hAnsi="方正仿宋_GBK" w:eastAsia="方正仿宋_GBK" w:cs="方正仿宋_GBK"/>
          <w:color w:val="000000"/>
          <w:sz w:val="28"/>
          <w:szCs w:val="28"/>
          <w:lang w:val="en-US" w:eastAsia="zh-CN"/>
        </w:rPr>
        <w:t xml:space="preserve"> 10 </w:t>
      </w:r>
      <w:r>
        <w:rPr>
          <w:rFonts w:hint="eastAsia" w:ascii="方正仿宋_GBK" w:hAnsi="方正仿宋_GBK" w:eastAsia="方正仿宋_GBK" w:cs="方正仿宋_GBK"/>
          <w:color w:val="000000"/>
          <w:sz w:val="28"/>
          <w:szCs w:val="28"/>
        </w:rPr>
        <w:t>月</w:t>
      </w:r>
      <w:r>
        <w:rPr>
          <w:rFonts w:hint="eastAsia" w:ascii="方正仿宋_GBK" w:hAnsi="方正仿宋_GBK" w:eastAsia="方正仿宋_GBK" w:cs="方正仿宋_GBK"/>
          <w:color w:val="000000"/>
          <w:sz w:val="28"/>
          <w:szCs w:val="28"/>
          <w:lang w:val="en-US" w:eastAsia="zh-CN"/>
        </w:rPr>
        <w:t xml:space="preserve"> 11</w:t>
      </w:r>
      <w:bookmarkStart w:id="0" w:name="_GoBack"/>
      <w:bookmarkEnd w:id="0"/>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rPr>
        <w:t>日，</w:t>
      </w:r>
      <w:r>
        <w:rPr>
          <w:rFonts w:hint="eastAsia" w:ascii="方正仿宋_GBK" w:hAnsi="方正仿宋_GBK" w:eastAsia="方正仿宋_GBK" w:cs="方正仿宋_GBK"/>
          <w:color w:val="000000"/>
          <w:sz w:val="28"/>
          <w:szCs w:val="28"/>
          <w:lang w:val="en-US" w:eastAsia="zh-CN"/>
        </w:rPr>
        <w:t>上</w:t>
      </w:r>
      <w:r>
        <w:rPr>
          <w:rFonts w:hint="eastAsia" w:ascii="方正仿宋_GBK" w:hAnsi="方正仿宋_GBK" w:eastAsia="方正仿宋_GBK" w:cs="方正仿宋_GBK"/>
          <w:color w:val="000000"/>
          <w:sz w:val="28"/>
          <w:szCs w:val="28"/>
        </w:rPr>
        <w:t>午1</w:t>
      </w:r>
      <w:r>
        <w:rPr>
          <w:rFonts w:hint="eastAsia" w:ascii="方正仿宋_GBK" w:hAnsi="方正仿宋_GBK" w:eastAsia="方正仿宋_GBK" w:cs="方正仿宋_GBK"/>
          <w:color w:val="000000"/>
          <w:sz w:val="28"/>
          <w:szCs w:val="28"/>
          <w:lang w:val="en-US" w:eastAsia="zh-CN"/>
        </w:rPr>
        <w:t>0</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10</w:t>
      </w:r>
      <w:r>
        <w:rPr>
          <w:rFonts w:hint="eastAsia" w:ascii="方正仿宋_GBK" w:hAnsi="方正仿宋_GBK" w:eastAsia="方正仿宋_GBK" w:cs="方正仿宋_GBK"/>
          <w:color w:val="000000"/>
          <w:sz w:val="28"/>
          <w:szCs w:val="28"/>
        </w:rPr>
        <w:t xml:space="preserve"> (北京时间)</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sz w:val="28"/>
          <w:szCs w:val="28"/>
        </w:rPr>
        <w:t>3．开标地点：</w:t>
      </w:r>
      <w:r>
        <w:rPr>
          <w:rFonts w:hint="eastAsia" w:ascii="方正仿宋_GBK" w:hAnsi="方正仿宋_GBK" w:eastAsia="方正仿宋_GBK" w:cs="方正仿宋_GBK"/>
          <w:color w:val="000000"/>
          <w:sz w:val="28"/>
          <w:szCs w:val="28"/>
          <w:lang w:val="en-US" w:eastAsia="zh-CN"/>
        </w:rPr>
        <w:t>职培中心</w:t>
      </w:r>
      <w:r>
        <w:rPr>
          <w:rFonts w:hint="eastAsia" w:ascii="方正仿宋_GBK" w:hAnsi="方正仿宋_GBK" w:eastAsia="方正仿宋_GBK" w:cs="方正仿宋_GBK"/>
          <w:color w:val="000000"/>
          <w:sz w:val="28"/>
          <w:szCs w:val="28"/>
        </w:rPr>
        <w:t>综合办公楼51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室。</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九</w:t>
      </w:r>
      <w:r>
        <w:rPr>
          <w:rFonts w:hint="eastAsia" w:ascii="黑体" w:hAnsi="黑体" w:eastAsia="黑体" w:cs="黑体"/>
          <w:color w:val="000000" w:themeColor="text1"/>
          <w:sz w:val="32"/>
          <w:szCs w:val="32"/>
          <w14:textFill>
            <w14:solidFill>
              <w14:schemeClr w14:val="tx1"/>
            </w14:solidFill>
          </w14:textFill>
        </w:rPr>
        <w:t>、发布媒介</w:t>
      </w:r>
      <w:r>
        <w:rPr>
          <w:rFonts w:hint="eastAsia" w:ascii="黑体" w:hAnsi="黑体" w:eastAsia="黑体" w:cs="黑体"/>
          <w:color w:val="000000" w:themeColor="text1"/>
          <w:sz w:val="32"/>
          <w:szCs w:val="32"/>
          <w:lang w:val="en-US" w:eastAsia="zh-CN"/>
          <w14:textFill>
            <w14:solidFill>
              <w14:schemeClr w14:val="tx1"/>
            </w14:solidFill>
          </w14:textFill>
        </w:rPr>
        <w:t>及文件获取</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（一）</w:t>
      </w:r>
      <w:r>
        <w:rPr>
          <w:rFonts w:hint="eastAsia" w:ascii="方正仿宋_GBK" w:hAnsi="方正仿宋_GBK" w:eastAsia="方正仿宋_GBK" w:cs="方正仿宋_GBK"/>
          <w:color w:val="000000" w:themeColor="text1"/>
          <w:sz w:val="28"/>
          <w:szCs w:val="28"/>
          <w14:textFill>
            <w14:solidFill>
              <w14:schemeClr w14:val="tx1"/>
            </w14:solidFill>
          </w14:textFill>
        </w:rPr>
        <w:t>本次竞争性询价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函文件</w:t>
      </w:r>
      <w:r>
        <w:rPr>
          <w:rFonts w:hint="eastAsia" w:ascii="方正仿宋_GBK" w:hAnsi="方正仿宋_GBK" w:eastAsia="方正仿宋_GBK" w:cs="方正仿宋_GBK"/>
          <w:color w:val="000000" w:themeColor="text1"/>
          <w:sz w:val="28"/>
          <w:szCs w:val="28"/>
          <w14:textFill>
            <w14:solidFill>
              <w14:schemeClr w14:val="tx1"/>
            </w14:solidFill>
          </w14:textFill>
        </w:rPr>
        <w:t>将在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高速集团官网（http://www.cegc.com.cn/gw/newsInfoMenu.html?id=42&amp;key=2）、重庆高速公路集团有限公司招投标管理平台（http://43.240.249.108:8088/PMS/）上发布的本项目竞争性询价公告中的获取方式（链接）自行下载。不管报价人是否下载，均视为已知晓竞争性询价文件的全部内容和有关事宜。本项目不需要报名，直接投标 。</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（二）竞争性询价公告及结果公示将在重庆高速集团官网（http://www.cegc.com.cn/gw/newsInfoMenu.html?id=42&amp;key=2）、重庆高速公路集团有限公司招投标管理平台（http://43.240.249.108:8088/PMS/）上发布。</w:t>
      </w:r>
    </w:p>
    <w:p>
      <w:pPr>
        <w:spacing w:line="500" w:lineRule="exact"/>
        <w:outlineLvl w:val="0"/>
        <w:rPr>
          <w:rFonts w:hint="eastAsia" w:ascii="方正黑体_GBK" w:hAnsi="方正黑体_GBK" w:eastAsia="方正黑体_GBK" w:cs="方正黑体_GBK"/>
          <w:color w:val="000000" w:themeColor="text1"/>
          <w:sz w:val="30"/>
          <w:szCs w:val="30"/>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十、廉政约定</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为杜绝商业贿赂现象，共同营造公平、公正的竞争环境，敬请各竞标人在参与竞标报价过程中，将竞争性甲方明示或暗示要求宴请、招待，或索取礼金、礼品、礼券、其他利益，或故意刁难、显失公平现象，向我校纪检监察人员进行举报。具体举报渠道告知如下：</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举报电话及联系人：肖老师    电话：41639826</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我司承诺：对所有举报信息及时调查处理，对举报来源严格保守秘密，对举报单位因举报所可能遭受的利益损害采取特别措施予以保护。</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十一</w:t>
      </w:r>
      <w:r>
        <w:rPr>
          <w:rFonts w:hint="eastAsia" w:ascii="黑体" w:hAnsi="黑体" w:eastAsia="黑体" w:cs="黑体"/>
          <w:color w:val="000000" w:themeColor="text1"/>
          <w:sz w:val="32"/>
          <w:szCs w:val="32"/>
          <w14:textFill>
            <w14:solidFill>
              <w14:schemeClr w14:val="tx1"/>
            </w14:solidFill>
          </w14:textFill>
        </w:rPr>
        <w:t>、联系方式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询价人：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p>
    <w:p>
      <w:pPr>
        <w:ind w:left="-199" w:leftChars="-95" w:firstLine="640" w:firstLineChars="200"/>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地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：重庆市璧山区璧城街道璧渝路329号</w:t>
      </w:r>
    </w:p>
    <w:p>
      <w:pPr>
        <w:spacing w:line="360" w:lineRule="auto"/>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 xml:space="preserve">周先生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18983954003</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：报价文件格式</w:t>
      </w:r>
    </w:p>
    <w:p>
      <w:pPr>
        <w:jc w:val="cente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重庆市交通行业职业培训中心有限责任公司餐饮中心肉类、家禽、水产、冷冻食品</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配送服务</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函</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center"/>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报价人：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Theme="minorEastAsia" w:hAnsiTheme="minorEastAsia"/>
          <w:b/>
          <w:color w:val="000000" w:themeColor="text1"/>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numPr>
          <w:ilvl w:val="0"/>
          <w:numId w:val="2"/>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2"/>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u w:val="single"/>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w:t>
      </w:r>
    </w:p>
    <w:p>
      <w:pPr>
        <w:spacing w:line="360" w:lineRule="auto"/>
        <w:ind w:firstLine="560" w:firstLineChars="200"/>
        <w:rPr>
          <w:rFonts w:hint="eastAsia" w:ascii="宋体" w:hAnsi="宋体" w:eastAsia="宋体" w:cs="Times New Roman"/>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1、我方仔细研究了</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重庆市交通行业职业培训中心有限责任公司餐饮中心肉类、家禽、水产、冷冻食品</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配送服务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询价函</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的全部内容，愿意按照</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挂牌价下浮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%（不含打折食品）向</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供应所需物资，供货物品符合国家标准或行业标准的规定，符合本项目的要求。</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2、我方承诺在投标有效期内不修改、撤销本次报价的全部内容。</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、本次报价包括服务费、人工费、商品费用、运输费、税费、利润等直到用户正常使用为止的一切费用，询价人不再支付任何其它费用。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rPr>
          <w:rFonts w:ascii="宋体" w:hAnsi="宋体"/>
          <w:color w:val="000000" w:themeColor="text1"/>
          <w:szCs w:val="21"/>
          <w14:textFill>
            <w14:solidFill>
              <w14:schemeClr w14:val="tx1"/>
            </w14:solidFill>
          </w14:textFill>
        </w:rPr>
      </w:pPr>
    </w:p>
    <w:p>
      <w:pPr>
        <w:spacing w:line="360" w:lineRule="auto"/>
        <w:ind w:left="735" w:leftChars="200" w:hanging="315" w:hanging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spacing w:line="360" w:lineRule="auto"/>
        <w:ind w:left="736" w:leftChars="200" w:hanging="316" w:hangingChars="150"/>
        <w:rPr>
          <w:rFonts w:ascii="宋体" w:hAnsi="宋体"/>
          <w:b/>
          <w:szCs w:val="21"/>
        </w:rPr>
      </w:pPr>
      <w:r>
        <w:rPr>
          <w:rFonts w:hint="eastAsia" w:ascii="宋体" w:hAnsi="宋体"/>
          <w:b/>
          <w:szCs w:val="21"/>
        </w:rPr>
        <w:br w:type="page"/>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bCs/>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b/>
          <w:sz w:val="28"/>
          <w:szCs w:val="28"/>
          <w:u w:val="single"/>
          <w:lang w:val="en-US" w:eastAsia="zh-CN"/>
        </w:rPr>
        <w:t>餐饮中心肉类、家禽、水产、冷冻食品配送服务项目</w:t>
      </w:r>
      <w:r>
        <w:rPr>
          <w:rFonts w:hint="eastAsia" w:ascii="方正仿宋_GBK" w:hAnsi="方正仿宋_GBK" w:eastAsia="方正仿宋_GBK" w:cs="方正仿宋_GBK"/>
          <w:b/>
          <w:sz w:val="28"/>
          <w:szCs w:val="28"/>
          <w:u w:val="single"/>
        </w:rPr>
        <w:t>询价</w:t>
      </w:r>
      <w:r>
        <w:rPr>
          <w:rFonts w:hint="eastAsia" w:ascii="方正仿宋_GBK" w:hAnsi="方正仿宋_GBK" w:eastAsia="方正仿宋_GBK" w:cs="方正仿宋_GBK"/>
          <w:b/>
          <w:sz w:val="28"/>
          <w:szCs w:val="28"/>
          <w:u w:val="single"/>
          <w:lang w:val="en-US" w:eastAsia="zh-CN"/>
        </w:rPr>
        <w:t>函</w:t>
      </w:r>
      <w:r>
        <w:rPr>
          <w:rFonts w:hint="eastAsia" w:ascii="方正仿宋_GBK" w:hAnsi="方正仿宋_GBK" w:eastAsia="方正仿宋_GBK" w:cs="方正仿宋_GBK"/>
          <w:b/>
          <w:sz w:val="28"/>
          <w:szCs w:val="28"/>
          <w:u w:val="single"/>
        </w:rPr>
        <w:t>文件</w:t>
      </w:r>
      <w:r>
        <w:rPr>
          <w:rFonts w:hint="eastAsia" w:ascii="方正仿宋_GBK" w:hAnsi="方正仿宋_GBK" w:eastAsia="方正仿宋_GBK" w:cs="方正仿宋_GBK"/>
          <w:sz w:val="28"/>
          <w:szCs w:val="28"/>
        </w:rPr>
        <w:t>相关报价资料、编制合同和处理有关事宜，其法律后果由我方承担。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本项目报价有效期内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注：授权人和被授权人的签字必须是亲笔签名，不得用印章、签名章或其他电子制版签名。报价申请人还需附上授权人和被授权人的身份证复印件。</w:t>
      </w: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1、报价人营业执照副本</w:t>
      </w:r>
    </w:p>
    <w:p>
      <w:pPr>
        <w:topLinePunct/>
        <w:spacing w:line="360" w:lineRule="auto"/>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、配送车辆和人员资料</w:t>
      </w:r>
    </w:p>
    <w:p>
      <w:pPr>
        <w:spacing w:line="360" w:lineRule="auto"/>
        <w:rPr>
          <w:rFonts w:ascii="方正仿宋_GBK" w:hAnsi="方正仿宋_GBK" w:eastAsia="方正仿宋_GBK" w:cs="方正仿宋_GBK"/>
          <w:sz w:val="28"/>
          <w:szCs w:val="28"/>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注：1、报价人应提供有效的企业营业执照副本复印件</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rPr>
          <w:rFonts w:ascii="方正仿宋_GBK" w:hAnsi="方正仿宋_GBK" w:eastAsia="方正仿宋_GBK" w:cs="方正仿宋_GBK"/>
          <w:b/>
          <w:bCs/>
          <w:sz w:val="28"/>
          <w:szCs w:val="28"/>
        </w:rPr>
      </w:pPr>
    </w:p>
    <w:p>
      <w:pPr>
        <w:spacing w:line="360" w:lineRule="auto"/>
        <w:rPr>
          <w:rFonts w:ascii="宋体" w:hAnsi="宋体"/>
          <w:sz w:val="24"/>
        </w:rPr>
      </w:pP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30"/>
          <w:szCs w:val="30"/>
        </w:rPr>
      </w:pPr>
      <w:r>
        <w:rPr>
          <w:rFonts w:hint="eastAsia" w:eastAsia="黑体"/>
          <w:b/>
          <w:sz w:val="48"/>
          <w:szCs w:val="48"/>
        </w:rPr>
        <w:t>五、其他资料</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709A1E2-BD96-429D-A189-FDABDD62D5C1}"/>
  </w:font>
  <w:font w:name="Arial">
    <w:panose1 w:val="020B0604020202020204"/>
    <w:charset w:val="01"/>
    <w:family w:val="swiss"/>
    <w:pitch w:val="default"/>
    <w:sig w:usb0="E0002EFF" w:usb1="C000785B" w:usb2="00000009" w:usb3="00000000" w:csb0="400001FF" w:csb1="FFFF0000"/>
    <w:embedRegular r:id="rId2" w:fontKey="{0BB6F077-54AF-4059-9D55-2FDC923C2CF6}"/>
  </w:font>
  <w:font w:name="黑体">
    <w:panose1 w:val="02010609060101010101"/>
    <w:charset w:val="86"/>
    <w:family w:val="auto"/>
    <w:pitch w:val="default"/>
    <w:sig w:usb0="800002BF" w:usb1="38CF7CFA" w:usb2="00000016" w:usb3="00000000" w:csb0="00040001" w:csb1="00000000"/>
    <w:embedRegular r:id="rId3" w:fontKey="{209F7AD0-D564-47C6-A398-AF9ABEDAE3CB}"/>
  </w:font>
  <w:font w:name="Courier New">
    <w:panose1 w:val="02070309020205020404"/>
    <w:charset w:val="01"/>
    <w:family w:val="modern"/>
    <w:pitch w:val="default"/>
    <w:sig w:usb0="E0002EFF" w:usb1="C0007843" w:usb2="00000009" w:usb3="00000000" w:csb0="400001FF" w:csb1="FFFF0000"/>
    <w:embedRegular r:id="rId4" w:fontKey="{FF3C975E-327A-4D58-9D30-BCAF7EBF5DA9}"/>
  </w:font>
  <w:font w:name="Symbol">
    <w:panose1 w:val="05050102010706020507"/>
    <w:charset w:val="02"/>
    <w:family w:val="roman"/>
    <w:pitch w:val="default"/>
    <w:sig w:usb0="00000000" w:usb1="00000000" w:usb2="00000000" w:usb3="00000000" w:csb0="80000000" w:csb1="00000000"/>
    <w:embedRegular r:id="rId5" w:fontKey="{0217124E-A80B-4E5F-98AA-B20577F3CB16}"/>
  </w:font>
  <w:font w:name="Cambria">
    <w:panose1 w:val="02040503050406030204"/>
    <w:charset w:val="00"/>
    <w:family w:val="roman"/>
    <w:pitch w:val="default"/>
    <w:sig w:usb0="E00006FF" w:usb1="420024FF" w:usb2="02000000" w:usb3="00000000" w:csb0="2000019F" w:csb1="00000000"/>
    <w:embedRegular r:id="rId6" w:fontKey="{A62A3C0C-8EAC-4914-81A4-266D42196FB7}"/>
  </w:font>
  <w:font w:name="Calibri">
    <w:panose1 w:val="020F0502020204030204"/>
    <w:charset w:val="00"/>
    <w:family w:val="swiss"/>
    <w:pitch w:val="default"/>
    <w:sig w:usb0="E4002EFF" w:usb1="C000247B" w:usb2="00000009" w:usb3="00000000" w:csb0="200001FF" w:csb1="00000000"/>
    <w:embedRegular r:id="rId7" w:fontKey="{94C24A81-1641-49AC-A929-AB3D92529BA2}"/>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8" w:fontKey="{F2382F78-BBAF-485B-94F0-B32C1572504D}"/>
  </w:font>
  <w:font w:name="方正仿宋_GBK">
    <w:panose1 w:val="03000509000000000000"/>
    <w:charset w:val="86"/>
    <w:family w:val="script"/>
    <w:pitch w:val="default"/>
    <w:sig w:usb0="00000001" w:usb1="080E0000" w:usb2="00000000" w:usb3="00000000" w:csb0="00040000" w:csb1="00000000"/>
    <w:embedRegular r:id="rId9" w:fontKey="{9AB11E72-E424-4946-B2DD-79598CBE8EDD}"/>
  </w:font>
  <w:font w:name="Arial">
    <w:panose1 w:val="020B0604020202020204"/>
    <w:charset w:val="00"/>
    <w:family w:val="auto"/>
    <w:pitch w:val="default"/>
    <w:sig w:usb0="E0002EFF" w:usb1="C000785B" w:usb2="00000009" w:usb3="00000000" w:csb0="400001FF" w:csb1="FFFF0000"/>
    <w:embedRegular r:id="rId10" w:fontKey="{B6C95B44-A894-4C9E-A2A1-6A000473A9B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11" w:fontKey="{237EAAE8-8F68-4924-A4E8-91B3DEEAC60F}"/>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粗黑宋简体">
    <w:altName w:val="宋体"/>
    <w:panose1 w:val="02000000000000000000"/>
    <w:charset w:val="86"/>
    <w:family w:val="auto"/>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12" w:fontKey="{9872807F-8C1A-4716-8980-7618FD306006}"/>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Courier New">
    <w:panose1 w:val="02070309020205020404"/>
    <w:charset w:val="00"/>
    <w:family w:val="modern"/>
    <w:pitch w:val="default"/>
    <w:sig w:usb0="E0002EFF" w:usb1="C0007843" w:usb2="00000009" w:usb3="00000000" w:csb0="400001FF" w:csb1="FFFF0000"/>
    <w:embedRegular r:id="rId13" w:fontKey="{D1B9E8D9-4840-4BEF-A33C-B02F8038164D}"/>
  </w:font>
  <w:font w:name="Book Antiqua">
    <w:panose1 w:val="02040602050305030304"/>
    <w:charset w:val="00"/>
    <w:family w:val="roman"/>
    <w:pitch w:val="default"/>
    <w:sig w:usb0="00000287" w:usb1="00000000" w:usb2="00000000" w:usb3="00000000" w:csb0="2000009F" w:csb1="DFD70000"/>
    <w:embedRegular r:id="rId14" w:fontKey="{2E3BC9A1-6CF1-4322-9E1D-871A9574393C}"/>
  </w:font>
  <w:font w:name="方正楷体简体">
    <w:altName w:val="宋体"/>
    <w:panose1 w:val="02000000000000000000"/>
    <w:charset w:val="86"/>
    <w:family w:val="auto"/>
    <w:pitch w:val="default"/>
    <w:sig w:usb0="00000000" w:usb1="00000000" w:usb2="00000012" w:usb3="00000000" w:csb0="00040001" w:csb1="00000000"/>
  </w:font>
  <w:font w:name="方正黑体简体">
    <w:altName w:val="Arial Unicode MS"/>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embedRegular r:id="rId15" w:fontKey="{E71C75F6-C90D-4A35-B268-F2465EDC4DC3}"/>
  </w:font>
  <w:font w:name="方正楷体">
    <w:altName w:val="黑体"/>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embedRegular r:id="rId16" w:fontKey="{B2DECA68-6370-4D78-9EA1-674BEFEF1C56}"/>
  </w:font>
  <w:font w:name="仿宋_GB2312">
    <w:altName w:val="仿宋"/>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7" w:fontKey="{B0B9B8F9-1260-4CE7-8ED3-E088C82BD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8"/>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dTtMkBAABvAwAADgAAAGRycy9lMm9Eb2MueG1srVPBbhMxEL0j8Q+W&#10;72Q3K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sPZzSlx3OKMDr9+Hn7/Pfz5QZr67WVu0eBji5H3HmPTeAMjhk/vER+z8lEF&#10;m7+oiaAfm70/N1iOiYictGgWixpdAn3TBfGrh3QfYnovwZJsMBpwgqWxfPcxpmPoFJKrObjTxpQp&#10;GkcGRi8vmouScPYguHFYI4s4ks1WGtfjSdkauj0Kwy3Ggj2E75QMuBGMOlxZSswHhw3PyzMZYTLW&#10;k8GdwERGEyVbH/SmL4uWCUZ/vU1IsnDPhY/VTnxwqkX9aQPz2vx/L1EP/8n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d1O0yQEAAG8DAAAOAAAAAAAAAAEAIAAAAB4BAABkcnMvZTJvRG9j&#10;LnhtbFBLBQYAAAAABgAGAFkBAABZBQAAAAA=&#10;">
              <v:fill on="f" focussize="0,0"/>
              <v:stroke on="f"/>
              <v:imagedata o:title=""/>
              <o:lock v:ext="edit" aspectratio="f"/>
              <v:textbox inset="0mm,0mm,0mm,0mm" style="mso-fit-shape-to-text:t;">
                <w:txbxContent>
                  <w:p>
                    <w:pPr>
                      <w:pStyle w:val="5"/>
                      <w:rPr>
                        <w:rStyle w:val="8"/>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08E15B"/>
    <w:multiLevelType w:val="singleLevel"/>
    <w:tmpl w:val="4A08E15B"/>
    <w:lvl w:ilvl="0" w:tentative="0">
      <w:start w:val="2"/>
      <w:numFmt w:val="decimal"/>
      <w:lvlText w:val="%1."/>
      <w:lvlJc w:val="left"/>
      <w:pPr>
        <w:tabs>
          <w:tab w:val="left" w:pos="312"/>
        </w:tabs>
      </w:pPr>
    </w:lvl>
  </w:abstractNum>
  <w:abstractNum w:abstractNumId="1">
    <w:nsid w:val="5F338AD1"/>
    <w:multiLevelType w:val="singleLevel"/>
    <w:tmpl w:val="5F338AD1"/>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8F0EAC"/>
    <w:rsid w:val="036F0F6A"/>
    <w:rsid w:val="0386634E"/>
    <w:rsid w:val="03B57FE6"/>
    <w:rsid w:val="04AB5F52"/>
    <w:rsid w:val="06614EEC"/>
    <w:rsid w:val="08BD37F7"/>
    <w:rsid w:val="08EB1790"/>
    <w:rsid w:val="09E01E35"/>
    <w:rsid w:val="0A7C3C57"/>
    <w:rsid w:val="0C9B6F93"/>
    <w:rsid w:val="0D6A14A2"/>
    <w:rsid w:val="0E1C218E"/>
    <w:rsid w:val="0E767161"/>
    <w:rsid w:val="0F163F54"/>
    <w:rsid w:val="0F352F5C"/>
    <w:rsid w:val="0F44072D"/>
    <w:rsid w:val="0F4543DB"/>
    <w:rsid w:val="0F536C80"/>
    <w:rsid w:val="0F9E5EFE"/>
    <w:rsid w:val="104205C4"/>
    <w:rsid w:val="12491FD1"/>
    <w:rsid w:val="1262584B"/>
    <w:rsid w:val="13AD096A"/>
    <w:rsid w:val="14BA7CCB"/>
    <w:rsid w:val="156A1855"/>
    <w:rsid w:val="162B3550"/>
    <w:rsid w:val="167C1867"/>
    <w:rsid w:val="17140FD0"/>
    <w:rsid w:val="17370519"/>
    <w:rsid w:val="181B57DD"/>
    <w:rsid w:val="18461483"/>
    <w:rsid w:val="186D01BB"/>
    <w:rsid w:val="18EB3985"/>
    <w:rsid w:val="196558F7"/>
    <w:rsid w:val="1B1C239B"/>
    <w:rsid w:val="1B3644C8"/>
    <w:rsid w:val="1B6C488F"/>
    <w:rsid w:val="1BA21891"/>
    <w:rsid w:val="1BB671BE"/>
    <w:rsid w:val="1E2B3EB1"/>
    <w:rsid w:val="1E7370CF"/>
    <w:rsid w:val="1F9F5859"/>
    <w:rsid w:val="20630B6B"/>
    <w:rsid w:val="20AF1103"/>
    <w:rsid w:val="217975A3"/>
    <w:rsid w:val="21A108E0"/>
    <w:rsid w:val="221F13C5"/>
    <w:rsid w:val="22257C61"/>
    <w:rsid w:val="228E3711"/>
    <w:rsid w:val="22EA23FA"/>
    <w:rsid w:val="2478457F"/>
    <w:rsid w:val="254943DE"/>
    <w:rsid w:val="258B0DDA"/>
    <w:rsid w:val="258C713B"/>
    <w:rsid w:val="25974CCF"/>
    <w:rsid w:val="25AD5BE9"/>
    <w:rsid w:val="2640146B"/>
    <w:rsid w:val="27481E3A"/>
    <w:rsid w:val="28015240"/>
    <w:rsid w:val="28465AAE"/>
    <w:rsid w:val="28933810"/>
    <w:rsid w:val="28DC76B4"/>
    <w:rsid w:val="291F60E4"/>
    <w:rsid w:val="2AA04C95"/>
    <w:rsid w:val="2AA12DF3"/>
    <w:rsid w:val="2B1F4E4E"/>
    <w:rsid w:val="2B7665EF"/>
    <w:rsid w:val="2CD92CCB"/>
    <w:rsid w:val="2CEA36D0"/>
    <w:rsid w:val="2D4C0AE7"/>
    <w:rsid w:val="2D6E1295"/>
    <w:rsid w:val="2E2F61A0"/>
    <w:rsid w:val="2E3B13B1"/>
    <w:rsid w:val="2E77558B"/>
    <w:rsid w:val="2F6D50D0"/>
    <w:rsid w:val="30223761"/>
    <w:rsid w:val="3039510C"/>
    <w:rsid w:val="308F55C6"/>
    <w:rsid w:val="31856A42"/>
    <w:rsid w:val="321D6C8A"/>
    <w:rsid w:val="325C38EA"/>
    <w:rsid w:val="331F5588"/>
    <w:rsid w:val="3431107F"/>
    <w:rsid w:val="34BE4466"/>
    <w:rsid w:val="34DB0B97"/>
    <w:rsid w:val="34FD4B0C"/>
    <w:rsid w:val="354D3CD8"/>
    <w:rsid w:val="35A16534"/>
    <w:rsid w:val="361172CC"/>
    <w:rsid w:val="366640BE"/>
    <w:rsid w:val="36C24352"/>
    <w:rsid w:val="3747644B"/>
    <w:rsid w:val="381E00B1"/>
    <w:rsid w:val="3838013F"/>
    <w:rsid w:val="3845294B"/>
    <w:rsid w:val="388A5907"/>
    <w:rsid w:val="3A0552C0"/>
    <w:rsid w:val="3A4C5BCA"/>
    <w:rsid w:val="3A817B6C"/>
    <w:rsid w:val="3A874CAF"/>
    <w:rsid w:val="3A966C2A"/>
    <w:rsid w:val="3AD0387C"/>
    <w:rsid w:val="3B860211"/>
    <w:rsid w:val="3BF95187"/>
    <w:rsid w:val="3C0F02C3"/>
    <w:rsid w:val="3CDD20BD"/>
    <w:rsid w:val="3F843D74"/>
    <w:rsid w:val="3F99463B"/>
    <w:rsid w:val="3FDE231B"/>
    <w:rsid w:val="40D33591"/>
    <w:rsid w:val="412D66E3"/>
    <w:rsid w:val="425E2FBB"/>
    <w:rsid w:val="42954F7A"/>
    <w:rsid w:val="42A05736"/>
    <w:rsid w:val="43BA72CD"/>
    <w:rsid w:val="449038EA"/>
    <w:rsid w:val="46A82FCB"/>
    <w:rsid w:val="46DB75BB"/>
    <w:rsid w:val="472D5097"/>
    <w:rsid w:val="47F805BC"/>
    <w:rsid w:val="48D91FC6"/>
    <w:rsid w:val="4A071E27"/>
    <w:rsid w:val="4A26153D"/>
    <w:rsid w:val="4AF1039B"/>
    <w:rsid w:val="4C9B3AEA"/>
    <w:rsid w:val="4E007E57"/>
    <w:rsid w:val="4E853ADA"/>
    <w:rsid w:val="4F255053"/>
    <w:rsid w:val="4F863124"/>
    <w:rsid w:val="4FB308EA"/>
    <w:rsid w:val="51990C58"/>
    <w:rsid w:val="520403F8"/>
    <w:rsid w:val="525C033B"/>
    <w:rsid w:val="54C37009"/>
    <w:rsid w:val="54C81BCD"/>
    <w:rsid w:val="55EB1583"/>
    <w:rsid w:val="56792682"/>
    <w:rsid w:val="57B65B67"/>
    <w:rsid w:val="58983BD0"/>
    <w:rsid w:val="58A35EAC"/>
    <w:rsid w:val="58A7345A"/>
    <w:rsid w:val="599E0177"/>
    <w:rsid w:val="5A2C53BA"/>
    <w:rsid w:val="5A436F6E"/>
    <w:rsid w:val="5B7B31E5"/>
    <w:rsid w:val="5B7B750C"/>
    <w:rsid w:val="5BCE6A5B"/>
    <w:rsid w:val="5C8A24E1"/>
    <w:rsid w:val="5D390081"/>
    <w:rsid w:val="5D5D1ED9"/>
    <w:rsid w:val="5DFC6AED"/>
    <w:rsid w:val="5DFD5CC0"/>
    <w:rsid w:val="5E006D75"/>
    <w:rsid w:val="5E9075E8"/>
    <w:rsid w:val="5EF07EB2"/>
    <w:rsid w:val="5F2819C3"/>
    <w:rsid w:val="5FDC5EF3"/>
    <w:rsid w:val="60637D59"/>
    <w:rsid w:val="61037D60"/>
    <w:rsid w:val="624D05E8"/>
    <w:rsid w:val="62853621"/>
    <w:rsid w:val="63895F27"/>
    <w:rsid w:val="63E220F3"/>
    <w:rsid w:val="642463EC"/>
    <w:rsid w:val="64A127F2"/>
    <w:rsid w:val="65587BEB"/>
    <w:rsid w:val="662D13DA"/>
    <w:rsid w:val="667948C9"/>
    <w:rsid w:val="66E2063C"/>
    <w:rsid w:val="672B7F5C"/>
    <w:rsid w:val="67BC2D3B"/>
    <w:rsid w:val="67E9500C"/>
    <w:rsid w:val="68921EE1"/>
    <w:rsid w:val="693E4708"/>
    <w:rsid w:val="69B24661"/>
    <w:rsid w:val="6AE22133"/>
    <w:rsid w:val="6B872E0F"/>
    <w:rsid w:val="6B8B7D01"/>
    <w:rsid w:val="6CD5666B"/>
    <w:rsid w:val="6D6036B1"/>
    <w:rsid w:val="6DFD0188"/>
    <w:rsid w:val="6E16536F"/>
    <w:rsid w:val="6E1F2AB3"/>
    <w:rsid w:val="6E540EFF"/>
    <w:rsid w:val="6E9C703B"/>
    <w:rsid w:val="6F815BA8"/>
    <w:rsid w:val="700B73C3"/>
    <w:rsid w:val="70B229AD"/>
    <w:rsid w:val="70D84E15"/>
    <w:rsid w:val="7112572A"/>
    <w:rsid w:val="7128074E"/>
    <w:rsid w:val="71BB6CF9"/>
    <w:rsid w:val="71E44ADA"/>
    <w:rsid w:val="72661C6E"/>
    <w:rsid w:val="72B92FFB"/>
    <w:rsid w:val="7362070C"/>
    <w:rsid w:val="739568E2"/>
    <w:rsid w:val="74DF5B4F"/>
    <w:rsid w:val="751F3BC7"/>
    <w:rsid w:val="75873CAC"/>
    <w:rsid w:val="77013454"/>
    <w:rsid w:val="771E29E7"/>
    <w:rsid w:val="77D81542"/>
    <w:rsid w:val="77EA7B94"/>
    <w:rsid w:val="79226D30"/>
    <w:rsid w:val="795D06F8"/>
    <w:rsid w:val="796D5EF2"/>
    <w:rsid w:val="797D682C"/>
    <w:rsid w:val="7A79109B"/>
    <w:rsid w:val="7AA266BB"/>
    <w:rsid w:val="7C4400C3"/>
    <w:rsid w:val="7CA60623"/>
    <w:rsid w:val="7D9C5A96"/>
    <w:rsid w:val="7E15669C"/>
    <w:rsid w:val="7ECF56FD"/>
    <w:rsid w:val="7F1321F9"/>
    <w:rsid w:val="7F8A4A7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unhideWhenUsed/>
    <w:qFormat/>
    <w:uiPriority w:val="9"/>
    <w:pPr>
      <w:widowControl w:val="0"/>
      <w:autoSpaceDE w:val="0"/>
      <w:autoSpaceDN w:val="0"/>
      <w:adjustRightInd w:val="0"/>
      <w:spacing w:before="16" w:after="0"/>
      <w:ind w:left="0" w:right="0"/>
      <w:jc w:val="left"/>
      <w:outlineLvl w:val="2"/>
    </w:pPr>
    <w:rPr>
      <w:rFonts w:ascii="仿宋_GB2312" w:hAnsi="Calibri" w:eastAsia="仿宋_GB2312" w:cs="MingLiU"/>
      <w:b/>
      <w:bCs/>
      <w:kern w:val="0"/>
      <w:sz w:val="24"/>
      <w:szCs w:val="28"/>
      <w:lang w:val="en-US" w:eastAsia="zh-CN" w:bidi="ar-SA"/>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4">
    <w:name w:val="Body Text"/>
    <w:basedOn w:val="1"/>
    <w:qFormat/>
    <w:uiPriority w:val="0"/>
    <w:pPr>
      <w:spacing w:after="120"/>
    </w:p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character" w:customStyle="1" w:styleId="10">
    <w:name w:val="页眉 字符"/>
    <w:basedOn w:val="7"/>
    <w:link w:val="6"/>
    <w:semiHidden/>
    <w:qFormat/>
    <w:uiPriority w:val="99"/>
    <w:rPr>
      <w:kern w:val="2"/>
      <w:sz w:val="18"/>
      <w:szCs w:val="18"/>
    </w:rPr>
  </w:style>
  <w:style w:type="character" w:customStyle="1" w:styleId="11">
    <w:name w:val="页脚 字符"/>
    <w:basedOn w:val="7"/>
    <w:link w:val="5"/>
    <w:semiHidden/>
    <w:qFormat/>
    <w:uiPriority w:val="99"/>
    <w:rPr>
      <w:kern w:val="2"/>
      <w:sz w:val="18"/>
      <w:szCs w:val="18"/>
    </w:rPr>
  </w:style>
  <w:style w:type="paragraph" w:customStyle="1" w:styleId="12">
    <w:name w:val="_Style 1"/>
    <w:basedOn w:val="1"/>
    <w:qFormat/>
    <w:uiPriority w:val="34"/>
    <w:pPr>
      <w:ind w:firstLine="420" w:firstLineChars="200"/>
    </w:pPr>
  </w:style>
  <w:style w:type="character" w:customStyle="1" w:styleId="13">
    <w:name w:val="awspan1"/>
    <w:basedOn w:val="7"/>
    <w:qFormat/>
    <w:uiPriority w:val="0"/>
    <w:rPr>
      <w:color w:val="000000"/>
      <w:sz w:val="24"/>
      <w:szCs w:val="24"/>
    </w:rPr>
  </w:style>
  <w:style w:type="paragraph" w:customStyle="1" w:styleId="14">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ScaleCrop>false</ScaleCrop>
  <LinksUpToDate>false</LinksUpToDate>
  <CharactersWithSpaces>4622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周杰</cp:lastModifiedBy>
  <cp:lastPrinted>2020-06-30T07:52:00Z</cp:lastPrinted>
  <dcterms:modified xsi:type="dcterms:W3CDTF">2021-09-30T01:08:32Z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KSOSaveFontToCloudKey">
    <vt:lpwstr>776691762_embed</vt:lpwstr>
  </property>
  <property fmtid="{D5CDD505-2E9C-101B-9397-08002B2CF9AE}" pid="4" name="ICV">
    <vt:lpwstr>CC944601295B46B48A0791C2BC747DD4</vt:lpwstr>
  </property>
</Properties>
</file>