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sz w:val="44"/>
          <w:szCs w:val="32"/>
        </w:rPr>
      </w:pPr>
      <w:r>
        <w:rPr>
          <w:rFonts w:hint="eastAsia" w:ascii="方正小标宋_GBK" w:hAnsi="方正小标宋_GBK" w:eastAsia="方正小标宋_GBK" w:cs="方正小标宋_GBK"/>
          <w:b w:val="0"/>
          <w:bCs/>
          <w:sz w:val="44"/>
          <w:szCs w:val="32"/>
        </w:rPr>
        <w:t>重庆</w:t>
      </w:r>
      <w:r>
        <w:rPr>
          <w:rFonts w:hint="eastAsia" w:ascii="方正小标宋_GBK" w:hAnsi="方正小标宋_GBK" w:eastAsia="方正小标宋_GBK" w:cs="方正小标宋_GBK"/>
          <w:b w:val="0"/>
          <w:bCs/>
          <w:sz w:val="44"/>
          <w:szCs w:val="32"/>
          <w:lang w:val="en-US" w:eastAsia="zh-CN"/>
        </w:rPr>
        <w:t>安全产业发展集团</w:t>
      </w:r>
      <w:r>
        <w:rPr>
          <w:rFonts w:hint="eastAsia" w:ascii="方正小标宋_GBK" w:hAnsi="方正小标宋_GBK" w:eastAsia="方正小标宋_GBK" w:cs="方正小标宋_GBK"/>
          <w:b w:val="0"/>
          <w:bCs/>
          <w:sz w:val="44"/>
          <w:szCs w:val="32"/>
        </w:rPr>
        <w:t>有限公司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sz w:val="44"/>
          <w:szCs w:val="32"/>
          <w:lang w:val="en-US" w:eastAsia="zh-CN"/>
        </w:rPr>
      </w:pPr>
      <w:r>
        <w:rPr>
          <w:rFonts w:hint="eastAsia" w:ascii="方正小标宋_GBK" w:hAnsi="方正小标宋_GBK" w:eastAsia="方正小标宋_GBK" w:cs="方正小标宋_GBK"/>
          <w:b w:val="0"/>
          <w:bCs/>
          <w:sz w:val="44"/>
          <w:szCs w:val="32"/>
          <w:lang w:val="en-US" w:eastAsia="zh-CN"/>
        </w:rPr>
        <w:t>报废液氨瓶处置</w:t>
      </w:r>
    </w:p>
    <w:p>
      <w:pPr>
        <w:spacing w:line="480" w:lineRule="auto"/>
        <w:jc w:val="center"/>
        <w:rPr>
          <w:rFonts w:hint="eastAsia" w:ascii="宋体" w:hAnsi="宋体" w:eastAsia="宋体"/>
          <w:b/>
          <w:spacing w:val="0"/>
          <w:sz w:val="36"/>
          <w:szCs w:val="36"/>
          <w:lang w:val="en-US" w:eastAsia="zh-CN"/>
        </w:rPr>
      </w:pPr>
    </w:p>
    <w:p>
      <w:pPr>
        <w:jc w:val="center"/>
        <w:rPr>
          <w:rFonts w:hint="eastAsia" w:ascii="宋体"/>
          <w:b/>
          <w:spacing w:val="80"/>
          <w:sz w:val="72"/>
          <w:lang w:eastAsia="zh-CN"/>
        </w:rPr>
      </w:pPr>
    </w:p>
    <w:p>
      <w:pPr>
        <w:jc w:val="center"/>
        <w:rPr>
          <w:rFonts w:hint="eastAsia" w:ascii="宋体"/>
          <w:b/>
          <w:spacing w:val="80"/>
          <w:sz w:val="72"/>
          <w:lang w:eastAsia="zh-CN"/>
        </w:rPr>
      </w:pPr>
    </w:p>
    <w:p>
      <w:pPr>
        <w:jc w:val="center"/>
        <w:rPr>
          <w:rFonts w:hint="eastAsia" w:ascii="宋体"/>
          <w:b/>
          <w:spacing w:val="80"/>
          <w:sz w:val="72"/>
          <w:lang w:eastAsia="zh-CN"/>
        </w:rPr>
      </w:pPr>
    </w:p>
    <w:p>
      <w:pPr>
        <w:jc w:val="center"/>
        <w:rPr>
          <w:rFonts w:hint="eastAsia" w:ascii="方正小标宋_GBK" w:hAnsi="方正小标宋_GBK" w:eastAsia="方正小标宋_GBK" w:cs="方正小标宋_GBK"/>
          <w:b w:val="0"/>
          <w:bCs/>
          <w:spacing w:val="80"/>
          <w:sz w:val="84"/>
          <w:szCs w:val="84"/>
          <w:lang w:eastAsia="zh-CN"/>
        </w:rPr>
      </w:pPr>
      <w:r>
        <w:rPr>
          <w:rFonts w:hint="eastAsia" w:ascii="方正小标宋_GBK" w:hAnsi="方正小标宋_GBK" w:eastAsia="方正小标宋_GBK" w:cs="方正小标宋_GBK"/>
          <w:b w:val="0"/>
          <w:bCs/>
          <w:spacing w:val="80"/>
          <w:sz w:val="84"/>
          <w:szCs w:val="84"/>
          <w:lang w:eastAsia="zh-CN"/>
        </w:rPr>
        <w:t>竞争性比选文件</w:t>
      </w:r>
    </w:p>
    <w:p>
      <w:pPr>
        <w:spacing w:line="400" w:lineRule="exact"/>
        <w:jc w:val="center"/>
        <w:rPr>
          <w:rFonts w:hint="eastAsia" w:ascii="宋体"/>
          <w:b/>
          <w:spacing w:val="20"/>
          <w:sz w:val="36"/>
        </w:rPr>
      </w:pPr>
    </w:p>
    <w:p>
      <w:pPr>
        <w:spacing w:line="400" w:lineRule="exact"/>
        <w:jc w:val="center"/>
        <w:rPr>
          <w:rFonts w:hint="eastAsia" w:ascii="宋体"/>
          <w:b/>
          <w:spacing w:val="20"/>
          <w:sz w:val="36"/>
        </w:rPr>
      </w:pPr>
    </w:p>
    <w:p>
      <w:pPr>
        <w:spacing w:line="400" w:lineRule="exact"/>
        <w:jc w:val="center"/>
        <w:rPr>
          <w:rFonts w:hint="eastAsia" w:ascii="宋体"/>
          <w:b/>
          <w:spacing w:val="20"/>
          <w:sz w:val="36"/>
        </w:rPr>
      </w:pPr>
    </w:p>
    <w:p>
      <w:pPr>
        <w:spacing w:line="400" w:lineRule="exact"/>
        <w:jc w:val="center"/>
        <w:rPr>
          <w:rFonts w:hint="eastAsia" w:ascii="宋体"/>
          <w:b/>
          <w:spacing w:val="20"/>
          <w:sz w:val="36"/>
        </w:rPr>
      </w:pPr>
    </w:p>
    <w:p>
      <w:pPr>
        <w:spacing w:line="400" w:lineRule="exact"/>
        <w:jc w:val="center"/>
        <w:rPr>
          <w:rFonts w:hint="eastAsia" w:ascii="宋体"/>
          <w:b/>
          <w:spacing w:val="20"/>
          <w:sz w:val="36"/>
        </w:rPr>
      </w:pPr>
    </w:p>
    <w:p>
      <w:pPr>
        <w:spacing w:line="400" w:lineRule="exact"/>
        <w:jc w:val="center"/>
        <w:rPr>
          <w:rFonts w:hint="eastAsia" w:ascii="宋体"/>
          <w:b/>
          <w:spacing w:val="20"/>
          <w:sz w:val="36"/>
        </w:rPr>
      </w:pPr>
    </w:p>
    <w:p>
      <w:pPr>
        <w:spacing w:line="400" w:lineRule="exact"/>
        <w:jc w:val="center"/>
        <w:rPr>
          <w:rFonts w:hint="eastAsia" w:ascii="宋体"/>
          <w:b/>
          <w:spacing w:val="20"/>
          <w:sz w:val="36"/>
        </w:rPr>
      </w:pPr>
    </w:p>
    <w:p>
      <w:pPr>
        <w:spacing w:line="400" w:lineRule="exact"/>
        <w:jc w:val="center"/>
        <w:rPr>
          <w:rFonts w:hint="eastAsia" w:ascii="宋体"/>
          <w:b/>
          <w:spacing w:val="20"/>
          <w:sz w:val="36"/>
        </w:rPr>
      </w:pPr>
    </w:p>
    <w:p>
      <w:pPr>
        <w:spacing w:line="400" w:lineRule="exact"/>
        <w:jc w:val="center"/>
        <w:rPr>
          <w:rFonts w:hint="eastAsia" w:ascii="宋体"/>
          <w:b/>
          <w:spacing w:val="20"/>
          <w:sz w:val="36"/>
        </w:rPr>
      </w:pPr>
    </w:p>
    <w:p>
      <w:pPr>
        <w:spacing w:line="400" w:lineRule="exact"/>
        <w:jc w:val="center"/>
        <w:rPr>
          <w:rFonts w:hint="eastAsia" w:ascii="宋体"/>
          <w:b/>
          <w:spacing w:val="20"/>
          <w:sz w:val="36"/>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小标宋_GBK" w:hAnsi="方正小标宋_GBK" w:eastAsia="方正小标宋_GBK" w:cs="方正小标宋_GBK"/>
          <w:b w:val="0"/>
          <w:bCs/>
          <w:spacing w:val="20"/>
          <w:sz w:val="36"/>
          <w:szCs w:val="36"/>
          <w:lang w:val="en-US" w:eastAsia="zh-CN"/>
        </w:rPr>
      </w:pPr>
      <w:r>
        <w:rPr>
          <w:rFonts w:hint="eastAsia" w:ascii="方正小标宋_GBK" w:hAnsi="方正小标宋_GBK" w:eastAsia="方正小标宋_GBK" w:cs="方正小标宋_GBK"/>
          <w:b w:val="0"/>
          <w:bCs/>
          <w:spacing w:val="20"/>
          <w:sz w:val="36"/>
          <w:szCs w:val="36"/>
          <w:lang w:val="en-US" w:eastAsia="zh-CN"/>
        </w:rPr>
        <w:t>资产业主方：重庆安全产业发展集团有限公司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小标宋_GBK" w:hAnsi="方正小标宋_GBK" w:eastAsia="方正小标宋_GBK" w:cs="方正小标宋_GBK"/>
          <w:b w:val="0"/>
          <w:bCs/>
          <w:spacing w:val="20"/>
          <w:sz w:val="36"/>
          <w:lang w:val="en-US" w:eastAsia="zh-CN"/>
        </w:rPr>
      </w:pPr>
      <w:r>
        <w:rPr>
          <w:rFonts w:hint="eastAsia" w:ascii="方正小标宋_GBK" w:hAnsi="方正小标宋_GBK" w:eastAsia="方正小标宋_GBK" w:cs="方正小标宋_GBK"/>
          <w:b w:val="0"/>
          <w:bCs/>
          <w:spacing w:val="20"/>
          <w:sz w:val="36"/>
          <w:lang w:val="en-US" w:eastAsia="zh-CN"/>
        </w:rPr>
        <w:t>受托处置方：重庆安源金属制造有限公司</w:t>
      </w:r>
    </w:p>
    <w:p>
      <w:pPr>
        <w:spacing w:line="400" w:lineRule="exact"/>
        <w:jc w:val="center"/>
        <w:rPr>
          <w:rFonts w:hint="eastAsia" w:ascii="宋体"/>
          <w:b/>
          <w:spacing w:val="20"/>
          <w:sz w:val="36"/>
        </w:rPr>
      </w:pPr>
    </w:p>
    <w:p>
      <w:pPr>
        <w:jc w:val="center"/>
        <w:rPr>
          <w:rFonts w:hint="eastAsia"/>
          <w:b w:val="0"/>
          <w:bCs/>
          <w:sz w:val="48"/>
        </w:rPr>
      </w:pPr>
      <w:r>
        <w:rPr>
          <w:rFonts w:hint="eastAsia"/>
          <w:b w:val="0"/>
          <w:bCs/>
          <w:color w:val="auto"/>
          <w:sz w:val="48"/>
        </w:rPr>
        <w:t>20</w:t>
      </w:r>
      <w:r>
        <w:rPr>
          <w:rFonts w:hint="eastAsia"/>
          <w:b w:val="0"/>
          <w:bCs/>
          <w:color w:val="auto"/>
          <w:sz w:val="48"/>
          <w:lang w:val="en-US" w:eastAsia="zh-CN"/>
        </w:rPr>
        <w:t>21</w:t>
      </w:r>
      <w:r>
        <w:rPr>
          <w:rFonts w:hint="eastAsia"/>
          <w:b w:val="0"/>
          <w:bCs/>
          <w:sz w:val="48"/>
        </w:rPr>
        <w:t>年</w:t>
      </w:r>
      <w:r>
        <w:rPr>
          <w:rFonts w:hint="eastAsia"/>
          <w:b w:val="0"/>
          <w:bCs/>
          <w:sz w:val="48"/>
          <w:lang w:val="en-US" w:eastAsia="zh-CN"/>
        </w:rPr>
        <w:t>10</w:t>
      </w:r>
      <w:r>
        <w:rPr>
          <w:rFonts w:hint="eastAsia"/>
          <w:b w:val="0"/>
          <w:bCs/>
          <w:sz w:val="48"/>
        </w:rPr>
        <w:t>月</w:t>
      </w:r>
    </w:p>
    <w:p>
      <w:pPr>
        <w:rPr>
          <w:rFonts w:hint="eastAsia"/>
          <w:b/>
          <w:sz w:val="48"/>
        </w:rPr>
      </w:pPr>
      <w:r>
        <w:rPr>
          <w:rFonts w:hint="eastAsia"/>
          <w:b/>
          <w:sz w:val="48"/>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sz w:val="32"/>
          <w:szCs w:val="32"/>
        </w:rPr>
      </w:pPr>
      <w:r>
        <w:rPr>
          <w:rFonts w:hint="eastAsia" w:ascii="方正小标宋_GBK" w:hAnsi="方正小标宋_GBK" w:eastAsia="方正小标宋_GBK" w:cs="方正小标宋_GBK"/>
          <w:b w:val="0"/>
          <w:bCs/>
          <w:sz w:val="32"/>
          <w:szCs w:val="32"/>
          <w:lang w:val="en-US" w:eastAsia="zh-CN"/>
        </w:rPr>
        <w:t xml:space="preserve">第一章  </w:t>
      </w:r>
      <w:r>
        <w:rPr>
          <w:rFonts w:hint="eastAsia" w:ascii="方正小标宋_GBK" w:hAnsi="方正小标宋_GBK" w:eastAsia="方正小标宋_GBK" w:cs="方正小标宋_GBK"/>
          <w:b w:val="0"/>
          <w:bCs/>
          <w:sz w:val="32"/>
          <w:szCs w:val="32"/>
          <w:lang w:eastAsia="zh-CN"/>
        </w:rPr>
        <w:t>竞争性比选公告</w:t>
      </w:r>
    </w:p>
    <w:p>
      <w:pPr>
        <w:spacing w:line="360" w:lineRule="auto"/>
        <w:ind w:firstLine="480" w:firstLineChars="200"/>
        <w:outlineLvl w:val="0"/>
        <w:rPr>
          <w:rFonts w:hint="eastAsia" w:ascii="宋体" w:hAnsi="宋体"/>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none"/>
          <w:lang w:val="en-US" w:eastAsia="zh-CN"/>
        </w:rPr>
        <w:t>经重庆安全产业发展集团有限公司（以下简称“安产集团”）2021年第5次总办会决策，同意对安产集团2020年报废的一批液氨瓶进行处置，委托安产集团的全资子公司重庆安源金属制造有限公司（以下简称“安源公司”）按规定程序进行处置。经安源公司2021年第</w:t>
      </w:r>
      <w:r>
        <w:rPr>
          <w:rFonts w:hint="eastAsia" w:ascii="方正仿宋_GBK" w:hAnsi="方正仿宋_GBK" w:eastAsia="方正仿宋_GBK" w:cs="方正仿宋_GBK"/>
          <w:color w:val="auto"/>
          <w:sz w:val="32"/>
          <w:szCs w:val="32"/>
          <w:u w:val="none"/>
          <w:lang w:val="en-US" w:eastAsia="zh-CN"/>
        </w:rPr>
        <w:t>38</w:t>
      </w:r>
      <w:r>
        <w:rPr>
          <w:rFonts w:hint="eastAsia" w:ascii="方正仿宋_GBK" w:hAnsi="方正仿宋_GBK" w:eastAsia="方正仿宋_GBK" w:cs="方正仿宋_GBK"/>
          <w:sz w:val="32"/>
          <w:szCs w:val="32"/>
          <w:u w:val="none"/>
          <w:lang w:val="en-US" w:eastAsia="zh-CN"/>
        </w:rPr>
        <w:t>次总办会研究，决定对该批报废液氨瓶按竞争性比选方式进行处置。因液氨是危化品，为了确保安全，消除隐患，需有资质的单位进行处置。</w:t>
      </w:r>
      <w:r>
        <w:rPr>
          <w:rFonts w:hint="eastAsia" w:ascii="方正仿宋_GBK" w:hAnsi="方正仿宋_GBK" w:eastAsia="方正仿宋_GBK" w:cs="方正仿宋_GBK"/>
          <w:sz w:val="32"/>
          <w:szCs w:val="32"/>
          <w:lang w:val="en-US" w:eastAsia="zh-CN"/>
        </w:rPr>
        <w:t>现</w:t>
      </w:r>
      <w:r>
        <w:rPr>
          <w:rFonts w:hint="eastAsia" w:ascii="方正仿宋_GBK" w:hAnsi="方正仿宋_GBK" w:eastAsia="方正仿宋_GBK" w:cs="方正仿宋_GBK"/>
          <w:sz w:val="32"/>
          <w:szCs w:val="32"/>
        </w:rPr>
        <w:t>邀请</w:t>
      </w:r>
      <w:r>
        <w:rPr>
          <w:rFonts w:hint="eastAsia" w:ascii="方正仿宋_GBK" w:hAnsi="方正仿宋_GBK" w:eastAsia="方正仿宋_GBK" w:cs="方正仿宋_GBK"/>
          <w:sz w:val="32"/>
          <w:szCs w:val="32"/>
          <w:lang w:val="en-US" w:eastAsia="zh-CN"/>
        </w:rPr>
        <w:t>有意向且有相应资质的单位参与</w:t>
      </w:r>
      <w:r>
        <w:rPr>
          <w:rFonts w:hint="eastAsia" w:ascii="方正仿宋_GBK" w:hAnsi="方正仿宋_GBK" w:eastAsia="方正仿宋_GBK" w:cs="方正仿宋_GBK"/>
          <w:sz w:val="32"/>
          <w:szCs w:val="32"/>
          <w:u w:val="none"/>
          <w:lang w:val="en-US" w:eastAsia="zh-CN"/>
        </w:rPr>
        <w:t>本次</w:t>
      </w:r>
      <w:r>
        <w:rPr>
          <w:rFonts w:hint="eastAsia" w:ascii="方正仿宋_GBK" w:hAnsi="方正仿宋_GBK" w:eastAsia="方正仿宋_GBK" w:cs="方正仿宋_GBK"/>
          <w:sz w:val="32"/>
          <w:szCs w:val="32"/>
          <w:u w:val="none"/>
          <w:lang w:eastAsia="zh-CN"/>
        </w:rPr>
        <w:t>处置竞</w:t>
      </w:r>
      <w:r>
        <w:rPr>
          <w:rFonts w:hint="eastAsia" w:ascii="方正仿宋_GBK" w:hAnsi="方正仿宋_GBK" w:eastAsia="方正仿宋_GBK" w:cs="方正仿宋_GBK"/>
          <w:sz w:val="32"/>
          <w:szCs w:val="32"/>
          <w:lang w:val="en-US" w:eastAsia="zh-CN"/>
        </w:rPr>
        <w:t>价，中标人与安产集团签订合同。</w:t>
      </w:r>
      <w:r>
        <w:rPr>
          <w:rFonts w:hint="eastAsia" w:ascii="方正仿宋_GBK" w:hAnsi="方正仿宋_GBK" w:eastAsia="方正仿宋_GBK" w:cs="方正仿宋_GBK"/>
          <w:sz w:val="32"/>
          <w:szCs w:val="32"/>
        </w:rPr>
        <w:t>具体内容如下：</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left"/>
        <w:textAlignment w:val="auto"/>
        <w:outlineLvl w:val="9"/>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val="en-US" w:eastAsia="zh-CN"/>
        </w:rPr>
        <w:t xml:space="preserve">    </w:t>
      </w:r>
      <w:r>
        <w:rPr>
          <w:rFonts w:hint="eastAsia" w:ascii="方正黑体_GBK" w:hAnsi="方正黑体_GBK" w:eastAsia="方正黑体_GBK" w:cs="方正黑体_GBK"/>
          <w:b w:val="0"/>
          <w:bCs w:val="0"/>
          <w:sz w:val="32"/>
          <w:szCs w:val="32"/>
        </w:rPr>
        <w:t>一、</w:t>
      </w:r>
      <w:r>
        <w:rPr>
          <w:rFonts w:hint="eastAsia" w:ascii="方正黑体_GBK" w:hAnsi="方正黑体_GBK" w:eastAsia="方正黑体_GBK" w:cs="方正黑体_GBK"/>
          <w:b w:val="0"/>
          <w:bCs w:val="0"/>
          <w:sz w:val="32"/>
          <w:szCs w:val="32"/>
          <w:lang w:eastAsia="zh-CN"/>
        </w:rPr>
        <w:t>标的</w:t>
      </w:r>
      <w:r>
        <w:rPr>
          <w:rFonts w:hint="eastAsia" w:ascii="方正黑体_GBK" w:hAnsi="方正黑体_GBK" w:eastAsia="方正黑体_GBK" w:cs="方正黑体_GBK"/>
          <w:b w:val="0"/>
          <w:bCs w:val="0"/>
          <w:sz w:val="32"/>
          <w:szCs w:val="32"/>
          <w:lang w:val="en-US" w:eastAsia="zh-CN"/>
        </w:rPr>
        <w:t>物</w:t>
      </w:r>
      <w:r>
        <w:rPr>
          <w:rFonts w:hint="eastAsia" w:ascii="方正黑体_GBK" w:hAnsi="方正黑体_GBK" w:eastAsia="方正黑体_GBK" w:cs="方正黑体_GBK"/>
          <w:b w:val="0"/>
          <w:bCs w:val="0"/>
          <w:sz w:val="32"/>
          <w:szCs w:val="32"/>
          <w:lang w:eastAsia="zh-CN"/>
        </w:rPr>
        <w:t>概况</w:t>
      </w:r>
    </w:p>
    <w:p>
      <w:pPr>
        <w:pStyle w:val="12"/>
        <w:ind w:firstLine="640"/>
        <w:rPr>
          <w:rFonts w:hint="eastAsia"/>
          <w:lang w:val="en-US" w:eastAsia="zh-CN"/>
        </w:rPr>
      </w:pPr>
    </w:p>
    <w:tbl>
      <w:tblPr>
        <w:tblStyle w:val="11"/>
        <w:tblW w:w="7544" w:type="dxa"/>
        <w:jc w:val="center"/>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1140"/>
        <w:gridCol w:w="1125"/>
        <w:gridCol w:w="1395"/>
        <w:gridCol w:w="2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jc w:val="center"/>
        </w:trPr>
        <w:tc>
          <w:tcPr>
            <w:tcW w:w="1515" w:type="dxa"/>
            <w:vAlign w:val="center"/>
          </w:tcPr>
          <w:p>
            <w:pPr>
              <w:numPr>
                <w:ilvl w:val="0"/>
                <w:numId w:val="0"/>
              </w:numPr>
              <w:spacing w:line="360" w:lineRule="auto"/>
              <w:jc w:val="center"/>
              <w:rPr>
                <w:rFonts w:hint="eastAsia" w:ascii="宋体" w:hAnsi="宋体"/>
                <w:sz w:val="24"/>
                <w:szCs w:val="24"/>
                <w:vertAlign w:val="baseline"/>
                <w:lang w:val="en-US" w:eastAsia="zh-CN"/>
              </w:rPr>
            </w:pPr>
            <w:r>
              <w:rPr>
                <w:rFonts w:hint="eastAsia" w:ascii="宋体" w:hAnsi="宋体"/>
                <w:sz w:val="24"/>
                <w:szCs w:val="24"/>
                <w:vertAlign w:val="baseline"/>
                <w:lang w:val="en-US" w:eastAsia="zh-CN"/>
              </w:rPr>
              <w:t>名称</w:t>
            </w:r>
          </w:p>
        </w:tc>
        <w:tc>
          <w:tcPr>
            <w:tcW w:w="1140" w:type="dxa"/>
            <w:vAlign w:val="center"/>
          </w:tcPr>
          <w:p>
            <w:pPr>
              <w:numPr>
                <w:ilvl w:val="0"/>
                <w:numId w:val="0"/>
              </w:numPr>
              <w:spacing w:line="360" w:lineRule="auto"/>
              <w:ind w:left="0" w:leftChars="0" w:firstLine="0" w:firstLineChars="0"/>
              <w:jc w:val="center"/>
              <w:rPr>
                <w:rFonts w:hint="eastAsia" w:ascii="宋体" w:hAnsi="宋体"/>
                <w:sz w:val="24"/>
                <w:szCs w:val="24"/>
                <w:vertAlign w:val="baseline"/>
                <w:lang w:val="en-US" w:eastAsia="zh-CN"/>
              </w:rPr>
            </w:pPr>
            <w:r>
              <w:rPr>
                <w:rFonts w:hint="eastAsia" w:ascii="宋体" w:hAnsi="宋体"/>
                <w:sz w:val="24"/>
                <w:szCs w:val="24"/>
                <w:vertAlign w:val="baseline"/>
                <w:lang w:val="en-US" w:eastAsia="zh-CN"/>
              </w:rPr>
              <w:t>单位</w:t>
            </w:r>
          </w:p>
        </w:tc>
        <w:tc>
          <w:tcPr>
            <w:tcW w:w="1125" w:type="dxa"/>
            <w:vAlign w:val="center"/>
          </w:tcPr>
          <w:p>
            <w:pPr>
              <w:numPr>
                <w:ilvl w:val="0"/>
                <w:numId w:val="0"/>
              </w:numPr>
              <w:spacing w:line="360" w:lineRule="auto"/>
              <w:ind w:left="0" w:leftChars="0" w:firstLine="0" w:firstLineChars="0"/>
              <w:jc w:val="center"/>
              <w:rPr>
                <w:rFonts w:hint="eastAsia" w:ascii="宋体" w:hAnsi="宋体"/>
                <w:sz w:val="24"/>
                <w:szCs w:val="24"/>
                <w:vertAlign w:val="baseline"/>
                <w:lang w:val="en-US" w:eastAsia="zh-CN"/>
              </w:rPr>
            </w:pPr>
            <w:r>
              <w:rPr>
                <w:rFonts w:hint="eastAsia" w:ascii="宋体" w:hAnsi="宋体"/>
                <w:sz w:val="24"/>
                <w:szCs w:val="24"/>
                <w:vertAlign w:val="baseline"/>
                <w:lang w:val="en-US" w:eastAsia="zh-CN"/>
              </w:rPr>
              <w:t>数量</w:t>
            </w:r>
          </w:p>
        </w:tc>
        <w:tc>
          <w:tcPr>
            <w:tcW w:w="1395" w:type="dxa"/>
            <w:vAlign w:val="center"/>
          </w:tcPr>
          <w:p>
            <w:pPr>
              <w:numPr>
                <w:ilvl w:val="0"/>
                <w:numId w:val="0"/>
              </w:numPr>
              <w:spacing w:line="360" w:lineRule="auto"/>
              <w:jc w:val="center"/>
              <w:rPr>
                <w:rFonts w:hint="eastAsia" w:ascii="宋体" w:hAnsi="宋体"/>
                <w:sz w:val="24"/>
                <w:szCs w:val="24"/>
                <w:vertAlign w:val="baseline"/>
                <w:lang w:val="en-US" w:eastAsia="zh-CN"/>
              </w:rPr>
            </w:pPr>
            <w:r>
              <w:rPr>
                <w:rFonts w:hint="eastAsia" w:ascii="宋体" w:hAnsi="宋体"/>
                <w:sz w:val="24"/>
                <w:szCs w:val="24"/>
                <w:vertAlign w:val="baseline"/>
                <w:lang w:val="en-US" w:eastAsia="zh-CN"/>
              </w:rPr>
              <w:t>存放地点</w:t>
            </w:r>
          </w:p>
        </w:tc>
        <w:tc>
          <w:tcPr>
            <w:tcW w:w="2369" w:type="dxa"/>
            <w:vAlign w:val="center"/>
          </w:tcPr>
          <w:p>
            <w:pPr>
              <w:numPr>
                <w:ilvl w:val="0"/>
                <w:numId w:val="0"/>
              </w:numPr>
              <w:spacing w:line="360" w:lineRule="auto"/>
              <w:jc w:val="center"/>
              <w:rPr>
                <w:rFonts w:hint="eastAsia" w:ascii="宋体" w:hAnsi="宋体"/>
                <w:sz w:val="24"/>
                <w:szCs w:val="24"/>
                <w:vertAlign w:val="baseline"/>
                <w:lang w:val="en-US" w:eastAsia="zh-CN"/>
              </w:rPr>
            </w:pPr>
            <w:r>
              <w:rPr>
                <w:rFonts w:hint="eastAsia" w:ascii="宋体" w:hAnsi="宋体"/>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1515" w:type="dxa"/>
            <w:vAlign w:val="center"/>
          </w:tcPr>
          <w:p>
            <w:pPr>
              <w:numPr>
                <w:ilvl w:val="0"/>
                <w:numId w:val="0"/>
              </w:numPr>
              <w:spacing w:line="360" w:lineRule="auto"/>
              <w:jc w:val="center"/>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液氨瓶</w:t>
            </w:r>
          </w:p>
        </w:tc>
        <w:tc>
          <w:tcPr>
            <w:tcW w:w="1140" w:type="dxa"/>
            <w:vAlign w:val="center"/>
          </w:tcPr>
          <w:p>
            <w:pPr>
              <w:numPr>
                <w:ilvl w:val="0"/>
                <w:numId w:val="0"/>
              </w:numPr>
              <w:spacing w:line="360" w:lineRule="auto"/>
              <w:ind w:left="0" w:leftChars="0" w:firstLine="0" w:firstLineChars="0"/>
              <w:jc w:val="center"/>
              <w:rPr>
                <w:rFonts w:hint="default" w:ascii="宋体" w:hAnsi="宋体"/>
                <w:sz w:val="21"/>
                <w:szCs w:val="21"/>
                <w:vertAlign w:val="baseline"/>
                <w:lang w:val="en-US" w:eastAsia="zh-CN"/>
              </w:rPr>
            </w:pPr>
            <w:r>
              <w:rPr>
                <w:rFonts w:hint="eastAsia" w:ascii="宋体" w:hAnsi="宋体"/>
                <w:sz w:val="21"/>
                <w:szCs w:val="21"/>
                <w:vertAlign w:val="baseline"/>
                <w:lang w:val="en-US" w:eastAsia="zh-CN"/>
              </w:rPr>
              <w:t>个</w:t>
            </w:r>
          </w:p>
        </w:tc>
        <w:tc>
          <w:tcPr>
            <w:tcW w:w="1125" w:type="dxa"/>
            <w:vAlign w:val="center"/>
          </w:tcPr>
          <w:p>
            <w:pPr>
              <w:numPr>
                <w:ilvl w:val="0"/>
                <w:numId w:val="0"/>
              </w:numPr>
              <w:spacing w:line="360" w:lineRule="auto"/>
              <w:ind w:left="0" w:leftChars="0" w:firstLine="0" w:firstLineChars="0"/>
              <w:jc w:val="center"/>
              <w:rPr>
                <w:rFonts w:hint="default" w:eastAsia="宋体"/>
                <w:sz w:val="21"/>
                <w:szCs w:val="21"/>
                <w:lang w:val="en-US" w:eastAsia="zh-CN"/>
              </w:rPr>
            </w:pPr>
            <w:r>
              <w:rPr>
                <w:rFonts w:hint="eastAsia"/>
                <w:sz w:val="21"/>
                <w:szCs w:val="21"/>
                <w:lang w:val="en-US" w:eastAsia="zh-CN"/>
              </w:rPr>
              <w:t>6</w:t>
            </w:r>
          </w:p>
        </w:tc>
        <w:tc>
          <w:tcPr>
            <w:tcW w:w="1395" w:type="dxa"/>
            <w:vAlign w:val="center"/>
          </w:tcPr>
          <w:p>
            <w:pPr>
              <w:numPr>
                <w:ilvl w:val="0"/>
                <w:numId w:val="0"/>
              </w:numPr>
              <w:spacing w:line="360" w:lineRule="auto"/>
              <w:jc w:val="center"/>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重庆市綦江区三江街道</w:t>
            </w:r>
          </w:p>
        </w:tc>
        <w:tc>
          <w:tcPr>
            <w:tcW w:w="2369" w:type="dxa"/>
            <w:vAlign w:val="center"/>
          </w:tcPr>
          <w:p>
            <w:pPr>
              <w:numPr>
                <w:ilvl w:val="0"/>
                <w:numId w:val="0"/>
              </w:numPr>
              <w:spacing w:line="240" w:lineRule="auto"/>
              <w:jc w:val="center"/>
              <w:rPr>
                <w:rFonts w:hint="eastAsia" w:ascii="宋体" w:hAnsi="宋体"/>
                <w:sz w:val="21"/>
                <w:szCs w:val="21"/>
                <w:vertAlign w:val="baseline"/>
                <w:lang w:val="en-US" w:eastAsia="zh-CN"/>
              </w:rPr>
            </w:pPr>
            <w:r>
              <w:rPr>
                <w:rFonts w:hint="eastAsia" w:ascii="宋体" w:hAnsi="宋体"/>
                <w:sz w:val="21"/>
                <w:szCs w:val="21"/>
                <w:vertAlign w:val="baseline"/>
                <w:lang w:val="en-US" w:eastAsia="zh-CN"/>
              </w:rPr>
              <w:t>以处置方现场确认为准</w:t>
            </w:r>
          </w:p>
        </w:tc>
      </w:tr>
    </w:tbl>
    <w:p>
      <w:pPr>
        <w:keepNext w:val="0"/>
        <w:keepLines w:val="0"/>
        <w:pageBreakBefore w:val="0"/>
        <w:widowControl w:val="0"/>
        <w:kinsoku/>
        <w:wordWrap/>
        <w:overflowPunct/>
        <w:topLinePunct w:val="0"/>
        <w:bidi w:val="0"/>
        <w:snapToGrid/>
        <w:spacing w:line="520" w:lineRule="exact"/>
        <w:ind w:left="0" w:leftChars="0" w:right="0" w:rightChars="0"/>
        <w:textAlignment w:val="auto"/>
        <w:outlineLvl w:val="9"/>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val="en-US" w:eastAsia="zh-CN"/>
        </w:rPr>
        <w:t xml:space="preserve">    </w:t>
      </w:r>
      <w:r>
        <w:rPr>
          <w:rFonts w:hint="eastAsia" w:ascii="方正黑体_GBK" w:hAnsi="方正黑体_GBK" w:eastAsia="方正黑体_GBK" w:cs="方正黑体_GBK"/>
          <w:b w:val="0"/>
          <w:bCs w:val="0"/>
          <w:sz w:val="32"/>
          <w:szCs w:val="32"/>
          <w:lang w:eastAsia="zh-CN"/>
        </w:rPr>
        <w:t>二</w:t>
      </w:r>
      <w:r>
        <w:rPr>
          <w:rFonts w:hint="eastAsia" w:ascii="方正黑体_GBK" w:hAnsi="方正黑体_GBK" w:eastAsia="方正黑体_GBK" w:cs="方正黑体_GBK"/>
          <w:b w:val="0"/>
          <w:bCs w:val="0"/>
          <w:sz w:val="32"/>
          <w:szCs w:val="32"/>
        </w:rPr>
        <w:t>、</w:t>
      </w:r>
      <w:r>
        <w:rPr>
          <w:rFonts w:hint="eastAsia" w:ascii="方正黑体_GBK" w:hAnsi="方正黑体_GBK" w:eastAsia="方正黑体_GBK" w:cs="方正黑体_GBK"/>
          <w:b w:val="0"/>
          <w:bCs w:val="0"/>
          <w:sz w:val="32"/>
          <w:szCs w:val="32"/>
          <w:lang w:val="en-US" w:eastAsia="zh-CN"/>
        </w:rPr>
        <w:t>报价</w:t>
      </w:r>
      <w:r>
        <w:rPr>
          <w:rFonts w:hint="eastAsia" w:ascii="方正黑体_GBK" w:hAnsi="方正黑体_GBK" w:eastAsia="方正黑体_GBK" w:cs="方正黑体_GBK"/>
          <w:b w:val="0"/>
          <w:bCs w:val="0"/>
          <w:sz w:val="32"/>
          <w:szCs w:val="32"/>
          <w:lang w:eastAsia="zh-CN"/>
        </w:rPr>
        <w:t>人</w:t>
      </w:r>
      <w:r>
        <w:rPr>
          <w:rFonts w:hint="eastAsia" w:ascii="方正黑体_GBK" w:hAnsi="方正黑体_GBK" w:eastAsia="方正黑体_GBK" w:cs="方正黑体_GBK"/>
          <w:b w:val="0"/>
          <w:bCs w:val="0"/>
          <w:sz w:val="32"/>
          <w:szCs w:val="32"/>
        </w:rPr>
        <w:t xml:space="preserve">资格要求  </w:t>
      </w:r>
    </w:p>
    <w:p>
      <w:pPr>
        <w:keepNext w:val="0"/>
        <w:keepLines w:val="0"/>
        <w:pageBreakBefore w:val="0"/>
        <w:widowControl w:val="0"/>
        <w:numPr>
          <w:ilvl w:val="0"/>
          <w:numId w:val="0"/>
        </w:numPr>
        <w:kinsoku/>
        <w:wordWrap/>
        <w:overflowPunct/>
        <w:topLinePunct w:val="0"/>
        <w:bidi w:val="0"/>
        <w:snapToGrid/>
        <w:spacing w:line="520" w:lineRule="exact"/>
        <w:ind w:left="0" w:leftChars="0" w:right="0" w:rightChars="0" w:firstLine="48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b w:val="0"/>
          <w:bCs w:val="0"/>
          <w:sz w:val="32"/>
          <w:szCs w:val="32"/>
          <w:lang w:val="en-US" w:eastAsia="zh-CN"/>
        </w:rPr>
        <w:t>处置方购买服务。报价人须具有</w:t>
      </w:r>
      <w:r>
        <w:rPr>
          <w:rFonts w:hint="eastAsia" w:ascii="方正仿宋_GBK" w:hAnsi="方正仿宋_GBK" w:eastAsia="方正仿宋_GBK" w:cs="方正仿宋_GBK"/>
          <w:sz w:val="32"/>
          <w:szCs w:val="32"/>
        </w:rPr>
        <w:t>独立法人资格、</w:t>
      </w:r>
      <w:r>
        <w:rPr>
          <w:rFonts w:hint="eastAsia" w:ascii="方正仿宋_GBK" w:hAnsi="方正仿宋_GBK" w:eastAsia="方正仿宋_GBK" w:cs="方正仿宋_GBK"/>
          <w:sz w:val="32"/>
          <w:szCs w:val="32"/>
          <w:lang w:eastAsia="zh-CN"/>
        </w:rPr>
        <w:t>有效的</w:t>
      </w:r>
      <w:r>
        <w:rPr>
          <w:rFonts w:hint="eastAsia" w:ascii="方正仿宋_GBK" w:hAnsi="方正仿宋_GBK" w:eastAsia="方正仿宋_GBK" w:cs="方正仿宋_GBK"/>
          <w:sz w:val="32"/>
          <w:szCs w:val="32"/>
        </w:rPr>
        <w:t>企业营业执照</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经营范围须包含</w:t>
      </w:r>
      <w:r>
        <w:rPr>
          <w:rFonts w:hint="eastAsia" w:ascii="方正仿宋_GBK" w:hAnsi="方正仿宋_GBK" w:eastAsia="方正仿宋_GBK" w:cs="方正仿宋_GBK"/>
          <w:sz w:val="32"/>
          <w:szCs w:val="32"/>
          <w:u w:val="single"/>
          <w:lang w:val="en-US" w:eastAsia="zh-CN"/>
        </w:rPr>
        <w:t>危险化学品经营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必须具有有效的</w:t>
      </w:r>
      <w:r>
        <w:rPr>
          <w:rFonts w:hint="eastAsia" w:ascii="方正仿宋_GBK" w:hAnsi="方正仿宋_GBK" w:eastAsia="方正仿宋_GBK" w:cs="方正仿宋_GBK"/>
          <w:sz w:val="32"/>
          <w:szCs w:val="32"/>
          <w:u w:val="single"/>
          <w:lang w:val="en-US" w:eastAsia="zh-CN"/>
        </w:rPr>
        <w:t>危险化学品经营许可证</w:t>
      </w:r>
      <w:r>
        <w:rPr>
          <w:rFonts w:hint="eastAsia" w:ascii="方正仿宋_GBK" w:hAnsi="方正仿宋_GBK" w:eastAsia="方正仿宋_GBK" w:cs="方正仿宋_GBK"/>
          <w:sz w:val="32"/>
          <w:szCs w:val="32"/>
          <w:lang w:val="en-US" w:eastAsia="zh-CN"/>
        </w:rPr>
        <w:t>，许可经营范围包含</w:t>
      </w:r>
      <w:r>
        <w:rPr>
          <w:rFonts w:hint="eastAsia" w:ascii="方正仿宋_GBK" w:hAnsi="方正仿宋_GBK" w:eastAsia="方正仿宋_GBK" w:cs="方正仿宋_GBK"/>
          <w:sz w:val="32"/>
          <w:szCs w:val="32"/>
          <w:u w:val="single"/>
          <w:lang w:val="en-US" w:eastAsia="zh-CN"/>
        </w:rPr>
        <w:t>压缩气体及液化气体：氨、氨水</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b/>
          <w:bCs/>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textAlignment w:val="auto"/>
        <w:outlineLvl w:val="9"/>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 xml:space="preserve">三、比选文件的获取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firstLineChars="0"/>
        <w:jc w:val="both"/>
        <w:textAlignment w:val="auto"/>
        <w:outlineLvl w:val="9"/>
        <w:rPr>
          <w:rFonts w:hint="eastAsia" w:ascii="方正仿宋_GBK" w:hAnsi="方正仿宋_GBK" w:eastAsia="方正仿宋_GBK" w:cs="方正仿宋_GBK"/>
          <w:sz w:val="32"/>
          <w:szCs w:val="32"/>
          <w:highlight w:val="none"/>
          <w:lang w:eastAsia="zh-CN"/>
        </w:rPr>
      </w:pPr>
      <w:r>
        <w:rPr>
          <w:rFonts w:hint="eastAsia" w:ascii="方正黑体_GBK" w:hAnsi="方正黑体_GBK" w:eastAsia="方正黑体_GBK" w:cs="方正黑体_GBK"/>
          <w:b w:val="0"/>
          <w:bCs w:val="0"/>
          <w:spacing w:val="-6"/>
          <w:sz w:val="32"/>
          <w:szCs w:val="32"/>
          <w:lang w:val="en-US" w:eastAsia="zh-CN"/>
        </w:rPr>
        <w:t xml:space="preserve"> </w:t>
      </w:r>
      <w:r>
        <w:rPr>
          <w:rFonts w:hint="eastAsia" w:ascii="方正仿宋_GBK" w:hAnsi="方正仿宋_GBK" w:eastAsia="方正仿宋_GBK" w:cs="方正仿宋_GBK"/>
          <w:spacing w:val="-6"/>
          <w:sz w:val="32"/>
          <w:szCs w:val="32"/>
          <w:highlight w:val="none"/>
          <w:lang w:val="en-US" w:eastAsia="zh-CN"/>
        </w:rPr>
        <w:t>竞价</w:t>
      </w:r>
      <w:r>
        <w:rPr>
          <w:rFonts w:hint="eastAsia" w:ascii="方正仿宋_GBK" w:hAnsi="方正仿宋_GBK" w:eastAsia="方正仿宋_GBK" w:cs="方正仿宋_GBK"/>
          <w:spacing w:val="-6"/>
          <w:sz w:val="32"/>
          <w:szCs w:val="32"/>
          <w:highlight w:val="none"/>
        </w:rPr>
        <w:t>文件</w:t>
      </w:r>
      <w:r>
        <w:rPr>
          <w:rFonts w:hint="eastAsia" w:ascii="方正仿宋_GBK" w:hAnsi="方正仿宋_GBK" w:eastAsia="方正仿宋_GBK" w:cs="方正仿宋_GBK"/>
          <w:spacing w:val="-6"/>
          <w:sz w:val="32"/>
          <w:szCs w:val="32"/>
          <w:highlight w:val="none"/>
          <w:lang w:eastAsia="zh-CN"/>
        </w:rPr>
        <w:t>获取方式</w:t>
      </w:r>
      <w:r>
        <w:rPr>
          <w:rFonts w:hint="eastAsia" w:ascii="方正仿宋_GBK" w:hAnsi="方正仿宋_GBK" w:eastAsia="方正仿宋_GBK" w:cs="方正仿宋_GBK"/>
          <w:spacing w:val="-6"/>
          <w:sz w:val="32"/>
          <w:szCs w:val="32"/>
          <w:highlight w:val="none"/>
        </w:rPr>
        <w:t>：凡愿意参加</w:t>
      </w:r>
      <w:r>
        <w:rPr>
          <w:rFonts w:hint="eastAsia" w:ascii="方正仿宋_GBK" w:hAnsi="方正仿宋_GBK" w:eastAsia="方正仿宋_GBK" w:cs="方正仿宋_GBK"/>
          <w:spacing w:val="-6"/>
          <w:sz w:val="32"/>
          <w:szCs w:val="32"/>
          <w:highlight w:val="none"/>
          <w:lang w:val="en-US" w:eastAsia="zh-CN"/>
        </w:rPr>
        <w:t>本次竞价</w:t>
      </w:r>
      <w:r>
        <w:rPr>
          <w:rFonts w:hint="eastAsia" w:ascii="方正仿宋_GBK" w:hAnsi="方正仿宋_GBK" w:eastAsia="方正仿宋_GBK" w:cs="方正仿宋_GBK"/>
          <w:spacing w:val="-6"/>
          <w:sz w:val="32"/>
          <w:szCs w:val="32"/>
          <w:highlight w:val="none"/>
        </w:rPr>
        <w:t>的潜在</w:t>
      </w:r>
      <w:r>
        <w:rPr>
          <w:rFonts w:hint="eastAsia" w:ascii="方正仿宋_GBK" w:hAnsi="方正仿宋_GBK" w:eastAsia="方正仿宋_GBK" w:cs="方正仿宋_GBK"/>
          <w:spacing w:val="-6"/>
          <w:sz w:val="32"/>
          <w:szCs w:val="32"/>
          <w:highlight w:val="none"/>
          <w:lang w:val="en-US" w:eastAsia="zh-CN"/>
        </w:rPr>
        <w:t>报价</w:t>
      </w:r>
      <w:r>
        <w:rPr>
          <w:rFonts w:hint="eastAsia" w:ascii="方正仿宋_GBK" w:hAnsi="方正仿宋_GBK" w:eastAsia="方正仿宋_GBK" w:cs="方正仿宋_GBK"/>
          <w:spacing w:val="-6"/>
          <w:sz w:val="32"/>
          <w:szCs w:val="32"/>
          <w:highlight w:val="none"/>
        </w:rPr>
        <w:t>人，从20</w:t>
      </w:r>
      <w:r>
        <w:rPr>
          <w:rFonts w:hint="eastAsia" w:ascii="方正仿宋_GBK" w:hAnsi="方正仿宋_GBK" w:eastAsia="方正仿宋_GBK" w:cs="方正仿宋_GBK"/>
          <w:spacing w:val="-6"/>
          <w:sz w:val="32"/>
          <w:szCs w:val="32"/>
          <w:highlight w:val="none"/>
          <w:lang w:val="en-US" w:eastAsia="zh-CN"/>
        </w:rPr>
        <w:t>21</w:t>
      </w:r>
      <w:r>
        <w:rPr>
          <w:rFonts w:hint="eastAsia" w:ascii="方正仿宋_GBK" w:hAnsi="方正仿宋_GBK" w:eastAsia="方正仿宋_GBK" w:cs="方正仿宋_GBK"/>
          <w:spacing w:val="-6"/>
          <w:sz w:val="32"/>
          <w:szCs w:val="32"/>
          <w:highlight w:val="none"/>
        </w:rPr>
        <w:t>年</w:t>
      </w:r>
      <w:r>
        <w:rPr>
          <w:rFonts w:hint="eastAsia" w:ascii="方正仿宋_GBK" w:hAnsi="方正仿宋_GBK" w:eastAsia="方正仿宋_GBK" w:cs="方正仿宋_GBK"/>
          <w:spacing w:val="-6"/>
          <w:sz w:val="32"/>
          <w:szCs w:val="32"/>
          <w:highlight w:val="none"/>
          <w:lang w:val="en-US" w:eastAsia="zh-CN"/>
        </w:rPr>
        <w:t>10</w:t>
      </w:r>
      <w:r>
        <w:rPr>
          <w:rFonts w:hint="eastAsia" w:ascii="方正仿宋_GBK" w:hAnsi="方正仿宋_GBK" w:eastAsia="方正仿宋_GBK" w:cs="方正仿宋_GBK"/>
          <w:spacing w:val="-6"/>
          <w:sz w:val="32"/>
          <w:szCs w:val="32"/>
          <w:highlight w:val="none"/>
        </w:rPr>
        <w:t>月</w:t>
      </w:r>
      <w:r>
        <w:rPr>
          <w:rFonts w:hint="eastAsia" w:ascii="方正仿宋_GBK" w:hAnsi="方正仿宋_GBK" w:eastAsia="方正仿宋_GBK" w:cs="方正仿宋_GBK"/>
          <w:spacing w:val="-6"/>
          <w:sz w:val="32"/>
          <w:szCs w:val="32"/>
          <w:highlight w:val="none"/>
          <w:lang w:val="en-US" w:eastAsia="zh-CN"/>
        </w:rPr>
        <w:t>11</w:t>
      </w:r>
      <w:r>
        <w:rPr>
          <w:rFonts w:hint="eastAsia" w:ascii="方正仿宋_GBK" w:hAnsi="方正仿宋_GBK" w:eastAsia="方正仿宋_GBK" w:cs="方正仿宋_GBK"/>
          <w:spacing w:val="-6"/>
          <w:sz w:val="32"/>
          <w:szCs w:val="32"/>
          <w:highlight w:val="none"/>
        </w:rPr>
        <w:t>日起至</w:t>
      </w:r>
      <w:r>
        <w:rPr>
          <w:rFonts w:hint="eastAsia" w:ascii="方正仿宋_GBK" w:hAnsi="方正仿宋_GBK" w:eastAsia="方正仿宋_GBK" w:cs="方正仿宋_GBK"/>
          <w:spacing w:val="-6"/>
          <w:sz w:val="32"/>
          <w:szCs w:val="32"/>
          <w:highlight w:val="none"/>
          <w:lang w:val="en-US" w:eastAsia="zh-CN"/>
        </w:rPr>
        <w:t>竞价报价</w:t>
      </w:r>
      <w:r>
        <w:rPr>
          <w:rFonts w:hint="eastAsia" w:ascii="方正仿宋_GBK" w:hAnsi="方正仿宋_GBK" w:eastAsia="方正仿宋_GBK" w:cs="方正仿宋_GBK"/>
          <w:spacing w:val="-6"/>
          <w:sz w:val="32"/>
          <w:szCs w:val="32"/>
          <w:highlight w:val="none"/>
          <w:lang w:eastAsia="zh-CN"/>
        </w:rPr>
        <w:t>文件递交</w:t>
      </w:r>
      <w:r>
        <w:rPr>
          <w:rFonts w:hint="eastAsia" w:ascii="方正仿宋_GBK" w:hAnsi="方正仿宋_GBK" w:eastAsia="方正仿宋_GBK" w:cs="方正仿宋_GBK"/>
          <w:spacing w:val="-6"/>
          <w:sz w:val="32"/>
          <w:szCs w:val="32"/>
          <w:highlight w:val="none"/>
        </w:rPr>
        <w:t>截止时间前，</w:t>
      </w:r>
      <w:r>
        <w:rPr>
          <w:rFonts w:hint="eastAsia" w:ascii="方正仿宋_GBK" w:hAnsi="方正仿宋_GBK" w:eastAsia="方正仿宋_GBK" w:cs="方正仿宋_GBK"/>
          <w:spacing w:val="-6"/>
          <w:sz w:val="32"/>
          <w:szCs w:val="32"/>
          <w:highlight w:val="none"/>
          <w:lang w:eastAsia="zh-CN"/>
        </w:rPr>
        <w:t>详见重庆高速集团官网</w:t>
      </w:r>
      <w:r>
        <w:rPr>
          <w:rFonts w:hint="eastAsia" w:ascii="方正仿宋_GBK" w:hAnsi="方正仿宋_GBK" w:eastAsia="方正仿宋_GBK" w:cs="方正仿宋_GBK"/>
          <w:sz w:val="21"/>
          <w:szCs w:val="21"/>
          <w:highlight w:val="none"/>
          <w:lang w:eastAsia="zh-CN"/>
        </w:rPr>
        <w:t>（http://www.cegc.com.cn/gw/newsInfoMenu.html?id=42&amp;key=2）</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both"/>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sz w:val="32"/>
          <w:szCs w:val="32"/>
          <w:highlight w:val="none"/>
          <w:lang w:eastAsia="zh-CN"/>
        </w:rPr>
        <w:t>上发布的本</w:t>
      </w:r>
      <w:r>
        <w:rPr>
          <w:rFonts w:hint="eastAsia" w:ascii="方正仿宋_GBK" w:hAnsi="方正仿宋_GBK" w:eastAsia="方正仿宋_GBK" w:cs="方正仿宋_GBK"/>
          <w:sz w:val="32"/>
          <w:szCs w:val="32"/>
          <w:highlight w:val="none"/>
          <w:lang w:val="en-US" w:eastAsia="zh-CN"/>
        </w:rPr>
        <w:t>次竞价</w:t>
      </w:r>
      <w:r>
        <w:rPr>
          <w:rFonts w:hint="eastAsia" w:ascii="方正仿宋_GBK" w:hAnsi="方正仿宋_GBK" w:eastAsia="方正仿宋_GBK" w:cs="方正仿宋_GBK"/>
          <w:sz w:val="32"/>
          <w:szCs w:val="32"/>
          <w:highlight w:val="none"/>
          <w:lang w:eastAsia="zh-CN"/>
        </w:rPr>
        <w:t>公告，</w:t>
      </w:r>
      <w:r>
        <w:rPr>
          <w:rFonts w:hint="eastAsia" w:ascii="方正仿宋_GBK" w:hAnsi="方正仿宋_GBK" w:eastAsia="方正仿宋_GBK" w:cs="方正仿宋_GBK"/>
          <w:sz w:val="32"/>
          <w:szCs w:val="32"/>
          <w:highlight w:val="none"/>
          <w:lang w:val="en-US" w:eastAsia="zh-CN"/>
        </w:rPr>
        <w:t>按其</w:t>
      </w:r>
      <w:r>
        <w:rPr>
          <w:rFonts w:hint="eastAsia" w:ascii="方正仿宋_GBK" w:hAnsi="方正仿宋_GBK" w:eastAsia="方正仿宋_GBK" w:cs="方正仿宋_GBK"/>
          <w:sz w:val="32"/>
          <w:szCs w:val="32"/>
          <w:highlight w:val="none"/>
          <w:lang w:eastAsia="zh-CN"/>
        </w:rPr>
        <w:t>中的获取方式（链接）自行下载</w:t>
      </w:r>
      <w:r>
        <w:rPr>
          <w:rFonts w:hint="eastAsia" w:ascii="方正仿宋_GBK" w:hAnsi="方正仿宋_GBK" w:eastAsia="方正仿宋_GBK" w:cs="方正仿宋_GBK"/>
          <w:sz w:val="32"/>
          <w:szCs w:val="32"/>
          <w:highlight w:val="none"/>
        </w:rPr>
        <w:t>。不管</w:t>
      </w:r>
      <w:r>
        <w:rPr>
          <w:rFonts w:hint="eastAsia" w:ascii="方正仿宋_GBK" w:hAnsi="方正仿宋_GBK" w:eastAsia="方正仿宋_GBK" w:cs="方正仿宋_GBK"/>
          <w:sz w:val="32"/>
          <w:szCs w:val="32"/>
          <w:highlight w:val="none"/>
          <w:lang w:val="en-US" w:eastAsia="zh-CN"/>
        </w:rPr>
        <w:t>报价</w:t>
      </w:r>
      <w:r>
        <w:rPr>
          <w:rFonts w:hint="eastAsia" w:ascii="方正仿宋_GBK" w:hAnsi="方正仿宋_GBK" w:eastAsia="方正仿宋_GBK" w:cs="方正仿宋_GBK"/>
          <w:sz w:val="32"/>
          <w:szCs w:val="32"/>
          <w:highlight w:val="none"/>
        </w:rPr>
        <w:t>人是否下载，均视为已知晓</w:t>
      </w:r>
      <w:r>
        <w:rPr>
          <w:rFonts w:hint="eastAsia" w:ascii="方正仿宋_GBK" w:hAnsi="方正仿宋_GBK" w:eastAsia="方正仿宋_GBK" w:cs="方正仿宋_GBK"/>
          <w:sz w:val="32"/>
          <w:szCs w:val="32"/>
          <w:highlight w:val="none"/>
          <w:lang w:eastAsia="zh-CN"/>
        </w:rPr>
        <w:t>竞价</w:t>
      </w:r>
      <w:r>
        <w:rPr>
          <w:rFonts w:hint="eastAsia" w:ascii="方正仿宋_GBK" w:hAnsi="方正仿宋_GBK" w:eastAsia="方正仿宋_GBK" w:cs="方正仿宋_GBK"/>
          <w:sz w:val="32"/>
          <w:szCs w:val="32"/>
          <w:highlight w:val="none"/>
        </w:rPr>
        <w:t>文件的全部内容和有关事宜。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textAlignment w:val="auto"/>
        <w:outlineLvl w:val="9"/>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四、现场踏勘</w:t>
      </w:r>
    </w:p>
    <w:p>
      <w:pPr>
        <w:pStyle w:val="12"/>
        <w:keepNext w:val="0"/>
        <w:keepLines w:val="0"/>
        <w:pageBreakBefore w:val="0"/>
        <w:widowControl w:val="0"/>
        <w:kinsoku/>
        <w:wordWrap/>
        <w:overflowPunct/>
        <w:topLinePunct w:val="0"/>
        <w:bidi w:val="0"/>
        <w:snapToGrid/>
        <w:spacing w:line="520" w:lineRule="exact"/>
        <w:ind w:left="0" w:leftChars="0" w:right="0" w:rightChars="0" w:firstLine="640" w:firstLineChars="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highlight w:val="none"/>
          <w:lang w:val="en-US" w:eastAsia="zh-CN"/>
        </w:rPr>
        <w:t>竞价人可于开标前到现场踏察，并自行承担考察现场的费用。竞价人递交的报价文件，视为竞价人已对现场进行了充分考察，且充分考虑了现场因素。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textAlignment w:val="auto"/>
        <w:outlineLvl w:val="9"/>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 xml:space="preserve">    五、报价文件的提交</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val="0"/>
          <w:bCs w:val="0"/>
          <w:sz w:val="32"/>
          <w:szCs w:val="32"/>
          <w:lang w:val="en-US" w:eastAsia="zh-CN"/>
        </w:rPr>
        <w:t xml:space="preserve">    1. </w:t>
      </w:r>
      <w:r>
        <w:rPr>
          <w:rFonts w:hint="eastAsia" w:ascii="方正仿宋_GBK" w:hAnsi="方正仿宋_GBK" w:eastAsia="方正仿宋_GBK" w:cs="方正仿宋_GBK"/>
          <w:sz w:val="32"/>
          <w:szCs w:val="32"/>
        </w:rPr>
        <w:t>报价文件递交的时间：2021年</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22</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0至</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:30，递交报价文件的截止时间为：2021年</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22</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:30</w:t>
      </w:r>
      <w:r>
        <w:rPr>
          <w:rFonts w:hint="eastAsia" w:ascii="方正仿宋_GBK" w:hAnsi="方正仿宋_GBK" w:eastAsia="方正仿宋_GBK" w:cs="方正仿宋_GBK"/>
          <w:sz w:val="32"/>
          <w:szCs w:val="32"/>
          <w:lang w:eastAsia="zh-CN"/>
        </w:rPr>
        <w:t>。</w:t>
      </w:r>
      <w:bookmarkStart w:id="74" w:name="_GoBack"/>
      <w:bookmarkEnd w:id="74"/>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2. </w:t>
      </w:r>
      <w:r>
        <w:rPr>
          <w:rFonts w:hint="eastAsia" w:ascii="方正仿宋_GBK" w:hAnsi="方正仿宋_GBK" w:eastAsia="方正仿宋_GBK" w:cs="方正仿宋_GBK"/>
          <w:sz w:val="32"/>
          <w:szCs w:val="32"/>
        </w:rPr>
        <w:t>递交地点：</w:t>
      </w:r>
      <w:r>
        <w:rPr>
          <w:rFonts w:hint="eastAsia" w:ascii="方正仿宋_GBK" w:hAnsi="方正仿宋_GBK" w:eastAsia="方正仿宋_GBK" w:cs="方正仿宋_GBK"/>
          <w:b/>
          <w:bCs/>
          <w:sz w:val="32"/>
          <w:szCs w:val="32"/>
        </w:rPr>
        <w:t>重庆市</w:t>
      </w:r>
      <w:r>
        <w:rPr>
          <w:rFonts w:hint="eastAsia" w:ascii="方正仿宋_GBK" w:hAnsi="方正仿宋_GBK" w:eastAsia="方正仿宋_GBK" w:cs="方正仿宋_GBK"/>
          <w:b/>
          <w:bCs/>
          <w:sz w:val="32"/>
          <w:szCs w:val="32"/>
          <w:lang w:val="en-US" w:eastAsia="zh-CN"/>
        </w:rPr>
        <w:t>綦江</w:t>
      </w:r>
      <w:r>
        <w:rPr>
          <w:rFonts w:hint="eastAsia" w:ascii="方正仿宋_GBK" w:hAnsi="方正仿宋_GBK" w:eastAsia="方正仿宋_GBK" w:cs="方正仿宋_GBK"/>
          <w:b/>
          <w:bCs/>
          <w:sz w:val="32"/>
          <w:szCs w:val="32"/>
        </w:rPr>
        <w:t>区</w:t>
      </w:r>
      <w:r>
        <w:rPr>
          <w:rFonts w:hint="eastAsia" w:ascii="方正仿宋_GBK" w:hAnsi="方正仿宋_GBK" w:eastAsia="方正仿宋_GBK" w:cs="方正仿宋_GBK"/>
          <w:b/>
          <w:bCs/>
          <w:sz w:val="32"/>
          <w:szCs w:val="32"/>
          <w:lang w:val="en-US" w:eastAsia="zh-CN"/>
        </w:rPr>
        <w:t>三江街道重庆安源金属制造有限公司办公楼102</w:t>
      </w:r>
      <w:r>
        <w:rPr>
          <w:rFonts w:hint="eastAsia" w:ascii="方正仿宋_GBK" w:hAnsi="方正仿宋_GBK" w:eastAsia="方正仿宋_GBK" w:cs="方正仿宋_GBK"/>
          <w:b/>
          <w:bCs/>
          <w:sz w:val="32"/>
          <w:szCs w:val="32"/>
        </w:rPr>
        <w:t>会议室</w:t>
      </w:r>
      <w:r>
        <w:rPr>
          <w:rFonts w:hint="eastAsia" w:ascii="方正仿宋_GBK" w:hAnsi="方正仿宋_GBK" w:eastAsia="方正仿宋_GBK" w:cs="方正仿宋_GBK"/>
          <w:sz w:val="32"/>
          <w:szCs w:val="32"/>
        </w:rPr>
        <w:t>，届时请报价人的法定代表人或</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被授权</w:t>
      </w:r>
      <w:r>
        <w:rPr>
          <w:rFonts w:hint="eastAsia" w:ascii="方正仿宋_GBK" w:hAnsi="方正仿宋_GBK" w:eastAsia="方正仿宋_GBK" w:cs="方正仿宋_GBK"/>
          <w:color w:val="000000" w:themeColor="text1"/>
          <w:sz w:val="32"/>
          <w:szCs w:val="32"/>
          <w14:textFill>
            <w14:solidFill>
              <w14:schemeClr w14:val="tx1"/>
            </w14:solidFill>
          </w14:textFill>
        </w:rPr>
        <w:t>代理人</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1人</w:t>
      </w:r>
      <w:r>
        <w:rPr>
          <w:rFonts w:hint="eastAsia" w:ascii="方正仿宋_GBK" w:hAnsi="方正仿宋_GBK" w:eastAsia="方正仿宋_GBK" w:cs="方正仿宋_GBK"/>
          <w:color w:val="000000" w:themeColor="text1"/>
          <w:sz w:val="32"/>
          <w:szCs w:val="32"/>
          <w14:textFill>
            <w14:solidFill>
              <w14:schemeClr w14:val="tx1"/>
            </w14:solidFill>
          </w14:textFill>
        </w:rPr>
        <w:t>参加</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递交报价文件时在报名表上填写报价单</w:t>
      </w:r>
      <w:r>
        <w:rPr>
          <w:rFonts w:hint="eastAsia" w:ascii="方正仿宋_GBK" w:hAnsi="方正仿宋_GBK" w:eastAsia="方正仿宋_GBK" w:cs="方正仿宋_GBK"/>
          <w:sz w:val="32"/>
          <w:szCs w:val="32"/>
          <w:lang w:val="en-US" w:eastAsia="zh-CN"/>
        </w:rPr>
        <w:t>位名称并签字</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3. </w:t>
      </w:r>
      <w:r>
        <w:rPr>
          <w:rFonts w:hint="eastAsia" w:ascii="方正仿宋_GBK" w:hAnsi="方正仿宋_GBK" w:eastAsia="方正仿宋_GBK" w:cs="方正仿宋_GBK"/>
          <w:sz w:val="32"/>
          <w:szCs w:val="32"/>
        </w:rPr>
        <w:t>逾期送达、未按规定密封或者未送达指定地点的报价文件，</w:t>
      </w:r>
      <w:r>
        <w:rPr>
          <w:rFonts w:hint="eastAsia" w:ascii="方正仿宋_GBK" w:hAnsi="方正仿宋_GBK" w:eastAsia="方正仿宋_GBK" w:cs="方正仿宋_GBK"/>
          <w:sz w:val="32"/>
          <w:szCs w:val="32"/>
          <w:lang w:val="en-US" w:eastAsia="zh-CN"/>
        </w:rPr>
        <w:t>安源公司</w:t>
      </w:r>
      <w:r>
        <w:rPr>
          <w:rFonts w:hint="eastAsia" w:ascii="方正仿宋_GBK" w:hAnsi="方正仿宋_GBK" w:eastAsia="方正仿宋_GBK" w:cs="方正仿宋_GBK"/>
          <w:sz w:val="32"/>
          <w:szCs w:val="32"/>
        </w:rPr>
        <w:t>不予受理。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outlineLvl w:val="1"/>
        <w:rPr>
          <w:rFonts w:hint="eastAsia" w:ascii="方正黑体_GBK" w:hAnsi="方正黑体_GBK" w:eastAsia="方正黑体_GBK" w:cs="方正黑体_GBK"/>
          <w:b w:val="0"/>
          <w:bCs w:val="0"/>
          <w:sz w:val="32"/>
          <w:szCs w:val="32"/>
        </w:rPr>
      </w:pPr>
      <w:bookmarkStart w:id="0" w:name="_Toc15659"/>
      <w:bookmarkStart w:id="1" w:name="_Toc14883"/>
      <w:r>
        <w:rPr>
          <w:rFonts w:hint="eastAsia" w:ascii="方正黑体_GBK" w:hAnsi="方正黑体_GBK" w:eastAsia="方正黑体_GBK" w:cs="方正黑体_GBK"/>
          <w:b w:val="0"/>
          <w:bCs w:val="0"/>
          <w:sz w:val="32"/>
          <w:szCs w:val="32"/>
          <w:lang w:val="en-US" w:eastAsia="zh-CN"/>
        </w:rPr>
        <w:t xml:space="preserve">    </w:t>
      </w:r>
      <w:bookmarkEnd w:id="0"/>
      <w:bookmarkEnd w:id="1"/>
      <w:bookmarkStart w:id="2" w:name="_Toc31484"/>
      <w:bookmarkStart w:id="3" w:name="_Toc25134"/>
      <w:r>
        <w:rPr>
          <w:rFonts w:hint="eastAsia" w:ascii="方正黑体_GBK" w:hAnsi="方正黑体_GBK" w:eastAsia="方正黑体_GBK" w:cs="方正黑体_GBK"/>
          <w:b w:val="0"/>
          <w:bCs w:val="0"/>
          <w:sz w:val="32"/>
          <w:szCs w:val="32"/>
          <w:lang w:val="en-US" w:eastAsia="zh-CN"/>
        </w:rPr>
        <w:t>六、竞争性比选</w:t>
      </w:r>
      <w:r>
        <w:rPr>
          <w:rFonts w:hint="eastAsia" w:ascii="方正黑体_GBK" w:hAnsi="方正黑体_GBK" w:eastAsia="方正黑体_GBK" w:cs="方正黑体_GBK"/>
          <w:b w:val="0"/>
          <w:bCs w:val="0"/>
          <w:sz w:val="32"/>
          <w:szCs w:val="32"/>
        </w:rPr>
        <w:t>联系方式</w:t>
      </w:r>
      <w:bookmarkEnd w:id="2"/>
      <w:bookmarkEnd w:id="3"/>
    </w:p>
    <w:p>
      <w:pPr>
        <w:keepNext w:val="0"/>
        <w:keepLines w:val="0"/>
        <w:pageBreakBefore w:val="0"/>
        <w:widowControl w:val="0"/>
        <w:tabs>
          <w:tab w:val="left" w:pos="360"/>
        </w:tabs>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auto"/>
          <w:sz w:val="32"/>
          <w:szCs w:val="32"/>
        </w:rPr>
        <w:t>对本</w:t>
      </w:r>
      <w:r>
        <w:rPr>
          <w:rFonts w:hint="eastAsia" w:ascii="方正仿宋_GBK" w:hAnsi="方正仿宋_GBK" w:eastAsia="方正仿宋_GBK" w:cs="方正仿宋_GBK"/>
          <w:color w:val="auto"/>
          <w:sz w:val="32"/>
          <w:szCs w:val="32"/>
          <w:lang w:val="en-US" w:eastAsia="zh-CN"/>
        </w:rPr>
        <w:t>次</w:t>
      </w:r>
      <w:r>
        <w:rPr>
          <w:rFonts w:hint="eastAsia" w:ascii="方正仿宋_GBK" w:hAnsi="方正仿宋_GBK" w:eastAsia="方正仿宋_GBK" w:cs="方正仿宋_GBK"/>
          <w:color w:val="auto"/>
          <w:sz w:val="32"/>
          <w:szCs w:val="32"/>
          <w:lang w:eastAsia="zh-CN"/>
        </w:rPr>
        <w:t>竞争性比选文件</w:t>
      </w:r>
      <w:r>
        <w:rPr>
          <w:rFonts w:hint="eastAsia" w:ascii="方正仿宋_GBK" w:hAnsi="方正仿宋_GBK" w:eastAsia="方正仿宋_GBK" w:cs="方正仿宋_GBK"/>
          <w:color w:val="auto"/>
          <w:sz w:val="32"/>
          <w:szCs w:val="32"/>
        </w:rPr>
        <w:t>若有不详或未尽事宜，可</w:t>
      </w:r>
      <w:r>
        <w:rPr>
          <w:rFonts w:hint="eastAsia" w:ascii="方正仿宋_GBK" w:hAnsi="方正仿宋_GBK" w:eastAsia="方正仿宋_GBK" w:cs="方正仿宋_GBK"/>
          <w:color w:val="auto"/>
          <w:sz w:val="32"/>
          <w:szCs w:val="32"/>
          <w:lang w:val="en-US" w:eastAsia="zh-CN"/>
        </w:rPr>
        <w:t>于开标日2日前</w:t>
      </w:r>
      <w:r>
        <w:rPr>
          <w:rFonts w:hint="eastAsia" w:ascii="方正仿宋_GBK" w:hAnsi="方正仿宋_GBK" w:eastAsia="方正仿宋_GBK" w:cs="方正仿宋_GBK"/>
          <w:sz w:val="32"/>
          <w:szCs w:val="32"/>
        </w:rPr>
        <w:t>来</w:t>
      </w:r>
      <w:r>
        <w:rPr>
          <w:rFonts w:hint="eastAsia" w:ascii="方正仿宋_GBK" w:hAnsi="方正仿宋_GBK" w:eastAsia="方正仿宋_GBK" w:cs="方正仿宋_GBK"/>
          <w:sz w:val="32"/>
          <w:szCs w:val="32"/>
          <w:lang w:val="en-US" w:eastAsia="zh-CN"/>
        </w:rPr>
        <w:t>人</w:t>
      </w:r>
      <w:r>
        <w:rPr>
          <w:rFonts w:hint="eastAsia" w:ascii="方正仿宋_GBK" w:hAnsi="方正仿宋_GBK" w:eastAsia="方正仿宋_GBK" w:cs="方正仿宋_GBK"/>
          <w:sz w:val="32"/>
          <w:szCs w:val="32"/>
        </w:rPr>
        <w:t>或来电询问</w:t>
      </w:r>
      <w:r>
        <w:rPr>
          <w:rFonts w:hint="eastAsia" w:ascii="方正仿宋_GBK" w:hAnsi="方正仿宋_GBK" w:eastAsia="方正仿宋_GBK" w:cs="方正仿宋_GBK"/>
          <w:sz w:val="32"/>
          <w:szCs w:val="32"/>
          <w:lang w:eastAsia="zh-CN"/>
        </w:rPr>
        <w:t>。</w:t>
      </w:r>
    </w:p>
    <w:p>
      <w:pPr>
        <w:keepNext w:val="0"/>
        <w:keepLines w:val="0"/>
        <w:pageBreakBefore w:val="0"/>
        <w:widowControl w:val="0"/>
        <w:tabs>
          <w:tab w:val="left" w:pos="360"/>
        </w:tabs>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受托处理单位</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重庆安源金属制造有限</w:t>
      </w:r>
      <w:r>
        <w:rPr>
          <w:rFonts w:hint="eastAsia" w:ascii="方正仿宋_GBK" w:hAnsi="方正仿宋_GBK" w:eastAsia="方正仿宋_GBK" w:cs="方正仿宋_GBK"/>
          <w:sz w:val="32"/>
          <w:szCs w:val="32"/>
        </w:rPr>
        <w:t xml:space="preserve">公司 </w:t>
      </w:r>
    </w:p>
    <w:p>
      <w:pPr>
        <w:keepNext w:val="0"/>
        <w:keepLines w:val="0"/>
        <w:pageBreakBefore w:val="0"/>
        <w:widowControl w:val="0"/>
        <w:tabs>
          <w:tab w:val="left" w:pos="360"/>
        </w:tabs>
        <w:kinsoku/>
        <w:wordWrap/>
        <w:overflowPunct/>
        <w:topLinePunct w:val="0"/>
        <w:bidi w:val="0"/>
        <w:snapToGrid/>
        <w:spacing w:line="52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地    址：</w:t>
      </w:r>
      <w:r>
        <w:rPr>
          <w:rFonts w:hint="eastAsia" w:ascii="方正仿宋_GBK" w:hAnsi="方正仿宋_GBK" w:eastAsia="方正仿宋_GBK" w:cs="方正仿宋_GBK"/>
          <w:sz w:val="32"/>
          <w:szCs w:val="32"/>
          <w:lang w:val="en-US" w:eastAsia="zh-CN"/>
        </w:rPr>
        <w:t>重庆</w:t>
      </w:r>
      <w:r>
        <w:rPr>
          <w:rFonts w:hint="eastAsia" w:ascii="方正仿宋_GBK" w:hAnsi="方正仿宋_GBK" w:eastAsia="方正仿宋_GBK" w:cs="方正仿宋_GBK"/>
          <w:sz w:val="32"/>
          <w:szCs w:val="32"/>
        </w:rPr>
        <w:t>市</w:t>
      </w:r>
      <w:r>
        <w:rPr>
          <w:rFonts w:hint="eastAsia" w:ascii="方正仿宋_GBK" w:hAnsi="方正仿宋_GBK" w:eastAsia="方正仿宋_GBK" w:cs="方正仿宋_GBK"/>
          <w:sz w:val="32"/>
          <w:szCs w:val="32"/>
          <w:lang w:val="en-US" w:eastAsia="zh-CN"/>
        </w:rPr>
        <w:t>綦江区三江街道</w:t>
      </w:r>
    </w:p>
    <w:p>
      <w:pPr>
        <w:keepNext w:val="0"/>
        <w:keepLines w:val="0"/>
        <w:pageBreakBefore w:val="0"/>
        <w:widowControl w:val="0"/>
        <w:tabs>
          <w:tab w:val="left" w:pos="360"/>
        </w:tabs>
        <w:kinsoku/>
        <w:wordWrap/>
        <w:overflowPunct/>
        <w:topLinePunct w:val="0"/>
        <w:bidi w:val="0"/>
        <w:snapToGrid/>
        <w:spacing w:line="52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 系 人：</w:t>
      </w:r>
      <w:r>
        <w:rPr>
          <w:rFonts w:hint="eastAsia" w:ascii="方正仿宋_GBK" w:hAnsi="方正仿宋_GBK" w:eastAsia="方正仿宋_GBK" w:cs="方正仿宋_GBK"/>
          <w:sz w:val="32"/>
          <w:szCs w:val="32"/>
          <w:lang w:val="en-US" w:eastAsia="zh-CN"/>
        </w:rPr>
        <w:t>秦华</w:t>
      </w:r>
      <w:r>
        <w:rPr>
          <w:rFonts w:hint="eastAsia" w:ascii="方正仿宋_GBK" w:hAnsi="方正仿宋_GBK" w:eastAsia="方正仿宋_GBK" w:cs="方正仿宋_GBK"/>
          <w:sz w:val="32"/>
          <w:szCs w:val="32"/>
        </w:rPr>
        <w:t xml:space="preserve">           </w:t>
      </w:r>
    </w:p>
    <w:p>
      <w:pPr>
        <w:keepNext w:val="0"/>
        <w:keepLines w:val="0"/>
        <w:pageBreakBefore w:val="0"/>
        <w:widowControl w:val="0"/>
        <w:tabs>
          <w:tab w:val="left" w:pos="360"/>
        </w:tabs>
        <w:kinsoku/>
        <w:wordWrap/>
        <w:overflowPunct/>
        <w:topLinePunct w:val="0"/>
        <w:bidi w:val="0"/>
        <w:snapToGrid/>
        <w:spacing w:line="520" w:lineRule="exact"/>
        <w:ind w:left="0" w:leftChars="0" w:right="0" w:rightChars="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联系电话：</w:t>
      </w:r>
      <w:r>
        <w:rPr>
          <w:rFonts w:hint="eastAsia" w:ascii="方正仿宋_GBK" w:hAnsi="方正仿宋_GBK" w:eastAsia="方正仿宋_GBK" w:cs="方正仿宋_GBK"/>
          <w:sz w:val="32"/>
          <w:szCs w:val="32"/>
          <w:lang w:val="en-US" w:eastAsia="zh-CN"/>
        </w:rPr>
        <w:t>61260830；13996336822</w:t>
      </w:r>
    </w:p>
    <w:p>
      <w:pPr>
        <w:pStyle w:val="2"/>
        <w:ind w:left="0" w:leftChars="0" w:firstLine="0" w:firstLineChars="0"/>
        <w:jc w:val="center"/>
        <w:rPr>
          <w:rFonts w:hint="eastAsia" w:ascii="方正小标宋_GBK" w:hAnsi="方正小标宋_GBK" w:eastAsia="方正小标宋_GBK" w:cs="方正小标宋_GBK"/>
          <w:b w:val="0"/>
          <w:bCs w:val="0"/>
          <w:sz w:val="32"/>
          <w:szCs w:val="32"/>
          <w:lang w:val="en-US" w:eastAsia="zh-CN"/>
        </w:rPr>
      </w:pPr>
      <w:r>
        <w:rPr>
          <w:rFonts w:hint="eastAsia" w:ascii="方正小标宋_GBK" w:hAnsi="方正小标宋_GBK" w:eastAsia="方正小标宋_GBK" w:cs="方正小标宋_GBK"/>
          <w:b w:val="0"/>
          <w:bCs w:val="0"/>
          <w:sz w:val="32"/>
          <w:szCs w:val="32"/>
          <w:lang w:val="en-US" w:eastAsia="zh-CN"/>
        </w:rPr>
        <w:t xml:space="preserve">第二章  </w:t>
      </w:r>
      <w:r>
        <w:rPr>
          <w:rFonts w:hint="eastAsia" w:ascii="方正小标宋_GBK" w:hAnsi="方正小标宋_GBK" w:eastAsia="方正小标宋_GBK" w:cs="方正小标宋_GBK"/>
          <w:b w:val="0"/>
          <w:bCs w:val="0"/>
          <w:color w:val="auto"/>
          <w:sz w:val="32"/>
          <w:szCs w:val="32"/>
          <w:highlight w:val="none"/>
          <w:lang w:val="en-US" w:eastAsia="zh-CN"/>
        </w:rPr>
        <w:t>竞争性比选</w:t>
      </w:r>
      <w:r>
        <w:rPr>
          <w:rFonts w:hint="eastAsia" w:ascii="方正小标宋_GBK" w:hAnsi="方正小标宋_GBK" w:eastAsia="方正小标宋_GBK" w:cs="方正小标宋_GBK"/>
          <w:b w:val="0"/>
          <w:bCs w:val="0"/>
          <w:color w:val="auto"/>
          <w:sz w:val="32"/>
          <w:szCs w:val="32"/>
          <w:highlight w:val="none"/>
        </w:rPr>
        <w:t>须知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textAlignment w:val="auto"/>
        <w:outlineLvl w:val="9"/>
        <w:rPr>
          <w:rFonts w:hint="eastAsia" w:ascii="方正黑体_GBK" w:hAnsi="方正黑体_GBK" w:eastAsia="方正黑体_GBK" w:cs="方正黑体_GBK"/>
          <w:b w:val="0"/>
          <w:bCs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right="0" w:rightChars="0"/>
        <w:textAlignment w:val="auto"/>
        <w:outlineLvl w:val="9"/>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b w:val="0"/>
          <w:bCs w:val="0"/>
          <w:sz w:val="32"/>
          <w:szCs w:val="32"/>
          <w:lang w:val="en-US" w:eastAsia="zh-CN"/>
        </w:rPr>
        <w:t xml:space="preserve">    一、</w:t>
      </w:r>
      <w:r>
        <w:rPr>
          <w:rFonts w:hint="eastAsia" w:ascii="方正黑体_GBK" w:hAnsi="方正黑体_GBK" w:eastAsia="方正黑体_GBK" w:cs="方正黑体_GBK"/>
          <w:b w:val="0"/>
          <w:bCs w:val="0"/>
          <w:sz w:val="32"/>
          <w:szCs w:val="32"/>
        </w:rPr>
        <w:t>报价要求</w:t>
      </w:r>
    </w:p>
    <w:p>
      <w:pPr>
        <w:keepNext w:val="0"/>
        <w:keepLines w:val="0"/>
        <w:pageBreakBefore w:val="0"/>
        <w:widowControl w:val="0"/>
        <w:kinsoku/>
        <w:wordWrap/>
        <w:overflowPunct/>
        <w:topLinePunct w:val="0"/>
        <w:autoSpaceDE/>
        <w:autoSpaceDN/>
        <w:bidi w:val="0"/>
        <w:adjustRightInd/>
        <w:snapToGrid/>
        <w:spacing w:line="520" w:lineRule="exact"/>
        <w:ind w:right="0" w:rightChars="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1. 本次竞价报价应包含装卸、运输、税金、保险、安全措施和处置费等明示或暗示的所有费用。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highlight w:val="none"/>
          <w:lang w:val="en-US" w:eastAsia="zh-CN"/>
        </w:rPr>
        <w:t xml:space="preserve">2. </w:t>
      </w:r>
      <w:r>
        <w:rPr>
          <w:rFonts w:hint="eastAsia" w:ascii="方正仿宋_GBK" w:hAnsi="方正仿宋_GBK" w:eastAsia="方正仿宋_GBK" w:cs="方正仿宋_GBK"/>
          <w:sz w:val="32"/>
          <w:szCs w:val="32"/>
          <w:lang w:val="en-US" w:eastAsia="zh-CN"/>
        </w:rPr>
        <w:t>处置后的液氨瓶残值按理论计重以3000元/吨抵减处置费用，中标人完成全部液氨及废瓶处置、经业主方确认结算，中标人提供合法的发票后业主方一次性付清处置费用。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方正黑体_GBK" w:hAnsi="方正黑体_GBK" w:eastAsia="方正黑体_GBK" w:cs="方正黑体_GBK"/>
          <w:sz w:val="32"/>
          <w:szCs w:val="32"/>
          <w:highlight w:val="none"/>
          <w:lang w:val="en-US" w:eastAsia="zh-CN"/>
        </w:rPr>
      </w:pPr>
      <w:r>
        <w:rPr>
          <w:rFonts w:hint="eastAsia" w:ascii="方正黑体_GBK" w:hAnsi="方正黑体_GBK" w:eastAsia="方正黑体_GBK" w:cs="方正黑体_GBK"/>
          <w:sz w:val="32"/>
          <w:szCs w:val="32"/>
          <w:highlight w:val="none"/>
          <w:lang w:val="en-US" w:eastAsia="zh-CN"/>
        </w:rPr>
        <w:t xml:space="preserve">    二、投标保证金</w:t>
      </w:r>
    </w:p>
    <w:p>
      <w:pPr>
        <w:keepNext w:val="0"/>
        <w:keepLines w:val="0"/>
        <w:pageBreakBefore w:val="0"/>
        <w:widowControl w:val="0"/>
        <w:kinsoku/>
        <w:wordWrap/>
        <w:overflowPunct/>
        <w:topLinePunct w:val="0"/>
        <w:bidi w:val="0"/>
        <w:snapToGrid/>
        <w:spacing w:line="520" w:lineRule="exact"/>
        <w:ind w:left="0" w:leftChars="0" w:right="0" w:rightChars="0" w:firstLine="640" w:firstLineChars="0"/>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 xml:space="preserve">1. </w:t>
      </w:r>
      <w:r>
        <w:rPr>
          <w:rFonts w:hint="eastAsia" w:ascii="方正仿宋_GBK" w:hAnsi="方正仿宋_GBK" w:eastAsia="方正仿宋_GBK" w:cs="方正仿宋_GBK"/>
          <w:sz w:val="32"/>
          <w:szCs w:val="32"/>
          <w:highlight w:val="none"/>
        </w:rPr>
        <w:t>本</w:t>
      </w:r>
      <w:r>
        <w:rPr>
          <w:rFonts w:hint="eastAsia" w:ascii="方正仿宋_GBK" w:hAnsi="方正仿宋_GBK" w:eastAsia="方正仿宋_GBK" w:cs="方正仿宋_GBK"/>
          <w:sz w:val="32"/>
          <w:szCs w:val="32"/>
          <w:highlight w:val="none"/>
          <w:lang w:val="en-US" w:eastAsia="zh-CN"/>
        </w:rPr>
        <w:t>次竞争性比选需提前将投标保证金缴纳到安源公司指定账户（单位：</w:t>
      </w:r>
      <w:r>
        <w:rPr>
          <w:rFonts w:hint="eastAsia" w:ascii="方正仿宋_GBK" w:hAnsi="方正仿宋_GBK" w:eastAsia="方正仿宋_GBK" w:cs="方正仿宋_GBK"/>
          <w:sz w:val="32"/>
          <w:szCs w:val="32"/>
          <w:highlight w:val="none"/>
          <w:u w:val="single"/>
          <w:lang w:val="en-US" w:eastAsia="zh-CN"/>
        </w:rPr>
        <w:t>重庆安源金属制造有限公司</w:t>
      </w:r>
      <w:r>
        <w:rPr>
          <w:rFonts w:hint="eastAsia" w:ascii="方正仿宋_GBK" w:hAnsi="方正仿宋_GBK" w:eastAsia="方正仿宋_GBK" w:cs="方正仿宋_GBK"/>
          <w:sz w:val="32"/>
          <w:szCs w:val="32"/>
          <w:highlight w:val="none"/>
          <w:lang w:val="en-US" w:eastAsia="zh-CN"/>
        </w:rPr>
        <w:t>；</w:t>
      </w:r>
      <w:r>
        <w:rPr>
          <w:rFonts w:hint="eastAsia" w:ascii="方正仿宋_GBK" w:hAnsi="方正仿宋_GBK" w:eastAsia="方正仿宋_GBK" w:cs="方正仿宋_GBK"/>
          <w:sz w:val="32"/>
          <w:szCs w:val="32"/>
        </w:rPr>
        <w:t>开户行：</w:t>
      </w:r>
      <w:r>
        <w:rPr>
          <w:rFonts w:hint="eastAsia" w:ascii="方正仿宋_GBK" w:hAnsi="方正仿宋_GBK" w:eastAsia="方正仿宋_GBK" w:cs="方正仿宋_GBK"/>
          <w:sz w:val="32"/>
          <w:szCs w:val="32"/>
          <w:u w:val="single"/>
        </w:rPr>
        <w:t>重庆银行龙头寺支行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 xml:space="preserve">账号 </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u w:val="single"/>
        </w:rPr>
        <w:t>230101040027862</w:t>
      </w:r>
      <w:r>
        <w:rPr>
          <w:rFonts w:hint="eastAsia" w:ascii="方正仿宋_GBK" w:hAnsi="方正仿宋_GBK" w:eastAsia="方正仿宋_GBK" w:cs="方正仿宋_GBK"/>
          <w:sz w:val="32"/>
          <w:szCs w:val="32"/>
          <w:highlight w:val="none"/>
          <w:lang w:val="en-US" w:eastAsia="zh-CN"/>
        </w:rPr>
        <w:t>），否则投标无效。投标保证金缴纳截止时间：2021年10月21日17：00。投标人转账错误自行负责，与安源公司无关。未中标人的</w:t>
      </w:r>
      <w:r>
        <w:rPr>
          <w:rFonts w:hint="eastAsia" w:ascii="方正仿宋_GBK" w:hAnsi="方正仿宋_GBK" w:eastAsia="方正仿宋_GBK" w:cs="方正仿宋_GBK"/>
          <w:sz w:val="32"/>
          <w:szCs w:val="32"/>
          <w:highlight w:val="none"/>
          <w:lang w:eastAsia="zh-CN"/>
        </w:rPr>
        <w:t>投</w:t>
      </w:r>
      <w:r>
        <w:rPr>
          <w:rFonts w:hint="eastAsia" w:ascii="方正仿宋_GBK" w:hAnsi="方正仿宋_GBK" w:eastAsia="方正仿宋_GBK" w:cs="方正仿宋_GBK"/>
          <w:sz w:val="32"/>
          <w:szCs w:val="32"/>
          <w:highlight w:val="none"/>
        </w:rPr>
        <w:t>标</w:t>
      </w:r>
      <w:r>
        <w:rPr>
          <w:rFonts w:hint="eastAsia" w:ascii="方正仿宋_GBK" w:hAnsi="方正仿宋_GBK" w:eastAsia="方正仿宋_GBK" w:cs="方正仿宋_GBK"/>
          <w:sz w:val="32"/>
          <w:szCs w:val="32"/>
          <w:highlight w:val="none"/>
          <w:lang w:val="en-US" w:eastAsia="zh-CN"/>
        </w:rPr>
        <w:t>保证金在开标结束后15个工作日内无息退还</w:t>
      </w:r>
      <w:r>
        <w:rPr>
          <w:rFonts w:hint="eastAsia" w:ascii="方正仿宋_GBK" w:hAnsi="方正仿宋_GBK" w:eastAsia="方正仿宋_GBK" w:cs="方正仿宋_GBK"/>
          <w:sz w:val="32"/>
          <w:szCs w:val="32"/>
          <w:highlight w:val="none"/>
        </w:rPr>
        <w:t>。</w:t>
      </w:r>
    </w:p>
    <w:p>
      <w:pPr>
        <w:keepNext w:val="0"/>
        <w:keepLines w:val="0"/>
        <w:pageBreakBefore w:val="0"/>
        <w:widowControl w:val="0"/>
        <w:kinsoku/>
        <w:wordWrap/>
        <w:overflowPunct/>
        <w:topLinePunct w:val="0"/>
        <w:bidi w:val="0"/>
        <w:snapToGrid/>
        <w:spacing w:line="520" w:lineRule="exact"/>
        <w:ind w:right="0" w:rightChars="0"/>
        <w:jc w:val="lef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highlight w:val="none"/>
          <w:lang w:val="en-US" w:eastAsia="zh-CN"/>
        </w:rPr>
        <w:t xml:space="preserve">    2. 中标人在规定时间内与业主方签订合同后，投标保证金自动转为履约保证金，在合同履行完毕后30日内无息退还。</w:t>
      </w:r>
      <w:r>
        <w:rPr>
          <w:rFonts w:hint="eastAsia" w:ascii="方正仿宋_GBK" w:hAnsi="方正仿宋_GBK" w:eastAsia="方正仿宋_GBK" w:cs="方正仿宋_GBK"/>
          <w:sz w:val="32"/>
          <w:szCs w:val="32"/>
          <w:lang w:eastAsia="zh-CN"/>
        </w:rPr>
        <w:t>若投标人中标后，无正当理由放弃中标或不</w:t>
      </w:r>
      <w:r>
        <w:rPr>
          <w:rFonts w:hint="eastAsia" w:ascii="方正仿宋_GBK" w:hAnsi="方正仿宋_GBK" w:eastAsia="方正仿宋_GBK" w:cs="方正仿宋_GBK"/>
          <w:sz w:val="32"/>
          <w:szCs w:val="32"/>
          <w:lang w:val="en-US" w:eastAsia="zh-CN"/>
        </w:rPr>
        <w:t>按规定时间</w:t>
      </w:r>
      <w:r>
        <w:rPr>
          <w:rFonts w:hint="eastAsia" w:ascii="方正仿宋_GBK" w:hAnsi="方正仿宋_GBK" w:eastAsia="方正仿宋_GBK" w:cs="方正仿宋_GBK"/>
          <w:sz w:val="32"/>
          <w:szCs w:val="32"/>
          <w:lang w:eastAsia="zh-CN"/>
        </w:rPr>
        <w:t>签订合同的，</w:t>
      </w:r>
      <w:r>
        <w:rPr>
          <w:rFonts w:hint="eastAsia" w:ascii="方正仿宋_GBK" w:hAnsi="方正仿宋_GBK" w:eastAsia="方正仿宋_GBK" w:cs="方正仿宋_GBK"/>
          <w:sz w:val="32"/>
          <w:szCs w:val="32"/>
          <w:lang w:val="en-US" w:eastAsia="zh-CN"/>
        </w:rPr>
        <w:t>投标保证金不予退还</w:t>
      </w:r>
      <w:r>
        <w:rPr>
          <w:rFonts w:hint="eastAsia" w:ascii="方正仿宋_GBK" w:hAnsi="方正仿宋_GBK" w:eastAsia="方正仿宋_GBK" w:cs="方正仿宋_GBK"/>
          <w:sz w:val="32"/>
          <w:szCs w:val="32"/>
          <w:lang w:eastAsia="zh-CN"/>
        </w:rPr>
        <w:t>。</w:t>
      </w:r>
    </w:p>
    <w:p>
      <w:pPr>
        <w:pStyle w:val="12"/>
        <w:keepNext w:val="0"/>
        <w:keepLines w:val="0"/>
        <w:pageBreakBefore w:val="0"/>
        <w:widowControl w:val="0"/>
        <w:kinsoku/>
        <w:wordWrap/>
        <w:overflowPunct/>
        <w:topLinePunct w:val="0"/>
        <w:bidi w:val="0"/>
        <w:snapToGrid/>
        <w:spacing w:line="520" w:lineRule="exact"/>
        <w:ind w:left="0" w:leftChars="0" w:right="0" w:rightChars="0" w:firstLine="0" w:firstLineChars="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highlight w:val="none"/>
          <w:lang w:val="en-US" w:eastAsia="zh-CN"/>
        </w:rPr>
        <w:t xml:space="preserve">    3. 保证金伍仟元。</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方正黑体_GBK" w:hAnsi="方正黑体_GBK" w:eastAsia="方正黑体_GBK" w:cs="方正黑体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lang w:val="en-US" w:eastAsia="zh-CN"/>
        </w:rPr>
        <w:t xml:space="preserve">    三、报价文件的密封</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报价人应将报价文件密封，封口处应</w:t>
      </w:r>
      <w:r>
        <w:rPr>
          <w:rFonts w:hint="eastAsia" w:ascii="方正仿宋_GBK" w:hAnsi="方正仿宋_GBK" w:eastAsia="方正仿宋_GBK" w:cs="方正仿宋_GBK"/>
          <w:sz w:val="32"/>
          <w:szCs w:val="32"/>
          <w:lang w:val="en-US" w:eastAsia="zh-CN"/>
        </w:rPr>
        <w:t>盖</w:t>
      </w:r>
      <w:r>
        <w:rPr>
          <w:rFonts w:hint="eastAsia" w:ascii="方正仿宋_GBK" w:hAnsi="方正仿宋_GBK" w:eastAsia="方正仿宋_GBK" w:cs="方正仿宋_GBK"/>
          <w:sz w:val="32"/>
          <w:szCs w:val="32"/>
        </w:rPr>
        <w:t>有报价人的</w:t>
      </w:r>
      <w:r>
        <w:rPr>
          <w:rFonts w:hint="eastAsia" w:ascii="方正仿宋_GBK" w:hAnsi="方正仿宋_GBK" w:eastAsia="方正仿宋_GBK" w:cs="方正仿宋_GBK"/>
          <w:sz w:val="32"/>
          <w:szCs w:val="32"/>
          <w:lang w:val="en-US" w:eastAsia="zh-CN"/>
        </w:rPr>
        <w:t>公章</w:t>
      </w:r>
      <w:r>
        <w:rPr>
          <w:rFonts w:hint="eastAsia" w:ascii="方正仿宋_GBK" w:hAnsi="方正仿宋_GBK" w:eastAsia="方正仿宋_GBK" w:cs="方正仿宋_GBK"/>
          <w:sz w:val="32"/>
          <w:szCs w:val="32"/>
        </w:rPr>
        <w:t>；封皮上应注明</w:t>
      </w:r>
      <w:r>
        <w:rPr>
          <w:rFonts w:hint="eastAsia" w:ascii="方正仿宋_GBK" w:hAnsi="方正仿宋_GBK" w:eastAsia="方正仿宋_GBK" w:cs="方正仿宋_GBK"/>
          <w:sz w:val="32"/>
          <w:szCs w:val="32"/>
          <w:lang w:val="en-US" w:eastAsia="zh-CN"/>
        </w:rPr>
        <w:t>竞争性比选</w:t>
      </w:r>
      <w:r>
        <w:rPr>
          <w:rFonts w:hint="eastAsia" w:ascii="方正仿宋_GBK" w:hAnsi="方正仿宋_GBK" w:eastAsia="方正仿宋_GBK" w:cs="方正仿宋_GBK"/>
          <w:sz w:val="32"/>
          <w:szCs w:val="32"/>
        </w:rPr>
        <w:t>项目名称、报价人名称</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并加盖公章。</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四、报价文件的格式及签署</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宋体" w:eastAsia="方正仿宋_GBK"/>
          <w:sz w:val="32"/>
          <w:szCs w:val="32"/>
        </w:rPr>
        <w:t>报价文件应使用不能擦去的墨水书写或打印，</w:t>
      </w:r>
      <w:r>
        <w:rPr>
          <w:rFonts w:hint="eastAsia" w:ascii="方正仿宋_GBK" w:hAnsi="宋体" w:eastAsia="方正仿宋_GBK"/>
          <w:sz w:val="32"/>
          <w:szCs w:val="32"/>
          <w:lang w:val="en-US" w:eastAsia="zh-CN"/>
        </w:rPr>
        <w:t>内容齐全，装订整齐，除法定代表人、被授权代理人在相应位置签字（并盖公章）外，</w:t>
      </w:r>
      <w:r>
        <w:rPr>
          <w:rFonts w:hint="eastAsia" w:ascii="方正仿宋_GBK" w:hAnsi="宋体" w:eastAsia="方正仿宋_GBK"/>
          <w:b/>
          <w:bCs/>
          <w:sz w:val="32"/>
          <w:szCs w:val="32"/>
          <w:lang w:val="en-US" w:eastAsia="zh-CN"/>
        </w:rPr>
        <w:t>其余每页均应加盖公章并由被授权代理人签字</w:t>
      </w:r>
      <w:r>
        <w:rPr>
          <w:rFonts w:hint="eastAsia" w:ascii="方正仿宋_GBK" w:hAnsi="宋体" w:eastAsia="方正仿宋_GBK"/>
          <w:b/>
          <w:bCs/>
          <w:sz w:val="32"/>
          <w:szCs w:val="32"/>
        </w:rPr>
        <w:t>齐全</w:t>
      </w:r>
      <w:r>
        <w:rPr>
          <w:rFonts w:hint="eastAsia" w:ascii="方正仿宋_GBK" w:hAnsi="宋体" w:eastAsia="方正仿宋_GBK"/>
          <w:sz w:val="32"/>
          <w:szCs w:val="32"/>
          <w:lang w:eastAsia="zh-CN"/>
        </w:rPr>
        <w:t>。</w:t>
      </w:r>
      <w:r>
        <w:rPr>
          <w:rFonts w:hint="eastAsia" w:ascii="方正仿宋_GBK" w:hAnsi="方正仿宋_GBK" w:eastAsia="方正仿宋_GBK" w:cs="方正仿宋_GBK"/>
          <w:color w:val="auto"/>
          <w:sz w:val="32"/>
          <w:szCs w:val="32"/>
          <w:highlight w:val="none"/>
        </w:rPr>
        <w:t>所有</w:t>
      </w:r>
      <w:r>
        <w:rPr>
          <w:rFonts w:hint="eastAsia" w:ascii="方正仿宋_GBK" w:hAnsi="方正仿宋_GBK" w:eastAsia="方正仿宋_GBK" w:cs="方正仿宋_GBK"/>
          <w:color w:val="auto"/>
          <w:sz w:val="32"/>
          <w:szCs w:val="32"/>
          <w:highlight w:val="none"/>
          <w:lang w:eastAsia="zh-CN"/>
        </w:rPr>
        <w:t>竞争性比选</w:t>
      </w:r>
      <w:r>
        <w:rPr>
          <w:rFonts w:hint="eastAsia" w:ascii="方正仿宋_GBK" w:hAnsi="方正仿宋_GBK" w:eastAsia="方正仿宋_GBK" w:cs="方正仿宋_GBK"/>
          <w:color w:val="auto"/>
          <w:sz w:val="32"/>
          <w:szCs w:val="32"/>
          <w:highlight w:val="none"/>
          <w:lang w:val="en-US" w:eastAsia="zh-CN"/>
        </w:rPr>
        <w:t>报价</w:t>
      </w:r>
      <w:r>
        <w:rPr>
          <w:rFonts w:hint="eastAsia" w:ascii="方正仿宋_GBK" w:hAnsi="方正仿宋_GBK" w:eastAsia="方正仿宋_GBK" w:cs="方正仿宋_GBK"/>
          <w:color w:val="auto"/>
          <w:sz w:val="32"/>
          <w:szCs w:val="32"/>
          <w:highlight w:val="none"/>
        </w:rPr>
        <w:t>文件均只能作一次性提交，提交后不得更改</w:t>
      </w:r>
      <w:r>
        <w:rPr>
          <w:rFonts w:hint="eastAsia" w:ascii="方正仿宋_GBK" w:hAnsi="方正仿宋_GBK" w:eastAsia="方正仿宋_GBK" w:cs="方正仿宋_GBK"/>
          <w:color w:val="auto"/>
          <w:sz w:val="32"/>
          <w:szCs w:val="32"/>
          <w:highlight w:val="none"/>
          <w:lang w:eastAsia="zh-CN"/>
        </w:rPr>
        <w:t>。</w:t>
      </w:r>
    </w:p>
    <w:p>
      <w:pPr>
        <w:spacing w:line="360" w:lineRule="auto"/>
        <w:jc w:val="left"/>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lang w:val="en-US" w:eastAsia="zh-CN"/>
        </w:rPr>
        <w:t xml:space="preserve">    </w:t>
      </w:r>
      <w:r>
        <w:rPr>
          <w:rFonts w:hint="eastAsia" w:ascii="方正黑体_GBK" w:hAnsi="方正黑体_GBK" w:eastAsia="方正黑体_GBK" w:cs="方正黑体_GBK"/>
          <w:b w:val="0"/>
          <w:bCs/>
          <w:sz w:val="32"/>
          <w:szCs w:val="32"/>
          <w:lang w:eastAsia="zh-CN"/>
        </w:rPr>
        <w:t>五</w:t>
      </w:r>
      <w:r>
        <w:rPr>
          <w:rFonts w:hint="eastAsia" w:ascii="方正黑体_GBK" w:hAnsi="方正黑体_GBK" w:eastAsia="方正黑体_GBK" w:cs="方正黑体_GBK"/>
          <w:b w:val="0"/>
          <w:bCs/>
          <w:sz w:val="32"/>
          <w:szCs w:val="32"/>
        </w:rPr>
        <w:t>、开标与评标</w:t>
      </w:r>
    </w:p>
    <w:p>
      <w:pPr>
        <w:keepNext w:val="0"/>
        <w:keepLines w:val="0"/>
        <w:pageBreakBefore w:val="0"/>
        <w:widowControl w:val="0"/>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（一）</w:t>
      </w:r>
      <w:r>
        <w:rPr>
          <w:rFonts w:hint="eastAsia" w:ascii="方正仿宋_GBK" w:hAnsi="方正仿宋_GBK" w:eastAsia="方正仿宋_GBK" w:cs="方正仿宋_GBK"/>
          <w:sz w:val="32"/>
          <w:szCs w:val="32"/>
        </w:rPr>
        <w:t>开标时间：</w:t>
      </w:r>
      <w:r>
        <w:rPr>
          <w:rFonts w:hint="eastAsia" w:ascii="方正仿宋_GBK" w:hAnsi="方正仿宋_GBK" w:eastAsia="方正仿宋_GBK" w:cs="方正仿宋_GBK"/>
          <w:b/>
          <w:bCs/>
          <w:sz w:val="32"/>
          <w:szCs w:val="32"/>
        </w:rPr>
        <w:t xml:space="preserve"> </w:t>
      </w:r>
      <w:r>
        <w:rPr>
          <w:rFonts w:hint="eastAsia" w:ascii="方正仿宋_GBK" w:hAnsi="方正仿宋_GBK" w:eastAsia="方正仿宋_GBK" w:cs="方正仿宋_GBK"/>
          <w:b/>
          <w:bCs/>
          <w:color w:val="auto"/>
          <w:sz w:val="32"/>
          <w:szCs w:val="32"/>
          <w:u w:val="single"/>
        </w:rPr>
        <w:t>20</w:t>
      </w:r>
      <w:r>
        <w:rPr>
          <w:rFonts w:hint="eastAsia" w:ascii="方正仿宋_GBK" w:hAnsi="方正仿宋_GBK" w:eastAsia="方正仿宋_GBK" w:cs="方正仿宋_GBK"/>
          <w:b/>
          <w:bCs/>
          <w:color w:val="auto"/>
          <w:sz w:val="32"/>
          <w:szCs w:val="32"/>
          <w:u w:val="single"/>
          <w:lang w:val="en-US" w:eastAsia="zh-CN"/>
        </w:rPr>
        <w:t>21</w:t>
      </w:r>
      <w:r>
        <w:rPr>
          <w:rFonts w:hint="eastAsia" w:ascii="方正仿宋_GBK" w:hAnsi="方正仿宋_GBK" w:eastAsia="方正仿宋_GBK" w:cs="方正仿宋_GBK"/>
          <w:b/>
          <w:bCs/>
          <w:color w:val="auto"/>
          <w:sz w:val="32"/>
          <w:szCs w:val="32"/>
          <w:u w:val="single"/>
        </w:rPr>
        <w:t>年</w:t>
      </w:r>
      <w:r>
        <w:rPr>
          <w:rFonts w:hint="eastAsia" w:ascii="方正仿宋_GBK" w:hAnsi="方正仿宋_GBK" w:eastAsia="方正仿宋_GBK" w:cs="方正仿宋_GBK"/>
          <w:b/>
          <w:bCs/>
          <w:color w:val="auto"/>
          <w:sz w:val="32"/>
          <w:szCs w:val="32"/>
          <w:u w:val="single"/>
          <w:lang w:val="en-US" w:eastAsia="zh-CN"/>
        </w:rPr>
        <w:t>10</w:t>
      </w:r>
      <w:r>
        <w:rPr>
          <w:rFonts w:hint="eastAsia" w:ascii="方正仿宋_GBK" w:hAnsi="方正仿宋_GBK" w:eastAsia="方正仿宋_GBK" w:cs="方正仿宋_GBK"/>
          <w:b/>
          <w:bCs/>
          <w:color w:val="auto"/>
          <w:sz w:val="32"/>
          <w:szCs w:val="32"/>
          <w:u w:val="single"/>
        </w:rPr>
        <w:t>月</w:t>
      </w:r>
      <w:r>
        <w:rPr>
          <w:rFonts w:hint="eastAsia" w:ascii="方正仿宋_GBK" w:hAnsi="方正仿宋_GBK" w:eastAsia="方正仿宋_GBK" w:cs="方正仿宋_GBK"/>
          <w:b/>
          <w:bCs/>
          <w:color w:val="auto"/>
          <w:sz w:val="32"/>
          <w:szCs w:val="32"/>
          <w:u w:val="single"/>
          <w:lang w:val="en-US" w:eastAsia="zh-CN"/>
        </w:rPr>
        <w:t xml:space="preserve"> 22</w:t>
      </w:r>
      <w:r>
        <w:rPr>
          <w:rFonts w:hint="eastAsia" w:ascii="方正仿宋_GBK" w:hAnsi="方正仿宋_GBK" w:eastAsia="方正仿宋_GBK" w:cs="方正仿宋_GBK"/>
          <w:b/>
          <w:bCs/>
          <w:color w:val="auto"/>
          <w:sz w:val="32"/>
          <w:szCs w:val="32"/>
          <w:u w:val="single"/>
        </w:rPr>
        <w:t>日</w:t>
      </w:r>
      <w:r>
        <w:rPr>
          <w:rFonts w:hint="eastAsia" w:ascii="方正仿宋_GBK" w:hAnsi="方正仿宋_GBK" w:eastAsia="方正仿宋_GBK" w:cs="方正仿宋_GBK"/>
          <w:b/>
          <w:bCs/>
          <w:color w:val="auto"/>
          <w:sz w:val="32"/>
          <w:szCs w:val="32"/>
          <w:u w:val="single"/>
          <w:lang w:eastAsia="zh-CN"/>
        </w:rPr>
        <w:t>上午</w:t>
      </w:r>
      <w:r>
        <w:rPr>
          <w:rFonts w:hint="eastAsia" w:ascii="方正仿宋_GBK" w:hAnsi="方正仿宋_GBK" w:eastAsia="方正仿宋_GBK" w:cs="方正仿宋_GBK"/>
          <w:b/>
          <w:bCs/>
          <w:color w:val="auto"/>
          <w:sz w:val="32"/>
          <w:szCs w:val="32"/>
          <w:u w:val="single"/>
          <w:lang w:val="en-US" w:eastAsia="zh-CN"/>
        </w:rPr>
        <w:t xml:space="preserve">10:30 </w:t>
      </w:r>
      <w:r>
        <w:rPr>
          <w:rFonts w:hint="eastAsia" w:ascii="方正仿宋_GBK" w:hAnsi="方正仿宋_GBK" w:eastAsia="方正仿宋_GBK" w:cs="方正仿宋_GBK"/>
          <w:sz w:val="32"/>
          <w:szCs w:val="32"/>
        </w:rPr>
        <w:t>。</w:t>
      </w:r>
    </w:p>
    <w:p>
      <w:pPr>
        <w:keepNext w:val="0"/>
        <w:keepLines w:val="0"/>
        <w:pageBreakBefore w:val="0"/>
        <w:widowControl w:val="0"/>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（二）</w:t>
      </w:r>
      <w:r>
        <w:rPr>
          <w:rFonts w:hint="eastAsia" w:ascii="方正仿宋_GBK" w:hAnsi="方正仿宋_GBK" w:eastAsia="方正仿宋_GBK" w:cs="方正仿宋_GBK"/>
          <w:sz w:val="32"/>
          <w:szCs w:val="32"/>
        </w:rPr>
        <w:t>开标地点：</w:t>
      </w:r>
      <w:r>
        <w:rPr>
          <w:rFonts w:hint="eastAsia" w:ascii="方正仿宋_GBK" w:hAnsi="方正仿宋_GBK" w:eastAsia="方正仿宋_GBK" w:cs="方正仿宋_GBK"/>
          <w:b/>
          <w:bCs/>
          <w:sz w:val="32"/>
          <w:szCs w:val="32"/>
          <w:u w:val="single"/>
        </w:rPr>
        <w:t>重庆</w:t>
      </w:r>
      <w:r>
        <w:rPr>
          <w:rFonts w:hint="eastAsia" w:ascii="方正仿宋_GBK" w:hAnsi="方正仿宋_GBK" w:eastAsia="方正仿宋_GBK" w:cs="方正仿宋_GBK"/>
          <w:b/>
          <w:bCs/>
          <w:color w:val="auto"/>
          <w:sz w:val="32"/>
          <w:szCs w:val="32"/>
          <w:highlight w:val="none"/>
          <w:u w:val="single"/>
          <w:lang w:val="en-US" w:eastAsia="zh-CN"/>
        </w:rPr>
        <w:t>安源金属制造</w:t>
      </w:r>
      <w:r>
        <w:rPr>
          <w:rFonts w:hint="eastAsia" w:ascii="方正仿宋_GBK" w:hAnsi="方正仿宋_GBK" w:eastAsia="方正仿宋_GBK" w:cs="方正仿宋_GBK"/>
          <w:b/>
          <w:bCs/>
          <w:sz w:val="32"/>
          <w:szCs w:val="32"/>
          <w:u w:val="single"/>
        </w:rPr>
        <w:t>有限公司</w:t>
      </w:r>
      <w:r>
        <w:rPr>
          <w:rFonts w:hint="eastAsia" w:ascii="方正仿宋_GBK" w:hAnsi="方正仿宋_GBK" w:eastAsia="方正仿宋_GBK" w:cs="方正仿宋_GBK"/>
          <w:b/>
          <w:bCs/>
          <w:sz w:val="32"/>
          <w:szCs w:val="32"/>
          <w:u w:val="single"/>
          <w:lang w:val="en-US" w:eastAsia="zh-CN"/>
        </w:rPr>
        <w:t>办公楼102</w:t>
      </w:r>
      <w:r>
        <w:rPr>
          <w:rFonts w:hint="eastAsia" w:ascii="方正仿宋_GBK" w:hAnsi="方正仿宋_GBK" w:eastAsia="方正仿宋_GBK" w:cs="方正仿宋_GBK"/>
          <w:b/>
          <w:bCs/>
          <w:sz w:val="32"/>
          <w:szCs w:val="32"/>
          <w:u w:val="single"/>
        </w:rPr>
        <w:t>会议室</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（三）</w:t>
      </w:r>
      <w:r>
        <w:rPr>
          <w:rFonts w:hint="eastAsia" w:ascii="方正仿宋_GBK" w:hAnsi="方正仿宋_GBK" w:eastAsia="方正仿宋_GBK" w:cs="方正仿宋_GBK"/>
          <w:sz w:val="32"/>
          <w:szCs w:val="32"/>
          <w:lang w:val="en-US" w:eastAsia="zh-CN"/>
        </w:rPr>
        <w:t>开标程序：</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 从递交报价文件开始至开标结束全程录像。</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 每家报价单位只能由法定代表人或被授权代理人1人进入报价开标室，并提供本人身份证、法定代表人身份证明（原件盖章）或授权委托书（原件盖章）、手机健康码给工作人员查验。参与报价及开标的人员须全程佩戴口罩，做好疫情防控；手机关闭或调到静音、振动，过程中不得拨打和接听手机。报价代表完成报价文件递交并填写报名表后，须在指定位置就坐，不得喧哗、交谈、随意走动。</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 报价文件递交截止时间一到，现场工作人员立即关闭102会议室大门，不再接受报价人入场报价。</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 在开标时间一到，开标小组随机邀请三名报价代表查验报价文件密封情况，无异议后当众开标、唱标并填写开标记录表。</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 开标结束后，各报价代表在开标记录表上签字确认。开标小组将报价文件装箱贴封条密封盖章，交综合办监督人员保管，待评标时由评标小组成员一起检查、开封。</w:t>
      </w:r>
    </w:p>
    <w:p>
      <w:pPr>
        <w:keepNext w:val="0"/>
        <w:keepLines w:val="0"/>
        <w:pageBreakBefore w:val="0"/>
        <w:widowControl w:val="0"/>
        <w:wordWrap/>
        <w:overflowPunct/>
        <w:topLinePunct w:val="0"/>
        <w:autoSpaceDE/>
        <w:autoSpaceDN/>
        <w:bidi w:val="0"/>
        <w:adjustRightInd/>
        <w:snapToGrid/>
        <w:spacing w:line="520" w:lineRule="exact"/>
        <w:ind w:left="0" w:leftChars="0" w:right="0" w:rightChars="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四</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评标：</w:t>
      </w:r>
    </w:p>
    <w:p>
      <w:pPr>
        <w:keepNext w:val="0"/>
        <w:keepLines w:val="0"/>
        <w:pageBreakBefore w:val="0"/>
        <w:widowControl w:val="0"/>
        <w:wordWrap/>
        <w:overflowPunct/>
        <w:topLinePunct w:val="0"/>
        <w:autoSpaceDE/>
        <w:autoSpaceDN/>
        <w:bidi w:val="0"/>
        <w:adjustRightInd/>
        <w:snapToGrid/>
        <w:spacing w:line="520" w:lineRule="exact"/>
        <w:ind w:right="0" w:rightChars="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1. 评标时间：开标结束2个工作日内，安源公司组织评标小组进行评标。</w:t>
      </w:r>
    </w:p>
    <w:p>
      <w:pPr>
        <w:keepNext w:val="0"/>
        <w:keepLines w:val="0"/>
        <w:pageBreakBefore w:val="0"/>
        <w:widowControl w:val="0"/>
        <w:wordWrap/>
        <w:overflowPunct/>
        <w:topLinePunct w:val="0"/>
        <w:autoSpaceDE/>
        <w:autoSpaceDN/>
        <w:bidi w:val="0"/>
        <w:adjustRightInd/>
        <w:snapToGrid/>
        <w:spacing w:line="520" w:lineRule="exact"/>
        <w:ind w:right="0" w:rightChars="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 xml:space="preserve">    2. 评标方法：本次采用经评审的最低价投标法，</w:t>
      </w:r>
      <w:r>
        <w:rPr>
          <w:rFonts w:hint="eastAsia" w:ascii="方正仿宋_GBK" w:hAnsi="方正仿宋_GBK" w:eastAsia="方正仿宋_GBK" w:cs="方正仿宋_GBK"/>
          <w:sz w:val="32"/>
          <w:szCs w:val="32"/>
          <w:lang w:eastAsia="zh-CN"/>
        </w:rPr>
        <w:t>在满足比选文件所有要求的前提下，评标委员会按报价由</w:t>
      </w:r>
      <w:r>
        <w:rPr>
          <w:rFonts w:hint="eastAsia" w:ascii="方正仿宋_GBK" w:hAnsi="方正仿宋_GBK" w:eastAsia="方正仿宋_GBK" w:cs="方正仿宋_GBK"/>
          <w:sz w:val="32"/>
          <w:szCs w:val="32"/>
          <w:lang w:val="en-US" w:eastAsia="zh-CN"/>
        </w:rPr>
        <w:t>低</w:t>
      </w:r>
      <w:r>
        <w:rPr>
          <w:rFonts w:hint="eastAsia" w:ascii="方正仿宋_GBK" w:hAnsi="方正仿宋_GBK" w:eastAsia="方正仿宋_GBK" w:cs="方正仿宋_GBK"/>
          <w:sz w:val="32"/>
          <w:szCs w:val="32"/>
          <w:lang w:eastAsia="zh-CN"/>
        </w:rPr>
        <w:t>至</w:t>
      </w:r>
      <w:r>
        <w:rPr>
          <w:rFonts w:hint="eastAsia" w:ascii="方正仿宋_GBK" w:hAnsi="方正仿宋_GBK" w:eastAsia="方正仿宋_GBK" w:cs="方正仿宋_GBK"/>
          <w:sz w:val="32"/>
          <w:szCs w:val="32"/>
          <w:lang w:val="en-US" w:eastAsia="zh-CN"/>
        </w:rPr>
        <w:t>高</w:t>
      </w:r>
      <w:r>
        <w:rPr>
          <w:rFonts w:hint="eastAsia" w:ascii="方正仿宋_GBK" w:hAnsi="方正仿宋_GBK" w:eastAsia="方正仿宋_GBK" w:cs="方正仿宋_GBK"/>
          <w:sz w:val="32"/>
          <w:szCs w:val="32"/>
          <w:lang w:eastAsia="zh-CN"/>
        </w:rPr>
        <w:t>的顺序推荐中标候选人。</w:t>
      </w:r>
      <w:r>
        <w:rPr>
          <w:rFonts w:hint="eastAsia" w:ascii="方正仿宋_GBK" w:hAnsi="方正仿宋_GBK" w:eastAsia="方正仿宋_GBK" w:cs="方正仿宋_GBK"/>
          <w:sz w:val="32"/>
          <w:szCs w:val="32"/>
          <w:lang w:val="en-US" w:eastAsia="zh-CN"/>
        </w:rPr>
        <w:t>若只有一家投标，在满足比选文件所有要求的前提下，可以定标。</w:t>
      </w:r>
    </w:p>
    <w:p>
      <w:pPr>
        <w:keepNext w:val="0"/>
        <w:keepLines w:val="0"/>
        <w:pageBreakBefore w:val="0"/>
        <w:widowControl w:val="0"/>
        <w:numPr>
          <w:ilvl w:val="0"/>
          <w:numId w:val="0"/>
        </w:numPr>
        <w:kinsoku w:val="0"/>
        <w:wordWrap/>
        <w:overflowPunct/>
        <w:topLinePunct w:val="0"/>
        <w:autoSpaceDE/>
        <w:autoSpaceDN/>
        <w:bidi w:val="0"/>
        <w:adjustRightInd/>
        <w:snapToGrid/>
        <w:spacing w:line="520" w:lineRule="exact"/>
        <w:ind w:right="0" w:rightChars="0"/>
        <w:jc w:val="left"/>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 xml:space="preserve">    （五）评标结果公示：比选</w:t>
      </w:r>
      <w:r>
        <w:rPr>
          <w:rFonts w:hint="eastAsia" w:ascii="方正仿宋_GBK" w:hAnsi="方正仿宋_GBK" w:eastAsia="方正仿宋_GBK" w:cs="方正仿宋_GBK"/>
          <w:color w:val="auto"/>
          <w:sz w:val="32"/>
          <w:szCs w:val="32"/>
          <w:highlight w:val="none"/>
          <w:lang w:eastAsia="zh-CN"/>
        </w:rPr>
        <w:t>结果将在重庆高速集团官网（http://www.cegc.com.cn/gw/newsInfoMenu.html?id=42&amp;key=2）</w:t>
      </w:r>
      <w:r>
        <w:rPr>
          <w:rFonts w:hint="eastAsia" w:ascii="方正仿宋_GBK" w:hAnsi="方正仿宋_GBK" w:eastAsia="方正仿宋_GBK" w:cs="方正仿宋_GBK"/>
          <w:color w:val="auto"/>
          <w:sz w:val="32"/>
          <w:szCs w:val="32"/>
          <w:highlight w:val="none"/>
        </w:rPr>
        <w:t>上</w:t>
      </w:r>
      <w:r>
        <w:rPr>
          <w:rFonts w:hint="eastAsia" w:ascii="方正仿宋_GBK" w:hAnsi="方正仿宋_GBK" w:eastAsia="方正仿宋_GBK" w:cs="方正仿宋_GBK"/>
          <w:color w:val="auto"/>
          <w:sz w:val="32"/>
          <w:szCs w:val="32"/>
          <w:highlight w:val="none"/>
          <w:lang w:eastAsia="zh-CN"/>
        </w:rPr>
        <w:t>发布</w:t>
      </w:r>
      <w:r>
        <w:rPr>
          <w:rFonts w:hint="eastAsia" w:ascii="方正仿宋_GBK" w:hAnsi="方正仿宋_GBK" w:eastAsia="方正仿宋_GBK" w:cs="方正仿宋_GBK"/>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97" w:firstLineChars="218"/>
        <w:jc w:val="both"/>
        <w:textAlignment w:val="auto"/>
        <w:outlineLvl w:val="9"/>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lang w:val="en-US" w:eastAsia="zh-CN"/>
        </w:rPr>
        <w:t>六、</w:t>
      </w:r>
      <w:r>
        <w:rPr>
          <w:rFonts w:hint="eastAsia" w:ascii="方正黑体_GBK" w:hAnsi="方正黑体_GBK" w:eastAsia="方正黑体_GBK" w:cs="方正黑体_GBK"/>
          <w:b w:val="0"/>
          <w:bCs/>
          <w:sz w:val="32"/>
          <w:szCs w:val="32"/>
        </w:rPr>
        <w:t>合同的授予和拒绝</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97" w:firstLineChars="218"/>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 评标结果</w:t>
      </w:r>
      <w:r>
        <w:rPr>
          <w:rFonts w:hint="eastAsia" w:ascii="方正仿宋_GBK" w:hAnsi="方正仿宋_GBK" w:eastAsia="方正仿宋_GBK" w:cs="方正仿宋_GBK"/>
          <w:color w:val="auto"/>
          <w:sz w:val="32"/>
          <w:szCs w:val="32"/>
          <w:highlight w:val="none"/>
          <w:lang w:val="en-US" w:eastAsia="zh-CN"/>
        </w:rPr>
        <w:t>公示期满后2个工作日内向中标人签发中标通知书。</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97" w:firstLineChars="218"/>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 中标人应在签收中标通知书后5个工作日内与重庆安全产业发展集团有限公司签定合同，投标保证金转为履约保证金。</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rPr>
          <w:rFonts w:hint="eastAsia"/>
          <w:lang w:val="en-US"/>
        </w:rPr>
      </w:pPr>
      <w:r>
        <w:rPr>
          <w:rFonts w:hint="eastAsia" w:ascii="方正仿宋_GBK" w:hAnsi="方正仿宋_GBK" w:eastAsia="方正仿宋_GBK" w:cs="方正仿宋_GBK"/>
          <w:color w:val="auto"/>
          <w:sz w:val="32"/>
          <w:szCs w:val="32"/>
          <w:highlight w:val="none"/>
          <w:lang w:val="en-US" w:eastAsia="zh-CN"/>
        </w:rPr>
        <w:t xml:space="preserve">    3. 中标人须在签订合同后30天内完成合同的履行。</w:t>
      </w: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4. </w:t>
      </w:r>
      <w:r>
        <w:rPr>
          <w:rFonts w:hint="eastAsia" w:ascii="方正仿宋_GBK" w:hAnsi="方正仿宋_GBK" w:eastAsia="方正仿宋_GBK" w:cs="方正仿宋_GBK"/>
          <w:sz w:val="32"/>
          <w:szCs w:val="32"/>
        </w:rPr>
        <w:t>报价人应该理解，</w:t>
      </w:r>
      <w:r>
        <w:rPr>
          <w:rFonts w:hint="eastAsia" w:ascii="方正仿宋_GBK" w:hAnsi="方正仿宋_GBK" w:eastAsia="方正仿宋_GBK" w:cs="方正仿宋_GBK"/>
          <w:sz w:val="32"/>
          <w:szCs w:val="32"/>
          <w:lang w:val="en-US" w:eastAsia="zh-CN"/>
        </w:rPr>
        <w:t>资产业主方</w:t>
      </w:r>
      <w:r>
        <w:rPr>
          <w:rFonts w:hint="eastAsia" w:ascii="方正仿宋_GBK" w:hAnsi="方正仿宋_GBK" w:eastAsia="方正仿宋_GBK" w:cs="方正仿宋_GBK"/>
          <w:sz w:val="32"/>
          <w:szCs w:val="32"/>
        </w:rPr>
        <w:t>有权将合同授予任何一位投报价人，也有权拒绝任何报价人，且并不需要就任何原因向报价人作出解释。</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30" w:firstLineChars="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七、报价文件有效期</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30" w:firstLineChars="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递交报价文件截止日期起120天内有效</w:t>
      </w:r>
      <w:r>
        <w:rPr>
          <w:rFonts w:hint="eastAsia" w:ascii="方正仿宋_GBK" w:hAnsi="方正仿宋_GBK" w:eastAsia="方正仿宋_GBK" w:cs="方正仿宋_GBK"/>
          <w:sz w:val="32"/>
          <w:szCs w:val="32"/>
          <w:lang w:eastAsia="zh-CN"/>
        </w:rPr>
        <w:t>。</w:t>
      </w:r>
    </w:p>
    <w:p>
      <w:pPr>
        <w:pStyle w:val="2"/>
        <w:rPr>
          <w:rFonts w:hint="eastAsia"/>
          <w:lang w:val="en-US" w:eastAsia="zh-CN"/>
        </w:rPr>
      </w:pPr>
    </w:p>
    <w:p>
      <w:pPr>
        <w:pStyle w:val="2"/>
        <w:widowControl w:val="0"/>
        <w:numPr>
          <w:ilvl w:val="0"/>
          <w:numId w:val="0"/>
        </w:numPr>
        <w:jc w:val="both"/>
        <w:rPr>
          <w:rFonts w:hint="eastAsia"/>
          <w:lang w:val="en-US" w:eastAsia="zh-CN"/>
        </w:rPr>
      </w:pPr>
    </w:p>
    <w:p>
      <w:pPr>
        <w:pStyle w:val="2"/>
        <w:widowControl w:val="0"/>
        <w:numPr>
          <w:ilvl w:val="0"/>
          <w:numId w:val="0"/>
        </w:numPr>
        <w:jc w:val="both"/>
        <w:rPr>
          <w:rFonts w:hint="eastAsia"/>
          <w:lang w:val="en-US" w:eastAsia="zh-CN"/>
        </w:rPr>
      </w:pPr>
    </w:p>
    <w:p>
      <w:pPr>
        <w:pStyle w:val="2"/>
        <w:widowControl w:val="0"/>
        <w:numPr>
          <w:ilvl w:val="0"/>
          <w:numId w:val="0"/>
        </w:numPr>
        <w:jc w:val="both"/>
        <w:rPr>
          <w:rFonts w:hint="eastAsia"/>
          <w:lang w:val="en-US" w:eastAsia="zh-CN"/>
        </w:rPr>
      </w:pPr>
    </w:p>
    <w:p>
      <w:pPr>
        <w:pStyle w:val="2"/>
        <w:widowControl w:val="0"/>
        <w:numPr>
          <w:ilvl w:val="0"/>
          <w:numId w:val="0"/>
        </w:numPr>
        <w:jc w:val="both"/>
        <w:rPr>
          <w:rFonts w:hint="eastAsia"/>
          <w:lang w:val="en-US" w:eastAsia="zh-CN"/>
        </w:rPr>
      </w:pPr>
    </w:p>
    <w:p>
      <w:pPr>
        <w:pStyle w:val="2"/>
        <w:widowControl w:val="0"/>
        <w:numPr>
          <w:ilvl w:val="0"/>
          <w:numId w:val="0"/>
        </w:numPr>
        <w:jc w:val="both"/>
        <w:rPr>
          <w:rFonts w:hint="eastAsia"/>
          <w:lang w:val="en-US" w:eastAsia="zh-CN"/>
        </w:rPr>
      </w:pPr>
    </w:p>
    <w:p>
      <w:pPr>
        <w:pStyle w:val="2"/>
        <w:widowControl w:val="0"/>
        <w:numPr>
          <w:ilvl w:val="0"/>
          <w:numId w:val="0"/>
        </w:numPr>
        <w:jc w:val="both"/>
        <w:rPr>
          <w:rFonts w:hint="eastAsia"/>
          <w:lang w:val="en-US" w:eastAsia="zh-CN"/>
        </w:rPr>
      </w:pPr>
    </w:p>
    <w:p>
      <w:pPr>
        <w:pStyle w:val="2"/>
        <w:widowControl w:val="0"/>
        <w:numPr>
          <w:ilvl w:val="0"/>
          <w:numId w:val="0"/>
        </w:numPr>
        <w:jc w:val="both"/>
        <w:rPr>
          <w:rFonts w:hint="eastAsia" w:ascii="方正小标宋_GBK" w:hAnsi="方正小标宋_GBK" w:eastAsia="方正小标宋_GBK" w:cs="方正小标宋_GBK"/>
          <w:sz w:val="32"/>
          <w:szCs w:val="32"/>
          <w:lang w:val="en-US" w:eastAsia="zh-CN"/>
        </w:rPr>
      </w:pPr>
    </w:p>
    <w:p>
      <w:pPr>
        <w:pStyle w:val="2"/>
        <w:widowControl w:val="0"/>
        <w:numPr>
          <w:ilvl w:val="0"/>
          <w:numId w:val="0"/>
        </w:numPr>
        <w:jc w:val="center"/>
        <w:rPr>
          <w:rFonts w:hint="eastAsia" w:ascii="方正小标宋_GBK" w:hAnsi="方正小标宋_GBK" w:eastAsia="方正小标宋_GBK" w:cs="方正小标宋_GBK"/>
          <w:sz w:val="32"/>
          <w:szCs w:val="32"/>
          <w:lang w:val="en-US" w:eastAsia="zh-CN"/>
        </w:rPr>
      </w:pPr>
    </w:p>
    <w:p>
      <w:pPr>
        <w:pStyle w:val="2"/>
        <w:widowControl w:val="0"/>
        <w:numPr>
          <w:ilvl w:val="0"/>
          <w:numId w:val="0"/>
        </w:numPr>
        <w:jc w:val="center"/>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第三章  报价文件格式</w:t>
      </w:r>
    </w:p>
    <w:p>
      <w:pPr>
        <w:pStyle w:val="12"/>
        <w:rPr>
          <w:rFonts w:hint="eastAsia" w:ascii="宋体" w:hAnsi="宋体" w:cs="宋体"/>
          <w:color w:val="auto"/>
          <w:sz w:val="24"/>
          <w:szCs w:val="24"/>
          <w:highlight w:val="none"/>
          <w:lang w:val="en-US" w:eastAsia="zh-CN"/>
        </w:rPr>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sz w:val="44"/>
          <w:szCs w:val="32"/>
        </w:rPr>
      </w:pPr>
      <w:r>
        <w:rPr>
          <w:rFonts w:hint="eastAsia" w:ascii="方正小标宋_GBK" w:hAnsi="方正小标宋_GBK" w:eastAsia="方正小标宋_GBK" w:cs="方正小标宋_GBK"/>
          <w:b w:val="0"/>
          <w:bCs/>
          <w:sz w:val="44"/>
          <w:szCs w:val="32"/>
        </w:rPr>
        <w:t>重庆</w:t>
      </w:r>
      <w:r>
        <w:rPr>
          <w:rFonts w:hint="eastAsia" w:ascii="方正小标宋_GBK" w:hAnsi="方正小标宋_GBK" w:eastAsia="方正小标宋_GBK" w:cs="方正小标宋_GBK"/>
          <w:b w:val="0"/>
          <w:bCs/>
          <w:sz w:val="44"/>
          <w:szCs w:val="32"/>
          <w:lang w:val="en-US" w:eastAsia="zh-CN"/>
        </w:rPr>
        <w:t>安全产业发展集团</w:t>
      </w:r>
      <w:r>
        <w:rPr>
          <w:rFonts w:hint="eastAsia" w:ascii="方正小标宋_GBK" w:hAnsi="方正小标宋_GBK" w:eastAsia="方正小标宋_GBK" w:cs="方正小标宋_GBK"/>
          <w:b w:val="0"/>
          <w:bCs/>
          <w:sz w:val="44"/>
          <w:szCs w:val="32"/>
        </w:rPr>
        <w:t>有限公司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sz w:val="44"/>
          <w:szCs w:val="32"/>
          <w:lang w:val="en-US" w:eastAsia="zh-CN"/>
        </w:rPr>
      </w:pPr>
      <w:r>
        <w:rPr>
          <w:rFonts w:hint="eastAsia" w:ascii="方正小标宋_GBK" w:hAnsi="方正小标宋_GBK" w:eastAsia="方正小标宋_GBK" w:cs="方正小标宋_GBK"/>
          <w:b w:val="0"/>
          <w:bCs/>
          <w:sz w:val="44"/>
          <w:szCs w:val="32"/>
          <w:lang w:val="en-US" w:eastAsia="zh-CN"/>
        </w:rPr>
        <w:t>报废液氨瓶处置</w:t>
      </w:r>
    </w:p>
    <w:p>
      <w:pPr>
        <w:pStyle w:val="2"/>
        <w:ind w:left="0" w:leftChars="0" w:firstLine="0" w:firstLineChars="0"/>
        <w:jc w:val="center"/>
        <w:rPr>
          <w:rFonts w:hint="eastAsia"/>
        </w:rPr>
      </w:pPr>
    </w:p>
    <w:p>
      <w:pPr>
        <w:ind w:firstLine="562"/>
        <w:jc w:val="center"/>
        <w:rPr>
          <w:rFonts w:ascii="仿宋" w:hAnsi="仿宋" w:eastAsia="仿宋" w:cs="仿宋"/>
          <w:b/>
          <w:sz w:val="28"/>
          <w:szCs w:val="28"/>
        </w:rPr>
      </w:pPr>
    </w:p>
    <w:p>
      <w:pPr>
        <w:ind w:firstLine="562"/>
        <w:jc w:val="center"/>
        <w:rPr>
          <w:rFonts w:ascii="仿宋" w:hAnsi="仿宋" w:eastAsia="仿宋" w:cs="仿宋"/>
          <w:b/>
          <w:sz w:val="28"/>
          <w:szCs w:val="28"/>
          <w:u w:val="single"/>
        </w:rPr>
      </w:pPr>
    </w:p>
    <w:p>
      <w:pPr>
        <w:ind w:firstLine="883"/>
        <w:jc w:val="center"/>
        <w:rPr>
          <w:rFonts w:ascii="仿宋" w:hAnsi="仿宋" w:eastAsia="仿宋" w:cs="仿宋"/>
          <w:b/>
          <w:sz w:val="44"/>
          <w:szCs w:val="44"/>
        </w:rPr>
      </w:pPr>
    </w:p>
    <w:p>
      <w:pPr>
        <w:jc w:val="center"/>
        <w:rPr>
          <w:rFonts w:hint="eastAsia" w:ascii="方正小标宋_GBK" w:hAnsi="方正小标宋_GBK" w:eastAsia="方正小标宋_GBK" w:cs="方正小标宋_GBK"/>
          <w:b w:val="0"/>
          <w:bCs/>
          <w:sz w:val="52"/>
          <w:szCs w:val="52"/>
        </w:rPr>
      </w:pPr>
    </w:p>
    <w:p>
      <w:pPr>
        <w:jc w:val="center"/>
        <w:rPr>
          <w:rFonts w:ascii="仿宋" w:hAnsi="仿宋" w:eastAsia="仿宋" w:cs="仿宋"/>
          <w:b/>
          <w:sz w:val="52"/>
          <w:szCs w:val="52"/>
        </w:rPr>
      </w:pPr>
      <w:r>
        <w:rPr>
          <w:rFonts w:hint="eastAsia" w:ascii="方正小标宋_GBK" w:hAnsi="方正小标宋_GBK" w:eastAsia="方正小标宋_GBK" w:cs="方正小标宋_GBK"/>
          <w:b w:val="0"/>
          <w:bCs/>
          <w:sz w:val="52"/>
          <w:szCs w:val="52"/>
          <w:lang w:val="en-US" w:eastAsia="zh-CN"/>
        </w:rPr>
        <w:t>竞争性比选</w:t>
      </w:r>
      <w:bookmarkStart w:id="4" w:name="_Toc5613"/>
      <w:r>
        <w:rPr>
          <w:rFonts w:hint="eastAsia" w:ascii="方正小标宋_GBK" w:hAnsi="方正小标宋_GBK" w:eastAsia="方正小标宋_GBK" w:cs="方正小标宋_GBK"/>
          <w:b w:val="0"/>
          <w:bCs/>
          <w:sz w:val="52"/>
          <w:szCs w:val="52"/>
        </w:rPr>
        <w:t>报价文件</w:t>
      </w:r>
      <w:bookmarkEnd w:id="4"/>
    </w:p>
    <w:p>
      <w:pPr>
        <w:ind w:firstLine="562"/>
        <w:rPr>
          <w:rFonts w:ascii="宋体" w:hAnsi="宋体"/>
          <w:b/>
          <w:sz w:val="28"/>
          <w:szCs w:val="28"/>
        </w:rPr>
      </w:pPr>
    </w:p>
    <w:p>
      <w:pPr>
        <w:rPr>
          <w:rFonts w:ascii="宋体" w:hAnsi="宋体"/>
          <w:b/>
          <w:sz w:val="28"/>
          <w:szCs w:val="28"/>
        </w:rPr>
      </w:pPr>
    </w:p>
    <w:p>
      <w:pPr>
        <w:ind w:firstLine="562"/>
        <w:rPr>
          <w:rFonts w:ascii="宋体" w:hAnsi="宋体"/>
          <w:b/>
          <w:sz w:val="28"/>
          <w:szCs w:val="28"/>
        </w:rPr>
      </w:pPr>
    </w:p>
    <w:p>
      <w:pPr>
        <w:ind w:firstLine="562"/>
        <w:rPr>
          <w:rFonts w:ascii="宋体" w:hAnsi="宋体"/>
          <w:b/>
          <w:sz w:val="28"/>
          <w:szCs w:val="28"/>
        </w:rPr>
      </w:pPr>
    </w:p>
    <w:p>
      <w:pPr>
        <w:rPr>
          <w:rFonts w:ascii="宋体" w:hAnsi="宋体"/>
          <w:b/>
          <w:sz w:val="28"/>
          <w:szCs w:val="28"/>
        </w:rPr>
      </w:pPr>
    </w:p>
    <w:p>
      <w:pPr>
        <w:ind w:firstLine="562"/>
        <w:rPr>
          <w:rFonts w:ascii="宋体" w:hAnsi="宋体"/>
          <w:b/>
          <w:sz w:val="28"/>
          <w:szCs w:val="28"/>
        </w:rPr>
      </w:pPr>
    </w:p>
    <w:p>
      <w:pPr>
        <w:pStyle w:val="2"/>
        <w:rPr>
          <w:rFonts w:ascii="宋体" w:hAnsi="宋体"/>
          <w:b/>
          <w:sz w:val="28"/>
          <w:szCs w:val="28"/>
        </w:rPr>
      </w:pPr>
    </w:p>
    <w:p>
      <w:pPr>
        <w:pStyle w:val="2"/>
        <w:rPr>
          <w:rFonts w:ascii="宋体" w:hAnsi="宋体"/>
          <w:b/>
          <w:sz w:val="28"/>
          <w:szCs w:val="28"/>
        </w:rPr>
      </w:pPr>
    </w:p>
    <w:p>
      <w:pPr>
        <w:spacing w:line="480" w:lineRule="auto"/>
        <w:ind w:firstLine="562"/>
        <w:jc w:val="center"/>
        <w:rPr>
          <w:rFonts w:hint="eastAsia" w:ascii="方正仿宋_GBK" w:hAnsi="方正仿宋_GBK" w:eastAsia="方正仿宋_GBK" w:cs="方正仿宋_GBK"/>
          <w:b/>
          <w:sz w:val="32"/>
          <w:szCs w:val="32"/>
          <w:u w:val="single"/>
        </w:rPr>
      </w:pPr>
      <w:r>
        <w:rPr>
          <w:rFonts w:hint="eastAsia" w:ascii="方正仿宋_GBK" w:hAnsi="方正仿宋_GBK" w:eastAsia="方正仿宋_GBK" w:cs="方正仿宋_GBK"/>
          <w:b/>
          <w:sz w:val="32"/>
          <w:szCs w:val="32"/>
        </w:rPr>
        <w:t xml:space="preserve"> 报价人：</w:t>
      </w:r>
      <w:r>
        <w:rPr>
          <w:rFonts w:hint="eastAsia" w:ascii="方正仿宋_GBK" w:hAnsi="方正仿宋_GBK" w:eastAsia="方正仿宋_GBK" w:cs="方正仿宋_GBK"/>
          <w:b/>
          <w:sz w:val="32"/>
          <w:szCs w:val="32"/>
          <w:u w:val="single"/>
        </w:rPr>
        <w:t xml:space="preserve">                              </w:t>
      </w:r>
      <w:r>
        <w:rPr>
          <w:rFonts w:hint="eastAsia" w:ascii="方正仿宋_GBK" w:hAnsi="方正仿宋_GBK" w:eastAsia="方正仿宋_GBK" w:cs="方正仿宋_GBK"/>
          <w:b/>
          <w:sz w:val="32"/>
          <w:szCs w:val="32"/>
        </w:rPr>
        <w:t>（盖单位章）</w:t>
      </w:r>
    </w:p>
    <w:p>
      <w:pPr>
        <w:spacing w:line="480" w:lineRule="auto"/>
        <w:ind w:firstLine="562"/>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法定代表人或其委托代理人：</w:t>
      </w:r>
      <w:r>
        <w:rPr>
          <w:rFonts w:hint="eastAsia" w:ascii="方正仿宋_GBK" w:hAnsi="方正仿宋_GBK" w:eastAsia="方正仿宋_GBK" w:cs="方正仿宋_GBK"/>
          <w:b/>
          <w:sz w:val="32"/>
          <w:szCs w:val="32"/>
          <w:u w:val="single"/>
        </w:rPr>
        <w:t xml:space="preserve">                </w:t>
      </w:r>
      <w:r>
        <w:rPr>
          <w:rFonts w:hint="eastAsia" w:ascii="方正仿宋_GBK" w:hAnsi="方正仿宋_GBK" w:eastAsia="方正仿宋_GBK" w:cs="方正仿宋_GBK"/>
          <w:b/>
          <w:sz w:val="32"/>
          <w:szCs w:val="32"/>
        </w:rPr>
        <w:t>（签字）</w:t>
      </w:r>
    </w:p>
    <w:p>
      <w:pPr>
        <w:spacing w:line="480" w:lineRule="auto"/>
        <w:ind w:firstLine="562"/>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u w:val="single"/>
        </w:rPr>
        <w:t xml:space="preserve">        </w:t>
      </w:r>
      <w:r>
        <w:rPr>
          <w:rFonts w:hint="eastAsia" w:ascii="方正仿宋_GBK" w:hAnsi="方正仿宋_GBK" w:eastAsia="方正仿宋_GBK" w:cs="方正仿宋_GBK"/>
          <w:b/>
          <w:sz w:val="32"/>
          <w:szCs w:val="32"/>
        </w:rPr>
        <w:t>年</w:t>
      </w:r>
      <w:r>
        <w:rPr>
          <w:rFonts w:hint="eastAsia" w:ascii="方正仿宋_GBK" w:hAnsi="方正仿宋_GBK" w:eastAsia="方正仿宋_GBK" w:cs="方正仿宋_GBK"/>
          <w:b/>
          <w:sz w:val="32"/>
          <w:szCs w:val="32"/>
          <w:u w:val="single"/>
        </w:rPr>
        <w:t xml:space="preserve">        </w:t>
      </w:r>
      <w:r>
        <w:rPr>
          <w:rFonts w:hint="eastAsia" w:ascii="方正仿宋_GBK" w:hAnsi="方正仿宋_GBK" w:eastAsia="方正仿宋_GBK" w:cs="方正仿宋_GBK"/>
          <w:b/>
          <w:sz w:val="32"/>
          <w:szCs w:val="32"/>
        </w:rPr>
        <w:t>月</w:t>
      </w:r>
      <w:r>
        <w:rPr>
          <w:rFonts w:hint="eastAsia" w:ascii="方正仿宋_GBK" w:hAnsi="方正仿宋_GBK" w:eastAsia="方正仿宋_GBK" w:cs="方正仿宋_GBK"/>
          <w:b/>
          <w:sz w:val="32"/>
          <w:szCs w:val="32"/>
          <w:u w:val="single"/>
        </w:rPr>
        <w:t xml:space="preserve">        </w:t>
      </w:r>
      <w:r>
        <w:rPr>
          <w:rFonts w:hint="eastAsia" w:ascii="方正仿宋_GBK" w:hAnsi="方正仿宋_GBK" w:eastAsia="方正仿宋_GBK" w:cs="方正仿宋_GBK"/>
          <w:b/>
          <w:sz w:val="32"/>
          <w:szCs w:val="32"/>
        </w:rPr>
        <w:t>日</w:t>
      </w:r>
    </w:p>
    <w:p>
      <w:pPr>
        <w:spacing w:line="480" w:lineRule="auto"/>
        <w:jc w:val="center"/>
        <w:rPr>
          <w:rFonts w:hint="eastAsia" w:ascii="方正小标宋_GBK" w:hAnsi="方正小标宋_GBK" w:eastAsia="方正小标宋_GBK" w:cs="方正小标宋_GBK"/>
          <w:b w:val="0"/>
          <w:bCs w:val="0"/>
          <w:sz w:val="44"/>
          <w:szCs w:val="44"/>
        </w:rPr>
      </w:pPr>
      <w:bookmarkStart w:id="5" w:name="_Toc26003"/>
      <w:bookmarkStart w:id="6" w:name="_Toc238797661"/>
      <w:bookmarkStart w:id="7" w:name="_Toc238552299"/>
      <w:bookmarkStart w:id="8" w:name="_Toc144974856"/>
      <w:bookmarkStart w:id="9" w:name="_Toc457401227"/>
      <w:bookmarkStart w:id="10" w:name="_Toc380914982"/>
      <w:bookmarkStart w:id="11" w:name="_Toc152042576"/>
      <w:bookmarkStart w:id="12" w:name="_Toc152045787"/>
      <w:bookmarkStart w:id="13" w:name="_Toc367640205"/>
      <w:bookmarkStart w:id="14" w:name="_Toc17841"/>
      <w:bookmarkStart w:id="15" w:name="_Toc26336"/>
      <w:r>
        <w:rPr>
          <w:rFonts w:hint="eastAsia" w:ascii="方正小标宋_GBK" w:hAnsi="方正小标宋_GBK" w:eastAsia="方正小标宋_GBK" w:cs="方正小标宋_GBK"/>
          <w:b w:val="0"/>
          <w:bCs w:val="0"/>
          <w:sz w:val="44"/>
          <w:szCs w:val="44"/>
        </w:rPr>
        <w:t>目</w:t>
      </w:r>
      <w:r>
        <w:rPr>
          <w:rFonts w:hint="eastAsia" w:ascii="方正小标宋_GBK" w:hAnsi="方正小标宋_GBK" w:eastAsia="方正小标宋_GBK" w:cs="方正小标宋_GBK"/>
          <w:b w:val="0"/>
          <w:bCs w:val="0"/>
          <w:sz w:val="44"/>
          <w:szCs w:val="44"/>
          <w:lang w:val="en-US" w:eastAsia="zh-CN"/>
        </w:rPr>
        <w:t xml:space="preserve">    </w:t>
      </w:r>
      <w:r>
        <w:rPr>
          <w:rFonts w:hint="eastAsia" w:ascii="方正小标宋_GBK" w:hAnsi="方正小标宋_GBK" w:eastAsia="方正小标宋_GBK" w:cs="方正小标宋_GBK"/>
          <w:b w:val="0"/>
          <w:bCs w:val="0"/>
          <w:sz w:val="44"/>
          <w:szCs w:val="44"/>
        </w:rPr>
        <w:t>录</w:t>
      </w:r>
      <w:bookmarkEnd w:id="5"/>
      <w:bookmarkEnd w:id="6"/>
      <w:bookmarkEnd w:id="7"/>
      <w:bookmarkEnd w:id="8"/>
      <w:bookmarkEnd w:id="9"/>
      <w:bookmarkEnd w:id="10"/>
      <w:bookmarkEnd w:id="11"/>
      <w:bookmarkEnd w:id="12"/>
      <w:bookmarkEnd w:id="13"/>
      <w:bookmarkEnd w:id="14"/>
      <w:bookmarkEnd w:id="15"/>
    </w:p>
    <w:p>
      <w:pPr>
        <w:spacing w:line="540" w:lineRule="exact"/>
        <w:ind w:firstLine="420"/>
        <w:rPr>
          <w:rFonts w:hint="eastAsia" w:ascii="方正仿宋_GBK" w:hAnsi="方正仿宋_GBK" w:eastAsia="方正仿宋_GBK" w:cs="方正仿宋_GBK"/>
          <w:sz w:val="32"/>
          <w:szCs w:val="32"/>
        </w:rPr>
      </w:pPr>
    </w:p>
    <w:p>
      <w:pPr>
        <w:spacing w:line="540" w:lineRule="exact"/>
        <w:ind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1.报价函</w:t>
      </w:r>
    </w:p>
    <w:p>
      <w:pPr>
        <w:spacing w:line="540" w:lineRule="exact"/>
        <w:ind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2.法定代表人身份证明</w:t>
      </w:r>
    </w:p>
    <w:p>
      <w:pPr>
        <w:spacing w:line="540" w:lineRule="exact"/>
        <w:ind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3.授权委托书</w:t>
      </w:r>
    </w:p>
    <w:p>
      <w:pPr>
        <w:spacing w:line="540" w:lineRule="exact"/>
        <w:ind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lang w:val="en-US" w:eastAsia="zh-CN"/>
        </w:rPr>
        <w:t>投标</w:t>
      </w:r>
      <w:r>
        <w:rPr>
          <w:rFonts w:hint="eastAsia" w:ascii="方正仿宋_GBK" w:hAnsi="方正仿宋_GBK" w:eastAsia="方正仿宋_GBK" w:cs="方正仿宋_GBK"/>
          <w:sz w:val="32"/>
          <w:szCs w:val="32"/>
        </w:rPr>
        <w:t>保证金</w:t>
      </w:r>
    </w:p>
    <w:p>
      <w:pPr>
        <w:spacing w:line="540" w:lineRule="exact"/>
        <w:ind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5.资格审查资料</w:t>
      </w:r>
    </w:p>
    <w:p>
      <w:pPr>
        <w:spacing w:line="540" w:lineRule="exact"/>
        <w:ind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6.报价资料</w:t>
      </w:r>
    </w:p>
    <w:p>
      <w:pPr>
        <w:spacing w:line="540" w:lineRule="exact"/>
        <w:ind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7..其他材料</w:t>
      </w:r>
    </w:p>
    <w:p>
      <w:pPr>
        <w:pStyle w:val="12"/>
      </w:pPr>
    </w:p>
    <w:p>
      <w:pPr>
        <w:pStyle w:val="12"/>
      </w:pPr>
    </w:p>
    <w:p>
      <w:pPr>
        <w:pStyle w:val="12"/>
        <w:rPr>
          <w:rFonts w:hint="eastAsia" w:hAnsi="宋体" w:cs="宋体"/>
          <w:b/>
          <w:sz w:val="28"/>
          <w:szCs w:val="28"/>
          <w:lang w:eastAsia="zh-CN"/>
        </w:rPr>
      </w:pPr>
    </w:p>
    <w:p>
      <w:pPr>
        <w:pStyle w:val="12"/>
        <w:rPr>
          <w:rFonts w:hint="eastAsia" w:hAnsi="宋体" w:cs="宋体"/>
          <w:b/>
          <w:sz w:val="28"/>
          <w:szCs w:val="28"/>
          <w:lang w:eastAsia="zh-CN"/>
        </w:rPr>
      </w:pPr>
    </w:p>
    <w:p>
      <w:pPr>
        <w:pStyle w:val="12"/>
        <w:rPr>
          <w:rFonts w:hint="eastAsia" w:hAnsi="宋体" w:cs="宋体"/>
          <w:b/>
          <w:sz w:val="28"/>
          <w:szCs w:val="28"/>
          <w:lang w:eastAsia="zh-CN"/>
        </w:rPr>
      </w:pPr>
    </w:p>
    <w:p>
      <w:pPr>
        <w:pStyle w:val="12"/>
        <w:rPr>
          <w:rFonts w:hint="eastAsia" w:hAnsi="宋体" w:cs="宋体"/>
          <w:b/>
          <w:sz w:val="28"/>
          <w:szCs w:val="28"/>
          <w:lang w:eastAsia="zh-CN"/>
        </w:rPr>
      </w:pPr>
    </w:p>
    <w:p>
      <w:pPr>
        <w:pStyle w:val="12"/>
        <w:rPr>
          <w:rFonts w:hint="eastAsia" w:hAnsi="宋体" w:cs="宋体"/>
          <w:b/>
          <w:sz w:val="28"/>
          <w:szCs w:val="28"/>
          <w:lang w:eastAsia="zh-CN"/>
        </w:rPr>
      </w:pPr>
    </w:p>
    <w:p>
      <w:pPr>
        <w:pStyle w:val="12"/>
        <w:rPr>
          <w:rFonts w:hint="eastAsia" w:hAnsi="宋体" w:cs="宋体"/>
          <w:b/>
          <w:sz w:val="28"/>
          <w:szCs w:val="28"/>
          <w:lang w:eastAsia="zh-CN"/>
        </w:rPr>
      </w:pPr>
    </w:p>
    <w:p>
      <w:pPr>
        <w:pStyle w:val="12"/>
        <w:rPr>
          <w:rFonts w:hint="eastAsia" w:hAnsi="宋体" w:cs="宋体"/>
          <w:b/>
          <w:sz w:val="28"/>
          <w:szCs w:val="28"/>
          <w:lang w:eastAsia="zh-CN"/>
        </w:rPr>
      </w:pPr>
    </w:p>
    <w:p>
      <w:pPr>
        <w:pStyle w:val="12"/>
        <w:rPr>
          <w:rFonts w:hint="eastAsia" w:hAnsi="宋体" w:cs="宋体"/>
          <w:b/>
          <w:sz w:val="28"/>
          <w:szCs w:val="28"/>
          <w:lang w:eastAsia="zh-CN"/>
        </w:rPr>
      </w:pPr>
    </w:p>
    <w:p>
      <w:pPr>
        <w:pStyle w:val="12"/>
        <w:rPr>
          <w:rFonts w:hint="eastAsia" w:hAnsi="宋体" w:cs="宋体"/>
          <w:b/>
          <w:sz w:val="28"/>
          <w:szCs w:val="28"/>
          <w:lang w:eastAsia="zh-CN"/>
        </w:rPr>
      </w:pPr>
    </w:p>
    <w:p>
      <w:pPr>
        <w:spacing w:line="480" w:lineRule="auto"/>
        <w:jc w:val="center"/>
        <w:outlineLvl w:val="1"/>
        <w:rPr>
          <w:rFonts w:hint="eastAsia" w:ascii="仿宋" w:hAnsi="仿宋" w:eastAsia="仿宋" w:cs="仿宋"/>
          <w:b/>
          <w:bCs/>
          <w:sz w:val="24"/>
        </w:rPr>
      </w:pPr>
      <w:bookmarkStart w:id="16" w:name="_Toc367640206"/>
      <w:bookmarkStart w:id="17" w:name="_Toc144974857"/>
      <w:bookmarkStart w:id="18" w:name="_Toc238552300"/>
      <w:bookmarkStart w:id="19" w:name="_Toc380914983"/>
      <w:bookmarkStart w:id="20" w:name="_Toc457401228"/>
      <w:bookmarkStart w:id="21" w:name="_Toc152042577"/>
      <w:bookmarkStart w:id="22" w:name="_Toc238797662"/>
      <w:bookmarkStart w:id="23" w:name="_Toc7825"/>
      <w:bookmarkStart w:id="24" w:name="_Toc26735"/>
      <w:bookmarkStart w:id="25" w:name="_Toc152045788"/>
      <w:bookmarkStart w:id="26" w:name="_Toc17650"/>
      <w:bookmarkStart w:id="27" w:name="_Toc8200"/>
    </w:p>
    <w:p>
      <w:pPr>
        <w:spacing w:line="480" w:lineRule="auto"/>
        <w:jc w:val="center"/>
        <w:outlineLvl w:val="1"/>
        <w:rPr>
          <w:rFonts w:hint="eastAsia" w:ascii="仿宋" w:hAnsi="仿宋" w:eastAsia="仿宋" w:cs="仿宋"/>
          <w:b/>
          <w:bCs/>
          <w:sz w:val="24"/>
        </w:rPr>
      </w:pPr>
    </w:p>
    <w:p>
      <w:pPr>
        <w:spacing w:line="480" w:lineRule="auto"/>
        <w:jc w:val="center"/>
        <w:outlineLvl w:val="1"/>
        <w:rPr>
          <w:rFonts w:ascii="仿宋" w:hAnsi="仿宋" w:eastAsia="仿宋" w:cs="仿宋"/>
          <w:b/>
          <w:bCs/>
          <w:sz w:val="24"/>
        </w:rPr>
      </w:pPr>
      <w:r>
        <w:rPr>
          <w:rFonts w:hint="eastAsia" w:ascii="仿宋" w:hAnsi="仿宋" w:eastAsia="仿宋" w:cs="仿宋"/>
          <w:b/>
          <w:bCs/>
          <w:sz w:val="24"/>
        </w:rPr>
        <w:t>1.报价函</w:t>
      </w:r>
      <w:bookmarkEnd w:id="16"/>
      <w:bookmarkEnd w:id="17"/>
      <w:bookmarkEnd w:id="18"/>
      <w:bookmarkEnd w:id="19"/>
      <w:bookmarkEnd w:id="20"/>
      <w:bookmarkEnd w:id="21"/>
      <w:bookmarkEnd w:id="22"/>
      <w:bookmarkEnd w:id="23"/>
      <w:bookmarkEnd w:id="24"/>
      <w:bookmarkEnd w:id="25"/>
      <w:bookmarkEnd w:id="26"/>
      <w:bookmarkEnd w:id="27"/>
    </w:p>
    <w:p>
      <w:pPr>
        <w:spacing w:line="440" w:lineRule="exact"/>
        <w:ind w:firstLine="2700" w:firstLineChars="1350"/>
        <w:rPr>
          <w:rFonts w:ascii="宋体" w:hAnsi="宋体"/>
          <w:sz w:val="20"/>
          <w:szCs w:val="20"/>
        </w:rPr>
      </w:pPr>
    </w:p>
    <w:p>
      <w:pPr>
        <w:pStyle w:val="5"/>
        <w:snapToGrid w:val="0"/>
        <w:spacing w:line="360" w:lineRule="auto"/>
        <w:ind w:firstLine="0" w:firstLineChars="0"/>
        <w:rPr>
          <w:rFonts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重庆安源金属制造有限公司</w:t>
      </w:r>
      <w:r>
        <w:rPr>
          <w:rFonts w:hint="eastAsia" w:ascii="仿宋" w:hAnsi="仿宋" w:eastAsia="仿宋" w:cs="仿宋"/>
          <w:sz w:val="24"/>
          <w:szCs w:val="24"/>
          <w:lang w:val="en-US" w:eastAsia="zh-CN"/>
        </w:rPr>
        <w:t>（受托处置方</w:t>
      </w:r>
      <w:r>
        <w:rPr>
          <w:rFonts w:hint="eastAsia" w:ascii="仿宋" w:hAnsi="仿宋" w:eastAsia="仿宋" w:cs="仿宋"/>
          <w:sz w:val="24"/>
          <w:szCs w:val="24"/>
        </w:rPr>
        <w:t>）</w:t>
      </w:r>
    </w:p>
    <w:p>
      <w:pPr>
        <w:pStyle w:val="5"/>
        <w:wordWrap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我方已经仔细阅读</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sz w:val="24"/>
          <w:szCs w:val="24"/>
          <w:lang w:val="en-US" w:eastAsia="zh-CN"/>
        </w:rPr>
        <w:t>竞争性比选项目名称</w:t>
      </w:r>
      <w:r>
        <w:rPr>
          <w:rFonts w:hint="eastAsia" w:ascii="仿宋" w:hAnsi="仿宋" w:eastAsia="仿宋" w:cs="仿宋"/>
          <w:sz w:val="24"/>
          <w:szCs w:val="24"/>
        </w:rPr>
        <w:t>）</w:t>
      </w:r>
      <w:r>
        <w:rPr>
          <w:rFonts w:hint="eastAsia" w:ascii="仿宋" w:hAnsi="仿宋" w:eastAsia="仿宋" w:cs="仿宋"/>
          <w:sz w:val="24"/>
          <w:szCs w:val="24"/>
          <w:lang w:val="en-US" w:eastAsia="zh-CN"/>
        </w:rPr>
        <w:t>比选</w:t>
      </w:r>
      <w:r>
        <w:rPr>
          <w:rFonts w:hint="eastAsia" w:ascii="仿宋" w:hAnsi="仿宋" w:eastAsia="仿宋" w:cs="仿宋"/>
          <w:sz w:val="24"/>
          <w:szCs w:val="24"/>
        </w:rPr>
        <w:t>文件，我方同意</w:t>
      </w:r>
      <w:r>
        <w:rPr>
          <w:rFonts w:hint="eastAsia" w:ascii="仿宋" w:hAnsi="仿宋" w:eastAsia="仿宋" w:cs="仿宋"/>
          <w:sz w:val="24"/>
          <w:szCs w:val="24"/>
          <w:lang w:val="en-US" w:eastAsia="zh-CN"/>
        </w:rPr>
        <w:t>资产业主方及比选代理</w:t>
      </w:r>
      <w:r>
        <w:rPr>
          <w:rFonts w:hint="eastAsia" w:ascii="仿宋" w:hAnsi="仿宋" w:eastAsia="仿宋" w:cs="仿宋"/>
          <w:sz w:val="24"/>
          <w:szCs w:val="24"/>
        </w:rPr>
        <w:t>人在</w:t>
      </w:r>
      <w:r>
        <w:rPr>
          <w:rFonts w:hint="eastAsia" w:ascii="仿宋" w:hAnsi="仿宋" w:eastAsia="仿宋" w:cs="仿宋"/>
          <w:sz w:val="24"/>
          <w:szCs w:val="24"/>
          <w:lang w:val="en-US" w:eastAsia="zh-CN"/>
        </w:rPr>
        <w:t>比选</w:t>
      </w:r>
      <w:r>
        <w:rPr>
          <w:rFonts w:hint="eastAsia" w:ascii="仿宋" w:hAnsi="仿宋" w:eastAsia="仿宋" w:cs="仿宋"/>
          <w:sz w:val="24"/>
          <w:szCs w:val="24"/>
        </w:rPr>
        <w:t>文件中对我方的约束。我方愿意参加</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sz w:val="24"/>
          <w:szCs w:val="24"/>
          <w:lang w:val="en-US" w:eastAsia="zh-CN"/>
        </w:rPr>
        <w:t>竞争性比选项目名称</w:t>
      </w:r>
      <w:r>
        <w:rPr>
          <w:rFonts w:hint="eastAsia" w:ascii="仿宋" w:hAnsi="仿宋" w:eastAsia="仿宋" w:cs="仿宋"/>
          <w:sz w:val="24"/>
          <w:szCs w:val="24"/>
        </w:rPr>
        <w:t>）的报价，并已按照</w:t>
      </w:r>
      <w:r>
        <w:rPr>
          <w:rFonts w:hint="eastAsia" w:ascii="仿宋" w:hAnsi="仿宋" w:eastAsia="仿宋" w:cs="仿宋"/>
          <w:sz w:val="24"/>
          <w:szCs w:val="24"/>
          <w:lang w:val="en-US" w:eastAsia="zh-CN"/>
        </w:rPr>
        <w:t>比选</w:t>
      </w:r>
      <w:r>
        <w:rPr>
          <w:rFonts w:hint="eastAsia" w:ascii="仿宋" w:hAnsi="仿宋" w:eastAsia="仿宋" w:cs="仿宋"/>
          <w:sz w:val="24"/>
          <w:szCs w:val="24"/>
        </w:rPr>
        <w:t>文件中要求的内容和格式充分、如实、准确地向贵方递交报价文件（一份），若中选，我方将以此作为</w:t>
      </w:r>
      <w:r>
        <w:rPr>
          <w:rFonts w:hint="eastAsia" w:ascii="仿宋" w:hAnsi="仿宋" w:eastAsia="仿宋" w:cs="仿宋"/>
          <w:sz w:val="24"/>
          <w:szCs w:val="24"/>
          <w:lang w:val="en-US" w:eastAsia="zh-CN"/>
        </w:rPr>
        <w:t>本次报废资产处置</w:t>
      </w:r>
      <w:r>
        <w:rPr>
          <w:rFonts w:hint="eastAsia" w:ascii="仿宋" w:hAnsi="仿宋" w:eastAsia="仿宋" w:cs="仿宋"/>
          <w:sz w:val="24"/>
          <w:szCs w:val="24"/>
        </w:rPr>
        <w:t>必须严格遵循的合同条件的组成部分,并愿以与报价表相一致的合价总计人民币（小写）</w:t>
      </w:r>
      <w:r>
        <w:rPr>
          <w:rFonts w:hint="eastAsia" w:ascii="仿宋" w:hAnsi="仿宋" w:eastAsia="仿宋" w:cs="仿宋"/>
          <w:sz w:val="24"/>
          <w:szCs w:val="24"/>
          <w:u w:val="single"/>
        </w:rPr>
        <w:t xml:space="preserve">           </w:t>
      </w:r>
      <w:r>
        <w:rPr>
          <w:rFonts w:hint="eastAsia" w:ascii="仿宋" w:hAnsi="仿宋" w:eastAsia="仿宋" w:cs="仿宋"/>
          <w:sz w:val="24"/>
          <w:szCs w:val="24"/>
        </w:rPr>
        <w:t>元整（大写</w:t>
      </w:r>
      <w:r>
        <w:rPr>
          <w:rFonts w:hint="eastAsia" w:ascii="仿宋" w:hAnsi="仿宋" w:eastAsia="仿宋" w:cs="仿宋"/>
          <w:sz w:val="24"/>
          <w:szCs w:val="24"/>
          <w:u w:val="single"/>
        </w:rPr>
        <w:t xml:space="preserve">                 </w:t>
      </w:r>
      <w:r>
        <w:rPr>
          <w:rFonts w:hint="eastAsia" w:ascii="仿宋" w:hAnsi="仿宋" w:eastAsia="仿宋" w:cs="仿宋"/>
          <w:sz w:val="24"/>
          <w:szCs w:val="24"/>
        </w:rPr>
        <w:t>元整）</w:t>
      </w:r>
      <w:r>
        <w:rPr>
          <w:rFonts w:hint="eastAsia" w:ascii="仿宋" w:hAnsi="仿宋" w:eastAsia="仿宋" w:cs="仿宋"/>
          <w:sz w:val="24"/>
          <w:szCs w:val="24"/>
          <w:lang w:val="en-US" w:eastAsia="zh-CN"/>
        </w:rPr>
        <w:t>处置该报废资产</w:t>
      </w:r>
      <w:r>
        <w:rPr>
          <w:rFonts w:hint="eastAsia" w:ascii="仿宋" w:hAnsi="仿宋" w:eastAsia="仿宋" w:cs="仿宋"/>
          <w:sz w:val="24"/>
          <w:szCs w:val="24"/>
        </w:rPr>
        <w:t>。</w:t>
      </w:r>
    </w:p>
    <w:p>
      <w:pPr>
        <w:pStyle w:val="5"/>
        <w:wordWrap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我方将按照</w:t>
      </w:r>
      <w:r>
        <w:rPr>
          <w:rFonts w:hint="eastAsia" w:ascii="仿宋" w:hAnsi="仿宋" w:eastAsia="仿宋" w:cs="仿宋"/>
          <w:sz w:val="24"/>
          <w:szCs w:val="24"/>
          <w:lang w:val="en-US" w:eastAsia="zh-CN"/>
        </w:rPr>
        <w:t>比选</w:t>
      </w:r>
      <w:r>
        <w:rPr>
          <w:rFonts w:hint="eastAsia" w:ascii="仿宋" w:hAnsi="仿宋" w:eastAsia="仿宋" w:cs="仿宋"/>
          <w:sz w:val="24"/>
          <w:szCs w:val="24"/>
        </w:rPr>
        <w:t>文件的要求，提供并交付与其相一致的</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（货款或</w:t>
      </w:r>
      <w:r>
        <w:rPr>
          <w:rFonts w:hint="eastAsia" w:ascii="仿宋" w:hAnsi="仿宋" w:eastAsia="仿宋" w:cs="仿宋"/>
          <w:sz w:val="24"/>
          <w:szCs w:val="24"/>
        </w:rPr>
        <w:t>服务</w:t>
      </w:r>
      <w:r>
        <w:rPr>
          <w:rFonts w:hint="eastAsia" w:ascii="仿宋" w:hAnsi="仿宋" w:eastAsia="仿宋" w:cs="仿宋"/>
          <w:sz w:val="24"/>
          <w:szCs w:val="24"/>
          <w:lang w:val="en-US" w:eastAsia="zh-CN"/>
        </w:rPr>
        <w:t>）</w:t>
      </w:r>
      <w:r>
        <w:rPr>
          <w:rFonts w:hint="eastAsia" w:ascii="仿宋" w:hAnsi="仿宋" w:eastAsia="仿宋" w:cs="仿宋"/>
          <w:sz w:val="24"/>
          <w:szCs w:val="24"/>
        </w:rPr>
        <w:t>。</w:t>
      </w:r>
    </w:p>
    <w:p>
      <w:pPr>
        <w:pStyle w:val="5"/>
        <w:wordWrap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我方承诺，</w:t>
      </w:r>
      <w:r>
        <w:rPr>
          <w:rFonts w:hint="eastAsia" w:ascii="仿宋" w:hAnsi="仿宋" w:eastAsia="仿宋" w:cs="仿宋"/>
          <w:sz w:val="24"/>
          <w:szCs w:val="24"/>
          <w:lang w:val="en-US" w:eastAsia="zh-CN"/>
        </w:rPr>
        <w:t>若因出现两家以上相同报价需后续竞价，则</w:t>
      </w:r>
      <w:r>
        <w:rPr>
          <w:rFonts w:hint="eastAsia" w:ascii="仿宋" w:hAnsi="仿宋" w:eastAsia="仿宋" w:cs="仿宋"/>
          <w:sz w:val="24"/>
          <w:szCs w:val="24"/>
        </w:rPr>
        <w:t>最终报价以最后一轮报价为准。</w:t>
      </w:r>
      <w:r>
        <w:rPr>
          <w:rFonts w:hint="eastAsia" w:ascii="仿宋" w:hAnsi="仿宋" w:eastAsia="仿宋" w:cs="仿宋"/>
          <w:sz w:val="24"/>
          <w:szCs w:val="24"/>
          <w:lang w:val="en-US" w:eastAsia="zh-CN"/>
        </w:rPr>
        <w:t>若无需后续竞价，则本报价文件的报价为最终报价。</w:t>
      </w:r>
    </w:p>
    <w:p>
      <w:pPr>
        <w:pStyle w:val="5"/>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我方保证，如果我方的报价文件被接受，将严格执行</w:t>
      </w:r>
      <w:r>
        <w:rPr>
          <w:rFonts w:hint="eastAsia" w:ascii="仿宋" w:hAnsi="仿宋" w:eastAsia="仿宋" w:cs="仿宋"/>
          <w:sz w:val="24"/>
          <w:szCs w:val="24"/>
          <w:lang w:val="en-US" w:eastAsia="zh-CN"/>
        </w:rPr>
        <w:t>比选</w:t>
      </w:r>
      <w:r>
        <w:rPr>
          <w:rFonts w:hint="eastAsia" w:ascii="仿宋" w:hAnsi="仿宋" w:eastAsia="仿宋" w:cs="仿宋"/>
          <w:sz w:val="24"/>
          <w:szCs w:val="24"/>
        </w:rPr>
        <w:t>文件中的各项条款，认真履行</w:t>
      </w:r>
      <w:r>
        <w:rPr>
          <w:rFonts w:hint="eastAsia" w:ascii="仿宋" w:hAnsi="仿宋" w:eastAsia="仿宋" w:cs="仿宋"/>
          <w:sz w:val="24"/>
          <w:szCs w:val="24"/>
          <w:lang w:val="en-US" w:eastAsia="zh-CN"/>
        </w:rPr>
        <w:t>我方承诺</w:t>
      </w:r>
      <w:r>
        <w:rPr>
          <w:rFonts w:hint="eastAsia" w:ascii="仿宋" w:hAnsi="仿宋" w:eastAsia="仿宋" w:cs="仿宋"/>
          <w:sz w:val="24"/>
          <w:szCs w:val="24"/>
        </w:rPr>
        <w:t>的责任及义务，兑现我方报价文件中提出的各项承诺。</w:t>
      </w:r>
    </w:p>
    <w:p>
      <w:pPr>
        <w:pStyle w:val="5"/>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我方同意报价文件在规定的递交报价文件截止日期起120天内有效，对我方具有约束力，并可随时接受中选。我方慎重保证，报价文件的所有内容及提供给采购人的所有证明文件和资料是真实的、准确的，一旦发现上述资料和信息的失实和错误，贵方将有权宣布本单位报价文件作废。</w:t>
      </w:r>
    </w:p>
    <w:p>
      <w:pPr>
        <w:pStyle w:val="5"/>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在正式合同准备签订或执行之前，本报价函、</w:t>
      </w:r>
      <w:r>
        <w:rPr>
          <w:rFonts w:hint="eastAsia" w:ascii="仿宋" w:hAnsi="仿宋" w:eastAsia="仿宋" w:cs="仿宋"/>
          <w:sz w:val="24"/>
          <w:szCs w:val="24"/>
          <w:lang w:val="en-US" w:eastAsia="zh-CN"/>
        </w:rPr>
        <w:t>资产业主方（或受托处置方）</w:t>
      </w:r>
      <w:r>
        <w:rPr>
          <w:rFonts w:hint="eastAsia" w:ascii="仿宋" w:hAnsi="仿宋" w:eastAsia="仿宋" w:cs="仿宋"/>
          <w:sz w:val="24"/>
          <w:szCs w:val="24"/>
        </w:rPr>
        <w:t>的书面通知及签约通知书将构成约束我</w:t>
      </w:r>
      <w:r>
        <w:rPr>
          <w:rFonts w:hint="eastAsia" w:ascii="仿宋" w:hAnsi="仿宋" w:eastAsia="仿宋" w:cs="仿宋"/>
          <w:sz w:val="24"/>
          <w:szCs w:val="24"/>
          <w:lang w:val="en-US" w:eastAsia="zh-CN"/>
        </w:rPr>
        <w:t>方与资产业主</w:t>
      </w:r>
      <w:r>
        <w:rPr>
          <w:rFonts w:hint="eastAsia" w:ascii="仿宋" w:hAnsi="仿宋" w:eastAsia="仿宋" w:cs="仿宋"/>
          <w:sz w:val="24"/>
          <w:szCs w:val="24"/>
        </w:rPr>
        <w:t>方的合同。我方理解</w:t>
      </w:r>
      <w:r>
        <w:rPr>
          <w:rFonts w:hint="eastAsia" w:ascii="仿宋" w:hAnsi="仿宋" w:eastAsia="仿宋" w:cs="仿宋"/>
          <w:sz w:val="24"/>
          <w:szCs w:val="24"/>
          <w:lang w:val="en-US" w:eastAsia="zh-CN"/>
        </w:rPr>
        <w:t>贵方</w:t>
      </w:r>
      <w:r>
        <w:rPr>
          <w:rFonts w:hint="eastAsia" w:ascii="仿宋" w:hAnsi="仿宋" w:eastAsia="仿宋" w:cs="仿宋"/>
          <w:sz w:val="24"/>
          <w:szCs w:val="24"/>
        </w:rPr>
        <w:t>不一定接受收到的任何报价文件。</w:t>
      </w:r>
    </w:p>
    <w:p>
      <w:pPr>
        <w:pStyle w:val="5"/>
        <w:snapToGrid w:val="0"/>
        <w:spacing w:line="360" w:lineRule="auto"/>
        <w:ind w:firstLine="480"/>
        <w:rPr>
          <w:rFonts w:ascii="仿宋" w:hAnsi="仿宋" w:eastAsia="仿宋" w:cs="仿宋"/>
          <w:sz w:val="24"/>
          <w:szCs w:val="24"/>
        </w:rPr>
      </w:pPr>
    </w:p>
    <w:p>
      <w:pPr>
        <w:pStyle w:val="5"/>
        <w:wordWrap w:val="0"/>
        <w:snapToGrid w:val="0"/>
        <w:spacing w:line="360" w:lineRule="auto"/>
        <w:ind w:firstLine="480"/>
        <w:jc w:val="right"/>
        <w:rPr>
          <w:rFonts w:ascii="仿宋" w:hAnsi="仿宋" w:eastAsia="仿宋" w:cs="仿宋"/>
          <w:sz w:val="24"/>
          <w:szCs w:val="24"/>
        </w:rPr>
      </w:pPr>
      <w:r>
        <w:rPr>
          <w:rFonts w:hint="eastAsia" w:ascii="仿宋" w:hAnsi="仿宋" w:eastAsia="仿宋" w:cs="仿宋"/>
          <w:sz w:val="24"/>
          <w:szCs w:val="24"/>
        </w:rPr>
        <w:t>报价人名称（公章）：</w:t>
      </w:r>
      <w:r>
        <w:rPr>
          <w:rFonts w:hint="eastAsia" w:ascii="仿宋" w:hAnsi="仿宋" w:eastAsia="仿宋" w:cs="仿宋"/>
          <w:sz w:val="24"/>
          <w:szCs w:val="24"/>
          <w:u w:val="single"/>
        </w:rPr>
        <w:t xml:space="preserve">       </w:t>
      </w:r>
    </w:p>
    <w:p>
      <w:pPr>
        <w:pStyle w:val="5"/>
        <w:wordWrap w:val="0"/>
        <w:snapToGrid w:val="0"/>
        <w:spacing w:line="360" w:lineRule="auto"/>
        <w:ind w:firstLine="480"/>
        <w:jc w:val="right"/>
        <w:rPr>
          <w:rFonts w:ascii="仿宋" w:hAnsi="仿宋" w:eastAsia="仿宋" w:cs="仿宋"/>
          <w:sz w:val="24"/>
          <w:szCs w:val="24"/>
        </w:rPr>
      </w:pPr>
      <w:r>
        <w:rPr>
          <w:rFonts w:hint="eastAsia" w:ascii="仿宋" w:hAnsi="仿宋" w:eastAsia="仿宋" w:cs="仿宋"/>
          <w:sz w:val="24"/>
          <w:szCs w:val="24"/>
        </w:rPr>
        <w:t>法定代表人或其授权代理人签字：</w:t>
      </w:r>
      <w:r>
        <w:rPr>
          <w:rFonts w:hint="eastAsia" w:ascii="仿宋" w:hAnsi="仿宋" w:eastAsia="仿宋" w:cs="仿宋"/>
          <w:sz w:val="24"/>
          <w:szCs w:val="24"/>
          <w:u w:val="single"/>
        </w:rPr>
        <w:t xml:space="preserve">       </w:t>
      </w:r>
    </w:p>
    <w:p>
      <w:pPr>
        <w:pStyle w:val="5"/>
        <w:wordWrap w:val="0"/>
        <w:snapToGrid w:val="0"/>
        <w:spacing w:line="360" w:lineRule="auto"/>
        <w:ind w:firstLine="480"/>
        <w:jc w:val="right"/>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pStyle w:val="12"/>
        <w:rPr>
          <w:rFonts w:hint="eastAsia" w:hAnsi="宋体" w:cs="宋体"/>
          <w:b/>
          <w:sz w:val="28"/>
          <w:szCs w:val="28"/>
          <w:lang w:eastAsia="zh-CN"/>
        </w:rPr>
      </w:pPr>
    </w:p>
    <w:p>
      <w:pPr>
        <w:pStyle w:val="13"/>
        <w:ind w:firstLine="561"/>
        <w:jc w:val="center"/>
        <w:rPr>
          <w:rFonts w:ascii="宋体" w:hAnsi="宋体" w:eastAsia="宋体"/>
          <w:b/>
        </w:rPr>
      </w:pPr>
      <w:bookmarkStart w:id="28" w:name="_Toc144974860"/>
      <w:bookmarkStart w:id="29" w:name="_Toc238552301"/>
      <w:bookmarkStart w:id="30" w:name="_Toc238797663"/>
      <w:bookmarkStart w:id="31" w:name="_Toc367640207"/>
      <w:bookmarkStart w:id="32" w:name="_Toc152042580"/>
      <w:bookmarkStart w:id="33" w:name="_Toc152045791"/>
      <w:bookmarkStart w:id="34" w:name="_Toc14368"/>
      <w:bookmarkStart w:id="35" w:name="_Toc3257"/>
      <w:bookmarkStart w:id="36" w:name="_Toc9237"/>
      <w:bookmarkStart w:id="37" w:name="_Toc380914984"/>
      <w:bookmarkStart w:id="38" w:name="_Toc457401229"/>
      <w:bookmarkStart w:id="39" w:name="_Toc5005"/>
      <w:r>
        <w:rPr>
          <w:rFonts w:hint="eastAsia" w:ascii="仿宋" w:hAnsi="仿宋" w:eastAsia="仿宋" w:cs="仿宋"/>
          <w:b/>
          <w:bCs/>
          <w:kern w:val="2"/>
          <w:sz w:val="24"/>
          <w:szCs w:val="24"/>
        </w:rPr>
        <w:t>2</w:t>
      </w:r>
      <w:bookmarkEnd w:id="28"/>
      <w:bookmarkEnd w:id="29"/>
      <w:bookmarkEnd w:id="30"/>
      <w:bookmarkEnd w:id="31"/>
      <w:bookmarkEnd w:id="32"/>
      <w:bookmarkEnd w:id="33"/>
      <w:r>
        <w:rPr>
          <w:rFonts w:hint="eastAsia" w:ascii="仿宋" w:hAnsi="仿宋" w:eastAsia="仿宋" w:cs="仿宋"/>
          <w:b/>
          <w:bCs/>
          <w:kern w:val="2"/>
          <w:sz w:val="24"/>
          <w:szCs w:val="24"/>
        </w:rPr>
        <w:t>.法定代表人身份证明</w:t>
      </w:r>
      <w:bookmarkEnd w:id="34"/>
      <w:bookmarkEnd w:id="35"/>
      <w:bookmarkEnd w:id="36"/>
      <w:bookmarkEnd w:id="37"/>
      <w:bookmarkEnd w:id="38"/>
      <w:bookmarkEnd w:id="39"/>
    </w:p>
    <w:p>
      <w:pPr>
        <w:spacing w:line="440" w:lineRule="exact"/>
        <w:rPr>
          <w:rFonts w:ascii="宋体" w:hAnsi="宋体"/>
          <w:sz w:val="20"/>
          <w:szCs w:val="20"/>
        </w:rPr>
      </w:pPr>
    </w:p>
    <w:p>
      <w:pPr>
        <w:spacing w:line="440" w:lineRule="exact"/>
        <w:ind w:firstLine="420"/>
        <w:rPr>
          <w:rFonts w:ascii="宋体" w:hAnsi="宋体"/>
          <w:szCs w:val="21"/>
        </w:rPr>
      </w:pPr>
    </w:p>
    <w:p>
      <w:pPr>
        <w:spacing w:line="360" w:lineRule="auto"/>
        <w:ind w:firstLine="420"/>
        <w:rPr>
          <w:rFonts w:ascii="仿宋" w:hAnsi="仿宋" w:eastAsia="仿宋" w:cs="仿宋"/>
          <w:sz w:val="24"/>
        </w:rPr>
      </w:pPr>
      <w:r>
        <w:rPr>
          <w:rFonts w:hint="eastAsia" w:ascii="仿宋" w:hAnsi="仿宋" w:eastAsia="仿宋" w:cs="仿宋"/>
          <w:sz w:val="24"/>
        </w:rPr>
        <w:t>报价人名称：</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360" w:lineRule="auto"/>
        <w:ind w:firstLine="420"/>
        <w:rPr>
          <w:rFonts w:ascii="仿宋" w:hAnsi="仿宋" w:eastAsia="仿宋" w:cs="仿宋"/>
          <w:sz w:val="24"/>
        </w:rPr>
      </w:pPr>
      <w:r>
        <w:rPr>
          <w:rFonts w:hint="eastAsia" w:ascii="仿宋" w:hAnsi="仿宋" w:eastAsia="仿宋" w:cs="仿宋"/>
          <w:sz w:val="24"/>
        </w:rPr>
        <w:t>单位性质：</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360" w:lineRule="auto"/>
        <w:ind w:firstLine="420"/>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single"/>
        </w:rPr>
        <w:t xml:space="preserve">                                   </w:t>
      </w:r>
    </w:p>
    <w:p>
      <w:pPr>
        <w:spacing w:line="360" w:lineRule="auto"/>
        <w:ind w:firstLine="420"/>
        <w:rPr>
          <w:rFonts w:ascii="仿宋" w:hAnsi="仿宋" w:eastAsia="仿宋" w:cs="仿宋"/>
          <w:sz w:val="24"/>
        </w:rPr>
      </w:pPr>
      <w:r>
        <w:rPr>
          <w:rFonts w:hint="eastAsia" w:ascii="仿宋" w:hAnsi="仿宋" w:eastAsia="仿宋" w:cs="仿宋"/>
          <w:sz w:val="24"/>
        </w:rPr>
        <w:t>成立时间：</w:t>
      </w:r>
      <w:r>
        <w:rPr>
          <w:rFonts w:hint="eastAsia" w:ascii="仿宋" w:hAnsi="仿宋" w:eastAsia="仿宋" w:cs="仿宋"/>
          <w:sz w:val="24"/>
          <w:u w:val="single"/>
        </w:rPr>
        <w:t xml:space="preserve">         </w:t>
      </w:r>
      <w:r>
        <w:rPr>
          <w:rFonts w:hint="eastAsia" w:ascii="仿宋" w:hAnsi="仿宋" w:eastAsia="仿宋" w:cs="仿宋"/>
          <w:sz w:val="24"/>
        </w:rPr>
        <w:t xml:space="preserve"> 年</w:t>
      </w:r>
      <w:r>
        <w:rPr>
          <w:rFonts w:hint="eastAsia" w:ascii="仿宋" w:hAnsi="仿宋" w:eastAsia="仿宋" w:cs="仿宋"/>
          <w:sz w:val="24"/>
          <w:u w:val="single"/>
        </w:rPr>
        <w:t xml:space="preserve">       </w:t>
      </w:r>
      <w:r>
        <w:rPr>
          <w:rFonts w:hint="eastAsia" w:ascii="仿宋" w:hAnsi="仿宋" w:eastAsia="仿宋" w:cs="仿宋"/>
          <w:sz w:val="24"/>
        </w:rPr>
        <w:t xml:space="preserve"> 月</w:t>
      </w:r>
      <w:r>
        <w:rPr>
          <w:rFonts w:hint="eastAsia" w:ascii="仿宋" w:hAnsi="仿宋" w:eastAsia="仿宋" w:cs="仿宋"/>
          <w:sz w:val="24"/>
          <w:u w:val="single"/>
        </w:rPr>
        <w:t xml:space="preserve">       </w:t>
      </w:r>
      <w:r>
        <w:rPr>
          <w:rFonts w:hint="eastAsia" w:ascii="仿宋" w:hAnsi="仿宋" w:eastAsia="仿宋" w:cs="仿宋"/>
          <w:sz w:val="24"/>
        </w:rPr>
        <w:t xml:space="preserve"> 日</w:t>
      </w:r>
    </w:p>
    <w:p>
      <w:pPr>
        <w:spacing w:line="360" w:lineRule="auto"/>
        <w:ind w:firstLine="420"/>
        <w:rPr>
          <w:rFonts w:ascii="仿宋" w:hAnsi="仿宋" w:eastAsia="仿宋" w:cs="仿宋"/>
          <w:sz w:val="24"/>
        </w:rPr>
      </w:pPr>
      <w:r>
        <w:rPr>
          <w:rFonts w:hint="eastAsia" w:ascii="仿宋" w:hAnsi="仿宋" w:eastAsia="仿宋" w:cs="仿宋"/>
          <w:sz w:val="24"/>
        </w:rPr>
        <w:t>经营期限：</w:t>
      </w:r>
      <w:r>
        <w:rPr>
          <w:rFonts w:hint="eastAsia" w:ascii="仿宋" w:hAnsi="仿宋" w:eastAsia="仿宋" w:cs="仿宋"/>
          <w:sz w:val="24"/>
          <w:u w:val="single"/>
        </w:rPr>
        <w:t xml:space="preserve">                               </w:t>
      </w:r>
    </w:p>
    <w:p>
      <w:pPr>
        <w:spacing w:line="360" w:lineRule="auto"/>
        <w:ind w:firstLine="420"/>
        <w:rPr>
          <w:rFonts w:ascii="仿宋" w:hAnsi="仿宋" w:eastAsia="仿宋" w:cs="仿宋"/>
          <w:sz w:val="24"/>
        </w:rPr>
      </w:pPr>
      <w:r>
        <w:rPr>
          <w:rFonts w:hint="eastAsia" w:ascii="仿宋" w:hAnsi="仿宋" w:eastAsia="仿宋" w:cs="仿宋"/>
          <w:sz w:val="24"/>
        </w:rPr>
        <w:t>姓名：</w:t>
      </w:r>
      <w:r>
        <w:rPr>
          <w:rFonts w:hint="eastAsia" w:ascii="仿宋" w:hAnsi="仿宋" w:eastAsia="仿宋" w:cs="仿宋"/>
          <w:sz w:val="24"/>
          <w:u w:val="single"/>
        </w:rPr>
        <w:t xml:space="preserve">        </w:t>
      </w:r>
      <w:r>
        <w:rPr>
          <w:rFonts w:hint="eastAsia" w:ascii="仿宋" w:hAnsi="仿宋" w:eastAsia="仿宋" w:cs="仿宋"/>
          <w:sz w:val="24"/>
        </w:rPr>
        <w:t xml:space="preserve"> 性别：</w:t>
      </w:r>
      <w:r>
        <w:rPr>
          <w:rFonts w:hint="eastAsia" w:ascii="仿宋" w:hAnsi="仿宋" w:eastAsia="仿宋" w:cs="仿宋"/>
          <w:sz w:val="24"/>
          <w:u w:val="single"/>
        </w:rPr>
        <w:t xml:space="preserve">         </w:t>
      </w:r>
      <w:r>
        <w:rPr>
          <w:rFonts w:hint="eastAsia" w:ascii="仿宋" w:hAnsi="仿宋" w:eastAsia="仿宋" w:cs="仿宋"/>
          <w:sz w:val="24"/>
        </w:rPr>
        <w:t xml:space="preserve"> 年龄：</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p>
    <w:p>
      <w:pPr>
        <w:spacing w:line="360" w:lineRule="auto"/>
        <w:ind w:firstLine="420"/>
        <w:rPr>
          <w:rFonts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w:t>
      </w:r>
      <w:r>
        <w:rPr>
          <w:rFonts w:hint="eastAsia" w:ascii="仿宋" w:hAnsi="仿宋" w:eastAsia="仿宋" w:cs="仿宋"/>
          <w:sz w:val="24"/>
        </w:rPr>
        <w:t xml:space="preserve"> （报价人名称）的法定代表人。</w:t>
      </w:r>
    </w:p>
    <w:p>
      <w:pPr>
        <w:spacing w:line="360" w:lineRule="auto"/>
        <w:ind w:firstLine="420"/>
        <w:rPr>
          <w:rFonts w:ascii="仿宋" w:hAnsi="仿宋" w:eastAsia="仿宋" w:cs="仿宋"/>
          <w:sz w:val="24"/>
        </w:rPr>
      </w:pPr>
      <w:r>
        <w:rPr>
          <w:rFonts w:hint="eastAsia" w:ascii="仿宋" w:hAnsi="仿宋" w:eastAsia="仿宋" w:cs="仿宋"/>
          <w:sz w:val="24"/>
        </w:rPr>
        <w:t>特此证明。</w:t>
      </w:r>
    </w:p>
    <w:p>
      <w:pPr>
        <w:spacing w:line="360" w:lineRule="auto"/>
        <w:ind w:firstLine="420"/>
        <w:rPr>
          <w:rFonts w:ascii="仿宋" w:hAnsi="仿宋" w:eastAsia="仿宋" w:cs="仿宋"/>
          <w:sz w:val="24"/>
        </w:rPr>
      </w:pPr>
    </w:p>
    <w:p>
      <w:pPr>
        <w:spacing w:line="360" w:lineRule="auto"/>
        <w:ind w:firstLine="420"/>
        <w:rPr>
          <w:rFonts w:hint="eastAsia" w:ascii="仿宋" w:hAnsi="仿宋" w:eastAsia="仿宋" w:cs="仿宋"/>
          <w:sz w:val="24"/>
          <w:lang w:val="en-US" w:eastAsia="zh-CN"/>
        </w:rPr>
      </w:pPr>
      <w:r>
        <w:rPr>
          <w:rFonts w:hint="eastAsia" w:ascii="仿宋" w:hAnsi="仿宋" w:eastAsia="仿宋" w:cs="仿宋"/>
          <w:sz w:val="24"/>
          <w:lang w:val="en-US" w:eastAsia="zh-CN"/>
        </w:rPr>
        <w:t xml:space="preserve">             法定代表人签字：</w:t>
      </w:r>
      <w:r>
        <w:rPr>
          <w:rFonts w:hint="eastAsia" w:ascii="仿宋" w:hAnsi="仿宋" w:eastAsia="仿宋" w:cs="仿宋"/>
          <w:i w:val="0"/>
          <w:iCs w:val="0"/>
          <w:sz w:val="24"/>
          <w:u w:val="single"/>
          <w:lang w:val="en-US" w:eastAsia="zh-CN"/>
        </w:rPr>
        <w:t xml:space="preserve">                        </w:t>
      </w:r>
    </w:p>
    <w:p>
      <w:pPr>
        <w:spacing w:line="360" w:lineRule="auto"/>
        <w:ind w:firstLine="420"/>
        <w:rPr>
          <w:rFonts w:ascii="仿宋" w:hAnsi="仿宋" w:eastAsia="仿宋" w:cs="仿宋"/>
          <w:sz w:val="24"/>
        </w:rPr>
      </w:pPr>
      <w:r>
        <w:rPr>
          <w:rFonts w:hint="eastAsia" w:ascii="仿宋" w:hAnsi="仿宋" w:eastAsia="仿宋" w:cs="仿宋"/>
          <w:sz w:val="24"/>
        </w:rPr>
        <w:t xml:space="preserve">                     报价人：</w:t>
      </w:r>
      <w:r>
        <w:rPr>
          <w:rFonts w:hint="eastAsia" w:ascii="仿宋" w:hAnsi="仿宋" w:eastAsia="仿宋" w:cs="仿宋"/>
          <w:sz w:val="24"/>
          <w:u w:val="single"/>
        </w:rPr>
        <w:t xml:space="preserve">                           </w:t>
      </w:r>
      <w:r>
        <w:rPr>
          <w:rFonts w:hint="eastAsia" w:ascii="仿宋" w:hAnsi="仿宋" w:eastAsia="仿宋" w:cs="仿宋"/>
          <w:sz w:val="24"/>
        </w:rPr>
        <w:t>（盖单位章）</w:t>
      </w:r>
    </w:p>
    <w:p>
      <w:pPr>
        <w:spacing w:line="360" w:lineRule="auto"/>
        <w:ind w:firstLine="420"/>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 xml:space="preserve">日           </w:t>
      </w:r>
    </w:p>
    <w:p>
      <w:pPr>
        <w:spacing w:line="360" w:lineRule="auto"/>
        <w:ind w:firstLine="420"/>
        <w:rPr>
          <w:rFonts w:ascii="仿宋" w:hAnsi="仿宋" w:eastAsia="仿宋" w:cs="仿宋"/>
          <w:sz w:val="24"/>
        </w:rPr>
      </w:pPr>
      <w:r>
        <w:rPr>
          <w:rFonts w:hint="eastAsia" w:ascii="仿宋" w:hAnsi="仿宋" w:eastAsia="仿宋" w:cs="仿宋"/>
          <w:sz w:val="24"/>
        </w:rPr>
        <w:t>（应另附法定代表人身份证复印件）</w:t>
      </w:r>
    </w:p>
    <w:p>
      <w:pPr>
        <w:pStyle w:val="12"/>
        <w:rPr>
          <w:rFonts w:hint="eastAsia" w:hAnsi="宋体" w:cs="宋体"/>
          <w:b/>
          <w:sz w:val="28"/>
          <w:szCs w:val="28"/>
          <w:lang w:eastAsia="zh-CN"/>
        </w:rPr>
      </w:pPr>
      <w:r>
        <w:rPr>
          <w:rFonts w:hint="eastAsia" w:ascii="仿宋" w:hAnsi="仿宋" w:eastAsia="仿宋" w:cs="仿宋"/>
          <w:sz w:val="24"/>
          <w:szCs w:val="24"/>
        </w:rPr>
        <w:br w:type="page"/>
      </w:r>
    </w:p>
    <w:p>
      <w:pPr>
        <w:pStyle w:val="13"/>
        <w:jc w:val="center"/>
        <w:rPr>
          <w:rFonts w:ascii="仿宋_GB2312" w:hAnsi="仿宋_GB2312" w:eastAsia="仿宋_GB2312" w:cs="仿宋_GB2312"/>
        </w:rPr>
      </w:pPr>
      <w:bookmarkStart w:id="40" w:name="_Toc10582"/>
      <w:bookmarkStart w:id="41" w:name="_Toc1036"/>
      <w:bookmarkStart w:id="42" w:name="_Toc152045792"/>
      <w:bookmarkStart w:id="43" w:name="_Toc4832"/>
      <w:bookmarkStart w:id="44" w:name="_Toc144974861"/>
      <w:bookmarkStart w:id="45" w:name="_Toc238797664"/>
      <w:bookmarkStart w:id="46" w:name="_Toc238552302"/>
      <w:bookmarkStart w:id="47" w:name="_Toc457401230"/>
      <w:bookmarkStart w:id="48" w:name="_Toc152042581"/>
      <w:bookmarkStart w:id="49" w:name="_Toc367640208"/>
      <w:r>
        <w:rPr>
          <w:rFonts w:hint="eastAsia" w:ascii="仿宋" w:hAnsi="仿宋" w:eastAsia="仿宋" w:cs="仿宋"/>
          <w:b/>
          <w:bCs/>
          <w:kern w:val="2"/>
          <w:sz w:val="24"/>
          <w:szCs w:val="24"/>
        </w:rPr>
        <w:t>3.授权委托书</w:t>
      </w:r>
      <w:bookmarkEnd w:id="40"/>
      <w:bookmarkEnd w:id="41"/>
      <w:bookmarkEnd w:id="42"/>
      <w:bookmarkEnd w:id="43"/>
      <w:bookmarkEnd w:id="44"/>
      <w:bookmarkEnd w:id="45"/>
      <w:bookmarkEnd w:id="46"/>
      <w:bookmarkEnd w:id="47"/>
      <w:bookmarkEnd w:id="48"/>
      <w:bookmarkEnd w:id="49"/>
    </w:p>
    <w:p>
      <w:pPr>
        <w:spacing w:line="440" w:lineRule="exact"/>
        <w:rPr>
          <w:rFonts w:ascii="仿宋_GB2312" w:hAnsi="仿宋_GB2312" w:eastAsia="仿宋_GB2312" w:cs="仿宋_GB2312"/>
          <w:szCs w:val="21"/>
        </w:rPr>
      </w:pPr>
    </w:p>
    <w:p>
      <w:pPr>
        <w:pStyle w:val="5"/>
        <w:wordWrap w:val="0"/>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本授权书声明：注册于</w:t>
      </w:r>
      <w:r>
        <w:rPr>
          <w:rFonts w:hint="eastAsia" w:ascii="仿宋" w:hAnsi="仿宋" w:eastAsia="仿宋" w:cs="仿宋"/>
          <w:sz w:val="24"/>
          <w:szCs w:val="24"/>
          <w:u w:val="single"/>
        </w:rPr>
        <w:t xml:space="preserve">    </w:t>
      </w:r>
      <w:r>
        <w:rPr>
          <w:rFonts w:hint="eastAsia" w:ascii="仿宋" w:hAnsi="仿宋" w:eastAsia="仿宋" w:cs="仿宋"/>
          <w:sz w:val="24"/>
          <w:szCs w:val="24"/>
        </w:rPr>
        <w:t>省</w:t>
      </w:r>
      <w:r>
        <w:rPr>
          <w:rFonts w:hint="eastAsia" w:ascii="仿宋" w:hAnsi="仿宋" w:eastAsia="仿宋" w:cs="仿宋"/>
          <w:sz w:val="24"/>
          <w:szCs w:val="24"/>
          <w:u w:val="single"/>
        </w:rPr>
        <w:t xml:space="preserve">    </w:t>
      </w:r>
      <w:r>
        <w:rPr>
          <w:rFonts w:hint="eastAsia" w:ascii="仿宋" w:hAnsi="仿宋" w:eastAsia="仿宋" w:cs="仿宋"/>
          <w:sz w:val="24"/>
          <w:szCs w:val="24"/>
        </w:rPr>
        <w:t>市</w:t>
      </w:r>
      <w:r>
        <w:rPr>
          <w:rFonts w:hint="eastAsia" w:ascii="仿宋" w:hAnsi="仿宋" w:eastAsia="仿宋" w:cs="仿宋"/>
          <w:sz w:val="24"/>
          <w:szCs w:val="24"/>
          <w:u w:val="single"/>
        </w:rPr>
        <w:t xml:space="preserve">    </w:t>
      </w:r>
      <w:r>
        <w:rPr>
          <w:rFonts w:hint="eastAsia" w:ascii="仿宋" w:hAnsi="仿宋" w:eastAsia="仿宋" w:cs="仿宋"/>
          <w:sz w:val="24"/>
          <w:szCs w:val="24"/>
        </w:rPr>
        <w:t>县工商管理局的</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（单位名称）在下面签字的 </w:t>
      </w:r>
      <w:r>
        <w:rPr>
          <w:rFonts w:hint="eastAsia" w:ascii="仿宋" w:hAnsi="仿宋" w:eastAsia="仿宋" w:cs="仿宋"/>
          <w:sz w:val="24"/>
          <w:szCs w:val="24"/>
          <w:u w:val="single"/>
        </w:rPr>
        <w:t xml:space="preserve">   </w:t>
      </w:r>
      <w:r>
        <w:rPr>
          <w:rFonts w:hint="eastAsia" w:ascii="仿宋" w:hAnsi="仿宋" w:eastAsia="仿宋" w:cs="仿宋"/>
          <w:sz w:val="24"/>
          <w:szCs w:val="24"/>
        </w:rPr>
        <w:t>（法定代表人姓名和职务）授权</w:t>
      </w:r>
      <w:r>
        <w:rPr>
          <w:rFonts w:hint="eastAsia" w:ascii="仿宋" w:hAnsi="仿宋" w:eastAsia="仿宋" w:cs="仿宋"/>
          <w:sz w:val="24"/>
          <w:szCs w:val="24"/>
          <w:u w:val="single"/>
        </w:rPr>
        <w:t xml:space="preserve">      </w:t>
      </w:r>
      <w:r>
        <w:rPr>
          <w:rFonts w:hint="eastAsia" w:ascii="仿宋" w:hAnsi="仿宋" w:eastAsia="仿宋" w:cs="仿宋"/>
          <w:sz w:val="24"/>
          <w:szCs w:val="24"/>
        </w:rPr>
        <w:t>（职务、姓名）在下面签字的为本公司的合法代理人，就</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sz w:val="24"/>
          <w:szCs w:val="24"/>
          <w:lang w:val="en-US" w:eastAsia="zh-CN"/>
        </w:rPr>
        <w:t>竞争性比选项目名称</w:t>
      </w:r>
      <w:r>
        <w:rPr>
          <w:rFonts w:hint="eastAsia" w:ascii="仿宋" w:hAnsi="仿宋" w:eastAsia="仿宋" w:cs="仿宋"/>
          <w:sz w:val="24"/>
          <w:szCs w:val="24"/>
        </w:rPr>
        <w:t>）</w:t>
      </w:r>
      <w:r>
        <w:rPr>
          <w:rFonts w:hint="eastAsia" w:ascii="仿宋" w:hAnsi="仿宋" w:eastAsia="仿宋" w:cs="仿宋"/>
          <w:sz w:val="24"/>
          <w:szCs w:val="24"/>
          <w:lang w:val="en-US" w:eastAsia="zh-CN"/>
        </w:rPr>
        <w:t>报价</w:t>
      </w:r>
      <w:r>
        <w:rPr>
          <w:rFonts w:hint="eastAsia" w:ascii="仿宋" w:hAnsi="仿宋" w:eastAsia="仿宋" w:cs="仿宋"/>
          <w:sz w:val="24"/>
          <w:szCs w:val="24"/>
        </w:rPr>
        <w:t>文件报价及合同的签订、履行直至完成，并以本公司名义处理一切与之有关的事务。本授权书于</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日签字生效。</w:t>
      </w:r>
    </w:p>
    <w:p>
      <w:pPr>
        <w:pStyle w:val="5"/>
        <w:snapToGrid w:val="0"/>
        <w:spacing w:line="360" w:lineRule="auto"/>
        <w:ind w:firstLine="480"/>
        <w:rPr>
          <w:rFonts w:ascii="仿宋" w:hAnsi="仿宋" w:eastAsia="仿宋" w:cs="仿宋"/>
          <w:sz w:val="24"/>
          <w:szCs w:val="24"/>
        </w:rPr>
      </w:pPr>
    </w:p>
    <w:p>
      <w:pPr>
        <w:pStyle w:val="5"/>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法定代表人签字：</w:t>
      </w:r>
      <w:r>
        <w:rPr>
          <w:rFonts w:hint="eastAsia" w:ascii="仿宋" w:hAnsi="仿宋" w:eastAsia="仿宋" w:cs="仿宋"/>
          <w:sz w:val="24"/>
          <w:szCs w:val="24"/>
          <w:u w:val="single"/>
        </w:rPr>
        <w:t xml:space="preserve">                      .</w:t>
      </w:r>
    </w:p>
    <w:p>
      <w:pPr>
        <w:pStyle w:val="5"/>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法定代表人身份证号码：</w:t>
      </w:r>
      <w:r>
        <w:rPr>
          <w:rFonts w:hint="eastAsia" w:ascii="仿宋" w:hAnsi="仿宋" w:eastAsia="仿宋" w:cs="仿宋"/>
          <w:sz w:val="24"/>
          <w:szCs w:val="24"/>
          <w:u w:val="single"/>
        </w:rPr>
        <w:t xml:space="preserve">                      .</w:t>
      </w:r>
    </w:p>
    <w:p>
      <w:pPr>
        <w:pStyle w:val="5"/>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被授权代理人签字：</w:t>
      </w:r>
      <w:r>
        <w:rPr>
          <w:rFonts w:hint="eastAsia" w:ascii="仿宋" w:hAnsi="仿宋" w:eastAsia="仿宋" w:cs="仿宋"/>
          <w:sz w:val="24"/>
          <w:szCs w:val="24"/>
          <w:u w:val="single"/>
        </w:rPr>
        <w:t xml:space="preserve">                         .</w:t>
      </w:r>
    </w:p>
    <w:p>
      <w:pPr>
        <w:pStyle w:val="5"/>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被授权代理人身份证号码：</w:t>
      </w:r>
      <w:r>
        <w:rPr>
          <w:rFonts w:hint="eastAsia" w:ascii="仿宋" w:hAnsi="仿宋" w:eastAsia="仿宋" w:cs="仿宋"/>
          <w:sz w:val="24"/>
          <w:szCs w:val="24"/>
          <w:u w:val="single"/>
        </w:rPr>
        <w:t xml:space="preserve">                   .</w:t>
      </w:r>
    </w:p>
    <w:p>
      <w:pPr>
        <w:pStyle w:val="5"/>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单位名称（公章）：</w:t>
      </w:r>
      <w:r>
        <w:rPr>
          <w:rFonts w:hint="eastAsia" w:ascii="仿宋" w:hAnsi="仿宋" w:eastAsia="仿宋" w:cs="仿宋"/>
          <w:sz w:val="24"/>
          <w:szCs w:val="24"/>
          <w:u w:val="single"/>
        </w:rPr>
        <w:t xml:space="preserve">                         .</w:t>
      </w:r>
    </w:p>
    <w:p>
      <w:pPr>
        <w:pStyle w:val="5"/>
        <w:snapToGrid w:val="0"/>
        <w:spacing w:line="360" w:lineRule="auto"/>
        <w:ind w:firstLine="480"/>
        <w:rPr>
          <w:rFonts w:ascii="仿宋" w:hAnsi="仿宋" w:eastAsia="仿宋" w:cs="仿宋"/>
          <w:sz w:val="24"/>
          <w:szCs w:val="24"/>
        </w:rPr>
      </w:pPr>
      <w:r>
        <w:rPr>
          <w:rFonts w:hint="eastAsia" w:ascii="仿宋" w:hAnsi="仿宋" w:eastAsia="仿宋" w:cs="仿宋"/>
          <w:sz w:val="24"/>
          <w:szCs w:val="24"/>
        </w:rPr>
        <w:t>单位地址：</w:t>
      </w:r>
      <w:r>
        <w:rPr>
          <w:rFonts w:hint="eastAsia" w:ascii="仿宋" w:hAnsi="仿宋" w:eastAsia="仿宋" w:cs="仿宋"/>
          <w:sz w:val="24"/>
          <w:szCs w:val="24"/>
          <w:u w:val="single"/>
        </w:rPr>
        <w:t xml:space="preserve">                                 .</w:t>
      </w:r>
    </w:p>
    <w:p>
      <w:pPr>
        <w:spacing w:line="360" w:lineRule="auto"/>
        <w:ind w:firstLine="2640" w:firstLineChars="1100"/>
        <w:rPr>
          <w:rFonts w:ascii="仿宋" w:hAnsi="仿宋" w:eastAsia="仿宋" w:cs="仿宋"/>
          <w:sz w:val="24"/>
        </w:rPr>
      </w:pP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360" w:lineRule="auto"/>
        <w:ind w:firstLine="5520" w:firstLineChars="2300"/>
        <w:rPr>
          <w:rFonts w:ascii="仿宋" w:hAnsi="仿宋" w:eastAsia="仿宋" w:cs="仿宋"/>
          <w:sz w:val="24"/>
        </w:rPr>
      </w:pPr>
    </w:p>
    <w:p>
      <w:pPr>
        <w:spacing w:line="360" w:lineRule="auto"/>
        <w:rPr>
          <w:rFonts w:ascii="仿宋" w:hAnsi="仿宋" w:eastAsia="仿宋" w:cs="仿宋"/>
          <w:sz w:val="24"/>
        </w:rPr>
      </w:pPr>
      <w:r>
        <w:rPr>
          <w:rFonts w:hint="eastAsia" w:ascii="仿宋" w:hAnsi="仿宋" w:eastAsia="仿宋" w:cs="仿宋"/>
          <w:sz w:val="24"/>
        </w:rPr>
        <w:t>（应另附被授权代理人身份证复印件）</w:t>
      </w: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400" w:lineRule="exact"/>
        <w:rPr>
          <w:rFonts w:ascii="仿宋_GB2312" w:hAnsi="仿宋_GB2312" w:eastAsia="仿宋_GB2312" w:cs="仿宋_GB2312"/>
          <w:sz w:val="20"/>
          <w:szCs w:val="20"/>
        </w:rPr>
      </w:pPr>
    </w:p>
    <w:p>
      <w:pPr>
        <w:pStyle w:val="12"/>
        <w:rPr>
          <w:rFonts w:hint="eastAsia" w:hAnsi="宋体" w:cs="宋体"/>
          <w:b/>
          <w:sz w:val="28"/>
          <w:szCs w:val="28"/>
          <w:lang w:eastAsia="zh-CN"/>
        </w:rPr>
      </w:pPr>
    </w:p>
    <w:p>
      <w:pPr>
        <w:pStyle w:val="12"/>
        <w:rPr>
          <w:rFonts w:hint="eastAsia" w:hAnsi="宋体" w:cs="宋体"/>
          <w:b/>
          <w:sz w:val="28"/>
          <w:szCs w:val="28"/>
          <w:lang w:eastAsia="zh-CN"/>
        </w:rPr>
      </w:pPr>
    </w:p>
    <w:p>
      <w:pPr>
        <w:pStyle w:val="12"/>
        <w:rPr>
          <w:rFonts w:hint="eastAsia" w:hAnsi="宋体" w:cs="宋体"/>
          <w:b/>
          <w:sz w:val="28"/>
          <w:szCs w:val="28"/>
          <w:lang w:eastAsia="zh-CN"/>
        </w:rPr>
      </w:pPr>
    </w:p>
    <w:p>
      <w:pPr>
        <w:pStyle w:val="12"/>
        <w:rPr>
          <w:rFonts w:hint="eastAsia" w:hAnsi="宋体" w:cs="宋体"/>
          <w:b/>
          <w:sz w:val="28"/>
          <w:szCs w:val="28"/>
          <w:lang w:eastAsia="zh-CN"/>
        </w:rPr>
      </w:pPr>
    </w:p>
    <w:p>
      <w:pPr>
        <w:pStyle w:val="12"/>
        <w:rPr>
          <w:rFonts w:hint="eastAsia" w:hAnsi="宋体" w:cs="宋体"/>
          <w:b/>
          <w:sz w:val="28"/>
          <w:szCs w:val="28"/>
          <w:lang w:eastAsia="zh-CN"/>
        </w:rPr>
      </w:pPr>
    </w:p>
    <w:p>
      <w:pPr>
        <w:pStyle w:val="13"/>
        <w:jc w:val="center"/>
        <w:rPr>
          <w:rFonts w:ascii="仿宋" w:hAnsi="仿宋" w:eastAsia="仿宋" w:cs="仿宋"/>
          <w:b/>
          <w:bCs/>
          <w:kern w:val="2"/>
          <w:sz w:val="24"/>
          <w:szCs w:val="24"/>
        </w:rPr>
      </w:pPr>
      <w:bookmarkStart w:id="50" w:name="_Toc28734"/>
      <w:bookmarkStart w:id="51" w:name="_Toc15801"/>
      <w:bookmarkStart w:id="52" w:name="_Toc457401231"/>
      <w:bookmarkStart w:id="53" w:name="_Toc28959"/>
      <w:r>
        <w:rPr>
          <w:rFonts w:hint="eastAsia" w:ascii="仿宋" w:hAnsi="仿宋" w:eastAsia="仿宋" w:cs="仿宋"/>
          <w:b/>
          <w:bCs/>
          <w:kern w:val="2"/>
          <w:sz w:val="24"/>
          <w:szCs w:val="24"/>
        </w:rPr>
        <w:t>4.</w:t>
      </w:r>
      <w:r>
        <w:rPr>
          <w:rFonts w:hint="eastAsia" w:ascii="仿宋" w:hAnsi="仿宋" w:eastAsia="仿宋" w:cs="仿宋"/>
          <w:b/>
          <w:bCs/>
          <w:kern w:val="2"/>
          <w:sz w:val="24"/>
          <w:szCs w:val="24"/>
          <w:lang w:val="en-US" w:eastAsia="zh-CN"/>
        </w:rPr>
        <w:t>投标</w:t>
      </w:r>
      <w:r>
        <w:rPr>
          <w:rFonts w:hint="eastAsia" w:ascii="仿宋" w:hAnsi="仿宋" w:eastAsia="仿宋" w:cs="仿宋"/>
          <w:b/>
          <w:bCs/>
          <w:kern w:val="2"/>
          <w:sz w:val="24"/>
          <w:szCs w:val="24"/>
        </w:rPr>
        <w:t>保证金</w:t>
      </w:r>
      <w:bookmarkEnd w:id="50"/>
      <w:bookmarkEnd w:id="51"/>
      <w:bookmarkEnd w:id="52"/>
      <w:bookmarkEnd w:id="53"/>
    </w:p>
    <w:p>
      <w:pPr>
        <w:pStyle w:val="2"/>
        <w:spacing w:line="360" w:lineRule="auto"/>
        <w:jc w:val="left"/>
        <w:rPr>
          <w:rFonts w:ascii="仿宋" w:hAnsi="仿宋" w:eastAsia="仿宋" w:cs="仿宋"/>
          <w:sz w:val="24"/>
          <w:szCs w:val="24"/>
        </w:rPr>
      </w:pPr>
      <w:r>
        <w:rPr>
          <w:rFonts w:hint="eastAsia" w:ascii="仿宋" w:hAnsi="仿宋" w:eastAsia="仿宋" w:cs="仿宋"/>
          <w:sz w:val="24"/>
          <w:szCs w:val="24"/>
        </w:rPr>
        <w:t>附：</w:t>
      </w:r>
      <w:r>
        <w:rPr>
          <w:rFonts w:hint="eastAsia" w:ascii="仿宋" w:hAnsi="仿宋" w:eastAsia="仿宋" w:cs="仿宋"/>
          <w:sz w:val="24"/>
          <w:szCs w:val="24"/>
          <w:lang w:val="en-US" w:eastAsia="zh-CN"/>
        </w:rPr>
        <w:t>投标</w:t>
      </w:r>
      <w:r>
        <w:rPr>
          <w:rFonts w:hint="eastAsia" w:ascii="仿宋" w:hAnsi="仿宋" w:eastAsia="仿宋" w:cs="仿宋"/>
          <w:sz w:val="24"/>
          <w:szCs w:val="24"/>
        </w:rPr>
        <w:t>保证金付款凭证复印件</w:t>
      </w:r>
    </w:p>
    <w:p/>
    <w:p/>
    <w:p/>
    <w:p/>
    <w:p/>
    <w:p/>
    <w:p/>
    <w:p/>
    <w:p/>
    <w:p/>
    <w:p/>
    <w:p>
      <w:pPr>
        <w:jc w:val="left"/>
      </w:pPr>
    </w:p>
    <w:p>
      <w:pPr>
        <w:jc w:val="left"/>
      </w:pPr>
    </w:p>
    <w:p>
      <w:pPr>
        <w:jc w:val="left"/>
      </w:pPr>
    </w:p>
    <w:p>
      <w:pPr>
        <w:jc w:val="left"/>
      </w:pPr>
    </w:p>
    <w:p>
      <w:pPr>
        <w:jc w:val="left"/>
      </w:pPr>
    </w:p>
    <w:p>
      <w:pPr>
        <w:jc w:val="left"/>
      </w:pPr>
    </w:p>
    <w:p>
      <w:pPr>
        <w:jc w:val="left"/>
      </w:pPr>
    </w:p>
    <w:p>
      <w:pPr>
        <w:jc w:val="left"/>
      </w:pPr>
    </w:p>
    <w:p>
      <w:pPr>
        <w:pStyle w:val="2"/>
      </w:pPr>
    </w:p>
    <w:p>
      <w:pPr>
        <w:pStyle w:val="2"/>
      </w:pPr>
    </w:p>
    <w:p>
      <w:pPr>
        <w:pStyle w:val="2"/>
      </w:pPr>
    </w:p>
    <w:p>
      <w:pPr>
        <w:pStyle w:val="2"/>
      </w:pPr>
    </w:p>
    <w:p>
      <w:pPr>
        <w:pStyle w:val="2"/>
      </w:pPr>
    </w:p>
    <w:p>
      <w:pPr>
        <w:pStyle w:val="2"/>
      </w:pPr>
    </w:p>
    <w:p>
      <w:pPr>
        <w:pStyle w:val="2"/>
      </w:pPr>
    </w:p>
    <w:p>
      <w:pPr>
        <w:pStyle w:val="2"/>
      </w:pPr>
    </w:p>
    <w:p>
      <w:pPr>
        <w:pStyle w:val="13"/>
        <w:jc w:val="center"/>
        <w:rPr>
          <w:rFonts w:ascii="仿宋" w:hAnsi="仿宋" w:eastAsia="仿宋" w:cs="仿宋"/>
          <w:b/>
          <w:bCs/>
          <w:kern w:val="2"/>
          <w:sz w:val="24"/>
          <w:szCs w:val="24"/>
        </w:rPr>
      </w:pPr>
      <w:bookmarkStart w:id="54" w:name="_Toc846"/>
      <w:bookmarkStart w:id="55" w:name="_Toc19256"/>
      <w:bookmarkStart w:id="56" w:name="_Toc10093"/>
      <w:r>
        <w:rPr>
          <w:rFonts w:hint="eastAsia" w:ascii="仿宋" w:hAnsi="仿宋" w:eastAsia="仿宋" w:cs="仿宋"/>
          <w:b/>
          <w:bCs/>
          <w:kern w:val="2"/>
          <w:sz w:val="24"/>
          <w:szCs w:val="24"/>
        </w:rPr>
        <w:t>5</w:t>
      </w:r>
      <w:r>
        <w:rPr>
          <w:rFonts w:hint="eastAsia" w:ascii="仿宋" w:hAnsi="仿宋" w:eastAsia="仿宋" w:cs="仿宋"/>
          <w:b/>
          <w:bCs/>
          <w:kern w:val="2"/>
          <w:sz w:val="24"/>
          <w:szCs w:val="24"/>
          <w:lang w:eastAsia="zh-CN"/>
        </w:rPr>
        <w:t>.</w:t>
      </w:r>
      <w:r>
        <w:rPr>
          <w:rFonts w:hint="eastAsia" w:ascii="仿宋" w:hAnsi="仿宋" w:eastAsia="仿宋" w:cs="仿宋"/>
          <w:b/>
          <w:bCs/>
          <w:kern w:val="2"/>
          <w:sz w:val="24"/>
          <w:szCs w:val="24"/>
        </w:rPr>
        <w:t>资格审查资料</w:t>
      </w:r>
      <w:bookmarkEnd w:id="54"/>
      <w:bookmarkEnd w:id="55"/>
      <w:bookmarkEnd w:id="56"/>
    </w:p>
    <w:p>
      <w:pPr>
        <w:spacing w:line="360" w:lineRule="auto"/>
        <w:jc w:val="center"/>
        <w:rPr>
          <w:rFonts w:ascii="仿宋" w:hAnsi="仿宋" w:eastAsia="仿宋" w:cs="仿宋"/>
          <w:b/>
          <w:bCs/>
          <w:sz w:val="24"/>
        </w:rPr>
      </w:pPr>
      <w:bookmarkStart w:id="57" w:name="_Toc12618"/>
      <w:bookmarkStart w:id="58" w:name="_Toc26593"/>
      <w:bookmarkStart w:id="59" w:name="_Toc457401233"/>
      <w:bookmarkStart w:id="60" w:name="_Toc11474"/>
      <w:bookmarkStart w:id="61" w:name="_Toc238552306"/>
      <w:bookmarkStart w:id="62" w:name="_Toc238797668"/>
      <w:bookmarkStart w:id="63" w:name="_Toc380914987"/>
      <w:r>
        <w:rPr>
          <w:rFonts w:hint="eastAsia" w:ascii="仿宋" w:hAnsi="仿宋" w:eastAsia="仿宋" w:cs="仿宋"/>
          <w:b/>
          <w:bCs/>
          <w:sz w:val="24"/>
        </w:rPr>
        <w:t>5.1报价人</w:t>
      </w:r>
      <w:bookmarkEnd w:id="57"/>
      <w:bookmarkEnd w:id="58"/>
      <w:bookmarkEnd w:id="59"/>
      <w:bookmarkEnd w:id="60"/>
      <w:bookmarkEnd w:id="61"/>
      <w:bookmarkEnd w:id="62"/>
      <w:bookmarkEnd w:id="63"/>
      <w:r>
        <w:rPr>
          <w:rFonts w:hint="eastAsia" w:ascii="仿宋" w:hAnsi="仿宋" w:eastAsia="仿宋" w:cs="仿宋"/>
          <w:b/>
          <w:bCs/>
          <w:sz w:val="24"/>
          <w:lang w:val="en-US" w:eastAsia="zh-CN"/>
        </w:rPr>
        <w:t>营业执照</w:t>
      </w:r>
    </w:p>
    <w:p>
      <w:pPr>
        <w:topLinePunct/>
        <w:spacing w:line="440" w:lineRule="exact"/>
        <w:jc w:val="left"/>
        <w:rPr>
          <w:rFonts w:ascii="宋体" w:hAnsi="宋体"/>
          <w:sz w:val="24"/>
          <w:szCs w:val="24"/>
        </w:rPr>
      </w:pPr>
      <w:r>
        <w:rPr>
          <w:rFonts w:hint="eastAsia" w:ascii="仿宋" w:hAnsi="仿宋" w:eastAsia="仿宋" w:cs="仿宋"/>
          <w:sz w:val="24"/>
          <w:szCs w:val="24"/>
        </w:rPr>
        <w:t>应附报价人营业执照副本复印件加盖鲜章</w:t>
      </w:r>
      <w:r>
        <w:rPr>
          <w:rFonts w:hint="eastAsia" w:ascii="仿宋" w:hAnsi="仿宋" w:eastAsia="仿宋" w:cs="仿宋"/>
          <w:sz w:val="24"/>
          <w:szCs w:val="24"/>
          <w:lang w:eastAsia="zh-CN"/>
        </w:rPr>
        <w:t>。</w:t>
      </w:r>
    </w:p>
    <w:p>
      <w:pPr>
        <w:spacing w:line="360" w:lineRule="auto"/>
        <w:jc w:val="center"/>
        <w:rPr>
          <w:rFonts w:hint="eastAsia" w:ascii="仿宋" w:hAnsi="仿宋" w:eastAsia="仿宋" w:cs="仿宋"/>
          <w:b/>
          <w:bCs/>
          <w:sz w:val="24"/>
        </w:rPr>
      </w:pPr>
      <w:bookmarkStart w:id="64" w:name="_Toc12021"/>
      <w:bookmarkStart w:id="65" w:name="_Toc30804"/>
      <w:bookmarkStart w:id="66" w:name="_Toc10827"/>
      <w:bookmarkStart w:id="67" w:name="_Toc457401238"/>
      <w:bookmarkStart w:id="68" w:name="_Toc380914992"/>
    </w:p>
    <w:p>
      <w:pPr>
        <w:spacing w:line="360" w:lineRule="auto"/>
        <w:jc w:val="left"/>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pStyle w:val="2"/>
        <w:rPr>
          <w:rFonts w:hint="eastAsia"/>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lang w:val="en-US" w:eastAsia="zh-CN"/>
        </w:rPr>
      </w:pPr>
    </w:p>
    <w:p>
      <w:pPr>
        <w:spacing w:line="360" w:lineRule="auto"/>
        <w:jc w:val="center"/>
        <w:rPr>
          <w:rFonts w:hint="eastAsia" w:ascii="仿宋" w:hAnsi="仿宋" w:eastAsia="仿宋" w:cs="仿宋"/>
          <w:b/>
          <w:bCs/>
          <w:sz w:val="24"/>
          <w:lang w:val="en-US" w:eastAsia="zh-CN"/>
        </w:rPr>
      </w:pPr>
      <w:r>
        <w:rPr>
          <w:rFonts w:hint="eastAsia" w:ascii="仿宋" w:hAnsi="仿宋" w:eastAsia="仿宋" w:cs="仿宋"/>
          <w:b/>
          <w:bCs/>
          <w:sz w:val="24"/>
          <w:lang w:val="en-US" w:eastAsia="zh-CN"/>
        </w:rPr>
        <w:t>5.2 特定资格材料</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 w:hAnsi="仿宋" w:eastAsia="仿宋" w:cs="仿宋"/>
          <w:b w:val="0"/>
          <w:bCs w:val="0"/>
          <w:sz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方正仿宋_GBK" w:hAnsi="方正仿宋_GBK" w:eastAsia="方正仿宋_GBK" w:cs="方正仿宋_GBK"/>
          <w:sz w:val="24"/>
          <w:szCs w:val="24"/>
          <w:lang w:val="en-US" w:eastAsia="zh-CN"/>
        </w:rPr>
      </w:pPr>
      <w:r>
        <w:rPr>
          <w:rFonts w:hint="eastAsia" w:ascii="仿宋" w:hAnsi="仿宋" w:eastAsia="仿宋" w:cs="仿宋"/>
          <w:b w:val="0"/>
          <w:bCs w:val="0"/>
          <w:sz w:val="24"/>
          <w:lang w:val="en-US" w:eastAsia="zh-CN"/>
        </w:rPr>
        <w:t>报价文件应附</w:t>
      </w:r>
      <w:r>
        <w:rPr>
          <w:rFonts w:hint="eastAsia" w:ascii="方正仿宋_GBK" w:hAnsi="方正仿宋_GBK" w:eastAsia="方正仿宋_GBK" w:cs="方正仿宋_GBK"/>
          <w:sz w:val="24"/>
          <w:szCs w:val="24"/>
          <w:lang w:val="en-US" w:eastAsia="zh-CN"/>
        </w:rPr>
        <w:t>危险化学品经营许可证复印件加盖鲜章。</w:t>
      </w: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spacing w:line="360" w:lineRule="auto"/>
        <w:jc w:val="center"/>
        <w:rPr>
          <w:rFonts w:hint="eastAsia" w:ascii="仿宋" w:hAnsi="仿宋" w:eastAsia="仿宋" w:cs="仿宋"/>
          <w:b/>
          <w:bCs/>
          <w:sz w:val="24"/>
        </w:rPr>
      </w:pPr>
    </w:p>
    <w:p>
      <w:pPr>
        <w:pStyle w:val="2"/>
        <w:rPr>
          <w:rFonts w:hint="eastAsia"/>
        </w:rPr>
      </w:pPr>
    </w:p>
    <w:p>
      <w:pPr>
        <w:spacing w:line="360" w:lineRule="auto"/>
        <w:jc w:val="center"/>
        <w:rPr>
          <w:rFonts w:hint="eastAsia" w:ascii="仿宋" w:hAnsi="仿宋" w:eastAsia="仿宋" w:cs="仿宋"/>
          <w:b/>
          <w:bCs/>
          <w:sz w:val="24"/>
        </w:rPr>
      </w:pPr>
    </w:p>
    <w:p>
      <w:pPr>
        <w:spacing w:line="360" w:lineRule="auto"/>
        <w:jc w:val="center"/>
        <w:rPr>
          <w:rFonts w:ascii="仿宋" w:hAnsi="仿宋" w:eastAsia="仿宋" w:cs="仿宋"/>
          <w:b/>
          <w:bCs/>
          <w:sz w:val="24"/>
        </w:rPr>
      </w:pPr>
      <w:r>
        <w:rPr>
          <w:rFonts w:hint="eastAsia" w:ascii="仿宋" w:hAnsi="仿宋" w:eastAsia="仿宋" w:cs="仿宋"/>
          <w:b/>
          <w:bCs/>
          <w:sz w:val="24"/>
        </w:rPr>
        <w:t>5.</w:t>
      </w:r>
      <w:r>
        <w:rPr>
          <w:rFonts w:hint="eastAsia" w:ascii="仿宋" w:hAnsi="仿宋" w:eastAsia="仿宋" w:cs="仿宋"/>
          <w:b/>
          <w:bCs/>
          <w:sz w:val="24"/>
          <w:lang w:val="en-US" w:eastAsia="zh-CN"/>
        </w:rPr>
        <w:t>3</w:t>
      </w:r>
      <w:r>
        <w:rPr>
          <w:rFonts w:hint="eastAsia" w:ascii="仿宋" w:hAnsi="仿宋" w:eastAsia="仿宋" w:cs="仿宋"/>
          <w:b/>
          <w:bCs/>
          <w:sz w:val="24"/>
        </w:rPr>
        <w:t>履约信用证明</w:t>
      </w:r>
      <w:bookmarkEnd w:id="64"/>
      <w:bookmarkEnd w:id="65"/>
      <w:bookmarkEnd w:id="66"/>
      <w:bookmarkEnd w:id="67"/>
      <w:bookmarkEnd w:id="68"/>
    </w:p>
    <w:p>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rightChars="0" w:firstLine="0" w:firstLineChars="0"/>
        <w:jc w:val="left"/>
        <w:textAlignment w:val="auto"/>
        <w:outlineLvl w:val="9"/>
      </w:pPr>
      <w:r>
        <w:rPr>
          <w:rFonts w:hint="eastAsia"/>
          <w:lang w:val="en-US" w:eastAsia="zh-CN"/>
        </w:rPr>
        <w:t xml:space="preserve">    </w:t>
      </w:r>
      <w:r>
        <w:rPr>
          <w:rFonts w:hint="eastAsia"/>
        </w:rPr>
        <w:t>1.在国家企业信用信息公示系统（www.gsxt.gov.cn）中被列入严重违法失信企业名单的投标人，不得参加投标；【提供投标前10天内任意一天网页截图】</w:t>
      </w:r>
      <w:r>
        <w:rPr>
          <w:rFonts w:hint="eastAsia"/>
          <w:lang w:eastAsia="zh-CN"/>
        </w:rPr>
        <w:t>；</w:t>
      </w:r>
    </w:p>
    <w:p>
      <w:pPr>
        <w:keepNext w:val="0"/>
        <w:keepLines w:val="0"/>
        <w:pageBreakBefore w:val="0"/>
        <w:widowControl w:val="0"/>
        <w:kinsoku/>
        <w:wordWrap/>
        <w:overflowPunct/>
        <w:topLinePunct w:val="0"/>
        <w:autoSpaceDE w:val="0"/>
        <w:autoSpaceDN w:val="0"/>
        <w:bidi w:val="0"/>
        <w:adjustRightInd w:val="0"/>
        <w:snapToGrid/>
        <w:spacing w:line="320" w:lineRule="exact"/>
        <w:ind w:left="0" w:leftChars="0" w:right="0" w:rightChars="0" w:firstLine="0" w:firstLineChars="0"/>
        <w:jc w:val="left"/>
        <w:textAlignment w:val="auto"/>
        <w:outlineLvl w:val="9"/>
      </w:pPr>
      <w:r>
        <w:rPr>
          <w:rFonts w:hint="eastAsia"/>
          <w:lang w:val="en-US" w:eastAsia="zh-CN"/>
        </w:rPr>
        <w:t xml:space="preserve">    </w:t>
      </w:r>
      <w:r>
        <w:rPr>
          <w:rFonts w:hint="eastAsia"/>
        </w:rPr>
        <w:t>2.在“信用中国”网站（www.creditchina.gov.cn）中被列入失信被执行人名单的投标人，不得参加投标。【提供投标前10天内任意一天网页截图】</w:t>
      </w:r>
      <w:r>
        <w:rPr>
          <w:rFonts w:hint="eastAsia"/>
          <w:lang w:eastAsia="zh-CN"/>
        </w:rPr>
        <w:t>；</w:t>
      </w:r>
    </w:p>
    <w:p>
      <w:pPr>
        <w:pStyle w:val="2"/>
        <w:keepNext w:val="0"/>
        <w:keepLines w:val="0"/>
        <w:pageBreakBefore w:val="0"/>
        <w:widowControl w:val="0"/>
        <w:kinsoku/>
        <w:wordWrap/>
        <w:overflowPunct/>
        <w:topLinePunct w:val="0"/>
        <w:bidi w:val="0"/>
        <w:snapToGrid/>
        <w:spacing w:line="320" w:lineRule="exact"/>
        <w:ind w:left="0" w:leftChars="0" w:right="0" w:rightChars="0" w:firstLine="0" w:firstLineChars="0"/>
        <w:textAlignment w:val="auto"/>
        <w:outlineLvl w:val="9"/>
        <w:rPr>
          <w:rFonts w:hint="eastAsia" w:ascii="Times New Roman" w:hAnsi="Times New Roman" w:eastAsia="宋体" w:cs="Times New Roman"/>
          <w:kern w:val="2"/>
          <w:sz w:val="21"/>
          <w:szCs w:val="20"/>
          <w:lang w:val="en-US" w:eastAsia="zh-CN" w:bidi="ar-SA"/>
        </w:rPr>
      </w:pPr>
      <w:r>
        <w:rPr>
          <w:rFonts w:hint="eastAsia" w:ascii="Times New Roman" w:cs="Times New Roman"/>
          <w:kern w:val="2"/>
          <w:sz w:val="21"/>
          <w:szCs w:val="20"/>
          <w:lang w:val="en-US" w:eastAsia="zh-CN" w:bidi="ar-SA"/>
        </w:rPr>
        <w:t xml:space="preserve">    </w:t>
      </w:r>
      <w:r>
        <w:rPr>
          <w:rFonts w:hint="eastAsia" w:ascii="Times New Roman" w:hAnsi="Times New Roman" w:eastAsia="宋体" w:cs="Times New Roman"/>
          <w:kern w:val="2"/>
          <w:sz w:val="21"/>
          <w:szCs w:val="20"/>
          <w:lang w:val="en-US" w:eastAsia="zh-CN" w:bidi="ar-SA"/>
        </w:rPr>
        <w:t>3.自行承诺，2016年1月1日至今，未被“国家企业信用信息公示系统”列入严重违法失信企业名单；2016年1月1日至今，未被“信用中国”列入失信被执行人名单。【提供承诺书，格式自拟，加盖投标单位鲜章】</w:t>
      </w:r>
      <w:r>
        <w:rPr>
          <w:rFonts w:hint="eastAsia" w:ascii="Times New Roman" w:cs="Times New Roman"/>
          <w:kern w:val="2"/>
          <w:sz w:val="21"/>
          <w:szCs w:val="20"/>
          <w:lang w:val="en-US" w:eastAsia="zh-CN" w:bidi="ar-SA"/>
        </w:rPr>
        <w:t>。</w:t>
      </w:r>
    </w:p>
    <w:p>
      <w:pPr>
        <w:pStyle w:val="2"/>
      </w:pPr>
    </w:p>
    <w:p>
      <w:pPr>
        <w:pStyle w:val="12"/>
        <w:rPr>
          <w:rFonts w:hint="eastAsia" w:hAnsi="宋体" w:cs="宋体"/>
          <w:b/>
          <w:sz w:val="28"/>
          <w:szCs w:val="28"/>
          <w:lang w:eastAsia="zh-CN"/>
        </w:rPr>
      </w:pPr>
    </w:p>
    <w:p>
      <w:pPr>
        <w:pStyle w:val="12"/>
        <w:rPr>
          <w:rFonts w:hint="eastAsia" w:hAnsi="宋体" w:cs="宋体"/>
          <w:b/>
          <w:sz w:val="28"/>
          <w:szCs w:val="28"/>
          <w:lang w:eastAsia="zh-CN"/>
        </w:rPr>
      </w:pPr>
    </w:p>
    <w:p>
      <w:pPr>
        <w:pStyle w:val="12"/>
        <w:rPr>
          <w:rFonts w:hint="eastAsia" w:hAnsi="宋体" w:cs="宋体"/>
          <w:b/>
          <w:sz w:val="28"/>
          <w:szCs w:val="28"/>
          <w:lang w:eastAsia="zh-CN"/>
        </w:rPr>
      </w:pPr>
    </w:p>
    <w:p>
      <w:pPr>
        <w:pStyle w:val="12"/>
        <w:rPr>
          <w:rFonts w:hint="eastAsia" w:hAnsi="宋体" w:cs="宋体"/>
          <w:b/>
          <w:sz w:val="28"/>
          <w:szCs w:val="28"/>
          <w:lang w:eastAsia="zh-CN"/>
        </w:rPr>
      </w:pPr>
    </w:p>
    <w:p>
      <w:pPr>
        <w:pStyle w:val="12"/>
        <w:rPr>
          <w:rFonts w:hint="eastAsia" w:hAnsi="宋体" w:cs="宋体"/>
          <w:b/>
          <w:sz w:val="28"/>
          <w:szCs w:val="28"/>
          <w:lang w:eastAsia="zh-CN"/>
        </w:rPr>
      </w:pPr>
    </w:p>
    <w:p>
      <w:pPr>
        <w:pStyle w:val="12"/>
        <w:rPr>
          <w:rFonts w:hint="eastAsia" w:hAnsi="宋体" w:cs="宋体"/>
          <w:b/>
          <w:sz w:val="28"/>
          <w:szCs w:val="28"/>
          <w:lang w:eastAsia="zh-CN"/>
        </w:rPr>
      </w:pPr>
    </w:p>
    <w:p>
      <w:pPr>
        <w:pStyle w:val="12"/>
        <w:rPr>
          <w:rFonts w:hint="eastAsia" w:hAnsi="宋体" w:cs="宋体"/>
          <w:b/>
          <w:sz w:val="28"/>
          <w:szCs w:val="28"/>
          <w:lang w:eastAsia="zh-CN"/>
        </w:rPr>
      </w:pPr>
    </w:p>
    <w:p>
      <w:pPr>
        <w:pStyle w:val="12"/>
        <w:rPr>
          <w:rFonts w:hint="eastAsia" w:hAnsi="宋体" w:cs="宋体"/>
          <w:b/>
          <w:sz w:val="28"/>
          <w:szCs w:val="28"/>
          <w:lang w:eastAsia="zh-CN"/>
        </w:rPr>
      </w:pPr>
    </w:p>
    <w:p>
      <w:pPr>
        <w:pStyle w:val="12"/>
        <w:rPr>
          <w:rFonts w:hint="eastAsia" w:hAnsi="宋体" w:cs="宋体"/>
          <w:b/>
          <w:sz w:val="28"/>
          <w:szCs w:val="28"/>
          <w:lang w:eastAsia="zh-CN"/>
        </w:rPr>
      </w:pPr>
    </w:p>
    <w:p>
      <w:pPr>
        <w:pStyle w:val="12"/>
        <w:rPr>
          <w:rFonts w:hint="eastAsia" w:hAnsi="宋体" w:cs="宋体"/>
          <w:b/>
          <w:sz w:val="28"/>
          <w:szCs w:val="28"/>
          <w:lang w:eastAsia="zh-CN"/>
        </w:rPr>
      </w:pPr>
    </w:p>
    <w:p>
      <w:pPr>
        <w:pStyle w:val="12"/>
        <w:rPr>
          <w:rFonts w:hint="eastAsia" w:hAnsi="宋体" w:cs="宋体"/>
          <w:b/>
          <w:sz w:val="28"/>
          <w:szCs w:val="28"/>
          <w:lang w:eastAsia="zh-CN"/>
        </w:rPr>
      </w:pPr>
    </w:p>
    <w:p>
      <w:pPr>
        <w:pStyle w:val="12"/>
        <w:rPr>
          <w:rFonts w:hint="eastAsia" w:hAnsi="宋体" w:cs="宋体"/>
          <w:b/>
          <w:sz w:val="28"/>
          <w:szCs w:val="28"/>
          <w:lang w:eastAsia="zh-CN"/>
        </w:rPr>
      </w:pPr>
    </w:p>
    <w:p>
      <w:pPr>
        <w:pStyle w:val="12"/>
        <w:rPr>
          <w:rFonts w:hint="eastAsia" w:hAnsi="宋体" w:cs="宋体"/>
          <w:b/>
          <w:sz w:val="28"/>
          <w:szCs w:val="28"/>
          <w:lang w:eastAsia="zh-CN"/>
        </w:rPr>
      </w:pPr>
    </w:p>
    <w:p>
      <w:pPr>
        <w:pStyle w:val="12"/>
        <w:rPr>
          <w:rFonts w:hint="eastAsia" w:hAnsi="宋体" w:cs="宋体"/>
          <w:b/>
          <w:sz w:val="28"/>
          <w:szCs w:val="28"/>
          <w:lang w:eastAsia="zh-CN"/>
        </w:rPr>
      </w:pPr>
    </w:p>
    <w:p>
      <w:pPr>
        <w:pStyle w:val="12"/>
        <w:jc w:val="center"/>
        <w:rPr>
          <w:rFonts w:hint="eastAsia" w:hAnsi="宋体" w:cs="宋体"/>
          <w:b/>
          <w:sz w:val="28"/>
          <w:szCs w:val="28"/>
          <w:lang w:val="en-US" w:eastAsia="zh-CN"/>
        </w:rPr>
      </w:pPr>
      <w:r>
        <w:rPr>
          <w:rFonts w:hint="eastAsia" w:hAnsi="宋体" w:cs="宋体"/>
          <w:b/>
          <w:sz w:val="28"/>
          <w:szCs w:val="28"/>
          <w:lang w:val="en-US" w:eastAsia="zh-CN"/>
        </w:rPr>
        <w:t>6.报价表</w:t>
      </w:r>
    </w:p>
    <w:p>
      <w:pPr>
        <w:pStyle w:val="12"/>
        <w:rPr>
          <w:rFonts w:hint="eastAsia" w:hAnsi="宋体" w:cs="宋体"/>
          <w:b/>
          <w:sz w:val="28"/>
          <w:szCs w:val="28"/>
          <w:lang w:eastAsia="zh-CN"/>
        </w:rPr>
      </w:pPr>
    </w:p>
    <w:p>
      <w:pPr>
        <w:spacing w:line="480" w:lineRule="exact"/>
        <w:jc w:val="center"/>
        <w:rPr>
          <w:rFonts w:hint="eastAsia" w:ascii="宋体" w:hAnsi="宋体" w:cs="宋体"/>
          <w:b/>
          <w:sz w:val="28"/>
          <w:szCs w:val="28"/>
        </w:rPr>
      </w:pPr>
      <w:r>
        <w:rPr>
          <w:rFonts w:hint="eastAsia" w:ascii="宋体" w:hAnsi="宋体" w:cs="宋体"/>
          <w:b/>
          <w:sz w:val="28"/>
          <w:szCs w:val="28"/>
          <w:lang w:val="en-US" w:eastAsia="zh-CN"/>
        </w:rPr>
        <w:t>液氨瓶处置</w:t>
      </w:r>
      <w:r>
        <w:rPr>
          <w:rFonts w:hint="eastAsia" w:ascii="宋体" w:hAnsi="宋体" w:cs="宋体"/>
          <w:b/>
          <w:sz w:val="28"/>
          <w:szCs w:val="28"/>
          <w:lang w:eastAsia="zh-CN"/>
        </w:rPr>
        <w:t>报</w:t>
      </w:r>
      <w:r>
        <w:rPr>
          <w:rFonts w:hint="eastAsia" w:ascii="宋体" w:hAnsi="宋体" w:cs="宋体"/>
          <w:b/>
          <w:sz w:val="28"/>
          <w:szCs w:val="28"/>
          <w:lang w:val="en-US" w:eastAsia="zh-CN"/>
        </w:rPr>
        <w:t>价</w:t>
      </w:r>
      <w:r>
        <w:rPr>
          <w:rFonts w:hint="eastAsia" w:ascii="宋体" w:hAnsi="宋体" w:cs="宋体"/>
          <w:b/>
          <w:sz w:val="28"/>
          <w:szCs w:val="28"/>
        </w:rPr>
        <w:t>单</w:t>
      </w:r>
    </w:p>
    <w:p>
      <w:pPr>
        <w:spacing w:line="480" w:lineRule="exact"/>
        <w:jc w:val="center"/>
        <w:rPr>
          <w:rFonts w:hint="eastAsia" w:ascii="宋体" w:hAnsi="宋体" w:cs="宋体"/>
          <w:bCs/>
          <w:sz w:val="24"/>
          <w:szCs w:val="24"/>
        </w:rPr>
      </w:pPr>
      <w:r>
        <w:rPr>
          <w:rFonts w:hint="eastAsia" w:ascii="宋体" w:hAnsi="宋体" w:cs="宋体"/>
          <w:bCs/>
          <w:sz w:val="24"/>
          <w:szCs w:val="24"/>
          <w:lang w:val="en-US" w:eastAsia="zh-CN"/>
        </w:rPr>
        <w:t xml:space="preserve">                                                   </w:t>
      </w:r>
      <w:r>
        <w:rPr>
          <w:rFonts w:hint="eastAsia" w:ascii="宋体" w:hAnsi="宋体" w:cs="宋体"/>
          <w:bCs/>
          <w:sz w:val="22"/>
          <w:szCs w:val="22"/>
          <w:lang w:eastAsia="zh-CN"/>
        </w:rPr>
        <w:t>货币单位：人民币</w:t>
      </w:r>
      <w:r>
        <w:rPr>
          <w:rFonts w:hint="eastAsia" w:ascii="宋体" w:hAnsi="宋体" w:cs="宋体"/>
          <w:bCs/>
          <w:sz w:val="22"/>
          <w:szCs w:val="22"/>
          <w:lang w:val="en-US" w:eastAsia="zh-CN"/>
        </w:rPr>
        <w:t xml:space="preserve">  元</w:t>
      </w:r>
    </w:p>
    <w:tbl>
      <w:tblPr>
        <w:tblStyle w:val="10"/>
        <w:tblW w:w="9149" w:type="dxa"/>
        <w:tblInd w:w="28" w:type="dxa"/>
        <w:tblLayout w:type="fixed"/>
        <w:tblCellMar>
          <w:top w:w="0" w:type="dxa"/>
          <w:left w:w="0" w:type="dxa"/>
          <w:bottom w:w="0" w:type="dxa"/>
          <w:right w:w="0" w:type="dxa"/>
        </w:tblCellMar>
      </w:tblPr>
      <w:tblGrid>
        <w:gridCol w:w="1486"/>
        <w:gridCol w:w="1472"/>
        <w:gridCol w:w="1395"/>
        <w:gridCol w:w="2250"/>
        <w:gridCol w:w="2546"/>
      </w:tblGrid>
      <w:tr>
        <w:tblPrEx>
          <w:tblLayout w:type="fixed"/>
          <w:tblCellMar>
            <w:top w:w="0" w:type="dxa"/>
            <w:left w:w="0" w:type="dxa"/>
            <w:bottom w:w="0" w:type="dxa"/>
            <w:right w:w="0" w:type="dxa"/>
          </w:tblCellMar>
        </w:tblPrEx>
        <w:trPr>
          <w:trHeight w:val="1397" w:hRule="atLeast"/>
        </w:trPr>
        <w:tc>
          <w:tcPr>
            <w:tcW w:w="14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lang w:eastAsia="zh-CN"/>
              </w:rPr>
            </w:pPr>
            <w:r>
              <w:rPr>
                <w:rFonts w:hint="eastAsia" w:ascii="宋体" w:hAnsi="宋体" w:cs="宋体"/>
                <w:b/>
                <w:bCs/>
                <w:i w:val="0"/>
                <w:color w:val="000000"/>
                <w:sz w:val="21"/>
                <w:szCs w:val="21"/>
                <w:u w:val="none"/>
                <w:lang w:eastAsia="zh-CN"/>
              </w:rPr>
              <w:t>货物</w:t>
            </w:r>
            <w:r>
              <w:rPr>
                <w:rFonts w:hint="eastAsia" w:ascii="宋体" w:hAnsi="宋体" w:eastAsia="宋体" w:cs="宋体"/>
                <w:b/>
                <w:bCs/>
                <w:i w:val="0"/>
                <w:color w:val="000000"/>
                <w:sz w:val="21"/>
                <w:szCs w:val="21"/>
                <w:u w:val="none"/>
                <w:lang w:eastAsia="zh-CN"/>
              </w:rPr>
              <w:t>名称</w:t>
            </w:r>
          </w:p>
        </w:tc>
        <w:tc>
          <w:tcPr>
            <w:tcW w:w="147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lang w:eastAsia="zh-CN"/>
              </w:rPr>
            </w:pPr>
            <w:r>
              <w:rPr>
                <w:rFonts w:hint="eastAsia" w:ascii="宋体" w:hAnsi="宋体" w:cs="宋体"/>
                <w:b/>
                <w:bCs/>
                <w:i w:val="0"/>
                <w:color w:val="000000"/>
                <w:sz w:val="21"/>
                <w:szCs w:val="21"/>
                <w:u w:val="none"/>
                <w:lang w:eastAsia="zh-CN"/>
              </w:rPr>
              <w:t>单位</w:t>
            </w:r>
          </w:p>
        </w:tc>
        <w:tc>
          <w:tcPr>
            <w:tcW w:w="13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lang w:eastAsia="zh-CN"/>
              </w:rPr>
            </w:pPr>
            <w:r>
              <w:rPr>
                <w:rFonts w:hint="eastAsia"/>
                <w:b/>
                <w:bCs/>
                <w:lang w:val="en-US" w:eastAsia="zh-CN"/>
              </w:rPr>
              <w:t>数</w:t>
            </w:r>
            <w:r>
              <w:rPr>
                <w:rFonts w:hint="eastAsia"/>
                <w:b/>
                <w:bCs/>
                <w:lang w:eastAsia="zh-CN"/>
              </w:rPr>
              <w:t>量</w:t>
            </w:r>
          </w:p>
        </w:tc>
        <w:tc>
          <w:tcPr>
            <w:tcW w:w="22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4"/>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cs="宋体"/>
                <w:b/>
                <w:bCs/>
                <w:i w:val="0"/>
                <w:color w:val="000000"/>
                <w:kern w:val="0"/>
                <w:sz w:val="21"/>
                <w:szCs w:val="21"/>
                <w:u w:val="none"/>
                <w:lang w:val="en-US" w:eastAsia="zh-CN" w:bidi="ar"/>
              </w:rPr>
            </w:pPr>
            <w:r>
              <w:rPr>
                <w:rFonts w:hint="eastAsia" w:ascii="宋体" w:hAnsi="宋体" w:cs="宋体"/>
                <w:b/>
                <w:bCs/>
                <w:i w:val="0"/>
                <w:color w:val="000000"/>
                <w:kern w:val="0"/>
                <w:sz w:val="21"/>
                <w:szCs w:val="21"/>
                <w:u w:val="none"/>
                <w:lang w:val="en-US" w:eastAsia="zh-CN" w:bidi="ar"/>
              </w:rPr>
              <w:t>处置单价（元/个）</w:t>
            </w:r>
          </w:p>
        </w:tc>
        <w:tc>
          <w:tcPr>
            <w:tcW w:w="254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lang w:eastAsia="zh-CN"/>
              </w:rPr>
            </w:pPr>
            <w:r>
              <w:rPr>
                <w:rFonts w:hint="eastAsia" w:ascii="宋体" w:hAnsi="宋体" w:eastAsia="宋体" w:cs="宋体"/>
                <w:b/>
                <w:bCs/>
                <w:i w:val="0"/>
                <w:color w:val="000000"/>
                <w:sz w:val="21"/>
                <w:szCs w:val="21"/>
                <w:u w:val="none"/>
                <w:lang w:eastAsia="zh-CN"/>
              </w:rPr>
              <w:t>金额</w:t>
            </w:r>
            <w:r>
              <w:rPr>
                <w:rFonts w:hint="eastAsia" w:ascii="宋体" w:hAnsi="宋体" w:cs="宋体"/>
                <w:b/>
                <w:bCs/>
                <w:i w:val="0"/>
                <w:color w:val="000000"/>
                <w:sz w:val="21"/>
                <w:szCs w:val="21"/>
                <w:u w:val="none"/>
                <w:lang w:eastAsia="zh-CN"/>
              </w:rPr>
              <w:t>（</w:t>
            </w:r>
            <w:r>
              <w:rPr>
                <w:rFonts w:hint="eastAsia" w:ascii="宋体" w:hAnsi="宋体" w:cs="宋体"/>
                <w:b/>
                <w:bCs/>
                <w:i w:val="0"/>
                <w:color w:val="000000"/>
                <w:sz w:val="21"/>
                <w:szCs w:val="21"/>
                <w:u w:val="none"/>
                <w:lang w:val="en-US" w:eastAsia="zh-CN"/>
              </w:rPr>
              <w:t>元）</w:t>
            </w:r>
          </w:p>
        </w:tc>
      </w:tr>
      <w:tr>
        <w:tblPrEx>
          <w:tblLayout w:type="fixed"/>
          <w:tblCellMar>
            <w:top w:w="0" w:type="dxa"/>
            <w:left w:w="0" w:type="dxa"/>
            <w:bottom w:w="0" w:type="dxa"/>
            <w:right w:w="0" w:type="dxa"/>
          </w:tblCellMar>
        </w:tblPrEx>
        <w:trPr>
          <w:trHeight w:val="1286" w:hRule="atLeast"/>
        </w:trPr>
        <w:tc>
          <w:tcPr>
            <w:tcW w:w="14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ascii="宋体" w:hAnsi="宋体" w:eastAsia="宋体" w:cs="宋体"/>
                <w:i w:val="0"/>
                <w:color w:val="000000"/>
                <w:sz w:val="21"/>
                <w:szCs w:val="21"/>
                <w:u w:val="none"/>
                <w:lang w:eastAsia="zh-CN"/>
              </w:rPr>
            </w:pPr>
            <w:r>
              <w:rPr>
                <w:rFonts w:hint="eastAsia" w:ascii="宋体" w:hAnsi="宋体" w:cs="宋体"/>
                <w:i w:val="0"/>
                <w:color w:val="000000"/>
                <w:sz w:val="21"/>
                <w:szCs w:val="21"/>
                <w:u w:val="none"/>
                <w:lang w:val="en-US" w:eastAsia="zh-CN"/>
              </w:rPr>
              <w:t>液氨瓶</w:t>
            </w:r>
          </w:p>
        </w:tc>
        <w:tc>
          <w:tcPr>
            <w:tcW w:w="147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个</w:t>
            </w:r>
          </w:p>
        </w:tc>
        <w:tc>
          <w:tcPr>
            <w:tcW w:w="1395"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sz w:val="21"/>
                <w:szCs w:val="21"/>
                <w:vertAlign w:val="baseline"/>
                <w:lang w:val="en-US" w:eastAsia="zh-CN"/>
              </w:rPr>
              <w:t>6</w:t>
            </w:r>
          </w:p>
        </w:tc>
        <w:tc>
          <w:tcPr>
            <w:tcW w:w="225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p>
        </w:tc>
        <w:tc>
          <w:tcPr>
            <w:tcW w:w="2546" w:type="dxa"/>
            <w:tcBorders>
              <w:top w:val="single" w:color="auto" w:sz="4" w:space="0"/>
              <w:left w:val="nil"/>
              <w:bottom w:val="single" w:color="auto" w:sz="4" w:space="0"/>
              <w:right w:val="single" w:color="auto" w:sz="8" w:space="0"/>
            </w:tcBorders>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1"/>
                <w:szCs w:val="21"/>
                <w:u w:val="none"/>
                <w:lang w:val="en-US" w:eastAsia="zh-CN"/>
              </w:rPr>
            </w:pPr>
          </w:p>
        </w:tc>
      </w:tr>
      <w:tr>
        <w:tblPrEx>
          <w:tblLayout w:type="fixed"/>
          <w:tblCellMar>
            <w:top w:w="0" w:type="dxa"/>
            <w:left w:w="0" w:type="dxa"/>
            <w:bottom w:w="0" w:type="dxa"/>
            <w:right w:w="0" w:type="dxa"/>
          </w:tblCellMar>
        </w:tblPrEx>
        <w:trPr>
          <w:trHeight w:val="1286" w:hRule="atLeast"/>
        </w:trPr>
        <w:tc>
          <w:tcPr>
            <w:tcW w:w="14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line="240" w:lineRule="auto"/>
              <w:jc w:val="center"/>
              <w:rPr>
                <w:rFonts w:hint="eastAsia"/>
                <w:lang w:val="en-US" w:eastAsia="zh-CN"/>
              </w:rPr>
            </w:pPr>
            <w:r>
              <w:rPr>
                <w:rFonts w:hint="eastAsia" w:ascii="宋体" w:hAnsi="宋体" w:cs="宋体"/>
                <w:i w:val="0"/>
                <w:color w:val="000000"/>
                <w:sz w:val="21"/>
                <w:szCs w:val="21"/>
                <w:u w:val="none"/>
                <w:lang w:val="en-US" w:eastAsia="zh-CN"/>
              </w:rPr>
              <w:t>备 注</w:t>
            </w:r>
          </w:p>
        </w:tc>
        <w:tc>
          <w:tcPr>
            <w:tcW w:w="7663" w:type="dxa"/>
            <w:gridSpan w:val="4"/>
            <w:tcBorders>
              <w:top w:val="single" w:color="auto" w:sz="4" w:space="0"/>
              <w:left w:val="single" w:color="auto" w:sz="4" w:space="0"/>
              <w:bottom w:val="single" w:color="auto" w:sz="4" w:space="0"/>
              <w:right w:val="single" w:color="auto"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21"/>
                <w:szCs w:val="21"/>
                <w:u w:val="none"/>
                <w:lang w:val="en-US" w:eastAsia="zh-CN"/>
              </w:rPr>
            </w:pPr>
          </w:p>
          <w:p>
            <w:pPr>
              <w:keepNext w:val="0"/>
              <w:keepLines w:val="0"/>
              <w:widowControl/>
              <w:suppressLineNumbers w:val="0"/>
              <w:jc w:val="left"/>
              <w:textAlignment w:val="center"/>
              <w:rPr>
                <w:rFonts w:hint="default" w:ascii="宋体" w:hAnsi="宋体" w:eastAsia="宋体" w:cs="宋体"/>
                <w:i w:val="0"/>
                <w:color w:val="000000"/>
                <w:sz w:val="21"/>
                <w:szCs w:val="21"/>
                <w:u w:val="none"/>
                <w:lang w:val="en-US" w:eastAsia="zh-CN"/>
              </w:rPr>
            </w:pPr>
          </w:p>
        </w:tc>
      </w:tr>
      <w:tr>
        <w:tblPrEx>
          <w:tblLayout w:type="fixed"/>
          <w:tblCellMar>
            <w:top w:w="0" w:type="dxa"/>
            <w:left w:w="0" w:type="dxa"/>
            <w:bottom w:w="0" w:type="dxa"/>
            <w:right w:w="0" w:type="dxa"/>
          </w:tblCellMar>
        </w:tblPrEx>
        <w:trPr>
          <w:trHeight w:val="933" w:hRule="atLeast"/>
        </w:trPr>
        <w:tc>
          <w:tcPr>
            <w:tcW w:w="2958"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eastAsia="zh-CN"/>
              </w:rPr>
            </w:pPr>
            <w:r>
              <w:rPr>
                <w:rFonts w:hint="eastAsia" w:ascii="宋体" w:hAnsi="宋体" w:eastAsia="宋体" w:cs="宋体"/>
                <w:i w:val="0"/>
                <w:color w:val="000000"/>
                <w:sz w:val="21"/>
                <w:szCs w:val="21"/>
                <w:u w:val="none"/>
                <w:lang w:eastAsia="zh-CN"/>
              </w:rPr>
              <w:t>投标总价大写</w:t>
            </w:r>
          </w:p>
        </w:tc>
        <w:tc>
          <w:tcPr>
            <w:tcW w:w="6191"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 xml:space="preserve">      </w:t>
            </w:r>
            <w:r>
              <w:rPr>
                <w:rFonts w:hint="eastAsia" w:ascii="宋体" w:hAnsi="宋体" w:cs="宋体"/>
                <w:i w:val="0"/>
                <w:color w:val="000000"/>
                <w:sz w:val="21"/>
                <w:szCs w:val="21"/>
                <w:u w:val="none"/>
                <w:lang w:val="en-US" w:eastAsia="zh-CN"/>
              </w:rPr>
              <w:t xml:space="preserve">                      </w:t>
            </w:r>
            <w:r>
              <w:rPr>
                <w:rFonts w:hint="eastAsia" w:ascii="宋体" w:hAnsi="宋体" w:eastAsia="宋体" w:cs="宋体"/>
                <w:i w:val="0"/>
                <w:color w:val="000000"/>
                <w:sz w:val="21"/>
                <w:szCs w:val="21"/>
                <w:u w:val="none"/>
                <w:lang w:val="en-US" w:eastAsia="zh-CN"/>
              </w:rPr>
              <w:t xml:space="preserve">  元整</w:t>
            </w:r>
          </w:p>
        </w:tc>
      </w:tr>
    </w:tbl>
    <w:p>
      <w:pPr>
        <w:spacing w:line="400" w:lineRule="exact"/>
        <w:ind w:left="1200" w:hanging="1200" w:hangingChars="500"/>
        <w:jc w:val="left"/>
        <w:rPr>
          <w:rFonts w:hint="eastAsia"/>
          <w:sz w:val="24"/>
          <w:szCs w:val="28"/>
          <w:lang w:val="en-US" w:eastAsia="zh-CN"/>
        </w:rPr>
      </w:pPr>
      <w:r>
        <w:rPr>
          <w:rFonts w:hint="eastAsia"/>
          <w:sz w:val="24"/>
          <w:szCs w:val="28"/>
          <w:lang w:val="en-US" w:eastAsia="zh-CN"/>
        </w:rPr>
        <w:t>说明：1. 处置价格包含装卸、运输、税金、保险、安全措施和处置费等明示或暗示</w:t>
      </w:r>
    </w:p>
    <w:p>
      <w:pPr>
        <w:spacing w:line="400" w:lineRule="exact"/>
        <w:ind w:left="1200" w:hanging="1200" w:hangingChars="500"/>
        <w:jc w:val="left"/>
        <w:rPr>
          <w:rFonts w:hint="eastAsia"/>
          <w:sz w:val="24"/>
          <w:szCs w:val="28"/>
          <w:lang w:val="en-US" w:eastAsia="zh-CN"/>
        </w:rPr>
      </w:pPr>
      <w:r>
        <w:rPr>
          <w:rFonts w:hint="eastAsia"/>
          <w:sz w:val="24"/>
          <w:szCs w:val="28"/>
          <w:lang w:val="en-US" w:eastAsia="zh-CN"/>
        </w:rPr>
        <w:t xml:space="preserve">         的所有费用。</w:t>
      </w:r>
    </w:p>
    <w:p>
      <w:pPr>
        <w:numPr>
          <w:ilvl w:val="0"/>
          <w:numId w:val="0"/>
        </w:numPr>
        <w:spacing w:line="400" w:lineRule="exact"/>
        <w:ind w:firstLine="720" w:firstLineChars="300"/>
        <w:jc w:val="left"/>
        <w:rPr>
          <w:rFonts w:hint="eastAsia"/>
          <w:sz w:val="24"/>
          <w:szCs w:val="28"/>
          <w:lang w:val="en-US" w:eastAsia="zh-CN"/>
        </w:rPr>
      </w:pPr>
      <w:r>
        <w:rPr>
          <w:rFonts w:hint="eastAsia"/>
          <w:sz w:val="24"/>
          <w:szCs w:val="28"/>
          <w:lang w:val="en-US" w:eastAsia="zh-CN"/>
        </w:rPr>
        <w:t>2. 处置后的液氨瓶残值以理论计重按3000元/t抵减处置费用。</w:t>
      </w:r>
    </w:p>
    <w:p>
      <w:pPr>
        <w:pStyle w:val="12"/>
        <w:widowControl w:val="0"/>
        <w:numPr>
          <w:ilvl w:val="0"/>
          <w:numId w:val="0"/>
        </w:numPr>
        <w:autoSpaceDE w:val="0"/>
        <w:autoSpaceDN w:val="0"/>
        <w:adjustRightInd w:val="0"/>
        <w:rPr>
          <w:rFonts w:hint="eastAsia"/>
          <w:lang w:val="en-US" w:eastAsia="zh-CN"/>
        </w:rPr>
      </w:pPr>
    </w:p>
    <w:p>
      <w:pPr>
        <w:pStyle w:val="12"/>
        <w:widowControl w:val="0"/>
        <w:numPr>
          <w:ilvl w:val="0"/>
          <w:numId w:val="0"/>
        </w:numPr>
        <w:autoSpaceDE w:val="0"/>
        <w:autoSpaceDN w:val="0"/>
        <w:adjustRightInd w:val="0"/>
        <w:rPr>
          <w:rFonts w:hint="eastAsia"/>
          <w:lang w:val="en-US" w:eastAsia="zh-CN"/>
        </w:rPr>
      </w:pPr>
    </w:p>
    <w:p>
      <w:pPr>
        <w:pStyle w:val="12"/>
        <w:widowControl w:val="0"/>
        <w:numPr>
          <w:ilvl w:val="0"/>
          <w:numId w:val="0"/>
        </w:numPr>
        <w:autoSpaceDE w:val="0"/>
        <w:autoSpaceDN w:val="0"/>
        <w:adjustRightInd w:val="0"/>
        <w:rPr>
          <w:rFonts w:hint="eastAsia"/>
          <w:lang w:val="en-US" w:eastAsia="zh-CN"/>
        </w:rPr>
      </w:pPr>
    </w:p>
    <w:p>
      <w:pPr>
        <w:spacing w:line="400" w:lineRule="exact"/>
        <w:jc w:val="left"/>
        <w:rPr>
          <w:rFonts w:hint="eastAsia"/>
          <w:sz w:val="24"/>
          <w:szCs w:val="28"/>
          <w:u w:val="single"/>
        </w:rPr>
      </w:pPr>
      <w:r>
        <w:rPr>
          <w:rFonts w:hint="eastAsia"/>
          <w:sz w:val="24"/>
          <w:szCs w:val="28"/>
          <w:lang w:val="en-US" w:eastAsia="zh-CN"/>
        </w:rPr>
        <w:t xml:space="preserve">                                  </w:t>
      </w:r>
      <w:r>
        <w:rPr>
          <w:rFonts w:hint="eastAsia"/>
          <w:sz w:val="24"/>
          <w:szCs w:val="28"/>
        </w:rPr>
        <w:t>报价单位（盖章）：</w:t>
      </w:r>
      <w:r>
        <w:rPr>
          <w:rFonts w:hint="eastAsia"/>
          <w:sz w:val="24"/>
          <w:szCs w:val="28"/>
          <w:u w:val="single"/>
        </w:rPr>
        <w:t xml:space="preserve">                 </w:t>
      </w:r>
    </w:p>
    <w:p>
      <w:pPr>
        <w:spacing w:line="400" w:lineRule="exact"/>
        <w:rPr>
          <w:rFonts w:hint="eastAsia"/>
          <w:sz w:val="24"/>
          <w:szCs w:val="24"/>
        </w:rPr>
      </w:pP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法定代表人</w:t>
      </w:r>
    </w:p>
    <w:p>
      <w:pPr>
        <w:spacing w:line="400" w:lineRule="exact"/>
        <w:rPr>
          <w:rFonts w:hint="eastAsia"/>
          <w:sz w:val="24"/>
          <w:szCs w:val="24"/>
        </w:rPr>
      </w:pPr>
      <w:r>
        <w:rPr>
          <w:rFonts w:hint="eastAsia"/>
          <w:sz w:val="24"/>
          <w:szCs w:val="24"/>
        </w:rPr>
        <w:t xml:space="preserve"> </w:t>
      </w:r>
      <w:r>
        <w:rPr>
          <w:rFonts w:hint="eastAsia"/>
          <w:sz w:val="24"/>
          <w:szCs w:val="24"/>
          <w:lang w:val="en-US" w:eastAsia="zh-CN"/>
        </w:rPr>
        <w:t xml:space="preserve">                                 </w:t>
      </w:r>
      <w:r>
        <w:rPr>
          <w:rFonts w:hint="eastAsia"/>
          <w:sz w:val="24"/>
          <w:szCs w:val="24"/>
        </w:rPr>
        <w:t>（或授权代表）：____________________</w:t>
      </w:r>
    </w:p>
    <w:p>
      <w:pPr>
        <w:spacing w:line="400" w:lineRule="exact"/>
        <w:rPr>
          <w:rFonts w:hint="eastAsia"/>
          <w:sz w:val="24"/>
          <w:szCs w:val="28"/>
          <w:u w:val="single"/>
        </w:rPr>
      </w:pPr>
      <w:r>
        <w:rPr>
          <w:rFonts w:hint="eastAsia"/>
          <w:sz w:val="24"/>
          <w:szCs w:val="24"/>
        </w:rPr>
        <w:t xml:space="preserve"> </w:t>
      </w:r>
      <w:r>
        <w:rPr>
          <w:rFonts w:hint="eastAsia"/>
          <w:sz w:val="24"/>
          <w:szCs w:val="24"/>
          <w:lang w:val="en-US" w:eastAsia="zh-CN"/>
        </w:rPr>
        <w:t xml:space="preserve">                                  </w:t>
      </w:r>
      <w:r>
        <w:rPr>
          <w:rFonts w:hint="eastAsia"/>
          <w:sz w:val="24"/>
          <w:szCs w:val="28"/>
        </w:rPr>
        <w:t>联系电话：</w:t>
      </w:r>
      <w:r>
        <w:rPr>
          <w:rFonts w:hint="eastAsia"/>
          <w:sz w:val="24"/>
          <w:szCs w:val="28"/>
          <w:u w:val="single"/>
        </w:rPr>
        <w:t xml:space="preserve">                   </w:t>
      </w:r>
      <w:r>
        <w:rPr>
          <w:rFonts w:hint="eastAsia"/>
          <w:sz w:val="24"/>
          <w:szCs w:val="28"/>
          <w:u w:val="single"/>
          <w:lang w:val="en-US" w:eastAsia="zh-CN"/>
        </w:rPr>
        <w:t xml:space="preserve">  </w:t>
      </w:r>
      <w:r>
        <w:rPr>
          <w:rFonts w:hint="eastAsia"/>
          <w:sz w:val="24"/>
          <w:szCs w:val="28"/>
          <w:u w:val="single"/>
        </w:rPr>
        <w:t xml:space="preserve">  　</w:t>
      </w:r>
    </w:p>
    <w:p>
      <w:pPr>
        <w:spacing w:line="480" w:lineRule="exact"/>
        <w:jc w:val="both"/>
        <w:rPr>
          <w:rFonts w:hint="eastAsia"/>
          <w:sz w:val="24"/>
          <w:szCs w:val="28"/>
        </w:rPr>
      </w:pPr>
      <w:r>
        <w:rPr>
          <w:rFonts w:hint="eastAsia" w:ascii="宋体" w:hAnsi="宋体" w:cs="宋体"/>
          <w:b/>
          <w:sz w:val="28"/>
          <w:szCs w:val="28"/>
        </w:rPr>
        <w:t xml:space="preserve">                    </w:t>
      </w:r>
      <w:r>
        <w:rPr>
          <w:rFonts w:hint="eastAsia"/>
          <w:sz w:val="24"/>
          <w:szCs w:val="28"/>
        </w:rPr>
        <w:t xml:space="preserve">            报价日期：</w:t>
      </w:r>
      <w:r>
        <w:rPr>
          <w:rFonts w:hint="eastAsia"/>
          <w:sz w:val="24"/>
          <w:szCs w:val="28"/>
          <w:lang w:val="en-US" w:eastAsia="zh-CN"/>
        </w:rPr>
        <w:t xml:space="preserve">     </w:t>
      </w:r>
      <w:r>
        <w:rPr>
          <w:rFonts w:hint="eastAsia"/>
          <w:sz w:val="24"/>
          <w:szCs w:val="28"/>
        </w:rPr>
        <w:t xml:space="preserve">年 </w:t>
      </w:r>
      <w:r>
        <w:rPr>
          <w:rFonts w:hint="eastAsia"/>
          <w:sz w:val="24"/>
          <w:szCs w:val="28"/>
          <w:lang w:val="en-US" w:eastAsia="zh-CN"/>
        </w:rPr>
        <w:t xml:space="preserve">  </w:t>
      </w:r>
      <w:r>
        <w:rPr>
          <w:rFonts w:hint="eastAsia"/>
          <w:sz w:val="24"/>
          <w:szCs w:val="28"/>
        </w:rPr>
        <w:t xml:space="preserve"> 月 </w:t>
      </w:r>
      <w:r>
        <w:rPr>
          <w:rFonts w:hint="eastAsia"/>
          <w:sz w:val="24"/>
          <w:szCs w:val="28"/>
          <w:lang w:val="en-US" w:eastAsia="zh-CN"/>
        </w:rPr>
        <w:t xml:space="preserve">   </w:t>
      </w:r>
      <w:r>
        <w:rPr>
          <w:rFonts w:hint="eastAsia"/>
          <w:sz w:val="24"/>
          <w:szCs w:val="28"/>
        </w:rPr>
        <w:t xml:space="preserve"> 日</w:t>
      </w:r>
    </w:p>
    <w:p>
      <w:pPr>
        <w:pStyle w:val="12"/>
      </w:pPr>
    </w:p>
    <w:p>
      <w:pPr>
        <w:pStyle w:val="12"/>
      </w:pPr>
    </w:p>
    <w:p>
      <w:pPr>
        <w:pStyle w:val="13"/>
        <w:jc w:val="center"/>
        <w:rPr>
          <w:rFonts w:ascii="仿宋" w:hAnsi="仿宋" w:eastAsia="仿宋" w:cs="仿宋"/>
          <w:b/>
          <w:bCs/>
          <w:kern w:val="2"/>
          <w:sz w:val="28"/>
          <w:szCs w:val="28"/>
        </w:rPr>
      </w:pPr>
      <w:bookmarkStart w:id="69" w:name="_Toc8982"/>
      <w:bookmarkStart w:id="70" w:name="_Toc4755"/>
      <w:r>
        <w:rPr>
          <w:rFonts w:hint="eastAsia" w:ascii="仿宋" w:hAnsi="仿宋" w:eastAsia="仿宋" w:cs="仿宋"/>
          <w:b/>
          <w:bCs/>
          <w:kern w:val="2"/>
          <w:sz w:val="28"/>
          <w:szCs w:val="28"/>
          <w:lang w:val="en-US" w:eastAsia="zh-CN"/>
        </w:rPr>
        <w:t>7</w:t>
      </w:r>
      <w:r>
        <w:rPr>
          <w:rFonts w:hint="eastAsia" w:ascii="仿宋" w:hAnsi="仿宋" w:eastAsia="仿宋" w:cs="仿宋"/>
          <w:b/>
          <w:bCs/>
          <w:kern w:val="2"/>
          <w:sz w:val="28"/>
          <w:szCs w:val="28"/>
        </w:rPr>
        <w:t>.其他材料</w:t>
      </w:r>
      <w:bookmarkEnd w:id="69"/>
      <w:bookmarkEnd w:id="70"/>
    </w:p>
    <w:p>
      <w:pPr>
        <w:keepNext/>
        <w:keepLines/>
        <w:spacing w:line="360" w:lineRule="auto"/>
        <w:jc w:val="center"/>
        <w:rPr>
          <w:rFonts w:ascii="仿宋" w:hAnsi="仿宋" w:eastAsia="仿宋" w:cs="仿宋"/>
          <w:b/>
          <w:kern w:val="0"/>
          <w:sz w:val="24"/>
        </w:rPr>
      </w:pPr>
      <w:bookmarkStart w:id="71" w:name="_Toc252704560"/>
      <w:bookmarkStart w:id="72" w:name="_Toc30754"/>
      <w:r>
        <w:rPr>
          <w:rFonts w:hint="eastAsia" w:ascii="仿宋" w:hAnsi="仿宋" w:eastAsia="仿宋" w:cs="仿宋"/>
          <w:b/>
          <w:kern w:val="0"/>
          <w:sz w:val="24"/>
        </w:rPr>
        <w:t>关于</w:t>
      </w:r>
      <w:r>
        <w:rPr>
          <w:rFonts w:hint="eastAsia" w:ascii="仿宋" w:hAnsi="仿宋" w:eastAsia="仿宋" w:cs="仿宋"/>
          <w:b/>
          <w:kern w:val="0"/>
          <w:sz w:val="24"/>
          <w:lang w:val="en-US" w:eastAsia="zh-CN"/>
        </w:rPr>
        <w:t>比选报</w:t>
      </w:r>
      <w:r>
        <w:rPr>
          <w:rFonts w:hint="eastAsia" w:ascii="仿宋" w:hAnsi="仿宋" w:eastAsia="仿宋" w:cs="仿宋"/>
          <w:b/>
          <w:kern w:val="0"/>
          <w:sz w:val="24"/>
        </w:rPr>
        <w:t>价评定和合同价确定方式承诺书</w:t>
      </w:r>
      <w:bookmarkEnd w:id="71"/>
      <w:bookmarkEnd w:id="72"/>
    </w:p>
    <w:p>
      <w:pPr>
        <w:spacing w:line="360" w:lineRule="auto"/>
        <w:rPr>
          <w:rFonts w:ascii="仿宋" w:hAnsi="仿宋" w:eastAsia="仿宋" w:cs="仿宋"/>
          <w:sz w:val="24"/>
        </w:rPr>
      </w:pPr>
    </w:p>
    <w:p>
      <w:pPr>
        <w:spacing w:line="360" w:lineRule="auto"/>
        <w:rPr>
          <w:rFonts w:ascii="仿宋" w:hAnsi="仿宋" w:eastAsia="仿宋" w:cs="仿宋"/>
          <w:sz w:val="24"/>
          <w:u w:val="single"/>
        </w:rPr>
      </w:pPr>
      <w:r>
        <w:rPr>
          <w:rFonts w:hint="eastAsia" w:ascii="仿宋" w:hAnsi="仿宋" w:eastAsia="仿宋" w:cs="仿宋"/>
          <w:sz w:val="24"/>
        </w:rPr>
        <w:t>致：</w:t>
      </w:r>
      <w:r>
        <w:rPr>
          <w:rFonts w:hint="eastAsia" w:ascii="仿宋" w:hAnsi="仿宋" w:eastAsia="仿宋" w:cs="仿宋"/>
          <w:sz w:val="24"/>
          <w:u w:val="single"/>
          <w:lang w:val="en-US" w:eastAsia="zh-CN"/>
        </w:rPr>
        <w:t>重庆安源金属制造有限公司</w:t>
      </w:r>
      <w:r>
        <w:rPr>
          <w:rFonts w:hint="eastAsia" w:ascii="仿宋" w:hAnsi="仿宋" w:eastAsia="仿宋" w:cs="仿宋"/>
          <w:sz w:val="24"/>
        </w:rPr>
        <w:t>（</w:t>
      </w:r>
      <w:r>
        <w:rPr>
          <w:rFonts w:hint="eastAsia" w:ascii="仿宋" w:hAnsi="仿宋" w:eastAsia="仿宋" w:cs="仿宋"/>
          <w:sz w:val="24"/>
          <w:szCs w:val="24"/>
          <w:lang w:val="en-US" w:eastAsia="zh-CN"/>
        </w:rPr>
        <w:t>受托处置方</w:t>
      </w:r>
      <w:r>
        <w:rPr>
          <w:rFonts w:hint="eastAsia" w:ascii="仿宋" w:hAnsi="仿宋" w:eastAsia="仿宋" w:cs="仿宋"/>
          <w:sz w:val="24"/>
        </w:rPr>
        <w:t>）</w:t>
      </w:r>
    </w:p>
    <w:p>
      <w:pPr>
        <w:spacing w:line="360" w:lineRule="auto"/>
        <w:ind w:firstLine="561"/>
        <w:rPr>
          <w:rFonts w:ascii="仿宋" w:hAnsi="仿宋" w:eastAsia="仿宋" w:cs="仿宋"/>
          <w:sz w:val="24"/>
        </w:rPr>
      </w:pPr>
      <w:r>
        <w:rPr>
          <w:rFonts w:hint="eastAsia" w:ascii="仿宋" w:hAnsi="仿宋" w:eastAsia="仿宋" w:cs="仿宋"/>
          <w:sz w:val="24"/>
        </w:rPr>
        <w:t>我方完全接受</w:t>
      </w:r>
      <w:r>
        <w:rPr>
          <w:rFonts w:hint="eastAsia" w:ascii="仿宋" w:hAnsi="仿宋" w:eastAsia="仿宋" w:cs="仿宋"/>
          <w:sz w:val="24"/>
          <w:lang w:val="en-US" w:eastAsia="zh-CN"/>
        </w:rPr>
        <w:t>评标</w:t>
      </w:r>
      <w:r>
        <w:rPr>
          <w:rFonts w:hint="eastAsia" w:ascii="仿宋" w:hAnsi="仿宋" w:eastAsia="仿宋" w:cs="仿宋"/>
          <w:sz w:val="24"/>
        </w:rPr>
        <w:t>小组根据</w:t>
      </w:r>
      <w:r>
        <w:rPr>
          <w:rFonts w:hint="eastAsia" w:ascii="仿宋" w:hAnsi="仿宋" w:eastAsia="仿宋" w:cs="仿宋"/>
          <w:sz w:val="24"/>
          <w:lang w:val="en-US" w:eastAsia="zh-CN"/>
        </w:rPr>
        <w:t>比选</w:t>
      </w:r>
      <w:r>
        <w:rPr>
          <w:rFonts w:hint="eastAsia" w:ascii="仿宋" w:hAnsi="仿宋" w:eastAsia="仿宋" w:cs="仿宋"/>
          <w:sz w:val="24"/>
        </w:rPr>
        <w:t>文件第</w:t>
      </w:r>
      <w:r>
        <w:rPr>
          <w:rFonts w:hint="eastAsia" w:ascii="仿宋" w:hAnsi="仿宋" w:eastAsia="仿宋" w:cs="仿宋"/>
          <w:sz w:val="24"/>
          <w:lang w:val="en-US" w:eastAsia="zh-CN"/>
        </w:rPr>
        <w:t>二</w:t>
      </w:r>
      <w:r>
        <w:rPr>
          <w:rFonts w:hint="eastAsia" w:ascii="仿宋" w:hAnsi="仿宋" w:eastAsia="仿宋" w:cs="仿宋"/>
          <w:sz w:val="24"/>
        </w:rPr>
        <w:t>章《</w:t>
      </w:r>
      <w:r>
        <w:rPr>
          <w:rFonts w:hint="eastAsia" w:ascii="仿宋" w:hAnsi="仿宋" w:eastAsia="仿宋" w:cs="仿宋"/>
          <w:sz w:val="24"/>
          <w:lang w:val="en-US" w:eastAsia="zh-CN"/>
        </w:rPr>
        <w:t>竞争性比选须知</w:t>
      </w:r>
      <w:r>
        <w:rPr>
          <w:rFonts w:hint="eastAsia" w:ascii="仿宋" w:hAnsi="仿宋" w:eastAsia="仿宋" w:cs="仿宋"/>
          <w:sz w:val="24"/>
        </w:rPr>
        <w:t>》</w:t>
      </w:r>
      <w:r>
        <w:rPr>
          <w:rFonts w:hint="eastAsia" w:ascii="仿宋" w:hAnsi="仿宋" w:eastAsia="仿宋" w:cs="仿宋"/>
          <w:sz w:val="24"/>
          <w:lang w:val="en-US" w:eastAsia="zh-CN"/>
        </w:rPr>
        <w:t>第五项“开标与评标”之第（四）</w:t>
      </w:r>
      <w:r>
        <w:rPr>
          <w:rFonts w:hint="eastAsia" w:ascii="仿宋" w:hAnsi="仿宋" w:eastAsia="仿宋" w:cs="仿宋"/>
          <w:sz w:val="24"/>
        </w:rPr>
        <w:t>款</w:t>
      </w:r>
      <w:r>
        <w:rPr>
          <w:rFonts w:hint="eastAsia" w:ascii="仿宋" w:hAnsi="仿宋" w:eastAsia="仿宋" w:cs="仿宋"/>
          <w:sz w:val="24"/>
          <w:lang w:eastAsia="zh-CN"/>
        </w:rPr>
        <w:t>“</w:t>
      </w:r>
      <w:r>
        <w:rPr>
          <w:rFonts w:hint="eastAsia" w:ascii="仿宋" w:hAnsi="仿宋" w:eastAsia="仿宋" w:cs="仿宋"/>
          <w:sz w:val="24"/>
          <w:lang w:val="en-US" w:eastAsia="zh-CN"/>
        </w:rPr>
        <w:t>评标</w:t>
      </w:r>
      <w:r>
        <w:rPr>
          <w:rFonts w:hint="eastAsia" w:ascii="仿宋" w:hAnsi="仿宋" w:eastAsia="仿宋" w:cs="仿宋"/>
          <w:sz w:val="24"/>
          <w:lang w:eastAsia="zh-CN"/>
        </w:rPr>
        <w:t>”</w:t>
      </w:r>
      <w:r>
        <w:rPr>
          <w:rFonts w:hint="eastAsia" w:ascii="仿宋" w:hAnsi="仿宋" w:eastAsia="仿宋" w:cs="仿宋"/>
          <w:sz w:val="24"/>
          <w:lang w:val="en-US" w:eastAsia="zh-CN"/>
        </w:rPr>
        <w:t>中第2条“评标方法”</w:t>
      </w:r>
      <w:r>
        <w:rPr>
          <w:rFonts w:hint="eastAsia" w:ascii="仿宋" w:hAnsi="仿宋" w:eastAsia="仿宋" w:cs="仿宋"/>
          <w:sz w:val="24"/>
        </w:rPr>
        <w:t>的规定，修正和评定</w:t>
      </w:r>
      <w:r>
        <w:rPr>
          <w:rFonts w:hint="eastAsia" w:ascii="仿宋" w:hAnsi="仿宋" w:eastAsia="仿宋" w:cs="仿宋"/>
          <w:sz w:val="24"/>
          <w:lang w:val="en-US" w:eastAsia="zh-CN"/>
        </w:rPr>
        <w:t>报</w:t>
      </w:r>
      <w:r>
        <w:rPr>
          <w:rFonts w:hint="eastAsia" w:ascii="仿宋" w:hAnsi="仿宋" w:eastAsia="仿宋" w:cs="仿宋"/>
          <w:sz w:val="24"/>
        </w:rPr>
        <w:t>价。</w:t>
      </w:r>
    </w:p>
    <w:p>
      <w:pPr>
        <w:spacing w:line="360" w:lineRule="auto"/>
        <w:ind w:firstLine="561"/>
        <w:rPr>
          <w:rFonts w:ascii="仿宋" w:hAnsi="仿宋" w:eastAsia="仿宋" w:cs="仿宋"/>
          <w:sz w:val="24"/>
        </w:rPr>
      </w:pPr>
      <w:r>
        <w:rPr>
          <w:rFonts w:hint="eastAsia" w:ascii="仿宋" w:hAnsi="仿宋" w:eastAsia="仿宋" w:cs="仿宋"/>
          <w:sz w:val="24"/>
        </w:rPr>
        <w:t>若我方中选，我方承诺：按</w:t>
      </w:r>
      <w:r>
        <w:rPr>
          <w:rFonts w:hint="eastAsia" w:ascii="仿宋" w:hAnsi="仿宋" w:eastAsia="仿宋" w:cs="仿宋"/>
          <w:sz w:val="24"/>
          <w:lang w:val="en-US" w:eastAsia="zh-CN"/>
        </w:rPr>
        <w:t>比选</w:t>
      </w:r>
      <w:r>
        <w:rPr>
          <w:rFonts w:hint="eastAsia" w:ascii="仿宋" w:hAnsi="仿宋" w:eastAsia="仿宋" w:cs="仿宋"/>
          <w:sz w:val="24"/>
        </w:rPr>
        <w:t>文件的约定与</w:t>
      </w:r>
      <w:r>
        <w:rPr>
          <w:rFonts w:hint="eastAsia" w:ascii="仿宋" w:hAnsi="仿宋" w:eastAsia="仿宋" w:cs="仿宋"/>
          <w:sz w:val="24"/>
          <w:lang w:val="en-US" w:eastAsia="zh-CN"/>
        </w:rPr>
        <w:t>资产业主方</w:t>
      </w:r>
      <w:r>
        <w:rPr>
          <w:rFonts w:hint="eastAsia" w:ascii="仿宋" w:hAnsi="仿宋" w:eastAsia="仿宋" w:cs="仿宋"/>
          <w:sz w:val="24"/>
        </w:rPr>
        <w:t>签订合同。</w:t>
      </w: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ind w:right="420" w:firstLine="2640" w:firstLineChars="1100"/>
        <w:rPr>
          <w:rFonts w:ascii="仿宋" w:hAnsi="仿宋" w:eastAsia="仿宋" w:cs="仿宋"/>
          <w:sz w:val="24"/>
        </w:rPr>
      </w:pPr>
      <w:r>
        <w:rPr>
          <w:rFonts w:hint="eastAsia" w:ascii="仿宋" w:hAnsi="仿宋" w:eastAsia="仿宋" w:cs="仿宋"/>
          <w:sz w:val="24"/>
        </w:rPr>
        <w:t>报价人名称（公章）：</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360" w:lineRule="auto"/>
        <w:ind w:right="420" w:firstLine="3960" w:firstLineChars="1650"/>
        <w:rPr>
          <w:rFonts w:ascii="仿宋" w:hAnsi="仿宋" w:eastAsia="仿宋" w:cs="仿宋"/>
          <w:sz w:val="24"/>
        </w:rPr>
      </w:pPr>
    </w:p>
    <w:p>
      <w:pPr>
        <w:spacing w:line="360" w:lineRule="auto"/>
        <w:jc w:val="right"/>
        <w:rPr>
          <w:rFonts w:ascii="仿宋" w:hAnsi="仿宋" w:eastAsia="仿宋" w:cs="仿宋"/>
          <w:sz w:val="24"/>
        </w:rPr>
      </w:pPr>
    </w:p>
    <w:p>
      <w:pPr>
        <w:spacing w:line="360" w:lineRule="auto"/>
        <w:ind w:right="420" w:firstLine="2640" w:firstLineChars="1100"/>
        <w:rPr>
          <w:rFonts w:ascii="仿宋" w:hAnsi="仿宋" w:eastAsia="仿宋" w:cs="仿宋"/>
          <w:sz w:val="24"/>
        </w:rPr>
      </w:pPr>
      <w:r>
        <w:rPr>
          <w:rFonts w:hint="eastAsia" w:ascii="仿宋" w:hAnsi="仿宋" w:eastAsia="仿宋" w:cs="仿宋"/>
          <w:sz w:val="24"/>
        </w:rPr>
        <w:t>法定代表人或其授权代理人签字：</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360" w:lineRule="auto"/>
        <w:ind w:right="420" w:firstLine="3960" w:firstLineChars="1650"/>
        <w:rPr>
          <w:rFonts w:ascii="仿宋" w:hAnsi="仿宋" w:eastAsia="仿宋" w:cs="仿宋"/>
          <w:sz w:val="24"/>
        </w:rPr>
      </w:pPr>
    </w:p>
    <w:p>
      <w:pPr>
        <w:spacing w:line="360" w:lineRule="auto"/>
        <w:jc w:val="right"/>
        <w:rPr>
          <w:rFonts w:ascii="仿宋" w:hAnsi="仿宋" w:eastAsia="仿宋" w:cs="仿宋"/>
          <w:sz w:val="24"/>
        </w:rPr>
      </w:pPr>
    </w:p>
    <w:p>
      <w:pPr>
        <w:spacing w:line="360" w:lineRule="auto"/>
        <w:jc w:val="center"/>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u w:val="single"/>
        </w:rPr>
        <w:t xml:space="preserve">           </w:t>
      </w:r>
      <w:bookmarkStart w:id="73" w:name="_Toc22453"/>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bookmarkEnd w:id="73"/>
    </w:p>
    <w:p>
      <w:pPr>
        <w:pStyle w:val="2"/>
        <w:spacing w:line="360" w:lineRule="auto"/>
        <w:ind w:firstLine="0"/>
        <w:rPr>
          <w:rFonts w:ascii="仿宋" w:hAnsi="仿宋" w:eastAsia="仿宋" w:cs="仿宋"/>
          <w:sz w:val="21"/>
          <w:szCs w:val="21"/>
        </w:rPr>
      </w:pPr>
    </w:p>
    <w:p>
      <w:pPr>
        <w:rPr>
          <w:rFonts w:hint="eastAsia"/>
        </w:rPr>
      </w:pPr>
    </w:p>
    <w:p>
      <w:pPr>
        <w:pStyle w:val="12"/>
      </w:pPr>
    </w:p>
    <w:sectPr>
      <w:headerReference r:id="rId3" w:type="default"/>
      <w:footerReference r:id="rId4" w:type="default"/>
      <w:pgSz w:w="11906" w:h="16838"/>
      <w:pgMar w:top="2098" w:right="1474" w:bottom="1984" w:left="1587" w:header="851" w:footer="1106" w:gutter="0"/>
      <w:paperSrc/>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decorative"/>
    <w:pitch w:val="default"/>
    <w:sig w:usb0="00000000" w:usb1="00000000" w:usb2="00000000" w:usb3="00000000" w:csb0="00040000" w:csb1="00000000"/>
  </w:font>
  <w:font w:name="方正大黑简体">
    <w:altName w:val="宋体"/>
    <w:panose1 w:val="00000000000000000000"/>
    <w:charset w:val="86"/>
    <w:family w:val="auto"/>
    <w:pitch w:val="default"/>
    <w:sig w:usb0="00000000" w:usb1="00000000" w:usb2="00000010" w:usb3="00000000" w:csb0="00040000" w:csb1="00000000"/>
  </w:font>
  <w:font w:name="font-weight : 400">
    <w:altName w:val="微软雅黑"/>
    <w:panose1 w:val="00000000000000000000"/>
    <w:charset w:val="00"/>
    <w:family w:val="auto"/>
    <w:pitch w:val="default"/>
    <w:sig w:usb0="00000000" w:usb1="00000000" w:usb2="00000000"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楷体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Arial">
    <w:panose1 w:val="020B0604020202020204"/>
    <w:charset w:val="00"/>
    <w:family w:val="decorative"/>
    <w:pitch w:val="default"/>
    <w:sig w:usb0="E0002EFF" w:usb1="C000785B" w:usb2="00000009" w:usb3="00000000" w:csb0="400001FF" w:csb1="FFFF0000"/>
  </w:font>
  <w:font w:name="仿宋_GB2312">
    <w:altName w:val="仿宋"/>
    <w:panose1 w:val="00000000000000000000"/>
    <w:charset w:val="86"/>
    <w:family w:val="auto"/>
    <w:pitch w:val="default"/>
    <w:sig w:usb0="00000000" w:usb1="00000000" w:usb2="00000000" w:usb3="00000000" w:csb0="00040000" w:csb1="00000000"/>
  </w:font>
  <w:font w:name="Courier New">
    <w:panose1 w:val="02070309020205020404"/>
    <w:charset w:val="00"/>
    <w:family w:val="swiss"/>
    <w:pitch w:val="default"/>
    <w:sig w:usb0="E0002EFF" w:usb1="C0007843" w:usb2="00000009" w:usb3="00000000" w:csb0="400001FF" w:csb1="FFFF0000"/>
  </w:font>
  <w:font w:name="仿宋">
    <w:panose1 w:val="02010609060101010101"/>
    <w:charset w:val="86"/>
    <w:family w:val="swiss"/>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ÂËÎ_GB2312">
    <w:altName w:val="Arial"/>
    <w:panose1 w:val="00000000000000000000"/>
    <w:charset w:val="00"/>
    <w:family w:val="swiss"/>
    <w:pitch w:val="default"/>
    <w:sig w:usb0="00000000" w:usb1="00000000" w:usb2="00000000" w:usb3="00000000" w:csb0="00000001" w:csb1="00000000"/>
  </w:font>
  <w:font w:name="仿宋_GB2312,Bold">
    <w:altName w:val="黑体"/>
    <w:panose1 w:val="00000000000000000000"/>
    <w:charset w:val="86"/>
    <w:family w:val="auto"/>
    <w:pitch w:val="default"/>
    <w:sig w:usb0="00000000" w:usb1="00000000" w:usb2="00000010" w:usb3="00000000" w:csb0="00040000" w:csb1="00000000"/>
  </w:font>
  <w:font w:name="MingLiU">
    <w:altName w:val="PMingLiU-ExtB"/>
    <w:panose1 w:val="02020509000000000000"/>
    <w:charset w:val="88"/>
    <w:family w:val="decorative"/>
    <w:pitch w:val="default"/>
    <w:sig w:usb0="00000000" w:usb1="00000000" w:usb2="00000016" w:usb3="00000000" w:csb0="00100001" w:csb1="00000000"/>
  </w:font>
  <w:font w:name="Wingdings 2">
    <w:altName w:val="Wingdings"/>
    <w:panose1 w:val="05020102010507070707"/>
    <w:charset w:val="02"/>
    <w:family w:val="swiss"/>
    <w:pitch w:val="default"/>
    <w:sig w:usb0="00000000" w:usb1="00000000" w:usb2="00000000" w:usb3="00000000" w:csb0="80000000" w:csb1="00000000"/>
  </w:font>
  <w:font w:name="经典粗黑简">
    <w:altName w:val="黑体"/>
    <w:panose1 w:val="00000000000000000000"/>
    <w:charset w:val="86"/>
    <w:family w:val="decorative"/>
    <w:pitch w:val="default"/>
    <w:sig w:usb0="00000000" w:usb1="00000000" w:usb2="0000001E" w:usb3="00000000" w:csb0="20040000" w:csb1="00000000"/>
  </w:font>
  <w:font w:name="PMingLiU-ExtB">
    <w:panose1 w:val="02020500000000000000"/>
    <w:charset w:val="88"/>
    <w:family w:val="auto"/>
    <w:pitch w:val="default"/>
    <w:sig w:usb0="8000002F" w:usb1="02000008" w:usb2="00000000" w:usb3="00000000" w:csb0="00100001" w:csb1="00000000"/>
  </w:font>
  <w:font w:name="Wingdings">
    <w:panose1 w:val="05000000000000000000"/>
    <w:charset w:val="00"/>
    <w:family w:val="auto"/>
    <w:pitch w:val="default"/>
    <w:sig w:usb0="00000000" w:usb1="00000000" w:usb2="00000000" w:usb3="00000000" w:csb0="80000000" w:csb1="00000000"/>
  </w:font>
  <w:font w:name="方正仿宋_GBK">
    <w:altName w:val="微软雅黑"/>
    <w:panose1 w:val="00000000000000000000"/>
    <w:charset w:val="00"/>
    <w:family w:val="auto"/>
    <w:pitch w:val="default"/>
    <w:sig w:usb0="00000000" w:usb1="00000000" w:usb2="00000000" w:usb3="00000000" w:csb0="00000000" w:csb1="00000000"/>
  </w:font>
  <w:font w:name="Microsoft JhengHei">
    <w:panose1 w:val="020B0604030504040204"/>
    <w:charset w:val="88"/>
    <w:family w:val="auto"/>
    <w:pitch w:val="default"/>
    <w:sig w:usb0="000002A7" w:usb1="28CF4400" w:usb2="00000016" w:usb3="00000000" w:csb0="00100009" w:csb1="00000000"/>
  </w:font>
  <w:font w:name="Microsoft JhengHei Light">
    <w:panose1 w:val="020B0304030504040204"/>
    <w:charset w:val="88"/>
    <w:family w:val="auto"/>
    <w:pitch w:val="default"/>
    <w:sig w:usb0="800002A7" w:usb1="28CF4400" w:usb2="00000016" w:usb3="00000000" w:csb0="00100009" w:csb1="00000000"/>
  </w:font>
  <w:font w:name="Microsoft JhengHei UI">
    <w:panose1 w:val="020B0604030504040204"/>
    <w:charset w:val="88"/>
    <w:family w:val="auto"/>
    <w:pitch w:val="default"/>
    <w:sig w:usb0="000002A7" w:usb1="28CF4400" w:usb2="00000016" w:usb3="00000000" w:csb0="00100009" w:csb1="00000000"/>
  </w:font>
  <w:font w:name="Microsoft YaHei UI">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140B5"/>
    <w:rsid w:val="08AC4752"/>
    <w:rsid w:val="091F5B00"/>
    <w:rsid w:val="0D6860EB"/>
    <w:rsid w:val="142D3CF3"/>
    <w:rsid w:val="162A1A3E"/>
    <w:rsid w:val="162B779F"/>
    <w:rsid w:val="16341D6D"/>
    <w:rsid w:val="16957889"/>
    <w:rsid w:val="16ED551A"/>
    <w:rsid w:val="193A6766"/>
    <w:rsid w:val="1C1021C0"/>
    <w:rsid w:val="1C985504"/>
    <w:rsid w:val="1D7D28DB"/>
    <w:rsid w:val="21AC3791"/>
    <w:rsid w:val="22571A13"/>
    <w:rsid w:val="244A3D5A"/>
    <w:rsid w:val="258340F8"/>
    <w:rsid w:val="2586311B"/>
    <w:rsid w:val="27FE5F37"/>
    <w:rsid w:val="28131D0B"/>
    <w:rsid w:val="29A41323"/>
    <w:rsid w:val="2D77719F"/>
    <w:rsid w:val="2D8B09B3"/>
    <w:rsid w:val="2F571608"/>
    <w:rsid w:val="2F69737A"/>
    <w:rsid w:val="323F0319"/>
    <w:rsid w:val="33364151"/>
    <w:rsid w:val="337605B9"/>
    <w:rsid w:val="33B020E4"/>
    <w:rsid w:val="34C13286"/>
    <w:rsid w:val="351D5BF7"/>
    <w:rsid w:val="38A527D1"/>
    <w:rsid w:val="38E479DE"/>
    <w:rsid w:val="39446397"/>
    <w:rsid w:val="3AEF3A88"/>
    <w:rsid w:val="3B684C0F"/>
    <w:rsid w:val="3D4052AC"/>
    <w:rsid w:val="3E047B3D"/>
    <w:rsid w:val="3F554B61"/>
    <w:rsid w:val="42606B00"/>
    <w:rsid w:val="455D7807"/>
    <w:rsid w:val="45707465"/>
    <w:rsid w:val="45B67E60"/>
    <w:rsid w:val="47837784"/>
    <w:rsid w:val="4C8C3BE3"/>
    <w:rsid w:val="4E39139C"/>
    <w:rsid w:val="4F487C90"/>
    <w:rsid w:val="53757BB1"/>
    <w:rsid w:val="5AA02863"/>
    <w:rsid w:val="5AFA1093"/>
    <w:rsid w:val="5B866E16"/>
    <w:rsid w:val="5C4B33EB"/>
    <w:rsid w:val="5D224CB3"/>
    <w:rsid w:val="5FB85557"/>
    <w:rsid w:val="62274E3D"/>
    <w:rsid w:val="636D0BB0"/>
    <w:rsid w:val="6681640F"/>
    <w:rsid w:val="6CE027F8"/>
    <w:rsid w:val="6DD63BFF"/>
    <w:rsid w:val="6E725D3E"/>
    <w:rsid w:val="6FB40183"/>
    <w:rsid w:val="71011BBC"/>
    <w:rsid w:val="71751072"/>
    <w:rsid w:val="72874073"/>
    <w:rsid w:val="72CD58BB"/>
    <w:rsid w:val="75CF6384"/>
    <w:rsid w:val="769E5C28"/>
    <w:rsid w:val="76EB7606"/>
    <w:rsid w:val="778F34F7"/>
    <w:rsid w:val="79370817"/>
    <w:rsid w:val="7A7E1FB9"/>
    <w:rsid w:val="7B2A1A12"/>
    <w:rsid w:val="7BBD5153"/>
    <w:rsid w:val="7DCA7FB1"/>
    <w:rsid w:val="7E8C03B6"/>
    <w:rsid w:val="7EF0040A"/>
    <w:rsid w:val="7F6B2A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unhideWhenUsed/>
    <w:qFormat/>
    <w:uiPriority w:val="0"/>
    <w:pPr>
      <w:keepNext/>
      <w:keepLines/>
      <w:spacing w:before="260" w:beforeLines="0" w:after="260" w:afterLines="0" w:line="415" w:lineRule="auto"/>
      <w:outlineLvl w:val="2"/>
    </w:pPr>
    <w:rPr>
      <w:b/>
      <w:bCs/>
      <w:sz w:val="32"/>
      <w:szCs w:val="32"/>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qFormat/>
    <w:uiPriority w:val="0"/>
    <w:pPr>
      <w:ind w:firstLine="630"/>
    </w:pPr>
    <w:rPr>
      <w:rFonts w:ascii="宋体"/>
      <w:color w:val="000000"/>
      <w:sz w:val="30"/>
      <w:szCs w:val="20"/>
    </w:rPr>
  </w:style>
  <w:style w:type="paragraph" w:styleId="5">
    <w:name w:val="Plain Text"/>
    <w:basedOn w:val="1"/>
    <w:qFormat/>
    <w:uiPriority w:val="0"/>
    <w:pPr>
      <w:ind w:firstLine="200" w:firstLineChars="200"/>
    </w:pPr>
    <w:rPr>
      <w:rFonts w:ascii="宋体" w:hAnsi="Courier New" w:eastAsia="仿宋_GB2312"/>
      <w:kern w:val="0"/>
      <w:sz w:val="20"/>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 w:type="paragraph" w:styleId="8">
    <w:name w:val="toc 1"/>
    <w:basedOn w:val="1"/>
    <w:next w:val="1"/>
    <w:qFormat/>
    <w:uiPriority w:val="0"/>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
    <w:name w:val="样式 标题 2 + Times New Roman 四号 非加粗 段前: 5 磅 段后: 0 磅 行距: 固定值 20..."/>
    <w:basedOn w:val="3"/>
    <w:qFormat/>
    <w:uiPriority w:val="0"/>
    <w:pPr>
      <w:spacing w:before="100" w:after="0" w:line="400" w:lineRule="exact"/>
    </w:pPr>
    <w:rPr>
      <w:rFonts w:ascii="Times New Roman" w:hAnsi="Times New Roman"/>
      <w:b w:val="0"/>
      <w:bCs w:val="0"/>
      <w:sz w:val="2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AYCQ083</dc:creator>
  <cp:lastModifiedBy>AYCQ083</cp:lastModifiedBy>
  <cp:lastPrinted>2021-10-08T01:39:00Z</cp:lastPrinted>
  <dcterms:modified xsi:type="dcterms:W3CDTF">2021-10-09T07:59:48Z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