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8"/>
          <w:szCs w:val="28"/>
        </w:rPr>
      </w:pPr>
      <w:r>
        <w:rPr>
          <w:rFonts w:hint="eastAsia" w:ascii="方正小标宋_GBK" w:eastAsia="方正小标宋_GBK"/>
          <w:sz w:val="28"/>
          <w:szCs w:val="28"/>
          <w:lang w:val="en-US" w:eastAsia="zh-CN"/>
        </w:rPr>
        <w:t>重庆渝广梁忠高速公路有限公司</w:t>
      </w:r>
      <w:r>
        <w:rPr>
          <w:rFonts w:hint="eastAsia" w:ascii="方正小标宋_GBK" w:eastAsia="方正小标宋_GBK"/>
          <w:sz w:val="28"/>
          <w:szCs w:val="28"/>
        </w:rPr>
        <w:t>梁忠高速礼让隧道病害处治养护工程中标候选人公示表</w:t>
      </w:r>
    </w:p>
    <w:p>
      <w:pPr>
        <w:jc w:val="center"/>
        <w:rPr>
          <w:rFonts w:hint="eastAsia" w:ascii="方正小标宋_GBK" w:eastAsia="方正小标宋_GBK"/>
          <w:sz w:val="28"/>
          <w:szCs w:val="28"/>
        </w:rPr>
      </w:pPr>
      <w:r>
        <w:rPr>
          <w:rFonts w:hint="eastAsia" w:ascii="方正小标宋_GBK" w:eastAsia="方正小标宋_GBK"/>
          <w:sz w:val="28"/>
          <w:szCs w:val="28"/>
        </w:rPr>
        <w:t>（公示期：</w:t>
      </w:r>
      <w:r>
        <w:rPr>
          <w:rFonts w:hint="eastAsia" w:ascii="方正小标宋_GBK" w:eastAsia="方正小标宋_GBK"/>
          <w:sz w:val="28"/>
          <w:szCs w:val="28"/>
          <w:lang w:val="en-US" w:eastAsia="zh-CN"/>
        </w:rPr>
        <w:t>2022</w:t>
      </w:r>
      <w:r>
        <w:rPr>
          <w:rFonts w:hint="eastAsia" w:ascii="方正小标宋_GBK" w:eastAsia="方正小标宋_GBK"/>
          <w:sz w:val="28"/>
          <w:szCs w:val="28"/>
        </w:rPr>
        <w:t>年</w:t>
      </w:r>
      <w:r>
        <w:rPr>
          <w:rFonts w:hint="eastAsia" w:ascii="方正小标宋_GBK" w:eastAsia="方正小标宋_GBK"/>
          <w:sz w:val="28"/>
          <w:szCs w:val="28"/>
          <w:lang w:val="en-US" w:eastAsia="zh-CN"/>
        </w:rPr>
        <w:t>10</w:t>
      </w:r>
      <w:r>
        <w:rPr>
          <w:rFonts w:hint="eastAsia" w:ascii="方正小标宋_GBK" w:eastAsia="方正小标宋_GBK"/>
          <w:sz w:val="28"/>
          <w:szCs w:val="28"/>
        </w:rPr>
        <w:t>月</w:t>
      </w:r>
      <w:r>
        <w:rPr>
          <w:rFonts w:hint="eastAsia" w:ascii="方正小标宋_GBK" w:eastAsia="方正小标宋_GBK"/>
          <w:sz w:val="28"/>
          <w:szCs w:val="28"/>
          <w:lang w:val="en-US" w:eastAsia="zh-CN"/>
        </w:rPr>
        <w:t>9</w:t>
      </w:r>
      <w:r>
        <w:rPr>
          <w:rFonts w:hint="eastAsia" w:ascii="方正小标宋_GBK" w:eastAsia="方正小标宋_GBK"/>
          <w:sz w:val="28"/>
          <w:szCs w:val="28"/>
        </w:rPr>
        <w:t>日至</w:t>
      </w:r>
      <w:r>
        <w:rPr>
          <w:rFonts w:hint="eastAsia" w:ascii="方正小标宋_GBK" w:eastAsia="方正小标宋_GBK"/>
          <w:sz w:val="28"/>
          <w:szCs w:val="28"/>
          <w:lang w:val="en-US" w:eastAsia="zh-CN"/>
        </w:rPr>
        <w:t>2022</w:t>
      </w:r>
      <w:r>
        <w:rPr>
          <w:rFonts w:hint="eastAsia" w:ascii="方正小标宋_GBK" w:eastAsia="方正小标宋_GBK"/>
          <w:sz w:val="28"/>
          <w:szCs w:val="28"/>
        </w:rPr>
        <w:t>年</w:t>
      </w:r>
      <w:r>
        <w:rPr>
          <w:rFonts w:hint="eastAsia" w:ascii="方正小标宋_GBK" w:eastAsia="方正小标宋_GBK"/>
          <w:sz w:val="28"/>
          <w:szCs w:val="28"/>
          <w:lang w:val="en-US" w:eastAsia="zh-CN"/>
        </w:rPr>
        <w:t>10</w:t>
      </w:r>
      <w:r>
        <w:rPr>
          <w:rFonts w:hint="eastAsia" w:ascii="方正小标宋_GBK" w:eastAsia="方正小标宋_GBK"/>
          <w:sz w:val="28"/>
          <w:szCs w:val="28"/>
        </w:rPr>
        <w:t>月</w:t>
      </w:r>
      <w:r>
        <w:rPr>
          <w:rFonts w:hint="eastAsia" w:ascii="方正小标宋_GBK" w:eastAsia="方正小标宋_GBK"/>
          <w:sz w:val="28"/>
          <w:szCs w:val="28"/>
          <w:lang w:val="en-US" w:eastAsia="zh-CN"/>
        </w:rPr>
        <w:t>12</w:t>
      </w:r>
      <w:r>
        <w:rPr>
          <w:rFonts w:hint="eastAsia" w:ascii="方正小标宋_GBK" w:eastAsia="方正小标宋_GBK"/>
          <w:sz w:val="28"/>
          <w:szCs w:val="28"/>
        </w:rPr>
        <w:t>日）</w:t>
      </w:r>
    </w:p>
    <w:tbl>
      <w:tblPr>
        <w:tblStyle w:val="2"/>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430"/>
        <w:gridCol w:w="1793"/>
        <w:gridCol w:w="911"/>
        <w:gridCol w:w="878"/>
        <w:gridCol w:w="948"/>
        <w:gridCol w:w="261"/>
        <w:gridCol w:w="892"/>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3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012" w:type="dxa"/>
            <w:gridSpan w:val="4"/>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重庆渝广梁忠高速公路有限公司</w:t>
            </w:r>
            <w:r>
              <w:rPr>
                <w:rFonts w:hint="eastAsia" w:ascii="宋体" w:hAnsi="宋体" w:eastAsia="宋体" w:cs="宋体"/>
                <w:color w:val="000000"/>
                <w:kern w:val="0"/>
                <w:sz w:val="20"/>
                <w:szCs w:val="20"/>
              </w:rPr>
              <w:t>梁忠高速礼让隧道病害处治养护工程　</w:t>
            </w:r>
          </w:p>
        </w:tc>
        <w:tc>
          <w:tcPr>
            <w:tcW w:w="1209"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w:t>
            </w:r>
          </w:p>
        </w:tc>
        <w:tc>
          <w:tcPr>
            <w:tcW w:w="2508" w:type="dxa"/>
            <w:gridSpan w:val="2"/>
            <w:vMerge w:val="restart"/>
            <w:shd w:val="clear" w:color="auto" w:fill="auto"/>
            <w:vAlign w:val="center"/>
          </w:tcPr>
          <w:p>
            <w:pPr>
              <w:widowControl/>
              <w:jc w:val="both"/>
              <w:rPr>
                <w:rFonts w:hint="default" w:ascii="Calibri" w:hAnsi="Calibri" w:eastAsia="宋体" w:cs="Calibri"/>
                <w:color w:val="000000"/>
                <w:kern w:val="0"/>
                <w:sz w:val="20"/>
                <w:szCs w:val="20"/>
                <w:lang w:val="en-US" w:eastAsia="zh-CN"/>
              </w:rPr>
            </w:pPr>
            <w:r>
              <w:rPr>
                <w:rFonts w:hint="default" w:ascii="Calibri" w:hAnsi="Calibri" w:eastAsia="宋体" w:cs="Calibri"/>
                <w:color w:val="000000"/>
                <w:kern w:val="0"/>
                <w:sz w:val="20"/>
                <w:szCs w:val="20"/>
                <w:lang w:val="en-US" w:eastAsia="zh-CN"/>
              </w:rPr>
              <w:t>41499824.8元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3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012" w:type="dxa"/>
            <w:gridSpan w:val="4"/>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G2200160669BS</w:t>
            </w:r>
          </w:p>
        </w:tc>
        <w:tc>
          <w:tcPr>
            <w:tcW w:w="1209"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508"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3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012" w:type="dxa"/>
            <w:gridSpan w:val="4"/>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209"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508"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43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012" w:type="dxa"/>
            <w:gridSpan w:val="4"/>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重庆渝广梁忠高速公路有限公司</w:t>
            </w:r>
          </w:p>
        </w:tc>
        <w:tc>
          <w:tcPr>
            <w:tcW w:w="120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508" w:type="dxa"/>
            <w:gridSpan w:val="2"/>
            <w:shd w:val="clear" w:color="auto" w:fill="auto"/>
            <w:vAlign w:val="center"/>
          </w:tcPr>
          <w:p>
            <w:pPr>
              <w:widowControl/>
              <w:ind w:firstLine="200" w:firstLineChars="100"/>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023-68317708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3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012" w:type="dxa"/>
            <w:gridSpan w:val="4"/>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宋体" w:cs="宋体"/>
                <w:kern w:val="0"/>
                <w:szCs w:val="21"/>
              </w:rPr>
              <w:t>重庆国际投资咨询集团有限公司</w:t>
            </w:r>
            <w:r>
              <w:rPr>
                <w:rFonts w:ascii="Calibri" w:hAnsi="Calibri" w:eastAsia="宋体" w:cs="Calibri"/>
                <w:color w:val="000000"/>
                <w:kern w:val="0"/>
                <w:sz w:val="20"/>
                <w:szCs w:val="20"/>
              </w:rPr>
              <w:t>　</w:t>
            </w:r>
          </w:p>
        </w:tc>
        <w:tc>
          <w:tcPr>
            <w:tcW w:w="120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508"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宋体"/>
                <w:kern w:val="0"/>
                <w:szCs w:val="21"/>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31"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430"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793"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p>
        </w:tc>
        <w:tc>
          <w:tcPr>
            <w:tcW w:w="911"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工期</w:t>
            </w:r>
          </w:p>
        </w:tc>
        <w:tc>
          <w:tcPr>
            <w:tcW w:w="878"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质量</w:t>
            </w:r>
          </w:p>
        </w:tc>
        <w:tc>
          <w:tcPr>
            <w:tcW w:w="3717" w:type="dxa"/>
            <w:gridSpan w:val="4"/>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val="en-US"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31" w:type="dxa"/>
            <w:vMerge w:val="continue"/>
            <w:vAlign w:val="center"/>
          </w:tcPr>
          <w:p>
            <w:pPr>
              <w:widowControl/>
              <w:jc w:val="left"/>
              <w:rPr>
                <w:rFonts w:ascii="宋体" w:hAnsi="宋体" w:eastAsia="宋体" w:cs="宋体"/>
                <w:color w:val="000000"/>
                <w:kern w:val="0"/>
                <w:sz w:val="22"/>
              </w:rPr>
            </w:pPr>
          </w:p>
        </w:tc>
        <w:tc>
          <w:tcPr>
            <w:tcW w:w="1430" w:type="dxa"/>
            <w:vMerge w:val="continue"/>
            <w:vAlign w:val="center"/>
          </w:tcPr>
          <w:p>
            <w:pPr>
              <w:widowControl/>
              <w:jc w:val="left"/>
              <w:rPr>
                <w:rFonts w:ascii="宋体" w:hAnsi="宋体" w:eastAsia="宋体" w:cs="宋体"/>
                <w:color w:val="000000"/>
                <w:kern w:val="0"/>
                <w:sz w:val="22"/>
              </w:rPr>
            </w:pPr>
          </w:p>
        </w:tc>
        <w:tc>
          <w:tcPr>
            <w:tcW w:w="1793" w:type="dxa"/>
            <w:vMerge w:val="continue"/>
            <w:vAlign w:val="center"/>
          </w:tcPr>
          <w:p>
            <w:pPr>
              <w:widowControl/>
              <w:jc w:val="left"/>
              <w:rPr>
                <w:rFonts w:ascii="宋体" w:hAnsi="宋体" w:eastAsia="宋体" w:cs="宋体"/>
                <w:color w:val="000000"/>
                <w:kern w:val="0"/>
                <w:sz w:val="22"/>
              </w:rPr>
            </w:pPr>
          </w:p>
        </w:tc>
        <w:tc>
          <w:tcPr>
            <w:tcW w:w="911" w:type="dxa"/>
            <w:vMerge w:val="continue"/>
            <w:vAlign w:val="center"/>
          </w:tcPr>
          <w:p>
            <w:pPr>
              <w:widowControl/>
              <w:jc w:val="left"/>
              <w:rPr>
                <w:rFonts w:ascii="宋体" w:hAnsi="宋体" w:eastAsia="宋体" w:cs="宋体"/>
                <w:color w:val="000000"/>
                <w:kern w:val="0"/>
                <w:sz w:val="22"/>
              </w:rPr>
            </w:pPr>
          </w:p>
        </w:tc>
        <w:tc>
          <w:tcPr>
            <w:tcW w:w="878" w:type="dxa"/>
            <w:vMerge w:val="continue"/>
            <w:vAlign w:val="center"/>
          </w:tcPr>
          <w:p>
            <w:pPr>
              <w:widowControl/>
              <w:jc w:val="left"/>
              <w:rPr>
                <w:rFonts w:ascii="宋体" w:hAnsi="宋体" w:eastAsia="宋体" w:cs="宋体"/>
                <w:color w:val="000000"/>
                <w:kern w:val="0"/>
                <w:sz w:val="22"/>
              </w:rPr>
            </w:pPr>
          </w:p>
        </w:tc>
        <w:tc>
          <w:tcPr>
            <w:tcW w:w="948"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153"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616"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3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430" w:type="dxa"/>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重庆通力高速公路养护工程有限公司</w:t>
            </w:r>
          </w:p>
        </w:tc>
        <w:tc>
          <w:tcPr>
            <w:tcW w:w="1793" w:type="dxa"/>
            <w:shd w:val="clear" w:color="auto" w:fill="auto"/>
            <w:vAlign w:val="center"/>
          </w:tcPr>
          <w:p>
            <w:pPr>
              <w:widowControl/>
              <w:jc w:val="left"/>
              <w:rPr>
                <w:rFonts w:hint="eastAsia" w:ascii="宋体" w:hAnsi="宋体" w:eastAsia="宋体" w:cs="宋体"/>
                <w:color w:val="000000"/>
                <w:kern w:val="0"/>
                <w:sz w:val="21"/>
                <w:szCs w:val="21"/>
                <w:lang w:val="en-US" w:eastAsia="zh-CN"/>
              </w:rPr>
            </w:pPr>
          </w:p>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25366347.14元</w:t>
            </w:r>
          </w:p>
        </w:tc>
        <w:tc>
          <w:tcPr>
            <w:tcW w:w="911" w:type="dxa"/>
            <w:shd w:val="clear" w:color="auto" w:fill="auto"/>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符合招标文件要求</w:t>
            </w:r>
          </w:p>
        </w:tc>
        <w:tc>
          <w:tcPr>
            <w:tcW w:w="878" w:type="dxa"/>
            <w:shd w:val="clear" w:color="auto" w:fill="auto"/>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符合招标文件要求</w:t>
            </w:r>
          </w:p>
        </w:tc>
        <w:tc>
          <w:tcPr>
            <w:tcW w:w="948" w:type="dxa"/>
            <w:shd w:val="clear" w:color="auto" w:fill="auto"/>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项目经理：张进，项目总工：黎林。</w:t>
            </w:r>
          </w:p>
        </w:tc>
        <w:tc>
          <w:tcPr>
            <w:tcW w:w="1153" w:type="dxa"/>
            <w:gridSpan w:val="2"/>
            <w:shd w:val="clear" w:color="auto" w:fill="auto"/>
            <w:vAlign w:val="center"/>
          </w:tcPr>
          <w:p>
            <w:pPr>
              <w:widowControl/>
              <w:jc w:val="left"/>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张进：一级注册建造师。</w:t>
            </w:r>
          </w:p>
        </w:tc>
        <w:tc>
          <w:tcPr>
            <w:tcW w:w="1616" w:type="dxa"/>
            <w:shd w:val="clear" w:color="auto" w:fill="auto"/>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张进：渝</w:t>
            </w:r>
          </w:p>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1502007200802462。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3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430" w:type="dxa"/>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中交瑞通路桥养护科技有限公司</w:t>
            </w:r>
          </w:p>
        </w:tc>
        <w:tc>
          <w:tcPr>
            <w:tcW w:w="1793" w:type="dxa"/>
            <w:shd w:val="clear" w:color="auto" w:fill="auto"/>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29201478.59元</w:t>
            </w:r>
          </w:p>
        </w:tc>
        <w:tc>
          <w:tcPr>
            <w:tcW w:w="911" w:type="dxa"/>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符合招标文件要求</w:t>
            </w:r>
          </w:p>
        </w:tc>
        <w:tc>
          <w:tcPr>
            <w:tcW w:w="878" w:type="dxa"/>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符合招标文件要求</w:t>
            </w:r>
          </w:p>
        </w:tc>
        <w:tc>
          <w:tcPr>
            <w:tcW w:w="948" w:type="dxa"/>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项目经理：张文钊，项目总工：孙江民。</w:t>
            </w:r>
          </w:p>
        </w:tc>
        <w:tc>
          <w:tcPr>
            <w:tcW w:w="1153" w:type="dxa"/>
            <w:gridSpan w:val="2"/>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张文钊：一级注册建造师。</w:t>
            </w:r>
          </w:p>
        </w:tc>
        <w:tc>
          <w:tcPr>
            <w:tcW w:w="1616" w:type="dxa"/>
            <w:shd w:val="clear" w:color="auto" w:fill="auto"/>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张文钊：陕</w:t>
            </w:r>
          </w:p>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1612013201408562。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3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430" w:type="dxa"/>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重庆交通建设（集团）有限责任公司</w:t>
            </w:r>
          </w:p>
        </w:tc>
        <w:tc>
          <w:tcPr>
            <w:tcW w:w="1793" w:type="dxa"/>
            <w:shd w:val="clear" w:color="auto" w:fill="auto"/>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34024940.44元</w:t>
            </w:r>
          </w:p>
        </w:tc>
        <w:tc>
          <w:tcPr>
            <w:tcW w:w="911" w:type="dxa"/>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符合招标文件要求</w:t>
            </w:r>
          </w:p>
        </w:tc>
        <w:tc>
          <w:tcPr>
            <w:tcW w:w="878" w:type="dxa"/>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符合招标文件要求</w:t>
            </w:r>
          </w:p>
        </w:tc>
        <w:tc>
          <w:tcPr>
            <w:tcW w:w="948" w:type="dxa"/>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项目经理：郎三富，项目总工：杨华刚。</w:t>
            </w:r>
          </w:p>
        </w:tc>
        <w:tc>
          <w:tcPr>
            <w:tcW w:w="1153" w:type="dxa"/>
            <w:gridSpan w:val="2"/>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郎三富：一级注册建造师。</w:t>
            </w:r>
          </w:p>
        </w:tc>
        <w:tc>
          <w:tcPr>
            <w:tcW w:w="1616" w:type="dxa"/>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郎三富：渝1502017201817425。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729" w:type="dxa"/>
            <w:gridSpan w:val="8"/>
            <w:shd w:val="clear" w:color="auto" w:fill="auto"/>
            <w:vAlign w:val="center"/>
          </w:tcPr>
          <w:p>
            <w:pPr>
              <w:widowControl/>
              <w:jc w:val="both"/>
              <w:rPr>
                <w:rFonts w:hint="eastAsia" w:ascii="宋体" w:hAnsi="宋体" w:eastAsia="宋体" w:cs="宋体"/>
                <w:b/>
                <w:bCs/>
                <w:color w:val="000000"/>
                <w:kern w:val="0"/>
                <w:sz w:val="22"/>
              </w:rPr>
            </w:pPr>
            <w:r>
              <w:rPr>
                <w:rFonts w:hint="eastAsia" w:ascii="宋体" w:hAnsi="宋体" w:eastAsia="宋体" w:cs="宋体"/>
                <w:b w:val="0"/>
                <w:bCs w:val="0"/>
                <w:color w:val="000000"/>
                <w:kern w:val="0"/>
                <w:sz w:val="21"/>
                <w:szCs w:val="21"/>
                <w:lang w:val="en-US" w:eastAsia="zh-CN"/>
              </w:rPr>
              <w:t>均满足招标文件要求。</w:t>
            </w:r>
            <w:r>
              <w:rPr>
                <w:rFonts w:hint="eastAsia" w:ascii="宋体" w:hAnsi="宋体" w:eastAsia="宋体" w:cs="宋体"/>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43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729" w:type="dxa"/>
            <w:gridSpan w:val="8"/>
            <w:shd w:val="clear" w:color="auto" w:fill="auto"/>
            <w:vAlign w:val="center"/>
          </w:tcPr>
          <w:p>
            <w:pPr>
              <w:widowControl/>
              <w:numPr>
                <w:ilvl w:val="0"/>
                <w:numId w:val="0"/>
              </w:numPr>
              <w:jc w:val="both"/>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1.业绩：</w:t>
            </w:r>
          </w:p>
          <w:p>
            <w:pPr>
              <w:widowControl/>
              <w:numPr>
                <w:ilvl w:val="0"/>
                <w:numId w:val="0"/>
              </w:numPr>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重庆通力高速公路养护工程有限公司</w:t>
            </w:r>
            <w:r>
              <w:rPr>
                <w:rFonts w:hint="eastAsia" w:ascii="宋体" w:hAnsi="宋体" w:eastAsia="宋体" w:cs="宋体"/>
                <w:color w:val="000000"/>
                <w:kern w:val="0"/>
                <w:sz w:val="21"/>
                <w:szCs w:val="21"/>
                <w:lang w:eastAsia="zh-CN"/>
              </w:rPr>
              <w:t>：重庆高速公路东北营运分公司2020年度隧道病害处治工程项目；</w:t>
            </w:r>
          </w:p>
          <w:p>
            <w:pPr>
              <w:widowControl/>
              <w:numPr>
                <w:ilvl w:val="0"/>
                <w:numId w:val="0"/>
              </w:numPr>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中交瑞通路桥养护科技有限公司</w:t>
            </w:r>
            <w:r>
              <w:rPr>
                <w:rFonts w:hint="eastAsia" w:ascii="宋体" w:hAnsi="宋体" w:eastAsia="宋体" w:cs="宋体"/>
                <w:color w:val="000000"/>
                <w:kern w:val="0"/>
                <w:sz w:val="21"/>
                <w:szCs w:val="21"/>
                <w:lang w:eastAsia="zh-CN"/>
              </w:rPr>
              <w:t>：西延分公司 2018 年隧道仰拱治理工程（XYYH-02）；西延分公司 2018 年隧道仰拱治理二期工程 XYYH-08</w:t>
            </w:r>
          </w:p>
          <w:p>
            <w:pPr>
              <w:widowControl/>
              <w:numPr>
                <w:ilvl w:val="0"/>
                <w:numId w:val="0"/>
              </w:numPr>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重庆交通建设（集团）有限责任公司</w:t>
            </w:r>
            <w:r>
              <w:rPr>
                <w:rFonts w:hint="eastAsia" w:ascii="宋体" w:hAnsi="宋体" w:eastAsia="宋体" w:cs="宋体"/>
                <w:color w:val="000000"/>
                <w:kern w:val="0"/>
                <w:sz w:val="21"/>
                <w:szCs w:val="21"/>
                <w:lang w:eastAsia="zh-CN"/>
              </w:rPr>
              <w:t>：G6911奉溪高速公路王家坪隧道2019年新增病害处治工程。</w:t>
            </w:r>
          </w:p>
          <w:p>
            <w:pPr>
              <w:widowControl/>
              <w:numPr>
                <w:ilvl w:val="0"/>
                <w:numId w:val="0"/>
              </w:numPr>
              <w:jc w:val="both"/>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2.否决投标情况：无。</w:t>
            </w:r>
          </w:p>
          <w:p>
            <w:pPr>
              <w:widowControl/>
              <w:numPr>
                <w:ilvl w:val="0"/>
                <w:numId w:val="0"/>
              </w:numPr>
              <w:jc w:val="both"/>
              <w:rPr>
                <w:rFonts w:hint="default" w:ascii="宋体" w:hAnsi="宋体" w:eastAsia="宋体" w:cs="宋体"/>
                <w:b/>
                <w:bCs/>
                <w:color w:val="000000"/>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43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729" w:type="dxa"/>
            <w:gridSpan w:val="8"/>
            <w:shd w:val="clear" w:color="auto" w:fill="auto"/>
            <w:vAlign w:val="center"/>
          </w:tcPr>
          <w:p>
            <w:pPr>
              <w:widowControl/>
              <w:jc w:val="both"/>
              <w:rPr>
                <w:rFonts w:hint="default" w:ascii="宋体" w:hAnsi="宋体" w:cs="宋体" w:eastAsiaTheme="minorEastAsia"/>
                <w:b/>
                <w:bCs/>
                <w:color w:val="000000"/>
                <w:kern w:val="0"/>
                <w:sz w:val="22"/>
                <w:lang w:val="en-US" w:eastAsia="zh-CN"/>
              </w:rPr>
            </w:pPr>
            <w:r>
              <w:rPr>
                <w:rFonts w:hint="eastAsia" w:ascii="宋体" w:hAnsi="宋体" w:eastAsia="宋体" w:cs="宋体"/>
                <w:color w:val="000000"/>
                <w:kern w:val="0"/>
                <w:sz w:val="21"/>
                <w:szCs w:val="21"/>
              </w:rPr>
              <w:t>中标候选人</w:t>
            </w:r>
            <w:r>
              <w:rPr>
                <w:rFonts w:hint="eastAsia" w:ascii="宋体" w:hAnsi="宋体" w:eastAsia="宋体" w:cs="宋体"/>
                <w:color w:val="000000"/>
                <w:kern w:val="0"/>
                <w:sz w:val="21"/>
                <w:szCs w:val="21"/>
                <w:lang w:val="en-US" w:eastAsia="zh-CN"/>
              </w:rPr>
              <w:t>的</w:t>
            </w:r>
            <w:r>
              <w:rPr>
                <w:rFonts w:hint="eastAsia" w:ascii="宋体" w:hAnsi="宋体"/>
                <w:spacing w:val="4"/>
                <w:kern w:val="0"/>
                <w:szCs w:val="21"/>
              </w:rPr>
              <w:t>资格评审、形式评审、响应性、投标函部分及经济部分评审</w:t>
            </w:r>
            <w:r>
              <w:rPr>
                <w:rFonts w:hint="eastAsia" w:ascii="宋体" w:hAnsi="宋体"/>
                <w:spacing w:val="4"/>
                <w:kern w:val="0"/>
                <w:szCs w:val="21"/>
                <w:lang w:val="en-US" w:eastAsia="zh-CN"/>
              </w:rPr>
              <w:t>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43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729" w:type="dxa"/>
            <w:gridSpan w:val="8"/>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snapToGrid w:val="0"/>
                <w:kern w:val="0"/>
                <w:szCs w:val="21"/>
              </w:rPr>
              <w:t>重庆渝广梁忠高速公路有限公司</w:t>
            </w:r>
            <w:r>
              <w:rPr>
                <w:rFonts w:hint="eastAsia" w:ascii="宋体" w:hAnsi="宋体" w:eastAsia="宋体" w:cs="宋体"/>
                <w:color w:val="000000"/>
                <w:kern w:val="0"/>
                <w:sz w:val="22"/>
              </w:rPr>
              <w:t>(联系人：</w:t>
            </w:r>
            <w:r>
              <w:rPr>
                <w:rFonts w:hint="eastAsia" w:ascii="宋体" w:hAnsi="宋体"/>
                <w:snapToGrid w:val="0"/>
                <w:kern w:val="0"/>
                <w:szCs w:val="21"/>
              </w:rPr>
              <w:t>杨老师</w:t>
            </w:r>
            <w:r>
              <w:rPr>
                <w:rFonts w:hint="eastAsia" w:ascii="宋体" w:hAnsi="宋体" w:eastAsia="宋体" w:cs="宋体"/>
                <w:color w:val="000000"/>
                <w:kern w:val="0"/>
                <w:sz w:val="22"/>
              </w:rPr>
              <w:t>，联系电话：</w:t>
            </w:r>
            <w:r>
              <w:rPr>
                <w:rFonts w:hint="eastAsia" w:ascii="宋体" w:hAnsi="宋体"/>
                <w:snapToGrid w:val="0"/>
                <w:kern w:val="0"/>
                <w:szCs w:val="21"/>
              </w:rPr>
              <w:t>0</w:t>
            </w:r>
            <w:r>
              <w:rPr>
                <w:rFonts w:ascii="宋体" w:hAnsi="宋体"/>
                <w:snapToGrid w:val="0"/>
                <w:kern w:val="0"/>
                <w:szCs w:val="21"/>
              </w:rPr>
              <w:t>23-68317708</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654" w:type="dxa"/>
            <w:gridSpan w:val="3"/>
            <w:shd w:val="clear" w:color="auto" w:fill="auto"/>
            <w:vAlign w:val="center"/>
          </w:tcPr>
          <w:p>
            <w:pPr>
              <w:widowControl/>
              <w:jc w:val="both"/>
              <w:rPr>
                <w:rFonts w:hint="eastAsia" w:ascii="宋体" w:hAnsi="宋体" w:eastAsia="宋体" w:cs="Calibri"/>
                <w:color w:val="000000"/>
                <w:kern w:val="0"/>
                <w:sz w:val="22"/>
                <w:lang w:eastAsia="zh-CN"/>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r>
              <w:rPr>
                <w:rFonts w:ascii="宋体" w:hAnsi="宋体" w:eastAsia="宋体" w:cs="Calibri"/>
                <w:color w:val="000000"/>
                <w:kern w:val="0"/>
                <w:sz w:val="22"/>
              </w:rPr>
              <w:t xml:space="preserve">                                          </w:t>
            </w:r>
          </w:p>
          <w:p>
            <w:pPr>
              <w:widowControl/>
              <w:jc w:val="both"/>
              <w:rPr>
                <w:rFonts w:hint="eastAsia" w:ascii="宋体" w:hAnsi="宋体" w:eastAsia="宋体" w:cs="宋体"/>
                <w:color w:val="000000"/>
                <w:kern w:val="0"/>
                <w:sz w:val="22"/>
              </w:rPr>
            </w:pP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 xml:space="preserve">  </w:t>
            </w: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2022</w:t>
            </w:r>
            <w:r>
              <w:rPr>
                <w:rFonts w:hint="eastAsia" w:ascii="宋体" w:hAnsi="宋体" w:eastAsia="宋体" w:cs="Calibri"/>
                <w:color w:val="000000"/>
                <w:kern w:val="0"/>
                <w:sz w:val="22"/>
              </w:rPr>
              <w:t>年</w:t>
            </w:r>
            <w:r>
              <w:rPr>
                <w:rFonts w:hint="eastAsia" w:ascii="宋体" w:hAnsi="宋体" w:eastAsia="宋体" w:cs="Calibri"/>
                <w:color w:val="000000"/>
                <w:kern w:val="0"/>
                <w:sz w:val="22"/>
                <w:lang w:val="en-US" w:eastAsia="zh-CN"/>
              </w:rPr>
              <w:t>10</w:t>
            </w:r>
            <w:r>
              <w:rPr>
                <w:rFonts w:hint="eastAsia" w:ascii="宋体" w:hAnsi="宋体" w:eastAsia="宋体" w:cs="Calibri"/>
                <w:color w:val="000000"/>
                <w:kern w:val="0"/>
                <w:sz w:val="22"/>
              </w:rPr>
              <w:t>月</w:t>
            </w:r>
            <w:bookmarkStart w:id="0" w:name="_GoBack"/>
            <w:bookmarkEnd w:id="0"/>
            <w:r>
              <w:rPr>
                <w:rFonts w:hint="eastAsia" w:ascii="宋体" w:hAnsi="宋体" w:eastAsia="宋体" w:cs="Calibri"/>
                <w:color w:val="000000"/>
                <w:kern w:val="0"/>
                <w:sz w:val="22"/>
                <w:lang w:val="en-US" w:eastAsia="zh-CN"/>
              </w:rPr>
              <w:t>9</w:t>
            </w:r>
            <w:r>
              <w:rPr>
                <w:rFonts w:hint="eastAsia" w:ascii="宋体" w:hAnsi="宋体" w:eastAsia="宋体" w:cs="Calibri"/>
                <w:color w:val="000000"/>
                <w:kern w:val="0"/>
                <w:sz w:val="22"/>
              </w:rPr>
              <w:t xml:space="preserve">日    </w:t>
            </w:r>
          </w:p>
        </w:tc>
        <w:tc>
          <w:tcPr>
            <w:tcW w:w="5506" w:type="dxa"/>
            <w:gridSpan w:val="6"/>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 </w:t>
            </w: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10</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1YzZmOTFkNGNmNzkzMThlMmZlOGQ1ZGE2MzQ5NDUifQ=="/>
  </w:docVars>
  <w:rsids>
    <w:rsidRoot w:val="005F7769"/>
    <w:rsid w:val="004E616D"/>
    <w:rsid w:val="0055752E"/>
    <w:rsid w:val="005F7769"/>
    <w:rsid w:val="0063236D"/>
    <w:rsid w:val="006A71D4"/>
    <w:rsid w:val="007C4F8D"/>
    <w:rsid w:val="00943760"/>
    <w:rsid w:val="00DB1798"/>
    <w:rsid w:val="01887A37"/>
    <w:rsid w:val="020D770A"/>
    <w:rsid w:val="02154E6B"/>
    <w:rsid w:val="047F1DAB"/>
    <w:rsid w:val="08F21A03"/>
    <w:rsid w:val="09834A1F"/>
    <w:rsid w:val="0A0C3409"/>
    <w:rsid w:val="0AFE4225"/>
    <w:rsid w:val="0C197EDA"/>
    <w:rsid w:val="0C6A5A1B"/>
    <w:rsid w:val="0E090577"/>
    <w:rsid w:val="0E95291F"/>
    <w:rsid w:val="0F7110E9"/>
    <w:rsid w:val="160805D7"/>
    <w:rsid w:val="166B41F1"/>
    <w:rsid w:val="19290FEB"/>
    <w:rsid w:val="1AC8351A"/>
    <w:rsid w:val="1AF21D41"/>
    <w:rsid w:val="1EBE0C60"/>
    <w:rsid w:val="20F64B9C"/>
    <w:rsid w:val="228E4DC3"/>
    <w:rsid w:val="27762747"/>
    <w:rsid w:val="277D6345"/>
    <w:rsid w:val="2CEA4F93"/>
    <w:rsid w:val="2E6A329D"/>
    <w:rsid w:val="2E78711D"/>
    <w:rsid w:val="2F2D26FC"/>
    <w:rsid w:val="2F334741"/>
    <w:rsid w:val="30137CF7"/>
    <w:rsid w:val="33CA3088"/>
    <w:rsid w:val="34310729"/>
    <w:rsid w:val="3773537E"/>
    <w:rsid w:val="3A1B6D32"/>
    <w:rsid w:val="3B2E797E"/>
    <w:rsid w:val="3B3E6803"/>
    <w:rsid w:val="3D3B0A08"/>
    <w:rsid w:val="3DF92F26"/>
    <w:rsid w:val="44AD7158"/>
    <w:rsid w:val="46366A55"/>
    <w:rsid w:val="47775577"/>
    <w:rsid w:val="47FA230E"/>
    <w:rsid w:val="4812474D"/>
    <w:rsid w:val="4A764AC0"/>
    <w:rsid w:val="4AC9760C"/>
    <w:rsid w:val="4C7B50C0"/>
    <w:rsid w:val="4D300D98"/>
    <w:rsid w:val="4ED32720"/>
    <w:rsid w:val="4EFE2381"/>
    <w:rsid w:val="4FFB3C11"/>
    <w:rsid w:val="53956916"/>
    <w:rsid w:val="550D3076"/>
    <w:rsid w:val="555E7D76"/>
    <w:rsid w:val="574B7F6D"/>
    <w:rsid w:val="59BE6F2B"/>
    <w:rsid w:val="5D694D67"/>
    <w:rsid w:val="5F224DF3"/>
    <w:rsid w:val="61670F69"/>
    <w:rsid w:val="63F20A4B"/>
    <w:rsid w:val="63F86CD6"/>
    <w:rsid w:val="657C50E7"/>
    <w:rsid w:val="65AF2D06"/>
    <w:rsid w:val="67147067"/>
    <w:rsid w:val="67D567B5"/>
    <w:rsid w:val="6933284D"/>
    <w:rsid w:val="7031057E"/>
    <w:rsid w:val="71066FB1"/>
    <w:rsid w:val="75151DEB"/>
    <w:rsid w:val="76B24303"/>
    <w:rsid w:val="78D302F7"/>
    <w:rsid w:val="7EC41325"/>
    <w:rsid w:val="7FAC3308"/>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FollowedHyperlink"/>
    <w:basedOn w:val="3"/>
    <w:semiHidden/>
    <w:unhideWhenUsed/>
    <w:uiPriority w:val="99"/>
    <w:rPr>
      <w:color w:val="800080"/>
      <w:u w:val="none"/>
    </w:rPr>
  </w:style>
  <w:style w:type="character" w:styleId="6">
    <w:name w:val="Emphasis"/>
    <w:basedOn w:val="3"/>
    <w:qFormat/>
    <w:uiPriority w:val="20"/>
    <w:rPr>
      <w:b/>
      <w:bCs/>
    </w:rPr>
  </w:style>
  <w:style w:type="character" w:styleId="7">
    <w:name w:val="HTML Definition"/>
    <w:basedOn w:val="3"/>
    <w:semiHidden/>
    <w:unhideWhenUsed/>
    <w:uiPriority w:val="99"/>
  </w:style>
  <w:style w:type="character" w:styleId="8">
    <w:name w:val="HTML Typewriter"/>
    <w:basedOn w:val="3"/>
    <w:semiHidden/>
    <w:unhideWhenUsed/>
    <w:uiPriority w:val="99"/>
    <w:rPr>
      <w:rFonts w:hint="default" w:ascii="monospace" w:hAnsi="monospace" w:eastAsia="monospace" w:cs="monospace"/>
      <w:sz w:val="20"/>
    </w:rPr>
  </w:style>
  <w:style w:type="character" w:styleId="9">
    <w:name w:val="HTML Acronym"/>
    <w:basedOn w:val="3"/>
    <w:semiHidden/>
    <w:unhideWhenUsed/>
    <w:uiPriority w:val="99"/>
    <w:rPr>
      <w:bdr w:val="none" w:color="auto" w:sz="0" w:space="0"/>
    </w:rPr>
  </w:style>
  <w:style w:type="character" w:styleId="10">
    <w:name w:val="HTML Variable"/>
    <w:basedOn w:val="3"/>
    <w:semiHidden/>
    <w:unhideWhenUsed/>
    <w:uiPriority w:val="99"/>
  </w:style>
  <w:style w:type="character" w:styleId="11">
    <w:name w:val="Hyperlink"/>
    <w:basedOn w:val="3"/>
    <w:semiHidden/>
    <w:unhideWhenUsed/>
    <w:uiPriority w:val="99"/>
    <w:rPr>
      <w:color w:val="0000FF"/>
      <w:u w:val="none"/>
    </w:rPr>
  </w:style>
  <w:style w:type="character" w:styleId="12">
    <w:name w:val="HTML Code"/>
    <w:basedOn w:val="3"/>
    <w:semiHidden/>
    <w:unhideWhenUsed/>
    <w:uiPriority w:val="99"/>
    <w:rPr>
      <w:rFonts w:hint="default" w:ascii="monospace" w:hAnsi="monospace" w:eastAsia="monospace" w:cs="monospace"/>
      <w:sz w:val="20"/>
      <w:bdr w:val="none" w:color="auto" w:sz="0" w:space="0"/>
    </w:rPr>
  </w:style>
  <w:style w:type="character" w:styleId="13">
    <w:name w:val="HTML Cite"/>
    <w:basedOn w:val="3"/>
    <w:semiHidden/>
    <w:unhideWhenUsed/>
    <w:uiPriority w:val="99"/>
  </w:style>
  <w:style w:type="character" w:styleId="14">
    <w:name w:val="HTML Keyboard"/>
    <w:basedOn w:val="3"/>
    <w:semiHidden/>
    <w:unhideWhenUsed/>
    <w:uiPriority w:val="99"/>
    <w:rPr>
      <w:rFonts w:hint="default" w:ascii="monospace" w:hAnsi="monospace" w:eastAsia="monospace" w:cs="monospace"/>
      <w:sz w:val="20"/>
      <w:shd w:val="clear" w:fill="FFFFFF"/>
    </w:rPr>
  </w:style>
  <w:style w:type="character" w:styleId="15">
    <w:name w:val="HTML Sample"/>
    <w:basedOn w:val="3"/>
    <w:semiHidden/>
    <w:unhideWhenUsed/>
    <w:uiPriority w:val="99"/>
    <w:rPr>
      <w:rFonts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751</Words>
  <Characters>902</Characters>
  <Lines>5</Lines>
  <Paragraphs>1</Paragraphs>
  <TotalTime>0</TotalTime>
  <ScaleCrop>false</ScaleCrop>
  <LinksUpToDate>false</LinksUpToDate>
  <CharactersWithSpaces>1012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2022-10-09T06:16:41Z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13E531705D504F8F8A19355103B29F77</vt:lpwstr>
  </property>
</Properties>
</file>