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jc w:val="center"/>
        <w:textAlignment w:val="baseline"/>
        <w:rPr>
          <w:rFonts w:ascii="方正小标宋_GBK" w:hAnsi="方正小标宋_GBK" w:eastAsia="方正小标宋_GBK" w:cs="方正小标宋_GBK"/>
          <w:b w:val="0"/>
          <w:i w:val="0"/>
          <w:caps w:val="0"/>
          <w:spacing w:val="0"/>
          <w:w w:val="100"/>
          <w:sz w:val="32"/>
          <w:szCs w:val="32"/>
        </w:rPr>
      </w:pPr>
      <w:r>
        <w:rPr>
          <w:rFonts w:hint="eastAsia" w:ascii="方正小标宋_GBK" w:hAnsi="方正小标宋_GBK" w:eastAsia="方正小标宋_GBK" w:cs="方正小标宋_GBK"/>
          <w:b w:val="0"/>
          <w:i w:val="0"/>
          <w:caps w:val="0"/>
          <w:spacing w:val="0"/>
          <w:w w:val="100"/>
          <w:sz w:val="32"/>
          <w:szCs w:val="32"/>
        </w:rPr>
        <w:t>重庆高速公路集团有限公司</w:t>
      </w:r>
    </w:p>
    <w:p>
      <w:pPr>
        <w:snapToGrid/>
        <w:spacing w:before="0" w:beforeAutospacing="0" w:after="0" w:afterAutospacing="0" w:line="560" w:lineRule="exact"/>
        <w:jc w:val="center"/>
        <w:textAlignment w:val="baseline"/>
        <w:rPr>
          <w:rFonts w:hint="eastAsia" w:ascii="方正小标宋_GBK" w:hAnsi="方正小标宋_GBK" w:eastAsia="方正小标宋_GBK" w:cs="方正小标宋_GBK"/>
          <w:b w:val="0"/>
          <w:i w:val="0"/>
          <w:caps w:val="0"/>
          <w:spacing w:val="0"/>
          <w:w w:val="100"/>
          <w:sz w:val="32"/>
          <w:szCs w:val="32"/>
        </w:rPr>
      </w:pPr>
      <w:r>
        <w:rPr>
          <w:rFonts w:hint="eastAsia" w:ascii="方正小标宋_GBK" w:hAnsi="方正小标宋_GBK" w:eastAsia="方正小标宋_GBK" w:cs="方正小标宋_GBK"/>
          <w:b w:val="0"/>
          <w:i w:val="0"/>
          <w:caps w:val="0"/>
          <w:spacing w:val="0"/>
          <w:w w:val="100"/>
          <w:sz w:val="32"/>
          <w:szCs w:val="32"/>
        </w:rPr>
        <w:t>关于征集</w:t>
      </w:r>
      <w:r>
        <w:rPr>
          <w:rFonts w:hint="eastAsia" w:ascii="方正小标宋_GBK" w:hAnsi="方正小标宋_GBK" w:eastAsia="方正小标宋_GBK" w:cs="方正小标宋_GBK"/>
          <w:b w:val="0"/>
          <w:i w:val="0"/>
          <w:caps w:val="0"/>
          <w:spacing w:val="0"/>
          <w:w w:val="100"/>
          <w:sz w:val="32"/>
          <w:szCs w:val="32"/>
          <w:lang w:eastAsia="zh-CN"/>
        </w:rPr>
        <w:t>音视频拍摄制作</w:t>
      </w:r>
      <w:r>
        <w:rPr>
          <w:rFonts w:hint="eastAsia" w:ascii="方正小标宋_GBK" w:hAnsi="方正小标宋_GBK" w:eastAsia="方正小标宋_GBK" w:cs="方正小标宋_GBK"/>
          <w:b w:val="0"/>
          <w:i w:val="0"/>
          <w:caps w:val="0"/>
          <w:spacing w:val="0"/>
          <w:w w:val="100"/>
          <w:sz w:val="32"/>
          <w:szCs w:val="32"/>
        </w:rPr>
        <w:t>非必须招标项目</w:t>
      </w:r>
    </w:p>
    <w:p>
      <w:pPr>
        <w:snapToGrid/>
        <w:spacing w:before="0" w:beforeAutospacing="0" w:after="0" w:afterAutospacing="0" w:line="560" w:lineRule="exact"/>
        <w:jc w:val="center"/>
        <w:textAlignment w:val="baseline"/>
        <w:rPr>
          <w:rFonts w:ascii="方正小标宋_GBK" w:hAnsi="方正小标宋_GBK" w:eastAsia="方正小标宋_GBK" w:cs="方正小标宋_GBK"/>
          <w:b w:val="0"/>
          <w:i w:val="0"/>
          <w:caps w:val="0"/>
          <w:spacing w:val="0"/>
          <w:w w:val="100"/>
          <w:sz w:val="32"/>
          <w:szCs w:val="32"/>
        </w:rPr>
      </w:pPr>
      <w:r>
        <w:rPr>
          <w:rFonts w:hint="eastAsia" w:ascii="方正小标宋_GBK" w:hAnsi="方正小标宋_GBK" w:eastAsia="方正小标宋_GBK" w:cs="方正小标宋_GBK"/>
          <w:b w:val="0"/>
          <w:i w:val="0"/>
          <w:caps w:val="0"/>
          <w:spacing w:val="0"/>
          <w:w w:val="100"/>
          <w:sz w:val="32"/>
          <w:szCs w:val="32"/>
        </w:rPr>
        <w:t>临时合格供方库单位的公告</w:t>
      </w:r>
    </w:p>
    <w:p>
      <w:pPr>
        <w:snapToGrid/>
        <w:spacing w:before="0" w:beforeAutospacing="0" w:after="0" w:afterAutospacing="0" w:line="560" w:lineRule="exact"/>
        <w:jc w:val="both"/>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33"/>
          <w:szCs w:val="33"/>
        </w:rPr>
        <w:t xml:space="preserve">   </w:t>
      </w:r>
      <w:r>
        <w:rPr>
          <w:rFonts w:hint="eastAsia" w:ascii="方正仿宋_GBK" w:hAnsi="方正仿宋_GBK" w:eastAsia="方正仿宋_GBK" w:cs="方正仿宋_GBK"/>
          <w:b w:val="0"/>
          <w:i w:val="0"/>
          <w:caps w:val="0"/>
          <w:spacing w:val="0"/>
          <w:w w:val="100"/>
          <w:sz w:val="28"/>
          <w:szCs w:val="28"/>
        </w:rPr>
        <w:t xml:space="preserve"> </w:t>
      </w:r>
    </w:p>
    <w:p>
      <w:pPr>
        <w:snapToGrid/>
        <w:spacing w:before="0" w:beforeAutospacing="0" w:after="0" w:afterAutospacing="0" w:line="560" w:lineRule="exact"/>
        <w:ind w:firstLine="560" w:firstLineChars="200"/>
        <w:jc w:val="both"/>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重庆高速集团拟建立</w:t>
      </w:r>
      <w:r>
        <w:rPr>
          <w:rFonts w:hint="eastAsia" w:ascii="方正仿宋_GBK" w:hAnsi="方正仿宋_GBK" w:eastAsia="方正仿宋_GBK" w:cs="方正仿宋_GBK"/>
          <w:b w:val="0"/>
          <w:i w:val="0"/>
          <w:caps w:val="0"/>
          <w:spacing w:val="0"/>
          <w:w w:val="100"/>
          <w:sz w:val="28"/>
          <w:szCs w:val="28"/>
          <w:lang w:val="en-US" w:eastAsia="zh-CN"/>
        </w:rPr>
        <w:t>音视频拍摄制作</w:t>
      </w:r>
      <w:r>
        <w:rPr>
          <w:rFonts w:hint="eastAsia" w:ascii="方正仿宋_GBK" w:hAnsi="方正仿宋_GBK" w:eastAsia="方正仿宋_GBK" w:cs="方正仿宋_GBK"/>
          <w:b w:val="0"/>
          <w:i w:val="0"/>
          <w:caps w:val="0"/>
          <w:spacing w:val="0"/>
          <w:w w:val="100"/>
          <w:sz w:val="28"/>
          <w:szCs w:val="28"/>
        </w:rPr>
        <w:t>非必须招标项目临时合格供方库，现诚邀满足条件的单位申请入库。现将有关事项公告如下：</w:t>
      </w:r>
    </w:p>
    <w:p>
      <w:pPr>
        <w:numPr>
          <w:ilvl w:val="0"/>
          <w:numId w:val="1"/>
        </w:numPr>
        <w:snapToGrid/>
        <w:spacing w:before="0" w:beforeAutospacing="0" w:after="0" w:afterAutospacing="0" w:line="560" w:lineRule="exact"/>
        <w:jc w:val="both"/>
        <w:textAlignment w:val="baseline"/>
        <w:rPr>
          <w:rFonts w:ascii="方正黑体_GBK" w:hAnsi="方正黑体_GBK" w:eastAsia="方正黑体_GBK" w:cs="方正黑体_GBK"/>
          <w:b w:val="0"/>
          <w:i w:val="0"/>
          <w:caps w:val="0"/>
          <w:spacing w:val="0"/>
          <w:w w:val="100"/>
          <w:sz w:val="28"/>
          <w:szCs w:val="28"/>
        </w:rPr>
      </w:pPr>
      <w:r>
        <w:rPr>
          <w:rFonts w:hint="eastAsia" w:ascii="方正黑体_GBK" w:hAnsi="方正黑体_GBK" w:eastAsia="方正黑体_GBK" w:cs="方正黑体_GBK"/>
          <w:b w:val="0"/>
          <w:i w:val="0"/>
          <w:caps w:val="0"/>
          <w:spacing w:val="0"/>
          <w:w w:val="100"/>
          <w:sz w:val="28"/>
          <w:szCs w:val="28"/>
        </w:rPr>
        <w:t>合格供方库内容</w:t>
      </w:r>
    </w:p>
    <w:tbl>
      <w:tblPr>
        <w:tblStyle w:val="4"/>
        <w:tblW w:w="8852"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854"/>
        <w:gridCol w:w="3032"/>
        <w:gridCol w:w="3032"/>
        <w:gridCol w:w="19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20" w:hRule="atLeast"/>
          <w:jc w:val="center"/>
        </w:trPr>
        <w:tc>
          <w:tcPr>
            <w:tcW w:w="854"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pPr>
              <w:snapToGrid/>
              <w:spacing w:before="0" w:beforeAutospacing="0" w:after="0" w:afterAutospacing="0" w:line="480" w:lineRule="exact"/>
              <w:jc w:val="center"/>
              <w:textAlignment w:val="baseline"/>
              <w:rPr>
                <w:rFonts w:ascii="方正仿宋_GBK" w:hAnsi="方正仿宋_GBK" w:eastAsia="方正仿宋_GBK" w:cs="方正仿宋_GBK"/>
                <w:b w:val="0"/>
                <w:i w:val="0"/>
                <w:caps w:val="0"/>
                <w:spacing w:val="0"/>
                <w:w w:val="100"/>
                <w:sz w:val="20"/>
                <w:szCs w:val="21"/>
              </w:rPr>
            </w:pPr>
            <w:r>
              <w:rPr>
                <w:rFonts w:hint="eastAsia" w:ascii="方正仿宋_GBK" w:hAnsi="方正仿宋_GBK" w:eastAsia="方正仿宋_GBK" w:cs="方正仿宋_GBK"/>
                <w:b w:val="0"/>
                <w:i w:val="0"/>
                <w:caps w:val="0"/>
                <w:spacing w:val="0"/>
                <w:w w:val="100"/>
                <w:sz w:val="21"/>
                <w:szCs w:val="21"/>
              </w:rPr>
              <w:t>序号</w:t>
            </w:r>
          </w:p>
        </w:tc>
        <w:tc>
          <w:tcPr>
            <w:tcW w:w="3032" w:type="dxa"/>
            <w:tcBorders>
              <w:top w:val="inset" w:color="auto" w:sz="6" w:space="0"/>
              <w:left w:val="inset" w:color="auto" w:sz="6" w:space="0"/>
              <w:bottom w:val="inset" w:color="auto" w:sz="6" w:space="0"/>
              <w:right w:val="single" w:color="auto" w:sz="4" w:space="0"/>
            </w:tcBorders>
            <w:shd w:val="clear" w:color="auto" w:fill="FFFFFF"/>
            <w:tcMar>
              <w:top w:w="15" w:type="dxa"/>
              <w:left w:w="15" w:type="dxa"/>
              <w:bottom w:w="15" w:type="dxa"/>
              <w:right w:w="15" w:type="dxa"/>
            </w:tcMar>
            <w:vAlign w:val="center"/>
          </w:tcPr>
          <w:p>
            <w:pPr>
              <w:snapToGrid/>
              <w:spacing w:before="0" w:beforeAutospacing="0" w:after="0" w:afterAutospacing="0" w:line="480" w:lineRule="exact"/>
              <w:jc w:val="center"/>
              <w:textAlignment w:val="baseline"/>
              <w:rPr>
                <w:rFonts w:hint="eastAsia" w:ascii="方正仿宋_GBK" w:hAnsi="方正仿宋_GBK" w:eastAsia="方正仿宋_GBK" w:cs="方正仿宋_GBK"/>
                <w:b w:val="0"/>
                <w:i w:val="0"/>
                <w:caps w:val="0"/>
                <w:spacing w:val="0"/>
                <w:w w:val="100"/>
                <w:sz w:val="20"/>
                <w:szCs w:val="21"/>
                <w:lang w:eastAsia="zh-CN"/>
              </w:rPr>
            </w:pPr>
            <w:r>
              <w:rPr>
                <w:rFonts w:hint="eastAsia" w:ascii="方正仿宋_GBK" w:hAnsi="方正仿宋_GBK" w:eastAsia="方正仿宋_GBK" w:cs="方正仿宋_GBK"/>
                <w:b w:val="0"/>
                <w:i w:val="0"/>
                <w:caps w:val="0"/>
                <w:spacing w:val="0"/>
                <w:w w:val="100"/>
                <w:sz w:val="21"/>
                <w:szCs w:val="21"/>
                <w:lang w:eastAsia="zh-CN"/>
              </w:rPr>
              <w:t>合格供方库方向（一级）</w:t>
            </w:r>
          </w:p>
        </w:tc>
        <w:tc>
          <w:tcPr>
            <w:tcW w:w="3032" w:type="dxa"/>
            <w:tcBorders>
              <w:top w:val="inset" w:color="auto" w:sz="6" w:space="0"/>
              <w:left w:val="inset" w:color="auto" w:sz="6" w:space="0"/>
              <w:bottom w:val="inset" w:color="auto" w:sz="6" w:space="0"/>
              <w:right w:val="single" w:color="auto" w:sz="4" w:space="0"/>
            </w:tcBorders>
            <w:shd w:val="clear" w:color="auto" w:fill="FFFFFF"/>
            <w:tcMar>
              <w:top w:w="15" w:type="dxa"/>
              <w:left w:w="15" w:type="dxa"/>
              <w:bottom w:w="15" w:type="dxa"/>
              <w:right w:w="15" w:type="dxa"/>
            </w:tcMar>
            <w:vAlign w:val="center"/>
          </w:tcPr>
          <w:p>
            <w:pPr>
              <w:snapToGrid/>
              <w:spacing w:before="0" w:beforeAutospacing="0" w:after="0" w:afterAutospacing="0" w:line="480" w:lineRule="exact"/>
              <w:jc w:val="center"/>
              <w:textAlignment w:val="baseline"/>
              <w:rPr>
                <w:rFonts w:ascii="方正仿宋_GBK" w:hAnsi="方正仿宋_GBK" w:eastAsia="方正仿宋_GBK" w:cs="方正仿宋_GBK"/>
                <w:b w:val="0"/>
                <w:i w:val="0"/>
                <w:caps w:val="0"/>
                <w:spacing w:val="0"/>
                <w:w w:val="100"/>
                <w:sz w:val="20"/>
                <w:szCs w:val="21"/>
              </w:rPr>
            </w:pPr>
            <w:r>
              <w:rPr>
                <w:rFonts w:hint="eastAsia" w:ascii="方正仿宋_GBK" w:hAnsi="方正仿宋_GBK" w:eastAsia="方正仿宋_GBK" w:cs="方正仿宋_GBK"/>
                <w:b w:val="0"/>
                <w:i w:val="0"/>
                <w:caps w:val="0"/>
                <w:spacing w:val="0"/>
                <w:w w:val="100"/>
                <w:sz w:val="21"/>
                <w:szCs w:val="21"/>
              </w:rPr>
              <w:t>合格供方库类别</w:t>
            </w:r>
            <w:r>
              <w:rPr>
                <w:rFonts w:hint="eastAsia" w:ascii="方正仿宋_GBK" w:hAnsi="方正仿宋_GBK" w:eastAsia="方正仿宋_GBK" w:cs="方正仿宋_GBK"/>
                <w:b w:val="0"/>
                <w:i w:val="0"/>
                <w:caps w:val="0"/>
                <w:spacing w:val="0"/>
                <w:w w:val="100"/>
                <w:sz w:val="21"/>
                <w:szCs w:val="21"/>
                <w:lang w:eastAsia="zh-CN"/>
              </w:rPr>
              <w:t>（二级）</w:t>
            </w:r>
          </w:p>
        </w:tc>
        <w:tc>
          <w:tcPr>
            <w:tcW w:w="1934" w:type="dxa"/>
            <w:tcBorders>
              <w:top w:val="inset" w:color="auto" w:sz="6" w:space="0"/>
              <w:left w:val="single" w:color="auto" w:sz="4" w:space="0"/>
              <w:bottom w:val="inset" w:color="auto" w:sz="6" w:space="0"/>
              <w:right w:val="inset" w:color="auto" w:sz="6" w:space="0"/>
            </w:tcBorders>
            <w:shd w:val="clear" w:color="auto" w:fill="FFFFFF"/>
            <w:tcMar>
              <w:top w:w="15" w:type="dxa"/>
              <w:left w:w="15" w:type="dxa"/>
              <w:bottom w:w="15" w:type="dxa"/>
              <w:right w:w="15" w:type="dxa"/>
            </w:tcMar>
            <w:vAlign w:val="center"/>
          </w:tcPr>
          <w:p>
            <w:pPr>
              <w:snapToGrid/>
              <w:spacing w:before="0" w:beforeAutospacing="0" w:after="0" w:afterAutospacing="0" w:line="480" w:lineRule="exact"/>
              <w:jc w:val="center"/>
              <w:textAlignment w:val="baseline"/>
              <w:rPr>
                <w:rFonts w:ascii="方正仿宋_GBK" w:hAnsi="方正仿宋_GBK" w:eastAsia="方正仿宋_GBK" w:cs="方正仿宋_GBK"/>
                <w:b w:val="0"/>
                <w:i w:val="0"/>
                <w:caps w:val="0"/>
                <w:spacing w:val="0"/>
                <w:w w:val="100"/>
                <w:sz w:val="20"/>
                <w:szCs w:val="21"/>
              </w:rPr>
            </w:pPr>
            <w:r>
              <w:rPr>
                <w:rFonts w:hint="eastAsia" w:ascii="方正仿宋_GBK" w:hAnsi="方正仿宋_GBK" w:eastAsia="方正仿宋_GBK" w:cs="方正仿宋_GBK"/>
                <w:b w:val="0"/>
                <w:i w:val="0"/>
                <w:caps w:val="0"/>
                <w:spacing w:val="0"/>
                <w:w w:val="100"/>
                <w:sz w:val="21"/>
                <w:szCs w:val="21"/>
              </w:rPr>
              <w:t>入库单位数量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20" w:hRule="atLeast"/>
          <w:jc w:val="center"/>
        </w:trPr>
        <w:tc>
          <w:tcPr>
            <w:tcW w:w="85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snapToGrid/>
              <w:spacing w:before="0" w:beforeAutospacing="0" w:after="0" w:afterAutospacing="0" w:line="480" w:lineRule="exact"/>
              <w:jc w:val="center"/>
              <w:textAlignment w:val="baseline"/>
              <w:rPr>
                <w:rFonts w:ascii="方正仿宋_GBK" w:hAnsi="方正仿宋_GBK" w:eastAsia="方正仿宋_GBK" w:cs="方正仿宋_GBK"/>
                <w:b w:val="0"/>
                <w:i w:val="0"/>
                <w:caps w:val="0"/>
                <w:spacing w:val="0"/>
                <w:w w:val="100"/>
                <w:sz w:val="20"/>
                <w:szCs w:val="21"/>
              </w:rPr>
            </w:pPr>
            <w:r>
              <w:rPr>
                <w:rFonts w:hint="eastAsia" w:ascii="方正仿宋_GBK" w:hAnsi="方正仿宋_GBK" w:eastAsia="方正仿宋_GBK" w:cs="方正仿宋_GBK"/>
                <w:b w:val="0"/>
                <w:i w:val="0"/>
                <w:caps w:val="0"/>
                <w:spacing w:val="0"/>
                <w:w w:val="100"/>
                <w:sz w:val="21"/>
                <w:szCs w:val="21"/>
              </w:rPr>
              <w:t>01</w:t>
            </w:r>
          </w:p>
        </w:tc>
        <w:tc>
          <w:tcPr>
            <w:tcW w:w="3032" w:type="dxa"/>
            <w:tcBorders>
              <w:top w:val="inset" w:color="auto" w:sz="6" w:space="0"/>
              <w:left w:val="inset" w:color="auto" w:sz="6" w:space="0"/>
              <w:bottom w:val="inset" w:color="auto" w:sz="6" w:space="0"/>
              <w:right w:val="single" w:color="auto" w:sz="4" w:space="0"/>
            </w:tcBorders>
            <w:shd w:val="clear" w:color="auto" w:fill="auto"/>
            <w:tcMar>
              <w:top w:w="15" w:type="dxa"/>
              <w:left w:w="15" w:type="dxa"/>
              <w:bottom w:w="15" w:type="dxa"/>
              <w:right w:w="15" w:type="dxa"/>
            </w:tcMar>
            <w:vAlign w:val="center"/>
          </w:tcPr>
          <w:p>
            <w:pPr>
              <w:snapToGrid/>
              <w:spacing w:before="0" w:beforeAutospacing="0" w:after="0" w:afterAutospacing="0" w:line="480" w:lineRule="exact"/>
              <w:jc w:val="center"/>
              <w:textAlignment w:val="baseline"/>
              <w:rPr>
                <w:rFonts w:hint="eastAsia" w:ascii="方正仿宋_GBK" w:hAnsi="方正仿宋_GBK" w:eastAsia="方正仿宋_GBK" w:cs="方正仿宋_GBK"/>
                <w:b w:val="0"/>
                <w:i w:val="0"/>
                <w:caps w:val="0"/>
                <w:spacing w:val="0"/>
                <w:w w:val="100"/>
                <w:sz w:val="20"/>
                <w:szCs w:val="21"/>
                <w:lang w:eastAsia="zh-CN"/>
              </w:rPr>
            </w:pPr>
            <w:r>
              <w:rPr>
                <w:rFonts w:hint="eastAsia" w:ascii="方正仿宋_GBK" w:hAnsi="方正仿宋_GBK" w:eastAsia="方正仿宋_GBK" w:cs="方正仿宋_GBK"/>
                <w:b w:val="0"/>
                <w:i w:val="0"/>
                <w:caps w:val="0"/>
                <w:spacing w:val="0"/>
                <w:w w:val="100"/>
                <w:sz w:val="21"/>
                <w:szCs w:val="21"/>
                <w:lang w:val="en-US" w:eastAsia="zh-CN"/>
              </w:rPr>
              <w:t>咨询服务</w:t>
            </w:r>
          </w:p>
        </w:tc>
        <w:tc>
          <w:tcPr>
            <w:tcW w:w="3032" w:type="dxa"/>
            <w:tcBorders>
              <w:top w:val="inset" w:color="auto" w:sz="6" w:space="0"/>
              <w:left w:val="inset" w:color="auto" w:sz="6" w:space="0"/>
              <w:bottom w:val="inset" w:color="auto" w:sz="6" w:space="0"/>
              <w:right w:val="single" w:color="auto" w:sz="4" w:space="0"/>
            </w:tcBorders>
            <w:shd w:val="clear" w:color="auto" w:fill="auto"/>
            <w:tcMar>
              <w:top w:w="15" w:type="dxa"/>
              <w:left w:w="15" w:type="dxa"/>
              <w:bottom w:w="15" w:type="dxa"/>
              <w:right w:w="15" w:type="dxa"/>
            </w:tcMar>
            <w:vAlign w:val="center"/>
          </w:tcPr>
          <w:p>
            <w:pPr>
              <w:snapToGrid/>
              <w:spacing w:before="0" w:beforeAutospacing="0" w:after="0" w:afterAutospacing="0" w:line="480" w:lineRule="exact"/>
              <w:jc w:val="center"/>
              <w:textAlignment w:val="baseline"/>
              <w:rPr>
                <w:rFonts w:ascii="方正仿宋_GBK" w:hAnsi="方正仿宋_GBK" w:eastAsia="方正仿宋_GBK" w:cs="方正仿宋_GBK"/>
                <w:b w:val="0"/>
                <w:i w:val="0"/>
                <w:caps w:val="0"/>
                <w:spacing w:val="0"/>
                <w:w w:val="100"/>
                <w:sz w:val="20"/>
                <w:szCs w:val="21"/>
              </w:rPr>
            </w:pPr>
            <w:r>
              <w:rPr>
                <w:rFonts w:hint="eastAsia" w:ascii="方正仿宋_GBK" w:hAnsi="方正仿宋_GBK" w:eastAsia="方正仿宋_GBK" w:cs="方正仿宋_GBK"/>
                <w:b w:val="0"/>
                <w:i w:val="0"/>
                <w:caps w:val="0"/>
                <w:spacing w:val="0"/>
                <w:w w:val="100"/>
                <w:sz w:val="21"/>
                <w:szCs w:val="21"/>
                <w:lang w:val="en-US" w:eastAsia="zh-CN"/>
              </w:rPr>
              <w:t>音视频拍摄制作</w:t>
            </w:r>
          </w:p>
        </w:tc>
        <w:tc>
          <w:tcPr>
            <w:tcW w:w="1934" w:type="dxa"/>
            <w:tcBorders>
              <w:top w:val="inset" w:color="auto" w:sz="6" w:space="0"/>
              <w:left w:val="single" w:color="auto" w:sz="4" w:space="0"/>
              <w:bottom w:val="inset" w:color="auto" w:sz="6" w:space="0"/>
              <w:right w:val="inset" w:color="auto" w:sz="6" w:space="0"/>
            </w:tcBorders>
            <w:shd w:val="clear" w:color="auto" w:fill="auto"/>
            <w:tcMar>
              <w:top w:w="15" w:type="dxa"/>
              <w:left w:w="15" w:type="dxa"/>
              <w:bottom w:w="15" w:type="dxa"/>
              <w:right w:w="15" w:type="dxa"/>
            </w:tcMar>
            <w:vAlign w:val="center"/>
          </w:tcPr>
          <w:p>
            <w:pPr>
              <w:snapToGrid/>
              <w:spacing w:before="0" w:beforeAutospacing="0" w:after="0" w:afterAutospacing="0" w:line="480" w:lineRule="exact"/>
              <w:jc w:val="center"/>
              <w:textAlignment w:val="baseline"/>
              <w:rPr>
                <w:rFonts w:ascii="方正仿宋_GBK" w:hAnsi="方正仿宋_GBK" w:eastAsia="方正仿宋_GBK" w:cs="方正仿宋_GBK"/>
                <w:b w:val="0"/>
                <w:i w:val="0"/>
                <w:caps w:val="0"/>
                <w:spacing w:val="0"/>
                <w:w w:val="100"/>
                <w:sz w:val="20"/>
                <w:szCs w:val="21"/>
              </w:rPr>
            </w:pPr>
            <w:r>
              <w:rPr>
                <w:rFonts w:hint="eastAsia" w:ascii="方正仿宋_GBK" w:hAnsi="方正仿宋_GBK" w:eastAsia="方正仿宋_GBK" w:cs="方正仿宋_GBK"/>
                <w:b w:val="0"/>
                <w:i w:val="0"/>
                <w:caps w:val="0"/>
                <w:spacing w:val="0"/>
                <w:w w:val="100"/>
                <w:sz w:val="21"/>
                <w:szCs w:val="21"/>
              </w:rPr>
              <w:t>≥4家</w:t>
            </w:r>
          </w:p>
        </w:tc>
      </w:tr>
    </w:tbl>
    <w:p>
      <w:pPr>
        <w:snapToGrid/>
        <w:spacing w:before="0" w:beforeAutospacing="0" w:after="0" w:afterAutospacing="0" w:line="560" w:lineRule="exact"/>
        <w:ind w:firstLine="560" w:firstLineChars="200"/>
        <w:jc w:val="both"/>
        <w:textAlignment w:val="baseline"/>
        <w:rPr>
          <w:rFonts w:ascii="方正黑体_GBK" w:hAnsi="方正黑体_GBK" w:eastAsia="方正黑体_GBK" w:cs="方正黑体_GBK"/>
          <w:b w:val="0"/>
          <w:i w:val="0"/>
          <w:caps w:val="0"/>
          <w:color w:val="auto"/>
          <w:spacing w:val="0"/>
          <w:w w:val="100"/>
          <w:sz w:val="28"/>
          <w:szCs w:val="28"/>
        </w:rPr>
      </w:pPr>
      <w:r>
        <w:rPr>
          <w:rFonts w:hint="eastAsia" w:ascii="方正黑体_GBK" w:hAnsi="方正黑体_GBK" w:eastAsia="方正黑体_GBK" w:cs="方正黑体_GBK"/>
          <w:b w:val="0"/>
          <w:i w:val="0"/>
          <w:caps w:val="0"/>
          <w:color w:val="auto"/>
          <w:spacing w:val="0"/>
          <w:w w:val="100"/>
          <w:sz w:val="28"/>
          <w:szCs w:val="28"/>
        </w:rPr>
        <w:t>二、申请入库资格要求</w:t>
      </w:r>
    </w:p>
    <w:p>
      <w:pPr>
        <w:snapToGrid/>
        <w:spacing w:before="0" w:beforeAutospacing="0" w:after="0" w:afterAutospacing="0" w:line="560" w:lineRule="exact"/>
        <w:ind w:firstLine="560" w:firstLineChars="200"/>
        <w:jc w:val="both"/>
        <w:textAlignment w:val="baseline"/>
        <w:rPr>
          <w:rFonts w:ascii="方正仿宋_GBK" w:hAnsi="方正仿宋_GBK" w:eastAsia="方正仿宋_GBK" w:cs="方正仿宋_GBK"/>
          <w:b w:val="0"/>
          <w:i w:val="0"/>
          <w:caps w:val="0"/>
          <w:color w:val="auto"/>
          <w:spacing w:val="0"/>
          <w:w w:val="100"/>
          <w:sz w:val="28"/>
          <w:szCs w:val="28"/>
        </w:rPr>
      </w:pPr>
      <w:r>
        <w:rPr>
          <w:rFonts w:hint="eastAsia" w:ascii="方正仿宋_GBK" w:hAnsi="方正仿宋_GBK" w:eastAsia="方正仿宋_GBK" w:cs="方正仿宋_GBK"/>
          <w:b w:val="0"/>
          <w:i w:val="0"/>
          <w:caps w:val="0"/>
          <w:color w:val="auto"/>
          <w:spacing w:val="0"/>
          <w:w w:val="100"/>
          <w:sz w:val="28"/>
          <w:szCs w:val="28"/>
        </w:rPr>
        <w:t>（一）具有独立法人资格。</w:t>
      </w:r>
    </w:p>
    <w:p>
      <w:pPr>
        <w:snapToGrid/>
        <w:spacing w:before="0" w:beforeAutospacing="0" w:after="0" w:afterAutospacing="0" w:line="560" w:lineRule="exact"/>
        <w:ind w:firstLine="560" w:firstLineChars="200"/>
        <w:jc w:val="both"/>
        <w:textAlignment w:val="baseline"/>
        <w:rPr>
          <w:rFonts w:hint="eastAsia" w:ascii="方正仿宋_GBK" w:hAnsi="方正仿宋_GBK" w:eastAsia="方正仿宋_GBK" w:cs="方正仿宋_GBK"/>
          <w:b w:val="0"/>
          <w:i w:val="0"/>
          <w:caps w:val="0"/>
          <w:color w:val="auto"/>
          <w:spacing w:val="0"/>
          <w:w w:val="100"/>
          <w:sz w:val="28"/>
          <w:szCs w:val="28"/>
        </w:rPr>
      </w:pPr>
      <w:r>
        <w:rPr>
          <w:rFonts w:hint="eastAsia" w:ascii="方正仿宋_GBK" w:hAnsi="方正仿宋_GBK" w:eastAsia="方正仿宋_GBK" w:cs="方正仿宋_GBK"/>
          <w:b w:val="0"/>
          <w:i w:val="0"/>
          <w:caps w:val="0"/>
          <w:color w:val="auto"/>
          <w:spacing w:val="0"/>
          <w:w w:val="100"/>
          <w:sz w:val="28"/>
          <w:szCs w:val="28"/>
        </w:rPr>
        <w:t>（二）</w:t>
      </w:r>
      <w:r>
        <w:rPr>
          <w:rFonts w:hint="eastAsia" w:ascii="方正仿宋_GBK" w:hAnsi="方正仿宋_GBK" w:eastAsia="方正仿宋_GBK" w:cs="方正仿宋_GBK"/>
          <w:b w:val="0"/>
          <w:i w:val="0"/>
          <w:caps w:val="0"/>
          <w:color w:val="auto"/>
          <w:spacing w:val="0"/>
          <w:w w:val="100"/>
          <w:sz w:val="28"/>
          <w:szCs w:val="28"/>
          <w:lang w:eastAsia="zh-CN"/>
        </w:rPr>
        <w:t>具备影视制作资格证。</w:t>
      </w:r>
    </w:p>
    <w:p>
      <w:pPr>
        <w:snapToGrid/>
        <w:spacing w:before="0" w:beforeAutospacing="0" w:after="0" w:afterAutospacing="0" w:line="560" w:lineRule="exact"/>
        <w:ind w:firstLine="560" w:firstLineChars="200"/>
        <w:jc w:val="both"/>
        <w:textAlignment w:val="baseline"/>
        <w:rPr>
          <w:rFonts w:ascii="方正仿宋_GBK" w:hAnsi="方正仿宋_GBK" w:eastAsia="方正仿宋_GBK" w:cs="方正仿宋_GBK"/>
          <w:b w:val="0"/>
          <w:i w:val="0"/>
          <w:caps w:val="0"/>
          <w:color w:val="auto"/>
          <w:spacing w:val="0"/>
          <w:w w:val="100"/>
          <w:sz w:val="28"/>
          <w:szCs w:val="28"/>
        </w:rPr>
      </w:pPr>
      <w:r>
        <w:rPr>
          <w:rFonts w:hint="eastAsia" w:ascii="方正仿宋_GBK" w:hAnsi="方正仿宋_GBK" w:eastAsia="方正仿宋_GBK" w:cs="方正仿宋_GBK"/>
          <w:b w:val="0"/>
          <w:i w:val="0"/>
          <w:caps w:val="0"/>
          <w:color w:val="auto"/>
          <w:spacing w:val="0"/>
          <w:w w:val="100"/>
          <w:sz w:val="28"/>
          <w:szCs w:val="28"/>
          <w:lang w:eastAsia="zh-CN"/>
        </w:rPr>
        <w:t>（三）</w:t>
      </w:r>
      <w:r>
        <w:rPr>
          <w:rFonts w:hint="eastAsia" w:ascii="方正仿宋_GBK" w:hAnsi="方正仿宋_GBK" w:eastAsia="方正仿宋_GBK" w:cs="方正仿宋_GBK"/>
          <w:b w:val="0"/>
          <w:i w:val="0"/>
          <w:caps w:val="0"/>
          <w:color w:val="auto"/>
          <w:spacing w:val="0"/>
          <w:w w:val="100"/>
          <w:sz w:val="28"/>
          <w:szCs w:val="28"/>
        </w:rPr>
        <w:t>导演、摄影师、剪辑师、编剧、灯光、录音这6个核心职位，至少拥有两个职位聘任并具备一位二级或以上等级的专业职称认证艺术顾问（指导）（提供聘任合同及证书复印件）。</w:t>
      </w:r>
    </w:p>
    <w:p>
      <w:pPr>
        <w:snapToGrid/>
        <w:spacing w:before="0" w:beforeAutospacing="0" w:after="0" w:afterAutospacing="0" w:line="560" w:lineRule="exact"/>
        <w:ind w:firstLine="560" w:firstLineChars="200"/>
        <w:jc w:val="both"/>
        <w:textAlignment w:val="baseline"/>
        <w:rPr>
          <w:rFonts w:ascii="方正仿宋_GBK" w:hAnsi="方正仿宋_GBK" w:eastAsia="方正仿宋_GBK" w:cs="方正仿宋_GBK"/>
          <w:b w:val="0"/>
          <w:i w:val="0"/>
          <w:caps w:val="0"/>
          <w:color w:val="auto"/>
          <w:spacing w:val="0"/>
          <w:w w:val="100"/>
          <w:sz w:val="28"/>
        </w:rPr>
      </w:pPr>
      <w:r>
        <w:rPr>
          <w:rFonts w:hint="eastAsia" w:ascii="方正仿宋_GBK" w:hAnsi="方正仿宋_GBK" w:eastAsia="方正仿宋_GBK" w:cs="方正仿宋_GBK"/>
          <w:b w:val="0"/>
          <w:i w:val="0"/>
          <w:caps w:val="0"/>
          <w:color w:val="auto"/>
          <w:spacing w:val="0"/>
          <w:w w:val="100"/>
          <w:sz w:val="28"/>
          <w:szCs w:val="28"/>
        </w:rPr>
        <w:t>（</w:t>
      </w:r>
      <w:r>
        <w:rPr>
          <w:rFonts w:hint="eastAsia" w:ascii="方正仿宋_GBK" w:hAnsi="方正仿宋_GBK" w:eastAsia="方正仿宋_GBK" w:cs="方正仿宋_GBK"/>
          <w:b w:val="0"/>
          <w:i w:val="0"/>
          <w:caps w:val="0"/>
          <w:color w:val="auto"/>
          <w:spacing w:val="0"/>
          <w:w w:val="100"/>
          <w:sz w:val="28"/>
          <w:szCs w:val="28"/>
          <w:lang w:eastAsia="zh-CN"/>
        </w:rPr>
        <w:t>四</w:t>
      </w:r>
      <w:r>
        <w:rPr>
          <w:rFonts w:hint="eastAsia" w:ascii="方正仿宋_GBK" w:hAnsi="方正仿宋_GBK" w:eastAsia="方正仿宋_GBK" w:cs="方正仿宋_GBK"/>
          <w:b w:val="0"/>
          <w:i w:val="0"/>
          <w:caps w:val="0"/>
          <w:color w:val="auto"/>
          <w:spacing w:val="0"/>
          <w:w w:val="100"/>
          <w:sz w:val="28"/>
          <w:szCs w:val="28"/>
        </w:rPr>
        <w:t>）</w:t>
      </w:r>
      <w:r>
        <w:rPr>
          <w:rFonts w:ascii="方正仿宋_GBK" w:hAnsi="方正仿宋_GBK" w:eastAsia="方正仿宋_GBK" w:cs="方正仿宋_GBK"/>
          <w:b w:val="0"/>
          <w:i w:val="0"/>
          <w:caps w:val="0"/>
          <w:color w:val="auto"/>
          <w:spacing w:val="0"/>
          <w:w w:val="100"/>
          <w:sz w:val="28"/>
          <w:szCs w:val="28"/>
        </w:rPr>
        <w:t>近2年（2019年1月至今）独立完成过</w:t>
      </w:r>
      <w:r>
        <w:rPr>
          <w:rFonts w:hint="eastAsia" w:ascii="方正仿宋_GBK" w:hAnsi="方正仿宋_GBK" w:eastAsia="方正仿宋_GBK" w:cs="方正仿宋_GBK"/>
          <w:b w:val="0"/>
          <w:i w:val="0"/>
          <w:caps w:val="0"/>
          <w:color w:val="auto"/>
          <w:spacing w:val="0"/>
          <w:w w:val="100"/>
          <w:sz w:val="28"/>
          <w:szCs w:val="28"/>
          <w:lang w:val="en-US" w:eastAsia="zh-CN"/>
        </w:rPr>
        <w:t>3</w:t>
      </w:r>
      <w:r>
        <w:rPr>
          <w:rFonts w:ascii="方正仿宋_GBK" w:hAnsi="方正仿宋_GBK" w:eastAsia="方正仿宋_GBK" w:cs="方正仿宋_GBK"/>
          <w:b w:val="0"/>
          <w:i w:val="0"/>
          <w:caps w:val="0"/>
          <w:color w:val="auto"/>
          <w:spacing w:val="0"/>
          <w:w w:val="100"/>
          <w:sz w:val="28"/>
          <w:szCs w:val="28"/>
        </w:rPr>
        <w:t>个及以上影视相关业绩</w:t>
      </w:r>
      <w:r>
        <w:rPr>
          <w:rFonts w:hint="eastAsia" w:ascii="方正仿宋_GBK" w:hAnsi="方正仿宋_GBK" w:eastAsia="方正仿宋_GBK" w:cs="方正仿宋_GBK"/>
          <w:b w:val="0"/>
          <w:i w:val="0"/>
          <w:caps w:val="0"/>
          <w:color w:val="auto"/>
          <w:spacing w:val="0"/>
          <w:w w:val="100"/>
          <w:sz w:val="28"/>
          <w:szCs w:val="28"/>
        </w:rPr>
        <w:t>。</w:t>
      </w:r>
    </w:p>
    <w:p>
      <w:pPr>
        <w:snapToGrid/>
        <w:spacing w:before="0" w:beforeAutospacing="0" w:after="0" w:afterAutospacing="0" w:line="560" w:lineRule="exact"/>
        <w:ind w:firstLine="560" w:firstLineChars="200"/>
        <w:jc w:val="both"/>
        <w:textAlignment w:val="baseline"/>
        <w:rPr>
          <w:rFonts w:ascii="方正仿宋_GBK" w:hAnsi="方正仿宋_GBK" w:eastAsia="方正仿宋_GBK" w:cs="方正仿宋_GBK"/>
          <w:b w:val="0"/>
          <w:i w:val="0"/>
          <w:caps w:val="0"/>
          <w:color w:val="auto"/>
          <w:spacing w:val="0"/>
          <w:w w:val="100"/>
          <w:sz w:val="28"/>
          <w:szCs w:val="28"/>
        </w:rPr>
      </w:pPr>
      <w:r>
        <w:rPr>
          <w:rFonts w:hint="eastAsia" w:ascii="方正仿宋_GBK" w:hAnsi="方正仿宋_GBK" w:eastAsia="方正仿宋_GBK" w:cs="方正仿宋_GBK"/>
          <w:b w:val="0"/>
          <w:i w:val="0"/>
          <w:caps w:val="0"/>
          <w:color w:val="auto"/>
          <w:spacing w:val="0"/>
          <w:w w:val="100"/>
          <w:sz w:val="28"/>
          <w:szCs w:val="28"/>
        </w:rPr>
        <w:t>（</w:t>
      </w:r>
      <w:r>
        <w:rPr>
          <w:rFonts w:hint="eastAsia" w:ascii="方正仿宋_GBK" w:hAnsi="方正仿宋_GBK" w:eastAsia="方正仿宋_GBK" w:cs="方正仿宋_GBK"/>
          <w:b w:val="0"/>
          <w:i w:val="0"/>
          <w:caps w:val="0"/>
          <w:color w:val="auto"/>
          <w:spacing w:val="0"/>
          <w:w w:val="100"/>
          <w:sz w:val="28"/>
          <w:szCs w:val="28"/>
          <w:lang w:eastAsia="zh-CN"/>
        </w:rPr>
        <w:t>五</w:t>
      </w:r>
      <w:r>
        <w:rPr>
          <w:rFonts w:hint="eastAsia" w:ascii="方正仿宋_GBK" w:hAnsi="方正仿宋_GBK" w:eastAsia="方正仿宋_GBK" w:cs="方正仿宋_GBK"/>
          <w:b w:val="0"/>
          <w:i w:val="0"/>
          <w:caps w:val="0"/>
          <w:color w:val="auto"/>
          <w:spacing w:val="0"/>
          <w:w w:val="100"/>
          <w:sz w:val="28"/>
          <w:szCs w:val="28"/>
        </w:rPr>
        <w:t>）未被“信用中国”网站</w:t>
      </w:r>
      <w:r>
        <w:rPr>
          <w:rFonts w:hint="eastAsia" w:ascii="方正仿宋_GBK" w:hAnsi="方正仿宋_GBK" w:eastAsia="方正仿宋_GBK" w:cs="方正仿宋_GBK"/>
          <w:b w:val="0"/>
          <w:i w:val="0"/>
          <w:caps w:val="0"/>
          <w:color w:val="auto"/>
          <w:spacing w:val="0"/>
          <w:w w:val="100"/>
          <w:sz w:val="28"/>
          <w:szCs w:val="28"/>
          <w:lang w:eastAsia="zh-CN"/>
        </w:rPr>
        <w:t>（</w:t>
      </w:r>
      <w:r>
        <w:rPr>
          <w:rFonts w:hint="eastAsia" w:ascii="方正仿宋_GBK" w:hAnsi="方正仿宋_GBK" w:eastAsia="方正仿宋_GBK" w:cs="方正仿宋_GBK"/>
          <w:b w:val="0"/>
          <w:i w:val="0"/>
          <w:caps w:val="0"/>
          <w:color w:val="auto"/>
          <w:spacing w:val="0"/>
          <w:w w:val="100"/>
          <w:sz w:val="28"/>
          <w:szCs w:val="28"/>
        </w:rPr>
        <w:t>www.creditchina.gov.cn/</w:t>
      </w:r>
      <w:r>
        <w:rPr>
          <w:rFonts w:hint="eastAsia" w:ascii="方正仿宋_GBK" w:hAnsi="方正仿宋_GBK" w:eastAsia="方正仿宋_GBK" w:cs="方正仿宋_GBK"/>
          <w:b w:val="0"/>
          <w:i w:val="0"/>
          <w:caps w:val="0"/>
          <w:color w:val="auto"/>
          <w:spacing w:val="0"/>
          <w:w w:val="100"/>
          <w:sz w:val="28"/>
          <w:szCs w:val="28"/>
          <w:lang w:eastAsia="zh-CN"/>
        </w:rPr>
        <w:t>）</w:t>
      </w:r>
      <w:r>
        <w:rPr>
          <w:rFonts w:hint="eastAsia" w:ascii="方正仿宋_GBK" w:hAnsi="方正仿宋_GBK" w:eastAsia="方正仿宋_GBK" w:cs="方正仿宋_GBK"/>
          <w:b w:val="0"/>
          <w:i w:val="0"/>
          <w:caps w:val="0"/>
          <w:color w:val="auto"/>
          <w:spacing w:val="0"/>
          <w:w w:val="100"/>
          <w:sz w:val="28"/>
          <w:szCs w:val="28"/>
        </w:rPr>
        <w:t>中列入</w:t>
      </w:r>
      <w:r>
        <w:rPr>
          <w:rFonts w:hint="eastAsia" w:ascii="方正仿宋_GBK" w:hAnsi="方正仿宋_GBK" w:eastAsia="方正仿宋_GBK" w:cs="方正仿宋_GBK"/>
          <w:b w:val="0"/>
          <w:i w:val="0"/>
          <w:caps w:val="0"/>
          <w:color w:val="auto"/>
          <w:spacing w:val="0"/>
          <w:w w:val="100"/>
          <w:sz w:val="28"/>
          <w:szCs w:val="28"/>
          <w:lang w:eastAsia="zh-CN"/>
        </w:rPr>
        <w:t>失信惩戒</w:t>
      </w:r>
      <w:r>
        <w:rPr>
          <w:rFonts w:hint="eastAsia" w:ascii="方正仿宋_GBK" w:hAnsi="方正仿宋_GBK" w:eastAsia="方正仿宋_GBK" w:cs="方正仿宋_GBK"/>
          <w:b w:val="0"/>
          <w:i w:val="0"/>
          <w:caps w:val="0"/>
          <w:color w:val="auto"/>
          <w:spacing w:val="0"/>
          <w:w w:val="100"/>
          <w:sz w:val="28"/>
          <w:szCs w:val="28"/>
        </w:rPr>
        <w:t>名单。</w:t>
      </w:r>
    </w:p>
    <w:p>
      <w:pPr>
        <w:snapToGrid/>
        <w:spacing w:before="0" w:beforeAutospacing="0" w:after="0" w:afterAutospacing="0" w:line="560" w:lineRule="exact"/>
        <w:ind w:firstLine="560" w:firstLineChars="200"/>
        <w:jc w:val="both"/>
        <w:textAlignment w:val="baseline"/>
        <w:rPr>
          <w:rFonts w:ascii="方正黑体_GBK" w:hAnsi="方正黑体_GBK" w:eastAsia="方正黑体_GBK" w:cs="方正黑体_GBK"/>
          <w:b w:val="0"/>
          <w:i w:val="0"/>
          <w:caps w:val="0"/>
          <w:color w:val="auto"/>
          <w:spacing w:val="0"/>
          <w:w w:val="100"/>
          <w:sz w:val="28"/>
          <w:szCs w:val="28"/>
        </w:rPr>
      </w:pPr>
      <w:r>
        <w:rPr>
          <w:rFonts w:hint="eastAsia" w:ascii="方正黑体_GBK" w:hAnsi="方正黑体_GBK" w:eastAsia="方正黑体_GBK" w:cs="方正黑体_GBK"/>
          <w:b w:val="0"/>
          <w:i w:val="0"/>
          <w:caps w:val="0"/>
          <w:color w:val="auto"/>
          <w:spacing w:val="0"/>
          <w:w w:val="100"/>
          <w:sz w:val="28"/>
          <w:szCs w:val="28"/>
        </w:rPr>
        <w:t>三、申请入库材料要求</w:t>
      </w:r>
    </w:p>
    <w:p>
      <w:pPr>
        <w:snapToGrid/>
        <w:spacing w:before="0" w:beforeAutospacing="0" w:after="0" w:afterAutospacing="0" w:line="560" w:lineRule="exact"/>
        <w:ind w:firstLine="560" w:firstLineChars="200"/>
        <w:jc w:val="both"/>
        <w:textAlignment w:val="baseline"/>
        <w:rPr>
          <w:rFonts w:ascii="方正仿宋_GBK" w:hAnsi="方正仿宋_GBK" w:eastAsia="方正仿宋_GBK" w:cs="方正仿宋_GBK"/>
          <w:b w:val="0"/>
          <w:i w:val="0"/>
          <w:caps w:val="0"/>
          <w:color w:val="auto"/>
          <w:spacing w:val="0"/>
          <w:w w:val="100"/>
          <w:sz w:val="28"/>
          <w:szCs w:val="28"/>
        </w:rPr>
      </w:pPr>
      <w:r>
        <w:rPr>
          <w:rFonts w:hint="eastAsia" w:ascii="方正仿宋_GBK" w:hAnsi="方正仿宋_GBK" w:eastAsia="方正仿宋_GBK" w:cs="方正仿宋_GBK"/>
          <w:b w:val="0"/>
          <w:i w:val="0"/>
          <w:caps w:val="0"/>
          <w:color w:val="auto"/>
          <w:spacing w:val="0"/>
          <w:w w:val="100"/>
          <w:sz w:val="28"/>
          <w:szCs w:val="28"/>
        </w:rPr>
        <w:t>（一）企业营业执照</w:t>
      </w:r>
    </w:p>
    <w:p>
      <w:pPr>
        <w:snapToGrid/>
        <w:spacing w:before="0" w:beforeAutospacing="0" w:after="0" w:afterAutospacing="0" w:line="560" w:lineRule="exact"/>
        <w:ind w:firstLine="560" w:firstLineChars="200"/>
        <w:jc w:val="both"/>
        <w:textAlignment w:val="baseline"/>
        <w:rPr>
          <w:rFonts w:ascii="方正仿宋_GBK" w:hAnsi="方正仿宋_GBK" w:eastAsia="方正仿宋_GBK" w:cs="方正仿宋_GBK"/>
          <w:b w:val="0"/>
          <w:i w:val="0"/>
          <w:caps w:val="0"/>
          <w:color w:val="auto"/>
          <w:spacing w:val="0"/>
          <w:w w:val="100"/>
          <w:sz w:val="28"/>
          <w:szCs w:val="28"/>
        </w:rPr>
      </w:pPr>
      <w:r>
        <w:rPr>
          <w:rFonts w:hint="eastAsia" w:ascii="方正仿宋_GBK" w:hAnsi="方正仿宋_GBK" w:eastAsia="方正仿宋_GBK" w:cs="方正仿宋_GBK"/>
          <w:b w:val="0"/>
          <w:i w:val="0"/>
          <w:caps w:val="0"/>
          <w:color w:val="auto"/>
          <w:spacing w:val="0"/>
          <w:w w:val="100"/>
          <w:sz w:val="28"/>
          <w:szCs w:val="28"/>
        </w:rPr>
        <w:t>（二）法定代表人身份证及法定代表人授权委托书</w:t>
      </w:r>
    </w:p>
    <w:p>
      <w:pPr>
        <w:snapToGrid/>
        <w:spacing w:before="0" w:beforeAutospacing="0" w:after="0" w:afterAutospacing="0" w:line="560" w:lineRule="exact"/>
        <w:ind w:firstLine="560" w:firstLineChars="200"/>
        <w:jc w:val="both"/>
        <w:textAlignment w:val="baseline"/>
        <w:rPr>
          <w:rFonts w:ascii="方正仿宋_GBK" w:hAnsi="方正仿宋_GBK" w:eastAsia="方正仿宋_GBK" w:cs="方正仿宋_GBK"/>
          <w:b w:val="0"/>
          <w:i w:val="0"/>
          <w:caps w:val="0"/>
          <w:color w:val="auto"/>
          <w:spacing w:val="0"/>
          <w:w w:val="100"/>
          <w:sz w:val="28"/>
          <w:szCs w:val="28"/>
        </w:rPr>
      </w:pPr>
      <w:r>
        <w:rPr>
          <w:rFonts w:hint="eastAsia" w:ascii="方正仿宋_GBK" w:hAnsi="方正仿宋_GBK" w:eastAsia="方正仿宋_GBK" w:cs="方正仿宋_GBK"/>
          <w:b w:val="0"/>
          <w:i w:val="0"/>
          <w:caps w:val="0"/>
          <w:color w:val="auto"/>
          <w:spacing w:val="0"/>
          <w:w w:val="100"/>
          <w:sz w:val="28"/>
          <w:szCs w:val="28"/>
        </w:rPr>
        <w:t>（三）企业资质证明</w:t>
      </w:r>
    </w:p>
    <w:p>
      <w:pPr>
        <w:snapToGrid/>
        <w:spacing w:before="0" w:beforeAutospacing="0" w:after="0" w:afterAutospacing="0" w:line="560" w:lineRule="exact"/>
        <w:ind w:firstLine="560" w:firstLineChars="200"/>
        <w:jc w:val="both"/>
        <w:textAlignment w:val="baseline"/>
        <w:rPr>
          <w:rFonts w:ascii="方正仿宋_GBK" w:hAnsi="方正仿宋_GBK" w:eastAsia="方正仿宋_GBK" w:cs="方正仿宋_GBK"/>
          <w:b w:val="0"/>
          <w:i w:val="0"/>
          <w:caps w:val="0"/>
          <w:color w:val="auto"/>
          <w:spacing w:val="0"/>
          <w:w w:val="100"/>
          <w:sz w:val="28"/>
          <w:szCs w:val="28"/>
        </w:rPr>
      </w:pPr>
      <w:r>
        <w:rPr>
          <w:rFonts w:hint="eastAsia" w:ascii="方正仿宋_GBK" w:hAnsi="方正仿宋_GBK" w:eastAsia="方正仿宋_GBK" w:cs="方正仿宋_GBK"/>
          <w:b w:val="0"/>
          <w:i w:val="0"/>
          <w:caps w:val="0"/>
          <w:color w:val="auto"/>
          <w:spacing w:val="0"/>
          <w:w w:val="100"/>
          <w:sz w:val="28"/>
          <w:szCs w:val="28"/>
        </w:rPr>
        <w:t>（四）业绩证明（提供合同扫描件）</w:t>
      </w:r>
    </w:p>
    <w:p>
      <w:pPr>
        <w:snapToGrid/>
        <w:spacing w:before="0" w:beforeAutospacing="0" w:after="0" w:afterAutospacing="0" w:line="560" w:lineRule="exact"/>
        <w:ind w:firstLine="560" w:firstLineChars="200"/>
        <w:jc w:val="both"/>
        <w:textAlignment w:val="baseline"/>
        <w:rPr>
          <w:rFonts w:ascii="方正仿宋_GBK" w:hAnsi="方正仿宋_GBK" w:eastAsia="方正仿宋_GBK" w:cs="方正仿宋_GBK"/>
          <w:b w:val="0"/>
          <w:i w:val="0"/>
          <w:caps w:val="0"/>
          <w:color w:val="auto"/>
          <w:spacing w:val="0"/>
          <w:w w:val="100"/>
          <w:sz w:val="28"/>
          <w:szCs w:val="28"/>
        </w:rPr>
      </w:pPr>
      <w:r>
        <w:rPr>
          <w:rFonts w:hint="eastAsia" w:ascii="方正仿宋_GBK" w:hAnsi="方正仿宋_GBK" w:eastAsia="方正仿宋_GBK" w:cs="方正仿宋_GBK"/>
          <w:b w:val="0"/>
          <w:i w:val="0"/>
          <w:caps w:val="0"/>
          <w:color w:val="auto"/>
          <w:spacing w:val="0"/>
          <w:w w:val="100"/>
          <w:sz w:val="28"/>
          <w:szCs w:val="28"/>
        </w:rPr>
        <w:t>（五）企业征信证明（提供“信用中国”查询截图）</w:t>
      </w:r>
    </w:p>
    <w:p>
      <w:pPr>
        <w:snapToGrid/>
        <w:spacing w:before="0" w:beforeAutospacing="0" w:after="0" w:afterAutospacing="0" w:line="560" w:lineRule="exact"/>
        <w:ind w:firstLine="560" w:firstLineChars="200"/>
        <w:jc w:val="both"/>
        <w:textAlignment w:val="baseline"/>
        <w:rPr>
          <w:rFonts w:ascii="方正仿宋_GBK" w:hAnsi="方正仿宋_GBK" w:eastAsia="方正仿宋_GBK" w:cs="方正仿宋_GBK"/>
          <w:b w:val="0"/>
          <w:i w:val="0"/>
          <w:caps w:val="0"/>
          <w:color w:val="auto"/>
          <w:spacing w:val="0"/>
          <w:w w:val="100"/>
          <w:sz w:val="28"/>
          <w:szCs w:val="28"/>
        </w:rPr>
      </w:pPr>
      <w:r>
        <w:rPr>
          <w:rFonts w:hint="eastAsia" w:ascii="方正仿宋_GBK" w:hAnsi="方正仿宋_GBK" w:eastAsia="方正仿宋_GBK" w:cs="方正仿宋_GBK"/>
          <w:b w:val="0"/>
          <w:i w:val="0"/>
          <w:caps w:val="0"/>
          <w:color w:val="auto"/>
          <w:spacing w:val="0"/>
          <w:w w:val="100"/>
          <w:sz w:val="28"/>
          <w:szCs w:val="28"/>
        </w:rPr>
        <w:t>（六）企业联系人身份证及社保缴纳证明（截图）</w:t>
      </w:r>
    </w:p>
    <w:p>
      <w:pPr>
        <w:snapToGrid/>
        <w:spacing w:before="0" w:beforeAutospacing="0" w:after="0" w:afterAutospacing="0" w:line="560" w:lineRule="exact"/>
        <w:ind w:firstLine="560" w:firstLineChars="200"/>
        <w:jc w:val="both"/>
        <w:textAlignment w:val="baseline"/>
        <w:rPr>
          <w:rFonts w:ascii="方正黑体_GBK" w:hAnsi="方正黑体_GBK" w:eastAsia="方正黑体_GBK" w:cs="方正黑体_GBK"/>
          <w:b w:val="0"/>
          <w:i w:val="0"/>
          <w:caps w:val="0"/>
          <w:spacing w:val="0"/>
          <w:w w:val="100"/>
          <w:sz w:val="28"/>
          <w:szCs w:val="28"/>
        </w:rPr>
      </w:pPr>
      <w:r>
        <w:rPr>
          <w:rFonts w:hint="eastAsia" w:ascii="方正黑体_GBK" w:hAnsi="方正黑体_GBK" w:eastAsia="方正黑体_GBK" w:cs="方正黑体_GBK"/>
          <w:b w:val="0"/>
          <w:i w:val="0"/>
          <w:caps w:val="0"/>
          <w:spacing w:val="0"/>
          <w:w w:val="100"/>
          <w:sz w:val="28"/>
          <w:szCs w:val="28"/>
        </w:rPr>
        <w:t>四、申请入库注意事项</w:t>
      </w:r>
    </w:p>
    <w:p>
      <w:pPr>
        <w:snapToGrid/>
        <w:spacing w:before="0" w:beforeAutospacing="0" w:after="0" w:afterAutospacing="0" w:line="560" w:lineRule="exact"/>
        <w:ind w:firstLine="560" w:firstLineChars="200"/>
        <w:jc w:val="both"/>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（一）申请入库单位符合资格条件可进行申请；对存在不良行为被联合惩戒的单位申请将被拒绝。</w:t>
      </w:r>
    </w:p>
    <w:p>
      <w:pPr>
        <w:snapToGrid/>
        <w:spacing w:before="0" w:beforeAutospacing="0" w:after="0" w:afterAutospacing="0" w:line="560" w:lineRule="exact"/>
        <w:ind w:firstLine="560" w:firstLineChars="200"/>
        <w:jc w:val="both"/>
        <w:textAlignment w:val="baseline"/>
        <w:rPr>
          <w:rFonts w:ascii="方正仿宋_GBK" w:hAnsi="方正仿宋_GBK" w:eastAsia="方正仿宋_GBK" w:cs="方正仿宋_GBK"/>
          <w:b w:val="0"/>
          <w:i w:val="0"/>
          <w:caps w:val="0"/>
          <w:color w:val="FF0000"/>
          <w:spacing w:val="0"/>
          <w:w w:val="100"/>
          <w:sz w:val="28"/>
          <w:szCs w:val="28"/>
        </w:rPr>
      </w:pPr>
      <w:r>
        <w:rPr>
          <w:rFonts w:hint="eastAsia" w:ascii="方正仿宋_GBK" w:hAnsi="方正仿宋_GBK" w:eastAsia="方正仿宋_GBK" w:cs="方正仿宋_GBK"/>
          <w:b w:val="0"/>
          <w:i w:val="0"/>
          <w:caps w:val="0"/>
          <w:spacing w:val="0"/>
          <w:w w:val="100"/>
          <w:sz w:val="28"/>
          <w:szCs w:val="28"/>
        </w:rPr>
        <w:t>（二）申请入库单位登陆重庆高速公路集团招投标</w:t>
      </w:r>
      <w:r>
        <w:rPr>
          <w:rFonts w:hint="eastAsia" w:ascii="方正仿宋_GBK" w:hAnsi="方正仿宋_GBK" w:eastAsia="方正仿宋_GBK" w:cs="方正仿宋_GBK"/>
          <w:b w:val="0"/>
          <w:i w:val="0"/>
          <w:caps w:val="0"/>
          <w:spacing w:val="0"/>
          <w:w w:val="100"/>
          <w:sz w:val="28"/>
          <w:szCs w:val="28"/>
          <w:lang w:eastAsia="zh-CN"/>
        </w:rPr>
        <w:t>管理平台</w:t>
      </w:r>
      <w:r>
        <w:rPr>
          <w:rFonts w:hint="eastAsia" w:ascii="方正仿宋_GBK" w:hAnsi="方正仿宋_GBK" w:eastAsia="方正仿宋_GBK" w:cs="方正仿宋_GBK"/>
          <w:b w:val="0"/>
          <w:i w:val="0"/>
          <w:caps w:val="0"/>
          <w:spacing w:val="0"/>
          <w:w w:val="100"/>
          <w:sz w:val="28"/>
          <w:szCs w:val="28"/>
        </w:rPr>
        <w:t>（http://43.240.249.109:8081）注册并按要求上传相关材料扫描件。</w:t>
      </w:r>
    </w:p>
    <w:p>
      <w:pPr>
        <w:snapToGrid/>
        <w:spacing w:before="0" w:beforeAutospacing="0" w:after="0" w:afterAutospacing="0" w:line="560" w:lineRule="exact"/>
        <w:ind w:firstLine="560" w:firstLineChars="200"/>
        <w:jc w:val="both"/>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（三）业绩时间以委托或合同签订时间为准。</w:t>
      </w:r>
    </w:p>
    <w:p>
      <w:pPr>
        <w:snapToGrid w:val="0"/>
        <w:spacing w:before="0" w:beforeAutospacing="0" w:after="0" w:afterAutospacing="0" w:line="560" w:lineRule="exact"/>
        <w:ind w:firstLine="560" w:firstLineChars="200"/>
        <w:jc w:val="both"/>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（四）入库申请单位须于202</w:t>
      </w:r>
      <w:r>
        <w:rPr>
          <w:rFonts w:hint="eastAsia" w:ascii="方正仿宋_GBK" w:hAnsi="方正仿宋_GBK" w:eastAsia="方正仿宋_GBK" w:cs="方正仿宋_GBK"/>
          <w:b w:val="0"/>
          <w:i w:val="0"/>
          <w:caps w:val="0"/>
          <w:spacing w:val="0"/>
          <w:w w:val="100"/>
          <w:sz w:val="28"/>
          <w:szCs w:val="28"/>
          <w:lang w:val="en-US" w:eastAsia="zh-CN"/>
        </w:rPr>
        <w:t>1</w:t>
      </w:r>
      <w:r>
        <w:rPr>
          <w:rFonts w:hint="eastAsia" w:ascii="方正仿宋_GBK" w:hAnsi="方正仿宋_GBK" w:eastAsia="方正仿宋_GBK" w:cs="方正仿宋_GBK"/>
          <w:b w:val="0"/>
          <w:i w:val="0"/>
          <w:caps w:val="0"/>
          <w:spacing w:val="0"/>
          <w:w w:val="100"/>
          <w:sz w:val="28"/>
          <w:szCs w:val="28"/>
        </w:rPr>
        <w:t>年</w:t>
      </w:r>
      <w:r>
        <w:rPr>
          <w:rFonts w:hint="eastAsia" w:ascii="方正仿宋_GBK" w:hAnsi="方正仿宋_GBK" w:eastAsia="方正仿宋_GBK" w:cs="方正仿宋_GBK"/>
          <w:b w:val="0"/>
          <w:i w:val="0"/>
          <w:caps w:val="0"/>
          <w:spacing w:val="0"/>
          <w:w w:val="100"/>
          <w:sz w:val="28"/>
          <w:szCs w:val="28"/>
          <w:lang w:val="en-US" w:eastAsia="zh-CN"/>
        </w:rPr>
        <w:t>2</w:t>
      </w:r>
      <w:r>
        <w:rPr>
          <w:rFonts w:hint="eastAsia" w:ascii="方正仿宋_GBK" w:hAnsi="方正仿宋_GBK" w:eastAsia="方正仿宋_GBK" w:cs="方正仿宋_GBK"/>
          <w:b w:val="0"/>
          <w:i w:val="0"/>
          <w:caps w:val="0"/>
          <w:spacing w:val="0"/>
          <w:w w:val="100"/>
          <w:sz w:val="28"/>
          <w:szCs w:val="28"/>
        </w:rPr>
        <w:t xml:space="preserve">月 </w:t>
      </w:r>
      <w:r>
        <w:rPr>
          <w:rFonts w:hint="eastAsia" w:ascii="方正仿宋_GBK" w:hAnsi="方正仿宋_GBK" w:eastAsia="方正仿宋_GBK" w:cs="方正仿宋_GBK"/>
          <w:b w:val="0"/>
          <w:i w:val="0"/>
          <w:caps w:val="0"/>
          <w:spacing w:val="0"/>
          <w:w w:val="100"/>
          <w:sz w:val="28"/>
          <w:szCs w:val="28"/>
          <w:lang w:val="en-US" w:eastAsia="zh-CN"/>
        </w:rPr>
        <w:t>1</w:t>
      </w:r>
      <w:r>
        <w:rPr>
          <w:rFonts w:hint="eastAsia" w:ascii="方正仿宋_GBK" w:hAnsi="方正仿宋_GBK" w:eastAsia="方正仿宋_GBK" w:cs="方正仿宋_GBK"/>
          <w:b w:val="0"/>
          <w:i w:val="0"/>
          <w:caps w:val="0"/>
          <w:spacing w:val="0"/>
          <w:w w:val="100"/>
          <w:sz w:val="28"/>
          <w:szCs w:val="28"/>
        </w:rPr>
        <w:t>日</w:t>
      </w:r>
      <w:bookmarkStart w:id="0" w:name="_GoBack"/>
      <w:bookmarkEnd w:id="0"/>
      <w:r>
        <w:rPr>
          <w:rFonts w:hint="eastAsia" w:ascii="方正仿宋_GBK" w:hAnsi="方正仿宋_GBK" w:eastAsia="方正仿宋_GBK" w:cs="方正仿宋_GBK"/>
          <w:b w:val="0"/>
          <w:i w:val="0"/>
          <w:caps w:val="0"/>
          <w:spacing w:val="0"/>
          <w:w w:val="100"/>
          <w:sz w:val="28"/>
          <w:szCs w:val="28"/>
          <w:lang w:val="en-US" w:eastAsia="zh-CN"/>
        </w:rPr>
        <w:t>24时</w:t>
      </w:r>
      <w:r>
        <w:rPr>
          <w:rFonts w:hint="eastAsia" w:ascii="方正仿宋_GBK" w:hAnsi="方正仿宋_GBK" w:eastAsia="方正仿宋_GBK" w:cs="方正仿宋_GBK"/>
          <w:b w:val="0"/>
          <w:i w:val="0"/>
          <w:caps w:val="0"/>
          <w:spacing w:val="0"/>
          <w:w w:val="100"/>
          <w:sz w:val="28"/>
          <w:szCs w:val="28"/>
        </w:rPr>
        <w:t>之前提交申请，逾期不再受理（另行通知除外）。</w:t>
      </w:r>
    </w:p>
    <w:p>
      <w:pPr>
        <w:snapToGrid/>
        <w:spacing w:before="0" w:beforeAutospacing="0" w:after="0" w:afterAutospacing="0" w:line="560" w:lineRule="exact"/>
        <w:ind w:firstLine="700" w:firstLineChars="250"/>
        <w:jc w:val="both"/>
        <w:textAlignment w:val="baseline"/>
        <w:rPr>
          <w:rFonts w:ascii="方正黑体_GBK" w:hAnsi="方正黑体_GBK" w:eastAsia="方正黑体_GBK" w:cs="方正黑体_GBK"/>
          <w:b w:val="0"/>
          <w:i w:val="0"/>
          <w:caps w:val="0"/>
          <w:spacing w:val="0"/>
          <w:w w:val="100"/>
          <w:sz w:val="28"/>
          <w:szCs w:val="28"/>
        </w:rPr>
      </w:pPr>
      <w:r>
        <w:rPr>
          <w:rFonts w:hint="eastAsia" w:ascii="方正黑体_GBK" w:hAnsi="方正黑体_GBK" w:eastAsia="方正黑体_GBK" w:cs="方正黑体_GBK"/>
          <w:b w:val="0"/>
          <w:i w:val="0"/>
          <w:caps w:val="0"/>
          <w:spacing w:val="0"/>
          <w:w w:val="100"/>
          <w:sz w:val="28"/>
          <w:szCs w:val="28"/>
        </w:rPr>
        <w:t>五、其他事项</w:t>
      </w:r>
    </w:p>
    <w:p>
      <w:pPr>
        <w:snapToGrid w:val="0"/>
        <w:spacing w:before="0" w:beforeAutospacing="0" w:after="0" w:afterAutospacing="0" w:line="560" w:lineRule="exact"/>
        <w:ind w:firstLine="700" w:firstLineChars="250"/>
        <w:jc w:val="both"/>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入库申请单位提供的资质、业绩、人员等资料存在弄虚作假情况的，将取消其入选资格，并禁止其参与重庆高速公路集团有限公司其它业务。</w:t>
      </w:r>
    </w:p>
    <w:p>
      <w:pPr>
        <w:snapToGrid/>
        <w:spacing w:before="0" w:beforeAutospacing="0" w:after="0" w:afterAutospacing="0" w:line="560" w:lineRule="exact"/>
        <w:ind w:firstLine="4480" w:firstLineChars="1600"/>
        <w:jc w:val="both"/>
        <w:textAlignment w:val="baseline"/>
        <w:rPr>
          <w:rFonts w:ascii="方正仿宋_GBK" w:hAnsi="方正仿宋_GBK" w:eastAsia="方正仿宋_GBK" w:cs="方正仿宋_GBK"/>
          <w:b w:val="0"/>
          <w:i w:val="0"/>
          <w:caps w:val="0"/>
          <w:spacing w:val="0"/>
          <w:w w:val="100"/>
          <w:sz w:val="28"/>
          <w:szCs w:val="28"/>
        </w:rPr>
      </w:pPr>
    </w:p>
    <w:p>
      <w:pPr>
        <w:snapToGrid/>
        <w:spacing w:before="0" w:beforeAutospacing="0" w:after="0" w:afterAutospacing="0" w:line="560" w:lineRule="exact"/>
        <w:ind w:firstLine="4480" w:firstLineChars="1600"/>
        <w:jc w:val="right"/>
        <w:textAlignment w:val="baseline"/>
        <w:rPr>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202</w:t>
      </w:r>
      <w:r>
        <w:rPr>
          <w:rFonts w:hint="eastAsia" w:ascii="方正仿宋_GBK" w:hAnsi="方正仿宋_GBK" w:eastAsia="方正仿宋_GBK" w:cs="方正仿宋_GBK"/>
          <w:b w:val="0"/>
          <w:i w:val="0"/>
          <w:caps w:val="0"/>
          <w:spacing w:val="0"/>
          <w:w w:val="100"/>
          <w:sz w:val="28"/>
          <w:szCs w:val="28"/>
          <w:lang w:val="en-US" w:eastAsia="zh-CN"/>
        </w:rPr>
        <w:t>1</w:t>
      </w:r>
      <w:r>
        <w:rPr>
          <w:rFonts w:hint="eastAsia" w:ascii="方正仿宋_GBK" w:hAnsi="方正仿宋_GBK" w:eastAsia="方正仿宋_GBK" w:cs="方正仿宋_GBK"/>
          <w:b w:val="0"/>
          <w:i w:val="0"/>
          <w:caps w:val="0"/>
          <w:spacing w:val="0"/>
          <w:w w:val="100"/>
          <w:sz w:val="28"/>
          <w:szCs w:val="28"/>
        </w:rPr>
        <w:t>年</w:t>
      </w:r>
      <w:r>
        <w:rPr>
          <w:rFonts w:hint="eastAsia" w:ascii="方正仿宋_GBK" w:hAnsi="方正仿宋_GBK" w:eastAsia="方正仿宋_GBK" w:cs="方正仿宋_GBK"/>
          <w:b w:val="0"/>
          <w:i w:val="0"/>
          <w:caps w:val="0"/>
          <w:spacing w:val="0"/>
          <w:w w:val="100"/>
          <w:sz w:val="28"/>
          <w:szCs w:val="28"/>
          <w:lang w:val="en-US" w:eastAsia="zh-CN"/>
        </w:rPr>
        <w:t>1</w:t>
      </w:r>
      <w:r>
        <w:rPr>
          <w:rFonts w:hint="eastAsia" w:ascii="方正仿宋_GBK" w:hAnsi="方正仿宋_GBK" w:eastAsia="方正仿宋_GBK" w:cs="方正仿宋_GBK"/>
          <w:b w:val="0"/>
          <w:i w:val="0"/>
          <w:caps w:val="0"/>
          <w:spacing w:val="0"/>
          <w:w w:val="100"/>
          <w:sz w:val="28"/>
          <w:szCs w:val="28"/>
        </w:rPr>
        <w:t>月</w:t>
      </w:r>
      <w:r>
        <w:rPr>
          <w:rFonts w:hint="eastAsia" w:ascii="方正仿宋_GBK" w:hAnsi="方正仿宋_GBK" w:eastAsia="方正仿宋_GBK" w:cs="方正仿宋_GBK"/>
          <w:b w:val="0"/>
          <w:i w:val="0"/>
          <w:caps w:val="0"/>
          <w:spacing w:val="0"/>
          <w:w w:val="100"/>
          <w:sz w:val="28"/>
          <w:szCs w:val="28"/>
          <w:lang w:val="en-US" w:eastAsia="zh-CN"/>
        </w:rPr>
        <w:t>26</w:t>
      </w:r>
      <w:r>
        <w:rPr>
          <w:rFonts w:hint="eastAsia" w:ascii="方正仿宋_GBK" w:hAnsi="方正仿宋_GBK" w:eastAsia="方正仿宋_GBK" w:cs="方正仿宋_GBK"/>
          <w:b w:val="0"/>
          <w:i w:val="0"/>
          <w:caps w:val="0"/>
          <w:spacing w:val="0"/>
          <w:w w:val="100"/>
          <w:sz w:val="28"/>
          <w:szCs w:val="28"/>
        </w:rPr>
        <w:t>日</w:t>
      </w:r>
    </w:p>
    <w:p/>
    <w:sectPr>
      <w:footerReference r:id="rId3" w:type="default"/>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E9CFC"/>
    <w:multiLevelType w:val="multilevel"/>
    <w:tmpl w:val="107E9CFC"/>
    <w:lvl w:ilvl="0" w:tentative="0">
      <w:start w:val="1"/>
      <w:numFmt w:val="japaneseCounting"/>
      <w:lvlText w:val="%1、"/>
      <w:lvlJc w:val="left"/>
      <w:pPr>
        <w:ind w:left="1380" w:hanging="720"/>
      </w:p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97D98"/>
    <w:rsid w:val="04297D98"/>
    <w:rsid w:val="3DFB2174"/>
    <w:rsid w:val="614B7FCA"/>
    <w:rsid w:val="73B16CA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2021-01-22T09:24:00Z</dcterms:created>
  <dc:creator>金平乐</dc:creator>
  <cp:lastModifiedBy>金平乐</cp:lastModifiedBy>
  <dcterms:modified xsi:type="dcterms:W3CDTF">2021-01-26T06:04:05Z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