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330"/>
        <w:jc w:val="right"/>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rPr>
        <w:t xml:space="preserve"> </w:t>
      </w:r>
    </w:p>
    <w:p>
      <w:pPr>
        <w:wordWrap w:val="0"/>
        <w:ind w:right="1120" w:firstLine="3920" w:firstLineChars="1400"/>
        <w:rPr>
          <w:rFonts w:hint="eastAsia" w:ascii="宋体" w:hAnsi="宋体" w:eastAsia="宋体" w:cs="宋体"/>
          <w:sz w:val="28"/>
          <w:szCs w:val="28"/>
        </w:rPr>
      </w:pPr>
    </w:p>
    <w:p>
      <w:pPr>
        <w:spacing w:line="700" w:lineRule="exact"/>
        <w:jc w:val="center"/>
        <w:rPr>
          <w:rFonts w:hint="eastAsia" w:ascii="宋体" w:hAnsi="宋体" w:eastAsia="宋体" w:cs="宋体"/>
          <w:bCs/>
          <w:sz w:val="52"/>
          <w:szCs w:val="52"/>
        </w:rPr>
      </w:pPr>
    </w:p>
    <w:p>
      <w:pPr>
        <w:spacing w:line="700" w:lineRule="exact"/>
        <w:jc w:val="center"/>
        <w:rPr>
          <w:rFonts w:hint="eastAsia" w:ascii="宋体" w:hAnsi="宋体" w:eastAsia="宋体" w:cs="宋体"/>
          <w:bCs/>
          <w:sz w:val="52"/>
          <w:szCs w:val="52"/>
        </w:rPr>
      </w:pPr>
    </w:p>
    <w:p>
      <w:pPr>
        <w:pStyle w:val="12"/>
        <w:rPr>
          <w:rFonts w:hint="eastAsia" w:ascii="宋体" w:hAnsi="宋体" w:eastAsia="宋体" w:cs="宋体"/>
        </w:rPr>
      </w:pPr>
    </w:p>
    <w:p>
      <w:pPr>
        <w:spacing w:line="700" w:lineRule="exact"/>
        <w:jc w:val="center"/>
        <w:rPr>
          <w:rFonts w:hint="eastAsia" w:ascii="宋体" w:hAnsi="宋体" w:eastAsia="宋体" w:cs="宋体"/>
          <w:bCs/>
          <w:sz w:val="52"/>
          <w:szCs w:val="52"/>
        </w:rPr>
      </w:pPr>
    </w:p>
    <w:p>
      <w:pPr>
        <w:spacing w:line="700" w:lineRule="exact"/>
        <w:jc w:val="center"/>
        <w:rPr>
          <w:rFonts w:hint="eastAsia" w:ascii="宋体" w:hAnsi="宋体" w:eastAsia="宋体" w:cs="宋体"/>
          <w:bCs/>
          <w:sz w:val="72"/>
          <w:szCs w:val="72"/>
        </w:rPr>
      </w:pPr>
      <w:r>
        <w:rPr>
          <w:rFonts w:hint="eastAsia" w:ascii="宋体" w:hAnsi="宋体" w:eastAsia="宋体" w:cs="宋体"/>
          <w:bCs/>
          <w:sz w:val="72"/>
          <w:szCs w:val="72"/>
        </w:rPr>
        <w:t>竞争性比选文件</w:t>
      </w:r>
    </w:p>
    <w:p>
      <w:pPr>
        <w:ind w:firstLine="674"/>
        <w:jc w:val="center"/>
        <w:rPr>
          <w:rFonts w:hint="eastAsia" w:ascii="宋体" w:hAnsi="宋体" w:eastAsia="宋体" w:cs="宋体"/>
          <w:b/>
          <w:spacing w:val="32"/>
          <w:w w:val="90"/>
          <w:sz w:val="30"/>
          <w:szCs w:val="30"/>
        </w:rPr>
      </w:pPr>
    </w:p>
    <w:p>
      <w:pPr>
        <w:ind w:firstLine="674"/>
        <w:jc w:val="center"/>
        <w:rPr>
          <w:rFonts w:hint="eastAsia" w:ascii="宋体" w:hAnsi="宋体" w:eastAsia="宋体" w:cs="宋体"/>
          <w:b/>
          <w:spacing w:val="32"/>
          <w:w w:val="90"/>
          <w:sz w:val="30"/>
          <w:szCs w:val="30"/>
        </w:rPr>
      </w:pPr>
    </w:p>
    <w:p>
      <w:pPr>
        <w:snapToGrid w:val="0"/>
        <w:jc w:val="center"/>
        <w:rPr>
          <w:rFonts w:hint="eastAsia" w:ascii="宋体" w:hAnsi="宋体" w:eastAsia="宋体" w:cs="宋体"/>
          <w:b/>
          <w:spacing w:val="32"/>
          <w:w w:val="90"/>
          <w:sz w:val="48"/>
          <w:szCs w:val="48"/>
        </w:rPr>
      </w:pPr>
    </w:p>
    <w:p>
      <w:pPr>
        <w:snapToGrid w:val="0"/>
        <w:jc w:val="center"/>
        <w:rPr>
          <w:rFonts w:hint="eastAsia" w:ascii="宋体" w:hAnsi="宋体" w:eastAsia="宋体" w:cs="宋体"/>
          <w:b/>
          <w:spacing w:val="32"/>
          <w:w w:val="90"/>
          <w:sz w:val="48"/>
          <w:szCs w:val="48"/>
        </w:rPr>
      </w:pPr>
    </w:p>
    <w:p>
      <w:pPr>
        <w:snapToGrid w:val="0"/>
        <w:jc w:val="center"/>
        <w:rPr>
          <w:rFonts w:hint="eastAsia" w:ascii="宋体" w:hAnsi="宋体" w:eastAsia="宋体" w:cs="宋体"/>
          <w:b/>
          <w:spacing w:val="32"/>
          <w:w w:val="90"/>
          <w:sz w:val="48"/>
          <w:szCs w:val="48"/>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2278" w:firstLineChars="700"/>
        <w:rPr>
          <w:rFonts w:hint="eastAsia" w:ascii="宋体" w:hAnsi="宋体" w:eastAsia="宋体" w:cs="宋体"/>
          <w:b/>
          <w:bCs/>
          <w:w w:val="90"/>
          <w:sz w:val="36"/>
          <w:szCs w:val="36"/>
          <w:lang w:val="en-US" w:eastAsia="zh-CN"/>
        </w:rPr>
      </w:pPr>
    </w:p>
    <w:p>
      <w:pPr>
        <w:spacing w:line="360" w:lineRule="auto"/>
        <w:ind w:firstLine="3254" w:firstLineChars="1200"/>
        <w:jc w:val="both"/>
        <w:rPr>
          <w:rFonts w:hint="eastAsia" w:ascii="宋体" w:hAnsi="宋体" w:eastAsia="宋体" w:cs="宋体"/>
          <w:b/>
          <w:bCs/>
          <w:w w:val="90"/>
          <w:sz w:val="30"/>
          <w:szCs w:val="30"/>
        </w:rPr>
      </w:pPr>
      <w:r>
        <w:rPr>
          <w:rFonts w:hint="eastAsia" w:ascii="宋体" w:hAnsi="宋体" w:eastAsia="宋体" w:cs="宋体"/>
          <w:b/>
          <w:bCs/>
          <w:w w:val="90"/>
          <w:sz w:val="30"/>
          <w:szCs w:val="30"/>
        </w:rPr>
        <w:t>比选人：</w:t>
      </w:r>
    </w:p>
    <w:p>
      <w:pPr>
        <w:spacing w:line="360" w:lineRule="auto"/>
        <w:jc w:val="center"/>
        <w:rPr>
          <w:rFonts w:hint="eastAsia" w:ascii="宋体" w:hAnsi="宋体" w:eastAsia="宋体" w:cs="宋体"/>
          <w:b/>
          <w:bCs/>
          <w:w w:val="90"/>
          <w:sz w:val="30"/>
          <w:szCs w:val="30"/>
        </w:rPr>
      </w:pPr>
      <w:r>
        <w:rPr>
          <w:rFonts w:hint="eastAsia" w:ascii="宋体" w:hAnsi="宋体" w:eastAsia="宋体" w:cs="宋体"/>
          <w:b/>
          <w:bCs/>
          <w:w w:val="90"/>
          <w:sz w:val="30"/>
          <w:szCs w:val="30"/>
        </w:rPr>
        <w:t>二○</w:t>
      </w:r>
      <w:r>
        <w:rPr>
          <w:rFonts w:hint="eastAsia" w:ascii="宋体" w:hAnsi="宋体" w:cs="宋体"/>
          <w:b/>
          <w:bCs/>
          <w:w w:val="90"/>
          <w:sz w:val="30"/>
          <w:szCs w:val="30"/>
          <w:lang w:val="en-US" w:eastAsia="zh-CN"/>
        </w:rPr>
        <w:t>二</w:t>
      </w:r>
      <w:r>
        <w:rPr>
          <w:rFonts w:hint="eastAsia" w:ascii="宋体" w:hAnsi="宋体" w:eastAsia="宋体" w:cs="宋体"/>
          <w:b/>
          <w:bCs/>
          <w:w w:val="90"/>
          <w:sz w:val="30"/>
          <w:szCs w:val="30"/>
        </w:rPr>
        <w:t>○年</w:t>
      </w:r>
      <w:r>
        <w:rPr>
          <w:rFonts w:hint="eastAsia" w:ascii="宋体" w:hAnsi="宋体" w:cs="宋体"/>
          <w:b/>
          <w:bCs/>
          <w:w w:val="90"/>
          <w:sz w:val="30"/>
          <w:szCs w:val="30"/>
          <w:lang w:val="en-US" w:eastAsia="zh-CN"/>
        </w:rPr>
        <w:t>七</w:t>
      </w:r>
      <w:r>
        <w:rPr>
          <w:rFonts w:hint="eastAsia" w:ascii="宋体" w:hAnsi="宋体" w:eastAsia="宋体" w:cs="宋体"/>
          <w:b/>
          <w:bCs/>
          <w:w w:val="90"/>
          <w:sz w:val="30"/>
          <w:szCs w:val="30"/>
        </w:rPr>
        <w:t>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宋体" w:hAnsi="宋体"/>
          <w:b/>
          <w:sz w:val="30"/>
          <w:szCs w:val="30"/>
        </w:rPr>
      </w:pPr>
      <w:r>
        <w:rPr>
          <w:rFonts w:hint="eastAsia" w:ascii="宋体" w:hAnsi="宋体"/>
          <w:b/>
          <w:sz w:val="30"/>
          <w:szCs w:val="30"/>
        </w:rPr>
        <w:br w:type="page"/>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宋体" w:hAnsi="宋体"/>
          <w:b/>
          <w:sz w:val="30"/>
          <w:szCs w:val="30"/>
        </w:rPr>
      </w:pPr>
      <w:r>
        <w:rPr>
          <w:rFonts w:hint="eastAsia" w:ascii="宋体" w:hAnsi="宋体"/>
          <w:b/>
          <w:sz w:val="30"/>
          <w:szCs w:val="30"/>
        </w:rPr>
        <w:t>目  录</w:t>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"_Toc5608"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第一章  竞争性比选邀请书</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"_Toc17645"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1</w:t>
      </w:r>
      <w:r>
        <w:rPr>
          <w:rFonts w:hint="eastAsia" w:ascii="宋体" w:hAnsi="宋体" w:eastAsia="宋体" w:cs="宋体"/>
          <w:bCs/>
          <w:sz w:val="21"/>
          <w:szCs w:val="21"/>
        </w:rPr>
        <w:t>.</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条件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"_Toc4082"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2</w:t>
      </w:r>
      <w:r>
        <w:rPr>
          <w:rFonts w:hint="eastAsia" w:ascii="宋体" w:hAnsi="宋体" w:eastAsia="宋体" w:cs="宋体"/>
          <w:bCs/>
          <w:sz w:val="21"/>
          <w:szCs w:val="21"/>
        </w:rPr>
        <w:t>.</w:t>
      </w:r>
      <w:r>
        <w:rPr>
          <w:rFonts w:hint="eastAsia" w:ascii="宋体" w:hAnsi="宋体" w:eastAsia="宋体" w:cs="宋体"/>
          <w:bCs/>
          <w:sz w:val="21"/>
          <w:szCs w:val="21"/>
          <w:lang w:val="zh-CN"/>
        </w:rPr>
        <w:t>项目概况与</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范围</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"_Toc4082"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3</w:t>
      </w:r>
      <w:r>
        <w:rPr>
          <w:rFonts w:hint="eastAsia" w:ascii="宋体" w:hAnsi="宋体" w:eastAsia="宋体" w:cs="宋体"/>
          <w:bCs/>
          <w:sz w:val="21"/>
          <w:szCs w:val="21"/>
        </w:rPr>
        <w:t>.</w:t>
      </w:r>
      <w:r>
        <w:rPr>
          <w:rFonts w:hint="eastAsia" w:ascii="宋体" w:hAnsi="宋体" w:eastAsia="宋体" w:cs="宋体"/>
          <w:bCs/>
          <w:sz w:val="21"/>
          <w:szCs w:val="21"/>
          <w:lang w:val="en-US" w:eastAsia="zh-CN"/>
        </w:rPr>
        <w:t>本项目工期要求</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"_Toc16985"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w:t>
      </w:r>
      <w:r>
        <w:rPr>
          <w:rFonts w:hint="eastAsia" w:ascii="宋体" w:hAnsi="宋体" w:eastAsia="宋体" w:cs="宋体"/>
          <w:bCs/>
          <w:sz w:val="21"/>
          <w:szCs w:val="21"/>
          <w:lang w:val="zh-CN"/>
        </w:rPr>
        <w:t>人资格要求</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"_Toc23984"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5</w:t>
      </w:r>
      <w:r>
        <w:rPr>
          <w:rFonts w:hint="eastAsia" w:ascii="宋体" w:hAnsi="宋体" w:eastAsia="宋体" w:cs="宋体"/>
          <w:bCs/>
          <w:sz w:val="21"/>
          <w:szCs w:val="21"/>
        </w:rPr>
        <w:t>.</w:t>
      </w:r>
      <w:r>
        <w:rPr>
          <w:rFonts w:hint="eastAsia" w:ascii="宋体" w:hAnsi="宋体" w:eastAsia="宋体" w:cs="宋体"/>
          <w:kern w:val="44"/>
          <w:sz w:val="21"/>
          <w:szCs w:val="21"/>
          <w:lang w:val="zh-CN"/>
        </w:rPr>
        <w:t>比选</w:t>
      </w:r>
      <w:r>
        <w:rPr>
          <w:rFonts w:hint="eastAsia" w:ascii="宋体" w:hAnsi="宋体" w:eastAsia="宋体" w:cs="宋体"/>
          <w:bCs/>
          <w:sz w:val="21"/>
          <w:szCs w:val="21"/>
          <w:lang w:val="zh-CN"/>
        </w:rPr>
        <w:t>文件的获取</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"_Toc27958"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6</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参选申请书</w:t>
      </w:r>
      <w:r>
        <w:rPr>
          <w:rFonts w:hint="eastAsia" w:ascii="宋体" w:hAnsi="宋体" w:eastAsia="宋体" w:cs="宋体"/>
          <w:bCs/>
          <w:sz w:val="21"/>
          <w:szCs w:val="21"/>
          <w:lang w:val="zh-CN"/>
        </w:rPr>
        <w:t>的递交及相关事宜</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"_Toc28277"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bCs/>
          <w:sz w:val="21"/>
          <w:szCs w:val="21"/>
          <w:lang w:val="zh-CN"/>
        </w:rPr>
        <w:t>确认</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"_Toc7669"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bCs/>
          <w:sz w:val="21"/>
          <w:szCs w:val="21"/>
          <w:lang w:val="zh-CN"/>
        </w:rPr>
        <w:t>联系方式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"_Toc15376"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 xml:space="preserve">第二章  </w:t>
      </w:r>
      <w:r>
        <w:rPr>
          <w:rFonts w:hint="eastAsia" w:ascii="宋体" w:hAnsi="宋体" w:eastAsia="宋体" w:cs="宋体"/>
          <w:kern w:val="44"/>
          <w:sz w:val="21"/>
          <w:szCs w:val="21"/>
          <w:lang w:val="en-US" w:eastAsia="zh-CN"/>
        </w:rPr>
        <w:t>参选</w:t>
      </w:r>
      <w:r>
        <w:rPr>
          <w:rFonts w:hint="eastAsia" w:ascii="宋体" w:hAnsi="宋体" w:eastAsia="宋体" w:cs="宋体"/>
          <w:kern w:val="44"/>
          <w:sz w:val="21"/>
          <w:szCs w:val="21"/>
          <w:lang w:val="zh-CN"/>
        </w:rPr>
        <w:t>人须知</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"_Toc20413"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参选人</w:t>
      </w:r>
      <w:r>
        <w:rPr>
          <w:rFonts w:hint="eastAsia" w:ascii="宋体" w:hAnsi="宋体" w:eastAsia="宋体" w:cs="宋体"/>
          <w:sz w:val="21"/>
          <w:szCs w:val="21"/>
        </w:rPr>
        <w:t>须知前附表</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"_Toc23511"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1</w:t>
      </w:r>
      <w:r>
        <w:rPr>
          <w:rFonts w:hint="eastAsia" w:ascii="宋体" w:hAnsi="宋体" w:eastAsia="宋体" w:cs="宋体"/>
          <w:bCs/>
          <w:sz w:val="21"/>
          <w:szCs w:val="21"/>
        </w:rPr>
        <w:t>.</w:t>
      </w:r>
      <w:r>
        <w:rPr>
          <w:rFonts w:hint="eastAsia" w:ascii="宋体" w:hAnsi="宋体" w:eastAsia="宋体" w:cs="宋体"/>
          <w:bCs/>
          <w:sz w:val="21"/>
          <w:szCs w:val="21"/>
          <w:lang w:val="zh-CN"/>
        </w:rPr>
        <w:t>踏勘现场</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"_Toc2696"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2</w:t>
      </w:r>
      <w:r>
        <w:rPr>
          <w:rFonts w:hint="eastAsia" w:ascii="宋体" w:hAnsi="宋体" w:eastAsia="宋体" w:cs="宋体"/>
          <w:bCs/>
          <w:sz w:val="21"/>
          <w:szCs w:val="21"/>
        </w:rPr>
        <w:t>.</w:t>
      </w:r>
      <w:r>
        <w:rPr>
          <w:rFonts w:hint="eastAsia" w:ascii="宋体" w:hAnsi="宋体" w:eastAsia="宋体" w:cs="宋体"/>
          <w:bCs/>
          <w:sz w:val="21"/>
          <w:szCs w:val="21"/>
          <w:lang w:val="en-US" w:eastAsia="zh-CN"/>
        </w:rPr>
        <w:t>比选</w:t>
      </w:r>
      <w:r>
        <w:rPr>
          <w:rFonts w:hint="eastAsia" w:ascii="宋体" w:hAnsi="宋体" w:eastAsia="宋体" w:cs="宋体"/>
          <w:bCs/>
          <w:sz w:val="21"/>
          <w:szCs w:val="21"/>
          <w:lang w:val="zh-CN"/>
        </w:rPr>
        <w:t>文件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"_Toc11349"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3</w:t>
      </w:r>
      <w:r>
        <w:rPr>
          <w:rFonts w:hint="eastAsia" w:ascii="宋体" w:hAnsi="宋体" w:eastAsia="宋体" w:cs="宋体"/>
          <w:bCs/>
          <w:sz w:val="21"/>
          <w:szCs w:val="21"/>
        </w:rPr>
        <w:t>.</w:t>
      </w:r>
      <w:r>
        <w:rPr>
          <w:rFonts w:hint="eastAsia" w:ascii="宋体" w:hAnsi="宋体" w:eastAsia="宋体" w:cs="宋体"/>
          <w:bCs/>
          <w:sz w:val="21"/>
          <w:szCs w:val="21"/>
          <w:lang w:val="en-US" w:eastAsia="zh-CN"/>
        </w:rPr>
        <w:t>参选申请书</w:t>
      </w:r>
      <w:r>
        <w:rPr>
          <w:rFonts w:hint="eastAsia" w:ascii="宋体" w:hAnsi="宋体" w:eastAsia="宋体" w:cs="宋体"/>
          <w:bCs/>
          <w:sz w:val="21"/>
          <w:szCs w:val="21"/>
          <w:lang w:val="zh-CN"/>
        </w:rPr>
        <w:t>的编制</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"_Toc22653"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4</w:t>
      </w:r>
      <w:r>
        <w:rPr>
          <w:rFonts w:hint="eastAsia" w:ascii="宋体" w:hAnsi="宋体" w:eastAsia="宋体" w:cs="宋体"/>
          <w:bCs/>
          <w:sz w:val="21"/>
          <w:szCs w:val="21"/>
        </w:rPr>
        <w:t>.</w:t>
      </w:r>
      <w:r>
        <w:rPr>
          <w:rFonts w:hint="eastAsia" w:ascii="宋体" w:hAnsi="宋体" w:eastAsia="宋体" w:cs="宋体"/>
          <w:bCs/>
          <w:sz w:val="21"/>
          <w:szCs w:val="21"/>
          <w:lang w:val="zh-CN"/>
        </w:rPr>
        <w:t>开标</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"_Toc13235"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5</w:t>
      </w:r>
      <w:r>
        <w:rPr>
          <w:rFonts w:hint="eastAsia" w:ascii="宋体" w:hAnsi="宋体" w:eastAsia="宋体" w:cs="宋体"/>
          <w:bCs/>
          <w:sz w:val="21"/>
          <w:szCs w:val="21"/>
        </w:rPr>
        <w:t>.</w:t>
      </w:r>
      <w:r>
        <w:rPr>
          <w:rFonts w:hint="eastAsia" w:ascii="宋体" w:hAnsi="宋体" w:eastAsia="宋体" w:cs="宋体"/>
          <w:bCs/>
          <w:sz w:val="21"/>
          <w:szCs w:val="21"/>
          <w:lang w:val="zh-CN"/>
        </w:rPr>
        <w:t>合同授予</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\l "_Toc2410" </w:instrText>
      </w:r>
      <w:r>
        <w:rPr>
          <w:rFonts w:hint="eastAsia" w:ascii="宋体" w:hAnsi="宋体" w:eastAsia="宋体" w:cs="宋体"/>
          <w:sz w:val="18"/>
          <w:szCs w:val="18"/>
        </w:rPr>
        <w:fldChar w:fldCharType="separate"/>
      </w:r>
      <w:r>
        <w:rPr>
          <w:rFonts w:hint="eastAsia" w:ascii="宋体" w:hAnsi="宋体" w:eastAsia="宋体" w:cs="宋体"/>
          <w:bCs/>
          <w:sz w:val="18"/>
          <w:szCs w:val="18"/>
          <w:lang w:val="zh-CN"/>
        </w:rPr>
        <w:t>6</w:t>
      </w:r>
      <w:r>
        <w:rPr>
          <w:rFonts w:hint="eastAsia" w:ascii="宋体" w:hAnsi="宋体" w:eastAsia="宋体" w:cs="宋体"/>
          <w:bCs/>
          <w:sz w:val="18"/>
          <w:szCs w:val="18"/>
        </w:rPr>
        <w:t>.</w:t>
      </w:r>
      <w:r>
        <w:rPr>
          <w:rFonts w:hint="eastAsia" w:ascii="宋体" w:hAnsi="宋体" w:eastAsia="宋体" w:cs="宋体"/>
          <w:bCs/>
          <w:sz w:val="18"/>
          <w:szCs w:val="18"/>
          <w:lang w:val="zh-CN"/>
        </w:rPr>
        <w:t>纪律和监督</w:t>
      </w:r>
      <w:r>
        <w:rPr>
          <w:rFonts w:hint="eastAsia" w:ascii="宋体" w:hAnsi="宋体" w:eastAsia="宋体" w:cs="宋体"/>
          <w:sz w:val="18"/>
          <w:szCs w:val="18"/>
        </w:rPr>
        <w:tab/>
      </w:r>
      <w:r>
        <w:rPr>
          <w:rFonts w:hint="eastAsia" w:ascii="宋体" w:hAnsi="宋体" w:eastAsia="宋体" w:cs="宋体"/>
          <w:sz w:val="18"/>
          <w:szCs w:val="18"/>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"_Toc23781"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第三章合同条款及格式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"_Toc27439"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建筑材料购销合同</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bCs/>
          <w:sz w:val="21"/>
          <w:szCs w:val="21"/>
          <w:lang w:val="zh-CN"/>
        </w:rPr>
        <w:t>廉政合同</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5"/>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"_Toc31319" </w:instrText>
      </w:r>
      <w:r>
        <w:rPr>
          <w:rFonts w:hint="eastAsia" w:ascii="宋体" w:hAnsi="宋体" w:eastAsia="宋体" w:cs="宋体"/>
          <w:sz w:val="21"/>
          <w:szCs w:val="21"/>
        </w:rPr>
        <w:fldChar w:fldCharType="separate"/>
      </w:r>
      <w:r>
        <w:rPr>
          <w:rFonts w:hint="eastAsia" w:ascii="宋体" w:hAnsi="宋体" w:eastAsia="宋体" w:cs="宋体"/>
          <w:kern w:val="44"/>
          <w:sz w:val="21"/>
          <w:szCs w:val="21"/>
          <w:lang w:val="zh-CN"/>
        </w:rPr>
        <w:t xml:space="preserve">第四章 </w:t>
      </w:r>
      <w:r>
        <w:rPr>
          <w:rFonts w:hint="eastAsia" w:ascii="宋体" w:hAnsi="宋体" w:eastAsia="宋体" w:cs="宋体"/>
          <w:bCs/>
          <w:sz w:val="21"/>
          <w:szCs w:val="21"/>
          <w:lang w:val="en-US" w:eastAsia="zh-CN"/>
        </w:rPr>
        <w:t>参选申请书</w:t>
      </w:r>
      <w:r>
        <w:rPr>
          <w:rFonts w:hint="eastAsia" w:ascii="宋体" w:hAnsi="宋体" w:eastAsia="宋体" w:cs="宋体"/>
          <w:kern w:val="44"/>
          <w:sz w:val="21"/>
          <w:szCs w:val="21"/>
          <w:lang w:val="zh-CN"/>
        </w:rPr>
        <w:t>格式</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"_Toc5547"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一、</w:t>
      </w:r>
      <w:r>
        <w:rPr>
          <w:rFonts w:hint="eastAsia" w:ascii="宋体" w:hAnsi="宋体" w:eastAsia="宋体" w:cs="宋体"/>
          <w:bCs/>
          <w:sz w:val="21"/>
          <w:szCs w:val="21"/>
          <w:lang w:val="en-US" w:eastAsia="zh-CN"/>
        </w:rPr>
        <w:t>参选人</w:t>
      </w:r>
      <w:r>
        <w:rPr>
          <w:rFonts w:hint="eastAsia" w:ascii="宋体" w:hAnsi="宋体" w:eastAsia="宋体" w:cs="宋体"/>
          <w:sz w:val="21"/>
          <w:szCs w:val="21"/>
          <w:lang w:val="zh-CN"/>
        </w:rPr>
        <w:t>报价函</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"_Toc18036"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二、法定代表人授权委托书</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"_Toc15351"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三、</w:t>
      </w:r>
      <w:r>
        <w:rPr>
          <w:rFonts w:hint="eastAsia" w:ascii="宋体" w:hAnsi="宋体" w:eastAsia="宋体" w:cs="宋体"/>
          <w:sz w:val="21"/>
          <w:szCs w:val="21"/>
        </w:rPr>
        <w:t>工程量清单</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"_Toc21319"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四、</w:t>
      </w:r>
      <w:r>
        <w:rPr>
          <w:rFonts w:hint="eastAsia" w:ascii="宋体" w:hAnsi="宋体" w:eastAsia="宋体" w:cs="宋体"/>
          <w:bCs/>
          <w:sz w:val="21"/>
          <w:szCs w:val="21"/>
          <w:lang w:val="en-US" w:eastAsia="zh-CN"/>
        </w:rPr>
        <w:t>参选人</w:t>
      </w:r>
      <w:r>
        <w:rPr>
          <w:rFonts w:hint="eastAsia" w:ascii="宋体" w:hAnsi="宋体" w:eastAsia="宋体" w:cs="宋体"/>
          <w:sz w:val="21"/>
          <w:szCs w:val="21"/>
          <w:lang w:val="zh-CN"/>
        </w:rPr>
        <w:t>基本信息表</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"_Toc22627" </w:instrText>
      </w:r>
      <w:r>
        <w:rPr>
          <w:rFonts w:hint="eastAsia" w:ascii="宋体" w:hAnsi="宋体" w:eastAsia="宋体" w:cs="宋体"/>
          <w:sz w:val="21"/>
          <w:szCs w:val="21"/>
        </w:rPr>
        <w:fldChar w:fldCharType="separate"/>
      </w:r>
      <w:r>
        <w:rPr>
          <w:rFonts w:hint="eastAsia" w:ascii="宋体" w:hAnsi="宋体" w:eastAsia="宋体" w:cs="宋体"/>
          <w:sz w:val="21"/>
          <w:szCs w:val="21"/>
        </w:rPr>
        <w:t>五</w:t>
      </w:r>
      <w:r>
        <w:rPr>
          <w:rFonts w:hint="eastAsia" w:ascii="宋体" w:hAnsi="宋体" w:eastAsia="宋体" w:cs="宋体"/>
          <w:sz w:val="21"/>
          <w:szCs w:val="21"/>
          <w:lang w:val="zh-CN"/>
        </w:rPr>
        <w:t>、最近三年类似业绩资料</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30"/>
        <w:tabs>
          <w:tab w:val="right" w:leader="dot" w:pos="8730"/>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"_Toc23665" </w:instrText>
      </w:r>
      <w:r>
        <w:rPr>
          <w:rFonts w:hint="eastAsia" w:ascii="宋体" w:hAnsi="宋体" w:eastAsia="宋体" w:cs="宋体"/>
          <w:sz w:val="21"/>
          <w:szCs w:val="21"/>
        </w:rPr>
        <w:fldChar w:fldCharType="separate"/>
      </w:r>
      <w:r>
        <w:rPr>
          <w:rFonts w:hint="eastAsia" w:ascii="宋体" w:hAnsi="宋体" w:eastAsia="宋体" w:cs="宋体"/>
          <w:sz w:val="21"/>
          <w:szCs w:val="21"/>
        </w:rPr>
        <w:t>六</w:t>
      </w:r>
      <w:r>
        <w:rPr>
          <w:rFonts w:hint="eastAsia" w:ascii="宋体" w:hAnsi="宋体" w:eastAsia="宋体" w:cs="宋体"/>
          <w:sz w:val="21"/>
          <w:szCs w:val="21"/>
          <w:lang w:val="zh-CN"/>
        </w:rPr>
        <w:t>、其它资料</w:t>
      </w:r>
      <w:r>
        <w:rPr>
          <w:rFonts w:hint="eastAsia" w:ascii="宋体" w:hAnsi="宋体" w:eastAsia="宋体" w:cs="宋体"/>
          <w:sz w:val="21"/>
          <w:szCs w:val="21"/>
        </w:rPr>
        <w:tab/>
      </w:r>
      <w:r>
        <w:rPr>
          <w:rFonts w:hint="eastAsia" w:ascii="宋体" w:hAnsi="宋体" w:eastAsia="宋体" w:cs="宋体"/>
          <w:sz w:val="21"/>
          <w:szCs w:val="21"/>
        </w:rPr>
        <w:fldChar w:fldCharType="end"/>
      </w:r>
    </w:p>
    <w:p>
      <w:pPr>
        <w:ind w:firstLine="669" w:firstLineChars="319"/>
        <w:jc w:val="center"/>
        <w:rPr>
          <w:rFonts w:ascii="Times New Roman" w:hAnsi="Times New Roman" w:eastAsia="仿宋"/>
          <w:sz w:val="21"/>
          <w:szCs w:val="21"/>
        </w:rPr>
      </w:pPr>
      <w:r>
        <w:rPr>
          <w:rFonts w:hint="eastAsia" w:ascii="宋体" w:hAnsi="宋体" w:eastAsia="宋体" w:cs="宋体"/>
          <w:sz w:val="21"/>
          <w:szCs w:val="21"/>
        </w:rPr>
        <w:fldChar w:fldCharType="end"/>
      </w: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r>
        <w:rPr>
          <w:rFonts w:ascii="Times New Roman" w:hAnsi="Times New Roman" w:eastAsia="仿宋"/>
          <w:sz w:val="24"/>
          <w:szCs w:val="24"/>
        </w:rPr>
        <w:br w:type="page"/>
      </w:r>
    </w:p>
    <w:p>
      <w:pPr>
        <w:keepNext/>
        <w:keepLines/>
        <w:spacing w:before="120" w:after="120" w:line="360" w:lineRule="auto"/>
        <w:jc w:val="center"/>
        <w:outlineLvl w:val="0"/>
        <w:rPr>
          <w:rFonts w:hint="eastAsia" w:ascii="宋体" w:hAnsi="宋体" w:eastAsia="宋体" w:cs="宋体"/>
          <w:b/>
          <w:bCs/>
          <w:kern w:val="44"/>
          <w:sz w:val="30"/>
          <w:szCs w:val="30"/>
          <w:lang w:val="zh-CN"/>
        </w:rPr>
      </w:pPr>
      <w:bookmarkStart w:id="0" w:name="_Toc3291"/>
      <w:bookmarkStart w:id="1" w:name="_Toc5608"/>
      <w:bookmarkStart w:id="2" w:name="_Toc449101774"/>
      <w:bookmarkStart w:id="3" w:name="_Toc247085680"/>
      <w:bookmarkStart w:id="4" w:name="_Toc246996166"/>
      <w:bookmarkStart w:id="5" w:name="_Toc449101775"/>
      <w:bookmarkStart w:id="6" w:name="_Toc20767"/>
      <w:bookmarkStart w:id="7" w:name="招标条件"/>
      <w:bookmarkStart w:id="8" w:name="_Toc17645"/>
      <w:bookmarkStart w:id="9" w:name="_Toc179632536"/>
      <w:bookmarkStart w:id="10" w:name="_Toc152042295"/>
      <w:bookmarkStart w:id="11" w:name="_Toc246996909"/>
      <w:bookmarkStart w:id="12" w:name="_Toc144974487"/>
      <w:bookmarkStart w:id="13" w:name="_Toc152045519"/>
      <w:bookmarkStart w:id="14" w:name="_Toc337797822"/>
      <w:bookmarkStart w:id="15" w:name="_Toc246996910"/>
      <w:bookmarkStart w:id="16" w:name="_Toc144974488"/>
      <w:bookmarkStart w:id="17" w:name="_Toc247085681"/>
      <w:bookmarkStart w:id="18" w:name="_Toc152045520"/>
      <w:bookmarkStart w:id="19" w:name="_Toc179632537"/>
      <w:bookmarkStart w:id="20" w:name="_Toc246996167"/>
      <w:bookmarkStart w:id="21" w:name="_Toc152042296"/>
      <w:bookmarkStart w:id="22" w:name="_Toc337797823"/>
      <w:r>
        <w:rPr>
          <w:rFonts w:hint="eastAsia" w:ascii="宋体" w:hAnsi="宋体" w:eastAsia="宋体" w:cs="宋体"/>
          <w:b/>
          <w:bCs/>
          <w:kern w:val="44"/>
          <w:sz w:val="30"/>
          <w:szCs w:val="30"/>
          <w:lang w:val="zh-CN"/>
        </w:rPr>
        <w:t>第一章  竞争性比选邀请书</w:t>
      </w:r>
      <w:bookmarkEnd w:id="0"/>
      <w:bookmarkEnd w:id="1"/>
      <w:bookmarkEnd w:id="2"/>
    </w:p>
    <w:p>
      <w:pPr>
        <w:rPr>
          <w:rFonts w:hint="eastAsia" w:ascii="宋体" w:hAnsi="宋体" w:eastAsia="宋体" w:cs="宋体"/>
          <w:sz w:val="30"/>
          <w:szCs w:val="30"/>
          <w:lang w:val="zh-CN"/>
        </w:rPr>
      </w:pPr>
      <w:r>
        <w:rPr>
          <w:rFonts w:hint="eastAsia" w:ascii="宋体" w:hAnsi="宋体" w:eastAsia="宋体" w:cs="宋体"/>
          <w:b/>
          <w:bCs/>
          <w:sz w:val="30"/>
          <w:szCs w:val="30"/>
        </w:rPr>
        <w:t>（被邀请单位名称）：</w:t>
      </w:r>
    </w:p>
    <w:bookmarkEnd w:id="3"/>
    <w:bookmarkEnd w:id="4"/>
    <w:bookmarkEnd w:id="5"/>
    <w:bookmarkEnd w:id="6"/>
    <w:bookmarkEnd w:id="7"/>
    <w:bookmarkEnd w:id="8"/>
    <w:bookmarkEnd w:id="9"/>
    <w:bookmarkEnd w:id="10"/>
    <w:bookmarkEnd w:id="11"/>
    <w:bookmarkEnd w:id="12"/>
    <w:bookmarkEnd w:id="13"/>
    <w:bookmarkEnd w:id="14"/>
    <w:p>
      <w:pPr>
        <w:keepNext/>
        <w:keepLines/>
        <w:spacing w:line="360" w:lineRule="auto"/>
        <w:outlineLvl w:val="1"/>
        <w:rPr>
          <w:rFonts w:hint="eastAsia" w:ascii="宋体" w:hAnsi="宋体" w:eastAsia="宋体" w:cs="宋体"/>
          <w:b w:val="0"/>
          <w:bCs w:val="0"/>
          <w:color w:val="auto"/>
          <w:kern w:val="0"/>
          <w:sz w:val="21"/>
          <w:szCs w:val="21"/>
          <w:lang w:val="zh-CN"/>
        </w:rPr>
      </w:pPr>
      <w:r>
        <w:rPr>
          <w:rFonts w:hint="eastAsia" w:ascii="宋体" w:hAnsi="宋体" w:eastAsia="宋体" w:cs="宋体"/>
          <w:b w:val="0"/>
          <w:bCs w:val="0"/>
          <w:color w:val="auto"/>
          <w:kern w:val="0"/>
          <w:sz w:val="21"/>
          <w:szCs w:val="21"/>
          <w:lang w:val="zh-CN"/>
        </w:rPr>
        <w:t>1</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zh-CN"/>
        </w:rPr>
        <w:t>比选条件</w:t>
      </w:r>
    </w:p>
    <w:p>
      <w:pPr>
        <w:tabs>
          <w:tab w:val="left" w:pos="1062"/>
        </w:tabs>
        <w:spacing w:line="400" w:lineRule="exact"/>
        <w:ind w:firstLine="420" w:firstLineChars="20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本</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项目</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cs="宋体"/>
          <w:b w:val="0"/>
          <w:bCs w:val="0"/>
          <w:color w:val="auto"/>
          <w:kern w:val="0"/>
          <w:sz w:val="21"/>
          <w:szCs w:val="21"/>
          <w:u w:val="single"/>
          <w:lang w:eastAsia="zh-CN"/>
        </w:rPr>
        <w:t>（</w:t>
      </w:r>
      <w:r>
        <w:rPr>
          <w:rFonts w:hint="eastAsia" w:ascii="宋体" w:hAnsi="宋体" w:cs="宋体"/>
          <w:b w:val="0"/>
          <w:bCs w:val="0"/>
          <w:color w:val="auto"/>
          <w:kern w:val="0"/>
          <w:sz w:val="21"/>
          <w:szCs w:val="21"/>
          <w:u w:val="single"/>
          <w:lang w:val="en-US" w:eastAsia="zh-CN"/>
        </w:rPr>
        <w:t>第二次）</w:t>
      </w:r>
      <w:r>
        <w:rPr>
          <w:rFonts w:hint="eastAsia" w:ascii="宋体" w:hAnsi="宋体" w:eastAsia="宋体" w:cs="宋体"/>
          <w:b w:val="0"/>
          <w:bCs w:val="0"/>
          <w:color w:val="auto"/>
          <w:kern w:val="0"/>
          <w:sz w:val="21"/>
          <w:szCs w:val="21"/>
        </w:rPr>
        <w:t>（项目名称），项目业主为</w:t>
      </w:r>
      <w:r>
        <w:rPr>
          <w:rFonts w:hint="eastAsia" w:ascii="宋体" w:hAnsi="宋体" w:eastAsia="宋体" w:cs="宋体"/>
          <w:b w:val="0"/>
          <w:bCs w:val="0"/>
          <w:color w:val="auto"/>
          <w:kern w:val="0"/>
          <w:sz w:val="21"/>
          <w:szCs w:val="21"/>
          <w:u w:val="single"/>
        </w:rPr>
        <w:t>重庆渝邻高速公路有限公司</w:t>
      </w:r>
      <w:r>
        <w:rPr>
          <w:rFonts w:hint="eastAsia" w:ascii="宋体" w:hAnsi="宋体" w:eastAsia="宋体" w:cs="宋体"/>
          <w:b w:val="0"/>
          <w:bCs w:val="0"/>
          <w:color w:val="auto"/>
          <w:kern w:val="0"/>
          <w:sz w:val="21"/>
          <w:szCs w:val="21"/>
        </w:rPr>
        <w:t>，建设资金来</w:t>
      </w:r>
      <w:r>
        <w:rPr>
          <w:rFonts w:hint="eastAsia" w:ascii="宋体" w:hAnsi="宋体" w:eastAsia="宋体" w:cs="宋体"/>
          <w:b w:val="0"/>
          <w:bCs w:val="0"/>
          <w:color w:val="auto"/>
          <w:kern w:val="0"/>
          <w:sz w:val="21"/>
          <w:szCs w:val="21"/>
          <w:u w:val="single"/>
        </w:rPr>
        <w:t>自业主自筹</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人为</w:t>
      </w:r>
      <w:r>
        <w:rPr>
          <w:rFonts w:hint="eastAsia" w:ascii="宋体" w:hAnsi="宋体" w:eastAsia="宋体" w:cs="宋体"/>
          <w:b w:val="0"/>
          <w:bCs w:val="0"/>
          <w:color w:val="auto"/>
          <w:kern w:val="0"/>
          <w:sz w:val="21"/>
          <w:szCs w:val="21"/>
          <w:u w:val="single"/>
        </w:rPr>
        <w:t>项目业主</w:t>
      </w:r>
      <w:r>
        <w:rPr>
          <w:rFonts w:hint="eastAsia" w:ascii="宋体" w:hAnsi="宋体" w:eastAsia="宋体" w:cs="宋体"/>
          <w:b w:val="0"/>
          <w:bCs w:val="0"/>
          <w:color w:val="auto"/>
          <w:kern w:val="0"/>
          <w:sz w:val="21"/>
          <w:szCs w:val="21"/>
        </w:rPr>
        <w:t>。项目已具备</w:t>
      </w:r>
      <w:r>
        <w:rPr>
          <w:rFonts w:hint="eastAsia" w:ascii="宋体" w:hAnsi="宋体" w:eastAsia="宋体" w:cs="宋体"/>
          <w:b w:val="0"/>
          <w:bCs w:val="0"/>
          <w:color w:val="auto"/>
          <w:kern w:val="0"/>
          <w:sz w:val="21"/>
          <w:szCs w:val="21"/>
          <w:lang w:val="zh-CN"/>
        </w:rPr>
        <w:t>比选</w:t>
      </w:r>
      <w:r>
        <w:rPr>
          <w:rFonts w:hint="eastAsia" w:ascii="宋体" w:hAnsi="宋体" w:eastAsia="宋体" w:cs="宋体"/>
          <w:b w:val="0"/>
          <w:bCs w:val="0"/>
          <w:color w:val="auto"/>
          <w:kern w:val="0"/>
          <w:sz w:val="21"/>
          <w:szCs w:val="21"/>
        </w:rPr>
        <w:t>条件，现邀请你单位参加</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cs="宋体"/>
          <w:b w:val="0"/>
          <w:bCs w:val="0"/>
          <w:color w:val="auto"/>
          <w:kern w:val="0"/>
          <w:sz w:val="21"/>
          <w:szCs w:val="21"/>
          <w:u w:val="single"/>
          <w:lang w:eastAsia="zh-CN"/>
        </w:rPr>
        <w:t>（</w:t>
      </w:r>
      <w:r>
        <w:rPr>
          <w:rFonts w:hint="eastAsia" w:ascii="宋体" w:hAnsi="宋体" w:cs="宋体"/>
          <w:b w:val="0"/>
          <w:bCs w:val="0"/>
          <w:color w:val="auto"/>
          <w:kern w:val="0"/>
          <w:sz w:val="21"/>
          <w:szCs w:val="21"/>
          <w:u w:val="single"/>
          <w:lang w:val="en-US" w:eastAsia="zh-CN"/>
        </w:rPr>
        <w:t>第二次）</w:t>
      </w:r>
      <w:r>
        <w:rPr>
          <w:rFonts w:hint="eastAsia" w:ascii="宋体" w:hAnsi="宋体" w:eastAsia="宋体" w:cs="宋体"/>
          <w:b w:val="0"/>
          <w:bCs w:val="0"/>
          <w:color w:val="auto"/>
          <w:kern w:val="0"/>
          <w:sz w:val="21"/>
          <w:szCs w:val="21"/>
        </w:rPr>
        <w:t>竞争性比选报价。</w:t>
      </w:r>
    </w:p>
    <w:p>
      <w:pPr>
        <w:keepNext/>
        <w:keepLines/>
        <w:numPr>
          <w:ilvl w:val="0"/>
          <w:numId w:val="3"/>
        </w:numPr>
        <w:spacing w:line="360" w:lineRule="auto"/>
        <w:outlineLvl w:val="1"/>
        <w:rPr>
          <w:rFonts w:hint="eastAsia" w:ascii="宋体" w:hAnsi="宋体" w:eastAsia="宋体" w:cs="宋体"/>
          <w:b w:val="0"/>
          <w:bCs w:val="0"/>
          <w:color w:val="auto"/>
          <w:kern w:val="0"/>
          <w:sz w:val="21"/>
          <w:szCs w:val="21"/>
          <w:lang w:val="zh-CN"/>
        </w:rPr>
      </w:pPr>
      <w:bookmarkStart w:id="23" w:name="工程概况与招标范围"/>
      <w:bookmarkStart w:id="24" w:name="_Toc449101776"/>
      <w:bookmarkStart w:id="25" w:name="_Toc4082"/>
      <w:bookmarkStart w:id="26" w:name="_Toc29150"/>
      <w:r>
        <w:rPr>
          <w:rFonts w:hint="eastAsia" w:ascii="宋体" w:hAnsi="宋体" w:eastAsia="宋体" w:cs="宋体"/>
          <w:b w:val="0"/>
          <w:bCs w:val="0"/>
          <w:color w:val="auto"/>
          <w:kern w:val="0"/>
          <w:sz w:val="21"/>
          <w:szCs w:val="21"/>
          <w:lang w:val="zh-CN"/>
        </w:rPr>
        <w:t>项目概况</w:t>
      </w:r>
      <w:bookmarkEnd w:id="15"/>
      <w:bookmarkEnd w:id="16"/>
      <w:bookmarkEnd w:id="17"/>
      <w:bookmarkEnd w:id="18"/>
      <w:bookmarkEnd w:id="19"/>
      <w:bookmarkEnd w:id="20"/>
      <w:bookmarkEnd w:id="21"/>
      <w:bookmarkEnd w:id="22"/>
      <w:bookmarkEnd w:id="23"/>
      <w:bookmarkEnd w:id="24"/>
      <w:r>
        <w:rPr>
          <w:rFonts w:hint="eastAsia" w:ascii="宋体" w:hAnsi="宋体" w:eastAsia="宋体" w:cs="宋体"/>
          <w:b w:val="0"/>
          <w:bCs w:val="0"/>
          <w:color w:val="auto"/>
          <w:kern w:val="0"/>
          <w:sz w:val="21"/>
          <w:szCs w:val="21"/>
          <w:lang w:val="zh-CN"/>
        </w:rPr>
        <w:t>与比选范围</w:t>
      </w:r>
      <w:bookmarkEnd w:id="25"/>
      <w:bookmarkEnd w:id="26"/>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项目</w:t>
      </w:r>
      <w:r>
        <w:rPr>
          <w:rFonts w:hint="eastAsia" w:ascii="宋体" w:hAnsi="宋体" w:eastAsia="宋体" w:cs="宋体"/>
          <w:b w:val="0"/>
          <w:bCs w:val="0"/>
          <w:color w:val="auto"/>
          <w:sz w:val="21"/>
          <w:szCs w:val="21"/>
        </w:rPr>
        <w:t>概况：为了满足渝邻高速公路营运养护的需要，保证渝邻路安全设施能及时进行修复，公司按照计划对20</w:t>
      </w:r>
      <w:r>
        <w:rPr>
          <w:rFonts w:hint="eastAsia" w:ascii="宋体" w:hAnsi="宋体" w:cs="宋体"/>
          <w:b w:val="0"/>
          <w:bCs w:val="0"/>
          <w:color w:val="auto"/>
          <w:sz w:val="21"/>
          <w:szCs w:val="21"/>
          <w:lang w:val="en-US" w:eastAsia="zh-CN"/>
        </w:rPr>
        <w:t>20</w:t>
      </w:r>
      <w:r>
        <w:rPr>
          <w:rFonts w:hint="eastAsia" w:ascii="宋体" w:hAnsi="宋体" w:eastAsia="宋体" w:cs="宋体"/>
          <w:b w:val="0"/>
          <w:bCs w:val="0"/>
          <w:color w:val="auto"/>
          <w:sz w:val="21"/>
          <w:szCs w:val="21"/>
        </w:rPr>
        <w:t>年养护耗材进行采购。</w:t>
      </w:r>
    </w:p>
    <w:p>
      <w:pPr>
        <w:spacing w:line="440" w:lineRule="exact"/>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项目</w:t>
      </w:r>
      <w:r>
        <w:rPr>
          <w:rFonts w:hint="eastAsia" w:ascii="宋体" w:hAnsi="宋体" w:eastAsia="宋体" w:cs="宋体"/>
          <w:b w:val="0"/>
          <w:bCs w:val="0"/>
          <w:color w:val="auto"/>
          <w:sz w:val="21"/>
          <w:szCs w:val="21"/>
        </w:rPr>
        <w:t>名称：</w:t>
      </w:r>
      <w:r>
        <w:rPr>
          <w:rFonts w:hint="eastAsia" w:ascii="宋体" w:hAnsi="宋体" w:eastAsia="宋体" w:cs="宋体"/>
          <w:b w:val="0"/>
          <w:bCs w:val="0"/>
          <w:color w:val="auto"/>
          <w:kern w:val="0"/>
          <w:sz w:val="21"/>
          <w:szCs w:val="21"/>
          <w:u w:val="none"/>
        </w:rPr>
        <w:t>20</w:t>
      </w:r>
      <w:r>
        <w:rPr>
          <w:rFonts w:hint="eastAsia" w:ascii="宋体" w:hAnsi="宋体" w:cs="宋体"/>
          <w:b w:val="0"/>
          <w:bCs w:val="0"/>
          <w:color w:val="auto"/>
          <w:kern w:val="0"/>
          <w:sz w:val="21"/>
          <w:szCs w:val="21"/>
          <w:u w:val="none"/>
          <w:lang w:val="en-US" w:eastAsia="zh-CN"/>
        </w:rPr>
        <w:t>20</w:t>
      </w:r>
      <w:r>
        <w:rPr>
          <w:rFonts w:hint="eastAsia" w:ascii="宋体" w:hAnsi="宋体" w:eastAsia="宋体" w:cs="宋体"/>
          <w:b w:val="0"/>
          <w:bCs w:val="0"/>
          <w:color w:val="auto"/>
          <w:kern w:val="0"/>
          <w:sz w:val="21"/>
          <w:szCs w:val="21"/>
          <w:u w:val="none"/>
        </w:rPr>
        <w:t>年渝邻高速公路养护耗材采购项目</w:t>
      </w:r>
      <w:r>
        <w:rPr>
          <w:rFonts w:hint="eastAsia" w:ascii="宋体" w:hAnsi="宋体" w:cs="宋体"/>
          <w:b w:val="0"/>
          <w:bCs w:val="0"/>
          <w:color w:val="auto"/>
          <w:kern w:val="0"/>
          <w:sz w:val="21"/>
          <w:szCs w:val="21"/>
          <w:u w:val="none"/>
          <w:lang w:eastAsia="zh-CN"/>
        </w:rPr>
        <w:t>（</w:t>
      </w:r>
      <w:r>
        <w:rPr>
          <w:rFonts w:hint="eastAsia" w:ascii="宋体" w:hAnsi="宋体" w:cs="宋体"/>
          <w:b w:val="0"/>
          <w:bCs w:val="0"/>
          <w:color w:val="auto"/>
          <w:kern w:val="0"/>
          <w:sz w:val="21"/>
          <w:szCs w:val="21"/>
          <w:u w:val="none"/>
          <w:lang w:val="en-US" w:eastAsia="zh-CN"/>
        </w:rPr>
        <w:t>第二次）</w:t>
      </w:r>
    </w:p>
    <w:p>
      <w:pPr>
        <w:spacing w:line="440" w:lineRule="exact"/>
        <w:ind w:firstLine="420" w:firstLineChars="200"/>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rPr>
        <w:t>（3）</w:t>
      </w:r>
      <w:r>
        <w:rPr>
          <w:rFonts w:hint="eastAsia" w:ascii="宋体" w:hAnsi="宋体" w:cs="宋体"/>
          <w:b w:val="0"/>
          <w:bCs w:val="0"/>
          <w:color w:val="auto"/>
          <w:sz w:val="21"/>
          <w:szCs w:val="21"/>
          <w:lang w:val="en-US" w:eastAsia="zh-CN"/>
        </w:rPr>
        <w:t>项目</w:t>
      </w:r>
      <w:r>
        <w:rPr>
          <w:rFonts w:hint="eastAsia" w:ascii="宋体" w:hAnsi="宋体" w:eastAsia="宋体" w:cs="宋体"/>
          <w:b w:val="0"/>
          <w:bCs w:val="0"/>
          <w:color w:val="auto"/>
          <w:sz w:val="21"/>
          <w:szCs w:val="21"/>
        </w:rPr>
        <w:t>地点：重庆市渝北区渝邻高速</w:t>
      </w:r>
      <w:r>
        <w:rPr>
          <w:rFonts w:hint="eastAsia" w:ascii="宋体" w:hAnsi="宋体" w:cs="宋体"/>
          <w:b w:val="0"/>
          <w:bCs w:val="0"/>
          <w:color w:val="auto"/>
          <w:sz w:val="21"/>
          <w:szCs w:val="21"/>
          <w:lang w:val="en-US" w:eastAsia="zh-CN"/>
        </w:rPr>
        <w:t>公路</w:t>
      </w:r>
    </w:p>
    <w:p>
      <w:pPr>
        <w:keepNext/>
        <w:keepLines/>
        <w:numPr>
          <w:ilvl w:val="0"/>
          <w:numId w:val="3"/>
        </w:numPr>
        <w:spacing w:line="360" w:lineRule="auto"/>
        <w:outlineLvl w:val="1"/>
        <w:rPr>
          <w:rFonts w:hint="eastAsia" w:ascii="宋体" w:hAnsi="宋体" w:eastAsia="宋体" w:cs="宋体"/>
          <w:b w:val="0"/>
          <w:bCs w:val="0"/>
          <w:color w:val="auto"/>
          <w:sz w:val="21"/>
          <w:szCs w:val="21"/>
        </w:rPr>
      </w:pPr>
      <w:bookmarkStart w:id="27" w:name="_Toc449101777"/>
      <w:bookmarkStart w:id="28" w:name="_Toc179632538"/>
      <w:bookmarkStart w:id="29" w:name="_Toc152042297"/>
      <w:bookmarkStart w:id="30" w:name="_Toc247085682"/>
      <w:bookmarkStart w:id="31" w:name="_Toc407910006"/>
      <w:bookmarkStart w:id="32" w:name="_Toc391385896"/>
      <w:bookmarkStart w:id="33" w:name="_Toc152045521"/>
      <w:bookmarkStart w:id="34" w:name="_Toc431150198"/>
      <w:bookmarkStart w:id="35" w:name="_Toc361696746"/>
      <w:bookmarkStart w:id="36" w:name="_Toc361405196"/>
      <w:bookmarkStart w:id="37" w:name="_Toc144974489"/>
      <w:bookmarkStart w:id="38" w:name="_Toc361404515"/>
      <w:bookmarkStart w:id="39" w:name="_Toc246996911"/>
      <w:bookmarkStart w:id="40" w:name="竞争性谈判文件的获取"/>
      <w:bookmarkStart w:id="41" w:name="_Toc246996168"/>
      <w:bookmarkStart w:id="42" w:name="_Toc434479598"/>
      <w:bookmarkStart w:id="43" w:name="_Toc387826427"/>
      <w:r>
        <w:rPr>
          <w:rFonts w:hint="eastAsia" w:ascii="宋体" w:hAnsi="宋体" w:eastAsia="宋体" w:cs="宋体"/>
          <w:b w:val="0"/>
          <w:bCs w:val="0"/>
          <w:color w:val="auto"/>
          <w:kern w:val="0"/>
          <w:sz w:val="21"/>
          <w:szCs w:val="21"/>
          <w:lang w:val="zh-CN"/>
        </w:rPr>
        <w:t>本项目工期要求：</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（1)工期要求：合同总工期：</w:t>
      </w:r>
      <w:r>
        <w:rPr>
          <w:rFonts w:hint="eastAsia" w:ascii="宋体" w:hAnsi="宋体" w:eastAsia="宋体" w:cs="宋体"/>
          <w:b w:val="0"/>
          <w:bCs w:val="0"/>
          <w:color w:val="0000FF"/>
          <w:sz w:val="21"/>
          <w:szCs w:val="21"/>
        </w:rPr>
        <w:t>15日历天</w:t>
      </w:r>
      <w:r>
        <w:rPr>
          <w:rFonts w:hint="eastAsia" w:ascii="宋体" w:hAnsi="宋体" w:eastAsia="宋体" w:cs="宋体"/>
          <w:b w:val="0"/>
          <w:bCs w:val="0"/>
          <w:color w:val="auto"/>
          <w:sz w:val="21"/>
          <w:szCs w:val="21"/>
        </w:rPr>
        <w:t>,本次</w:t>
      </w:r>
      <w:r>
        <w:rPr>
          <w:rFonts w:hint="eastAsia" w:ascii="宋体" w:hAnsi="宋体" w:eastAsia="宋体" w:cs="宋体"/>
          <w:b w:val="0"/>
          <w:bCs w:val="0"/>
          <w:color w:val="auto"/>
          <w:kern w:val="0"/>
          <w:sz w:val="21"/>
          <w:szCs w:val="21"/>
          <w:u w:val="single"/>
        </w:rPr>
        <w:t>20</w:t>
      </w:r>
      <w:r>
        <w:rPr>
          <w:rFonts w:hint="eastAsia" w:ascii="宋体" w:hAnsi="宋体" w:cs="宋体"/>
          <w:b w:val="0"/>
          <w:bCs w:val="0"/>
          <w:color w:val="auto"/>
          <w:kern w:val="0"/>
          <w:sz w:val="21"/>
          <w:szCs w:val="21"/>
          <w:u w:val="single"/>
          <w:lang w:val="en-US" w:eastAsia="zh-CN"/>
        </w:rPr>
        <w:t>20</w:t>
      </w:r>
      <w:r>
        <w:rPr>
          <w:rFonts w:hint="eastAsia" w:ascii="宋体" w:hAnsi="宋体" w:eastAsia="宋体" w:cs="宋体"/>
          <w:b w:val="0"/>
          <w:bCs w:val="0"/>
          <w:color w:val="auto"/>
          <w:kern w:val="0"/>
          <w:sz w:val="21"/>
          <w:szCs w:val="21"/>
          <w:u w:val="single"/>
        </w:rPr>
        <w:t>年渝邻高速公路养护耗材采购项目</w:t>
      </w:r>
      <w:r>
        <w:rPr>
          <w:rFonts w:hint="eastAsia" w:ascii="宋体" w:hAnsi="宋体" w:eastAsia="宋体" w:cs="宋体"/>
          <w:b w:val="0"/>
          <w:bCs w:val="0"/>
          <w:color w:val="auto"/>
          <w:sz w:val="21"/>
          <w:szCs w:val="21"/>
        </w:rPr>
        <w:t>应在</w:t>
      </w:r>
      <w:r>
        <w:rPr>
          <w:rFonts w:hint="eastAsia" w:ascii="宋体" w:hAnsi="宋体" w:eastAsia="宋体" w:cs="宋体"/>
          <w:b w:val="0"/>
          <w:bCs w:val="0"/>
          <w:color w:val="0000FF"/>
          <w:sz w:val="21"/>
          <w:szCs w:val="21"/>
        </w:rPr>
        <w:t>20</w:t>
      </w:r>
      <w:r>
        <w:rPr>
          <w:rFonts w:hint="eastAsia" w:ascii="宋体" w:hAnsi="宋体" w:cs="宋体"/>
          <w:b w:val="0"/>
          <w:bCs w:val="0"/>
          <w:color w:val="0000FF"/>
          <w:sz w:val="21"/>
          <w:szCs w:val="21"/>
          <w:lang w:val="en-US" w:eastAsia="zh-CN"/>
        </w:rPr>
        <w:t>20</w:t>
      </w:r>
      <w:r>
        <w:rPr>
          <w:rFonts w:hint="eastAsia" w:ascii="宋体" w:hAnsi="宋体" w:eastAsia="宋体" w:cs="宋体"/>
          <w:b w:val="0"/>
          <w:bCs w:val="0"/>
          <w:color w:val="0000FF"/>
          <w:sz w:val="21"/>
          <w:szCs w:val="21"/>
        </w:rPr>
        <w:t>年</w:t>
      </w:r>
      <w:r>
        <w:rPr>
          <w:rFonts w:hint="eastAsia" w:ascii="宋体" w:hAnsi="宋体" w:cs="宋体"/>
          <w:b w:val="0"/>
          <w:bCs w:val="0"/>
          <w:color w:val="0000FF"/>
          <w:sz w:val="21"/>
          <w:szCs w:val="21"/>
          <w:lang w:val="en-US" w:eastAsia="zh-CN"/>
        </w:rPr>
        <w:t>8</w:t>
      </w:r>
      <w:r>
        <w:rPr>
          <w:rFonts w:hint="eastAsia" w:ascii="宋体" w:hAnsi="宋体" w:eastAsia="宋体" w:cs="宋体"/>
          <w:b w:val="0"/>
          <w:bCs w:val="0"/>
          <w:color w:val="0000FF"/>
          <w:sz w:val="21"/>
          <w:szCs w:val="21"/>
        </w:rPr>
        <w:t>月</w:t>
      </w:r>
      <w:r>
        <w:rPr>
          <w:rFonts w:hint="eastAsia" w:ascii="宋体" w:hAnsi="宋体" w:cs="宋体"/>
          <w:b w:val="0"/>
          <w:bCs w:val="0"/>
          <w:color w:val="0000FF"/>
          <w:sz w:val="21"/>
          <w:szCs w:val="21"/>
          <w:lang w:val="en-US" w:eastAsia="zh-CN"/>
        </w:rPr>
        <w:t>15</w:t>
      </w:r>
      <w:r>
        <w:rPr>
          <w:rFonts w:hint="eastAsia" w:ascii="宋体" w:hAnsi="宋体" w:eastAsia="宋体" w:cs="宋体"/>
          <w:b w:val="0"/>
          <w:bCs w:val="0"/>
          <w:color w:val="0000FF"/>
          <w:sz w:val="21"/>
          <w:szCs w:val="21"/>
        </w:rPr>
        <w:t>日前</w:t>
      </w:r>
      <w:r>
        <w:rPr>
          <w:rFonts w:hint="eastAsia" w:ascii="宋体" w:hAnsi="宋体" w:eastAsia="宋体" w:cs="宋体"/>
          <w:b w:val="0"/>
          <w:bCs w:val="0"/>
          <w:color w:val="auto"/>
          <w:sz w:val="21"/>
          <w:szCs w:val="21"/>
        </w:rPr>
        <w:t>完成；</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（2)拖期损失偿金按人民币500.00元/天计算。</w:t>
      </w:r>
    </w:p>
    <w:bookmarkEnd w:id="27"/>
    <w:p>
      <w:pPr>
        <w:keepNext/>
        <w:keepLines/>
        <w:numPr>
          <w:ilvl w:val="0"/>
          <w:numId w:val="3"/>
        </w:numPr>
        <w:spacing w:line="360" w:lineRule="auto"/>
        <w:outlineLvl w:val="1"/>
        <w:rPr>
          <w:rFonts w:hint="eastAsia" w:ascii="宋体" w:hAnsi="宋体" w:eastAsia="宋体" w:cs="宋体"/>
          <w:b w:val="0"/>
          <w:bCs w:val="0"/>
          <w:color w:val="auto"/>
          <w:kern w:val="0"/>
          <w:sz w:val="21"/>
          <w:szCs w:val="21"/>
          <w:lang w:val="zh-CN"/>
        </w:rPr>
      </w:pPr>
      <w:bookmarkStart w:id="44" w:name="_Toc31789"/>
      <w:bookmarkStart w:id="45" w:name="_Toc16985"/>
      <w:r>
        <w:rPr>
          <w:rFonts w:hint="eastAsia" w:ascii="宋体" w:hAnsi="宋体" w:eastAsia="宋体" w:cs="宋体"/>
          <w:b w:val="0"/>
          <w:bCs w:val="0"/>
          <w:color w:val="auto"/>
          <w:kern w:val="0"/>
          <w:sz w:val="21"/>
          <w:szCs w:val="21"/>
          <w:lang w:val="en-US" w:eastAsia="zh-CN"/>
        </w:rPr>
        <w:t>参选</w:t>
      </w:r>
      <w:r>
        <w:rPr>
          <w:rFonts w:hint="eastAsia" w:ascii="宋体" w:hAnsi="宋体" w:eastAsia="宋体" w:cs="宋体"/>
          <w:b w:val="0"/>
          <w:bCs w:val="0"/>
          <w:color w:val="auto"/>
          <w:kern w:val="0"/>
          <w:sz w:val="21"/>
          <w:szCs w:val="21"/>
          <w:lang w:val="zh-CN"/>
        </w:rPr>
        <w:t>人资格要求</w:t>
      </w:r>
      <w:bookmarkEnd w:id="44"/>
      <w:bookmarkEnd w:id="45"/>
    </w:p>
    <w:p>
      <w:pPr>
        <w:keepNext/>
        <w:keepLines/>
        <w:spacing w:line="360" w:lineRule="auto"/>
        <w:ind w:firstLine="420" w:firstLineChars="200"/>
        <w:outlineLvl w:val="1"/>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（1)本次询价实行资格后审，投标人应满足下列资质和业绩要求，并在人员、资金组成结构等方面具有相应的能力。</w:t>
      </w:r>
    </w:p>
    <w:p>
      <w:pPr>
        <w:keepNext/>
        <w:keepLines/>
        <w:spacing w:line="360" w:lineRule="auto"/>
        <w:ind w:firstLine="420" w:firstLineChars="200"/>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（2)资质要求：</w:t>
      </w:r>
      <w:r>
        <w:rPr>
          <w:rFonts w:hint="eastAsia" w:ascii="宋体" w:hAnsi="宋体" w:eastAsia="宋体" w:cs="宋体"/>
          <w:b w:val="0"/>
          <w:bCs w:val="0"/>
          <w:color w:val="auto"/>
          <w:sz w:val="21"/>
          <w:szCs w:val="21"/>
          <w:lang w:val="en-US" w:eastAsia="zh-CN"/>
        </w:rPr>
        <w:t>参选人</w:t>
      </w:r>
      <w:r>
        <w:rPr>
          <w:rFonts w:hint="eastAsia" w:ascii="宋体" w:hAnsi="宋体" w:eastAsia="宋体" w:cs="宋体"/>
          <w:b w:val="0"/>
          <w:bCs w:val="0"/>
          <w:color w:val="auto"/>
          <w:sz w:val="21"/>
          <w:szCs w:val="21"/>
        </w:rPr>
        <w:t>具</w:t>
      </w:r>
      <w:r>
        <w:rPr>
          <w:rFonts w:hint="eastAsia" w:ascii="宋体" w:hAnsi="宋体" w:eastAsia="宋体" w:cs="宋体"/>
          <w:b w:val="0"/>
          <w:bCs w:val="0"/>
          <w:color w:val="auto"/>
          <w:sz w:val="21"/>
          <w:szCs w:val="21"/>
          <w:lang w:val="en-US" w:eastAsia="zh-CN"/>
        </w:rPr>
        <w:t>备</w:t>
      </w:r>
      <w:r>
        <w:rPr>
          <w:rFonts w:hint="eastAsia" w:ascii="宋体" w:hAnsi="宋体" w:eastAsia="宋体" w:cs="宋体"/>
          <w:b w:val="0"/>
          <w:bCs w:val="0"/>
          <w:color w:val="auto"/>
          <w:sz w:val="21"/>
          <w:szCs w:val="21"/>
        </w:rPr>
        <w:t>独立法人资格，</w:t>
      </w:r>
      <w:r>
        <w:rPr>
          <w:rFonts w:hint="eastAsia" w:ascii="宋体" w:hAnsi="宋体" w:eastAsia="宋体" w:cs="宋体"/>
          <w:b w:val="0"/>
          <w:bCs w:val="0"/>
          <w:color w:val="auto"/>
          <w:sz w:val="21"/>
          <w:szCs w:val="21"/>
          <w:lang w:val="en-US" w:eastAsia="zh-CN"/>
        </w:rPr>
        <w:t>具有有效的营业执照的生产产商或销售代理商，参选人如为代理商，需取得本项目所有招标材料的制造商授权。</w:t>
      </w:r>
    </w:p>
    <w:p>
      <w:pPr>
        <w:keepNext/>
        <w:keepLines/>
        <w:spacing w:line="360" w:lineRule="auto"/>
        <w:ind w:firstLine="420" w:firstLineChars="200"/>
        <w:outlineLvl w:val="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一个制造商对同一品牌同一型号的材料，仅能委托一个经销商参加比选。否则均为无效投标；如果制造商已经委托了一个经销商参加比选，则该制造商不得再独立参加本合同段的比选。否则均为无效投标。</w:t>
      </w:r>
    </w:p>
    <w:p>
      <w:pPr>
        <w:spacing w:line="56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（3)业绩要求：</w:t>
      </w:r>
      <w:r>
        <w:rPr>
          <w:rFonts w:hint="eastAsia" w:ascii="宋体" w:hAnsi="宋体" w:cs="宋体"/>
          <w:b w:val="0"/>
          <w:bCs w:val="0"/>
          <w:color w:val="auto"/>
          <w:sz w:val="21"/>
          <w:szCs w:val="21"/>
          <w:lang w:val="en-US" w:eastAsia="zh-CN"/>
        </w:rPr>
        <w:t>参选</w:t>
      </w:r>
      <w:r>
        <w:rPr>
          <w:rFonts w:hint="eastAsia" w:ascii="宋体" w:hAnsi="宋体" w:eastAsia="宋体" w:cs="宋体"/>
          <w:b w:val="0"/>
          <w:bCs w:val="0"/>
          <w:color w:val="auto"/>
          <w:sz w:val="21"/>
          <w:szCs w:val="21"/>
        </w:rPr>
        <w:t>人近三年（201</w:t>
      </w:r>
      <w:r>
        <w:rPr>
          <w:rFonts w:hint="eastAsia" w:ascii="宋体" w:hAnsi="宋体" w:cs="宋体"/>
          <w:b w:val="0"/>
          <w:bCs w:val="0"/>
          <w:color w:val="auto"/>
          <w:sz w:val="21"/>
          <w:szCs w:val="21"/>
          <w:lang w:val="en-US" w:eastAsia="zh-CN"/>
        </w:rPr>
        <w:t>7年</w:t>
      </w:r>
      <w:r>
        <w:rPr>
          <w:rFonts w:hint="eastAsia" w:ascii="宋体" w:hAnsi="宋体" w:eastAsia="宋体" w:cs="宋体"/>
          <w:b w:val="0"/>
          <w:bCs w:val="0"/>
          <w:color w:val="auto"/>
          <w:sz w:val="21"/>
          <w:szCs w:val="21"/>
        </w:rPr>
        <w:t>1</w:t>
      </w:r>
      <w:r>
        <w:rPr>
          <w:rFonts w:hint="eastAsia" w:ascii="宋体" w:hAnsi="宋体" w:cs="宋体"/>
          <w:b w:val="0"/>
          <w:bCs w:val="0"/>
          <w:color w:val="auto"/>
          <w:sz w:val="21"/>
          <w:szCs w:val="21"/>
          <w:lang w:val="en-US" w:eastAsia="zh-CN"/>
        </w:rPr>
        <w:t>月至今</w:t>
      </w:r>
      <w:r>
        <w:rPr>
          <w:rFonts w:hint="eastAsia" w:ascii="宋体" w:hAnsi="宋体" w:eastAsia="宋体" w:cs="宋体"/>
          <w:b w:val="0"/>
          <w:bCs w:val="0"/>
          <w:color w:val="auto"/>
          <w:sz w:val="21"/>
          <w:szCs w:val="21"/>
        </w:rPr>
        <w:t>）</w:t>
      </w:r>
      <w:r>
        <w:rPr>
          <w:rFonts w:hint="eastAsia" w:ascii="宋体" w:hAnsi="宋体" w:cs="宋体"/>
          <w:b w:val="0"/>
          <w:bCs w:val="0"/>
          <w:color w:val="auto"/>
          <w:sz w:val="21"/>
          <w:szCs w:val="21"/>
          <w:lang w:val="en-US" w:eastAsia="zh-CN"/>
        </w:rPr>
        <w:t>具有累计合同金额不低于100万元的波型护栏材料销售业绩。</w:t>
      </w:r>
    </w:p>
    <w:p>
      <w:pPr>
        <w:spacing w:line="44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（4）本项目不接受联合体投标。</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rPr>
      </w:pPr>
      <w:bookmarkStart w:id="46" w:name="_Toc14346"/>
      <w:bookmarkStart w:id="47" w:name="_Toc449101778"/>
      <w:bookmarkStart w:id="48" w:name="_Toc23984"/>
      <w:r>
        <w:rPr>
          <w:rFonts w:hint="eastAsia" w:ascii="宋体" w:hAnsi="宋体" w:eastAsia="宋体" w:cs="宋体"/>
          <w:b w:val="0"/>
          <w:bCs w:val="0"/>
          <w:color w:val="auto"/>
          <w:kern w:val="0"/>
          <w:sz w:val="21"/>
          <w:szCs w:val="21"/>
          <w:lang w:val="en-US" w:eastAsia="zh-CN"/>
        </w:rPr>
        <w:t>5</w:t>
      </w:r>
      <w:r>
        <w:rPr>
          <w:rFonts w:hint="eastAsia" w:ascii="宋体" w:hAnsi="宋体" w:eastAsia="宋体" w:cs="宋体"/>
          <w:b w:val="0"/>
          <w:bCs w:val="0"/>
          <w:color w:val="auto"/>
          <w:kern w:val="0"/>
          <w:sz w:val="21"/>
          <w:szCs w:val="21"/>
          <w:lang w:val="zh-CN"/>
        </w:rPr>
        <w:t>.比选文件的获取</w:t>
      </w:r>
      <w:bookmarkEnd w:id="46"/>
      <w:bookmarkEnd w:id="47"/>
      <w:bookmarkEnd w:id="48"/>
    </w:p>
    <w:p>
      <w:pPr>
        <w:spacing w:line="440" w:lineRule="exact"/>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参选</w:t>
      </w:r>
      <w:r>
        <w:rPr>
          <w:rFonts w:hint="eastAsia" w:ascii="宋体" w:hAnsi="宋体" w:eastAsia="宋体" w:cs="宋体"/>
          <w:b w:val="0"/>
          <w:bCs w:val="0"/>
          <w:color w:val="auto"/>
          <w:kern w:val="0"/>
          <w:sz w:val="21"/>
          <w:szCs w:val="21"/>
          <w:lang w:val="zh-CN"/>
        </w:rPr>
        <w:t>人请在</w:t>
      </w:r>
      <w:r>
        <w:rPr>
          <w:rFonts w:hint="eastAsia" w:ascii="宋体" w:hAnsi="宋体" w:eastAsia="宋体" w:cs="宋体"/>
          <w:b w:val="0"/>
          <w:bCs w:val="0"/>
          <w:color w:val="auto"/>
          <w:kern w:val="0"/>
          <w:sz w:val="21"/>
          <w:szCs w:val="21"/>
        </w:rPr>
        <w:t xml:space="preserve"> </w:t>
      </w:r>
      <w:r>
        <w:rPr>
          <w:rFonts w:hint="eastAsia" w:ascii="宋体" w:hAnsi="宋体" w:eastAsia="宋体" w:cs="宋体"/>
          <w:b w:val="0"/>
          <w:bCs w:val="0"/>
          <w:color w:val="0000FF"/>
          <w:sz w:val="21"/>
          <w:szCs w:val="21"/>
        </w:rPr>
        <w:t>20</w:t>
      </w:r>
      <w:r>
        <w:rPr>
          <w:rFonts w:hint="eastAsia" w:ascii="宋体" w:hAnsi="宋体" w:eastAsia="宋体" w:cs="宋体"/>
          <w:b w:val="0"/>
          <w:bCs w:val="0"/>
          <w:color w:val="0000FF"/>
          <w:sz w:val="21"/>
          <w:szCs w:val="21"/>
          <w:lang w:val="en-US" w:eastAsia="zh-CN"/>
        </w:rPr>
        <w:t>20</w:t>
      </w:r>
      <w:r>
        <w:rPr>
          <w:rFonts w:hint="eastAsia" w:ascii="宋体" w:hAnsi="宋体" w:eastAsia="宋体" w:cs="宋体"/>
          <w:b w:val="0"/>
          <w:bCs w:val="0"/>
          <w:color w:val="0000FF"/>
          <w:sz w:val="21"/>
          <w:szCs w:val="21"/>
        </w:rPr>
        <w:t xml:space="preserve"> 年</w:t>
      </w:r>
      <w:r>
        <w:rPr>
          <w:rFonts w:hint="eastAsia" w:ascii="宋体" w:hAnsi="宋体" w:cs="宋体"/>
          <w:b w:val="0"/>
          <w:bCs w:val="0"/>
          <w:color w:val="0000FF"/>
          <w:sz w:val="21"/>
          <w:szCs w:val="21"/>
          <w:lang w:val="en-US" w:eastAsia="zh-CN"/>
        </w:rPr>
        <w:t>7</w:t>
      </w:r>
      <w:r>
        <w:rPr>
          <w:rFonts w:hint="eastAsia" w:ascii="宋体" w:hAnsi="宋体" w:eastAsia="宋体" w:cs="宋体"/>
          <w:b w:val="0"/>
          <w:bCs w:val="0"/>
          <w:color w:val="0000FF"/>
          <w:sz w:val="21"/>
          <w:szCs w:val="21"/>
        </w:rPr>
        <w:t>月</w:t>
      </w:r>
      <w:r>
        <w:rPr>
          <w:rFonts w:hint="eastAsia" w:ascii="宋体" w:hAnsi="宋体" w:cs="宋体"/>
          <w:b w:val="0"/>
          <w:bCs w:val="0"/>
          <w:color w:val="0000FF"/>
          <w:sz w:val="21"/>
          <w:szCs w:val="21"/>
          <w:lang w:val="en-US" w:eastAsia="zh-CN"/>
        </w:rPr>
        <w:t>20</w:t>
      </w:r>
      <w:r>
        <w:rPr>
          <w:rFonts w:hint="eastAsia" w:ascii="宋体" w:hAnsi="宋体" w:eastAsia="宋体" w:cs="宋体"/>
          <w:b w:val="0"/>
          <w:bCs w:val="0"/>
          <w:color w:val="0000FF"/>
          <w:sz w:val="21"/>
          <w:szCs w:val="21"/>
        </w:rPr>
        <w:t>日</w:t>
      </w:r>
      <w:r>
        <w:rPr>
          <w:rFonts w:hint="eastAsia" w:ascii="宋体" w:hAnsi="宋体" w:eastAsia="宋体" w:cs="宋体"/>
          <w:b w:val="0"/>
          <w:bCs w:val="0"/>
          <w:color w:val="0000FF"/>
          <w:sz w:val="21"/>
          <w:szCs w:val="21"/>
          <w:lang w:val="en-US" w:eastAsia="zh-CN"/>
        </w:rPr>
        <w:t>-</w:t>
      </w:r>
      <w:r>
        <w:rPr>
          <w:rFonts w:hint="eastAsia" w:ascii="宋体" w:hAnsi="宋体" w:cs="宋体"/>
          <w:b w:val="0"/>
          <w:bCs w:val="0"/>
          <w:color w:val="0000FF"/>
          <w:sz w:val="21"/>
          <w:szCs w:val="21"/>
          <w:lang w:val="en-US" w:eastAsia="zh-CN"/>
        </w:rPr>
        <w:t>7月23</w:t>
      </w:r>
      <w:r>
        <w:rPr>
          <w:rFonts w:hint="eastAsia" w:ascii="宋体" w:hAnsi="宋体" w:eastAsia="宋体" w:cs="宋体"/>
          <w:b w:val="0"/>
          <w:bCs w:val="0"/>
          <w:color w:val="0000FF"/>
          <w:sz w:val="21"/>
          <w:szCs w:val="21"/>
        </w:rPr>
        <w:t>日</w:t>
      </w:r>
      <w:r>
        <w:rPr>
          <w:rFonts w:hint="eastAsia" w:ascii="宋体" w:hAnsi="宋体" w:eastAsia="宋体" w:cs="宋体"/>
          <w:b w:val="0"/>
          <w:bCs w:val="0"/>
          <w:color w:val="auto"/>
          <w:sz w:val="21"/>
          <w:szCs w:val="21"/>
          <w:lang w:val="en-US" w:eastAsia="zh-CN"/>
        </w:rPr>
        <w:t>在</w:t>
      </w:r>
      <w:r>
        <w:rPr>
          <w:rFonts w:hint="eastAsia" w:ascii="宋体" w:hAnsi="宋体" w:cs="宋体"/>
          <w:b w:val="0"/>
          <w:bCs w:val="0"/>
          <w:color w:val="auto"/>
          <w:sz w:val="21"/>
          <w:szCs w:val="21"/>
          <w:lang w:val="en-US" w:eastAsia="zh-CN"/>
        </w:rPr>
        <w:t>重庆高速信息网或重庆高速</w:t>
      </w:r>
      <w:r>
        <w:rPr>
          <w:rFonts w:hint="eastAsia" w:ascii="宋体" w:hAnsi="宋体" w:eastAsia="宋体" w:cs="宋体"/>
          <w:b w:val="0"/>
          <w:bCs w:val="0"/>
          <w:color w:val="auto"/>
          <w:sz w:val="21"/>
          <w:szCs w:val="21"/>
        </w:rPr>
        <w:t>招投标管理平台</w:t>
      </w:r>
      <w:r>
        <w:rPr>
          <w:rFonts w:hint="eastAsia" w:ascii="宋体" w:hAnsi="宋体" w:eastAsia="宋体" w:cs="宋体"/>
          <w:b w:val="0"/>
          <w:bCs w:val="0"/>
          <w:color w:val="auto"/>
          <w:sz w:val="21"/>
          <w:szCs w:val="21"/>
          <w:lang w:val="en-US" w:eastAsia="zh-CN"/>
        </w:rPr>
        <w:t>下载竟争性比选文件</w:t>
      </w:r>
      <w:r>
        <w:rPr>
          <w:rFonts w:hint="eastAsia" w:ascii="宋体" w:hAnsi="宋体" w:eastAsia="宋体" w:cs="宋体"/>
          <w:b w:val="0"/>
          <w:bCs w:val="0"/>
          <w:color w:val="auto"/>
          <w:kern w:val="0"/>
          <w:sz w:val="21"/>
          <w:szCs w:val="21"/>
        </w:rPr>
        <w:t>。</w:t>
      </w:r>
    </w:p>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eastAsia="zh-CN"/>
        </w:rPr>
      </w:pPr>
      <w:bookmarkStart w:id="49" w:name="_Toc27958"/>
      <w:bookmarkStart w:id="50" w:name="_Toc21195"/>
      <w:r>
        <w:rPr>
          <w:rFonts w:hint="eastAsia" w:ascii="宋体" w:hAnsi="宋体" w:eastAsia="宋体" w:cs="宋体"/>
          <w:b w:val="0"/>
          <w:bCs w:val="0"/>
          <w:color w:val="auto"/>
          <w:kern w:val="0"/>
          <w:sz w:val="21"/>
          <w:szCs w:val="21"/>
          <w:lang w:val="en-US" w:eastAsia="zh-CN"/>
        </w:rPr>
        <w:t>6.参选申请书</w:t>
      </w:r>
      <w:r>
        <w:rPr>
          <w:rFonts w:hint="eastAsia" w:ascii="宋体" w:hAnsi="宋体" w:eastAsia="宋体" w:cs="宋体"/>
          <w:b w:val="0"/>
          <w:bCs w:val="0"/>
          <w:color w:val="auto"/>
          <w:kern w:val="0"/>
          <w:sz w:val="21"/>
          <w:szCs w:val="21"/>
          <w:lang w:val="zh-CN" w:eastAsia="zh-CN"/>
        </w:rPr>
        <w:t>的递交及相关事宜</w:t>
      </w:r>
      <w:bookmarkEnd w:id="49"/>
      <w:bookmarkEnd w:id="50"/>
    </w:p>
    <w:p>
      <w:pPr>
        <w:spacing w:line="440" w:lineRule="exact"/>
        <w:ind w:firstLine="420" w:firstLineChars="200"/>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递交的截止时间（</w:t>
      </w:r>
      <w:r>
        <w:rPr>
          <w:rFonts w:hint="eastAsia" w:ascii="宋体" w:hAnsi="宋体" w:eastAsia="宋体" w:cs="宋体"/>
          <w:b w:val="0"/>
          <w:bCs w:val="0"/>
          <w:color w:val="auto"/>
          <w:kern w:val="0"/>
          <w:sz w:val="21"/>
          <w:szCs w:val="21"/>
          <w:lang w:val="en-US" w:eastAsia="zh-CN"/>
        </w:rPr>
        <w:t>报价</w:t>
      </w:r>
      <w:r>
        <w:rPr>
          <w:rFonts w:hint="eastAsia" w:ascii="宋体" w:hAnsi="宋体" w:eastAsia="宋体" w:cs="宋体"/>
          <w:b w:val="0"/>
          <w:bCs w:val="0"/>
          <w:color w:val="auto"/>
          <w:kern w:val="0"/>
          <w:sz w:val="21"/>
          <w:szCs w:val="21"/>
        </w:rPr>
        <w:t>截止时间，下同）为</w:t>
      </w:r>
      <w:r>
        <w:rPr>
          <w:rFonts w:hint="eastAsia" w:ascii="宋体" w:hAnsi="宋体" w:eastAsia="宋体" w:cs="宋体"/>
          <w:b w:val="0"/>
          <w:bCs w:val="0"/>
          <w:color w:val="0000FF"/>
          <w:kern w:val="0"/>
          <w:sz w:val="21"/>
          <w:szCs w:val="21"/>
        </w:rPr>
        <w:t xml:space="preserve"> </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24</w:t>
      </w:r>
      <w:r>
        <w:rPr>
          <w:rFonts w:hint="eastAsia" w:ascii="宋体" w:hAnsi="宋体" w:eastAsia="宋体" w:cs="宋体"/>
          <w:color w:val="0000FF"/>
          <w:sz w:val="21"/>
          <w:szCs w:val="21"/>
          <w:lang w:val="zh-CN"/>
        </w:rPr>
        <w:t>日</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宋体" w:hAnsi="宋体" w:eastAsia="宋体" w:cs="宋体"/>
          <w:b w:val="0"/>
          <w:bCs w:val="0"/>
          <w:color w:val="0000FF"/>
          <w:kern w:val="0"/>
          <w:sz w:val="21"/>
          <w:szCs w:val="21"/>
        </w:rPr>
        <w:t>；</w:t>
      </w: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递交地点为：重庆渝邻高速公路有限公司101室。逾期送达的或者未送达指定地点的</w:t>
      </w:r>
      <w:r>
        <w:rPr>
          <w:rFonts w:hint="eastAsia" w:ascii="宋体" w:hAnsi="宋体" w:eastAsia="宋体" w:cs="宋体"/>
          <w:b w:val="0"/>
          <w:bCs w:val="0"/>
          <w:color w:val="auto"/>
          <w:kern w:val="0"/>
          <w:sz w:val="21"/>
          <w:szCs w:val="21"/>
          <w:lang w:val="en-US" w:eastAsia="zh-CN"/>
        </w:rPr>
        <w:t>参选申请书</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val="en-US" w:eastAsia="zh-CN"/>
        </w:rPr>
        <w:t>比选</w:t>
      </w:r>
      <w:r>
        <w:rPr>
          <w:rFonts w:hint="eastAsia" w:ascii="宋体" w:hAnsi="宋体" w:eastAsia="宋体" w:cs="宋体"/>
          <w:b w:val="0"/>
          <w:bCs w:val="0"/>
          <w:color w:val="auto"/>
          <w:kern w:val="0"/>
          <w:sz w:val="21"/>
          <w:szCs w:val="21"/>
        </w:rPr>
        <w:t>人不予受理。</w:t>
      </w:r>
    </w:p>
    <w:p>
      <w:pPr>
        <w:keepNext/>
        <w:keepLines/>
        <w:numPr>
          <w:ilvl w:val="0"/>
          <w:numId w:val="0"/>
        </w:numPr>
        <w:spacing w:line="360" w:lineRule="auto"/>
        <w:outlineLvl w:val="1"/>
        <w:rPr>
          <w:rFonts w:hint="eastAsia" w:ascii="宋体" w:hAnsi="宋体" w:eastAsia="宋体" w:cs="宋体"/>
          <w:b w:val="0"/>
          <w:bCs w:val="0"/>
          <w:color w:val="auto"/>
          <w:kern w:val="0"/>
          <w:sz w:val="21"/>
          <w:szCs w:val="21"/>
          <w:lang w:val="zh-CN" w:eastAsia="zh-CN"/>
        </w:rPr>
      </w:pPr>
      <w:bookmarkStart w:id="51" w:name="_Toc28277"/>
      <w:bookmarkStart w:id="52" w:name="_Toc15214"/>
      <w:r>
        <w:rPr>
          <w:rFonts w:hint="eastAsia" w:ascii="宋体" w:hAnsi="宋体" w:eastAsia="宋体" w:cs="宋体"/>
          <w:b w:val="0"/>
          <w:bCs w:val="0"/>
          <w:color w:val="auto"/>
          <w:kern w:val="0"/>
          <w:sz w:val="21"/>
          <w:szCs w:val="21"/>
          <w:lang w:val="en-US" w:eastAsia="zh-CN"/>
        </w:rPr>
        <w:t>7.</w:t>
      </w:r>
      <w:bookmarkEnd w:id="51"/>
      <w:bookmarkEnd w:id="52"/>
      <w:bookmarkStart w:id="53" w:name="联系方式"/>
      <w:bookmarkStart w:id="54" w:name="_Toc7669"/>
      <w:bookmarkStart w:id="55" w:name="_Toc246996172"/>
      <w:bookmarkStart w:id="56" w:name="_Toc449101780"/>
      <w:bookmarkStart w:id="57" w:name="_Toc179632542"/>
      <w:bookmarkStart w:id="58" w:name="_Toc11008"/>
      <w:bookmarkStart w:id="59" w:name="_Toc152045525"/>
      <w:bookmarkStart w:id="60" w:name="_Toc246996915"/>
      <w:bookmarkStart w:id="61" w:name="_Toc337797826"/>
      <w:bookmarkStart w:id="62" w:name="_Toc247085686"/>
      <w:bookmarkStart w:id="63" w:name="_Toc144974493"/>
      <w:bookmarkStart w:id="64" w:name="_Toc152042301"/>
      <w:r>
        <w:rPr>
          <w:rFonts w:hint="eastAsia" w:ascii="宋体" w:hAnsi="宋体" w:eastAsia="宋体" w:cs="宋体"/>
          <w:b w:val="0"/>
          <w:bCs w:val="0"/>
          <w:color w:val="auto"/>
          <w:kern w:val="0"/>
          <w:sz w:val="21"/>
          <w:szCs w:val="21"/>
          <w:lang w:val="zh-CN" w:eastAsia="zh-CN"/>
        </w:rPr>
        <w:t>联系方式</w:t>
      </w:r>
      <w:bookmarkEnd w:id="53"/>
      <w:bookmarkEnd w:id="54"/>
      <w:bookmarkEnd w:id="55"/>
      <w:bookmarkEnd w:id="56"/>
      <w:bookmarkEnd w:id="57"/>
      <w:bookmarkEnd w:id="58"/>
      <w:bookmarkEnd w:id="59"/>
      <w:bookmarkEnd w:id="60"/>
      <w:bookmarkEnd w:id="61"/>
      <w:bookmarkEnd w:id="62"/>
      <w:bookmarkEnd w:id="63"/>
      <w:bookmarkEnd w:id="64"/>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lang w:val="en-US" w:eastAsia="zh-CN"/>
        </w:rPr>
        <w:t xml:space="preserve">比 选 </w:t>
      </w:r>
      <w:r>
        <w:rPr>
          <w:rFonts w:hint="eastAsia" w:ascii="宋体" w:hAnsi="宋体" w:eastAsia="宋体" w:cs="宋体"/>
          <w:b w:val="0"/>
          <w:bCs w:val="0"/>
          <w:color w:val="auto"/>
          <w:kern w:val="0"/>
          <w:sz w:val="21"/>
          <w:szCs w:val="21"/>
        </w:rPr>
        <w:t>人：重庆渝邻高速公路有限公司</w:t>
      </w:r>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地    址：重庆市渝北区</w:t>
      </w:r>
    </w:p>
    <w:p>
      <w:pPr>
        <w:spacing w:line="440" w:lineRule="exact"/>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邮    编：401147</w:t>
      </w:r>
    </w:p>
    <w:p>
      <w:pPr>
        <w:spacing w:line="440" w:lineRule="exac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联 系 人</w:t>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lang w:val="en-US" w:eastAsia="zh-CN"/>
        </w:rPr>
        <w:t>杨老师、宋老师</w:t>
      </w:r>
    </w:p>
    <w:p>
      <w:pPr>
        <w:spacing w:line="440" w:lineRule="exact"/>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电    话：</w:t>
      </w:r>
      <w:r>
        <w:rPr>
          <w:rFonts w:hint="eastAsia" w:ascii="宋体" w:hAnsi="宋体" w:eastAsia="宋体" w:cs="宋体"/>
          <w:b w:val="0"/>
          <w:bCs w:val="0"/>
          <w:color w:val="auto"/>
          <w:kern w:val="0"/>
          <w:sz w:val="21"/>
          <w:szCs w:val="21"/>
          <w:lang w:val="en-US" w:eastAsia="zh-CN"/>
        </w:rPr>
        <w:t>88633017</w:t>
      </w:r>
      <w:r>
        <w:rPr>
          <w:rFonts w:hint="eastAsia" w:ascii="宋体" w:hAnsi="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lang w:val="en-US" w:eastAsia="zh-CN"/>
        </w:rPr>
        <w:t>8863301</w:t>
      </w:r>
      <w:r>
        <w:rPr>
          <w:rFonts w:hint="eastAsia" w:ascii="宋体" w:hAnsi="宋体" w:cs="宋体"/>
          <w:b w:val="0"/>
          <w:bCs w:val="0"/>
          <w:color w:val="auto"/>
          <w:kern w:val="0"/>
          <w:sz w:val="21"/>
          <w:szCs w:val="21"/>
          <w:lang w:val="en-US" w:eastAsia="zh-CN"/>
        </w:rPr>
        <w:t>8</w:t>
      </w:r>
    </w:p>
    <w:p>
      <w:pPr>
        <w:spacing w:line="440" w:lineRule="exact"/>
        <w:jc w:val="center"/>
        <w:rPr>
          <w:rFonts w:hint="eastAsia" w:ascii="宋体" w:hAnsi="宋体" w:eastAsia="宋体" w:cs="宋体"/>
          <w:b w:val="0"/>
          <w:bCs w:val="0"/>
          <w:color w:val="auto"/>
          <w:kern w:val="0"/>
          <w:sz w:val="21"/>
          <w:szCs w:val="21"/>
        </w:rPr>
      </w:pPr>
      <w:r>
        <w:rPr>
          <w:rFonts w:hint="eastAsia" w:ascii="宋体" w:hAnsi="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rPr>
        <w:t>20</w:t>
      </w:r>
      <w:r>
        <w:rPr>
          <w:rFonts w:hint="eastAsia" w:ascii="宋体" w:hAnsi="宋体" w:cs="宋体"/>
          <w:b w:val="0"/>
          <w:bCs w:val="0"/>
          <w:color w:val="auto"/>
          <w:kern w:val="0"/>
          <w:sz w:val="21"/>
          <w:szCs w:val="21"/>
          <w:lang w:val="en-US" w:eastAsia="zh-CN"/>
        </w:rPr>
        <w:t>20</w:t>
      </w:r>
      <w:r>
        <w:rPr>
          <w:rFonts w:hint="eastAsia" w:ascii="宋体" w:hAnsi="宋体" w:eastAsia="宋体" w:cs="宋体"/>
          <w:b w:val="0"/>
          <w:bCs w:val="0"/>
          <w:color w:val="auto"/>
          <w:kern w:val="0"/>
          <w:sz w:val="21"/>
          <w:szCs w:val="21"/>
        </w:rPr>
        <w:t>年</w:t>
      </w:r>
      <w:r>
        <w:rPr>
          <w:rFonts w:hint="eastAsia" w:ascii="宋体" w:hAnsi="宋体" w:cs="宋体"/>
          <w:b w:val="0"/>
          <w:bCs w:val="0"/>
          <w:color w:val="auto"/>
          <w:kern w:val="0"/>
          <w:sz w:val="21"/>
          <w:szCs w:val="21"/>
          <w:lang w:val="en-US" w:eastAsia="zh-CN"/>
        </w:rPr>
        <w:t>7</w:t>
      </w:r>
      <w:r>
        <w:rPr>
          <w:rFonts w:hint="eastAsia" w:ascii="宋体" w:hAnsi="宋体" w:eastAsia="宋体" w:cs="宋体"/>
          <w:b w:val="0"/>
          <w:bCs w:val="0"/>
          <w:color w:val="auto"/>
          <w:kern w:val="0"/>
          <w:sz w:val="21"/>
          <w:szCs w:val="21"/>
        </w:rPr>
        <w:t>月</w:t>
      </w:r>
      <w:r>
        <w:rPr>
          <w:rFonts w:hint="eastAsia" w:ascii="宋体" w:hAnsi="宋体" w:cs="宋体"/>
          <w:b w:val="0"/>
          <w:bCs w:val="0"/>
          <w:color w:val="auto"/>
          <w:kern w:val="0"/>
          <w:sz w:val="21"/>
          <w:szCs w:val="21"/>
          <w:lang w:val="en-US" w:eastAsia="zh-CN"/>
        </w:rPr>
        <w:t>13</w:t>
      </w:r>
      <w:r>
        <w:rPr>
          <w:rFonts w:hint="eastAsia" w:ascii="宋体" w:hAnsi="宋体" w:eastAsia="宋体" w:cs="宋体"/>
          <w:b w:val="0"/>
          <w:bCs w:val="0"/>
          <w:color w:val="auto"/>
          <w:kern w:val="0"/>
          <w:sz w:val="21"/>
          <w:szCs w:val="21"/>
        </w:rPr>
        <w:t>日</w:t>
      </w:r>
    </w:p>
    <w:p>
      <w:pPr>
        <w:ind w:firstLine="669" w:firstLineChars="319"/>
        <w:jc w:val="center"/>
        <w:rPr>
          <w:rFonts w:ascii="Times New Roman" w:hAnsi="Times New Roman" w:eastAsia="仿宋"/>
          <w:sz w:val="24"/>
          <w:szCs w:val="24"/>
        </w:rPr>
      </w:pPr>
      <w:r>
        <w:br w:type="page"/>
      </w:r>
    </w:p>
    <w:p>
      <w:pPr>
        <w:keepNext/>
        <w:keepLines/>
        <w:spacing w:before="120" w:after="120" w:line="360" w:lineRule="auto"/>
        <w:jc w:val="center"/>
        <w:outlineLvl w:val="0"/>
        <w:rPr>
          <w:rFonts w:hint="eastAsia" w:ascii="宋体" w:hAnsi="宋体" w:eastAsia="宋体" w:cs="宋体"/>
          <w:b/>
          <w:bCs/>
          <w:kern w:val="44"/>
          <w:sz w:val="30"/>
          <w:szCs w:val="30"/>
          <w:lang w:val="en-US" w:eastAsia="zh-CN"/>
        </w:rPr>
      </w:pPr>
      <w:bookmarkStart w:id="65" w:name="_Toc12446"/>
      <w:bookmarkStart w:id="66" w:name="投标人须知前附表"/>
      <w:bookmarkStart w:id="67" w:name="_Toc449101783"/>
      <w:bookmarkStart w:id="68" w:name="_Toc20413"/>
      <w:r>
        <w:rPr>
          <w:rFonts w:hint="eastAsia" w:ascii="宋体" w:hAnsi="宋体" w:eastAsia="宋体" w:cs="宋体"/>
          <w:b/>
          <w:bCs/>
          <w:kern w:val="44"/>
          <w:sz w:val="30"/>
          <w:szCs w:val="30"/>
          <w:lang w:val="zh-CN"/>
        </w:rPr>
        <w:t>第</w:t>
      </w:r>
      <w:r>
        <w:rPr>
          <w:rFonts w:hint="eastAsia" w:ascii="宋体" w:hAnsi="宋体" w:eastAsia="宋体" w:cs="宋体"/>
          <w:b/>
          <w:bCs/>
          <w:kern w:val="44"/>
          <w:sz w:val="30"/>
          <w:szCs w:val="30"/>
          <w:lang w:val="en-US" w:eastAsia="zh-CN"/>
        </w:rPr>
        <w:t>二</w:t>
      </w:r>
      <w:r>
        <w:rPr>
          <w:rFonts w:hint="eastAsia" w:ascii="宋体" w:hAnsi="宋体" w:eastAsia="宋体" w:cs="宋体"/>
          <w:b/>
          <w:bCs/>
          <w:kern w:val="44"/>
          <w:sz w:val="30"/>
          <w:szCs w:val="30"/>
          <w:lang w:val="zh-CN"/>
        </w:rPr>
        <w:t xml:space="preserve">章  </w:t>
      </w:r>
      <w:r>
        <w:rPr>
          <w:rFonts w:hint="eastAsia" w:ascii="宋体" w:hAnsi="宋体" w:eastAsia="宋体" w:cs="宋体"/>
          <w:b/>
          <w:bCs/>
          <w:kern w:val="44"/>
          <w:sz w:val="30"/>
          <w:szCs w:val="30"/>
          <w:lang w:val="en-US" w:eastAsia="zh-CN"/>
        </w:rPr>
        <w:t>参选人须知</w:t>
      </w:r>
    </w:p>
    <w:p>
      <w:pPr>
        <w:spacing w:line="44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参选人</w:t>
      </w:r>
      <w:r>
        <w:rPr>
          <w:rFonts w:hint="eastAsia" w:ascii="宋体" w:hAnsi="宋体" w:eastAsia="宋体" w:cs="宋体"/>
          <w:kern w:val="0"/>
          <w:sz w:val="21"/>
          <w:szCs w:val="21"/>
        </w:rPr>
        <w:t>须知前附表</w:t>
      </w:r>
    </w:p>
    <w:bookmarkEnd w:id="65"/>
    <w:bookmarkEnd w:id="66"/>
    <w:bookmarkEnd w:id="67"/>
    <w:bookmarkEnd w:id="68"/>
    <w:tbl>
      <w:tblPr>
        <w:tblStyle w:val="41"/>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27"/>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条款名称</w:t>
            </w:r>
          </w:p>
        </w:tc>
        <w:tc>
          <w:tcPr>
            <w:tcW w:w="6130"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比选</w:t>
            </w:r>
            <w:r>
              <w:rPr>
                <w:rFonts w:hint="eastAsia" w:ascii="宋体" w:hAnsi="宋体" w:eastAsia="宋体" w:cs="宋体"/>
                <w:color w:val="auto"/>
                <w:kern w:val="0"/>
                <w:sz w:val="21"/>
                <w:szCs w:val="21"/>
              </w:rPr>
              <w:t>人</w:t>
            </w:r>
          </w:p>
        </w:tc>
        <w:tc>
          <w:tcPr>
            <w:tcW w:w="6130"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名称：重庆渝邻高速公路有限公司</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地址：重庆市渝北区锦橙路28号北岸新洲5 栋101室</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联系人 杨先生  宋女士</w:t>
            </w:r>
          </w:p>
          <w:p>
            <w:pPr>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项目名称</w:t>
            </w:r>
          </w:p>
        </w:tc>
        <w:tc>
          <w:tcPr>
            <w:tcW w:w="6130" w:type="dxa"/>
            <w:vAlign w:val="center"/>
          </w:tcPr>
          <w:p>
            <w:pPr>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20</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年渝邻高速公路养护耗材采购项目</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127" w:type="dxa"/>
            <w:vAlign w:val="center"/>
          </w:tcPr>
          <w:p>
            <w:pPr>
              <w:spacing w:line="44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报价</w:t>
            </w:r>
          </w:p>
        </w:tc>
        <w:tc>
          <w:tcPr>
            <w:tcW w:w="6130" w:type="dxa"/>
            <w:vAlign w:val="center"/>
          </w:tcPr>
          <w:p>
            <w:pPr>
              <w:spacing w:line="440" w:lineRule="exact"/>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函（报价函）的大写金额与小写金额不一致时以大写金额为准；如果</w:t>
            </w: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函（报价函）大写金额与工程量清单中汇总金额不一致时，以废标处理。（</w:t>
            </w:r>
            <w:r>
              <w:rPr>
                <w:rFonts w:hint="eastAsia" w:ascii="宋体" w:hAnsi="宋体" w:eastAsia="宋体" w:cs="宋体"/>
                <w:color w:val="auto"/>
                <w:kern w:val="0"/>
                <w:sz w:val="21"/>
                <w:szCs w:val="21"/>
                <w:lang w:val="en-US" w:eastAsia="zh-CN"/>
              </w:rPr>
              <w:t>参选人报价</w:t>
            </w:r>
            <w:r>
              <w:rPr>
                <w:rFonts w:hint="eastAsia" w:ascii="宋体" w:hAnsi="宋体" w:eastAsia="宋体" w:cs="宋体"/>
                <w:color w:val="auto"/>
                <w:kern w:val="0"/>
                <w:sz w:val="21"/>
                <w:szCs w:val="21"/>
              </w:rPr>
              <w:t>函不得超出</w:t>
            </w:r>
            <w:r>
              <w:rPr>
                <w:rFonts w:hint="eastAsia" w:ascii="宋体" w:hAnsi="宋体" w:eastAsia="宋体" w:cs="宋体"/>
                <w:color w:val="auto"/>
                <w:kern w:val="0"/>
                <w:sz w:val="21"/>
                <w:szCs w:val="21"/>
                <w:lang w:val="en-US" w:eastAsia="zh-CN"/>
              </w:rPr>
              <w:t>比选</w:t>
            </w:r>
            <w:r>
              <w:rPr>
                <w:rFonts w:hint="eastAsia" w:ascii="宋体" w:hAnsi="宋体" w:eastAsia="宋体" w:cs="宋体"/>
                <w:color w:val="auto"/>
                <w:kern w:val="0"/>
                <w:sz w:val="21"/>
                <w:szCs w:val="21"/>
              </w:rPr>
              <w:t>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rPr>
              <w:t>份数</w:t>
            </w:r>
          </w:p>
        </w:tc>
        <w:tc>
          <w:tcPr>
            <w:tcW w:w="6130" w:type="dxa"/>
            <w:vAlign w:val="center"/>
          </w:tcPr>
          <w:p>
            <w:pPr>
              <w:spacing w:line="320" w:lineRule="exact"/>
              <w:jc w:val="left"/>
              <w:rPr>
                <w:rFonts w:hint="eastAsia" w:ascii="宋体" w:hAnsi="宋体" w:eastAsia="宋体" w:cs="宋体"/>
                <w:color w:val="auto"/>
                <w:sz w:val="21"/>
                <w:szCs w:val="21"/>
              </w:rPr>
            </w:pPr>
            <w:r>
              <w:rPr>
                <w:rFonts w:hint="eastAsia" w:ascii="宋体" w:hAnsi="宋体" w:eastAsia="宋体" w:cs="宋体"/>
                <w:bCs/>
                <w:color w:val="auto"/>
                <w:kern w:val="0"/>
                <w:sz w:val="21"/>
                <w:szCs w:val="21"/>
              </w:rPr>
              <w:t>正本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份副本</w:t>
            </w:r>
            <w:r>
              <w:rPr>
                <w:rFonts w:hint="eastAsia" w:ascii="宋体" w:hAnsi="宋体" w:eastAsia="宋体" w:cs="宋体"/>
                <w:bCs/>
                <w:iCs/>
                <w:color w:val="auto"/>
                <w:kern w:val="0"/>
                <w:sz w:val="21"/>
                <w:szCs w:val="21"/>
              </w:rPr>
              <w:t>壹</w:t>
            </w:r>
            <w:r>
              <w:rPr>
                <w:rFonts w:hint="eastAsia" w:ascii="宋体" w:hAnsi="宋体" w:eastAsia="宋体" w:cs="宋体"/>
                <w:bCs/>
                <w:color w:val="auto"/>
                <w:kern w:val="0"/>
                <w:sz w:val="21"/>
                <w:szCs w:val="21"/>
              </w:rPr>
              <w:t>份</w:t>
            </w:r>
            <w:r>
              <w:rPr>
                <w:rFonts w:hint="eastAsia" w:ascii="宋体" w:hAnsi="宋体" w:eastAsia="宋体" w:cs="宋体"/>
                <w:bCs/>
                <w:iCs/>
                <w:color w:val="auto"/>
                <w:kern w:val="0"/>
                <w:sz w:val="21"/>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127" w:type="dxa"/>
            <w:vAlign w:val="center"/>
          </w:tcPr>
          <w:p>
            <w:pPr>
              <w:autoSpaceDE w:val="0"/>
              <w:autoSpaceDN w:val="0"/>
              <w:adjustRightIn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装订要求</w:t>
            </w:r>
          </w:p>
        </w:tc>
        <w:tc>
          <w:tcPr>
            <w:tcW w:w="6130" w:type="dxa"/>
            <w:vAlign w:val="center"/>
          </w:tcPr>
          <w:p>
            <w:pPr>
              <w:snapToGrid w:val="0"/>
              <w:jc w:val="left"/>
              <w:outlineLvl w:val="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按邀请</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zh-CN"/>
              </w:rPr>
              <w:t>文件“第四章</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格式”要求装订，装订成一册或分册装订由</w:t>
            </w:r>
            <w:r>
              <w:rPr>
                <w:rFonts w:hint="eastAsia" w:ascii="宋体" w:hAnsi="宋体" w:eastAsia="宋体" w:cs="宋体"/>
                <w:color w:val="auto"/>
                <w:sz w:val="21"/>
                <w:szCs w:val="21"/>
                <w:lang w:val="en-US" w:eastAsia="zh-CN"/>
              </w:rPr>
              <w:t>参选</w:t>
            </w:r>
            <w:r>
              <w:rPr>
                <w:rFonts w:hint="eastAsia" w:ascii="宋体" w:hAnsi="宋体" w:eastAsia="宋体" w:cs="宋体"/>
                <w:color w:val="auto"/>
                <w:sz w:val="21"/>
                <w:szCs w:val="21"/>
                <w:lang w:val="zh-CN"/>
              </w:rPr>
              <w:t>人自行决定，不作统一要求。</w:t>
            </w:r>
          </w:p>
          <w:p>
            <w:pPr>
              <w:snapToGrid w:val="0"/>
              <w:jc w:val="left"/>
              <w:outlineLvl w:val="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2、投标文件必须固定胶装，不允许使用活页夹、订书钉等可能导致投标文件散落或脱页的装订方式，否则文件失散引起的后果自负。</w:t>
            </w:r>
          </w:p>
          <w:p>
            <w:pPr>
              <w:autoSpaceDE w:val="0"/>
              <w:autoSpaceDN w:val="0"/>
              <w:adjustRightInd w:val="0"/>
              <w:jc w:val="left"/>
              <w:rPr>
                <w:rFonts w:hint="eastAsia" w:ascii="宋体" w:hAnsi="宋体" w:eastAsia="宋体" w:cs="宋体"/>
                <w:b/>
                <w:color w:val="auto"/>
                <w:kern w:val="0"/>
                <w:sz w:val="21"/>
                <w:szCs w:val="21"/>
              </w:rPr>
            </w:pPr>
            <w:r>
              <w:rPr>
                <w:rFonts w:hint="eastAsia" w:ascii="宋体" w:hAnsi="宋体" w:eastAsia="宋体" w:cs="宋体"/>
                <w:color w:val="auto"/>
                <w:sz w:val="21"/>
                <w:szCs w:val="21"/>
                <w:lang w:val="zh-CN"/>
              </w:rPr>
              <w:t>3、提供</w:t>
            </w: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电子文件一份（U盘）。电子文件应为可编辑的WORD、EXCEL、</w:t>
            </w:r>
            <w:r>
              <w:rPr>
                <w:rFonts w:hint="eastAsia" w:ascii="宋体" w:hAnsi="宋体" w:eastAsia="宋体" w:cs="宋体"/>
                <w:color w:val="auto"/>
                <w:sz w:val="21"/>
                <w:szCs w:val="21"/>
                <w:lang w:val="en-US" w:eastAsia="zh-CN"/>
              </w:rPr>
              <w:t>图片</w:t>
            </w:r>
            <w:r>
              <w:rPr>
                <w:rFonts w:hint="eastAsia" w:ascii="宋体" w:hAnsi="宋体" w:eastAsia="宋体" w:cs="宋体"/>
                <w:color w:val="auto"/>
                <w:sz w:val="21"/>
                <w:szCs w:val="21"/>
                <w:lang w:val="zh-CN"/>
              </w:rPr>
              <w:t>格式，为全部完整投标文件。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密封要求</w:t>
            </w:r>
          </w:p>
        </w:tc>
        <w:tc>
          <w:tcPr>
            <w:tcW w:w="6130" w:type="dxa"/>
            <w:vAlign w:val="center"/>
          </w:tcPr>
          <w:p>
            <w:pPr>
              <w:autoSpaceDE w:val="0"/>
              <w:autoSpaceDN w:val="0"/>
              <w:adjustRightInd w:val="0"/>
              <w:jc w:val="left"/>
              <w:rPr>
                <w:rFonts w:hint="eastAsia" w:ascii="宋体" w:hAnsi="宋体" w:eastAsia="宋体" w:cs="宋体"/>
                <w:b/>
                <w:color w:val="auto"/>
                <w:kern w:val="0"/>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127" w:type="dxa"/>
            <w:vAlign w:val="center"/>
          </w:tcPr>
          <w:p>
            <w:pPr>
              <w:spacing w:line="32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kern w:val="0"/>
                <w:sz w:val="21"/>
                <w:szCs w:val="21"/>
              </w:rPr>
              <w:t>递交时间和地点</w:t>
            </w:r>
          </w:p>
        </w:tc>
        <w:tc>
          <w:tcPr>
            <w:tcW w:w="6130" w:type="dxa"/>
            <w:vAlign w:val="center"/>
          </w:tcPr>
          <w:p>
            <w:pPr>
              <w:autoSpaceDE w:val="0"/>
              <w:autoSpaceDN w:val="0"/>
              <w:adjustRightInd w:val="0"/>
              <w:ind w:left="2310" w:leftChars="0" w:hanging="2310" w:hangingChars="1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参选申请书</w:t>
            </w:r>
            <w:r>
              <w:rPr>
                <w:rFonts w:hint="eastAsia" w:ascii="宋体" w:hAnsi="宋体" w:eastAsia="宋体" w:cs="宋体"/>
                <w:color w:val="auto"/>
                <w:sz w:val="21"/>
                <w:szCs w:val="21"/>
                <w:lang w:val="zh-CN"/>
              </w:rPr>
              <w:t>递交的截止时间为</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24</w:t>
            </w:r>
            <w:r>
              <w:rPr>
                <w:rFonts w:hint="eastAsia" w:ascii="宋体" w:hAnsi="宋体" w:eastAsia="宋体" w:cs="宋体"/>
                <w:color w:val="0000FF"/>
                <w:sz w:val="21"/>
                <w:szCs w:val="21"/>
                <w:lang w:val="zh-CN"/>
              </w:rPr>
              <w:t>日</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 xml:space="preserve">          </w:t>
            </w:r>
          </w:p>
          <w:p>
            <w:pPr>
              <w:autoSpaceDE w:val="0"/>
              <w:autoSpaceDN w:val="0"/>
              <w:adjustRightInd w:val="0"/>
              <w:ind w:left="2310" w:leftChars="0" w:hanging="2310" w:hangingChars="11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地点为：</w:t>
            </w:r>
            <w:r>
              <w:rPr>
                <w:rFonts w:hint="eastAsia" w:ascii="宋体" w:hAnsi="宋体" w:eastAsia="宋体" w:cs="宋体"/>
                <w:color w:val="auto"/>
                <w:sz w:val="21"/>
                <w:szCs w:val="21"/>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127" w:type="dxa"/>
            <w:vAlign w:val="center"/>
          </w:tcPr>
          <w:p>
            <w:pPr>
              <w:spacing w:line="320" w:lineRule="exact"/>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开标时间和地点</w:t>
            </w:r>
          </w:p>
        </w:tc>
        <w:tc>
          <w:tcPr>
            <w:tcW w:w="6130" w:type="dxa"/>
            <w:vAlign w:val="center"/>
          </w:tcPr>
          <w:p>
            <w:pPr>
              <w:autoSpaceDE w:val="0"/>
              <w:autoSpaceDN w:val="0"/>
              <w:adjustRightInd w:val="0"/>
              <w:snapToGrid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开标时间：同投标截止时间</w:t>
            </w:r>
          </w:p>
          <w:p>
            <w:pPr>
              <w:autoSpaceDE w:val="0"/>
              <w:autoSpaceDN w:val="0"/>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127" w:type="dxa"/>
            <w:vAlign w:val="center"/>
          </w:tcPr>
          <w:p>
            <w:pPr>
              <w:spacing w:line="320" w:lineRule="exact"/>
              <w:jc w:val="center"/>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开标</w:t>
            </w:r>
          </w:p>
        </w:tc>
        <w:tc>
          <w:tcPr>
            <w:tcW w:w="6130" w:type="dxa"/>
            <w:vAlign w:val="center"/>
          </w:tcPr>
          <w:p>
            <w:pPr>
              <w:autoSpaceDE w:val="0"/>
              <w:autoSpaceDN w:val="0"/>
              <w:adjustRightInd w:val="0"/>
              <w:snapToGrid w:val="0"/>
              <w:spacing w:line="240" w:lineRule="atLeast"/>
              <w:jc w:val="left"/>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参选</w:t>
            </w:r>
            <w:r>
              <w:rPr>
                <w:rFonts w:hint="eastAsia" w:ascii="宋体" w:hAnsi="宋体" w:eastAsia="宋体" w:cs="宋体"/>
                <w:color w:val="auto"/>
                <w:sz w:val="21"/>
                <w:szCs w:val="21"/>
              </w:rPr>
              <w:t>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控制价</w:t>
            </w:r>
          </w:p>
        </w:tc>
        <w:tc>
          <w:tcPr>
            <w:tcW w:w="6130" w:type="dxa"/>
            <w:vAlign w:val="center"/>
          </w:tcPr>
          <w:p>
            <w:pPr>
              <w:autoSpaceDE w:val="0"/>
              <w:autoSpaceDN w:val="0"/>
              <w:adjustRightInd w:val="0"/>
              <w:snapToGrid w:val="0"/>
              <w:spacing w:line="240" w:lineRule="atLeast"/>
              <w:ind w:firstLine="120" w:firstLineChars="50"/>
              <w:jc w:val="left"/>
              <w:rPr>
                <w:rFonts w:hint="eastAsia" w:ascii="宋体" w:hAnsi="宋体" w:eastAsia="宋体" w:cs="宋体"/>
                <w:color w:val="auto"/>
                <w:sz w:val="21"/>
                <w:szCs w:val="21"/>
              </w:rPr>
            </w:pPr>
            <w:r>
              <w:rPr>
                <w:rFonts w:hint="eastAsia" w:ascii="宋体" w:hAnsi="宋体" w:eastAsia="宋体" w:cs="宋体"/>
                <w:sz w:val="24"/>
                <w:szCs w:val="24"/>
                <w:lang w:val="en-US" w:eastAsia="zh-CN"/>
              </w:rPr>
              <w:t>327561</w:t>
            </w:r>
            <w:r>
              <w:rPr>
                <w:rFonts w:hint="eastAsia" w:ascii="宋体" w:hAnsi="宋体" w:eastAsia="宋体" w:cs="宋体"/>
                <w:sz w:val="24"/>
                <w:szCs w:val="24"/>
              </w:rPr>
              <w:t>元</w:t>
            </w:r>
            <w:r>
              <w:rPr>
                <w:rFonts w:hint="eastAsia" w:ascii="宋体" w:hAnsi="宋体" w:eastAsia="宋体" w:cs="宋体"/>
                <w:color w:val="0000FF"/>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评标办法</w:t>
            </w:r>
          </w:p>
        </w:tc>
        <w:tc>
          <w:tcPr>
            <w:tcW w:w="6130" w:type="dxa"/>
            <w:vAlign w:val="center"/>
          </w:tcPr>
          <w:p>
            <w:pPr>
              <w:spacing w:line="320" w:lineRule="exact"/>
              <w:rPr>
                <w:rFonts w:hint="eastAsia" w:ascii="宋体" w:hAnsi="宋体" w:eastAsia="宋体" w:cs="宋体"/>
                <w:color w:val="auto"/>
                <w:sz w:val="21"/>
                <w:szCs w:val="21"/>
              </w:rPr>
            </w:pPr>
            <w:r>
              <w:rPr>
                <w:rFonts w:hint="eastAsia" w:ascii="宋体" w:hAnsi="宋体" w:eastAsia="宋体" w:cs="宋体"/>
                <w:color w:val="auto"/>
                <w:sz w:val="21"/>
                <w:szCs w:val="21"/>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43"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127" w:type="dxa"/>
            <w:vAlign w:val="center"/>
          </w:tcPr>
          <w:p>
            <w:pPr>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保证金及履约保证金</w:t>
            </w:r>
          </w:p>
        </w:tc>
        <w:tc>
          <w:tcPr>
            <w:tcW w:w="6130" w:type="dxa"/>
            <w:vAlign w:val="center"/>
          </w:tcPr>
          <w:p>
            <w:pPr>
              <w:autoSpaceDE w:val="0"/>
              <w:autoSpaceDN w:val="0"/>
              <w:adjustRightInd w:val="0"/>
              <w:spacing w:line="240" w:lineRule="atLeas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zh-CN"/>
              </w:rPr>
              <w:t>无</w:t>
            </w:r>
          </w:p>
        </w:tc>
      </w:tr>
    </w:tbl>
    <w:p>
      <w:pPr>
        <w:autoSpaceDE w:val="0"/>
        <w:autoSpaceDN w:val="0"/>
        <w:adjustRightInd w:val="0"/>
        <w:spacing w:line="360" w:lineRule="auto"/>
        <w:ind w:firstLine="482"/>
        <w:jc w:val="center"/>
        <w:rPr>
          <w:rFonts w:ascii="仿宋_GB2312" w:hAnsi="仿宋_GB2312" w:eastAsia="仿宋_GB2312" w:cs="仿宋_GB2312"/>
          <w:kern w:val="0"/>
          <w:sz w:val="24"/>
        </w:rPr>
      </w:pPr>
      <w:r>
        <w:rPr>
          <w:rFonts w:ascii="仿宋" w:hAnsi="仿宋" w:eastAsia="仿宋"/>
          <w:b/>
          <w:bCs/>
          <w:kern w:val="0"/>
          <w:sz w:val="24"/>
          <w:szCs w:val="28"/>
          <w:lang w:val="zh-CN"/>
        </w:rPr>
        <w:br w:type="page"/>
      </w:r>
      <w:bookmarkStart w:id="69" w:name="第四章"/>
      <w:bookmarkEnd w:id="69"/>
      <w:bookmarkStart w:id="70" w:name="_Toc426320042"/>
      <w:bookmarkStart w:id="71" w:name="_Toc457323164"/>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1</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踏勘现场</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人参与本次报价、现场踏勘过程中的一切费用均由</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 xml:space="preserve">人自理。 </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2</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bCs/>
          <w:kern w:val="0"/>
          <w:sz w:val="21"/>
          <w:szCs w:val="21"/>
          <w:lang w:val="zh-CN"/>
        </w:rPr>
        <w:t xml:space="preserve">文件 </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2.1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文件</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本</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文件包括：</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44"/>
          <w:sz w:val="21"/>
          <w:szCs w:val="21"/>
          <w:lang w:val="zh-CN"/>
        </w:rPr>
        <w:t>竞争性比选邀请书</w:t>
      </w:r>
      <w:r>
        <w:rPr>
          <w:rFonts w:hint="eastAsia" w:asciiTheme="majorEastAsia" w:hAnsiTheme="majorEastAsia" w:eastAsiaTheme="majorEastAsia" w:cstheme="majorEastAsia"/>
          <w:kern w:val="0"/>
          <w:sz w:val="21"/>
          <w:szCs w:val="21"/>
        </w:rPr>
        <w:t>；</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人须知；</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合同条款及格式；</w:t>
      </w:r>
    </w:p>
    <w:p>
      <w:pPr>
        <w:pageBreakBefore w:val="0"/>
        <w:widowControl w:val="0"/>
        <w:numPr>
          <w:ilvl w:val="0"/>
          <w:numId w:val="4"/>
        </w:numPr>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lang w:val="en-US" w:eastAsia="zh-CN"/>
        </w:rPr>
        <w:t>参选申请书</w:t>
      </w:r>
      <w:r>
        <w:rPr>
          <w:rFonts w:hint="eastAsia" w:asciiTheme="majorEastAsia" w:hAnsiTheme="majorEastAsia" w:eastAsiaTheme="majorEastAsia" w:cstheme="majorEastAsia"/>
          <w:kern w:val="0"/>
          <w:sz w:val="21"/>
          <w:szCs w:val="21"/>
        </w:rPr>
        <w:t>格式。</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2.2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 xml:space="preserve">文件的澄清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人在收到</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文件后，应仔细检查</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文件的所有内容，如有残缺或文字表述不清，存在错、碰、漏、缺、概念模糊和有可能出现歧义或理解上的偏差内容等</w:t>
      </w:r>
      <w:r>
        <w:rPr>
          <w:rFonts w:hint="eastAsia" w:asciiTheme="majorEastAsia" w:hAnsiTheme="majorEastAsia" w:eastAsiaTheme="majorEastAsia" w:cstheme="majorEastAsia"/>
          <w:sz w:val="21"/>
          <w:szCs w:val="21"/>
        </w:rPr>
        <w:t>应在</w:t>
      </w:r>
      <w:r>
        <w:rPr>
          <w:rFonts w:hint="eastAsia" w:asciiTheme="majorEastAsia" w:hAnsiTheme="majorEastAsia" w:eastAsiaTheme="majorEastAsia" w:cstheme="majorEastAsia"/>
          <w:sz w:val="21"/>
          <w:szCs w:val="21"/>
          <w:lang w:val="en-US" w:eastAsia="zh-CN"/>
        </w:rPr>
        <w:t>截止报价</w:t>
      </w:r>
      <w:r>
        <w:rPr>
          <w:rFonts w:hint="eastAsia" w:asciiTheme="majorEastAsia" w:hAnsiTheme="majorEastAsia" w:eastAsiaTheme="majorEastAsia" w:cstheme="majorEastAsia"/>
          <w:sz w:val="21"/>
          <w:szCs w:val="21"/>
        </w:rPr>
        <w:t>前向</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人以书面形式提出。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2.3  </w:t>
      </w:r>
      <w:r>
        <w:rPr>
          <w:rFonts w:hint="eastAsia" w:asciiTheme="majorEastAsia" w:hAnsiTheme="majorEastAsia" w:eastAsiaTheme="majorEastAsia" w:cstheme="majorEastAsia"/>
          <w:b/>
          <w:bCs/>
          <w:kern w:val="0"/>
          <w:sz w:val="21"/>
          <w:szCs w:val="21"/>
          <w:lang w:val="en-US" w:eastAsia="zh-CN"/>
        </w:rPr>
        <w:t>比选</w:t>
      </w:r>
      <w:r>
        <w:rPr>
          <w:rFonts w:hint="eastAsia" w:asciiTheme="majorEastAsia" w:hAnsiTheme="majorEastAsia" w:eastAsiaTheme="majorEastAsia" w:cstheme="majorEastAsia"/>
          <w:b/>
          <w:kern w:val="0"/>
          <w:sz w:val="21"/>
          <w:szCs w:val="21"/>
          <w:lang w:val="zh-CN"/>
        </w:rPr>
        <w:t xml:space="preserve">文件的修改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在</w:t>
      </w:r>
      <w:r>
        <w:rPr>
          <w:rFonts w:hint="eastAsia" w:asciiTheme="majorEastAsia" w:hAnsiTheme="majorEastAsia" w:eastAsiaTheme="majorEastAsia" w:cstheme="majorEastAsia"/>
          <w:sz w:val="21"/>
          <w:szCs w:val="21"/>
          <w:lang w:val="en-US" w:eastAsia="zh-CN"/>
        </w:rPr>
        <w:t>参选</w:t>
      </w:r>
      <w:r>
        <w:rPr>
          <w:rFonts w:hint="eastAsia" w:asciiTheme="majorEastAsia" w:hAnsiTheme="majorEastAsia" w:eastAsiaTheme="majorEastAsia" w:cstheme="majorEastAsia"/>
          <w:sz w:val="21"/>
          <w:szCs w:val="21"/>
        </w:rPr>
        <w:t>人</w:t>
      </w:r>
      <w:r>
        <w:rPr>
          <w:rFonts w:hint="eastAsia" w:asciiTheme="majorEastAsia" w:hAnsiTheme="majorEastAsia" w:eastAsiaTheme="majorEastAsia" w:cstheme="majorEastAsia"/>
          <w:kern w:val="0"/>
          <w:sz w:val="21"/>
          <w:szCs w:val="21"/>
        </w:rPr>
        <w:t>须知前附表规定的时间前，</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人可以对已发出的</w:t>
      </w:r>
      <w:r>
        <w:rPr>
          <w:rFonts w:hint="eastAsia" w:asciiTheme="majorEastAsia" w:hAnsiTheme="majorEastAsia" w:eastAsiaTheme="majorEastAsia" w:cstheme="majorEastAsia"/>
          <w:sz w:val="21"/>
          <w:szCs w:val="21"/>
          <w:lang w:val="en-US" w:eastAsia="zh-CN"/>
        </w:rPr>
        <w:t>比选</w:t>
      </w:r>
      <w:r>
        <w:rPr>
          <w:rFonts w:hint="eastAsia" w:asciiTheme="majorEastAsia" w:hAnsiTheme="majorEastAsia" w:eastAsiaTheme="majorEastAsia" w:cstheme="majorEastAsia"/>
          <w:sz w:val="21"/>
          <w:szCs w:val="21"/>
        </w:rPr>
        <w:t>文件进行修改。</w:t>
      </w:r>
      <w:r>
        <w:rPr>
          <w:rFonts w:hint="eastAsia" w:asciiTheme="majorEastAsia" w:hAnsiTheme="majorEastAsia" w:eastAsiaTheme="majorEastAsia" w:cstheme="majorEastAsia"/>
          <w:kern w:val="0"/>
          <w:sz w:val="21"/>
          <w:szCs w:val="21"/>
        </w:rPr>
        <w:t xml:space="preserve"> </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3</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en-US" w:eastAsia="zh-CN"/>
        </w:rPr>
        <w:t>参选申请书</w:t>
      </w:r>
      <w:r>
        <w:rPr>
          <w:rFonts w:hint="eastAsia" w:asciiTheme="majorEastAsia" w:hAnsiTheme="majorEastAsia" w:eastAsiaTheme="majorEastAsia" w:cstheme="majorEastAsia"/>
          <w:b/>
          <w:bCs/>
          <w:kern w:val="0"/>
          <w:sz w:val="21"/>
          <w:szCs w:val="21"/>
          <w:lang w:val="zh-CN"/>
        </w:rPr>
        <w:t>的编制</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3.1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的构成</w:t>
      </w:r>
    </w:p>
    <w:p>
      <w:pPr>
        <w:pageBreakBefore w:val="0"/>
        <w:widowControl w:val="0"/>
        <w:tabs>
          <w:tab w:val="left" w:pos="0"/>
          <w:tab w:val="left" w:pos="993"/>
        </w:tabs>
        <w:kinsoku/>
        <w:wordWrap/>
        <w:overflowPunct/>
        <w:topLinePunct w:val="0"/>
        <w:autoSpaceDE w:val="0"/>
        <w:autoSpaceDN w:val="0"/>
        <w:bidi w:val="0"/>
        <w:adjustRightInd w:val="0"/>
        <w:snapToGrid/>
        <w:spacing w:line="400" w:lineRule="exact"/>
        <w:ind w:left="484"/>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lang w:val="en-US" w:eastAsia="zh-CN"/>
        </w:rPr>
        <w:t>参选申请书</w:t>
      </w:r>
      <w:r>
        <w:rPr>
          <w:rFonts w:hint="eastAsia" w:asciiTheme="majorEastAsia" w:hAnsiTheme="majorEastAsia" w:eastAsiaTheme="majorEastAsia" w:cstheme="majorEastAsia"/>
          <w:kern w:val="0"/>
          <w:sz w:val="21"/>
          <w:szCs w:val="21"/>
        </w:rPr>
        <w:t>应包括下列内容：</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报价函；</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（2）法定代表人授权委托书；</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人基本信息；</w:t>
      </w:r>
    </w:p>
    <w:p>
      <w:pPr>
        <w:tabs>
          <w:tab w:val="left" w:pos="0"/>
          <w:tab w:val="left" w:pos="993"/>
        </w:tabs>
        <w:autoSpaceDE w:val="0"/>
        <w:autoSpaceDN w:val="0"/>
        <w:adjustRightInd w:val="0"/>
        <w:spacing w:line="360" w:lineRule="auto"/>
        <w:ind w:left="484"/>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人认为应补充的其他资料。</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3.2  资格审查资料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人信息”应附</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 xml:space="preserve">文件所列资格文件复印件。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人认为有必要提供的其他证明文件。</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3.3  </w:t>
      </w:r>
      <w:r>
        <w:rPr>
          <w:rFonts w:hint="eastAsia" w:asciiTheme="majorEastAsia" w:hAnsiTheme="majorEastAsia" w:eastAsiaTheme="majorEastAsia" w:cstheme="majorEastAsia"/>
          <w:b/>
          <w:bCs/>
          <w:kern w:val="0"/>
          <w:sz w:val="21"/>
          <w:szCs w:val="21"/>
          <w:lang w:val="en-US" w:eastAsia="zh-CN"/>
        </w:rPr>
        <w:t>参选人</w:t>
      </w:r>
      <w:r>
        <w:rPr>
          <w:rFonts w:hint="eastAsia" w:asciiTheme="majorEastAsia" w:hAnsiTheme="majorEastAsia" w:eastAsiaTheme="majorEastAsia" w:cstheme="majorEastAsia"/>
          <w:b/>
          <w:kern w:val="0"/>
          <w:sz w:val="21"/>
          <w:szCs w:val="21"/>
          <w:lang w:val="zh-CN"/>
        </w:rPr>
        <w:t>报价</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（1）报价是指</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在准确认真研究本项目后，对该项目涉及的成本以及利润的预算值。</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必须按附件的报价表填写。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（3）报价货币人民币。</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（4）不接受任何选择报价。</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（5）对于</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为完成本项目所必需却未在本次报价中考虑部分，</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人均视为已考虑包含在</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报价中。</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3.4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说明书及技术资料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应提交证明其有资格参加投标和中标后有能力履行合同的文件，并作为其</w:t>
      </w:r>
      <w:r>
        <w:rPr>
          <w:rFonts w:hint="eastAsia" w:asciiTheme="majorEastAsia" w:hAnsiTheme="majorEastAsia" w:eastAsiaTheme="majorEastAsia" w:cstheme="majorEastAsia"/>
          <w:kern w:val="0"/>
          <w:sz w:val="21"/>
          <w:szCs w:val="21"/>
          <w:lang w:val="en-US" w:eastAsia="zh-CN"/>
        </w:rPr>
        <w:t>参选人报价</w:t>
      </w:r>
      <w:r>
        <w:rPr>
          <w:rFonts w:hint="eastAsia" w:asciiTheme="majorEastAsia" w:hAnsiTheme="majorEastAsia" w:eastAsiaTheme="majorEastAsia" w:cstheme="majorEastAsia"/>
          <w:kern w:val="0"/>
          <w:sz w:val="21"/>
          <w:szCs w:val="21"/>
        </w:rPr>
        <w:t xml:space="preserve">文件的一部分。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应提交的符合性证明文件应满足</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 xml:space="preserve">文件要求。 </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（2）对照</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文件要求，逐条说明所提供服务已对</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的要求做了实质性的投标，或申明与技术规格条文的偏差和例外。</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3.5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的编制、装订、密封</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应严格按第四章要求的格式进行编写。</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正本一份，副本</w:t>
      </w:r>
      <w:r>
        <w:rPr>
          <w:rFonts w:hint="eastAsia" w:asciiTheme="majorEastAsia" w:hAnsiTheme="majorEastAsia" w:eastAsiaTheme="majorEastAsia" w:cstheme="majorEastAsia"/>
          <w:kern w:val="0"/>
          <w:sz w:val="21"/>
          <w:szCs w:val="21"/>
          <w:lang w:val="en-US" w:eastAsia="zh-CN"/>
        </w:rPr>
        <w:t>一份，</w:t>
      </w:r>
      <w:r>
        <w:rPr>
          <w:rFonts w:hint="eastAsia" w:asciiTheme="majorEastAsia" w:hAnsiTheme="majorEastAsia" w:eastAsiaTheme="majorEastAsia" w:cstheme="majorEastAsia"/>
          <w:kern w:val="0"/>
          <w:sz w:val="21"/>
          <w:szCs w:val="21"/>
        </w:rPr>
        <w:t>数量见投标人须知前附表，并明确标明“正本”和“副本”。对正本和副本不一致处，以正本为准。</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应由</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人的法定代表人或其授权代表签名，并应按规定加盖</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的单位公章。</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（4）填写</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时，如有修改，则应由</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的法人代表或其授权代表在修改处签名或盖章。</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（5）装订要求详见须知前附表。</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（6）密封要求详见须知前附表。</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应包装在密封套里，未密封的</w:t>
      </w:r>
      <w:r>
        <w:rPr>
          <w:rFonts w:hint="eastAsia" w:asciiTheme="majorEastAsia" w:hAnsiTheme="majorEastAsia" w:eastAsiaTheme="majorEastAsia" w:cstheme="majorEastAsia"/>
          <w:kern w:val="0"/>
          <w:sz w:val="21"/>
          <w:szCs w:val="21"/>
          <w:lang w:val="en-US" w:eastAsia="zh-CN"/>
        </w:rPr>
        <w:t>参选申请书</w:t>
      </w:r>
      <w:r>
        <w:rPr>
          <w:rFonts w:hint="eastAsia" w:asciiTheme="majorEastAsia" w:hAnsiTheme="majorEastAsia" w:eastAsiaTheme="majorEastAsia" w:cstheme="majorEastAsia"/>
          <w:kern w:val="0"/>
          <w:sz w:val="21"/>
          <w:szCs w:val="21"/>
        </w:rPr>
        <w:t>将不予签收。密封套表面应注明以下信息：</w:t>
      </w:r>
    </w:p>
    <w:tbl>
      <w:tblPr>
        <w:tblStyle w:val="41"/>
        <w:tblW w:w="9030" w:type="dxa"/>
        <w:tblInd w:w="449" w:type="dxa"/>
        <w:tblLayout w:type="fixed"/>
        <w:tblCellMar>
          <w:top w:w="0" w:type="dxa"/>
          <w:left w:w="108" w:type="dxa"/>
          <w:bottom w:w="0" w:type="dxa"/>
          <w:right w:w="108" w:type="dxa"/>
        </w:tblCellMar>
      </w:tblPr>
      <w:tblGrid>
        <w:gridCol w:w="9030"/>
      </w:tblGrid>
      <w:tr>
        <w:tblPrEx>
          <w:tblLayout w:type="fixed"/>
          <w:tblCellMar>
            <w:top w:w="0" w:type="dxa"/>
            <w:left w:w="108" w:type="dxa"/>
            <w:bottom w:w="0" w:type="dxa"/>
            <w:right w:w="108" w:type="dxa"/>
          </w:tblCellMar>
        </w:tblPrEx>
        <w:trPr>
          <w:trHeight w:val="532" w:hRule="atLeast"/>
        </w:trPr>
        <w:tc>
          <w:tcPr>
            <w:tcW w:w="903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收件人（</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人）的全称和详细地址：</w:t>
            </w:r>
            <w:r>
              <w:rPr>
                <w:rFonts w:hint="eastAsia" w:asciiTheme="majorEastAsia" w:hAnsiTheme="majorEastAsia" w:eastAsiaTheme="majorEastAsia" w:cstheme="majorEastAsia"/>
                <w:kern w:val="0"/>
                <w:sz w:val="21"/>
                <w:szCs w:val="21"/>
                <w:lang w:val="en-US" w:eastAsia="zh-CN"/>
              </w:rPr>
              <w:t>全称：</w:t>
            </w:r>
            <w:r>
              <w:rPr>
                <w:rFonts w:hint="eastAsia" w:asciiTheme="majorEastAsia" w:hAnsiTheme="majorEastAsia" w:eastAsiaTheme="majorEastAsia" w:cstheme="majorEastAsia"/>
                <w:kern w:val="0"/>
                <w:sz w:val="21"/>
                <w:szCs w:val="21"/>
              </w:rPr>
              <w:t>重庆渝邻高速公路有限公司</w:t>
            </w:r>
            <w:r>
              <w:rPr>
                <w:rFonts w:hint="eastAsia" w:asciiTheme="majorEastAsia" w:hAnsiTheme="majorEastAsia" w:eastAsiaTheme="majorEastAsia" w:cstheme="majorEastAsia"/>
                <w:kern w:val="0"/>
                <w:sz w:val="21"/>
                <w:szCs w:val="21"/>
                <w:lang w:val="en-US" w:eastAsia="zh-CN"/>
              </w:rPr>
              <w:t xml:space="preserve">                  地址：渝北区锦橙路28号北岸新州</w:t>
            </w:r>
            <w:r>
              <w:rPr>
                <w:rFonts w:hint="eastAsia" w:asciiTheme="majorEastAsia" w:hAnsiTheme="majorEastAsia" w:eastAsiaTheme="majorEastAsia" w:cstheme="majorEastAsia"/>
                <w:kern w:val="0"/>
                <w:sz w:val="21"/>
                <w:szCs w:val="21"/>
              </w:rPr>
              <w:t>101室</w:t>
            </w:r>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邮政编码：401147</w:t>
            </w:r>
            <w:bookmarkStart w:id="104" w:name="_GoBack"/>
            <w:bookmarkEnd w:id="104"/>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rPr>
              <w:t>文件类别：20</w:t>
            </w:r>
            <w:r>
              <w:rPr>
                <w:rFonts w:hint="eastAsia" w:asciiTheme="majorEastAsia" w:hAnsiTheme="majorEastAsia" w:eastAsiaTheme="majorEastAsia" w:cstheme="majorEastAsia"/>
                <w:kern w:val="0"/>
                <w:sz w:val="21"/>
                <w:szCs w:val="21"/>
                <w:lang w:val="en-US" w:eastAsia="zh-CN"/>
              </w:rPr>
              <w:t>20</w:t>
            </w:r>
            <w:r>
              <w:rPr>
                <w:rFonts w:hint="eastAsia" w:asciiTheme="majorEastAsia" w:hAnsiTheme="majorEastAsia" w:eastAsiaTheme="majorEastAsia" w:cstheme="majorEastAsia"/>
                <w:kern w:val="0"/>
                <w:sz w:val="21"/>
                <w:szCs w:val="21"/>
              </w:rPr>
              <w:t>年渝邻高速公路养护耗材采购项目</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kern w:val="0"/>
                <w:sz w:val="21"/>
                <w:szCs w:val="21"/>
                <w:lang w:val="en-US" w:eastAsia="zh-CN"/>
              </w:rPr>
              <w:t>第二次）</w:t>
            </w:r>
          </w:p>
        </w:tc>
      </w:tr>
      <w:tr>
        <w:tblPrEx>
          <w:tblLayout w:type="fixed"/>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color w:val="0000FF"/>
                <w:kern w:val="0"/>
                <w:sz w:val="21"/>
                <w:szCs w:val="21"/>
              </w:rPr>
              <w:t>在</w:t>
            </w:r>
            <w:r>
              <w:rPr>
                <w:rFonts w:hint="eastAsia" w:ascii="宋体" w:hAnsi="宋体" w:eastAsia="宋体" w:cs="宋体"/>
                <w:color w:val="0000FF"/>
                <w:sz w:val="21"/>
                <w:szCs w:val="21"/>
                <w:u w:val="single"/>
                <w:lang w:val="zh-CN"/>
              </w:rPr>
              <w:t>20</w:t>
            </w:r>
            <w:r>
              <w:rPr>
                <w:rFonts w:hint="eastAsia" w:ascii="宋体" w:hAnsi="宋体" w:cs="宋体"/>
                <w:color w:val="0000FF"/>
                <w:sz w:val="21"/>
                <w:szCs w:val="21"/>
                <w:u w:val="single"/>
                <w:lang w:val="en-US" w:eastAsia="zh-CN"/>
              </w:rPr>
              <w:t>20</w:t>
            </w:r>
            <w:r>
              <w:rPr>
                <w:rFonts w:hint="eastAsia" w:ascii="宋体" w:hAnsi="宋体" w:eastAsia="宋体" w:cs="宋体"/>
                <w:color w:val="0000FF"/>
                <w:sz w:val="21"/>
                <w:szCs w:val="21"/>
                <w:u w:val="single"/>
              </w:rPr>
              <w:t xml:space="preserve"> </w:t>
            </w:r>
            <w:r>
              <w:rPr>
                <w:rFonts w:hint="eastAsia" w:ascii="宋体" w:hAnsi="宋体" w:eastAsia="宋体" w:cs="宋体"/>
                <w:color w:val="0000FF"/>
                <w:sz w:val="21"/>
                <w:szCs w:val="21"/>
                <w:lang w:val="zh-CN"/>
              </w:rPr>
              <w:t>年</w:t>
            </w:r>
            <w:r>
              <w:rPr>
                <w:rFonts w:hint="eastAsia" w:ascii="宋体" w:hAnsi="宋体" w:eastAsia="宋体" w:cs="宋体"/>
                <w:color w:val="0000FF"/>
                <w:sz w:val="21"/>
                <w:szCs w:val="21"/>
                <w:u w:val="single"/>
                <w:lang w:val="en-US" w:eastAsia="zh-CN"/>
              </w:rPr>
              <w:t>7</w:t>
            </w:r>
            <w:r>
              <w:rPr>
                <w:rFonts w:hint="eastAsia" w:ascii="宋体" w:hAnsi="宋体" w:eastAsia="宋体" w:cs="宋体"/>
                <w:color w:val="0000FF"/>
                <w:sz w:val="21"/>
                <w:szCs w:val="21"/>
                <w:lang w:val="zh-CN"/>
              </w:rPr>
              <w:t>月</w:t>
            </w:r>
            <w:r>
              <w:rPr>
                <w:rFonts w:hint="eastAsia" w:ascii="宋体" w:hAnsi="宋体" w:cs="宋体"/>
                <w:color w:val="0000FF"/>
                <w:sz w:val="21"/>
                <w:szCs w:val="21"/>
                <w:u w:val="single"/>
                <w:lang w:val="en-US" w:eastAsia="zh-CN"/>
              </w:rPr>
              <w:t>24</w:t>
            </w:r>
            <w:r>
              <w:rPr>
                <w:rFonts w:hint="eastAsia" w:ascii="宋体" w:hAnsi="宋体" w:eastAsia="宋体" w:cs="宋体"/>
                <w:color w:val="0000FF"/>
                <w:sz w:val="21"/>
                <w:szCs w:val="21"/>
                <w:lang w:val="zh-CN"/>
              </w:rPr>
              <w:t>日</w:t>
            </w:r>
            <w:r>
              <w:rPr>
                <w:rFonts w:hint="eastAsia" w:asciiTheme="majorEastAsia" w:hAnsiTheme="majorEastAsia" w:eastAsiaTheme="majorEastAsia" w:cstheme="majorEastAsia"/>
                <w:color w:val="0000FF"/>
                <w:kern w:val="0"/>
                <w:sz w:val="21"/>
                <w:szCs w:val="21"/>
              </w:rPr>
              <w:t>（北京时间）</w:t>
            </w:r>
            <w:r>
              <w:rPr>
                <w:rFonts w:hint="eastAsia" w:asciiTheme="majorEastAsia" w:hAnsiTheme="majorEastAsia" w:eastAsiaTheme="majorEastAsia" w:cstheme="majorEastAsia"/>
                <w:color w:val="0000FF"/>
                <w:kern w:val="0"/>
                <w:sz w:val="21"/>
                <w:szCs w:val="21"/>
                <w:lang w:val="en-US" w:eastAsia="zh-CN"/>
              </w:rPr>
              <w:t>上</w:t>
            </w:r>
            <w:r>
              <w:rPr>
                <w:rFonts w:hint="eastAsia" w:asciiTheme="majorEastAsia" w:hAnsiTheme="majorEastAsia" w:eastAsiaTheme="majorEastAsia" w:cstheme="majorEastAsia"/>
                <w:color w:val="0000FF"/>
                <w:kern w:val="0"/>
                <w:sz w:val="21"/>
                <w:szCs w:val="21"/>
              </w:rPr>
              <w:t>午</w:t>
            </w:r>
            <w:r>
              <w:rPr>
                <w:rFonts w:hint="eastAsia" w:ascii="宋体" w:hAnsi="宋体" w:eastAsia="宋体" w:cs="宋体"/>
                <w:color w:val="0000FF"/>
                <w:sz w:val="21"/>
                <w:szCs w:val="21"/>
                <w:u w:val="single"/>
              </w:rPr>
              <w:t>10</w:t>
            </w:r>
            <w:r>
              <w:rPr>
                <w:rFonts w:hint="eastAsia" w:ascii="宋体" w:hAnsi="宋体" w:cs="宋体"/>
                <w:color w:val="0000FF"/>
                <w:sz w:val="21"/>
                <w:szCs w:val="21"/>
                <w:u w:val="single"/>
                <w:lang w:val="en-US" w:eastAsia="zh-CN"/>
              </w:rPr>
              <w:t>时00</w:t>
            </w:r>
            <w:r>
              <w:rPr>
                <w:rFonts w:hint="eastAsia" w:ascii="宋体" w:hAnsi="宋体" w:cs="宋体"/>
                <w:color w:val="0000FF"/>
                <w:sz w:val="21"/>
                <w:szCs w:val="21"/>
                <w:lang w:val="en-US" w:eastAsia="zh-CN"/>
              </w:rPr>
              <w:t>分</w:t>
            </w:r>
            <w:r>
              <w:rPr>
                <w:rFonts w:hint="eastAsia" w:asciiTheme="majorEastAsia" w:hAnsiTheme="majorEastAsia" w:eastAsiaTheme="majorEastAsia" w:cstheme="majorEastAsia"/>
                <w:color w:val="0000FF"/>
                <w:kern w:val="0"/>
                <w:sz w:val="21"/>
                <w:szCs w:val="21"/>
              </w:rPr>
              <w:t>前不得开封</w:t>
            </w:r>
          </w:p>
        </w:tc>
      </w:tr>
    </w:tbl>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 xml:space="preserve">3.6  </w:t>
      </w:r>
      <w:r>
        <w:rPr>
          <w:rFonts w:hint="eastAsia" w:asciiTheme="majorEastAsia" w:hAnsiTheme="majorEastAsia" w:eastAsiaTheme="majorEastAsia" w:cstheme="majorEastAsia"/>
          <w:b/>
          <w:kern w:val="0"/>
          <w:sz w:val="21"/>
          <w:szCs w:val="21"/>
          <w:lang w:val="en-US" w:eastAsia="zh-CN"/>
        </w:rPr>
        <w:t>参选申请书</w:t>
      </w:r>
      <w:r>
        <w:rPr>
          <w:rFonts w:hint="eastAsia" w:asciiTheme="majorEastAsia" w:hAnsiTheme="majorEastAsia" w:eastAsiaTheme="majorEastAsia" w:cstheme="majorEastAsia"/>
          <w:b/>
          <w:kern w:val="0"/>
          <w:sz w:val="21"/>
          <w:szCs w:val="21"/>
          <w:lang w:val="zh-CN"/>
        </w:rPr>
        <w:t>的递交</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（1）参选人应在须知前附表规定的时间和地点递交参选申请书。</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（2）参选人递交的申请书不予退还。</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lang w:val="en-US" w:eastAsia="zh-CN"/>
        </w:rPr>
      </w:pPr>
      <w:r>
        <w:rPr>
          <w:rFonts w:hint="eastAsia" w:asciiTheme="majorEastAsia" w:hAnsiTheme="majorEastAsia" w:eastAsiaTheme="majorEastAsia" w:cstheme="majorEastAsia"/>
          <w:kern w:val="0"/>
          <w:sz w:val="21"/>
          <w:szCs w:val="21"/>
          <w:lang w:val="en-US" w:eastAsia="zh-CN"/>
        </w:rPr>
        <w:t>（3）逾期送达的或者未送达指定地点的参选申请书以及未按规定密封和标记的报价文件，比选人不予受理。</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4</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开标</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4.1  开标时间和地点</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人在</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须知前附表规定的时间地点开标，并邀请所有</w:t>
      </w:r>
      <w:r>
        <w:rPr>
          <w:rFonts w:hint="eastAsia" w:asciiTheme="majorEastAsia" w:hAnsiTheme="majorEastAsia" w:eastAsiaTheme="majorEastAsia" w:cstheme="majorEastAsia"/>
          <w:kern w:val="0"/>
          <w:sz w:val="21"/>
          <w:szCs w:val="21"/>
          <w:lang w:val="en-US" w:eastAsia="zh-CN"/>
        </w:rPr>
        <w:t>参选人</w:t>
      </w:r>
      <w:r>
        <w:rPr>
          <w:rFonts w:hint="eastAsia" w:asciiTheme="majorEastAsia" w:hAnsiTheme="majorEastAsia" w:eastAsiaTheme="majorEastAsia" w:cstheme="majorEastAsia"/>
          <w:kern w:val="0"/>
          <w:sz w:val="21"/>
          <w:szCs w:val="21"/>
        </w:rPr>
        <w:t>的法定代表人或其委托代理人准时参加。</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人若未派法定代表人或委托代理人出席开标活动，视为该投标人默认开标结果。</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4.2  开标程序</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4.2.1  主持人按下列程序进行开标：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（1）宣布开标纪律；</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（2）公布在投标截止时间前递交</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的</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人名称，并点名确认</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人是否派人到场；</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（3）宣布开标人、唱标人、记录人、监标人等有关人员到场情况；</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（4）按照投标人须知前附表规定检查</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的密封情况；</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（5）设有标底的，公布标底；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（6）按照宣布的开标顺序当众开标，公布</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人名称、</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人报价并记录在案；</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（7）</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人代表、</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人代表、监标人、记录人等有关人员在开标记录上签字确认；</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（8）开标会议结束。</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4.2.2  开标过程中，若</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人发现</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出现以下任一情况，经监标人确认后当场宣布为废标：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（1）未在</w:t>
      </w:r>
      <w:r>
        <w:rPr>
          <w:rFonts w:hint="eastAsia" w:asciiTheme="majorEastAsia" w:hAnsiTheme="majorEastAsia" w:eastAsiaTheme="majorEastAsia" w:cstheme="majorEastAsia"/>
          <w:bCs/>
          <w:kern w:val="0"/>
          <w:sz w:val="21"/>
          <w:szCs w:val="21"/>
          <w:lang w:val="en-US" w:eastAsia="zh-CN"/>
        </w:rPr>
        <w:t>参选人报价</w:t>
      </w:r>
      <w:r>
        <w:rPr>
          <w:rFonts w:hint="eastAsia" w:asciiTheme="majorEastAsia" w:hAnsiTheme="majorEastAsia" w:eastAsiaTheme="majorEastAsia" w:cstheme="majorEastAsia"/>
          <w:bCs/>
          <w:kern w:val="0"/>
          <w:sz w:val="21"/>
          <w:szCs w:val="21"/>
        </w:rPr>
        <w:t>函上填写投标总价；</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w:t>
      </w:r>
      <w:r>
        <w:rPr>
          <w:rFonts w:hint="eastAsia" w:asciiTheme="majorEastAsia" w:hAnsiTheme="majorEastAsia" w:eastAsiaTheme="majorEastAsia" w:cstheme="majorEastAsia"/>
          <w:bCs/>
          <w:kern w:val="0"/>
          <w:sz w:val="21"/>
          <w:szCs w:val="21"/>
          <w:lang w:val="en-US" w:eastAsia="zh-CN"/>
        </w:rPr>
        <w:t>参选人报价</w:t>
      </w:r>
      <w:r>
        <w:rPr>
          <w:rFonts w:hint="eastAsia" w:asciiTheme="majorEastAsia" w:hAnsiTheme="majorEastAsia" w:eastAsiaTheme="majorEastAsia" w:cstheme="majorEastAsia"/>
          <w:bCs/>
          <w:kern w:val="0"/>
          <w:sz w:val="21"/>
          <w:szCs w:val="21"/>
        </w:rPr>
        <w:t>或调整函中的报价超出</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人公布的</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控制价上限（如有）。</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4.2.3  若</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人宣读的内容与</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不符时，</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人有权在开标现场提出异议，经监标人当场核查确认之后，可重新宣读其</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。若</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人现场未提出异议，则认为</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人已确认</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人宣读的内容。</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4.3  评标</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4.3.1  评标由</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人依法组建的评标委员会负责。</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4.3.2  评标委员会成员有下列情形之一的，应当回避：</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人或</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人的主要负责人的近亲属；</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（2）项目主管部门或者行政监督部门的人员；</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（3）与</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人有经济利益关系，可能影响对投标公正评审的；</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（4）曾因在招标、评标以及其他与招标投标有关活动中从事违法行为而受过行政处罚或刑事处罚的。</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4.3.3  评标原则</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评标活动遵循公平、公正、科学和择优的原则。</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4.3.4  评标办法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经评审的最低价中标法。</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（1）评标委员会按照经评审的投标价由低至高的顺序推荐3名中标候选人。</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（2）若经评审的投标价相等时，以201</w:t>
      </w:r>
      <w:r>
        <w:rPr>
          <w:rFonts w:hint="eastAsia" w:asciiTheme="majorEastAsia" w:hAnsiTheme="majorEastAsia" w:eastAsiaTheme="majorEastAsia" w:cstheme="majorEastAsia"/>
          <w:bCs/>
          <w:kern w:val="0"/>
          <w:sz w:val="21"/>
          <w:szCs w:val="21"/>
          <w:lang w:val="en-US" w:eastAsia="zh-CN"/>
        </w:rPr>
        <w:t>8</w:t>
      </w:r>
      <w:r>
        <w:rPr>
          <w:rFonts w:hint="eastAsia" w:asciiTheme="majorEastAsia" w:hAnsiTheme="majorEastAsia" w:eastAsiaTheme="majorEastAsia" w:cstheme="majorEastAsia"/>
          <w:bCs/>
          <w:kern w:val="0"/>
          <w:sz w:val="21"/>
          <w:szCs w:val="21"/>
        </w:rPr>
        <w:t>年度财务状况利润表中显示的公司利润总额高者优先。</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（3）高于</w:t>
      </w:r>
      <w:r>
        <w:rPr>
          <w:rFonts w:hint="eastAsia" w:asciiTheme="majorEastAsia" w:hAnsiTheme="majorEastAsia" w:eastAsiaTheme="majorEastAsia" w:cstheme="majorEastAsia"/>
          <w:bCs/>
          <w:kern w:val="0"/>
          <w:sz w:val="21"/>
          <w:szCs w:val="21"/>
          <w:lang w:val="en-US" w:eastAsia="zh-CN"/>
        </w:rPr>
        <w:t>比选</w:t>
      </w:r>
      <w:r>
        <w:rPr>
          <w:rFonts w:hint="eastAsia" w:asciiTheme="majorEastAsia" w:hAnsiTheme="majorEastAsia" w:eastAsiaTheme="majorEastAsia" w:cstheme="majorEastAsia"/>
          <w:bCs/>
          <w:kern w:val="0"/>
          <w:sz w:val="21"/>
          <w:szCs w:val="21"/>
        </w:rPr>
        <w:t>控制价的，作否决投标处理。</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4.3.5  评标报告</w:t>
      </w:r>
    </w:p>
    <w:p>
      <w:pPr>
        <w:pageBreakBefore w:val="0"/>
        <w:widowControl w:val="0"/>
        <w:kinsoku/>
        <w:wordWrap/>
        <w:overflowPunct/>
        <w:topLinePunct w:val="0"/>
        <w:bidi w:val="0"/>
        <w:snapToGrid/>
        <w:spacing w:line="400" w:lineRule="exact"/>
        <w:ind w:firstLine="420" w:firstLineChars="200"/>
        <w:textAlignment w:val="auto"/>
        <w:rPr>
          <w:rFonts w:hint="eastAsia" w:asciiTheme="majorEastAsia" w:hAnsiTheme="majorEastAsia" w:eastAsiaTheme="majorEastAsia" w:cstheme="majorEastAsia"/>
          <w:bCs/>
          <w:kern w:val="0"/>
          <w:sz w:val="21"/>
          <w:szCs w:val="21"/>
        </w:rPr>
      </w:pPr>
      <w:r>
        <w:rPr>
          <w:rFonts w:hint="eastAsia" w:asciiTheme="majorEastAsia" w:hAnsiTheme="majorEastAsia" w:eastAsiaTheme="majorEastAsia" w:cstheme="majorEastAsia"/>
          <w:bCs/>
          <w:kern w:val="0"/>
          <w:sz w:val="21"/>
          <w:szCs w:val="21"/>
        </w:rPr>
        <w:t>评标委员会根据</w:t>
      </w:r>
      <w:r>
        <w:rPr>
          <w:rFonts w:hint="eastAsia" w:asciiTheme="majorEastAsia" w:hAnsiTheme="majorEastAsia" w:eastAsiaTheme="majorEastAsia" w:cstheme="majorEastAsia"/>
          <w:bCs/>
          <w:kern w:val="0"/>
          <w:sz w:val="21"/>
          <w:szCs w:val="21"/>
          <w:lang w:val="en-US" w:eastAsia="zh-CN"/>
        </w:rPr>
        <w:t>参选</w:t>
      </w:r>
      <w:r>
        <w:rPr>
          <w:rFonts w:hint="eastAsia" w:asciiTheme="majorEastAsia" w:hAnsiTheme="majorEastAsia" w:eastAsiaTheme="majorEastAsia" w:cstheme="majorEastAsia"/>
          <w:bCs/>
          <w:kern w:val="0"/>
          <w:sz w:val="21"/>
          <w:szCs w:val="21"/>
        </w:rPr>
        <w:t>人的报价情况，对</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bCs/>
          <w:kern w:val="0"/>
          <w:sz w:val="21"/>
          <w:szCs w:val="21"/>
        </w:rPr>
        <w:t>进行评审，编写评标报告，推荐3名</w:t>
      </w:r>
      <w:r>
        <w:rPr>
          <w:rFonts w:hint="eastAsia" w:asciiTheme="majorEastAsia" w:hAnsiTheme="majorEastAsia" w:eastAsiaTheme="majorEastAsia" w:cstheme="majorEastAsia"/>
          <w:sz w:val="21"/>
          <w:szCs w:val="21"/>
        </w:rPr>
        <w:t>中标候选人</w:t>
      </w:r>
      <w:r>
        <w:rPr>
          <w:rFonts w:hint="eastAsia" w:asciiTheme="majorEastAsia" w:hAnsiTheme="majorEastAsia" w:eastAsiaTheme="majorEastAsia" w:cstheme="majorEastAsia"/>
          <w:bCs/>
          <w:kern w:val="0"/>
          <w:sz w:val="21"/>
          <w:szCs w:val="21"/>
        </w:rPr>
        <w:t>。</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5</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合同授予</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5.1  定标方式</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除</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人须知前附表规定评标委员会直接确定中标人外，</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人依据评标委员会推荐的中标候选人确定中标人。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5.2  中标通知书</w:t>
      </w:r>
    </w:p>
    <w:p>
      <w:pPr>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人以书面形式向中标人发出中标通知书，同时将中标结果通知未中标的投标人。</w:t>
      </w:r>
    </w:p>
    <w:p>
      <w:pPr>
        <w:keepNext/>
        <w:keepLines/>
        <w:pageBreakBefore w:val="0"/>
        <w:widowControl w:val="0"/>
        <w:kinsoku/>
        <w:wordWrap/>
        <w:overflowPunct/>
        <w:topLinePunct w:val="0"/>
        <w:bidi w:val="0"/>
        <w:snapToGrid/>
        <w:spacing w:line="400" w:lineRule="exact"/>
        <w:textAlignment w:val="auto"/>
        <w:outlineLvl w:val="2"/>
        <w:rPr>
          <w:rFonts w:hint="eastAsia" w:asciiTheme="majorEastAsia" w:hAnsiTheme="majorEastAsia" w:eastAsiaTheme="majorEastAsia" w:cstheme="majorEastAsia"/>
          <w:b/>
          <w:kern w:val="0"/>
          <w:sz w:val="21"/>
          <w:szCs w:val="21"/>
          <w:lang w:val="zh-CN"/>
        </w:rPr>
      </w:pPr>
      <w:r>
        <w:rPr>
          <w:rFonts w:hint="eastAsia" w:asciiTheme="majorEastAsia" w:hAnsiTheme="majorEastAsia" w:eastAsiaTheme="majorEastAsia" w:cstheme="majorEastAsia"/>
          <w:b/>
          <w:kern w:val="0"/>
          <w:sz w:val="21"/>
          <w:szCs w:val="21"/>
          <w:lang w:val="zh-CN"/>
        </w:rPr>
        <w:t>5.3  合同的签订</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人与中标人协商签订书面合同。</w:t>
      </w:r>
    </w:p>
    <w:p>
      <w:pPr>
        <w:keepNext/>
        <w:keepLines/>
        <w:pageBreakBefore w:val="0"/>
        <w:widowControl w:val="0"/>
        <w:kinsoku/>
        <w:wordWrap/>
        <w:overflowPunct/>
        <w:topLinePunct w:val="0"/>
        <w:bidi w:val="0"/>
        <w:snapToGrid/>
        <w:spacing w:line="400" w:lineRule="exact"/>
        <w:textAlignment w:val="auto"/>
        <w:outlineLvl w:val="1"/>
        <w:rPr>
          <w:rFonts w:hint="eastAsia" w:asciiTheme="majorEastAsia" w:hAnsiTheme="majorEastAsia" w:eastAsiaTheme="majorEastAsia" w:cstheme="majorEastAsia"/>
          <w:b/>
          <w:bCs/>
          <w:kern w:val="0"/>
          <w:sz w:val="21"/>
          <w:szCs w:val="21"/>
          <w:lang w:val="zh-CN"/>
        </w:rPr>
      </w:pPr>
      <w:r>
        <w:rPr>
          <w:rFonts w:hint="eastAsia" w:asciiTheme="majorEastAsia" w:hAnsiTheme="majorEastAsia" w:eastAsiaTheme="majorEastAsia" w:cstheme="majorEastAsia"/>
          <w:b/>
          <w:bCs/>
          <w:kern w:val="0"/>
          <w:sz w:val="21"/>
          <w:szCs w:val="21"/>
          <w:lang w:val="zh-CN"/>
        </w:rPr>
        <w:t>6</w:t>
      </w:r>
      <w:r>
        <w:rPr>
          <w:rFonts w:hint="eastAsia" w:asciiTheme="majorEastAsia" w:hAnsiTheme="majorEastAsia" w:eastAsiaTheme="majorEastAsia" w:cstheme="majorEastAsia"/>
          <w:b/>
          <w:bCs/>
          <w:kern w:val="0"/>
          <w:sz w:val="21"/>
          <w:szCs w:val="21"/>
        </w:rPr>
        <w:t>.</w:t>
      </w:r>
      <w:r>
        <w:rPr>
          <w:rFonts w:hint="eastAsia" w:asciiTheme="majorEastAsia" w:hAnsiTheme="majorEastAsia" w:eastAsiaTheme="majorEastAsia" w:cstheme="majorEastAsia"/>
          <w:b/>
          <w:bCs/>
          <w:kern w:val="0"/>
          <w:sz w:val="21"/>
          <w:szCs w:val="21"/>
          <w:lang w:val="zh-CN"/>
        </w:rPr>
        <w:t>纪律和监督</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（1）</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人不得泄漏招标活动中应当保密的情况和资料，不得与</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人串通损害国家利益、社会公共利益或者他人合法权益。</w:t>
      </w:r>
    </w:p>
    <w:p>
      <w:pPr>
        <w:pageBreakBefore w:val="0"/>
        <w:widowControl w:val="0"/>
        <w:kinsoku/>
        <w:wordWrap/>
        <w:overflowPunct/>
        <w:topLinePunct w:val="0"/>
        <w:autoSpaceDE w:val="0"/>
        <w:autoSpaceDN w:val="0"/>
        <w:bidi w:val="0"/>
        <w:adjustRightInd w:val="0"/>
        <w:snapToGrid/>
        <w:spacing w:line="400" w:lineRule="exact"/>
        <w:ind w:firstLine="482"/>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人不得相互串通投标或者与</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人串通头投标，不得向</w:t>
      </w:r>
      <w:r>
        <w:rPr>
          <w:rFonts w:hint="eastAsia" w:asciiTheme="majorEastAsia" w:hAnsiTheme="majorEastAsia" w:eastAsiaTheme="majorEastAsia" w:cstheme="majorEastAsia"/>
          <w:kern w:val="0"/>
          <w:sz w:val="21"/>
          <w:szCs w:val="21"/>
          <w:lang w:val="en-US" w:eastAsia="zh-CN"/>
        </w:rPr>
        <w:t>比选</w:t>
      </w:r>
      <w:r>
        <w:rPr>
          <w:rFonts w:hint="eastAsia" w:asciiTheme="majorEastAsia" w:hAnsiTheme="majorEastAsia" w:eastAsiaTheme="majorEastAsia" w:cstheme="majorEastAsia"/>
          <w:kern w:val="0"/>
          <w:sz w:val="21"/>
          <w:szCs w:val="21"/>
        </w:rPr>
        <w:t>人或者评标委员会成员行贿谋取中标，不得以他人名义</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或者以其他方式弄虚作假骗取中标；</w:t>
      </w:r>
      <w:r>
        <w:rPr>
          <w:rFonts w:hint="eastAsia" w:asciiTheme="majorEastAsia" w:hAnsiTheme="majorEastAsia" w:eastAsiaTheme="majorEastAsia" w:cstheme="majorEastAsia"/>
          <w:kern w:val="0"/>
          <w:sz w:val="21"/>
          <w:szCs w:val="21"/>
          <w:lang w:val="en-US" w:eastAsia="zh-CN"/>
        </w:rPr>
        <w:t>参选</w:t>
      </w:r>
      <w:r>
        <w:rPr>
          <w:rFonts w:hint="eastAsia" w:asciiTheme="majorEastAsia" w:hAnsiTheme="majorEastAsia" w:eastAsiaTheme="majorEastAsia" w:cstheme="majorEastAsia"/>
          <w:kern w:val="0"/>
          <w:sz w:val="21"/>
          <w:szCs w:val="21"/>
        </w:rPr>
        <w:t>人不得以任何方式干扰、影响评审工作。</w:t>
      </w:r>
    </w:p>
    <w:p>
      <w:pPr>
        <w:pageBreakBefore w:val="0"/>
        <w:widowControl w:val="0"/>
        <w:kinsoku/>
        <w:wordWrap/>
        <w:overflowPunct/>
        <w:topLinePunct w:val="0"/>
        <w:autoSpaceDE w:val="0"/>
        <w:autoSpaceDN w:val="0"/>
        <w:bidi w:val="0"/>
        <w:adjustRightInd w:val="0"/>
        <w:snapToGrid/>
        <w:spacing w:line="400" w:lineRule="exact"/>
        <w:ind w:firstLine="482"/>
        <w:jc w:val="left"/>
        <w:textAlignment w:val="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（3）评标委员会成员不得收受他人的财物或者其他好处，不得向他人透漏对</w:t>
      </w:r>
      <w:r>
        <w:rPr>
          <w:rFonts w:hint="eastAsia" w:asciiTheme="majorEastAsia" w:hAnsiTheme="majorEastAsia" w:eastAsiaTheme="majorEastAsia" w:cstheme="majorEastAsia"/>
          <w:bCs/>
          <w:kern w:val="0"/>
          <w:sz w:val="21"/>
          <w:szCs w:val="21"/>
          <w:lang w:val="en-US" w:eastAsia="zh-CN"/>
        </w:rPr>
        <w:t>参选申请书</w:t>
      </w:r>
      <w:r>
        <w:rPr>
          <w:rFonts w:hint="eastAsia" w:asciiTheme="majorEastAsia" w:hAnsiTheme="majorEastAsia" w:eastAsiaTheme="majorEastAsia" w:cstheme="majorEastAsia"/>
          <w:kern w:val="0"/>
          <w:sz w:val="21"/>
          <w:szCs w:val="21"/>
        </w:rPr>
        <w:t>的评审和比较、中标候选人的推荐情况以及评审有关的其他情况。</w:t>
      </w:r>
    </w:p>
    <w:p>
      <w:pPr>
        <w:keepNext/>
        <w:keepLines/>
        <w:spacing w:before="120" w:after="120" w:line="360" w:lineRule="auto"/>
        <w:jc w:val="center"/>
        <w:outlineLvl w:val="0"/>
        <w:rPr>
          <w:rFonts w:ascii="仿宋_GB2312" w:hAnsi="仿宋_GB2312" w:eastAsia="仿宋_GB2312" w:cs="仿宋_GB2312"/>
          <w:b/>
          <w:bCs/>
          <w:kern w:val="44"/>
          <w:sz w:val="36"/>
          <w:szCs w:val="36"/>
          <w:lang w:val="zh-CN"/>
        </w:rPr>
      </w:pPr>
      <w:r>
        <w:rPr>
          <w:rFonts w:hint="eastAsia" w:ascii="仿宋_GB2312" w:hAnsi="仿宋_GB2312" w:eastAsia="仿宋_GB2312" w:cs="仿宋_GB2312"/>
          <w:b/>
          <w:bCs/>
          <w:kern w:val="44"/>
          <w:sz w:val="36"/>
          <w:szCs w:val="36"/>
          <w:lang w:val="zh-CN"/>
        </w:rPr>
        <w:br w:type="page"/>
      </w:r>
      <w:bookmarkEnd w:id="70"/>
      <w:bookmarkEnd w:id="71"/>
      <w:bookmarkStart w:id="72" w:name="_Toc23781"/>
      <w:bookmarkStart w:id="73" w:name="第六章"/>
      <w:bookmarkStart w:id="74" w:name="货物主要技术指标和性能详细说明"/>
      <w:bookmarkStart w:id="75" w:name="_Toc449101817"/>
    </w:p>
    <w:p>
      <w:pPr>
        <w:rPr>
          <w:rFonts w:ascii="宋体" w:hAnsi="宋体"/>
          <w:b/>
          <w:bCs/>
          <w:sz w:val="48"/>
          <w:szCs w:val="48"/>
        </w:rPr>
      </w:pPr>
      <w:r>
        <w:rPr>
          <w:rFonts w:hint="eastAsia" w:ascii="宋体" w:hAnsi="宋体" w:cs="宋体"/>
        </w:rPr>
        <w:t xml:space="preserve">                                             </w:t>
      </w:r>
    </w:p>
    <w:bookmarkEnd w:id="72"/>
    <w:bookmarkEnd w:id="73"/>
    <w:bookmarkEnd w:id="74"/>
    <w:p>
      <w:pPr>
        <w:jc w:val="center"/>
        <w:rPr>
          <w:rFonts w:ascii="宋体" w:hAnsi="宋体"/>
          <w:b/>
          <w:bCs/>
          <w:sz w:val="44"/>
          <w:szCs w:val="44"/>
        </w:rPr>
      </w:pPr>
      <w:bookmarkStart w:id="76" w:name="_Toc31319"/>
      <w:r>
        <w:rPr>
          <w:rFonts w:hint="eastAsia" w:ascii="仿宋_GB2312" w:hAnsi="仿宋_GB2312" w:eastAsia="仿宋_GB2312" w:cs="仿宋_GB2312"/>
          <w:b/>
          <w:bCs/>
          <w:color w:val="000000"/>
          <w:kern w:val="44"/>
          <w:sz w:val="36"/>
          <w:szCs w:val="36"/>
          <w:u w:val="single"/>
          <w:lang w:val="en-US" w:eastAsia="zh-CN"/>
        </w:rPr>
        <w:t>2020年渝邻高速公路养护耗材采购</w:t>
      </w:r>
      <w:r>
        <w:rPr>
          <w:rFonts w:hint="eastAsia" w:ascii="仿宋_GB2312" w:hAnsi="仿宋_GB2312" w:eastAsia="仿宋_GB2312" w:cs="仿宋_GB2312"/>
          <w:b/>
          <w:bCs/>
          <w:color w:val="000000"/>
          <w:kern w:val="44"/>
          <w:sz w:val="36"/>
          <w:szCs w:val="36"/>
          <w:lang w:val="en-US" w:eastAsia="zh-CN"/>
        </w:rPr>
        <w:t xml:space="preserve">项目 </w:t>
      </w:r>
      <w:r>
        <w:rPr>
          <w:rFonts w:hint="eastAsia" w:ascii="仿宋_GB2312" w:hAnsi="仿宋_GB2312" w:eastAsia="仿宋_GB2312" w:cs="仿宋_GB2312"/>
          <w:b/>
          <w:bCs/>
          <w:color w:val="000000"/>
          <w:kern w:val="44"/>
          <w:sz w:val="36"/>
          <w:szCs w:val="36"/>
          <w:u w:val="none"/>
          <w:lang w:val="en-US" w:eastAsia="zh-CN"/>
        </w:rPr>
        <w:t xml:space="preserve"> </w:t>
      </w:r>
      <w:r>
        <w:rPr>
          <w:rFonts w:hint="eastAsia" w:ascii="宋体" w:hAnsi="宋体"/>
          <w:b/>
          <w:sz w:val="44"/>
          <w:szCs w:val="44"/>
          <w:u w:val="none"/>
        </w:rPr>
        <w:t xml:space="preserve">    </w:t>
      </w:r>
      <w:r>
        <w:rPr>
          <w:rFonts w:hint="eastAsia" w:ascii="宋体" w:hAnsi="宋体"/>
          <w:b/>
          <w:sz w:val="44"/>
          <w:szCs w:val="44"/>
          <w:u w:val="single"/>
        </w:rPr>
        <w:t xml:space="preserve">       </w:t>
      </w:r>
    </w:p>
    <w:p>
      <w:pPr>
        <w:jc w:val="center"/>
        <w:rPr>
          <w:rFonts w:ascii="宋体" w:hAnsi="宋体"/>
          <w:b/>
          <w:bCs/>
          <w:sz w:val="44"/>
          <w:szCs w:val="44"/>
        </w:rPr>
      </w:pPr>
    </w:p>
    <w:p>
      <w:pPr>
        <w:jc w:val="center"/>
        <w:rPr>
          <w:rFonts w:hint="eastAsia" w:ascii="宋体" w:hAnsi="宋体"/>
          <w:b/>
          <w:bCs/>
          <w:sz w:val="52"/>
          <w:szCs w:val="52"/>
        </w:rPr>
      </w:pPr>
    </w:p>
    <w:p>
      <w:pPr>
        <w:jc w:val="center"/>
        <w:rPr>
          <w:rFonts w:ascii="宋体" w:hAnsi="宋体"/>
          <w:b/>
          <w:bCs/>
          <w:sz w:val="52"/>
          <w:szCs w:val="52"/>
        </w:rPr>
      </w:pPr>
    </w:p>
    <w:p>
      <w:pPr>
        <w:jc w:val="center"/>
        <w:rPr>
          <w:rFonts w:hint="eastAsia" w:ascii="宋体" w:hAnsi="宋体"/>
          <w:b/>
          <w:bCs/>
          <w:sz w:val="52"/>
          <w:szCs w:val="52"/>
          <w:u w:val="single"/>
        </w:rPr>
      </w:pPr>
    </w:p>
    <w:p>
      <w:pPr>
        <w:jc w:val="both"/>
        <w:rPr>
          <w:rFonts w:ascii="宋体" w:hAnsi="宋体"/>
          <w:b/>
          <w:bCs/>
          <w:sz w:val="48"/>
          <w:szCs w:val="48"/>
        </w:rPr>
      </w:pPr>
    </w:p>
    <w:p>
      <w:pPr>
        <w:ind w:firstLine="2359" w:firstLineChars="534"/>
        <w:rPr>
          <w:rFonts w:hint="eastAsia" w:ascii="宋体" w:hAnsi="宋体"/>
          <w:b/>
          <w:bCs/>
          <w:sz w:val="44"/>
          <w:szCs w:val="44"/>
        </w:rPr>
      </w:pPr>
      <w:r>
        <w:rPr>
          <w:rFonts w:hint="eastAsia" w:ascii="宋体" w:hAnsi="宋体"/>
          <w:b/>
          <w:bCs/>
          <w:sz w:val="44"/>
          <w:szCs w:val="44"/>
        </w:rPr>
        <w:t>建筑材料购销合同</w:t>
      </w:r>
    </w:p>
    <w:p>
      <w:pPr>
        <w:ind w:firstLine="1911" w:firstLineChars="595"/>
        <w:rPr>
          <w:rFonts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ind w:firstLine="1911" w:firstLineChars="595"/>
        <w:rPr>
          <w:rFonts w:hint="eastAsia" w:ascii="宋体" w:hAnsi="宋体"/>
          <w:b/>
          <w:bCs/>
          <w:sz w:val="32"/>
          <w:szCs w:val="32"/>
        </w:rPr>
      </w:pPr>
    </w:p>
    <w:p>
      <w:pPr>
        <w:spacing w:before="100" w:beforeAutospacing="1" w:after="100" w:afterAutospacing="1" w:line="480" w:lineRule="auto"/>
        <w:ind w:right="384" w:rightChars="183" w:firstLine="560" w:firstLineChars="200"/>
        <w:rPr>
          <w:rFonts w:hint="eastAsia" w:ascii="宋体"/>
          <w:sz w:val="28"/>
        </w:rPr>
      </w:pPr>
      <w:r>
        <w:rPr>
          <w:rFonts w:hint="eastAsia" w:ascii="宋体"/>
          <w:sz w:val="28"/>
        </w:rPr>
        <w:t>需方（甲方）：</w:t>
      </w:r>
      <w:r>
        <w:rPr>
          <w:rFonts w:hint="eastAsia" w:ascii="宋体"/>
          <w:sz w:val="28"/>
          <w:u w:val="single"/>
        </w:rPr>
        <w:t xml:space="preserve">                                   </w:t>
      </w:r>
    </w:p>
    <w:p>
      <w:pPr>
        <w:spacing w:before="100" w:beforeAutospacing="1" w:after="100" w:afterAutospacing="1" w:line="480" w:lineRule="auto"/>
        <w:ind w:right="384" w:rightChars="183" w:firstLine="562" w:firstLineChars="201"/>
        <w:rPr>
          <w:rFonts w:ascii="宋体"/>
          <w:sz w:val="28"/>
        </w:rPr>
      </w:pPr>
      <w:r>
        <w:rPr>
          <w:rFonts w:hint="eastAsia" w:ascii="宋体"/>
          <w:sz w:val="28"/>
        </w:rPr>
        <w:t>供方（乙方）：</w:t>
      </w:r>
      <w:r>
        <w:rPr>
          <w:rFonts w:hint="eastAsia" w:ascii="宋体"/>
          <w:sz w:val="28"/>
          <w:u w:val="single"/>
        </w:rPr>
        <w:t xml:space="preserve">                                   </w:t>
      </w:r>
    </w:p>
    <w:p>
      <w:pPr>
        <w:spacing w:before="100" w:beforeAutospacing="1" w:after="100" w:afterAutospacing="1" w:line="480" w:lineRule="auto"/>
        <w:ind w:firstLine="562" w:firstLineChars="201"/>
        <w:rPr>
          <w:rFonts w:ascii="宋体"/>
          <w:sz w:val="28"/>
          <w:u w:val="single"/>
        </w:rPr>
      </w:pPr>
      <w:r>
        <w:rPr>
          <w:rFonts w:hint="eastAsia" w:ascii="宋体"/>
          <w:sz w:val="28"/>
        </w:rPr>
        <w:t>签订日期：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rPr>
        <w:t>月</w:t>
      </w:r>
      <w:r>
        <w:rPr>
          <w:rFonts w:hint="eastAsia" w:ascii="宋体"/>
          <w:sz w:val="28"/>
          <w:u w:val="single"/>
        </w:rPr>
        <w:t xml:space="preserve">     </w:t>
      </w:r>
      <w:r>
        <w:rPr>
          <w:rFonts w:hint="eastAsia" w:ascii="宋体"/>
          <w:sz w:val="28"/>
          <w:u w:val="single"/>
          <w:lang w:val="en-US" w:eastAsia="zh-CN"/>
        </w:rPr>
        <w:t xml:space="preserve">  </w:t>
      </w:r>
      <w:r>
        <w:rPr>
          <w:rFonts w:hint="eastAsia" w:ascii="宋体"/>
          <w:sz w:val="28"/>
        </w:rPr>
        <w:t>日</w:t>
      </w:r>
    </w:p>
    <w:p>
      <w:pPr>
        <w:widowControl w:val="0"/>
        <w:spacing w:line="360" w:lineRule="auto"/>
        <w:ind w:left="158" w:leftChars="75"/>
        <w:rPr>
          <w:rFonts w:hint="eastAsia" w:ascii="楷体_GB2312"/>
          <w:b/>
          <w:bCs/>
          <w:sz w:val="21"/>
          <w:szCs w:val="21"/>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cs="宋体"/>
          <w:b/>
          <w:sz w:val="44"/>
          <w:szCs w:val="44"/>
        </w:rPr>
      </w:pPr>
      <w:r>
        <w:rPr>
          <w:rFonts w:hint="eastAsia" w:ascii="宋体" w:hAnsi="宋体"/>
          <w:b/>
          <w:bCs/>
          <w:sz w:val="44"/>
          <w:szCs w:val="44"/>
        </w:rPr>
        <w:t>建筑材料购销合同</w:t>
      </w:r>
    </w:p>
    <w:p>
      <w:pPr>
        <w:widowControl w:val="0"/>
        <w:spacing w:line="360" w:lineRule="auto"/>
        <w:rPr>
          <w:rFonts w:hint="eastAsia" w:ascii="宋体" w:hAnsi="宋体" w:cs="宋体"/>
          <w:b/>
        </w:rPr>
      </w:pPr>
    </w:p>
    <w:p>
      <w:pPr>
        <w:widowControl w:val="0"/>
        <w:spacing w:line="360" w:lineRule="auto"/>
        <w:rPr>
          <w:rFonts w:hint="eastAsia" w:ascii="宋体" w:hAnsi="宋体" w:cs="宋体"/>
          <w:b/>
        </w:rPr>
      </w:pPr>
      <w:r>
        <w:rPr>
          <w:rFonts w:hint="eastAsia" w:ascii="宋体" w:hAnsi="宋体" w:cs="宋体"/>
          <w:b/>
        </w:rPr>
        <w:t>需方：</w:t>
      </w:r>
      <w:r>
        <w:rPr>
          <w:rFonts w:hint="eastAsia" w:ascii="宋体" w:hAnsi="宋体" w:cs="宋体"/>
          <w:b/>
          <w:u w:val="single"/>
        </w:rPr>
        <w:t xml:space="preserve">                                   </w:t>
      </w:r>
      <w:r>
        <w:rPr>
          <w:rFonts w:hint="eastAsia" w:ascii="宋体" w:hAnsi="宋体" w:cs="宋体"/>
          <w:b/>
        </w:rPr>
        <w:t>（以下简称“甲方”）</w:t>
      </w:r>
    </w:p>
    <w:p>
      <w:pPr>
        <w:widowControl w:val="0"/>
        <w:spacing w:line="360" w:lineRule="auto"/>
        <w:rPr>
          <w:rFonts w:hint="eastAsia" w:ascii="宋体" w:hAnsi="宋体" w:cs="宋体"/>
          <w:b/>
        </w:rPr>
      </w:pPr>
      <w:r>
        <w:rPr>
          <w:rFonts w:hint="eastAsia" w:ascii="宋体" w:hAnsi="宋体" w:cs="宋体"/>
          <w:b/>
        </w:rPr>
        <w:t>供方：</w:t>
      </w:r>
      <w:r>
        <w:rPr>
          <w:rFonts w:hint="eastAsia" w:ascii="宋体" w:hAnsi="宋体" w:cs="宋体"/>
          <w:b/>
          <w:u w:val="single"/>
        </w:rPr>
        <w:t xml:space="preserve">                                   </w:t>
      </w:r>
      <w:r>
        <w:rPr>
          <w:rFonts w:hint="eastAsia" w:ascii="宋体" w:hAnsi="宋体" w:cs="宋体"/>
          <w:b/>
        </w:rPr>
        <w:t>（以下简称“乙方”）</w:t>
      </w:r>
    </w:p>
    <w:p>
      <w:pPr>
        <w:pStyle w:val="15"/>
        <w:widowControl w:val="0"/>
        <w:spacing w:line="360" w:lineRule="auto"/>
        <w:ind w:left="0" w:leftChars="0" w:firstLine="480" w:firstLineChars="200"/>
        <w:rPr>
          <w:rFonts w:hint="eastAsia" w:ascii="宋体" w:hAnsi="宋体" w:cs="宋体"/>
          <w:i w:val="0"/>
          <w:iCs w:val="0"/>
          <w:color w:val="auto"/>
          <w:sz w:val="24"/>
        </w:rPr>
      </w:pPr>
      <w:r>
        <w:rPr>
          <w:rFonts w:hint="eastAsia" w:ascii="宋体" w:hAnsi="宋体" w:cs="宋体"/>
          <w:i w:val="0"/>
          <w:iCs w:val="0"/>
          <w:color w:val="auto"/>
          <w:sz w:val="24"/>
        </w:rPr>
        <w:t>依据《中华人民共和国合同法》等有关规定，本着诚实信用、平等互利的原则，经双方友好协商，就甲方</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项目</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材料事宜，签订本合同，以供双方共同遵守。</w:t>
      </w:r>
    </w:p>
    <w:p>
      <w:pPr>
        <w:widowControl w:val="0"/>
        <w:tabs>
          <w:tab w:val="left" w:pos="8640"/>
        </w:tabs>
        <w:spacing w:line="360" w:lineRule="auto"/>
        <w:rPr>
          <w:rFonts w:hint="eastAsia" w:ascii="宋体" w:hAnsi="宋体" w:cs="宋体"/>
          <w:b/>
          <w:bCs/>
        </w:rPr>
      </w:pPr>
      <w:r>
        <w:rPr>
          <w:rFonts w:hint="eastAsia" w:ascii="宋体" w:hAnsi="宋体" w:cs="宋体"/>
          <w:b/>
          <w:bCs/>
        </w:rPr>
        <w:t>第一条  标的物</w:t>
      </w:r>
    </w:p>
    <w:tbl>
      <w:tblPr>
        <w:tblStyle w:val="41"/>
        <w:tblpPr w:leftFromText="180" w:rightFromText="180" w:vertAnchor="text" w:horzAnchor="margin" w:tblpX="108" w:tblpY="281"/>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85"/>
        <w:gridCol w:w="1384"/>
        <w:gridCol w:w="777"/>
        <w:gridCol w:w="1128"/>
        <w:gridCol w:w="1692"/>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51" w:type="dxa"/>
            <w:vAlign w:val="center"/>
          </w:tcPr>
          <w:p>
            <w:pPr>
              <w:widowControl w:val="0"/>
              <w:spacing w:before="100" w:beforeAutospacing="1" w:after="100" w:afterAutospacing="1"/>
              <w:jc w:val="center"/>
              <w:rPr>
                <w:rFonts w:hint="eastAsia" w:ascii="宋体" w:hAnsi="宋体" w:cs="宋体"/>
                <w:b/>
                <w:bCs/>
              </w:rPr>
            </w:pPr>
            <w:r>
              <w:rPr>
                <w:rFonts w:hint="eastAsia" w:ascii="宋体" w:hAnsi="宋体" w:cs="宋体"/>
                <w:b/>
                <w:bCs/>
              </w:rPr>
              <w:t>序 号</w:t>
            </w:r>
          </w:p>
        </w:tc>
        <w:tc>
          <w:tcPr>
            <w:tcW w:w="1585"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材料名称</w:t>
            </w:r>
          </w:p>
        </w:tc>
        <w:tc>
          <w:tcPr>
            <w:tcW w:w="1384" w:type="dxa"/>
            <w:vAlign w:val="center"/>
          </w:tcPr>
          <w:p>
            <w:pPr>
              <w:widowControl w:val="0"/>
              <w:spacing w:before="100" w:beforeAutospacing="1" w:after="100" w:afterAutospacing="1"/>
              <w:jc w:val="center"/>
              <w:rPr>
                <w:rFonts w:hint="eastAsia" w:ascii="宋体" w:hAnsi="宋体" w:cs="宋体"/>
                <w:b/>
                <w:bCs/>
              </w:rPr>
            </w:pPr>
            <w:r>
              <w:rPr>
                <w:rFonts w:hint="eastAsia" w:ascii="宋体" w:hAnsi="宋体" w:cs="宋体"/>
                <w:b/>
                <w:bCs/>
              </w:rPr>
              <w:t>规格型号</w:t>
            </w:r>
          </w:p>
        </w:tc>
        <w:tc>
          <w:tcPr>
            <w:tcW w:w="777" w:type="dxa"/>
            <w:vAlign w:val="center"/>
          </w:tcPr>
          <w:p>
            <w:pPr>
              <w:widowControl w:val="0"/>
              <w:spacing w:before="100" w:beforeAutospacing="1" w:after="100" w:afterAutospacing="1"/>
              <w:jc w:val="center"/>
              <w:rPr>
                <w:rFonts w:hint="eastAsia" w:ascii="宋体" w:hAnsi="宋体" w:cs="宋体"/>
                <w:b/>
                <w:bCs/>
                <w:sz w:val="21"/>
                <w:szCs w:val="21"/>
              </w:rPr>
            </w:pPr>
            <w:r>
              <w:rPr>
                <w:rFonts w:hint="eastAsia" w:ascii="宋体" w:hAnsi="宋体" w:cs="宋体"/>
                <w:b/>
                <w:bCs/>
                <w:sz w:val="21"/>
                <w:szCs w:val="21"/>
              </w:rPr>
              <w:t>数量</w:t>
            </w:r>
          </w:p>
        </w:tc>
        <w:tc>
          <w:tcPr>
            <w:tcW w:w="1128" w:type="dxa"/>
            <w:vAlign w:val="center"/>
          </w:tcPr>
          <w:p>
            <w:pPr>
              <w:widowControl w:val="0"/>
              <w:spacing w:before="100" w:beforeAutospacing="1" w:after="100" w:afterAutospacing="1"/>
              <w:jc w:val="center"/>
              <w:rPr>
                <w:rFonts w:hint="eastAsia" w:ascii="宋体" w:hAnsi="宋体" w:cs="宋体"/>
                <w:b/>
                <w:bCs/>
                <w:sz w:val="21"/>
                <w:szCs w:val="21"/>
              </w:rPr>
            </w:pPr>
            <w:r>
              <w:rPr>
                <w:rFonts w:hint="eastAsia" w:ascii="宋体" w:hAnsi="宋体" w:cs="宋体"/>
                <w:b/>
                <w:bCs/>
                <w:sz w:val="21"/>
                <w:szCs w:val="21"/>
              </w:rPr>
              <w:t>单价（元）</w:t>
            </w:r>
          </w:p>
        </w:tc>
        <w:tc>
          <w:tcPr>
            <w:tcW w:w="1692"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金额（元）</w:t>
            </w:r>
          </w:p>
        </w:tc>
        <w:tc>
          <w:tcPr>
            <w:tcW w:w="1345" w:type="dxa"/>
            <w:vAlign w:val="center"/>
          </w:tcPr>
          <w:p>
            <w:pPr>
              <w:widowControl w:val="0"/>
              <w:spacing w:before="100" w:beforeAutospacing="1" w:after="100" w:afterAutospacing="1"/>
              <w:ind w:left="158" w:leftChars="75"/>
              <w:jc w:val="center"/>
              <w:rPr>
                <w:rFonts w:hint="eastAsia" w:ascii="宋体" w:hAnsi="宋体" w:cs="宋体"/>
                <w:b/>
                <w:bCs/>
              </w:rPr>
            </w:pPr>
            <w:r>
              <w:rPr>
                <w:rFonts w:hint="eastAsia" w:ascii="宋体" w:hAnsi="宋体" w:cs="宋体"/>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tabs>
                <w:tab w:val="left" w:pos="648"/>
              </w:tabs>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51" w:type="dxa"/>
            <w:vAlign w:val="center"/>
          </w:tcPr>
          <w:p>
            <w:pPr>
              <w:widowControl w:val="0"/>
              <w:spacing w:line="360" w:lineRule="auto"/>
              <w:ind w:left="-634" w:leftChars="-302" w:firstLine="540"/>
              <w:jc w:val="center"/>
              <w:rPr>
                <w:rFonts w:hint="eastAsia" w:ascii="宋体" w:hAnsi="宋体" w:cs="宋体"/>
              </w:rPr>
            </w:pPr>
          </w:p>
        </w:tc>
        <w:tc>
          <w:tcPr>
            <w:tcW w:w="1585" w:type="dxa"/>
            <w:vAlign w:val="center"/>
          </w:tcPr>
          <w:p>
            <w:pPr>
              <w:widowControl w:val="0"/>
              <w:spacing w:line="360" w:lineRule="auto"/>
              <w:ind w:left="-634" w:leftChars="-302" w:firstLine="540"/>
              <w:jc w:val="center"/>
              <w:rPr>
                <w:rFonts w:hint="eastAsia" w:ascii="宋体" w:hAnsi="宋体" w:cs="宋体"/>
              </w:rPr>
            </w:pPr>
          </w:p>
        </w:tc>
        <w:tc>
          <w:tcPr>
            <w:tcW w:w="1384" w:type="dxa"/>
            <w:vAlign w:val="center"/>
          </w:tcPr>
          <w:p>
            <w:pPr>
              <w:widowControl w:val="0"/>
              <w:spacing w:line="360" w:lineRule="auto"/>
              <w:ind w:left="-634" w:leftChars="-302" w:firstLine="540"/>
              <w:jc w:val="center"/>
              <w:rPr>
                <w:rFonts w:hint="eastAsia" w:ascii="宋体" w:hAnsi="宋体" w:cs="宋体"/>
              </w:rPr>
            </w:pPr>
          </w:p>
        </w:tc>
        <w:tc>
          <w:tcPr>
            <w:tcW w:w="777" w:type="dxa"/>
            <w:vAlign w:val="center"/>
          </w:tcPr>
          <w:p>
            <w:pPr>
              <w:widowControl w:val="0"/>
              <w:spacing w:line="360" w:lineRule="auto"/>
              <w:ind w:left="-634" w:leftChars="-302" w:firstLine="540"/>
              <w:jc w:val="center"/>
              <w:rPr>
                <w:rFonts w:hint="eastAsia" w:ascii="宋体" w:hAnsi="宋体" w:cs="宋体"/>
              </w:rPr>
            </w:pPr>
          </w:p>
        </w:tc>
        <w:tc>
          <w:tcPr>
            <w:tcW w:w="1128" w:type="dxa"/>
            <w:vAlign w:val="center"/>
          </w:tcPr>
          <w:p>
            <w:pPr>
              <w:widowControl w:val="0"/>
              <w:spacing w:line="360" w:lineRule="auto"/>
              <w:ind w:left="-634" w:leftChars="-302" w:firstLine="540"/>
              <w:jc w:val="center"/>
              <w:rPr>
                <w:rFonts w:hint="eastAsia" w:ascii="宋体" w:hAnsi="宋体" w:cs="宋体"/>
              </w:rPr>
            </w:pPr>
          </w:p>
        </w:tc>
        <w:tc>
          <w:tcPr>
            <w:tcW w:w="1692" w:type="dxa"/>
            <w:vAlign w:val="center"/>
          </w:tcPr>
          <w:p>
            <w:pPr>
              <w:widowControl w:val="0"/>
              <w:spacing w:line="360" w:lineRule="auto"/>
              <w:ind w:left="-634" w:leftChars="-302" w:firstLine="540"/>
              <w:jc w:val="center"/>
              <w:rPr>
                <w:rFonts w:hint="eastAsia" w:ascii="宋体" w:hAnsi="宋体" w:cs="宋体"/>
              </w:rPr>
            </w:pPr>
          </w:p>
        </w:tc>
        <w:tc>
          <w:tcPr>
            <w:tcW w:w="1345" w:type="dxa"/>
            <w:vAlign w:val="center"/>
          </w:tcPr>
          <w:p>
            <w:pPr>
              <w:widowControl w:val="0"/>
              <w:spacing w:line="360" w:lineRule="auto"/>
              <w:ind w:left="-634" w:leftChars="-302" w:firstLine="540"/>
              <w:jc w:val="center"/>
              <w:rPr>
                <w:rFonts w:hint="eastAsia" w:ascii="宋体" w:hAnsi="宋体" w:cs="宋体"/>
              </w:rPr>
            </w:pPr>
          </w:p>
        </w:tc>
      </w:tr>
    </w:tbl>
    <w:p>
      <w:pPr>
        <w:widowControl w:val="0"/>
        <w:tabs>
          <w:tab w:val="left" w:pos="8640"/>
        </w:tabs>
        <w:spacing w:line="360" w:lineRule="auto"/>
        <w:rPr>
          <w:rFonts w:hint="eastAsia" w:ascii="宋体" w:hAnsi="宋体" w:cs="宋体"/>
          <w:b/>
          <w:bCs/>
        </w:rPr>
      </w:pPr>
    </w:p>
    <w:p>
      <w:pPr>
        <w:widowControl w:val="0"/>
        <w:tabs>
          <w:tab w:val="left" w:pos="8640"/>
        </w:tabs>
        <w:spacing w:line="360" w:lineRule="auto"/>
        <w:rPr>
          <w:rFonts w:hint="eastAsia" w:ascii="宋体" w:hAnsi="宋体" w:cs="宋体"/>
          <w:b/>
          <w:bCs/>
        </w:rPr>
      </w:pPr>
      <w:r>
        <w:rPr>
          <w:rFonts w:hint="eastAsia" w:ascii="宋体" w:hAnsi="宋体" w:cs="宋体"/>
          <w:b/>
          <w:bCs/>
        </w:rPr>
        <w:t>第二条  交货地点：</w:t>
      </w:r>
    </w:p>
    <w:p>
      <w:pPr>
        <w:widowControl w:val="0"/>
        <w:tabs>
          <w:tab w:val="left" w:pos="8640"/>
        </w:tabs>
        <w:spacing w:line="360" w:lineRule="auto"/>
        <w:ind w:firstLine="620" w:firstLineChars="294"/>
        <w:rPr>
          <w:rFonts w:hint="eastAsia" w:ascii="宋体" w:hAnsi="宋体" w:cs="宋体"/>
          <w:bCs/>
        </w:rPr>
      </w:pPr>
      <w:r>
        <w:rPr>
          <w:rFonts w:hint="eastAsia" w:ascii="宋体" w:hAnsi="宋体" w:cs="宋体"/>
          <w:b/>
          <w:bCs/>
          <w:u w:val="single"/>
        </w:rPr>
        <w:t xml:space="preserve">                               </w:t>
      </w:r>
      <w:r>
        <w:rPr>
          <w:rFonts w:hint="eastAsia" w:ascii="宋体" w:hAnsi="宋体" w:cs="宋体"/>
          <w:bCs/>
        </w:rPr>
        <w:t>项目工地。</w:t>
      </w:r>
    </w:p>
    <w:p>
      <w:pPr>
        <w:widowControl w:val="0"/>
        <w:tabs>
          <w:tab w:val="left" w:pos="8640"/>
        </w:tabs>
        <w:spacing w:line="360" w:lineRule="auto"/>
        <w:rPr>
          <w:rFonts w:hint="eastAsia" w:ascii="宋体" w:hAnsi="宋体" w:cs="宋体"/>
          <w:b/>
          <w:bCs/>
        </w:rPr>
      </w:pPr>
      <w:r>
        <w:rPr>
          <w:rFonts w:hint="eastAsia" w:ascii="宋体" w:hAnsi="宋体" w:cs="宋体"/>
          <w:b/>
          <w:bCs/>
        </w:rPr>
        <w:t>第三条  交货时间：</w:t>
      </w:r>
    </w:p>
    <w:p>
      <w:pPr>
        <w:widowControl w:val="0"/>
        <w:tabs>
          <w:tab w:val="left" w:pos="8640"/>
        </w:tabs>
        <w:spacing w:line="360" w:lineRule="auto"/>
        <w:ind w:firstLine="514" w:firstLineChars="245"/>
        <w:rPr>
          <w:rFonts w:hint="eastAsia" w:ascii="宋体" w:hAnsi="宋体" w:cs="宋体"/>
          <w:b/>
          <w:bCs/>
          <w:u w:val="single"/>
        </w:rPr>
      </w:pPr>
      <w:r>
        <w:rPr>
          <w:rFonts w:hint="eastAsia" w:ascii="宋体" w:hAnsi="宋体" w:cs="宋体"/>
          <w:bCs/>
        </w:rPr>
        <w:t>甲方指定为 ：</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 xml:space="preserve">日。 </w:t>
      </w:r>
    </w:p>
    <w:p>
      <w:pPr>
        <w:widowControl w:val="0"/>
        <w:tabs>
          <w:tab w:val="left" w:pos="8640"/>
        </w:tabs>
        <w:spacing w:line="360" w:lineRule="auto"/>
        <w:rPr>
          <w:rFonts w:hint="eastAsia" w:ascii="宋体" w:hAnsi="宋体" w:cs="宋体"/>
          <w:b/>
          <w:bCs/>
        </w:rPr>
      </w:pPr>
      <w:r>
        <w:rPr>
          <w:rFonts w:hint="eastAsia" w:ascii="宋体" w:hAnsi="宋体" w:cs="宋体"/>
          <w:b/>
          <w:bCs/>
        </w:rPr>
        <w:t>第四条  交货方式及费用负担：</w:t>
      </w:r>
    </w:p>
    <w:p>
      <w:pPr>
        <w:widowControl w:val="0"/>
        <w:tabs>
          <w:tab w:val="left" w:pos="9360"/>
        </w:tabs>
        <w:spacing w:line="360" w:lineRule="auto"/>
        <w:ind w:left="158" w:leftChars="75" w:firstLine="540"/>
        <w:rPr>
          <w:rFonts w:hint="eastAsia" w:ascii="宋体" w:hAnsi="宋体" w:cs="宋体"/>
        </w:rPr>
      </w:pPr>
      <w:r>
        <w:rPr>
          <w:rFonts w:hint="eastAsia" w:ascii="宋体" w:hAnsi="宋体" w:cs="宋体"/>
        </w:rPr>
        <w:t>1、乙方在合同签订后开始供货，并将货物运送到甲方指定的地点后由</w:t>
      </w:r>
      <w:r>
        <w:rPr>
          <w:rFonts w:hint="eastAsia" w:ascii="宋体" w:hAnsi="宋体" w:cs="宋体"/>
          <w:lang w:val="en-US" w:eastAsia="zh-CN"/>
        </w:rPr>
        <w:t>甲方</w:t>
      </w:r>
      <w:r>
        <w:rPr>
          <w:rFonts w:hint="eastAsia" w:ascii="宋体" w:hAnsi="宋体" w:cs="宋体"/>
        </w:rPr>
        <w:t>负责签收确认。运输费及卸货费由乙方承担。（签收人：</w:t>
      </w:r>
      <w:r>
        <w:rPr>
          <w:rFonts w:hint="eastAsia" w:ascii="宋体" w:hAnsi="宋体" w:cs="宋体"/>
          <w:u w:val="single"/>
        </w:rPr>
        <w:t xml:space="preserve">          </w:t>
      </w:r>
      <w:r>
        <w:rPr>
          <w:rFonts w:hint="eastAsia" w:ascii="宋体" w:hAnsi="宋体" w:cs="宋体"/>
        </w:rPr>
        <w:t>电话：</w:t>
      </w:r>
      <w:r>
        <w:rPr>
          <w:rFonts w:hint="eastAsia" w:ascii="宋体" w:hAnsi="宋体" w:cs="宋体"/>
          <w:u w:val="single"/>
        </w:rPr>
        <w:t xml:space="preserve">           </w:t>
      </w:r>
      <w:r>
        <w:rPr>
          <w:rFonts w:hint="eastAsia" w:ascii="宋体" w:hAnsi="宋体" w:cs="宋体"/>
        </w:rPr>
        <w:t>）。</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2、货物签认单应由乙方提供，一式肆份，双方各执两份。</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3、单次供货价款在1万元以上的签认单，除了由甲方签收人即时签收外，乙方还应在三日内报甲方</w:t>
      </w:r>
      <w:r>
        <w:rPr>
          <w:rFonts w:hint="eastAsia" w:ascii="宋体" w:hAnsi="宋体" w:cs="宋体"/>
          <w:lang w:val="en-US" w:eastAsia="zh-CN"/>
        </w:rPr>
        <w:t>业主负责人</w:t>
      </w:r>
      <w:r>
        <w:rPr>
          <w:rFonts w:hint="eastAsia" w:ascii="宋体" w:hAnsi="宋体" w:cs="宋体"/>
        </w:rPr>
        <w:t>核认</w:t>
      </w:r>
      <w:r>
        <w:rPr>
          <w:rFonts w:hint="eastAsia" w:ascii="宋体" w:hAnsi="宋体" w:cs="宋体"/>
          <w:lang w:eastAsia="zh-CN"/>
        </w:rPr>
        <w:t>，</w:t>
      </w:r>
      <w:r>
        <w:rPr>
          <w:rFonts w:hint="eastAsia" w:ascii="宋体" w:hAnsi="宋体" w:cs="宋体"/>
          <w:lang w:val="en-US" w:eastAsia="zh-CN"/>
        </w:rPr>
        <w:t>未经甲方业主负责人书面核认的，甲方有权拒绝付款</w:t>
      </w:r>
      <w:r>
        <w:rPr>
          <w:rFonts w:hint="eastAsia" w:ascii="宋体" w:hAnsi="宋体" w:cs="宋体"/>
        </w:rPr>
        <w:t>。</w:t>
      </w:r>
    </w:p>
    <w:p>
      <w:pPr>
        <w:widowControl w:val="0"/>
        <w:tabs>
          <w:tab w:val="left" w:pos="8640"/>
        </w:tabs>
        <w:spacing w:line="360" w:lineRule="auto"/>
        <w:ind w:left="158" w:leftChars="75" w:firstLine="540"/>
        <w:rPr>
          <w:rFonts w:hint="eastAsia" w:ascii="宋体" w:hAnsi="宋体" w:cs="宋体"/>
        </w:rPr>
      </w:pPr>
      <w:r>
        <w:rPr>
          <w:rFonts w:hint="eastAsia" w:ascii="宋体" w:hAnsi="宋体" w:cs="宋体"/>
        </w:rPr>
        <w:t>4、供货时间持续3个月以上的签认单，除了执行前款规定外，乙方还应每月与甲方进行对帐，对之前的累计供货数量、总价款进行核算，并由甲方</w:t>
      </w:r>
      <w:r>
        <w:rPr>
          <w:rFonts w:hint="eastAsia" w:ascii="宋体" w:hAnsi="宋体" w:cs="宋体"/>
          <w:lang w:val="en-US" w:eastAsia="zh-CN"/>
        </w:rPr>
        <w:t>业主负责人</w:t>
      </w:r>
      <w:r>
        <w:rPr>
          <w:rFonts w:hint="eastAsia" w:ascii="宋体" w:hAnsi="宋体" w:cs="宋体"/>
        </w:rPr>
        <w:t>核认</w:t>
      </w:r>
      <w:r>
        <w:rPr>
          <w:rFonts w:hint="eastAsia" w:ascii="宋体" w:hAnsi="宋体" w:cs="宋体"/>
          <w:lang w:eastAsia="zh-CN"/>
        </w:rPr>
        <w:t>，</w:t>
      </w:r>
      <w:r>
        <w:rPr>
          <w:rFonts w:hint="eastAsia" w:ascii="宋体" w:hAnsi="宋体" w:cs="宋体"/>
          <w:lang w:val="en-US" w:eastAsia="zh-CN"/>
        </w:rPr>
        <w:t>未经甲方业主负责人书面核认的，甲方有权拒绝付款</w:t>
      </w:r>
      <w:r>
        <w:rPr>
          <w:rFonts w:hint="eastAsia" w:ascii="宋体" w:hAnsi="宋体" w:cs="宋体"/>
        </w:rPr>
        <w:t>。</w:t>
      </w:r>
    </w:p>
    <w:p>
      <w:pPr>
        <w:widowControl w:val="0"/>
        <w:spacing w:line="500" w:lineRule="exact"/>
        <w:rPr>
          <w:rFonts w:hint="eastAsia" w:ascii="宋体" w:hAnsi="宋体" w:cs="宋体"/>
          <w:bCs/>
        </w:rPr>
      </w:pPr>
      <w:r>
        <w:rPr>
          <w:rFonts w:hint="eastAsia" w:ascii="宋体" w:hAnsi="宋体" w:cs="宋体"/>
          <w:b/>
          <w:bCs/>
        </w:rPr>
        <w:t>第五条  质量标准及</w:t>
      </w:r>
      <w:r>
        <w:rPr>
          <w:rFonts w:hint="eastAsia" w:ascii="宋体" w:hAnsi="宋体" w:cs="宋体"/>
          <w:b/>
        </w:rPr>
        <w:t>异议期限</w:t>
      </w:r>
      <w:r>
        <w:rPr>
          <w:rFonts w:hint="eastAsia" w:ascii="宋体" w:hAnsi="宋体" w:cs="宋体"/>
          <w:b/>
          <w:bCs/>
        </w:rPr>
        <w:t>：</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1、乙方应严格按照相关材料的技术要求和国家（行业）的相关质量标准执行，确保所供材料的质量；甲方要求先提供样板材料的或乙方有提供样板材料的，乙方供货质量还应符合样板的质量要求。</w:t>
      </w:r>
    </w:p>
    <w:p>
      <w:pPr>
        <w:widowControl w:val="0"/>
        <w:spacing w:line="500" w:lineRule="exact"/>
        <w:ind w:left="158" w:leftChars="75" w:firstLine="420" w:firstLineChars="200"/>
        <w:rPr>
          <w:rFonts w:hint="eastAsia" w:ascii="宋体" w:hAnsi="宋体" w:cs="宋体"/>
          <w:bCs/>
          <w:u w:val="single"/>
        </w:rPr>
      </w:pPr>
      <w:r>
        <w:rPr>
          <w:rFonts w:hint="eastAsia" w:ascii="宋体" w:hAnsi="宋体" w:cs="宋体"/>
          <w:bCs/>
        </w:rPr>
        <w:t>乙方所供货物不符合质量要求，视为乙方的根本性违约，甲方可以退货或换货，也可以拒绝接收货物或解除合同，同时乙方应承担</w:t>
      </w:r>
      <w:r>
        <w:rPr>
          <w:rFonts w:hint="eastAsia" w:ascii="宋体" w:hAnsi="宋体" w:cs="宋体"/>
          <w:bCs/>
          <w:u w:val="single"/>
        </w:rPr>
        <w:t>因货物不合格给甲方带来的损失，同时乙方应向甲方承担相应违约金（为该批应供货物价款的3倍）</w:t>
      </w:r>
      <w:r>
        <w:rPr>
          <w:rFonts w:hint="eastAsia" w:ascii="宋体" w:hAnsi="宋体" w:cs="宋体"/>
          <w:bCs/>
        </w:rPr>
        <w:t>。</w:t>
      </w:r>
    </w:p>
    <w:p>
      <w:pPr>
        <w:widowControl w:val="0"/>
        <w:spacing w:line="500" w:lineRule="exact"/>
        <w:ind w:left="210" w:leftChars="100" w:firstLine="367" w:firstLineChars="175"/>
        <w:rPr>
          <w:rFonts w:hint="eastAsia" w:ascii="宋体" w:hAnsi="宋体" w:cs="宋体"/>
          <w:bCs/>
        </w:rPr>
      </w:pPr>
      <w:r>
        <w:rPr>
          <w:rFonts w:hint="eastAsia" w:ascii="宋体" w:hAnsi="宋体" w:cs="宋体"/>
          <w:bCs/>
        </w:rPr>
        <w:t>2、乙方在交货时未提供相应的合格证、质量合格证明及抽样检测证明，甲方有权拒付货款；如果乙方拒不提拱相应质量证明材料的或货物不符合质量要求的，参照前款处理。</w:t>
      </w:r>
    </w:p>
    <w:p>
      <w:pPr>
        <w:widowControl w:val="0"/>
        <w:numPr>
          <w:ilvl w:val="0"/>
          <w:numId w:val="5"/>
        </w:numPr>
        <w:spacing w:line="500" w:lineRule="exact"/>
        <w:ind w:left="158" w:leftChars="75" w:firstLine="420" w:firstLineChars="200"/>
        <w:rPr>
          <w:rFonts w:hint="eastAsia" w:ascii="宋体" w:hAnsi="宋体" w:cs="宋体"/>
          <w:bCs/>
        </w:rPr>
      </w:pPr>
      <w:r>
        <w:rPr>
          <w:rFonts w:hint="eastAsia" w:ascii="宋体" w:hAnsi="宋体" w:cs="宋体"/>
          <w:bCs/>
        </w:rPr>
        <w:t>甲方收货后若有异议，应在收到</w:t>
      </w:r>
      <w:r>
        <w:rPr>
          <w:rFonts w:hint="eastAsia" w:ascii="宋体" w:hAnsi="宋体" w:cs="宋体"/>
        </w:rPr>
        <w:t>货物后应在合理期限内提出（原则上应在10日内以提出；需要现场抽样的，合理期限为经第三方出具现场抽样检测合格证明后10日内），乙方有意隐瞒或应当知道该批货物有质量问题的，异议期间不受限制。乙方接到甲方异议后应在2日内到场处理。</w:t>
      </w:r>
    </w:p>
    <w:p>
      <w:pPr>
        <w:widowControl w:val="0"/>
        <w:spacing w:line="500" w:lineRule="exact"/>
        <w:ind w:left="210" w:leftChars="100" w:firstLine="420" w:firstLineChars="200"/>
        <w:rPr>
          <w:rFonts w:hint="eastAsia" w:ascii="宋体" w:hAnsi="宋体" w:cs="宋体"/>
          <w:bCs/>
        </w:rPr>
      </w:pPr>
      <w:r>
        <w:rPr>
          <w:rFonts w:hint="eastAsia" w:ascii="宋体" w:hAnsi="宋体" w:cs="宋体"/>
          <w:bCs/>
        </w:rPr>
        <w:t>甲方提出异议成立的，</w:t>
      </w:r>
      <w:r>
        <w:rPr>
          <w:rFonts w:hint="eastAsia" w:ascii="宋体" w:hAnsi="宋体" w:cs="宋体"/>
          <w:bCs/>
          <w:u w:val="single"/>
        </w:rPr>
        <w:t>乙方应向甲方承担：1、因质量或规格造成的损失。2、同时承担违约金（为该批供应的货物价款3倍）</w:t>
      </w:r>
      <w:r>
        <w:rPr>
          <w:rFonts w:hint="eastAsia" w:ascii="宋体" w:hAnsi="宋体" w:cs="宋体"/>
          <w:bCs/>
        </w:rPr>
        <w:t>。乙方怠于处理的，视为乙方的根本性违约。</w:t>
      </w:r>
    </w:p>
    <w:p>
      <w:pPr>
        <w:widowControl w:val="0"/>
        <w:numPr>
          <w:ilvl w:val="0"/>
          <w:numId w:val="5"/>
        </w:numPr>
        <w:spacing w:line="500" w:lineRule="exact"/>
        <w:ind w:left="158" w:leftChars="75" w:firstLine="420" w:firstLineChars="200"/>
        <w:rPr>
          <w:rFonts w:hint="eastAsia" w:ascii="宋体" w:hAnsi="宋体" w:cs="宋体"/>
        </w:rPr>
      </w:pPr>
      <w:r>
        <w:rPr>
          <w:rFonts w:hint="eastAsia" w:ascii="宋体" w:hAnsi="宋体" w:cs="宋体"/>
        </w:rPr>
        <w:t>甲方有指定厂家或品牌的，乙方应严格按照甲方指的厂家或品牌供应货物，否则视为乙方的根本性违约，乙方</w:t>
      </w:r>
      <w:r>
        <w:rPr>
          <w:rFonts w:hint="eastAsia" w:ascii="宋体" w:hAnsi="宋体" w:cs="宋体"/>
          <w:u w:val="single"/>
        </w:rPr>
        <w:t>应向甲方承担违约金，违约金为合同总额的20%，且甲方有权解除合同。</w:t>
      </w:r>
    </w:p>
    <w:p>
      <w:pPr>
        <w:widowControl w:val="0"/>
        <w:spacing w:line="500" w:lineRule="exact"/>
        <w:rPr>
          <w:rFonts w:hint="eastAsia" w:ascii="宋体" w:hAnsi="宋体" w:cs="宋体"/>
          <w:b/>
          <w:bCs/>
        </w:rPr>
      </w:pPr>
      <w:r>
        <w:rPr>
          <w:rFonts w:hint="eastAsia" w:ascii="宋体" w:hAnsi="宋体" w:cs="宋体"/>
          <w:b/>
          <w:bCs/>
        </w:rPr>
        <w:t>第六条  验收方法：</w:t>
      </w:r>
    </w:p>
    <w:p>
      <w:pPr>
        <w:widowControl w:val="0"/>
        <w:spacing w:line="500" w:lineRule="exact"/>
        <w:ind w:left="158" w:leftChars="75" w:firstLine="420" w:firstLineChars="200"/>
        <w:rPr>
          <w:rFonts w:hint="eastAsia" w:ascii="宋体" w:hAnsi="宋体" w:cs="宋体"/>
          <w:bCs/>
        </w:rPr>
      </w:pPr>
      <w:r>
        <w:rPr>
          <w:rFonts w:hint="eastAsia" w:ascii="宋体" w:hAnsi="宋体" w:cs="宋体"/>
        </w:rPr>
        <w:t>乙方应根据诚信原则，并按甲方的要求送货，货到现场后由甲方按</w:t>
      </w:r>
      <w:r>
        <w:rPr>
          <w:rFonts w:hint="eastAsia" w:ascii="宋体" w:hAnsi="宋体" w:cs="宋体"/>
          <w:bCs/>
        </w:rPr>
        <w:t>物品的特性及行业惯例进行验收</w:t>
      </w:r>
      <w:r>
        <w:rPr>
          <w:rFonts w:hint="eastAsia" w:ascii="宋体" w:hAnsi="宋体" w:cs="宋体"/>
        </w:rPr>
        <w:t>。如质量不符合要求参考第五条处理；如甲方认为乙方送货的数量/重量不符的，则可以随时抽检，如果数量/重量超过误差范围的或有弄虚作假（非正常交货）情形的，则乙方应向甲方支付违约金，违约金</w:t>
      </w:r>
      <w:r>
        <w:rPr>
          <w:rFonts w:hint="eastAsia" w:ascii="宋体" w:hAnsi="宋体" w:cs="宋体"/>
          <w:u w:val="single"/>
        </w:rPr>
        <w:t>为该批货物价款的10%。（</w:t>
      </w:r>
      <w:r>
        <w:rPr>
          <w:rFonts w:hint="eastAsia" w:ascii="宋体" w:hAnsi="宋体" w:cs="宋体"/>
        </w:rPr>
        <w:t>货物为砼、砂、石、石粉等散体运输货物，抽检方数误差±2%，视为正常交货；货物为水泥、石灰等袋装货物，数量必须为100%，视为正常交货；钢材的重量偏差±3</w:t>
      </w:r>
      <w:r>
        <w:rPr>
          <w:rFonts w:ascii="Arial" w:hAnsi="Arial" w:cs="Arial"/>
        </w:rPr>
        <w:t>‰</w:t>
      </w:r>
      <w:r>
        <w:rPr>
          <w:rFonts w:hint="eastAsia" w:ascii="宋体" w:hAnsi="宋体" w:cs="宋体"/>
        </w:rPr>
        <w:t>，视为正常交货。）</w:t>
      </w:r>
    </w:p>
    <w:p>
      <w:pPr>
        <w:widowControl w:val="0"/>
        <w:numPr>
          <w:ilvl w:val="0"/>
          <w:numId w:val="6"/>
        </w:numPr>
        <w:spacing w:line="500" w:lineRule="exact"/>
        <w:rPr>
          <w:rFonts w:hint="eastAsia" w:ascii="宋体" w:hAnsi="宋体" w:cs="宋体"/>
          <w:b/>
          <w:bCs/>
        </w:rPr>
      </w:pPr>
      <w:r>
        <w:rPr>
          <w:rFonts w:hint="eastAsia" w:ascii="宋体" w:hAnsi="宋体" w:cs="宋体"/>
          <w:b/>
          <w:bCs/>
        </w:rPr>
        <w:t xml:space="preserve">  风险承担：</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1、乙方在货物交付前的装车、运输、卸货等过程中发生的安全事故责任乙方承担。</w:t>
      </w:r>
    </w:p>
    <w:p>
      <w:pPr>
        <w:widowControl w:val="0"/>
        <w:spacing w:line="500" w:lineRule="exact"/>
        <w:ind w:left="158" w:leftChars="75" w:firstLine="420" w:firstLineChars="200"/>
        <w:rPr>
          <w:rFonts w:hint="eastAsia" w:ascii="宋体" w:hAnsi="宋体" w:cs="宋体"/>
          <w:bCs/>
        </w:rPr>
      </w:pPr>
      <w:r>
        <w:rPr>
          <w:rFonts w:hint="eastAsia" w:ascii="宋体" w:hAnsi="宋体" w:cs="宋体"/>
          <w:bCs/>
        </w:rPr>
        <w:t>2、货物经甲方验收合格且交付给甲方</w:t>
      </w:r>
      <w:r>
        <w:rPr>
          <w:rFonts w:hint="eastAsia" w:ascii="宋体" w:hAnsi="宋体" w:cs="宋体"/>
          <w:bCs/>
          <w:lang w:val="en-US" w:eastAsia="zh-CN"/>
        </w:rPr>
        <w:t>前</w:t>
      </w:r>
      <w:r>
        <w:rPr>
          <w:rFonts w:hint="eastAsia" w:ascii="宋体" w:hAnsi="宋体" w:cs="宋体"/>
          <w:bCs/>
        </w:rPr>
        <w:t>，毁损</w:t>
      </w:r>
      <w:r>
        <w:rPr>
          <w:rFonts w:hint="eastAsia" w:ascii="宋体" w:hAnsi="宋体" w:cs="宋体"/>
          <w:bCs/>
          <w:lang w:eastAsia="zh-CN"/>
        </w:rPr>
        <w:t>、</w:t>
      </w:r>
      <w:r>
        <w:rPr>
          <w:rFonts w:hint="eastAsia" w:ascii="宋体" w:hAnsi="宋体" w:cs="宋体"/>
          <w:bCs/>
          <w:lang w:val="en-US" w:eastAsia="zh-CN"/>
        </w:rPr>
        <w:t>灭失的</w:t>
      </w:r>
      <w:r>
        <w:rPr>
          <w:rFonts w:hint="eastAsia" w:ascii="宋体" w:hAnsi="宋体" w:cs="宋体"/>
          <w:bCs/>
        </w:rPr>
        <w:t>风险</w:t>
      </w:r>
      <w:r>
        <w:rPr>
          <w:rFonts w:hint="eastAsia" w:ascii="宋体" w:hAnsi="宋体" w:cs="宋体"/>
          <w:bCs/>
          <w:lang w:val="en-US" w:eastAsia="zh-CN"/>
        </w:rPr>
        <w:t>全部</w:t>
      </w:r>
      <w:r>
        <w:rPr>
          <w:rFonts w:hint="eastAsia" w:ascii="宋体" w:hAnsi="宋体" w:cs="宋体"/>
          <w:bCs/>
        </w:rPr>
        <w:t>由</w:t>
      </w:r>
      <w:r>
        <w:rPr>
          <w:rFonts w:hint="eastAsia" w:ascii="宋体" w:hAnsi="宋体" w:cs="宋体"/>
          <w:bCs/>
          <w:lang w:val="en-US" w:eastAsia="zh-CN"/>
        </w:rPr>
        <w:t>乙</w:t>
      </w:r>
      <w:r>
        <w:rPr>
          <w:rFonts w:hint="eastAsia" w:ascii="宋体" w:hAnsi="宋体" w:cs="宋体"/>
          <w:bCs/>
        </w:rPr>
        <w:t>方承担。</w:t>
      </w:r>
    </w:p>
    <w:p>
      <w:pPr>
        <w:widowControl w:val="0"/>
        <w:spacing w:line="500" w:lineRule="exact"/>
        <w:rPr>
          <w:rFonts w:hint="eastAsia"/>
        </w:rPr>
      </w:pPr>
      <w:r>
        <w:rPr>
          <w:rFonts w:hint="eastAsia" w:ascii="宋体" w:hAnsi="宋体" w:cs="宋体"/>
          <w:b/>
          <w:bCs/>
        </w:rPr>
        <w:t>第八条  货款支付</w:t>
      </w:r>
      <w:r>
        <w:rPr>
          <w:rFonts w:hint="eastAsia" w:ascii="宋体" w:hAnsi="宋体" w:cs="宋体"/>
        </w:rPr>
        <w:t>：</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所送货物的送货单（供货方保存联）汇总后向甲方指定人员提交对帐清单，共同核对无误并经</w:t>
      </w:r>
      <w:r>
        <w:rPr>
          <w:rFonts w:hint="eastAsia" w:ascii="宋体" w:hAnsi="宋体" w:cs="宋体"/>
          <w:lang w:val="en-US" w:eastAsia="zh-CN"/>
        </w:rPr>
        <w:t>甲方负责人</w:t>
      </w:r>
      <w:r>
        <w:rPr>
          <w:rFonts w:hint="eastAsia" w:ascii="宋体" w:hAnsi="宋体" w:cs="宋体"/>
        </w:rPr>
        <w:t>签字确认。</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乙方应按规定提前向甲方提供</w:t>
      </w:r>
      <w:r>
        <w:rPr>
          <w:rFonts w:hint="eastAsia" w:ascii="宋体" w:hAnsi="宋体" w:cs="宋体"/>
          <w:lang w:val="en-US" w:eastAsia="zh-CN"/>
        </w:rPr>
        <w:t>足额、合法、正规的</w:t>
      </w:r>
      <w:r>
        <w:rPr>
          <w:rFonts w:hint="eastAsia" w:ascii="宋体" w:hAnsi="宋体" w:cs="宋体"/>
        </w:rPr>
        <w:t>发票(发票抬头为：</w:t>
      </w:r>
      <w:r>
        <w:rPr>
          <w:rFonts w:hint="eastAsia" w:ascii="宋体" w:hAnsi="宋体" w:cs="宋体"/>
          <w:lang w:val="en-US" w:eastAsia="zh-CN"/>
        </w:rPr>
        <w:t>重庆渝邻高速公路有限公司</w:t>
      </w:r>
      <w:r>
        <w:rPr>
          <w:rFonts w:hint="eastAsia" w:ascii="宋体" w:hAnsi="宋体" w:cs="宋体"/>
        </w:rPr>
        <w:t>)，否则甲方有权</w:t>
      </w:r>
      <w:r>
        <w:rPr>
          <w:rFonts w:hint="eastAsia" w:ascii="宋体" w:hAnsi="宋体" w:cs="宋体"/>
          <w:lang w:val="en-US" w:eastAsia="zh-CN"/>
        </w:rPr>
        <w:t>拒绝</w:t>
      </w:r>
      <w:r>
        <w:rPr>
          <w:rFonts w:hint="eastAsia" w:ascii="宋体" w:hAnsi="宋体" w:cs="宋体"/>
        </w:rPr>
        <w:t>支付。</w:t>
      </w:r>
    </w:p>
    <w:p>
      <w:pPr>
        <w:widowControl w:val="0"/>
        <w:numPr>
          <w:ilvl w:val="0"/>
          <w:numId w:val="7"/>
        </w:numPr>
        <w:tabs>
          <w:tab w:val="left" w:pos="1080"/>
          <w:tab w:val="clear" w:pos="1470"/>
        </w:tabs>
        <w:spacing w:line="500" w:lineRule="exact"/>
        <w:ind w:left="180" w:firstLine="540"/>
        <w:rPr>
          <w:rFonts w:hint="eastAsia" w:ascii="宋体" w:hAnsi="宋体" w:cs="宋体"/>
        </w:rPr>
      </w:pPr>
      <w:r>
        <w:rPr>
          <w:rFonts w:hint="eastAsia" w:ascii="宋体" w:hAnsi="宋体" w:cs="宋体"/>
        </w:rPr>
        <w:t>甲方结款方式为：</w:t>
      </w:r>
      <w:r>
        <w:rPr>
          <w:rFonts w:hint="eastAsia" w:ascii="宋体" w:hAnsi="宋体" w:cs="宋体"/>
          <w:u w:val="none"/>
        </w:rPr>
        <w:t xml:space="preserve"> </w:t>
      </w:r>
      <w:r>
        <w:rPr>
          <w:rFonts w:hint="eastAsia" w:ascii="宋体" w:hAnsi="宋体" w:cs="宋体"/>
        </w:rPr>
        <w:t>乙方将</w:t>
      </w:r>
      <w:r>
        <w:rPr>
          <w:rFonts w:hint="eastAsia" w:ascii="宋体" w:hAnsi="宋体" w:cs="宋体"/>
          <w:lang w:val="en-US" w:eastAsia="zh-CN"/>
        </w:rPr>
        <w:t>货物</w:t>
      </w:r>
      <w:r>
        <w:rPr>
          <w:rFonts w:hint="eastAsia" w:ascii="宋体" w:hAnsi="宋体" w:cs="宋体"/>
        </w:rPr>
        <w:t>送到甲方指定地点</w:t>
      </w:r>
      <w:r>
        <w:rPr>
          <w:rFonts w:hint="eastAsia" w:ascii="宋体" w:hAnsi="宋体" w:cs="宋体"/>
          <w:lang w:eastAsia="zh-CN"/>
        </w:rPr>
        <w:t>，</w:t>
      </w:r>
      <w:r>
        <w:rPr>
          <w:rFonts w:hint="eastAsia" w:ascii="宋体" w:hAnsi="宋体" w:cs="宋体"/>
          <w:lang w:val="en-US" w:eastAsia="zh-CN"/>
        </w:rPr>
        <w:t>经</w:t>
      </w:r>
      <w:r>
        <w:rPr>
          <w:rFonts w:hint="eastAsia" w:ascii="宋体" w:hAnsi="宋体" w:cs="宋体"/>
        </w:rPr>
        <w:t>甲方验收合格</w:t>
      </w:r>
      <w:r>
        <w:rPr>
          <w:rFonts w:hint="eastAsia" w:ascii="宋体" w:hAnsi="宋体" w:cs="宋体"/>
          <w:lang w:val="en-US" w:eastAsia="zh-CN"/>
        </w:rPr>
        <w:t>并交付给甲方</w:t>
      </w:r>
      <w:r>
        <w:rPr>
          <w:rFonts w:hint="eastAsia" w:ascii="宋体" w:hAnsi="宋体" w:cs="宋体"/>
        </w:rPr>
        <w:t>后，经过结算</w:t>
      </w:r>
      <w:r>
        <w:rPr>
          <w:rFonts w:hint="eastAsia" w:ascii="宋体" w:hAnsi="宋体" w:cs="宋体"/>
          <w:lang w:eastAsia="zh-CN"/>
        </w:rPr>
        <w:t>，</w:t>
      </w:r>
      <w:r>
        <w:rPr>
          <w:rFonts w:hint="eastAsia" w:ascii="宋体" w:hAnsi="宋体" w:cs="宋体"/>
        </w:rPr>
        <w:t>一次性支付结算款。</w:t>
      </w:r>
    </w:p>
    <w:p>
      <w:pPr>
        <w:widowControl w:val="0"/>
        <w:spacing w:line="500" w:lineRule="exact"/>
        <w:ind w:firstLine="630" w:firstLineChars="300"/>
        <w:rPr>
          <w:rFonts w:hint="eastAsia" w:ascii="宋体" w:hAnsi="宋体" w:cs="宋体"/>
          <w:u w:val="single"/>
        </w:rPr>
      </w:pPr>
      <w:r>
        <w:rPr>
          <w:rFonts w:hint="eastAsia" w:ascii="宋体" w:hAnsi="宋体" w:cs="宋体"/>
          <w:lang w:val="en-US" w:eastAsia="zh-CN"/>
        </w:rPr>
        <w:t>4</w:t>
      </w:r>
      <w:r>
        <w:rPr>
          <w:rFonts w:hint="eastAsia" w:ascii="宋体" w:hAnsi="宋体" w:cs="宋体"/>
        </w:rPr>
        <w:t>、</w:t>
      </w:r>
      <w:r>
        <w:rPr>
          <w:rFonts w:hint="eastAsia" w:ascii="宋体" w:hAnsi="宋体" w:cs="宋体"/>
          <w:bCs/>
        </w:rPr>
        <w:t>乙方首次申请付款时须向甲方提供营业执照及税务登记证各一份（复印件加盖公章）。</w:t>
      </w:r>
    </w:p>
    <w:p>
      <w:pPr>
        <w:widowControl w:val="0"/>
        <w:spacing w:line="500" w:lineRule="exact"/>
        <w:rPr>
          <w:rFonts w:hint="eastAsia" w:ascii="宋体" w:hAnsi="宋体" w:cs="宋体"/>
          <w:b/>
          <w:bCs/>
        </w:rPr>
      </w:pPr>
      <w:r>
        <w:rPr>
          <w:rFonts w:hint="eastAsia" w:ascii="宋体" w:hAnsi="宋体" w:cs="宋体"/>
          <w:b/>
          <w:bCs/>
        </w:rPr>
        <w:t>第九条  违约责任：</w:t>
      </w:r>
    </w:p>
    <w:p>
      <w:pPr>
        <w:widowControl w:val="0"/>
        <w:spacing w:line="500" w:lineRule="exact"/>
        <w:ind w:left="158" w:leftChars="75" w:firstLine="472" w:firstLineChars="225"/>
        <w:rPr>
          <w:rFonts w:hint="eastAsia" w:ascii="宋体" w:hAnsi="宋体" w:cs="宋体"/>
        </w:rPr>
      </w:pPr>
      <w:r>
        <w:rPr>
          <w:rFonts w:hint="eastAsia" w:ascii="宋体" w:hAnsi="宋体" w:cs="宋体"/>
        </w:rPr>
        <w:t>1、除甲方另有指定外，乙方必须在合同签订后</w:t>
      </w:r>
      <w:r>
        <w:rPr>
          <w:rFonts w:hint="eastAsia" w:ascii="宋体" w:hAnsi="宋体" w:cs="宋体"/>
          <w:lang w:val="en-US" w:eastAsia="zh-CN"/>
        </w:rPr>
        <w:t>十五</w:t>
      </w:r>
      <w:r>
        <w:rPr>
          <w:rFonts w:hint="eastAsia" w:ascii="宋体" w:hAnsi="宋体" w:cs="宋体"/>
        </w:rPr>
        <w:t>日内到货；除不可抗力外，乙方未</w:t>
      </w:r>
      <w:r>
        <w:rPr>
          <w:rFonts w:hint="eastAsia" w:ascii="宋体" w:hAnsi="宋体" w:cs="宋体"/>
          <w:lang w:val="en-US" w:eastAsia="zh-CN"/>
        </w:rPr>
        <w:t>约定</w:t>
      </w:r>
      <w:r>
        <w:rPr>
          <w:rFonts w:hint="eastAsia" w:ascii="宋体" w:hAnsi="宋体" w:cs="宋体"/>
        </w:rPr>
        <w:t>到货的，每延误</w:t>
      </w:r>
      <w:r>
        <w:rPr>
          <w:rFonts w:hint="eastAsia" w:ascii="宋体" w:hAnsi="宋体" w:cs="宋体"/>
          <w:u w:val="single"/>
        </w:rPr>
        <w:t>壹</w:t>
      </w:r>
      <w:r>
        <w:rPr>
          <w:rFonts w:hint="eastAsia" w:ascii="宋体" w:hAnsi="宋体" w:cs="宋体"/>
        </w:rPr>
        <w:t>天，乙方向甲方承担违约金，违约金</w:t>
      </w:r>
      <w:r>
        <w:rPr>
          <w:rFonts w:hint="eastAsia" w:ascii="宋体" w:hAnsi="宋体" w:cs="宋体"/>
          <w:u w:val="single"/>
        </w:rPr>
        <w:t>为合同总额的10%；</w:t>
      </w:r>
      <w:r>
        <w:rPr>
          <w:rFonts w:hint="eastAsia" w:ascii="宋体" w:hAnsi="宋体" w:cs="宋体"/>
        </w:rPr>
        <w:t>如延误超过</w:t>
      </w:r>
      <w:r>
        <w:rPr>
          <w:rFonts w:hint="eastAsia" w:ascii="宋体" w:hAnsi="宋体" w:cs="宋体"/>
          <w:u w:val="single"/>
        </w:rPr>
        <w:t>7</w:t>
      </w:r>
      <w:r>
        <w:rPr>
          <w:rFonts w:hint="eastAsia" w:ascii="宋体" w:hAnsi="宋体" w:cs="宋体"/>
        </w:rPr>
        <w:t>天或经甲方两次催促仍不到货的，</w:t>
      </w:r>
      <w:r>
        <w:rPr>
          <w:rFonts w:hint="eastAsia" w:ascii="宋体" w:hAnsi="宋体" w:cs="宋体"/>
          <w:u w:val="single"/>
        </w:rPr>
        <w:t>视为乙方的根本性违约，乙方应向甲方承担违约金，违约金为合同总额的20%，且甲方有权解除合同。</w:t>
      </w:r>
    </w:p>
    <w:p>
      <w:pPr>
        <w:widowControl w:val="0"/>
        <w:spacing w:line="500" w:lineRule="exact"/>
        <w:ind w:left="158" w:leftChars="75" w:firstLine="420" w:firstLineChars="200"/>
        <w:rPr>
          <w:rFonts w:hint="eastAsia" w:ascii="宋体" w:hAnsi="宋体" w:cs="宋体"/>
        </w:rPr>
      </w:pPr>
      <w:r>
        <w:rPr>
          <w:rFonts w:hint="eastAsia" w:ascii="宋体" w:hAnsi="宋体" w:cs="宋体"/>
        </w:rPr>
        <w:t>2、因不可抗力导致乙方无法如期交货，乙方应立即</w:t>
      </w:r>
      <w:r>
        <w:rPr>
          <w:rFonts w:hint="eastAsia" w:ascii="宋体" w:hAnsi="宋体" w:cs="宋体"/>
          <w:lang w:val="en-US" w:eastAsia="zh-CN"/>
        </w:rPr>
        <w:t>书面</w:t>
      </w:r>
      <w:r>
        <w:rPr>
          <w:rFonts w:hint="eastAsia" w:ascii="宋体" w:hAnsi="宋体" w:cs="宋体"/>
        </w:rPr>
        <w:t>通知甲方，甲方有权</w:t>
      </w:r>
      <w:r>
        <w:rPr>
          <w:rFonts w:hint="eastAsia" w:ascii="宋体" w:hAnsi="宋体" w:cs="宋体"/>
          <w:u w:val="single"/>
        </w:rPr>
        <w:t>解除合同，也可以要求乙方在影响因素消失后继续履行交货责任。</w:t>
      </w:r>
      <w:r>
        <w:rPr>
          <w:rFonts w:hint="eastAsia" w:ascii="宋体" w:hAnsi="宋体" w:cs="宋体"/>
        </w:rPr>
        <w:t>如果乙方无法证明不可抗力情形的，乙方应按前款承担违约责任。</w:t>
      </w:r>
    </w:p>
    <w:p>
      <w:pPr>
        <w:widowControl w:val="0"/>
        <w:spacing w:line="500" w:lineRule="exact"/>
        <w:ind w:left="158" w:leftChars="75" w:firstLine="540"/>
        <w:rPr>
          <w:rFonts w:hint="eastAsia" w:ascii="宋体" w:hAnsi="宋体" w:cs="宋体"/>
          <w:bCs/>
          <w:u w:val="single"/>
        </w:rPr>
      </w:pPr>
      <w:r>
        <w:rPr>
          <w:rFonts w:hint="eastAsia" w:ascii="宋体" w:hAnsi="宋体" w:cs="宋体"/>
          <w:bCs/>
        </w:rPr>
        <w:t>3、乙方工作人员送货到甲方所指定的工地时，必须服从工地收货人员的指挥，将材料卸放在指定的位置并码放整齐，因不听从指挥乱堆放而造成损坏的、二次搬运损坏的或造成费用增加的，乙方应</w:t>
      </w:r>
      <w:r>
        <w:rPr>
          <w:rFonts w:hint="eastAsia" w:ascii="宋体" w:hAnsi="宋体" w:cs="宋体"/>
          <w:bCs/>
          <w:u w:val="single"/>
        </w:rPr>
        <w:t>向甲方承担5000元/次的违约金，并承担相应损失。</w:t>
      </w:r>
    </w:p>
    <w:p>
      <w:pPr>
        <w:widowControl w:val="0"/>
        <w:spacing w:line="500" w:lineRule="exact"/>
        <w:ind w:left="158" w:leftChars="75" w:firstLine="540"/>
        <w:rPr>
          <w:rFonts w:hint="eastAsia" w:ascii="宋体" w:hAnsi="宋体" w:cs="宋体"/>
          <w:bCs/>
        </w:rPr>
      </w:pPr>
      <w:r>
        <w:rPr>
          <w:rFonts w:hint="eastAsia" w:ascii="宋体" w:hAnsi="宋体" w:cs="宋体"/>
          <w:bCs/>
        </w:rPr>
        <w:t>4、甲方应按合同约定付款，因建设单位未支付项目款，而导致甲方无力付款的，甲方应及时向乙方说明原因；如果建设单位已支付项目款，而甲方未在15日内支付货款的，乙方有权停止供货，并要求甲方支付违约金，违约金为</w:t>
      </w:r>
      <w:r>
        <w:rPr>
          <w:rFonts w:hint="eastAsia" w:ascii="宋体" w:hAnsi="宋体" w:cs="宋体"/>
          <w:bCs/>
          <w:lang w:eastAsia="zh-CN"/>
        </w:rPr>
        <w:t>：</w:t>
      </w:r>
      <w:r>
        <w:rPr>
          <w:rFonts w:hint="eastAsia" w:ascii="宋体" w:hAnsi="宋体" w:cs="宋体"/>
          <w:bCs/>
          <w:lang w:val="en-US" w:eastAsia="zh-CN"/>
        </w:rPr>
        <w:t>以</w:t>
      </w:r>
      <w:r>
        <w:rPr>
          <w:rFonts w:hint="eastAsia" w:ascii="宋体" w:hAnsi="宋体" w:cs="宋体"/>
          <w:bCs/>
        </w:rPr>
        <w:t>应付货款</w:t>
      </w:r>
      <w:r>
        <w:rPr>
          <w:rFonts w:hint="eastAsia" w:ascii="宋体" w:hAnsi="宋体" w:cs="宋体"/>
          <w:bCs/>
          <w:lang w:val="en-US" w:eastAsia="zh-CN"/>
        </w:rPr>
        <w:t>为基数，</w:t>
      </w:r>
      <w:r>
        <w:rPr>
          <w:rFonts w:hint="eastAsia" w:ascii="宋体" w:hAnsi="宋体" w:cs="宋体"/>
          <w:bCs/>
        </w:rPr>
        <w:t>按银行同期贷款利率4倍</w:t>
      </w:r>
      <w:r>
        <w:rPr>
          <w:rFonts w:hint="eastAsia" w:ascii="宋体" w:hAnsi="宋体" w:cs="宋体"/>
          <w:bCs/>
          <w:lang w:val="en-US" w:eastAsia="zh-CN"/>
        </w:rPr>
        <w:t>计算得出的利息</w:t>
      </w:r>
      <w:r>
        <w:rPr>
          <w:rFonts w:hint="eastAsia" w:ascii="宋体" w:hAnsi="宋体" w:cs="宋体"/>
          <w:bCs/>
        </w:rPr>
        <w:t>。</w:t>
      </w:r>
    </w:p>
    <w:p>
      <w:pPr>
        <w:widowControl w:val="0"/>
        <w:spacing w:line="500" w:lineRule="exact"/>
        <w:rPr>
          <w:rFonts w:hint="eastAsia" w:ascii="宋体" w:hAnsi="宋体" w:cs="宋体"/>
          <w:b/>
        </w:rPr>
      </w:pPr>
      <w:r>
        <w:rPr>
          <w:rFonts w:hint="eastAsia" w:ascii="宋体" w:hAnsi="宋体" w:cs="宋体"/>
          <w:b/>
        </w:rPr>
        <w:t>第十条  其他约定：</w:t>
      </w:r>
    </w:p>
    <w:p>
      <w:pPr>
        <w:widowControl w:val="0"/>
        <w:spacing w:line="500" w:lineRule="exact"/>
        <w:ind w:left="158" w:leftChars="75" w:firstLine="540"/>
        <w:rPr>
          <w:rFonts w:hint="eastAsia" w:ascii="宋体" w:hAnsi="宋体" w:cs="宋体"/>
          <w:bCs/>
        </w:rPr>
      </w:pPr>
      <w:r>
        <w:rPr>
          <w:rFonts w:hint="eastAsia" w:ascii="宋体" w:hAnsi="宋体" w:cs="宋体"/>
          <w:bCs/>
        </w:rPr>
        <w:t>1、在合同实施过程中，由于国家税务政策的变更，乙方提供的发票应符合国家税务政策变更后的规定。</w:t>
      </w:r>
    </w:p>
    <w:p>
      <w:pPr>
        <w:widowControl w:val="0"/>
        <w:spacing w:line="500" w:lineRule="exact"/>
        <w:ind w:left="158" w:leftChars="75" w:firstLine="420" w:firstLineChars="200"/>
        <w:rPr>
          <w:rFonts w:hint="eastAsia" w:ascii="宋体" w:hAnsi="宋体" w:cs="宋体"/>
        </w:rPr>
      </w:pPr>
      <w:r>
        <w:rPr>
          <w:rFonts w:hint="eastAsia" w:ascii="宋体" w:hAnsi="宋体" w:cs="宋体"/>
        </w:rPr>
        <w:t>2、乙方未按本合同规定的产品数量交货时，甲方可以要求乙方补交或要求退货。退货所造成的损失，由乙方承担。</w:t>
      </w:r>
    </w:p>
    <w:p>
      <w:pPr>
        <w:widowControl w:val="0"/>
        <w:spacing w:line="500" w:lineRule="exact"/>
        <w:rPr>
          <w:rFonts w:hint="eastAsia" w:ascii="宋体" w:hAnsi="宋体" w:cs="宋体"/>
          <w:b/>
          <w:bCs/>
        </w:rPr>
      </w:pPr>
      <w:r>
        <w:rPr>
          <w:rFonts w:hint="eastAsia" w:ascii="宋体" w:hAnsi="宋体" w:cs="宋体"/>
          <w:b/>
          <w:bCs/>
        </w:rPr>
        <w:t>第十条  争议解决 ：</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outlineLvl w:val="9"/>
        <w:rPr>
          <w:rFonts w:hint="eastAsia" w:ascii="宋体" w:hAnsi="宋体" w:eastAsia="宋体" w:cs="宋体"/>
          <w:color w:val="000000"/>
          <w:sz w:val="21"/>
          <w:szCs w:val="21"/>
        </w:rPr>
      </w:pPr>
      <w:r>
        <w:rPr>
          <w:rFonts w:hint="eastAsia" w:ascii="宋体" w:hAnsi="宋体" w:cs="宋体"/>
          <w:bCs/>
        </w:rPr>
        <w:t>1、</w:t>
      </w:r>
      <w:r>
        <w:rPr>
          <w:rFonts w:hint="eastAsia" w:ascii="宋体" w:hAnsi="宋体" w:eastAsia="宋体" w:cs="宋体"/>
          <w:color w:val="000000"/>
          <w:sz w:val="21"/>
          <w:szCs w:val="21"/>
        </w:rPr>
        <w:t>凡因执行本合同发生的或与本合同有关的争议，双方应通过友好协商解决，协商不成时，</w:t>
      </w:r>
      <w:r>
        <w:rPr>
          <w:rFonts w:hint="eastAsia" w:ascii="宋体" w:hAnsi="宋体" w:cs="宋体"/>
          <w:color w:val="000000"/>
          <w:sz w:val="21"/>
          <w:szCs w:val="21"/>
          <w:lang w:val="en-US" w:eastAsia="zh-CN"/>
        </w:rPr>
        <w:t>双方均可向甲方所在地人民法院起诉</w:t>
      </w:r>
      <w:r>
        <w:rPr>
          <w:rFonts w:hint="eastAsia" w:ascii="宋体" w:hAnsi="宋体" w:eastAsia="宋体" w:cs="宋体"/>
          <w:color w:val="000000"/>
          <w:sz w:val="21"/>
          <w:szCs w:val="21"/>
        </w:rPr>
        <w:t>。</w:t>
      </w:r>
    </w:p>
    <w:p>
      <w:pPr>
        <w:widowControl w:val="0"/>
        <w:spacing w:line="500" w:lineRule="exact"/>
        <w:ind w:left="158" w:leftChars="75" w:firstLine="420" w:firstLineChars="200"/>
        <w:rPr>
          <w:rFonts w:hint="eastAsia" w:ascii="宋体" w:hAnsi="宋体" w:cs="宋体"/>
        </w:rPr>
      </w:pPr>
      <w:r>
        <w:rPr>
          <w:rFonts w:hint="eastAsia" w:ascii="宋体" w:hAnsi="宋体" w:cs="宋体"/>
        </w:rPr>
        <w:pict>
          <v:shape id="_x0000_s1027" o:spid="_x0000_s1027" o:spt="202" type="#_x0000_t202" style="position:absolute;left:0pt;margin-left:268.05pt;margin-top:47.45pt;height:228.75pt;width:203pt;z-index:251658240;mso-width-relative:margin;mso-height-relative:margin;" stroked="f" coordsize="21600,21600">
            <v:path/>
            <v:fill focussize="0,0"/>
            <v:stroke on="f"/>
            <v:imagedata o:title=""/>
            <o:lock v:ext="edit"/>
            <v:textbox>
              <w:txbxContent>
                <w:p>
                  <w:pPr>
                    <w:widowControl w:val="0"/>
                    <w:spacing w:line="500" w:lineRule="exact"/>
                    <w:rPr>
                      <w:rFonts w:hint="eastAsia" w:ascii="宋体" w:hAnsi="宋体" w:cs="宋体"/>
                    </w:rPr>
                  </w:pPr>
                  <w:r>
                    <w:rPr>
                      <w:rFonts w:hint="eastAsia" w:ascii="宋体" w:hAnsi="宋体" w:cs="宋体"/>
                    </w:rPr>
                    <w:t>乙方（盖章）：</w:t>
                  </w:r>
                </w:p>
                <w:p>
                  <w:pPr>
                    <w:widowControl w:val="0"/>
                    <w:spacing w:line="500" w:lineRule="exact"/>
                    <w:rPr>
                      <w:rFonts w:hint="eastAsia" w:ascii="宋体" w:hAnsi="宋体" w:cs="宋体"/>
                    </w:rPr>
                  </w:pPr>
                  <w:r>
                    <w:rPr>
                      <w:rFonts w:hint="eastAsia" w:ascii="宋体" w:hAnsi="宋体" w:cs="宋体"/>
                    </w:rPr>
                    <w:t>法定代表人：</w:t>
                  </w:r>
                </w:p>
                <w:p>
                  <w:pPr>
                    <w:widowControl w:val="0"/>
                    <w:spacing w:line="500" w:lineRule="exact"/>
                    <w:rPr>
                      <w:rFonts w:hint="eastAsia" w:ascii="宋体" w:hAnsi="宋体" w:cs="宋体"/>
                    </w:rPr>
                  </w:pPr>
                  <w:r>
                    <w:rPr>
                      <w:rFonts w:hint="eastAsia" w:ascii="宋体" w:hAnsi="宋体" w:cs="宋体"/>
                    </w:rPr>
                    <w:t>委托代理人：</w:t>
                  </w:r>
                </w:p>
                <w:p>
                  <w:pPr>
                    <w:widowControl w:val="0"/>
                    <w:spacing w:line="500" w:lineRule="exact"/>
                    <w:rPr>
                      <w:rFonts w:hint="eastAsia" w:ascii="宋体" w:hAnsi="宋体" w:cs="宋体"/>
                    </w:rPr>
                  </w:pPr>
                  <w:r>
                    <w:rPr>
                      <w:rFonts w:hint="eastAsia" w:ascii="宋体" w:hAnsi="宋体" w:cs="宋体"/>
                    </w:rPr>
                    <w:t>地  址：</w:t>
                  </w:r>
                </w:p>
                <w:p>
                  <w:pPr>
                    <w:widowControl w:val="0"/>
                    <w:spacing w:line="500" w:lineRule="exact"/>
                    <w:rPr>
                      <w:rFonts w:hint="eastAsia" w:ascii="宋体" w:hAnsi="宋体" w:cs="宋体"/>
                      <w:bCs/>
                    </w:rPr>
                  </w:pPr>
                  <w:r>
                    <w:rPr>
                      <w:rFonts w:hint="eastAsia" w:ascii="宋体" w:hAnsi="宋体" w:cs="宋体"/>
                      <w:bCs/>
                    </w:rPr>
                    <w:t>开户银行：</w:t>
                  </w:r>
                </w:p>
                <w:p>
                  <w:pPr>
                    <w:widowControl w:val="0"/>
                    <w:spacing w:line="500" w:lineRule="exact"/>
                    <w:rPr>
                      <w:rFonts w:hint="eastAsia" w:ascii="宋体" w:hAnsi="宋体" w:cs="宋体"/>
                    </w:rPr>
                  </w:pPr>
                  <w:r>
                    <w:rPr>
                      <w:rFonts w:hint="eastAsia" w:ascii="宋体" w:hAnsi="宋体" w:cs="宋体"/>
                      <w:bCs/>
                    </w:rPr>
                    <w:t>账  户：</w:t>
                  </w:r>
                </w:p>
                <w:p>
                  <w:pPr>
                    <w:widowControl w:val="0"/>
                    <w:spacing w:line="500" w:lineRule="exact"/>
                    <w:rPr>
                      <w:rFonts w:hint="eastAsia" w:ascii="宋体" w:hAnsi="宋体" w:cs="宋体"/>
                    </w:rPr>
                  </w:pPr>
                  <w:r>
                    <w:rPr>
                      <w:rFonts w:hint="eastAsia" w:ascii="宋体" w:hAnsi="宋体" w:cs="宋体"/>
                    </w:rPr>
                    <w:t>联系电话：</w:t>
                  </w:r>
                </w:p>
                <w:p>
                  <w:pPr>
                    <w:widowControl w:val="0"/>
                    <w:spacing w:line="500" w:lineRule="exact"/>
                    <w:rPr>
                      <w:rFonts w:hint="eastAsia" w:ascii="宋体" w:hAnsi="宋体" w:cs="宋体"/>
                    </w:rPr>
                  </w:pPr>
                  <w:r>
                    <w:rPr>
                      <w:rFonts w:hint="eastAsia" w:ascii="宋体" w:hAnsi="宋体" w:cs="宋体"/>
                    </w:rPr>
                    <w:t>日  期：</w:t>
                  </w:r>
                </w:p>
                <w:p>
                  <w:pPr>
                    <w:widowControl w:val="0"/>
                    <w:spacing w:line="500" w:lineRule="exact"/>
                  </w:pPr>
                </w:p>
              </w:txbxContent>
            </v:textbox>
          </v:shape>
        </w:pict>
      </w:r>
      <w:r>
        <w:rPr>
          <w:rFonts w:hint="eastAsia" w:ascii="宋体" w:hAnsi="宋体" w:cs="宋体"/>
          <w:bCs/>
        </w:rPr>
        <w:t>2、本合同壹式</w:t>
      </w:r>
      <w:r>
        <w:rPr>
          <w:rFonts w:hint="eastAsia" w:ascii="宋体" w:hAnsi="宋体" w:cs="宋体"/>
          <w:bCs/>
          <w:lang w:val="en-US" w:eastAsia="zh-CN"/>
        </w:rPr>
        <w:t>捌</w:t>
      </w:r>
      <w:r>
        <w:rPr>
          <w:rFonts w:hint="eastAsia" w:ascii="宋体" w:hAnsi="宋体" w:cs="宋体"/>
          <w:bCs/>
        </w:rPr>
        <w:t>份，甲乙双方各执</w:t>
      </w:r>
      <w:r>
        <w:rPr>
          <w:rFonts w:hint="eastAsia" w:ascii="宋体" w:hAnsi="宋体" w:cs="宋体"/>
          <w:bCs/>
          <w:lang w:eastAsia="zh-CN"/>
        </w:rPr>
        <w:t>肆</w:t>
      </w:r>
      <w:r>
        <w:rPr>
          <w:rFonts w:hint="eastAsia" w:ascii="宋体" w:hAnsi="宋体" w:cs="宋体"/>
          <w:bCs/>
        </w:rPr>
        <w:t>份；合同自甲、乙双方代表签字及盖章后生效，双方结清货款后失效。</w:t>
      </w:r>
    </w:p>
    <w:p>
      <w:pPr>
        <w:widowControl w:val="0"/>
        <w:spacing w:line="500" w:lineRule="exact"/>
        <w:rPr>
          <w:rFonts w:hint="eastAsia" w:ascii="宋体" w:hAnsi="宋体" w:cs="宋体"/>
        </w:rPr>
      </w:pPr>
      <w:r>
        <w:rPr>
          <w:rFonts w:hint="eastAsia" w:ascii="宋体" w:hAnsi="宋体" w:cs="宋体"/>
        </w:rPr>
        <w:t xml:space="preserve">   甲方（盖章）：                          </w:t>
      </w:r>
    </w:p>
    <w:p>
      <w:pPr>
        <w:widowControl w:val="0"/>
        <w:spacing w:line="500" w:lineRule="exact"/>
        <w:ind w:left="315" w:leftChars="150"/>
        <w:rPr>
          <w:rFonts w:hint="eastAsia" w:ascii="宋体" w:hAnsi="宋体" w:cs="宋体"/>
        </w:rPr>
      </w:pPr>
      <w:r>
        <w:rPr>
          <w:rFonts w:hint="eastAsia" w:ascii="宋体" w:hAnsi="宋体" w:cs="宋体"/>
        </w:rPr>
        <w:t xml:space="preserve">法定代表人：                           </w:t>
      </w:r>
    </w:p>
    <w:p>
      <w:pPr>
        <w:widowControl w:val="0"/>
        <w:spacing w:line="500" w:lineRule="exact"/>
        <w:ind w:left="315" w:leftChars="150"/>
        <w:rPr>
          <w:rFonts w:hint="eastAsia" w:ascii="宋体" w:hAnsi="宋体" w:cs="宋体"/>
        </w:rPr>
      </w:pPr>
      <w:r>
        <w:rPr>
          <w:rFonts w:hint="eastAsia" w:ascii="宋体" w:hAnsi="宋体" w:cs="宋体"/>
        </w:rPr>
        <w:t>委托代理人：</w:t>
      </w:r>
    </w:p>
    <w:p>
      <w:pPr>
        <w:widowControl w:val="0"/>
        <w:spacing w:line="500" w:lineRule="exact"/>
        <w:ind w:left="315" w:leftChars="150"/>
        <w:rPr>
          <w:rFonts w:hint="eastAsia" w:ascii="宋体" w:hAnsi="宋体" w:cs="宋体"/>
        </w:rPr>
      </w:pPr>
      <w:r>
        <w:rPr>
          <w:rFonts w:hint="eastAsia" w:ascii="宋体" w:hAnsi="宋体" w:cs="宋体"/>
        </w:rPr>
        <w:t xml:space="preserve">地  址：    </w:t>
      </w:r>
    </w:p>
    <w:p>
      <w:pPr>
        <w:widowControl w:val="0"/>
        <w:spacing w:line="500" w:lineRule="exact"/>
        <w:ind w:left="315" w:leftChars="150"/>
        <w:rPr>
          <w:rFonts w:hint="eastAsia" w:ascii="宋体" w:hAnsi="宋体" w:cs="宋体"/>
        </w:rPr>
      </w:pPr>
    </w:p>
    <w:p>
      <w:pPr>
        <w:widowControl w:val="0"/>
        <w:spacing w:line="500" w:lineRule="exact"/>
        <w:ind w:left="315" w:leftChars="150"/>
        <w:rPr>
          <w:rFonts w:hint="eastAsia" w:ascii="宋体" w:hAnsi="宋体" w:cs="宋体"/>
        </w:rPr>
      </w:pPr>
      <w:r>
        <w:rPr>
          <w:rFonts w:hint="eastAsia" w:ascii="宋体" w:hAnsi="宋体" w:cs="宋体"/>
        </w:rPr>
        <w:t xml:space="preserve">                                                       </w:t>
      </w:r>
    </w:p>
    <w:p>
      <w:pPr>
        <w:widowControl w:val="0"/>
        <w:spacing w:line="500" w:lineRule="exact"/>
        <w:ind w:left="315" w:leftChars="150"/>
        <w:rPr>
          <w:rFonts w:hint="eastAsia" w:ascii="宋体" w:hAnsi="宋体" w:cs="宋体"/>
        </w:rPr>
      </w:pPr>
      <w:r>
        <w:rPr>
          <w:rFonts w:hint="eastAsia" w:ascii="宋体" w:hAnsi="宋体" w:cs="宋体"/>
        </w:rPr>
        <w:t>联系电话：</w:t>
      </w:r>
    </w:p>
    <w:p>
      <w:pPr>
        <w:widowControl w:val="0"/>
        <w:spacing w:line="500" w:lineRule="exact"/>
        <w:ind w:left="315" w:leftChars="150"/>
        <w:rPr>
          <w:rFonts w:hint="eastAsia" w:ascii="宋体" w:hAnsi="宋体" w:cs="宋体"/>
        </w:rPr>
      </w:pPr>
      <w:r>
        <w:rPr>
          <w:rFonts w:hint="eastAsia" w:ascii="宋体" w:hAnsi="宋体" w:cs="宋体"/>
        </w:rPr>
        <w:t>日  期：</w:t>
      </w:r>
    </w:p>
    <w:p>
      <w:pPr>
        <w:keepNext/>
        <w:keepLines/>
        <w:spacing w:before="120" w:after="120" w:line="360" w:lineRule="auto"/>
        <w:jc w:val="center"/>
        <w:outlineLvl w:val="0"/>
        <w:rPr>
          <w:rFonts w:hint="eastAsia" w:ascii="仿宋_GB2312" w:hAnsi="仿宋_GB2312" w:eastAsia="仿宋_GB2312" w:cs="仿宋_GB2312"/>
          <w:b/>
          <w:bCs/>
          <w:color w:val="000000"/>
          <w:kern w:val="44"/>
          <w:sz w:val="36"/>
          <w:szCs w:val="36"/>
          <w:lang w:val="zh-CN"/>
        </w:rPr>
      </w:pPr>
    </w:p>
    <w:p>
      <w:pPr>
        <w:keepNext/>
        <w:keepLines/>
        <w:spacing w:before="120" w:after="120" w:line="360" w:lineRule="auto"/>
        <w:jc w:val="center"/>
        <w:outlineLvl w:val="0"/>
        <w:rPr>
          <w:rFonts w:hint="eastAsia" w:ascii="仿宋_GB2312" w:hAnsi="仿宋_GB2312" w:eastAsia="仿宋_GB2312" w:cs="仿宋_GB2312"/>
          <w:b/>
          <w:bCs/>
          <w:color w:val="000000"/>
          <w:kern w:val="44"/>
          <w:sz w:val="36"/>
          <w:szCs w:val="36"/>
          <w:lang w:val="zh-CN"/>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int="eastAsia" w:hAnsi="宋体"/>
          <w:b/>
          <w:kern w:val="0"/>
          <w:sz w:val="32"/>
          <w:szCs w:val="32"/>
        </w:rPr>
      </w:pPr>
    </w:p>
    <w:p>
      <w:pPr>
        <w:pStyle w:val="18"/>
        <w:jc w:val="center"/>
        <w:rPr>
          <w:rFonts w:hAnsi="宋体"/>
          <w:b/>
          <w:sz w:val="32"/>
          <w:szCs w:val="32"/>
        </w:rPr>
      </w:pPr>
      <w:r>
        <w:rPr>
          <w:rFonts w:hint="eastAsia" w:hAnsi="宋体"/>
          <w:b/>
          <w:kern w:val="0"/>
          <w:sz w:val="32"/>
          <w:szCs w:val="32"/>
        </w:rPr>
        <w:t>廉政合同</w:t>
      </w:r>
    </w:p>
    <w:p>
      <w:pPr>
        <w:spacing w:line="360" w:lineRule="auto"/>
        <w:ind w:firstLine="420"/>
        <w:rPr>
          <w:szCs w:val="21"/>
        </w:rPr>
      </w:pPr>
    </w:p>
    <w:p>
      <w:pPr>
        <w:spacing w:line="360" w:lineRule="auto"/>
        <w:ind w:firstLine="420"/>
        <w:rPr>
          <w:szCs w:val="21"/>
        </w:rPr>
      </w:pPr>
      <w:r>
        <w:rPr>
          <w:rFonts w:hint="eastAsia"/>
          <w:szCs w:val="21"/>
        </w:rPr>
        <w:t>甲方：</w:t>
      </w:r>
    </w:p>
    <w:p>
      <w:pPr>
        <w:spacing w:line="360" w:lineRule="auto"/>
        <w:ind w:firstLine="420"/>
        <w:rPr>
          <w:rFonts w:hint="eastAsia"/>
          <w:szCs w:val="22"/>
        </w:rPr>
      </w:pPr>
      <w:r>
        <w:rPr>
          <w:rFonts w:hint="eastAsia"/>
          <w:szCs w:val="21"/>
        </w:rPr>
        <w:t>乙方：</w:t>
      </w:r>
    </w:p>
    <w:p>
      <w:pPr>
        <w:spacing w:line="360" w:lineRule="auto"/>
        <w:ind w:firstLine="420"/>
        <w:rPr>
          <w:szCs w:val="21"/>
        </w:rPr>
      </w:pPr>
      <w:r>
        <w:rPr>
          <w:rFonts w:hint="eastAsia"/>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w:t>
      </w:r>
      <w:r>
        <w:rPr>
          <w:rFonts w:hint="eastAsia"/>
        </w:rPr>
        <w:t>重庆渝邻高速公路有限公司</w:t>
      </w:r>
      <w:r>
        <w:rPr>
          <w:rFonts w:hint="eastAsia"/>
          <w:szCs w:val="21"/>
        </w:rPr>
        <w:t>（以下称甲方）与</w:t>
      </w:r>
      <w:r>
        <w:rPr>
          <w:rFonts w:hint="eastAsia"/>
          <w:szCs w:val="21"/>
          <w:lang w:val="en-US" w:eastAsia="zh-CN"/>
        </w:rPr>
        <w:t xml:space="preserve">                     </w:t>
      </w:r>
      <w:r>
        <w:rPr>
          <w:rFonts w:hint="eastAsia"/>
          <w:szCs w:val="21"/>
        </w:rPr>
        <w:t>（以下称乙方），特订立如下合同。</w:t>
      </w:r>
    </w:p>
    <w:p>
      <w:pPr>
        <w:spacing w:line="360" w:lineRule="auto"/>
        <w:ind w:firstLine="420"/>
        <w:rPr>
          <w:szCs w:val="21"/>
        </w:rPr>
      </w:pPr>
      <w:r>
        <w:rPr>
          <w:rFonts w:hint="eastAsia"/>
          <w:szCs w:val="21"/>
        </w:rPr>
        <w:t>1．甲乙双方的权利和义务</w:t>
      </w:r>
    </w:p>
    <w:p>
      <w:pPr>
        <w:spacing w:line="360" w:lineRule="auto"/>
        <w:ind w:firstLine="420"/>
        <w:rPr>
          <w:szCs w:val="21"/>
        </w:rPr>
      </w:pPr>
      <w:r>
        <w:rPr>
          <w:rFonts w:hint="eastAsia"/>
          <w:szCs w:val="21"/>
        </w:rPr>
        <w:t>（1）严格遵守党的政策规定和国家有关法律法规及交通部的有关规定。</w:t>
      </w:r>
    </w:p>
    <w:p>
      <w:pPr>
        <w:rPr>
          <w:szCs w:val="21"/>
        </w:rPr>
      </w:pPr>
      <w:r>
        <w:rPr>
          <w:rFonts w:hint="eastAsia"/>
          <w:szCs w:val="21"/>
        </w:rPr>
        <w:t xml:space="preserve">    （2）严格执行《</w:t>
      </w:r>
      <w:r>
        <w:rPr>
          <w:rFonts w:hint="eastAsia"/>
          <w:szCs w:val="21"/>
          <w:lang w:val="en-US" w:eastAsia="zh-CN"/>
        </w:rPr>
        <w:t xml:space="preserve">              </w:t>
      </w:r>
      <w:r>
        <w:rPr>
          <w:rFonts w:hint="eastAsia"/>
          <w:szCs w:val="21"/>
        </w:rPr>
        <w:t>》，自觉按合同办事。</w:t>
      </w:r>
    </w:p>
    <w:p>
      <w:pPr>
        <w:spacing w:line="360" w:lineRule="auto"/>
        <w:ind w:firstLine="420"/>
        <w:rPr>
          <w:szCs w:val="21"/>
        </w:rPr>
      </w:pPr>
      <w:r>
        <w:rPr>
          <w:rFonts w:hint="eastAsia"/>
          <w:szCs w:val="21"/>
        </w:rPr>
        <w:t>（3）双方的业务活动坚持公开、公正、诚信、透明的原则（除法律认定的商业秘密和合同文件另有规定之外），不得损害国家和集体利益，违反养护工程管理规章制度。</w:t>
      </w:r>
    </w:p>
    <w:p>
      <w:pPr>
        <w:spacing w:line="360" w:lineRule="auto"/>
        <w:ind w:firstLine="420"/>
        <w:rPr>
          <w:szCs w:val="21"/>
        </w:rPr>
      </w:pPr>
      <w:r>
        <w:rPr>
          <w:rFonts w:hint="eastAsia"/>
          <w:szCs w:val="21"/>
        </w:rPr>
        <w:t>（4）建立健全廉政制度，开展廉政教育，设立廉政告示牌，公布举报电话，监督并认真查处违法违纪行为。</w:t>
      </w:r>
    </w:p>
    <w:p>
      <w:pPr>
        <w:spacing w:line="360" w:lineRule="auto"/>
        <w:ind w:firstLine="420"/>
        <w:rPr>
          <w:szCs w:val="21"/>
        </w:rPr>
      </w:pPr>
      <w:r>
        <w:rPr>
          <w:rFonts w:hint="eastAsia"/>
          <w:szCs w:val="21"/>
        </w:rPr>
        <w:t>（5）发现对方在业务活动中有违反廉政规定的行为，有及时提醒对方纠正的权利和义务。</w:t>
      </w:r>
    </w:p>
    <w:p>
      <w:pPr>
        <w:spacing w:line="360" w:lineRule="auto"/>
        <w:ind w:firstLine="420"/>
        <w:rPr>
          <w:szCs w:val="21"/>
        </w:rPr>
      </w:pPr>
      <w:r>
        <w:rPr>
          <w:rFonts w:hint="eastAsia"/>
          <w:szCs w:val="21"/>
        </w:rPr>
        <w:t>（6）发现对方严重违反本合同义务条款的行为，有向上级有关部门举报、建议给予处理并要求告知处理结果的权利。</w:t>
      </w:r>
    </w:p>
    <w:p>
      <w:pPr>
        <w:spacing w:line="360" w:lineRule="auto"/>
        <w:ind w:firstLine="420"/>
        <w:rPr>
          <w:szCs w:val="21"/>
        </w:rPr>
      </w:pPr>
      <w:r>
        <w:rPr>
          <w:rFonts w:hint="eastAsia"/>
          <w:szCs w:val="21"/>
        </w:rPr>
        <w:t>2．甲方的义务</w:t>
      </w:r>
    </w:p>
    <w:p>
      <w:pPr>
        <w:spacing w:line="360" w:lineRule="auto"/>
        <w:ind w:firstLine="420"/>
        <w:rPr>
          <w:szCs w:val="21"/>
        </w:rPr>
      </w:pPr>
      <w:r>
        <w:rPr>
          <w:rFonts w:hint="eastAsia"/>
          <w:szCs w:val="21"/>
        </w:rPr>
        <w:t>（1）甲方及其工作人员不得索要或接受乙方的礼金、有价证券和贵重物品，不得在乙方报销任何应由甲方或甲方工作人员个人支付的费用等。</w:t>
      </w:r>
    </w:p>
    <w:p>
      <w:pPr>
        <w:spacing w:line="360" w:lineRule="auto"/>
        <w:ind w:firstLine="420"/>
        <w:rPr>
          <w:szCs w:val="21"/>
        </w:rPr>
      </w:pPr>
      <w:r>
        <w:rPr>
          <w:rFonts w:hint="eastAsia"/>
          <w:szCs w:val="21"/>
        </w:rPr>
        <w:t>（2）甲方工作人员不得参加乙方安排的超标准宴请和娱乐活动；不得接受乙方提供的通讯工具、交通工具和高档办公用品等。</w:t>
      </w:r>
    </w:p>
    <w:p>
      <w:pPr>
        <w:spacing w:line="360" w:lineRule="auto"/>
        <w:ind w:firstLine="420"/>
        <w:rPr>
          <w:szCs w:val="21"/>
        </w:rPr>
      </w:pPr>
      <w:r>
        <w:rPr>
          <w:rFonts w:hint="eastAsia"/>
          <w:szCs w:val="21"/>
        </w:rPr>
        <w:t>（3）甲方及其工作人员不得要求或者接受乙方为其住房装修、婚丧嫁娶活动、配偶子女的工作安排以及出国出境、旅游等提供方便等。</w:t>
      </w:r>
    </w:p>
    <w:p>
      <w:pPr>
        <w:spacing w:line="360" w:lineRule="auto"/>
        <w:ind w:firstLine="420"/>
        <w:rPr>
          <w:szCs w:val="21"/>
        </w:rPr>
      </w:pPr>
      <w:r>
        <w:rPr>
          <w:rFonts w:hint="eastAsia"/>
          <w:szCs w:val="21"/>
        </w:rPr>
        <w:t>（4）甲方工作人员及其配偶、子女不得从事与甲方工程有关部门的材料设备供应、工程分包、劳务等经济活动等。</w:t>
      </w:r>
    </w:p>
    <w:p>
      <w:pPr>
        <w:spacing w:line="360" w:lineRule="auto"/>
        <w:ind w:firstLine="420"/>
        <w:rPr>
          <w:szCs w:val="21"/>
        </w:rPr>
      </w:pPr>
      <w:r>
        <w:rPr>
          <w:rFonts w:hint="eastAsia"/>
          <w:szCs w:val="21"/>
        </w:rPr>
        <w:t>（5）甲方及其工作人员不得以任何理由向乙方推荐分包单位或推销材料。</w:t>
      </w:r>
    </w:p>
    <w:p>
      <w:pPr>
        <w:spacing w:line="360" w:lineRule="auto"/>
        <w:ind w:firstLine="420"/>
        <w:rPr>
          <w:szCs w:val="21"/>
        </w:rPr>
      </w:pPr>
      <w:r>
        <w:rPr>
          <w:rFonts w:hint="eastAsia"/>
          <w:szCs w:val="21"/>
        </w:rPr>
        <w:t>3．乙方义务</w:t>
      </w:r>
    </w:p>
    <w:p>
      <w:pPr>
        <w:spacing w:line="360" w:lineRule="auto"/>
        <w:ind w:firstLine="420"/>
        <w:rPr>
          <w:szCs w:val="21"/>
        </w:rPr>
      </w:pPr>
      <w:r>
        <w:rPr>
          <w:rFonts w:hint="eastAsia"/>
          <w:szCs w:val="21"/>
        </w:rPr>
        <w:t>（1）乙方不得以任何理由向甲方及其工作人员行贿或馈赠礼金、有价证券、贵重物品。</w:t>
      </w:r>
    </w:p>
    <w:p>
      <w:pPr>
        <w:spacing w:line="360" w:lineRule="auto"/>
        <w:ind w:firstLine="420"/>
        <w:rPr>
          <w:szCs w:val="21"/>
        </w:rPr>
      </w:pPr>
      <w:r>
        <w:rPr>
          <w:rFonts w:hint="eastAsia"/>
          <w:szCs w:val="21"/>
        </w:rPr>
        <w:t>（2）乙方不得以任何名义为甲方及其工作人员报销应由甲方单位或个人支付的任何费用。</w:t>
      </w:r>
    </w:p>
    <w:p>
      <w:pPr>
        <w:spacing w:line="360" w:lineRule="auto"/>
        <w:ind w:firstLine="420"/>
        <w:rPr>
          <w:szCs w:val="21"/>
        </w:rPr>
      </w:pPr>
      <w:r>
        <w:rPr>
          <w:rFonts w:hint="eastAsia"/>
          <w:szCs w:val="21"/>
        </w:rPr>
        <w:t>（3）乙方不得以任何理由邀请甲方工作人员外出旅游或安排甲方人员参加超标准宴请及娱乐活动。</w:t>
      </w:r>
    </w:p>
    <w:p>
      <w:pPr>
        <w:spacing w:line="360" w:lineRule="auto"/>
        <w:ind w:firstLine="420"/>
        <w:rPr>
          <w:szCs w:val="21"/>
        </w:rPr>
      </w:pPr>
      <w:r>
        <w:rPr>
          <w:rFonts w:hint="eastAsia"/>
          <w:szCs w:val="21"/>
        </w:rPr>
        <w:t>（4）乙方不得为甲方单位和个人购置或提供通讯工具、交通工具和高档办公用品等。</w:t>
      </w:r>
    </w:p>
    <w:p>
      <w:pPr>
        <w:spacing w:line="360" w:lineRule="auto"/>
        <w:ind w:firstLine="420"/>
        <w:rPr>
          <w:szCs w:val="21"/>
        </w:rPr>
      </w:pPr>
      <w:r>
        <w:rPr>
          <w:rFonts w:hint="eastAsia"/>
          <w:szCs w:val="21"/>
        </w:rPr>
        <w:t>（5）乙方及其工作人员应严格按服务规程办事，不得为谋取私利向服务人员非法行贿，私下串通，损坏甲方利益。同时必须对服务单位和服务工程人员履行向甲方承诺的上述其它廉政义务。</w:t>
      </w:r>
    </w:p>
    <w:p>
      <w:pPr>
        <w:spacing w:line="360" w:lineRule="auto"/>
        <w:ind w:firstLine="420"/>
        <w:rPr>
          <w:szCs w:val="21"/>
        </w:rPr>
      </w:pPr>
      <w:r>
        <w:rPr>
          <w:rFonts w:hint="eastAsia"/>
          <w:szCs w:val="21"/>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spacing w:line="360" w:lineRule="auto"/>
        <w:ind w:firstLine="420"/>
        <w:rPr>
          <w:szCs w:val="21"/>
        </w:rPr>
      </w:pPr>
      <w:r>
        <w:rPr>
          <w:rFonts w:hint="eastAsia"/>
          <w:szCs w:val="21"/>
        </w:rPr>
        <w:t>4．违约责任</w:t>
      </w:r>
    </w:p>
    <w:p>
      <w:pPr>
        <w:spacing w:line="360" w:lineRule="auto"/>
        <w:ind w:firstLine="420"/>
        <w:rPr>
          <w:szCs w:val="21"/>
        </w:rPr>
      </w:pPr>
      <w:r>
        <w:rPr>
          <w:rFonts w:hint="eastAsia"/>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rPr>
          <w:szCs w:val="21"/>
        </w:rPr>
      </w:pPr>
      <w:r>
        <w:rPr>
          <w:rFonts w:hint="eastAsia"/>
          <w:szCs w:val="21"/>
        </w:rPr>
        <w:t>（2）乙方及其工作人员违反本合同第一、三条，按管理权限，依据有关部门规定给予党纪、政纪或组织处理；给甲方单位造成经济损失的，应予以赔偿；情节严重的，甲方建议交通工程建设主管部门给予处罚。</w:t>
      </w:r>
    </w:p>
    <w:p>
      <w:pPr>
        <w:spacing w:line="360" w:lineRule="auto"/>
        <w:ind w:firstLine="420"/>
        <w:rPr>
          <w:szCs w:val="21"/>
        </w:rPr>
      </w:pPr>
      <w:r>
        <w:rPr>
          <w:rFonts w:hint="eastAsia"/>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rPr>
          <w:szCs w:val="21"/>
        </w:rPr>
      </w:pPr>
      <w:r>
        <w:rPr>
          <w:rFonts w:hint="eastAsia"/>
          <w:szCs w:val="21"/>
        </w:rPr>
        <w:t>6．本合同有效期为甲乙双方签署之日起至该工程项目竣工后止。</w:t>
      </w:r>
    </w:p>
    <w:p>
      <w:pPr>
        <w:jc w:val="left"/>
        <w:rPr>
          <w:szCs w:val="21"/>
        </w:rPr>
      </w:pPr>
      <w:r>
        <w:rPr>
          <w:rFonts w:hint="eastAsia"/>
          <w:szCs w:val="21"/>
        </w:rPr>
        <w:t xml:space="preserve">   7．本合同作为《</w:t>
      </w:r>
      <w:r>
        <w:rPr>
          <w:rFonts w:hint="eastAsia"/>
          <w:szCs w:val="21"/>
          <w:lang w:val="en-US" w:eastAsia="zh-CN"/>
        </w:rPr>
        <w:t xml:space="preserve">                               </w:t>
      </w:r>
      <w:r>
        <w:rPr>
          <w:rFonts w:hint="eastAsia"/>
          <w:szCs w:val="21"/>
        </w:rPr>
        <w:t>》的附件，与</w:t>
      </w:r>
      <w:r>
        <w:rPr>
          <w:rFonts w:hint="eastAsia"/>
          <w:szCs w:val="21"/>
          <w:lang w:eastAsia="zh-CN"/>
        </w:rPr>
        <w:t>《建筑材料购销合同》</w:t>
      </w:r>
      <w:r>
        <w:rPr>
          <w:rFonts w:hint="eastAsia"/>
          <w:szCs w:val="21"/>
        </w:rPr>
        <w:t>具有同等的法律效力，经合同双方签署</w:t>
      </w:r>
      <w:r>
        <w:rPr>
          <w:rFonts w:hint="eastAsia"/>
          <w:szCs w:val="21"/>
          <w:lang w:val="en-US" w:eastAsia="zh-CN"/>
        </w:rPr>
        <w:t>并加盖公章后</w:t>
      </w:r>
      <w:r>
        <w:rPr>
          <w:rFonts w:hint="eastAsia"/>
          <w:szCs w:val="21"/>
        </w:rPr>
        <w:t>立即生效。</w:t>
      </w:r>
    </w:p>
    <w:p>
      <w:pPr>
        <w:spacing w:line="360" w:lineRule="auto"/>
        <w:ind w:firstLine="420"/>
        <w:rPr>
          <w:szCs w:val="21"/>
        </w:rPr>
      </w:pPr>
      <w:r>
        <w:rPr>
          <w:rFonts w:hint="eastAsia"/>
          <w:szCs w:val="21"/>
        </w:rPr>
        <w:t>8．本合同一式捌份，甲乙双方各执肆份。</w:t>
      </w:r>
    </w:p>
    <w:p>
      <w:pPr>
        <w:spacing w:line="360" w:lineRule="auto"/>
        <w:ind w:firstLine="420"/>
        <w:rPr>
          <w:rFonts w:hint="eastAsia" w:eastAsia="宋体"/>
          <w:szCs w:val="21"/>
          <w:u w:val="single"/>
          <w:lang w:val="en-US" w:eastAsia="zh-CN"/>
        </w:rPr>
      </w:pPr>
      <w:r>
        <w:rPr>
          <w:szCs w:val="21"/>
        </w:rPr>
        <w:t>甲方：</w:t>
      </w:r>
      <w:r>
        <w:rPr>
          <w:rFonts w:hint="eastAsia"/>
          <w:szCs w:val="21"/>
          <w:u w:val="single"/>
          <w:lang w:val="en-US" w:eastAsia="zh-CN"/>
        </w:rPr>
        <w:t xml:space="preserve">                                </w:t>
      </w:r>
      <w:r>
        <w:rPr>
          <w:rFonts w:hint="eastAsia"/>
          <w:szCs w:val="21"/>
          <w:u w:val="single"/>
        </w:rPr>
        <w:t xml:space="preserve">  </w:t>
      </w:r>
      <w:r>
        <w:rPr>
          <w:szCs w:val="21"/>
          <w:u w:val="single"/>
        </w:rPr>
        <w:t xml:space="preserve"> </w:t>
      </w:r>
      <w:r>
        <w:rPr>
          <w:szCs w:val="21"/>
        </w:rPr>
        <w:t xml:space="preserve">  乙方：</w:t>
      </w:r>
      <w:r>
        <w:rPr>
          <w:rFonts w:hint="eastAsia"/>
          <w:szCs w:val="22"/>
          <w:u w:val="single"/>
          <w:lang w:val="en-US" w:eastAsia="zh-CN"/>
        </w:rPr>
        <w:t xml:space="preserve">                             </w:t>
      </w:r>
    </w:p>
    <w:p>
      <w:pPr>
        <w:spacing w:line="360" w:lineRule="auto"/>
        <w:jc w:val="center"/>
        <w:rPr>
          <w:szCs w:val="21"/>
          <w:u w:val="single"/>
        </w:rPr>
      </w:pPr>
      <w:r>
        <w:rPr>
          <w:szCs w:val="21"/>
          <w:u w:val="single"/>
        </w:rPr>
        <w:t>（盖章）</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u w:val="single"/>
        </w:rPr>
        <w:t>（盖章）</w:t>
      </w:r>
    </w:p>
    <w:p>
      <w:pPr>
        <w:spacing w:line="360" w:lineRule="auto"/>
        <w:ind w:firstLine="420"/>
        <w:rPr>
          <w:szCs w:val="21"/>
          <w:u w:val="single"/>
        </w:rPr>
      </w:pPr>
    </w:p>
    <w:p>
      <w:pPr>
        <w:spacing w:line="360" w:lineRule="auto"/>
        <w:ind w:firstLine="420"/>
      </w:pPr>
      <w:r>
        <w:rPr>
          <w:rFonts w:hint="eastAsia"/>
        </w:rPr>
        <w:t>法定代表人或 其授权的代理人：                 法定代表人或 其授权的代理人：</w:t>
      </w:r>
    </w:p>
    <w:p>
      <w:pPr>
        <w:spacing w:line="360" w:lineRule="auto"/>
        <w:ind w:firstLine="420"/>
      </w:pPr>
      <w:r>
        <w:rPr>
          <w:rFonts w:hint="eastAsia"/>
        </w:rPr>
        <w:t xml:space="preserve">                 （签字）                       （签字）           </w:t>
      </w:r>
    </w:p>
    <w:p>
      <w:pPr>
        <w:spacing w:line="360" w:lineRule="auto"/>
        <w:ind w:firstLine="420"/>
      </w:pPr>
    </w:p>
    <w:p>
      <w:pPr>
        <w:spacing w:line="360" w:lineRule="auto"/>
        <w:ind w:firstLine="420"/>
        <w:rPr>
          <w:szCs w:val="21"/>
        </w:rPr>
      </w:pPr>
      <w:r>
        <w:rPr>
          <w:szCs w:val="21"/>
        </w:rPr>
        <w:t>地址：_________________          地址：______________</w:t>
      </w:r>
    </w:p>
    <w:p>
      <w:pPr>
        <w:spacing w:line="360" w:lineRule="auto"/>
        <w:ind w:firstLine="420"/>
        <w:rPr>
          <w:szCs w:val="21"/>
        </w:rPr>
      </w:pPr>
      <w:r>
        <w:rPr>
          <w:szCs w:val="21"/>
        </w:rPr>
        <w:t>电话：_________________          电话：______________</w:t>
      </w:r>
    </w:p>
    <w:p>
      <w:pPr>
        <w:spacing w:line="360" w:lineRule="auto"/>
        <w:ind w:firstLine="42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日期: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ind w:firstLine="420"/>
        <w:rPr>
          <w:szCs w:val="21"/>
          <w:u w:val="single"/>
        </w:rPr>
      </w:pPr>
      <w:r>
        <w:rPr>
          <w:szCs w:val="21"/>
        </w:rPr>
        <w:t>甲方监督单位：</w:t>
      </w:r>
      <w:r>
        <w:rPr>
          <w:szCs w:val="21"/>
          <w:u w:val="single"/>
        </w:rPr>
        <w:t>（全称）（盖章）</w:t>
      </w:r>
      <w:r>
        <w:rPr>
          <w:szCs w:val="21"/>
        </w:rPr>
        <w:t xml:space="preserve">  </w:t>
      </w:r>
      <w:r>
        <w:rPr>
          <w:rFonts w:hint="eastAsia"/>
          <w:szCs w:val="21"/>
        </w:rPr>
        <w:t xml:space="preserve"> </w:t>
      </w:r>
      <w:r>
        <w:rPr>
          <w:szCs w:val="21"/>
        </w:rPr>
        <w:t>乙方监督单位：</w:t>
      </w:r>
      <w:r>
        <w:rPr>
          <w:szCs w:val="21"/>
          <w:u w:val="single"/>
        </w:rPr>
        <w:t>（全称）（盖章）</w:t>
      </w:r>
    </w:p>
    <w:p>
      <w:pPr>
        <w:pStyle w:val="12"/>
        <w:spacing w:line="360" w:lineRule="auto"/>
      </w:pPr>
      <w:r>
        <w:br w:type="page"/>
      </w:r>
    </w:p>
    <w:bookmarkEnd w:id="75"/>
    <w:bookmarkEnd w:id="76"/>
    <w:p>
      <w:pPr>
        <w:spacing w:beforeLines="100" w:afterLines="50" w:line="480" w:lineRule="auto"/>
        <w:jc w:val="center"/>
        <w:outlineLvl w:val="1"/>
        <w:rPr>
          <w:rFonts w:hint="eastAsia" w:ascii="宋体" w:hAnsi="宋体" w:eastAsia="宋体" w:cs="宋体"/>
          <w:b/>
          <w:bCs/>
          <w:sz w:val="30"/>
          <w:szCs w:val="30"/>
          <w:lang w:val="zh-CN"/>
        </w:rPr>
      </w:pPr>
      <w:r>
        <w:rPr>
          <w:rFonts w:hint="eastAsia" w:ascii="宋体" w:hAnsi="宋体" w:eastAsia="宋体" w:cs="宋体"/>
          <w:b/>
          <w:bCs/>
          <w:kern w:val="44"/>
          <w:sz w:val="30"/>
          <w:szCs w:val="30"/>
          <w:lang w:val="zh-CN"/>
        </w:rPr>
        <w:t xml:space="preserve">第四章 </w:t>
      </w:r>
      <w:r>
        <w:rPr>
          <w:rFonts w:hint="eastAsia" w:ascii="宋体" w:hAnsi="宋体" w:eastAsia="宋体" w:cs="宋体"/>
          <w:b/>
          <w:bCs/>
          <w:kern w:val="44"/>
          <w:sz w:val="30"/>
          <w:szCs w:val="30"/>
          <w:lang w:val="en-US" w:eastAsia="zh-CN"/>
        </w:rPr>
        <w:t>参</w:t>
      </w:r>
      <w:r>
        <w:rPr>
          <w:rFonts w:hint="eastAsia" w:ascii="宋体" w:hAnsi="宋体" w:cs="宋体"/>
          <w:b/>
          <w:bCs/>
          <w:kern w:val="44"/>
          <w:sz w:val="30"/>
          <w:szCs w:val="30"/>
          <w:lang w:val="en-US" w:eastAsia="zh-CN"/>
        </w:rPr>
        <w:t>选人申请书</w:t>
      </w:r>
      <w:r>
        <w:rPr>
          <w:rFonts w:hint="eastAsia" w:ascii="宋体" w:hAnsi="宋体" w:eastAsia="宋体" w:cs="宋体"/>
          <w:b/>
          <w:bCs/>
          <w:kern w:val="44"/>
          <w:sz w:val="30"/>
          <w:szCs w:val="30"/>
          <w:lang w:val="zh-CN"/>
        </w:rPr>
        <w:t>格式</w:t>
      </w:r>
    </w:p>
    <w:p>
      <w:pPr>
        <w:widowControl/>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w:t>
      </w:r>
      <w:r>
        <w:rPr>
          <w:rFonts w:hint="eastAsia" w:ascii="仿宋_GB2312" w:hAnsi="仿宋_GB2312" w:eastAsia="仿宋_GB2312" w:cs="仿宋_GB2312"/>
          <w:b/>
          <w:bCs/>
          <w:sz w:val="36"/>
          <w:szCs w:val="36"/>
        </w:rPr>
        <w:t>年渝邻高速公路养护耗材采购项目</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第二次）</w:t>
      </w: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738" w:firstLineChars="167"/>
        <w:jc w:val="center"/>
        <w:rPr>
          <w:rFonts w:hint="eastAsia" w:ascii="宋体" w:hAnsi="宋体" w:eastAsia="宋体" w:cs="宋体"/>
          <w:b/>
          <w:bCs/>
          <w:sz w:val="44"/>
          <w:szCs w:val="44"/>
          <w:lang w:val="en-US"/>
        </w:rPr>
      </w:pPr>
      <w:r>
        <w:rPr>
          <w:rFonts w:hint="eastAsia" w:ascii="宋体" w:hAnsi="宋体" w:eastAsia="宋体" w:cs="宋体"/>
          <w:b/>
          <w:bCs/>
          <w:sz w:val="44"/>
          <w:szCs w:val="44"/>
          <w:lang w:val="en-US" w:eastAsia="zh-CN"/>
        </w:rPr>
        <w:t>参选申请书</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sz w:val="24"/>
          <w:szCs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24"/>
          <w:szCs w:val="24"/>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pStyle w:val="12"/>
        <w:rPr>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36"/>
          <w:szCs w:val="36"/>
        </w:rPr>
      </w:pPr>
    </w:p>
    <w:p>
      <w:pPr>
        <w:ind w:left="2"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lang w:val="en-US" w:eastAsia="zh-CN"/>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ind w:left="2" w:firstLine="467" w:firstLineChars="167"/>
        <w:rPr>
          <w:rFonts w:ascii="仿宋_GB2312" w:hAnsi="仿宋_GB2312" w:eastAsia="仿宋_GB2312" w:cs="仿宋_GB2312"/>
          <w:sz w:val="28"/>
          <w:szCs w:val="28"/>
          <w:u w:val="single"/>
        </w:rPr>
      </w:pPr>
    </w:p>
    <w:p>
      <w:pPr>
        <w:ind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p>
    <w:p>
      <w:pPr>
        <w:spacing w:line="360" w:lineRule="auto"/>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 年      月     日</w:t>
      </w:r>
    </w:p>
    <w:p>
      <w:pPr>
        <w:jc w:val="center"/>
        <w:rPr>
          <w:rFonts w:ascii="仿宋" w:hAnsi="仿宋" w:eastAsia="仿宋"/>
          <w:b/>
          <w:bCs/>
          <w:sz w:val="32"/>
        </w:rPr>
      </w:pPr>
    </w:p>
    <w:p>
      <w:pPr>
        <w:keepNext/>
        <w:keepLines/>
        <w:spacing w:line="360" w:lineRule="auto"/>
        <w:outlineLvl w:val="1"/>
        <w:rPr>
          <w:rFonts w:ascii="仿宋" w:hAnsi="仿宋" w:eastAsia="仿宋"/>
          <w:b/>
          <w:bCs/>
          <w:kern w:val="0"/>
          <w:sz w:val="28"/>
          <w:szCs w:val="28"/>
          <w:lang w:val="zh-CN"/>
        </w:rPr>
      </w:pPr>
      <w:bookmarkStart w:id="77" w:name="_Toc433814131"/>
      <w:bookmarkStart w:id="78" w:name="附件一、竞争性谈判报价函"/>
      <w:bookmarkStart w:id="79" w:name="附件一"/>
      <w:bookmarkStart w:id="80" w:name="_Toc449101818"/>
      <w:r>
        <w:rPr>
          <w:rFonts w:ascii="仿宋" w:hAnsi="仿宋" w:eastAsia="仿宋"/>
          <w:b/>
          <w:bCs/>
          <w:kern w:val="0"/>
          <w:sz w:val="28"/>
          <w:szCs w:val="28"/>
          <w:lang w:val="zh-CN"/>
        </w:rPr>
        <w:br w:type="page"/>
      </w:r>
    </w:p>
    <w:bookmarkEnd w:id="77"/>
    <w:bookmarkEnd w:id="78"/>
    <w:bookmarkEnd w:id="79"/>
    <w:bookmarkEnd w:id="80"/>
    <w:p>
      <w:pPr>
        <w:keepNext/>
        <w:keepLines/>
        <w:numPr>
          <w:ilvl w:val="0"/>
          <w:numId w:val="8"/>
        </w:numPr>
        <w:spacing w:line="360" w:lineRule="auto"/>
        <w:jc w:val="center"/>
        <w:outlineLvl w:val="1"/>
        <w:rPr>
          <w:rFonts w:hint="eastAsia" w:ascii="宋体" w:hAnsi="宋体" w:eastAsia="宋体" w:cs="宋体"/>
          <w:b/>
          <w:bCs/>
          <w:kern w:val="0"/>
          <w:sz w:val="30"/>
          <w:szCs w:val="30"/>
          <w:lang w:val="zh-CN"/>
        </w:rPr>
      </w:pPr>
      <w:bookmarkStart w:id="81" w:name="_Toc5547"/>
      <w:bookmarkStart w:id="82" w:name="_Toc22729"/>
      <w:r>
        <w:rPr>
          <w:rFonts w:hint="eastAsia" w:ascii="宋体" w:hAnsi="宋体" w:eastAsia="宋体" w:cs="宋体"/>
          <w:b/>
          <w:bCs/>
          <w:kern w:val="0"/>
          <w:sz w:val="30"/>
          <w:szCs w:val="30"/>
          <w:lang w:val="en-US" w:eastAsia="zh-CN"/>
        </w:rPr>
        <w:t>参选人</w:t>
      </w:r>
      <w:r>
        <w:rPr>
          <w:rFonts w:hint="eastAsia" w:ascii="宋体" w:hAnsi="宋体" w:eastAsia="宋体" w:cs="宋体"/>
          <w:b/>
          <w:bCs/>
          <w:kern w:val="0"/>
          <w:sz w:val="30"/>
          <w:szCs w:val="30"/>
          <w:lang w:val="zh-CN"/>
        </w:rPr>
        <w:t>报价函</w:t>
      </w:r>
      <w:bookmarkEnd w:id="81"/>
      <w:bookmarkEnd w:id="82"/>
    </w:p>
    <w:p>
      <w:pPr>
        <w:pStyle w:val="12"/>
      </w:pPr>
    </w:p>
    <w:p>
      <w:pPr>
        <w:adjustRightInd w:val="0"/>
        <w:snapToGrid w:val="0"/>
        <w:spacing w:line="360" w:lineRule="auto"/>
        <w:rPr>
          <w:rFonts w:ascii="仿宋_GB2312" w:hAnsi="仿宋_GB2312" w:eastAsia="仿宋_GB2312" w:cs="仿宋_GB2312"/>
          <w:sz w:val="24"/>
        </w:rPr>
      </w:pPr>
    </w:p>
    <w:p>
      <w:pPr>
        <w:adjustRightInd w:val="0"/>
        <w:snapToGrid w:val="0"/>
        <w:spacing w:line="360" w:lineRule="auto"/>
        <w:rPr>
          <w:rFonts w:ascii="宋体" w:hAnsi="宋体" w:eastAsia="仿宋_GB2312" w:cs="宋体"/>
          <w:bCs/>
          <w:sz w:val="24"/>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                 </w:t>
      </w:r>
    </w:p>
    <w:p>
      <w:pPr>
        <w:spacing w:line="360" w:lineRule="auto"/>
        <w:ind w:firstLine="735" w:firstLineChars="3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 xml:space="preserve">1．我方已仔细研究了 </w:t>
      </w:r>
      <w:r>
        <w:rPr>
          <w:rFonts w:hint="eastAsia" w:asciiTheme="majorEastAsia" w:hAnsiTheme="majorEastAsia" w:eastAsiaTheme="majorEastAsia" w:cstheme="majorEastAsia"/>
          <w:kern w:val="0"/>
          <w:sz w:val="21"/>
          <w:szCs w:val="21"/>
          <w:u w:val="single"/>
        </w:rPr>
        <w:t xml:space="preserve">      （项目名称）              </w:t>
      </w:r>
      <w:r>
        <w:rPr>
          <w:rFonts w:hint="eastAsia" w:asciiTheme="majorEastAsia" w:hAnsiTheme="majorEastAsia" w:eastAsiaTheme="majorEastAsia" w:cstheme="majorEastAsia"/>
          <w:bCs/>
          <w:sz w:val="21"/>
          <w:szCs w:val="21"/>
        </w:rPr>
        <w:t>文件的全部内容，在考察现场后，愿意以人民币（大写）</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元（¥</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）的</w:t>
      </w:r>
      <w:r>
        <w:rPr>
          <w:rFonts w:hint="eastAsia" w:asciiTheme="majorEastAsia" w:hAnsiTheme="majorEastAsia" w:eastAsiaTheme="majorEastAsia" w:cstheme="majorEastAsia"/>
          <w:bCs/>
          <w:sz w:val="21"/>
          <w:szCs w:val="21"/>
          <w:lang w:val="en-US" w:eastAsia="zh-CN"/>
        </w:rPr>
        <w:t>比选总</w:t>
      </w:r>
      <w:r>
        <w:rPr>
          <w:rFonts w:hint="eastAsia" w:asciiTheme="majorEastAsia" w:hAnsiTheme="majorEastAsia" w:eastAsiaTheme="majorEastAsia" w:cstheme="majorEastAsia"/>
          <w:bCs/>
          <w:sz w:val="21"/>
          <w:szCs w:val="21"/>
        </w:rPr>
        <w:t>报价，工期</w:t>
      </w:r>
      <w:r>
        <w:rPr>
          <w:rFonts w:hint="eastAsia" w:asciiTheme="majorEastAsia" w:hAnsiTheme="majorEastAsia" w:eastAsiaTheme="majorEastAsia" w:cstheme="majorEastAsia"/>
          <w:bCs/>
          <w:sz w:val="21"/>
          <w:szCs w:val="21"/>
          <w:u w:val="single"/>
        </w:rPr>
        <w:t xml:space="preserve">       </w:t>
      </w:r>
      <w:r>
        <w:rPr>
          <w:rFonts w:hint="eastAsia" w:asciiTheme="majorEastAsia" w:hAnsiTheme="majorEastAsia" w:eastAsiaTheme="majorEastAsia" w:cstheme="majorEastAsia"/>
          <w:bCs/>
          <w:sz w:val="21"/>
          <w:szCs w:val="21"/>
        </w:rPr>
        <w:t>日历天，按合同约定实施和完成耗材采购工作。</w:t>
      </w:r>
    </w:p>
    <w:p>
      <w:pPr>
        <w:spacing w:line="360" w:lineRule="auto"/>
        <w:ind w:firstLine="630" w:firstLineChars="3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2．我方承诺在询价有效期内不修改、撤销</w:t>
      </w:r>
      <w:r>
        <w:rPr>
          <w:rFonts w:hint="eastAsia" w:asciiTheme="majorEastAsia" w:hAnsiTheme="majorEastAsia" w:eastAsiaTheme="majorEastAsia" w:cstheme="majorEastAsia"/>
          <w:bCs/>
          <w:sz w:val="21"/>
          <w:szCs w:val="21"/>
          <w:lang w:val="en-US" w:eastAsia="zh-CN"/>
        </w:rPr>
        <w:t>参选申请书</w:t>
      </w:r>
      <w:r>
        <w:rPr>
          <w:rFonts w:hint="eastAsia" w:asciiTheme="majorEastAsia" w:hAnsiTheme="majorEastAsia" w:eastAsiaTheme="majorEastAsia" w:cstheme="majorEastAsia"/>
          <w:bCs/>
          <w:sz w:val="21"/>
          <w:szCs w:val="21"/>
        </w:rPr>
        <w:t>。</w:t>
      </w:r>
    </w:p>
    <w:p>
      <w:pPr>
        <w:spacing w:line="360" w:lineRule="auto"/>
        <w:ind w:firstLine="630" w:firstLineChars="3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3．如我方中标：</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（1）我方承诺在收到通知书后，在通知书规定的期限内与你方签订合同。</w:t>
      </w:r>
    </w:p>
    <w:p>
      <w:pPr>
        <w:spacing w:line="360" w:lineRule="auto"/>
        <w:ind w:firstLine="420" w:firstLineChars="20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（2）我方承诺在合同约定的期限内完成</w:t>
      </w:r>
      <w:r>
        <w:rPr>
          <w:rFonts w:hint="eastAsia" w:asciiTheme="majorEastAsia" w:hAnsiTheme="majorEastAsia" w:eastAsiaTheme="majorEastAsia" w:cstheme="majorEastAsia"/>
          <w:bCs/>
          <w:sz w:val="21"/>
          <w:szCs w:val="21"/>
          <w:lang w:val="en-US" w:eastAsia="zh-CN"/>
        </w:rPr>
        <w:t>材料供应工作并提交合格的证明材料</w:t>
      </w:r>
      <w:r>
        <w:rPr>
          <w:rFonts w:hint="eastAsia" w:asciiTheme="majorEastAsia" w:hAnsiTheme="majorEastAsia" w:eastAsiaTheme="majorEastAsia" w:cstheme="majorEastAsia"/>
          <w:bCs/>
          <w:sz w:val="21"/>
          <w:szCs w:val="21"/>
        </w:rPr>
        <w:t>。</w:t>
      </w:r>
    </w:p>
    <w:p>
      <w:pPr>
        <w:spacing w:line="360" w:lineRule="auto"/>
        <w:ind w:firstLine="525" w:firstLineChars="2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4．我方在此声明，所递交的报价文件及有关资料内容完整、真实和准确。</w:t>
      </w:r>
    </w:p>
    <w:p>
      <w:pPr>
        <w:spacing w:line="360" w:lineRule="auto"/>
        <w:ind w:firstLine="525" w:firstLineChars="250"/>
        <w:rPr>
          <w:rFonts w:hint="eastAsia"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5.报价自投标截止之日起90日内有效。</w:t>
      </w:r>
    </w:p>
    <w:p>
      <w:pPr>
        <w:adjustRightInd w:val="0"/>
        <w:snapToGrid w:val="0"/>
        <w:spacing w:line="360" w:lineRule="auto"/>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参 选</w:t>
      </w:r>
      <w:r>
        <w:rPr>
          <w:rFonts w:hint="eastAsia" w:asciiTheme="majorEastAsia" w:hAnsiTheme="majorEastAsia" w:eastAsiaTheme="majorEastAsia" w:cstheme="majorEastAsia"/>
          <w:sz w:val="21"/>
          <w:szCs w:val="21"/>
        </w:rPr>
        <w:t xml:space="preserve"> 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（公章）</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p>
    <w:p>
      <w:pPr>
        <w:spacing w:before="60" w:after="60" w:line="360" w:lineRule="auto"/>
        <w:ind w:firstLine="3465" w:firstLineChars="165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    话：</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    真：</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开户银行：</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帐    号：</w:t>
      </w:r>
      <w:r>
        <w:rPr>
          <w:rFonts w:hint="eastAsia" w:asciiTheme="majorEastAsia" w:hAnsiTheme="majorEastAsia" w:eastAsiaTheme="majorEastAsia" w:cstheme="majorEastAsia"/>
          <w:sz w:val="21"/>
          <w:szCs w:val="21"/>
          <w:u w:val="single"/>
        </w:rPr>
        <w:t xml:space="preserve">                </w:t>
      </w:r>
    </w:p>
    <w:p>
      <w:pPr>
        <w:spacing w:before="60" w:after="60" w:line="360" w:lineRule="auto"/>
        <w:ind w:firstLine="3465" w:firstLineChars="165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    期：</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pStyle w:val="12"/>
        <w:rPr>
          <w:rFonts w:ascii="仿宋_GB2312" w:hAnsi="仿宋_GB2312" w:eastAsia="仿宋_GB2312" w:cs="仿宋_GB2312"/>
          <w:sz w:val="24"/>
          <w:szCs w:val="24"/>
        </w:rPr>
      </w:pPr>
    </w:p>
    <w:p>
      <w:pPr>
        <w:keepNext/>
        <w:keepLines/>
        <w:spacing w:line="360" w:lineRule="auto"/>
        <w:jc w:val="center"/>
        <w:outlineLvl w:val="1"/>
        <w:rPr>
          <w:rFonts w:ascii="仿宋_GB2312" w:hAnsi="仿宋_GB2312" w:eastAsia="仿宋_GB2312" w:cs="仿宋_GB2312"/>
          <w:b/>
          <w:bCs/>
          <w:kern w:val="0"/>
          <w:sz w:val="36"/>
          <w:szCs w:val="36"/>
          <w:lang w:val="zh-CN"/>
        </w:rPr>
      </w:pPr>
      <w:bookmarkStart w:id="83" w:name="附件二、法定代表人授权委托书"/>
      <w:bookmarkStart w:id="84" w:name="_Toc433814133"/>
      <w:r>
        <w:rPr>
          <w:rFonts w:hint="eastAsia" w:ascii="仿宋_GB2312" w:hAnsi="仿宋_GB2312" w:eastAsia="仿宋_GB2312" w:cs="仿宋_GB2312"/>
          <w:b/>
          <w:bCs/>
          <w:kern w:val="0"/>
          <w:sz w:val="28"/>
          <w:szCs w:val="28"/>
          <w:lang w:val="zh-CN"/>
        </w:rPr>
        <w:br w:type="page"/>
      </w:r>
      <w:bookmarkEnd w:id="83"/>
      <w:bookmarkEnd w:id="84"/>
      <w:bookmarkStart w:id="85" w:name="_Toc29821"/>
      <w:bookmarkStart w:id="86" w:name="_Toc449101819"/>
      <w:bookmarkStart w:id="87" w:name="_Toc18036"/>
      <w:r>
        <w:rPr>
          <w:rFonts w:hint="eastAsia" w:ascii="仿宋_GB2312" w:hAnsi="仿宋_GB2312" w:eastAsia="仿宋_GB2312" w:cs="仿宋_GB2312"/>
          <w:b/>
          <w:bCs/>
          <w:kern w:val="0"/>
          <w:sz w:val="30"/>
          <w:szCs w:val="30"/>
          <w:lang w:val="zh-CN"/>
        </w:rPr>
        <w:t>二、法定代表人授权委托书</w:t>
      </w:r>
      <w:bookmarkEnd w:id="85"/>
      <w:bookmarkEnd w:id="86"/>
      <w:bookmarkEnd w:id="87"/>
    </w:p>
    <w:p>
      <w:pPr>
        <w:adjustRightInd w:val="0"/>
        <w:snapToGrid w:val="0"/>
        <w:spacing w:line="360" w:lineRule="auto"/>
        <w:rPr>
          <w:rFonts w:ascii="仿宋_GB2312" w:hAnsi="仿宋_GB2312" w:eastAsia="仿宋_GB2312" w:cs="仿宋_GB2312"/>
          <w:sz w:val="24"/>
        </w:rPr>
      </w:pP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（姓名）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参选</w:t>
      </w:r>
      <w:r>
        <w:rPr>
          <w:rFonts w:hint="eastAsia" w:ascii="仿宋_GB2312" w:hAnsi="仿宋_GB2312" w:eastAsia="仿宋_GB2312" w:cs="仿宋_GB2312"/>
          <w:sz w:val="24"/>
          <w:u w:val="single"/>
        </w:rPr>
        <w:t xml:space="preserve">人）      </w:t>
      </w:r>
      <w:r>
        <w:rPr>
          <w:rFonts w:hint="eastAsia" w:ascii="仿宋_GB2312" w:hAnsi="仿宋_GB2312" w:eastAsia="仿宋_GB2312" w:cs="仿宋_GB2312"/>
          <w:sz w:val="24"/>
        </w:rPr>
        <w:t>的法定代表人，现委托</w:t>
      </w:r>
      <w:r>
        <w:rPr>
          <w:rFonts w:hint="eastAsia" w:ascii="仿宋_GB2312" w:hAnsi="仿宋_GB2312" w:eastAsia="仿宋_GB2312" w:cs="仿宋_GB2312"/>
          <w:sz w:val="24"/>
          <w:u w:val="single"/>
        </w:rPr>
        <w:t xml:space="preserve">  （姓名） </w:t>
      </w:r>
      <w:r>
        <w:rPr>
          <w:rFonts w:hint="eastAsia" w:ascii="仿宋_GB2312" w:hAnsi="仿宋_GB2312" w:eastAsia="仿宋_GB2312" w:cs="仿宋_GB2312"/>
          <w:sz w:val="24"/>
        </w:rPr>
        <w:t>为我方代理人。代理人根据授权，以我方名义签署、澄清、说明、补正、递交、撤回、修改</w:t>
      </w:r>
      <w:r>
        <w:rPr>
          <w:rFonts w:hint="eastAsia" w:ascii="仿宋_GB2312" w:hAnsi="仿宋_GB2312" w:eastAsia="仿宋_GB2312" w:cs="仿宋_GB2312"/>
          <w:sz w:val="24"/>
          <w:u w:val="single"/>
        </w:rPr>
        <w:t xml:space="preserve">     （项目名称）    </w:t>
      </w:r>
      <w:r>
        <w:rPr>
          <w:rFonts w:hint="eastAsia" w:ascii="仿宋_GB2312" w:hAnsi="仿宋_GB2312" w:eastAsia="仿宋_GB2312" w:cs="仿宋_GB2312"/>
          <w:sz w:val="24"/>
          <w:u w:val="none"/>
          <w:lang w:val="en-US" w:eastAsia="zh-CN"/>
        </w:rPr>
        <w:t>参选申请书</w:t>
      </w:r>
      <w:r>
        <w:rPr>
          <w:rFonts w:hint="eastAsia" w:ascii="仿宋_GB2312" w:hAnsi="仿宋_GB2312" w:eastAsia="仿宋_GB2312" w:cs="仿宋_GB2312"/>
          <w:sz w:val="24"/>
        </w:rPr>
        <w:t>，其提交的</w:t>
      </w:r>
      <w:r>
        <w:rPr>
          <w:rFonts w:hint="eastAsia" w:ascii="仿宋_GB2312" w:hAnsi="仿宋_GB2312" w:eastAsia="仿宋_GB2312" w:cs="仿宋_GB2312"/>
          <w:sz w:val="24"/>
          <w:u w:val="none"/>
          <w:lang w:val="en-US" w:eastAsia="zh-CN"/>
        </w:rPr>
        <w:t>参选申请书</w:t>
      </w:r>
      <w:r>
        <w:rPr>
          <w:rFonts w:hint="eastAsia" w:ascii="仿宋_GB2312" w:hAnsi="仿宋_GB2312" w:eastAsia="仿宋_GB2312" w:cs="仿宋_GB2312"/>
          <w:sz w:val="24"/>
        </w:rPr>
        <w:t>内容我方均承认，法律后果由我方承担。</w:t>
      </w: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委托期限：</w:t>
      </w:r>
      <w:r>
        <w:rPr>
          <w:rFonts w:hint="eastAsia" w:ascii="仿宋_GB2312" w:hAnsi="仿宋_GB2312" w:eastAsia="仿宋_GB2312" w:cs="仿宋_GB2312"/>
          <w:sz w:val="24"/>
          <w:u w:val="single"/>
        </w:rPr>
        <w:t xml:space="preserve">     年  月  日——    年  月  日 </w:t>
      </w:r>
      <w:r>
        <w:rPr>
          <w:rFonts w:hint="eastAsia" w:ascii="仿宋_GB2312" w:hAnsi="仿宋_GB2312" w:eastAsia="仿宋_GB2312" w:cs="仿宋_GB2312"/>
          <w:sz w:val="24"/>
        </w:rPr>
        <w:t>。</w:t>
      </w:r>
    </w:p>
    <w:p>
      <w:pPr>
        <w:widowControl/>
        <w:adjustRightInd w:val="0"/>
        <w:snapToGrid w:val="0"/>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pPr>
        <w:widowControl/>
        <w:spacing w:line="360" w:lineRule="auto"/>
        <w:jc w:val="left"/>
        <w:rPr>
          <w:rFonts w:ascii="仿宋_GB2312" w:hAnsi="仿宋_GB2312" w:eastAsia="仿宋_GB2312" w:cs="仿宋_GB2312"/>
          <w:sz w:val="24"/>
        </w:rPr>
      </w:pPr>
    </w:p>
    <w:p>
      <w:pPr>
        <w:adjustRightInd w:val="0"/>
        <w:snapToGrid w:val="0"/>
        <w:spacing w:after="156" w:line="360" w:lineRule="auto"/>
        <w:ind w:firstLine="540" w:firstLineChars="225"/>
        <w:rPr>
          <w:rFonts w:ascii="仿宋_GB2312" w:hAnsi="仿宋_GB2312" w:eastAsia="仿宋_GB2312" w:cs="仿宋_GB2312"/>
          <w:sz w:val="24"/>
          <w:u w:val="single"/>
        </w:rPr>
      </w:pPr>
      <w:r>
        <w:rPr>
          <w:rFonts w:hint="eastAsia" w:ascii="仿宋_GB2312" w:hAnsi="仿宋_GB2312" w:eastAsia="仿宋_GB2312" w:cs="仿宋_GB2312"/>
          <w:sz w:val="24"/>
          <w:u w:val="none"/>
          <w:lang w:val="en-US" w:eastAsia="zh-CN"/>
        </w:rPr>
        <w:t>参选</w:t>
      </w:r>
      <w:r>
        <w:rPr>
          <w:rFonts w:hint="eastAsia" w:ascii="仿宋_GB2312" w:hAnsi="仿宋_GB2312" w:eastAsia="仿宋_GB2312" w:cs="仿宋_GB2312"/>
          <w:sz w:val="24"/>
        </w:rPr>
        <w:t>人（盖单位章）：</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u w:val="single"/>
        </w:rPr>
      </w:pPr>
      <w:r>
        <w:rPr>
          <w:rFonts w:hint="eastAsia" w:ascii="仿宋_GB2312" w:hAnsi="仿宋_GB2312" w:eastAsia="仿宋_GB2312" w:cs="仿宋_GB2312"/>
          <w:sz w:val="24"/>
        </w:rPr>
        <w:t>法定代表人（签字）：</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rPr>
      </w:pP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adjustRightInd w:val="0"/>
        <w:snapToGrid w:val="0"/>
        <w:spacing w:line="360" w:lineRule="auto"/>
        <w:ind w:firstLine="540" w:firstLineChars="225"/>
        <w:rPr>
          <w:rFonts w:ascii="仿宋_GB2312" w:hAnsi="仿宋_GB2312" w:eastAsia="仿宋_GB2312" w:cs="仿宋_GB2312"/>
          <w:sz w:val="24"/>
        </w:rPr>
      </w:pPr>
      <w:r>
        <w:rPr>
          <w:rFonts w:hint="eastAsia" w:ascii="仿宋_GB2312" w:hAnsi="仿宋_GB2312" w:eastAsia="仿宋_GB2312" w:cs="仿宋_GB2312"/>
          <w:sz w:val="24"/>
        </w:rPr>
        <w:t>委托代理人（签字）：</w:t>
      </w:r>
      <w:r>
        <w:rPr>
          <w:rFonts w:hint="eastAsia" w:ascii="仿宋_GB2312" w:hAnsi="仿宋_GB2312" w:eastAsia="仿宋_GB2312" w:cs="仿宋_GB2312"/>
          <w:sz w:val="24"/>
          <w:u w:val="single"/>
        </w:rPr>
        <w:t xml:space="preserve">                               </w:t>
      </w:r>
    </w:p>
    <w:p>
      <w:pPr>
        <w:adjustRightInd w:val="0"/>
        <w:snapToGrid w:val="0"/>
        <w:spacing w:line="360" w:lineRule="auto"/>
        <w:ind w:firstLine="540" w:firstLineChars="225"/>
        <w:rPr>
          <w:rFonts w:ascii="仿宋_GB2312" w:hAnsi="仿宋_GB2312" w:eastAsia="仿宋_GB2312" w:cs="仿宋_GB2312"/>
          <w:sz w:val="24"/>
        </w:rPr>
      </w:pPr>
    </w:p>
    <w:p>
      <w:pPr>
        <w:widowControl/>
        <w:spacing w:after="156" w:line="360" w:lineRule="auto"/>
        <w:ind w:firstLine="540" w:firstLineChars="225"/>
        <w:jc w:val="left"/>
        <w:rPr>
          <w:rFonts w:ascii="仿宋_GB2312" w:hAnsi="仿宋_GB2312" w:eastAsia="仿宋_GB2312" w:cs="仿宋_GB2312"/>
          <w:sz w:val="24"/>
          <w:u w:val="single"/>
        </w:rPr>
      </w:pPr>
      <w:r>
        <w:rPr>
          <w:rFonts w:hint="eastAsia" w:ascii="仿宋_GB2312" w:hAnsi="仿宋_GB2312" w:eastAsia="仿宋_GB2312" w:cs="仿宋_GB2312"/>
          <w:sz w:val="24"/>
        </w:rPr>
        <w:t>身份证号码：</w:t>
      </w:r>
      <w:r>
        <w:rPr>
          <w:rFonts w:hint="eastAsia" w:ascii="仿宋_GB2312" w:hAnsi="仿宋_GB2312" w:eastAsia="仿宋_GB2312" w:cs="仿宋_GB2312"/>
          <w:sz w:val="24"/>
          <w:u w:val="single"/>
        </w:rPr>
        <w:t xml:space="preserve">                                      </w:t>
      </w:r>
    </w:p>
    <w:p>
      <w:pPr>
        <w:widowControl/>
        <w:spacing w:after="156" w:line="360" w:lineRule="auto"/>
        <w:ind w:firstLine="540" w:firstLineChars="225"/>
        <w:jc w:val="left"/>
        <w:rPr>
          <w:rFonts w:ascii="仿宋_GB2312" w:hAnsi="仿宋_GB2312" w:eastAsia="仿宋_GB2312" w:cs="仿宋_GB2312"/>
          <w:sz w:val="24"/>
          <w:u w:val="single"/>
        </w:rPr>
      </w:pPr>
    </w:p>
    <w:p>
      <w:pPr>
        <w:widowControl/>
        <w:spacing w:after="156" w:line="360" w:lineRule="auto"/>
        <w:ind w:firstLine="540" w:firstLineChars="225"/>
        <w:jc w:val="left"/>
        <w:rPr>
          <w:rFonts w:ascii="仿宋_GB2312" w:hAnsi="仿宋_GB2312" w:eastAsia="仿宋_GB2312" w:cs="仿宋_GB2312"/>
          <w:sz w:val="24"/>
          <w:u w:val="single"/>
        </w:rPr>
      </w:pPr>
      <w:r>
        <w:rPr>
          <w:rFonts w:hint="eastAsia" w:ascii="仿宋_GB2312" w:hAnsi="仿宋_GB2312" w:eastAsia="仿宋_GB2312" w:cs="仿宋_GB231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widowControl/>
        <w:spacing w:after="156" w:line="360" w:lineRule="auto"/>
        <w:ind w:firstLine="540" w:firstLineChars="225"/>
        <w:jc w:val="left"/>
        <w:rPr>
          <w:rFonts w:ascii="仿宋_GB2312" w:hAnsi="仿宋_GB2312" w:eastAsia="仿宋_GB2312" w:cs="仿宋_GB2312"/>
          <w:sz w:val="24"/>
        </w:rPr>
      </w:pPr>
    </w:p>
    <w:p>
      <w:pPr>
        <w:widowControl/>
        <w:spacing w:after="156" w:line="360" w:lineRule="auto"/>
        <w:ind w:firstLine="540" w:firstLineChars="225"/>
        <w:jc w:val="left"/>
        <w:rPr>
          <w:rFonts w:ascii="仿宋_GB2312" w:hAnsi="仿宋_GB2312" w:eastAsia="仿宋_GB2312" w:cs="仿宋_GB2312"/>
          <w:sz w:val="24"/>
        </w:rPr>
      </w:pPr>
      <w:r>
        <w:rPr>
          <w:rFonts w:hint="eastAsia" w:ascii="仿宋_GB2312" w:hAnsi="仿宋_GB2312" w:eastAsia="仿宋_GB2312" w:cs="仿宋_GB2312"/>
          <w:sz w:val="24"/>
        </w:rPr>
        <w:t>注：（1）应附法定代表人和委托代理人的身份证复印件</w:t>
      </w:r>
    </w:p>
    <w:p>
      <w:pPr>
        <w:pStyle w:val="12"/>
        <w:ind w:firstLine="480" w:firstLineChars="200"/>
        <w:rPr>
          <w:rFonts w:eastAsia="仿宋_GB2312"/>
          <w:lang w:val="en-US"/>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rPr>
        <w:t>2）委托代理人在递交投标文件时，应携带身份证原件备查。</w:t>
      </w:r>
    </w:p>
    <w:p>
      <w:pPr>
        <w:pStyle w:val="12"/>
        <w:ind w:firstLine="420" w:firstLineChars="200"/>
        <w:rPr>
          <w:rFonts w:eastAsia="仿宋_GB2312"/>
          <w:lang w:val="en-US"/>
        </w:rPr>
      </w:pPr>
    </w:p>
    <w:p>
      <w:pPr>
        <w:pStyle w:val="4"/>
        <w:jc w:val="center"/>
        <w:rPr>
          <w:rFonts w:ascii="Times New Roman" w:hAnsi="Times New Roman"/>
          <w:color w:val="auto"/>
          <w:highlight w:val="none"/>
        </w:rPr>
      </w:pPr>
      <w:r>
        <w:rPr>
          <w:rFonts w:ascii="仿宋" w:hAnsi="仿宋" w:eastAsia="仿宋"/>
          <w:b/>
          <w:bCs/>
          <w:kern w:val="0"/>
          <w:sz w:val="28"/>
          <w:szCs w:val="28"/>
          <w:lang w:val="zh-CN"/>
        </w:rPr>
        <w:br w:type="page"/>
      </w:r>
      <w:bookmarkStart w:id="88" w:name="_Toc29566"/>
      <w:bookmarkStart w:id="89" w:name="_Toc15351"/>
      <w:bookmarkStart w:id="90" w:name="_Toc26802"/>
      <w:bookmarkStart w:id="91" w:name="_Toc449101822"/>
      <w:bookmarkStart w:id="92" w:name="附件四"/>
      <w:r>
        <w:rPr>
          <w:rFonts w:hint="eastAsia"/>
          <w:b/>
          <w:bCs/>
          <w:kern w:val="0"/>
          <w:sz w:val="28"/>
          <w:szCs w:val="28"/>
          <w:lang w:val="en-US" w:eastAsia="zh-CN"/>
        </w:rPr>
        <w:t>三</w:t>
      </w:r>
      <w:r>
        <w:rPr>
          <w:rFonts w:hint="eastAsia" w:ascii="仿宋_GB2312" w:hAnsi="仿宋_GB2312" w:eastAsia="仿宋_GB2312" w:cs="仿宋_GB2312"/>
          <w:b/>
          <w:bCs/>
          <w:kern w:val="0"/>
          <w:sz w:val="36"/>
          <w:szCs w:val="36"/>
          <w:lang w:val="en-US" w:eastAsia="zh-CN" w:bidi="ar-SA"/>
        </w:rPr>
        <w:t>、报价表</w:t>
      </w:r>
      <w:bookmarkEnd w:id="88"/>
    </w:p>
    <w:p>
      <w:pPr>
        <w:keepNext/>
        <w:keepLines/>
        <w:spacing w:line="360" w:lineRule="auto"/>
        <w:jc w:val="both"/>
        <w:outlineLvl w:val="1"/>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1. 分项报价表说明</w:t>
      </w:r>
    </w:p>
    <w:p>
      <w:pPr>
        <w:widowControl/>
        <w:spacing w:line="360" w:lineRule="auto"/>
        <w:jc w:val="left"/>
        <w:rPr>
          <w:rFonts w:ascii="宋体" w:hAnsi="宋体"/>
          <w:b/>
          <w:color w:val="auto"/>
          <w:sz w:val="24"/>
          <w:szCs w:val="24"/>
          <w:highlight w:val="none"/>
        </w:rPr>
      </w:pP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1） 投标人应在分项报价表中，填报波形梁护栏的投标单价和总价。</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2） 分项报价表中货物的单价和总价是将满足招标文件要求的产品运至施工现场</w:t>
      </w:r>
      <w:r>
        <w:rPr>
          <w:rFonts w:hint="eastAsia" w:ascii="宋体" w:hAnsi="宋体" w:cs="宋体"/>
          <w:color w:val="auto"/>
          <w:kern w:val="0"/>
          <w:sz w:val="22"/>
          <w:highlight w:val="none"/>
          <w:lang w:eastAsia="zh-CN"/>
        </w:rPr>
        <w:t>（</w:t>
      </w:r>
      <w:r>
        <w:rPr>
          <w:rFonts w:hint="eastAsia" w:ascii="宋体" w:hAnsi="宋体" w:cs="宋体"/>
          <w:color w:val="auto"/>
          <w:kern w:val="0"/>
          <w:sz w:val="22"/>
          <w:highlight w:val="none"/>
          <w:lang w:val="en-US" w:eastAsia="zh-CN"/>
        </w:rPr>
        <w:t>草坪库房）</w:t>
      </w:r>
      <w:r>
        <w:rPr>
          <w:rFonts w:hint="eastAsia" w:ascii="宋体" w:hAnsi="宋体" w:cs="宋体"/>
          <w:color w:val="auto"/>
          <w:kern w:val="0"/>
          <w:sz w:val="22"/>
          <w:highlight w:val="none"/>
        </w:rPr>
        <w:t>招标人指定地点的综合单价，应包含了产品的出厂价（含所有规费、税费等）、运杂费（含保险费）、合理损耗、检测费、技术咨询费、售后服务费等一切费用，以及合同明示或暗示的所有责任、义务和一般风险。</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3） 如果未按照分项报价表要求进行报价，将被视为没有实质性响应</w:t>
      </w:r>
      <w:r>
        <w:rPr>
          <w:rFonts w:hint="eastAsia" w:ascii="宋体" w:hAnsi="宋体" w:cs="宋体"/>
          <w:color w:val="auto"/>
          <w:kern w:val="0"/>
          <w:sz w:val="22"/>
          <w:highlight w:val="none"/>
          <w:lang w:val="en-US" w:eastAsia="zh-CN"/>
        </w:rPr>
        <w:t>竟争性比选</w:t>
      </w:r>
      <w:r>
        <w:rPr>
          <w:rFonts w:hint="eastAsia" w:ascii="宋体" w:hAnsi="宋体" w:cs="宋体"/>
          <w:color w:val="auto"/>
          <w:kern w:val="0"/>
          <w:sz w:val="22"/>
          <w:highlight w:val="none"/>
        </w:rPr>
        <w:t>文件。</w:t>
      </w:r>
    </w:p>
    <w:p>
      <w:pPr>
        <w:widowControl/>
        <w:spacing w:line="360" w:lineRule="auto"/>
        <w:ind w:firstLine="440" w:firstLineChars="200"/>
        <w:jc w:val="left"/>
        <w:rPr>
          <w:rFonts w:ascii="宋体" w:hAnsi="宋体" w:cs="宋体"/>
          <w:color w:val="auto"/>
          <w:kern w:val="0"/>
          <w:sz w:val="22"/>
          <w:highlight w:val="none"/>
        </w:rPr>
      </w:pPr>
      <w:r>
        <w:rPr>
          <w:rFonts w:hint="eastAsia" w:ascii="宋体" w:hAnsi="宋体" w:cs="宋体"/>
          <w:color w:val="auto"/>
          <w:kern w:val="0"/>
          <w:sz w:val="22"/>
          <w:highlight w:val="none"/>
        </w:rPr>
        <w:t>4） 招标人不接受调价函。</w:t>
      </w:r>
    </w:p>
    <w:bookmarkEnd w:id="89"/>
    <w:bookmarkEnd w:id="90"/>
    <w:bookmarkEnd w:id="91"/>
    <w:p>
      <w:pPr>
        <w:keepNext/>
        <w:keepLines/>
        <w:spacing w:line="360" w:lineRule="auto"/>
        <w:jc w:val="both"/>
        <w:outlineLvl w:val="1"/>
        <w:rPr>
          <w:rFonts w:hint="eastAsia" w:ascii="仿宋_GB2312" w:hAnsi="仿宋_GB2312" w:eastAsia="仿宋_GB2312" w:cs="仿宋_GB2312"/>
          <w:b/>
          <w:bCs/>
          <w:kern w:val="0"/>
          <w:sz w:val="30"/>
          <w:szCs w:val="30"/>
          <w:lang w:val="en-US" w:eastAsia="zh-CN"/>
        </w:rPr>
      </w:pPr>
      <w:r>
        <w:rPr>
          <w:rFonts w:hint="eastAsia" w:ascii="仿宋_GB2312" w:hAnsi="仿宋_GB2312" w:eastAsia="仿宋_GB2312" w:cs="仿宋_GB2312"/>
          <w:b/>
          <w:bCs/>
          <w:kern w:val="0"/>
          <w:sz w:val="30"/>
          <w:szCs w:val="30"/>
          <w:lang w:val="en-US" w:eastAsia="zh-CN"/>
        </w:rPr>
        <w:t>2</w:t>
      </w:r>
      <w:r>
        <w:rPr>
          <w:rFonts w:hint="eastAsia" w:ascii="仿宋_GB2312" w:hAnsi="仿宋_GB2312" w:eastAsia="仿宋_GB2312" w:cs="仿宋_GB2312"/>
          <w:b/>
          <w:bCs/>
          <w:kern w:val="0"/>
          <w:sz w:val="30"/>
          <w:szCs w:val="30"/>
          <w:lang w:val="zh-CN" w:eastAsia="zh-CN"/>
        </w:rPr>
        <w:t>、</w:t>
      </w:r>
      <w:r>
        <w:rPr>
          <w:rFonts w:hint="eastAsia" w:ascii="仿宋_GB2312" w:hAnsi="仿宋_GB2312" w:eastAsia="仿宋_GB2312" w:cs="仿宋_GB2312"/>
          <w:b/>
          <w:bCs/>
          <w:kern w:val="0"/>
          <w:sz w:val="30"/>
          <w:szCs w:val="30"/>
          <w:lang w:val="en-US" w:eastAsia="zh-CN"/>
        </w:rPr>
        <w:t xml:space="preserve">报价清单 </w:t>
      </w:r>
    </w:p>
    <w:bookmarkEnd w:id="92"/>
    <w:p>
      <w:pPr>
        <w:adjustRightInd w:val="0"/>
        <w:snapToGrid w:val="0"/>
        <w:spacing w:line="360" w:lineRule="auto"/>
        <w:rPr>
          <w:rFonts w:ascii="仿宋_GB2312" w:hAnsi="仿宋_GB2312" w:eastAsia="仿宋_GB2312" w:cs="仿宋_GB2312"/>
          <w:sz w:val="24"/>
        </w:rPr>
      </w:pPr>
    </w:p>
    <w:tbl>
      <w:tblPr>
        <w:tblStyle w:val="41"/>
        <w:tblW w:w="8687" w:type="dxa"/>
        <w:tblInd w:w="0" w:type="dxa"/>
        <w:tblLayout w:type="fixed"/>
        <w:tblCellMar>
          <w:top w:w="0" w:type="dxa"/>
          <w:left w:w="0" w:type="dxa"/>
          <w:bottom w:w="0" w:type="dxa"/>
          <w:right w:w="0" w:type="dxa"/>
        </w:tblCellMar>
      </w:tblPr>
      <w:tblGrid>
        <w:gridCol w:w="432"/>
        <w:gridCol w:w="856"/>
        <w:gridCol w:w="1037"/>
        <w:gridCol w:w="1037"/>
        <w:gridCol w:w="1037"/>
        <w:gridCol w:w="1037"/>
        <w:gridCol w:w="3251"/>
      </w:tblGrid>
      <w:tr>
        <w:tblPrEx>
          <w:tblLayout w:type="fixed"/>
          <w:tblCellMar>
            <w:top w:w="0" w:type="dxa"/>
            <w:left w:w="0" w:type="dxa"/>
            <w:bottom w:w="0" w:type="dxa"/>
            <w:right w:w="0" w:type="dxa"/>
          </w:tblCellMar>
        </w:tblPrEx>
        <w:trPr>
          <w:trHeight w:val="660" w:hRule="atLeast"/>
        </w:trPr>
        <w:tc>
          <w:tcPr>
            <w:tcW w:w="868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sz w:val="36"/>
                <w:szCs w:val="36"/>
              </w:rPr>
            </w:pP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序号</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项目   名称</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数量</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单价（元）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合价（元）</w:t>
            </w: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结构形式</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防阻块</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块</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2425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钢材为普通碳素结构钢（Q235），其它技术指标应符合《碳素结构钢技术条件》（GB700）的规定，镀锌量为600g/㎡，规格（mm）：196*178*200*4.5</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 xml:space="preserve">护栏板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31.7966</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lang w:val="en-US" w:eastAsia="zh-CN"/>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钢材为普通碳素结构钢（Q235），其它技术指标应符合《碳素结构钢技术条件》（GB700）的规定，镀锌量为600g/㎡，规格（mm）：4320*310*85*4</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 xml:space="preserve">立柱                     </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T</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kern w:val="0"/>
                <w:sz w:val="21"/>
                <w:szCs w:val="21"/>
                <w:lang w:val="en-US" w:eastAsia="zh-CN"/>
              </w:rPr>
              <w:t>4.85</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lang w:val="en-US" w:eastAsia="zh-CN"/>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热镀锌钢材为普通碳素结构钢（Q235），技术指标应符合《碳素结构钢技术条件》（GB700）的规定，镀锌量为600g/m2。规格（mm）：Φ114*4.5*1970</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4</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防撞桶</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形状: 圆柱型 尺寸: Φ900*920；颜色: 红黄色   材质: PVC塑料应用: 表面贴高级反光膜，当灯光照在上面可以达到反光效果，白天黑夜都清晰可见。</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5</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端头R160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R160，热镀锌钢材为普通碳素结构钢（Q235），技术指标应符合《碳素结构钢技术条件》（GB700）的规定，镀锌量为600g/m2</w:t>
            </w:r>
          </w:p>
        </w:tc>
      </w:tr>
      <w:tr>
        <w:tblPrEx>
          <w:tblLayout w:type="fixed"/>
          <w:tblCellMar>
            <w:top w:w="0" w:type="dxa"/>
            <w:left w:w="0" w:type="dxa"/>
            <w:bottom w:w="0" w:type="dxa"/>
            <w:right w:w="0" w:type="dxa"/>
          </w:tblCellMar>
        </w:tblPrEx>
        <w:trPr>
          <w:trHeight w:val="1000" w:hRule="atLeast"/>
        </w:trPr>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6</w:t>
            </w:r>
          </w:p>
        </w:tc>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端头R250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个</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10</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R250，热镀锌钢材为普通碳素结构钢（Q235），技术指标应符合《碳素结构钢技术条件》（GB700）的规定，镀锌量为600g/m2</w:t>
            </w:r>
          </w:p>
        </w:tc>
      </w:tr>
      <w:tr>
        <w:tblPrEx>
          <w:tblLayout w:type="fixed"/>
          <w:tblCellMar>
            <w:top w:w="0" w:type="dxa"/>
            <w:left w:w="0" w:type="dxa"/>
            <w:bottom w:w="0" w:type="dxa"/>
            <w:right w:w="0" w:type="dxa"/>
          </w:tblCellMar>
        </w:tblPrEx>
        <w:trPr>
          <w:trHeight w:val="1000" w:hRule="atLeast"/>
        </w:trPr>
        <w:tc>
          <w:tcPr>
            <w:tcW w:w="336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ajorEastAsia" w:hAnsiTheme="majorEastAsia" w:eastAsiaTheme="majorEastAsia" w:cstheme="majorEastAsia"/>
                <w:sz w:val="21"/>
                <w:szCs w:val="21"/>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ajorEastAsia" w:hAnsiTheme="majorEastAsia" w:eastAsiaTheme="majorEastAsia" w:cstheme="majorEastAsia"/>
                <w:sz w:val="21"/>
                <w:szCs w:val="21"/>
              </w:rPr>
            </w:pPr>
          </w:p>
        </w:tc>
      </w:tr>
    </w:tbl>
    <w:p>
      <w:pPr>
        <w:keepNext/>
        <w:keepLines/>
        <w:spacing w:line="360" w:lineRule="auto"/>
        <w:jc w:val="center"/>
        <w:outlineLvl w:val="1"/>
        <w:rPr>
          <w:rFonts w:hint="eastAsia" w:ascii="宋体" w:hAnsi="宋体" w:eastAsia="宋体" w:cs="宋体"/>
          <w:b/>
          <w:bCs/>
          <w:kern w:val="0"/>
          <w:sz w:val="30"/>
          <w:szCs w:val="30"/>
          <w:lang w:val="zh-CN"/>
        </w:rPr>
      </w:pPr>
      <w:r>
        <w:rPr>
          <w:rFonts w:ascii="仿宋" w:hAnsi="仿宋" w:eastAsia="仿宋"/>
          <w:b/>
          <w:bCs/>
          <w:kern w:val="0"/>
          <w:sz w:val="28"/>
          <w:szCs w:val="28"/>
          <w:lang w:val="zh-CN"/>
        </w:rPr>
        <w:br w:type="page"/>
      </w:r>
      <w:bookmarkStart w:id="93" w:name="_Toc449101823"/>
      <w:bookmarkStart w:id="94" w:name="附件六"/>
      <w:bookmarkStart w:id="95" w:name="_Toc21319"/>
      <w:bookmarkStart w:id="96" w:name="_Toc20885"/>
      <w:r>
        <w:rPr>
          <w:rFonts w:hint="eastAsia" w:ascii="宋体" w:hAnsi="宋体" w:eastAsia="宋体" w:cs="宋体"/>
          <w:b/>
          <w:bCs/>
          <w:kern w:val="0"/>
          <w:sz w:val="30"/>
          <w:szCs w:val="30"/>
          <w:lang w:val="zh-CN"/>
        </w:rPr>
        <w:t>四、</w:t>
      </w:r>
      <w:r>
        <w:rPr>
          <w:rFonts w:hint="eastAsia" w:ascii="宋体" w:hAnsi="宋体" w:eastAsia="宋体" w:cs="宋体"/>
          <w:b/>
          <w:bCs/>
          <w:kern w:val="0"/>
          <w:sz w:val="30"/>
          <w:szCs w:val="30"/>
          <w:lang w:val="en-US" w:eastAsia="zh-CN"/>
        </w:rPr>
        <w:t>参选</w:t>
      </w:r>
      <w:r>
        <w:rPr>
          <w:rFonts w:hint="eastAsia" w:ascii="宋体" w:hAnsi="宋体" w:eastAsia="宋体" w:cs="宋体"/>
          <w:b/>
          <w:bCs/>
          <w:kern w:val="0"/>
          <w:sz w:val="30"/>
          <w:szCs w:val="30"/>
          <w:lang w:val="zh-CN"/>
        </w:rPr>
        <w:t>人基本信息</w:t>
      </w:r>
      <w:bookmarkEnd w:id="93"/>
      <w:bookmarkEnd w:id="94"/>
      <w:r>
        <w:rPr>
          <w:rFonts w:hint="eastAsia" w:ascii="宋体" w:hAnsi="宋体" w:eastAsia="宋体" w:cs="宋体"/>
          <w:b/>
          <w:bCs/>
          <w:kern w:val="0"/>
          <w:sz w:val="30"/>
          <w:szCs w:val="30"/>
          <w:lang w:val="zh-CN"/>
        </w:rPr>
        <w:t>表</w:t>
      </w:r>
      <w:bookmarkEnd w:id="95"/>
      <w:bookmarkEnd w:id="96"/>
    </w:p>
    <w:p>
      <w:pPr>
        <w:adjustRightInd w:val="0"/>
        <w:snapToGrid w:val="0"/>
        <w:spacing w:line="360" w:lineRule="auto"/>
        <w:rPr>
          <w:rFonts w:hint="eastAsia" w:ascii="宋体" w:hAnsi="宋体" w:eastAsia="宋体" w:cs="宋体"/>
          <w:sz w:val="24"/>
        </w:rPr>
      </w:pPr>
    </w:p>
    <w:tbl>
      <w:tblPr>
        <w:tblStyle w:val="41"/>
        <w:tblW w:w="91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393"/>
        <w:gridCol w:w="1404"/>
        <w:gridCol w:w="924"/>
        <w:gridCol w:w="1235"/>
        <w:gridCol w:w="1183"/>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企业名称</w:t>
            </w:r>
          </w:p>
        </w:tc>
        <w:tc>
          <w:tcPr>
            <w:tcW w:w="3721" w:type="dxa"/>
            <w:gridSpan w:val="3"/>
            <w:tcBorders>
              <w:right w:val="single" w:color="auto" w:sz="4" w:space="0"/>
            </w:tcBorders>
            <w:vAlign w:val="center"/>
          </w:tcPr>
          <w:p>
            <w:pPr>
              <w:jc w:val="center"/>
              <w:rPr>
                <w:rFonts w:hint="eastAsia" w:ascii="宋体" w:hAnsi="宋体" w:eastAsia="宋体" w:cs="宋体"/>
                <w:sz w:val="21"/>
                <w:szCs w:val="21"/>
              </w:rPr>
            </w:pPr>
          </w:p>
        </w:tc>
        <w:tc>
          <w:tcPr>
            <w:tcW w:w="12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企业性质</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企业地址</w:t>
            </w:r>
          </w:p>
        </w:tc>
        <w:tc>
          <w:tcPr>
            <w:tcW w:w="3721" w:type="dxa"/>
            <w:gridSpan w:val="3"/>
            <w:tcBorders>
              <w:right w:val="single" w:color="auto" w:sz="4" w:space="0"/>
            </w:tcBorders>
            <w:vAlign w:val="center"/>
          </w:tcPr>
          <w:p>
            <w:pPr>
              <w:jc w:val="center"/>
              <w:rPr>
                <w:rFonts w:hint="eastAsia" w:ascii="宋体" w:hAnsi="宋体" w:eastAsia="宋体" w:cs="宋体"/>
                <w:sz w:val="21"/>
                <w:szCs w:val="21"/>
              </w:rPr>
            </w:pPr>
          </w:p>
        </w:tc>
        <w:tc>
          <w:tcPr>
            <w:tcW w:w="1235" w:type="dxa"/>
            <w:tcBorders>
              <w:lef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企业网址</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注册资本金</w:t>
            </w:r>
          </w:p>
          <w:p>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实收资金</w:t>
            </w:r>
          </w:p>
          <w:p>
            <w:pPr>
              <w:jc w:val="center"/>
              <w:rPr>
                <w:rFonts w:hint="eastAsia" w:ascii="宋体" w:hAnsi="宋体" w:eastAsia="宋体" w:cs="宋体"/>
                <w:sz w:val="21"/>
                <w:szCs w:val="21"/>
              </w:rPr>
            </w:pPr>
            <w:r>
              <w:rPr>
                <w:rFonts w:hint="eastAsia" w:ascii="宋体" w:hAnsi="宋体" w:eastAsia="宋体" w:cs="宋体"/>
                <w:sz w:val="21"/>
                <w:szCs w:val="21"/>
              </w:rPr>
              <w:t>（万元）</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成立年月</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年生产能力</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员工总数（人）</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其中管理人员（人）</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邮编</w:t>
            </w:r>
          </w:p>
        </w:tc>
        <w:tc>
          <w:tcPr>
            <w:tcW w:w="1393" w:type="dxa"/>
            <w:vAlign w:val="center"/>
          </w:tcPr>
          <w:p>
            <w:pPr>
              <w:jc w:val="center"/>
              <w:rPr>
                <w:rFonts w:hint="eastAsia" w:ascii="宋体" w:hAnsi="宋体" w:eastAsia="宋体" w:cs="宋体"/>
                <w:sz w:val="21"/>
                <w:szCs w:val="21"/>
              </w:rPr>
            </w:pPr>
          </w:p>
        </w:tc>
        <w:tc>
          <w:tcPr>
            <w:tcW w:w="140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企业电话</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1183" w:type="dxa"/>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传真</w:t>
            </w:r>
          </w:p>
        </w:tc>
        <w:tc>
          <w:tcPr>
            <w:tcW w:w="1250" w:type="dxa"/>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主要人员</w:t>
            </w:r>
          </w:p>
        </w:tc>
        <w:tc>
          <w:tcPr>
            <w:tcW w:w="139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1404" w:type="dxa"/>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办公电话</w:t>
            </w: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手机</w:t>
            </w: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业务联系人</w:t>
            </w:r>
          </w:p>
        </w:tc>
        <w:tc>
          <w:tcPr>
            <w:tcW w:w="1393" w:type="dxa"/>
            <w:vAlign w:val="center"/>
          </w:tcPr>
          <w:p>
            <w:pPr>
              <w:jc w:val="center"/>
              <w:rPr>
                <w:rFonts w:hint="eastAsia" w:ascii="宋体" w:hAnsi="宋体" w:eastAsia="宋体" w:cs="宋体"/>
                <w:sz w:val="21"/>
                <w:szCs w:val="21"/>
              </w:rPr>
            </w:pPr>
          </w:p>
        </w:tc>
        <w:tc>
          <w:tcPr>
            <w:tcW w:w="1404" w:type="dxa"/>
            <w:tcBorders>
              <w:right w:val="single" w:color="auto" w:sz="4" w:space="0"/>
            </w:tcBorders>
            <w:vAlign w:val="center"/>
          </w:tcPr>
          <w:p>
            <w:pPr>
              <w:jc w:val="center"/>
              <w:rPr>
                <w:rFonts w:hint="eastAsia" w:ascii="宋体" w:hAnsi="宋体" w:eastAsia="宋体" w:cs="宋体"/>
                <w:sz w:val="21"/>
                <w:szCs w:val="21"/>
              </w:rPr>
            </w:pPr>
          </w:p>
        </w:tc>
        <w:tc>
          <w:tcPr>
            <w:tcW w:w="2159" w:type="dxa"/>
            <w:gridSpan w:val="2"/>
            <w:tcBorders>
              <w:right w:val="single" w:color="auto" w:sz="4" w:space="0"/>
            </w:tcBorders>
            <w:vAlign w:val="center"/>
          </w:tcPr>
          <w:p>
            <w:pPr>
              <w:jc w:val="center"/>
              <w:rPr>
                <w:rFonts w:hint="eastAsia" w:ascii="宋体" w:hAnsi="宋体" w:eastAsia="宋体" w:cs="宋体"/>
                <w:sz w:val="21"/>
                <w:szCs w:val="21"/>
              </w:rPr>
            </w:pPr>
          </w:p>
        </w:tc>
        <w:tc>
          <w:tcPr>
            <w:tcW w:w="2433" w:type="dxa"/>
            <w:gridSpan w:val="2"/>
            <w:tcBorders>
              <w:left w:val="single" w:color="auto" w:sz="4" w:space="0"/>
              <w:right w:val="single" w:color="auto" w:sz="4" w:space="0"/>
            </w:tcBorders>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7389" w:type="dxa"/>
            <w:gridSpan w:val="6"/>
            <w:tcBorders>
              <w:right w:val="single" w:color="auto" w:sz="4" w:space="0"/>
            </w:tcBorders>
            <w:vAlign w:val="center"/>
          </w:tcPr>
          <w:p>
            <w:pPr>
              <w:rPr>
                <w:rFonts w:hint="eastAsia" w:ascii="宋体" w:hAnsi="宋体" w:eastAsia="宋体" w:cs="宋体"/>
                <w:sz w:val="21"/>
                <w:szCs w:val="21"/>
              </w:rPr>
            </w:pPr>
            <w:r>
              <w:rPr>
                <w:rFonts w:hint="eastAsia" w:ascii="宋体" w:hAnsi="宋体" w:eastAsia="宋体" w:cs="宋体"/>
                <w:sz w:val="21"/>
                <w:szCs w:val="21"/>
              </w:rPr>
              <w:t>主项资质名称及等级：</w:t>
            </w:r>
          </w:p>
          <w:p>
            <w:pPr>
              <w:rPr>
                <w:rFonts w:hint="eastAsia" w:ascii="宋体" w:hAnsi="宋体" w:eastAsia="宋体" w:cs="宋体"/>
                <w:sz w:val="21"/>
                <w:szCs w:val="21"/>
              </w:rPr>
            </w:pPr>
            <w:r>
              <w:rPr>
                <w:rFonts w:hint="eastAsia" w:ascii="宋体" w:hAnsi="宋体" w:eastAsia="宋体" w:cs="宋体"/>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主要服务范围</w:t>
            </w:r>
          </w:p>
        </w:tc>
        <w:tc>
          <w:tcPr>
            <w:tcW w:w="7389" w:type="dxa"/>
            <w:gridSpan w:val="6"/>
            <w:tcBorders>
              <w:right w:val="single" w:color="auto" w:sz="4" w:space="0"/>
            </w:tcBorders>
            <w:vAlign w:val="center"/>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基本开户账户号</w:t>
            </w:r>
          </w:p>
        </w:tc>
        <w:tc>
          <w:tcPr>
            <w:tcW w:w="2797" w:type="dxa"/>
            <w:gridSpan w:val="2"/>
            <w:vAlign w:val="center"/>
          </w:tcPr>
          <w:p>
            <w:pPr>
              <w:jc w:val="center"/>
              <w:rPr>
                <w:rFonts w:hint="eastAsia" w:ascii="宋体" w:hAnsi="宋体" w:eastAsia="宋体" w:cs="宋体"/>
                <w:sz w:val="21"/>
                <w:szCs w:val="21"/>
              </w:rPr>
            </w:pPr>
          </w:p>
        </w:tc>
        <w:tc>
          <w:tcPr>
            <w:tcW w:w="21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33" w:type="dxa"/>
            <w:gridSpan w:val="2"/>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797"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2159"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发证机关</w:t>
            </w:r>
          </w:p>
        </w:tc>
        <w:tc>
          <w:tcPr>
            <w:tcW w:w="118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发证时间</w:t>
            </w:r>
          </w:p>
        </w:tc>
        <w:tc>
          <w:tcPr>
            <w:tcW w:w="12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有效期截至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797" w:type="dxa"/>
            <w:gridSpan w:val="2"/>
            <w:vAlign w:val="center"/>
          </w:tcPr>
          <w:p>
            <w:pPr>
              <w:jc w:val="center"/>
              <w:rPr>
                <w:rFonts w:hint="eastAsia" w:ascii="宋体" w:hAnsi="宋体" w:eastAsia="宋体" w:cs="宋体"/>
                <w:sz w:val="21"/>
                <w:szCs w:val="21"/>
              </w:rPr>
            </w:pP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Merge w:val="restart"/>
            <w:vAlign w:val="center"/>
          </w:tcPr>
          <w:p>
            <w:pPr>
              <w:jc w:val="center"/>
              <w:rPr>
                <w:rFonts w:hint="eastAsia" w:ascii="宋体" w:hAnsi="宋体" w:eastAsia="宋体" w:cs="宋体"/>
                <w:sz w:val="21"/>
                <w:szCs w:val="21"/>
              </w:rPr>
            </w:pPr>
            <w:r>
              <w:rPr>
                <w:rFonts w:hint="eastAsia" w:ascii="宋体" w:hAnsi="宋体" w:eastAsia="宋体" w:cs="宋体"/>
                <w:sz w:val="21"/>
                <w:szCs w:val="21"/>
              </w:rPr>
              <w:t>主项资质证书编号</w:t>
            </w:r>
          </w:p>
        </w:tc>
        <w:tc>
          <w:tcPr>
            <w:tcW w:w="279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17" w:type="dxa"/>
            <w:vMerge w:val="continue"/>
            <w:vAlign w:val="center"/>
          </w:tcPr>
          <w:p>
            <w:pPr>
              <w:jc w:val="center"/>
              <w:rPr>
                <w:rFonts w:hint="eastAsia" w:ascii="宋体" w:hAnsi="宋体" w:eastAsia="宋体" w:cs="宋体"/>
                <w:sz w:val="21"/>
                <w:szCs w:val="21"/>
              </w:rPr>
            </w:pPr>
          </w:p>
        </w:tc>
        <w:tc>
          <w:tcPr>
            <w:tcW w:w="2797" w:type="dxa"/>
            <w:gridSpan w:val="2"/>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159" w:type="dxa"/>
            <w:gridSpan w:val="2"/>
            <w:vAlign w:val="center"/>
          </w:tcPr>
          <w:p>
            <w:pPr>
              <w:jc w:val="center"/>
              <w:rPr>
                <w:rFonts w:hint="eastAsia" w:ascii="宋体" w:hAnsi="宋体" w:eastAsia="宋体" w:cs="宋体"/>
                <w:sz w:val="21"/>
                <w:szCs w:val="21"/>
              </w:rPr>
            </w:pPr>
          </w:p>
        </w:tc>
        <w:tc>
          <w:tcPr>
            <w:tcW w:w="1183" w:type="dxa"/>
            <w:vAlign w:val="center"/>
          </w:tcPr>
          <w:p>
            <w:pPr>
              <w:jc w:val="center"/>
              <w:rPr>
                <w:rFonts w:hint="eastAsia" w:ascii="宋体" w:hAnsi="宋体" w:eastAsia="宋体" w:cs="宋体"/>
                <w:sz w:val="21"/>
                <w:szCs w:val="21"/>
              </w:rPr>
            </w:pPr>
          </w:p>
        </w:tc>
        <w:tc>
          <w:tcPr>
            <w:tcW w:w="1250" w:type="dxa"/>
            <w:vAlign w:val="center"/>
          </w:tcPr>
          <w:p>
            <w:pPr>
              <w:jc w:val="center"/>
              <w:rPr>
                <w:rFonts w:hint="eastAsia" w:ascii="宋体" w:hAnsi="宋体" w:eastAsia="宋体" w:cs="宋体"/>
                <w:sz w:val="21"/>
                <w:szCs w:val="21"/>
              </w:rPr>
            </w:pPr>
          </w:p>
        </w:tc>
      </w:tr>
    </w:tbl>
    <w:p>
      <w:pPr>
        <w:rPr>
          <w:rFonts w:ascii="仿宋_GB2312" w:hAnsi="仿宋_GB2312" w:eastAsia="仿宋_GB2312" w:cs="仿宋_GB2312"/>
          <w:szCs w:val="21"/>
        </w:rPr>
        <w:sectPr>
          <w:headerReference r:id="rId3" w:type="default"/>
          <w:footerReference r:id="rId4" w:type="even"/>
          <w:pgSz w:w="11850" w:h="16783"/>
          <w:pgMar w:top="1440" w:right="1800" w:bottom="1440" w:left="1800" w:header="851" w:footer="992" w:gutter="0"/>
          <w:cols w:space="720" w:num="1"/>
          <w:docGrid w:type="lines" w:linePitch="312" w:charSpace="0"/>
        </w:sectPr>
      </w:pPr>
      <w:r>
        <w:rPr>
          <w:rFonts w:hint="eastAsia" w:ascii="宋体" w:hAnsi="宋体" w:eastAsia="宋体" w:cs="宋体"/>
          <w:color w:val="000000"/>
          <w:szCs w:val="21"/>
        </w:rPr>
        <w:t>注：提供营业执业等证明材料的扫描件。</w:t>
      </w:r>
    </w:p>
    <w:p>
      <w:pPr>
        <w:jc w:val="center"/>
        <w:outlineLvl w:val="1"/>
        <w:rPr>
          <w:rFonts w:ascii="黑体" w:eastAsia="黑体"/>
          <w:sz w:val="30"/>
          <w:szCs w:val="30"/>
        </w:rPr>
      </w:pPr>
      <w:bookmarkStart w:id="97" w:name="_Toc21009"/>
      <w:bookmarkStart w:id="98" w:name="_Toc449101827"/>
      <w:bookmarkStart w:id="99" w:name="_Toc25900"/>
      <w:bookmarkStart w:id="100" w:name="_Toc433814139"/>
      <w:bookmarkStart w:id="101" w:name="_Toc23665"/>
      <w:bookmarkStart w:id="102" w:name="附件十"/>
      <w:bookmarkStart w:id="103" w:name="_Toc22147"/>
      <w:r>
        <w:rPr>
          <w:rFonts w:hint="eastAsia" w:ascii="黑体" w:eastAsia="黑体"/>
          <w:sz w:val="30"/>
          <w:szCs w:val="30"/>
          <w:lang w:val="en-US" w:eastAsia="zh-CN"/>
        </w:rPr>
        <w:t>五</w:t>
      </w:r>
      <w:r>
        <w:rPr>
          <w:rFonts w:hint="eastAsia" w:ascii="黑体" w:eastAsia="黑体"/>
          <w:sz w:val="30"/>
          <w:szCs w:val="30"/>
        </w:rPr>
        <w:t>.近三年完成的类似项目情况表</w:t>
      </w:r>
      <w:bookmarkEnd w:id="97"/>
    </w:p>
    <w:tbl>
      <w:tblPr>
        <w:tblStyle w:val="41"/>
        <w:tblW w:w="7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007"/>
        <w:gridCol w:w="1828"/>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项目名称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项目所在地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需方名称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需方地址</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需方电话</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产品质量</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3" w:hRule="atLeast"/>
        </w:trPr>
        <w:tc>
          <w:tcPr>
            <w:tcW w:w="2168" w:type="dxa"/>
            <w:vAlign w:val="center"/>
          </w:tcPr>
          <w:p>
            <w:pPr>
              <w:jc w:val="center"/>
              <w:rPr>
                <w:rFonts w:ascii="宋体" w:hAnsi="宋体"/>
                <w:sz w:val="21"/>
                <w:szCs w:val="21"/>
              </w:rPr>
            </w:pPr>
            <w:r>
              <w:rPr>
                <w:rFonts w:hint="eastAsia" w:ascii="宋体" w:hAnsi="宋体"/>
                <w:sz w:val="21"/>
                <w:szCs w:val="21"/>
              </w:rPr>
              <w:t>项目描述</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168" w:type="dxa"/>
            <w:vAlign w:val="center"/>
          </w:tcPr>
          <w:p>
            <w:pPr>
              <w:jc w:val="center"/>
              <w:rPr>
                <w:rFonts w:ascii="宋体" w:hAnsi="宋体"/>
                <w:sz w:val="21"/>
                <w:szCs w:val="21"/>
              </w:rPr>
            </w:pPr>
            <w:r>
              <w:rPr>
                <w:rFonts w:hint="eastAsia" w:ascii="宋体" w:hAnsi="宋体"/>
                <w:sz w:val="21"/>
                <w:szCs w:val="21"/>
              </w:rPr>
              <w:t>备注</w:t>
            </w:r>
          </w:p>
        </w:tc>
        <w:tc>
          <w:tcPr>
            <w:tcW w:w="2007" w:type="dxa"/>
            <w:vAlign w:val="center"/>
          </w:tcPr>
          <w:p>
            <w:pPr>
              <w:jc w:val="center"/>
              <w:rPr>
                <w:rFonts w:ascii="宋体" w:hAnsi="宋体"/>
                <w:sz w:val="21"/>
                <w:szCs w:val="21"/>
              </w:rPr>
            </w:pPr>
          </w:p>
        </w:tc>
        <w:tc>
          <w:tcPr>
            <w:tcW w:w="1828" w:type="dxa"/>
            <w:vAlign w:val="center"/>
          </w:tcPr>
          <w:p>
            <w:pPr>
              <w:jc w:val="center"/>
              <w:rPr>
                <w:rFonts w:ascii="宋体" w:hAnsi="宋体"/>
                <w:sz w:val="21"/>
                <w:szCs w:val="21"/>
              </w:rPr>
            </w:pPr>
          </w:p>
        </w:tc>
        <w:tc>
          <w:tcPr>
            <w:tcW w:w="1781" w:type="dxa"/>
            <w:vAlign w:val="center"/>
          </w:tcPr>
          <w:p>
            <w:pPr>
              <w:jc w:val="center"/>
              <w:rPr>
                <w:rFonts w:ascii="宋体" w:hAnsi="宋体"/>
                <w:sz w:val="21"/>
                <w:szCs w:val="21"/>
              </w:rPr>
            </w:pPr>
          </w:p>
        </w:tc>
      </w:tr>
    </w:tbl>
    <w:p>
      <w:pPr>
        <w:rPr>
          <w:rFonts w:ascii="宋体" w:hAnsi="宋体"/>
          <w:sz w:val="24"/>
        </w:rPr>
      </w:pPr>
    </w:p>
    <w:p>
      <w:pPr>
        <w:ind w:left="540" w:hanging="405" w:hangingChars="225"/>
        <w:rPr>
          <w:rFonts w:ascii="宋体" w:hAnsi="宋体"/>
          <w:sz w:val="18"/>
          <w:szCs w:val="18"/>
        </w:rPr>
      </w:pPr>
      <w:r>
        <w:rPr>
          <w:rFonts w:hint="eastAsia" w:ascii="宋体" w:hAnsi="宋体"/>
          <w:sz w:val="18"/>
          <w:szCs w:val="18"/>
        </w:rPr>
        <w:t>注：1、本表中所列项目为与本招标项目类似的</w:t>
      </w:r>
      <w:r>
        <w:rPr>
          <w:rFonts w:hint="eastAsia" w:ascii="宋体" w:hAnsi="宋体"/>
          <w:sz w:val="18"/>
          <w:szCs w:val="18"/>
          <w:lang w:val="en-US" w:eastAsia="zh-CN"/>
        </w:rPr>
        <w:t>参选</w:t>
      </w:r>
      <w:r>
        <w:rPr>
          <w:rFonts w:hint="eastAsia" w:ascii="宋体" w:hAnsi="宋体"/>
          <w:sz w:val="18"/>
          <w:szCs w:val="18"/>
        </w:rPr>
        <w:t>人的近三年（201</w:t>
      </w:r>
      <w:r>
        <w:rPr>
          <w:rFonts w:hint="eastAsia" w:ascii="宋体" w:hAnsi="宋体"/>
          <w:sz w:val="18"/>
          <w:szCs w:val="18"/>
          <w:lang w:val="en-US" w:eastAsia="zh-CN"/>
        </w:rPr>
        <w:t>7</w:t>
      </w:r>
      <w:r>
        <w:rPr>
          <w:rFonts w:hint="eastAsia" w:ascii="宋体" w:hAnsi="宋体"/>
          <w:sz w:val="18"/>
          <w:szCs w:val="18"/>
        </w:rPr>
        <w:t>年1月1日至今）的业绩，可增页。</w:t>
      </w:r>
    </w:p>
    <w:p>
      <w:pPr>
        <w:rPr>
          <w:rFonts w:ascii="宋体" w:hAnsi="宋体"/>
          <w:sz w:val="18"/>
          <w:szCs w:val="18"/>
        </w:rPr>
      </w:pPr>
      <w:r>
        <w:rPr>
          <w:rFonts w:hint="eastAsia" w:ascii="宋体" w:hAnsi="宋体"/>
          <w:sz w:val="18"/>
          <w:szCs w:val="18"/>
        </w:rPr>
        <w:t xml:space="preserve">    2、附相应合同扫描件。</w:t>
      </w:r>
    </w:p>
    <w:p>
      <w:pPr>
        <w:jc w:val="center"/>
        <w:rPr>
          <w:rFonts w:ascii="宋体" w:hAnsi="宋体"/>
          <w:sz w:val="24"/>
        </w:rPr>
      </w:pPr>
    </w:p>
    <w:p>
      <w:pPr>
        <w:jc w:val="center"/>
        <w:rPr>
          <w:rFonts w:ascii="宋体" w:hAnsi="宋体"/>
          <w:sz w:val="24"/>
        </w:rPr>
      </w:pPr>
      <w:r>
        <w:rPr>
          <w:rFonts w:hint="eastAsia" w:ascii="宋体" w:hAnsi="宋体"/>
          <w:sz w:val="24"/>
        </w:rPr>
        <w:t xml:space="preserve"> </w:t>
      </w:r>
    </w:p>
    <w:p>
      <w:pPr>
        <w:jc w:val="center"/>
        <w:rPr>
          <w:rFonts w:ascii="宋体" w:hAnsi="宋体"/>
          <w:sz w:val="24"/>
        </w:rPr>
      </w:pPr>
      <w:r>
        <w:rPr>
          <w:rFonts w:hint="eastAsia" w:ascii="宋体" w:hAnsi="宋体"/>
          <w:szCs w:val="21"/>
          <w:lang w:val="en-US" w:eastAsia="zh-CN"/>
        </w:rPr>
        <w:t xml:space="preserve">      参选</w:t>
      </w:r>
      <w:r>
        <w:rPr>
          <w:rFonts w:hint="eastAsia" w:ascii="宋体" w:hAnsi="宋体"/>
          <w:szCs w:val="21"/>
        </w:rPr>
        <w:t>人</w:t>
      </w:r>
      <w:r>
        <w:rPr>
          <w:rFonts w:hint="eastAsia" w:ascii="宋体" w:hAnsi="宋体"/>
          <w:sz w:val="24"/>
        </w:rPr>
        <w:t>（公章）：</w:t>
      </w:r>
    </w:p>
    <w:p>
      <w:pPr>
        <w:ind w:firstLine="3360" w:firstLineChars="1400"/>
        <w:jc w:val="center"/>
        <w:rPr>
          <w:rFonts w:ascii="宋体" w:hAnsi="宋体"/>
          <w:sz w:val="24"/>
        </w:rPr>
      </w:pPr>
    </w:p>
    <w:p>
      <w:pPr>
        <w:ind w:firstLine="3360" w:firstLineChars="1400"/>
        <w:rPr>
          <w:rFonts w:ascii="宋体" w:hAnsi="宋体"/>
          <w:sz w:val="24"/>
        </w:rPr>
      </w:pPr>
      <w:r>
        <w:rPr>
          <w:rFonts w:hint="eastAsia" w:ascii="宋体" w:hAnsi="宋体"/>
          <w:sz w:val="24"/>
        </w:rPr>
        <w:t xml:space="preserve">  法定代表人或其授权代理人（签字）：</w:t>
      </w:r>
    </w:p>
    <w:p>
      <w:pPr>
        <w:jc w:val="center"/>
        <w:rPr>
          <w:rFonts w:ascii="宋体" w:hAnsi="宋体"/>
          <w:sz w:val="24"/>
        </w:rPr>
      </w:pPr>
    </w:p>
    <w:p>
      <w:pPr>
        <w:ind w:firstLine="3600" w:firstLineChars="1500"/>
        <w:rPr>
          <w:rFonts w:ascii="宋体" w:hAnsi="宋体"/>
          <w:sz w:val="24"/>
        </w:rPr>
      </w:pPr>
      <w:r>
        <w:rPr>
          <w:rFonts w:hint="eastAsia" w:ascii="宋体" w:hAnsi="宋体"/>
          <w:sz w:val="24"/>
        </w:rPr>
        <w:t>日          期：</w:t>
      </w: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hint="eastAsia" w:ascii="仿宋_GB2312" w:hAnsi="仿宋_GB2312" w:eastAsia="仿宋_GB2312" w:cs="仿宋_GB2312"/>
          <w:b/>
          <w:bCs/>
          <w:kern w:val="0"/>
          <w:sz w:val="36"/>
          <w:szCs w:val="36"/>
          <w:lang w:val="zh-CN"/>
        </w:rPr>
      </w:pPr>
    </w:p>
    <w:p>
      <w:pPr>
        <w:pStyle w:val="12"/>
        <w:rPr>
          <w:rFonts w:hint="eastAsia" w:ascii="仿宋_GB2312" w:hAnsi="仿宋_GB2312" w:eastAsia="仿宋_GB2312" w:cs="仿宋_GB2312"/>
          <w:b/>
          <w:bCs/>
          <w:kern w:val="0"/>
          <w:sz w:val="36"/>
          <w:szCs w:val="36"/>
          <w:lang w:val="zh-CN"/>
        </w:rPr>
      </w:pPr>
    </w:p>
    <w:p>
      <w:pPr>
        <w:pStyle w:val="12"/>
        <w:rPr>
          <w:rFonts w:hint="eastAsia" w:ascii="仿宋_GB2312" w:hAnsi="仿宋_GB2312" w:eastAsia="仿宋_GB2312" w:cs="仿宋_GB2312"/>
          <w:b/>
          <w:bCs/>
          <w:kern w:val="0"/>
          <w:sz w:val="36"/>
          <w:szCs w:val="36"/>
          <w:lang w:val="zh-CN"/>
        </w:rPr>
      </w:pPr>
    </w:p>
    <w:p>
      <w:pPr>
        <w:keepNext/>
        <w:keepLines/>
        <w:spacing w:line="360" w:lineRule="auto"/>
        <w:jc w:val="center"/>
        <w:outlineLvl w:val="1"/>
        <w:rPr>
          <w:rFonts w:ascii="仿宋_GB2312" w:hAnsi="仿宋_GB2312" w:eastAsia="仿宋_GB2312" w:cs="仿宋_GB2312"/>
          <w:b/>
          <w:bCs/>
          <w:kern w:val="0"/>
          <w:sz w:val="36"/>
          <w:szCs w:val="36"/>
          <w:lang w:val="zh-CN"/>
        </w:rPr>
      </w:pPr>
      <w:r>
        <w:rPr>
          <w:rFonts w:hint="eastAsia" w:ascii="仿宋_GB2312" w:hAnsi="仿宋_GB2312" w:eastAsia="仿宋_GB2312" w:cs="仿宋_GB2312"/>
          <w:b/>
          <w:bCs/>
          <w:kern w:val="0"/>
          <w:sz w:val="36"/>
          <w:szCs w:val="36"/>
          <w:lang w:val="zh-CN"/>
        </w:rPr>
        <w:t>五、其它资料</w:t>
      </w:r>
      <w:bookmarkEnd w:id="98"/>
      <w:bookmarkEnd w:id="99"/>
      <w:bookmarkEnd w:id="100"/>
      <w:bookmarkEnd w:id="101"/>
      <w:bookmarkEnd w:id="102"/>
    </w:p>
    <w:bookmarkEnd w:id="103"/>
    <w:p>
      <w:pPr>
        <w:ind w:firstLine="669" w:firstLineChars="319"/>
        <w:jc w:val="left"/>
        <w:rPr>
          <w:rFonts w:ascii="宋体" w:hAnsi="宋体"/>
          <w:szCs w:val="21"/>
        </w:rPr>
      </w:pPr>
    </w:p>
    <w:p>
      <w:pPr>
        <w:ind w:firstLine="669" w:firstLineChars="319"/>
        <w:jc w:val="left"/>
        <w:rPr>
          <w:rFonts w:ascii="宋体" w:hAnsi="宋体"/>
          <w:szCs w:val="21"/>
        </w:rPr>
      </w:pPr>
    </w:p>
    <w:p>
      <w:pPr>
        <w:widowControl/>
        <w:adjustRightInd w:val="0"/>
        <w:snapToGrid w:val="0"/>
        <w:spacing w:beforeLines="50" w:line="360" w:lineRule="auto"/>
        <w:ind w:firstLine="480" w:firstLineChars="200"/>
        <w:jc w:val="left"/>
        <w:rPr>
          <w:rFonts w:ascii="仿宋_GB2312" w:hAnsi="仿宋_GB2312" w:eastAsia="仿宋_GB2312" w:cs="仿宋_GB2312"/>
          <w:sz w:val="24"/>
          <w:lang w:val="zh-CN"/>
        </w:rPr>
      </w:pPr>
      <w:r>
        <w:rPr>
          <w:rFonts w:hint="eastAsia" w:ascii="仿宋_GB2312" w:hAnsi="仿宋_GB2312" w:eastAsia="仿宋_GB2312" w:cs="仿宋_GB2312"/>
          <w:sz w:val="24"/>
        </w:rPr>
        <w:t>注：</w:t>
      </w:r>
      <w:r>
        <w:rPr>
          <w:rFonts w:hint="eastAsia" w:ascii="仿宋_GB2312" w:hAnsi="仿宋_GB2312" w:eastAsia="仿宋_GB2312" w:cs="仿宋_GB2312"/>
          <w:sz w:val="24"/>
          <w:lang w:val="en-US" w:eastAsia="zh-CN"/>
        </w:rPr>
        <w:t>参选</w:t>
      </w:r>
      <w:r>
        <w:rPr>
          <w:rFonts w:hint="eastAsia" w:ascii="仿宋_GB2312" w:hAnsi="仿宋_GB2312" w:eastAsia="仿宋_GB2312" w:cs="仿宋_GB2312"/>
          <w:sz w:val="24"/>
        </w:rPr>
        <w:t>人认为与本次</w:t>
      </w:r>
      <w:r>
        <w:rPr>
          <w:rFonts w:hint="eastAsia" w:ascii="仿宋_GB2312" w:hAnsi="仿宋_GB2312" w:eastAsia="仿宋_GB2312" w:cs="仿宋_GB2312"/>
          <w:sz w:val="24"/>
          <w:lang w:val="en-US" w:eastAsia="zh-CN"/>
        </w:rPr>
        <w:t>参选</w:t>
      </w:r>
      <w:r>
        <w:rPr>
          <w:rFonts w:hint="eastAsia" w:ascii="仿宋_GB2312" w:hAnsi="仿宋_GB2312" w:eastAsia="仿宋_GB2312" w:cs="仿宋_GB2312"/>
          <w:sz w:val="24"/>
        </w:rPr>
        <w:t>有关的相关证明资料，格式自拟。</w:t>
      </w:r>
    </w:p>
    <w:p>
      <w:pPr>
        <w:ind w:firstLine="765" w:firstLineChars="319"/>
        <w:jc w:val="center"/>
        <w:rPr>
          <w:rFonts w:ascii="Times New Roman" w:hAnsi="Times New Roman" w:eastAsia="仿宋"/>
          <w:sz w:val="24"/>
          <w:szCs w:val="24"/>
        </w:rPr>
      </w:pPr>
    </w:p>
    <w:p>
      <w:pPr>
        <w:ind w:firstLine="765" w:firstLineChars="319"/>
        <w:jc w:val="center"/>
        <w:rPr>
          <w:rFonts w:ascii="Times New Roman" w:hAnsi="Times New Roman" w:eastAsia="仿宋"/>
          <w:sz w:val="24"/>
          <w:szCs w:val="24"/>
        </w:rPr>
      </w:pPr>
    </w:p>
    <w:p>
      <w:pPr>
        <w:ind w:firstLine="1033" w:firstLineChars="319"/>
        <w:jc w:val="center"/>
        <w:rPr>
          <w:rFonts w:ascii="宋体" w:hAnsi="宋体"/>
          <w:w w:val="90"/>
          <w:sz w:val="36"/>
          <w:szCs w:val="36"/>
        </w:rPr>
      </w:pPr>
    </w:p>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3"/>
      <w:rPr>
        <w:rStyle w:val="37"/>
      </w:rPr>
    </w:pPr>
    <w:r>
      <w:fldChar w:fldCharType="begin"/>
    </w:r>
    <w:r>
      <w:rPr>
        <w:rStyle w:val="37"/>
      </w:rPr>
      <w:instrText xml:space="preserve">PAGE  </w:instrText>
    </w:r>
    <w: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6B27A"/>
    <w:multiLevelType w:val="singleLevel"/>
    <w:tmpl w:val="B356B27A"/>
    <w:lvl w:ilvl="0" w:tentative="0">
      <w:start w:val="2"/>
      <w:numFmt w:val="decimal"/>
      <w:lvlText w:val="%1."/>
      <w:lvlJc w:val="left"/>
      <w:pPr>
        <w:tabs>
          <w:tab w:val="left" w:pos="312"/>
        </w:tabs>
      </w:pPr>
    </w:lvl>
  </w:abstractNum>
  <w:abstractNum w:abstractNumId="1">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11"/>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2">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0"/>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3">
    <w:nsid w:val="284DF64D"/>
    <w:multiLevelType w:val="singleLevel"/>
    <w:tmpl w:val="284DF64D"/>
    <w:lvl w:ilvl="0" w:tentative="0">
      <w:start w:val="1"/>
      <w:numFmt w:val="chineseCounting"/>
      <w:suff w:val="nothing"/>
      <w:lvlText w:val="%1、"/>
      <w:lvlJc w:val="left"/>
      <w:rPr>
        <w:rFonts w:hint="eastAsia"/>
      </w:rPr>
    </w:lvl>
  </w:abstractNum>
  <w:abstractNum w:abstractNumId="4">
    <w:nsid w:val="4971CA0F"/>
    <w:multiLevelType w:val="singleLevel"/>
    <w:tmpl w:val="4971CA0F"/>
    <w:lvl w:ilvl="0" w:tentative="0">
      <w:start w:val="1"/>
      <w:numFmt w:val="decimal"/>
      <w:suff w:val="nothing"/>
      <w:lvlText w:val="（%1）"/>
      <w:lvlJc w:val="left"/>
    </w:lvl>
  </w:abstractNum>
  <w:abstractNum w:abstractNumId="5">
    <w:nsid w:val="4CE52623"/>
    <w:multiLevelType w:val="multilevel"/>
    <w:tmpl w:val="4CE52623"/>
    <w:lvl w:ilvl="0" w:tentative="0">
      <w:start w:val="1"/>
      <w:numFmt w:val="decimal"/>
      <w:lvlText w:val="%1、"/>
      <w:lvlJc w:val="left"/>
      <w:pPr>
        <w:tabs>
          <w:tab w:val="left" w:pos="1470"/>
        </w:tabs>
        <w:ind w:left="1470" w:hanging="810"/>
      </w:pPr>
      <w:rPr>
        <w:rFonts w:hint="default"/>
        <w:u w:val="none"/>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6">
    <w:nsid w:val="5615C2C6"/>
    <w:multiLevelType w:val="singleLevel"/>
    <w:tmpl w:val="5615C2C6"/>
    <w:lvl w:ilvl="0" w:tentative="0">
      <w:start w:val="7"/>
      <w:numFmt w:val="chineseCounting"/>
      <w:suff w:val="nothing"/>
      <w:lvlText w:val="第%1条"/>
      <w:lvlJc w:val="left"/>
    </w:lvl>
  </w:abstractNum>
  <w:abstractNum w:abstractNumId="7">
    <w:nsid w:val="5615D671"/>
    <w:multiLevelType w:val="singleLevel"/>
    <w:tmpl w:val="5615D671"/>
    <w:lvl w:ilvl="0" w:tentative="0">
      <w:start w:val="3"/>
      <w:numFmt w:val="decimal"/>
      <w:suff w:val="nothing"/>
      <w:lvlText w:val="%1、"/>
      <w:lvlJc w:val="left"/>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25BE"/>
    <w:rsid w:val="0003579F"/>
    <w:rsid w:val="000540C9"/>
    <w:rsid w:val="00061839"/>
    <w:rsid w:val="00087921"/>
    <w:rsid w:val="000A4699"/>
    <w:rsid w:val="000B78CD"/>
    <w:rsid w:val="000E7530"/>
    <w:rsid w:val="00111BF9"/>
    <w:rsid w:val="00113AC9"/>
    <w:rsid w:val="00114AF4"/>
    <w:rsid w:val="00144E16"/>
    <w:rsid w:val="001A40AB"/>
    <w:rsid w:val="001C703F"/>
    <w:rsid w:val="00205254"/>
    <w:rsid w:val="00213D98"/>
    <w:rsid w:val="002153AE"/>
    <w:rsid w:val="002205ED"/>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D4725"/>
    <w:rsid w:val="00604885"/>
    <w:rsid w:val="00604934"/>
    <w:rsid w:val="00625911"/>
    <w:rsid w:val="006476AE"/>
    <w:rsid w:val="006742C3"/>
    <w:rsid w:val="00692D4B"/>
    <w:rsid w:val="006C1400"/>
    <w:rsid w:val="006C77AF"/>
    <w:rsid w:val="006D25BE"/>
    <w:rsid w:val="007057CA"/>
    <w:rsid w:val="007101B9"/>
    <w:rsid w:val="007313E4"/>
    <w:rsid w:val="007A4FCC"/>
    <w:rsid w:val="007E7096"/>
    <w:rsid w:val="00825A5A"/>
    <w:rsid w:val="00862C72"/>
    <w:rsid w:val="008C1C68"/>
    <w:rsid w:val="008D1030"/>
    <w:rsid w:val="00972C7F"/>
    <w:rsid w:val="00974C32"/>
    <w:rsid w:val="00985B47"/>
    <w:rsid w:val="009C5E83"/>
    <w:rsid w:val="00A0795C"/>
    <w:rsid w:val="00A16657"/>
    <w:rsid w:val="00A54A9C"/>
    <w:rsid w:val="00A82713"/>
    <w:rsid w:val="00A939E4"/>
    <w:rsid w:val="00AA4F48"/>
    <w:rsid w:val="00AD1A1A"/>
    <w:rsid w:val="00AD3153"/>
    <w:rsid w:val="00AE77A5"/>
    <w:rsid w:val="00AF4895"/>
    <w:rsid w:val="00C00351"/>
    <w:rsid w:val="00C206EF"/>
    <w:rsid w:val="00C4374B"/>
    <w:rsid w:val="00C60576"/>
    <w:rsid w:val="00C626B3"/>
    <w:rsid w:val="00C72C9E"/>
    <w:rsid w:val="00C97791"/>
    <w:rsid w:val="00CC7C2D"/>
    <w:rsid w:val="00CD3934"/>
    <w:rsid w:val="00D17BC4"/>
    <w:rsid w:val="00D8139A"/>
    <w:rsid w:val="00DA2A34"/>
    <w:rsid w:val="00DC38B4"/>
    <w:rsid w:val="00DF0C78"/>
    <w:rsid w:val="00E03ECA"/>
    <w:rsid w:val="00E1502C"/>
    <w:rsid w:val="00E60566"/>
    <w:rsid w:val="00E62DED"/>
    <w:rsid w:val="00E83172"/>
    <w:rsid w:val="00E8739D"/>
    <w:rsid w:val="00EC4C24"/>
    <w:rsid w:val="00EF301E"/>
    <w:rsid w:val="00EF5727"/>
    <w:rsid w:val="00F00D10"/>
    <w:rsid w:val="00F27EDB"/>
    <w:rsid w:val="00F47FA2"/>
    <w:rsid w:val="00F85D92"/>
    <w:rsid w:val="02566C2D"/>
    <w:rsid w:val="027959D7"/>
    <w:rsid w:val="02E61D9F"/>
    <w:rsid w:val="04F04D7B"/>
    <w:rsid w:val="06271950"/>
    <w:rsid w:val="06813B9B"/>
    <w:rsid w:val="070E2B84"/>
    <w:rsid w:val="07B07493"/>
    <w:rsid w:val="07E644E8"/>
    <w:rsid w:val="0BFD610E"/>
    <w:rsid w:val="0C3856A5"/>
    <w:rsid w:val="0D583C0C"/>
    <w:rsid w:val="0F626DEF"/>
    <w:rsid w:val="10EE7DB7"/>
    <w:rsid w:val="120C5390"/>
    <w:rsid w:val="175521CB"/>
    <w:rsid w:val="191170B6"/>
    <w:rsid w:val="1A6226B4"/>
    <w:rsid w:val="1AAF3018"/>
    <w:rsid w:val="1D257F84"/>
    <w:rsid w:val="1DEC6846"/>
    <w:rsid w:val="1E065307"/>
    <w:rsid w:val="1E6766F6"/>
    <w:rsid w:val="22A91BAF"/>
    <w:rsid w:val="263B5D4E"/>
    <w:rsid w:val="2CBB7072"/>
    <w:rsid w:val="2E574223"/>
    <w:rsid w:val="301F5588"/>
    <w:rsid w:val="30FA4725"/>
    <w:rsid w:val="31704840"/>
    <w:rsid w:val="33C63976"/>
    <w:rsid w:val="35C626E2"/>
    <w:rsid w:val="39F80D03"/>
    <w:rsid w:val="3CE36E7D"/>
    <w:rsid w:val="3D5B0EA0"/>
    <w:rsid w:val="3E9C267F"/>
    <w:rsid w:val="3FA54110"/>
    <w:rsid w:val="40E441DE"/>
    <w:rsid w:val="422F4E43"/>
    <w:rsid w:val="42AE6435"/>
    <w:rsid w:val="438375DB"/>
    <w:rsid w:val="44F60496"/>
    <w:rsid w:val="497E571E"/>
    <w:rsid w:val="498D2F51"/>
    <w:rsid w:val="4AA75D20"/>
    <w:rsid w:val="4AD00966"/>
    <w:rsid w:val="4BBB5CBA"/>
    <w:rsid w:val="4CD936C2"/>
    <w:rsid w:val="4CE53119"/>
    <w:rsid w:val="4EEC4129"/>
    <w:rsid w:val="50AB3BD3"/>
    <w:rsid w:val="50D4527F"/>
    <w:rsid w:val="52AF62B0"/>
    <w:rsid w:val="52F75A8F"/>
    <w:rsid w:val="53652D36"/>
    <w:rsid w:val="54C71347"/>
    <w:rsid w:val="54F6090B"/>
    <w:rsid w:val="5E02365D"/>
    <w:rsid w:val="5E3E261D"/>
    <w:rsid w:val="5EA6154D"/>
    <w:rsid w:val="65A45FEA"/>
    <w:rsid w:val="65FC53D3"/>
    <w:rsid w:val="661B1C64"/>
    <w:rsid w:val="671E3DFE"/>
    <w:rsid w:val="69834E5A"/>
    <w:rsid w:val="77831118"/>
    <w:rsid w:val="791E592D"/>
    <w:rsid w:val="79AD5A34"/>
    <w:rsid w:val="7B246688"/>
    <w:rsid w:val="7ED2558C"/>
    <w:rsid w:val="7F6F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7"/>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48"/>
    <w:qFormat/>
    <w:uiPriority w:val="99"/>
    <w:pPr>
      <w:keepNext/>
      <w:keepLines/>
      <w:spacing w:line="360" w:lineRule="auto"/>
      <w:outlineLvl w:val="1"/>
    </w:pPr>
    <w:rPr>
      <w:rFonts w:ascii="仿宋" w:hAnsi="仿宋" w:eastAsia="仿宋"/>
      <w:b/>
      <w:bCs/>
      <w:kern w:val="0"/>
      <w:sz w:val="28"/>
      <w:szCs w:val="28"/>
      <w:lang w:val="zh-CN"/>
    </w:rPr>
  </w:style>
  <w:style w:type="paragraph" w:styleId="2">
    <w:name w:val="heading 3"/>
    <w:basedOn w:val="1"/>
    <w:next w:val="1"/>
    <w:link w:val="49"/>
    <w:qFormat/>
    <w:uiPriority w:val="99"/>
    <w:pPr>
      <w:keepNext/>
      <w:keepLines/>
      <w:spacing w:line="360" w:lineRule="auto"/>
      <w:outlineLvl w:val="2"/>
    </w:pPr>
    <w:rPr>
      <w:rFonts w:ascii="仿宋" w:hAnsi="仿宋" w:eastAsia="仿宋"/>
      <w:b/>
      <w:kern w:val="0"/>
      <w:sz w:val="28"/>
      <w:szCs w:val="28"/>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6">
    <w:name w:val="heading 5"/>
    <w:basedOn w:val="1"/>
    <w:next w:val="1"/>
    <w:link w:val="51"/>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7">
    <w:name w:val="heading 6"/>
    <w:basedOn w:val="1"/>
    <w:next w:val="1"/>
    <w:link w:val="52"/>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6">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71"/>
    <w:semiHidden/>
    <w:qFormat/>
    <w:uiPriority w:val="0"/>
    <w:rPr>
      <w:b/>
      <w:bCs/>
    </w:rPr>
  </w:style>
  <w:style w:type="paragraph" w:styleId="9">
    <w:name w:val="annotation text"/>
    <w:basedOn w:val="1"/>
    <w:link w:val="70"/>
    <w:qFormat/>
    <w:uiPriority w:val="0"/>
    <w:pPr>
      <w:adjustRightInd w:val="0"/>
      <w:spacing w:line="360" w:lineRule="atLeast"/>
      <w:jc w:val="left"/>
      <w:textAlignment w:val="baseline"/>
    </w:pPr>
    <w:rPr>
      <w:kern w:val="0"/>
      <w:sz w:val="24"/>
      <w:szCs w:val="20"/>
      <w:lang w:val="zh-CN"/>
    </w:rPr>
  </w:style>
  <w:style w:type="paragraph" w:styleId="10">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1">
    <w:name w:val="Body Text First Indent"/>
    <w:basedOn w:val="12"/>
    <w:link w:val="69"/>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paragraph" w:styleId="12">
    <w:name w:val="Body Text"/>
    <w:basedOn w:val="1"/>
    <w:link w:val="67"/>
    <w:unhideWhenUsed/>
    <w:qFormat/>
    <w:uiPriority w:val="0"/>
    <w:pPr>
      <w:spacing w:after="120"/>
    </w:pPr>
    <w:rPr>
      <w:lang w:val="zh-CN"/>
    </w:rPr>
  </w:style>
  <w:style w:type="paragraph" w:styleId="13">
    <w:name w:val="Normal Indent"/>
    <w:basedOn w:val="1"/>
    <w:qFormat/>
    <w:uiPriority w:val="0"/>
    <w:pPr>
      <w:spacing w:line="360" w:lineRule="auto"/>
      <w:ind w:firstLine="420" w:firstLineChars="200"/>
    </w:pPr>
    <w:rPr>
      <w:rFonts w:ascii="宋体" w:hAnsi="宋体" w:cs="宋体"/>
      <w:szCs w:val="21"/>
    </w:rPr>
  </w:style>
  <w:style w:type="paragraph" w:styleId="14">
    <w:name w:val="Document Map"/>
    <w:basedOn w:val="1"/>
    <w:link w:val="73"/>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5">
    <w:name w:val="Body Text Indent"/>
    <w:basedOn w:val="1"/>
    <w:link w:val="63"/>
    <w:qFormat/>
    <w:uiPriority w:val="99"/>
    <w:pPr>
      <w:ind w:left="750" w:leftChars="257" w:hanging="210" w:hangingChars="100"/>
    </w:pPr>
    <w:rPr>
      <w:rFonts w:ascii="Times New Roman" w:hAnsi="Times New Roman"/>
      <w:i/>
      <w:iCs/>
      <w:color w:val="FF0000"/>
      <w:kern w:val="0"/>
      <w:sz w:val="20"/>
      <w:szCs w:val="21"/>
      <w:lang w:val="zh-CN"/>
    </w:rPr>
  </w:style>
  <w:style w:type="paragraph" w:styleId="16">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7">
    <w:name w:val="toc 3"/>
    <w:basedOn w:val="1"/>
    <w:next w:val="1"/>
    <w:qFormat/>
    <w:uiPriority w:val="39"/>
    <w:pPr>
      <w:adjustRightInd w:val="0"/>
      <w:jc w:val="left"/>
      <w:textAlignment w:val="baseline"/>
    </w:pPr>
    <w:rPr>
      <w:rFonts w:cs="Calibri"/>
      <w:iCs/>
      <w:kern w:val="0"/>
      <w:sz w:val="20"/>
      <w:szCs w:val="20"/>
    </w:rPr>
  </w:style>
  <w:style w:type="paragraph" w:styleId="18">
    <w:name w:val="Plain Text"/>
    <w:basedOn w:val="1"/>
    <w:link w:val="58"/>
    <w:qFormat/>
    <w:uiPriority w:val="0"/>
    <w:rPr>
      <w:rFonts w:ascii="宋体" w:hAnsi="Courier New"/>
      <w:kern w:val="0"/>
      <w:sz w:val="20"/>
      <w:szCs w:val="21"/>
      <w:lang w:val="zh-CN"/>
    </w:rPr>
  </w:style>
  <w:style w:type="paragraph" w:styleId="19">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20">
    <w:name w:val="Date"/>
    <w:basedOn w:val="1"/>
    <w:next w:val="1"/>
    <w:link w:val="46"/>
    <w:unhideWhenUsed/>
    <w:qFormat/>
    <w:uiPriority w:val="0"/>
    <w:pPr>
      <w:ind w:left="100" w:leftChars="2500"/>
    </w:pPr>
  </w:style>
  <w:style w:type="paragraph" w:styleId="21">
    <w:name w:val="Body Text Indent 2"/>
    <w:basedOn w:val="1"/>
    <w:link w:val="64"/>
    <w:qFormat/>
    <w:uiPriority w:val="99"/>
    <w:pPr>
      <w:spacing w:before="317"/>
      <w:ind w:firstLine="420" w:firstLineChars="200"/>
    </w:pPr>
    <w:rPr>
      <w:rFonts w:ascii="Times New Roman" w:hAnsi="Times New Roman"/>
      <w:kern w:val="0"/>
      <w:sz w:val="20"/>
      <w:szCs w:val="21"/>
      <w:lang w:val="zh-CN"/>
    </w:rPr>
  </w:style>
  <w:style w:type="paragraph" w:styleId="22">
    <w:name w:val="Balloon Text"/>
    <w:basedOn w:val="1"/>
    <w:link w:val="45"/>
    <w:semiHidden/>
    <w:unhideWhenUsed/>
    <w:qFormat/>
    <w:uiPriority w:val="99"/>
    <w:rPr>
      <w:sz w:val="18"/>
      <w:szCs w:val="18"/>
    </w:rPr>
  </w:style>
  <w:style w:type="paragraph" w:styleId="23">
    <w:name w:val="footer"/>
    <w:basedOn w:val="1"/>
    <w:link w:val="44"/>
    <w:unhideWhenUsed/>
    <w:qFormat/>
    <w:uiPriority w:val="99"/>
    <w:pPr>
      <w:tabs>
        <w:tab w:val="center" w:pos="4153"/>
        <w:tab w:val="right" w:pos="8306"/>
      </w:tabs>
      <w:snapToGrid w:val="0"/>
      <w:jc w:val="left"/>
    </w:pPr>
    <w:rPr>
      <w:sz w:val="18"/>
      <w:szCs w:val="18"/>
    </w:rPr>
  </w:style>
  <w:style w:type="paragraph" w:styleId="24">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6">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7">
    <w:name w:val="Subtitle"/>
    <w:basedOn w:val="1"/>
    <w:next w:val="1"/>
    <w:link w:val="93"/>
    <w:qFormat/>
    <w:uiPriority w:val="0"/>
    <w:pPr>
      <w:spacing w:after="60" w:line="360" w:lineRule="auto"/>
      <w:jc w:val="left"/>
      <w:outlineLvl w:val="1"/>
    </w:pPr>
    <w:rPr>
      <w:rFonts w:ascii="Times New Roman" w:hAnsi="Times New Roman"/>
      <w:b/>
      <w:bCs/>
      <w:kern w:val="28"/>
      <w:sz w:val="32"/>
      <w:szCs w:val="32"/>
      <w:lang w:val="zh-CN"/>
    </w:rPr>
  </w:style>
  <w:style w:type="paragraph" w:styleId="28">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9">
    <w:name w:val="Body Text Indent 3"/>
    <w:basedOn w:val="1"/>
    <w:link w:val="68"/>
    <w:unhideWhenUsed/>
    <w:qFormat/>
    <w:uiPriority w:val="99"/>
    <w:pPr>
      <w:spacing w:after="120"/>
      <w:ind w:left="420" w:leftChars="200"/>
    </w:pPr>
    <w:rPr>
      <w:sz w:val="16"/>
      <w:szCs w:val="16"/>
      <w:lang w:val="zh-CN"/>
    </w:rPr>
  </w:style>
  <w:style w:type="paragraph" w:styleId="30">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31">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2">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5">
    <w:name w:val="Title"/>
    <w:basedOn w:val="1"/>
    <w:next w:val="1"/>
    <w:link w:val="89"/>
    <w:qFormat/>
    <w:uiPriority w:val="0"/>
    <w:pPr>
      <w:spacing w:before="240" w:after="60"/>
      <w:jc w:val="center"/>
      <w:outlineLvl w:val="0"/>
    </w:pPr>
    <w:rPr>
      <w:rFonts w:ascii="Cambria" w:hAnsi="Cambria"/>
      <w:b/>
      <w:bCs/>
      <w:kern w:val="0"/>
      <w:sz w:val="32"/>
      <w:szCs w:val="32"/>
      <w:lang w:val="zh-CN"/>
    </w:rPr>
  </w:style>
  <w:style w:type="character" w:styleId="37">
    <w:name w:val="page number"/>
    <w:basedOn w:val="36"/>
    <w:qFormat/>
    <w:uiPriority w:val="0"/>
  </w:style>
  <w:style w:type="character" w:styleId="38">
    <w:name w:val="FollowedHyperlink"/>
    <w:semiHidden/>
    <w:unhideWhenUsed/>
    <w:qFormat/>
    <w:uiPriority w:val="99"/>
    <w:rPr>
      <w:color w:val="800080"/>
      <w:u w:val="singl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页眉 Char"/>
    <w:basedOn w:val="36"/>
    <w:link w:val="24"/>
    <w:qFormat/>
    <w:uiPriority w:val="99"/>
    <w:rPr>
      <w:sz w:val="18"/>
      <w:szCs w:val="18"/>
    </w:rPr>
  </w:style>
  <w:style w:type="character" w:customStyle="1" w:styleId="44">
    <w:name w:val="页脚 Char"/>
    <w:basedOn w:val="36"/>
    <w:link w:val="23"/>
    <w:qFormat/>
    <w:uiPriority w:val="99"/>
    <w:rPr>
      <w:sz w:val="18"/>
      <w:szCs w:val="18"/>
    </w:rPr>
  </w:style>
  <w:style w:type="character" w:customStyle="1" w:styleId="45">
    <w:name w:val="批注框文本 Char"/>
    <w:basedOn w:val="36"/>
    <w:link w:val="22"/>
    <w:semiHidden/>
    <w:qFormat/>
    <w:uiPriority w:val="99"/>
    <w:rPr>
      <w:rFonts w:ascii="Calibri" w:hAnsi="Calibri" w:eastAsia="宋体" w:cs="Times New Roman"/>
      <w:sz w:val="18"/>
      <w:szCs w:val="18"/>
    </w:rPr>
  </w:style>
  <w:style w:type="character" w:customStyle="1" w:styleId="46">
    <w:name w:val="日期 Char"/>
    <w:basedOn w:val="36"/>
    <w:link w:val="20"/>
    <w:qFormat/>
    <w:uiPriority w:val="0"/>
    <w:rPr>
      <w:rFonts w:ascii="Calibri" w:hAnsi="Calibri" w:eastAsia="宋体" w:cs="Times New Roman"/>
    </w:rPr>
  </w:style>
  <w:style w:type="character" w:customStyle="1" w:styleId="47">
    <w:name w:val="标题 1 Char"/>
    <w:basedOn w:val="36"/>
    <w:link w:val="3"/>
    <w:qFormat/>
    <w:uiPriority w:val="9"/>
    <w:rPr>
      <w:rFonts w:ascii="仿宋" w:hAnsi="仿宋" w:eastAsia="仿宋" w:cs="Times New Roman"/>
      <w:b/>
      <w:bCs/>
      <w:kern w:val="44"/>
      <w:sz w:val="36"/>
      <w:szCs w:val="36"/>
      <w:lang w:val="zh-CN" w:eastAsia="zh-CN"/>
    </w:rPr>
  </w:style>
  <w:style w:type="character" w:customStyle="1" w:styleId="48">
    <w:name w:val="标题 2 Char"/>
    <w:basedOn w:val="36"/>
    <w:link w:val="4"/>
    <w:qFormat/>
    <w:uiPriority w:val="99"/>
    <w:rPr>
      <w:rFonts w:ascii="仿宋" w:hAnsi="仿宋" w:eastAsia="仿宋" w:cs="Times New Roman"/>
      <w:b/>
      <w:bCs/>
      <w:kern w:val="0"/>
      <w:sz w:val="28"/>
      <w:szCs w:val="28"/>
      <w:lang w:val="zh-CN" w:eastAsia="zh-CN"/>
    </w:rPr>
  </w:style>
  <w:style w:type="character" w:customStyle="1" w:styleId="49">
    <w:name w:val="标题 3 Char"/>
    <w:basedOn w:val="36"/>
    <w:link w:val="2"/>
    <w:qFormat/>
    <w:uiPriority w:val="99"/>
    <w:rPr>
      <w:rFonts w:ascii="仿宋" w:hAnsi="仿宋" w:eastAsia="仿宋" w:cs="Times New Roman"/>
      <w:b/>
      <w:kern w:val="0"/>
      <w:sz w:val="28"/>
      <w:szCs w:val="28"/>
      <w:lang w:val="zh-CN" w:eastAsia="zh-CN"/>
    </w:rPr>
  </w:style>
  <w:style w:type="character" w:customStyle="1" w:styleId="50">
    <w:name w:val="标题 4 Char"/>
    <w:basedOn w:val="36"/>
    <w:link w:val="5"/>
    <w:qFormat/>
    <w:uiPriority w:val="0"/>
    <w:rPr>
      <w:rFonts w:ascii="Arial" w:hAnsi="Arial" w:eastAsia="黑体" w:cs="Times New Roman"/>
      <w:b/>
      <w:bCs/>
      <w:kern w:val="0"/>
      <w:sz w:val="28"/>
      <w:szCs w:val="28"/>
      <w:lang w:val="zh-CN" w:eastAsia="zh-CN"/>
    </w:rPr>
  </w:style>
  <w:style w:type="character" w:customStyle="1" w:styleId="51">
    <w:name w:val="标题 5 Char"/>
    <w:basedOn w:val="36"/>
    <w:link w:val="6"/>
    <w:qFormat/>
    <w:uiPriority w:val="0"/>
    <w:rPr>
      <w:rFonts w:ascii="Calibri" w:hAnsi="Calibri" w:eastAsia="宋体" w:cs="Times New Roman"/>
      <w:b/>
      <w:bCs/>
      <w:kern w:val="0"/>
      <w:sz w:val="28"/>
      <w:szCs w:val="28"/>
      <w:lang w:val="zh-CN" w:eastAsia="zh-CN"/>
    </w:rPr>
  </w:style>
  <w:style w:type="character" w:customStyle="1" w:styleId="52">
    <w:name w:val="标题 6 Char"/>
    <w:basedOn w:val="36"/>
    <w:link w:val="7"/>
    <w:qFormat/>
    <w:uiPriority w:val="99"/>
    <w:rPr>
      <w:rFonts w:ascii="Arial" w:hAnsi="Arial" w:eastAsia="黑体" w:cs="Times New Roman"/>
      <w:b/>
      <w:bCs/>
      <w:kern w:val="0"/>
      <w:sz w:val="24"/>
      <w:szCs w:val="24"/>
      <w:lang w:val="zh-CN" w:eastAsia="zh-CN"/>
    </w:rPr>
  </w:style>
  <w:style w:type="paragraph" w:customStyle="1" w:styleId="53">
    <w:name w:val="自由格式"/>
    <w:qFormat/>
    <w:uiPriority w:val="0"/>
    <w:rPr>
      <w:rFonts w:ascii="Times New Roman" w:hAnsi="Times New Roman" w:eastAsia="ヒラギノ角ゴ Pro W3" w:cs="Times New Roman"/>
      <w:color w:val="000000"/>
      <w:lang w:val="en-US" w:eastAsia="zh-CN" w:bidi="ar-SA"/>
    </w:rPr>
  </w:style>
  <w:style w:type="paragraph" w:customStyle="1" w:styleId="54">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6">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7">
    <w:name w:val="No Spacing"/>
    <w:link w:val="95"/>
    <w:qFormat/>
    <w:uiPriority w:val="1"/>
    <w:pPr>
      <w:widowControl w:val="0"/>
      <w:jc w:val="both"/>
    </w:pPr>
    <w:rPr>
      <w:rFonts w:ascii="Calibri" w:hAnsi="Calibri" w:eastAsia="宋体" w:cs="Times New Roman"/>
      <w:kern w:val="2"/>
      <w:sz w:val="21"/>
      <w:szCs w:val="22"/>
      <w:lang w:val="en-US" w:eastAsia="zh-CN" w:bidi="ar-SA"/>
    </w:rPr>
  </w:style>
  <w:style w:type="character" w:customStyle="1" w:styleId="58">
    <w:name w:val="纯文本 Char"/>
    <w:basedOn w:val="36"/>
    <w:link w:val="18"/>
    <w:qFormat/>
    <w:uiPriority w:val="0"/>
    <w:rPr>
      <w:rFonts w:ascii="宋体" w:hAnsi="Courier New" w:eastAsia="宋体" w:cs="Times New Roman"/>
      <w:kern w:val="0"/>
      <w:sz w:val="20"/>
      <w:szCs w:val="21"/>
      <w:lang w:val="zh-CN" w:eastAsia="zh-CN"/>
    </w:rPr>
  </w:style>
  <w:style w:type="character" w:customStyle="1" w:styleId="59">
    <w:name w:val="Plain Text Char"/>
    <w:semiHidden/>
    <w:qFormat/>
    <w:locked/>
    <w:uiPriority w:val="99"/>
    <w:rPr>
      <w:rFonts w:ascii="宋体" w:hAnsi="Courier New" w:cs="宋体"/>
      <w:kern w:val="2"/>
      <w:sz w:val="21"/>
      <w:szCs w:val="21"/>
    </w:rPr>
  </w:style>
  <w:style w:type="paragraph" w:customStyle="1" w:styleId="60">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1">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2">
    <w:name w:val="标题 2 Char Char Char"/>
    <w:semiHidden/>
    <w:qFormat/>
    <w:uiPriority w:val="99"/>
    <w:rPr>
      <w:rFonts w:ascii="Arial" w:hAnsi="Arial" w:eastAsia="黑体" w:cs="Arial"/>
      <w:b/>
      <w:bCs/>
      <w:kern w:val="2"/>
      <w:sz w:val="32"/>
      <w:szCs w:val="32"/>
      <w:lang w:val="en-US" w:eastAsia="zh-CN"/>
    </w:rPr>
  </w:style>
  <w:style w:type="character" w:customStyle="1" w:styleId="63">
    <w:name w:val="正文文本缩进 Char"/>
    <w:basedOn w:val="36"/>
    <w:link w:val="15"/>
    <w:qFormat/>
    <w:uiPriority w:val="99"/>
    <w:rPr>
      <w:rFonts w:ascii="Times New Roman" w:hAnsi="Times New Roman" w:eastAsia="宋体" w:cs="Times New Roman"/>
      <w:i/>
      <w:iCs/>
      <w:color w:val="FF0000"/>
      <w:kern w:val="0"/>
      <w:sz w:val="20"/>
      <w:szCs w:val="21"/>
      <w:lang w:val="zh-CN" w:eastAsia="zh-CN"/>
    </w:rPr>
  </w:style>
  <w:style w:type="character" w:customStyle="1" w:styleId="64">
    <w:name w:val="正文文本缩进 2 Char"/>
    <w:basedOn w:val="36"/>
    <w:link w:val="21"/>
    <w:qFormat/>
    <w:uiPriority w:val="99"/>
    <w:rPr>
      <w:rFonts w:ascii="Times New Roman" w:hAnsi="Times New Roman" w:eastAsia="宋体" w:cs="Times New Roman"/>
      <w:kern w:val="0"/>
      <w:sz w:val="20"/>
      <w:szCs w:val="21"/>
      <w:lang w:val="zh-CN" w:eastAsia="zh-CN"/>
    </w:rPr>
  </w:style>
  <w:style w:type="character" w:customStyle="1" w:styleId="65">
    <w:name w:val="HTML 预设格式 Char"/>
    <w:basedOn w:val="36"/>
    <w:link w:val="32"/>
    <w:qFormat/>
    <w:uiPriority w:val="99"/>
    <w:rPr>
      <w:rFonts w:ascii="宋体" w:hAnsi="宋体" w:eastAsia="宋体" w:cs="Times New Roman"/>
      <w:kern w:val="0"/>
      <w:sz w:val="24"/>
      <w:szCs w:val="24"/>
      <w:lang w:val="zh-CN" w:eastAsia="zh-CN"/>
    </w:rPr>
  </w:style>
  <w:style w:type="paragraph" w:customStyle="1" w:styleId="66">
    <w:name w:val="默认段落字体 Para Char Char Char Char"/>
    <w:basedOn w:val="1"/>
    <w:qFormat/>
    <w:uiPriority w:val="99"/>
    <w:rPr>
      <w:rFonts w:ascii="Times New Roman" w:hAnsi="Times New Roman"/>
      <w:szCs w:val="21"/>
    </w:rPr>
  </w:style>
  <w:style w:type="character" w:customStyle="1" w:styleId="67">
    <w:name w:val="正文文本 Char"/>
    <w:basedOn w:val="36"/>
    <w:link w:val="12"/>
    <w:qFormat/>
    <w:uiPriority w:val="0"/>
    <w:rPr>
      <w:rFonts w:ascii="Calibri" w:hAnsi="Calibri" w:eastAsia="宋体" w:cs="Times New Roman"/>
      <w:lang w:val="zh-CN" w:eastAsia="zh-CN"/>
    </w:rPr>
  </w:style>
  <w:style w:type="character" w:customStyle="1" w:styleId="68">
    <w:name w:val="正文文本缩进 3 Char"/>
    <w:basedOn w:val="36"/>
    <w:link w:val="29"/>
    <w:qFormat/>
    <w:uiPriority w:val="99"/>
    <w:rPr>
      <w:rFonts w:ascii="Calibri" w:hAnsi="Calibri" w:eastAsia="宋体" w:cs="Times New Roman"/>
      <w:sz w:val="16"/>
      <w:szCs w:val="16"/>
      <w:lang w:val="zh-CN" w:eastAsia="zh-CN"/>
    </w:rPr>
  </w:style>
  <w:style w:type="character" w:customStyle="1" w:styleId="69">
    <w:name w:val="正文首行缩进 Char"/>
    <w:link w:val="11"/>
    <w:qFormat/>
    <w:uiPriority w:val="0"/>
    <w:rPr>
      <w:rFonts w:ascii="宋体" w:hAnsi="宋体"/>
      <w:sz w:val="28"/>
      <w:szCs w:val="24"/>
    </w:rPr>
  </w:style>
  <w:style w:type="character" w:customStyle="1" w:styleId="70">
    <w:name w:val="批注文字 Char"/>
    <w:basedOn w:val="36"/>
    <w:link w:val="9"/>
    <w:qFormat/>
    <w:uiPriority w:val="0"/>
    <w:rPr>
      <w:rFonts w:ascii="Calibri" w:hAnsi="Calibri" w:eastAsia="宋体" w:cs="Times New Roman"/>
      <w:kern w:val="0"/>
      <w:sz w:val="24"/>
      <w:szCs w:val="20"/>
      <w:lang w:val="zh-CN" w:eastAsia="zh-CN"/>
    </w:rPr>
  </w:style>
  <w:style w:type="character" w:customStyle="1" w:styleId="71">
    <w:name w:val="批注主题 Char"/>
    <w:basedOn w:val="70"/>
    <w:link w:val="8"/>
    <w:semiHidden/>
    <w:qFormat/>
    <w:uiPriority w:val="0"/>
    <w:rPr>
      <w:rFonts w:ascii="Calibri" w:hAnsi="Calibri" w:eastAsia="宋体" w:cs="Times New Roman"/>
      <w:b/>
      <w:bCs/>
      <w:kern w:val="0"/>
      <w:sz w:val="24"/>
      <w:szCs w:val="20"/>
      <w:lang w:val="zh-CN" w:eastAsia="zh-CN"/>
    </w:rPr>
  </w:style>
  <w:style w:type="character" w:customStyle="1" w:styleId="72">
    <w:name w:val="正文首行缩进 Char1"/>
    <w:basedOn w:val="67"/>
    <w:semiHidden/>
    <w:qFormat/>
    <w:uiPriority w:val="99"/>
    <w:rPr>
      <w:rFonts w:ascii="Calibri" w:hAnsi="Calibri" w:eastAsia="宋体" w:cs="Times New Roman"/>
      <w:lang w:val="zh-CN" w:eastAsia="zh-CN"/>
    </w:rPr>
  </w:style>
  <w:style w:type="character" w:customStyle="1" w:styleId="73">
    <w:name w:val="文档结构图 Char"/>
    <w:basedOn w:val="36"/>
    <w:link w:val="14"/>
    <w:semiHidden/>
    <w:qFormat/>
    <w:uiPriority w:val="0"/>
    <w:rPr>
      <w:rFonts w:ascii="Calibri" w:hAnsi="Calibri" w:eastAsia="宋体" w:cs="Times New Roman"/>
      <w:kern w:val="0"/>
      <w:sz w:val="24"/>
      <w:szCs w:val="20"/>
      <w:shd w:val="clear" w:color="auto" w:fill="000080"/>
      <w:lang w:val="zh-CN" w:eastAsia="zh-CN"/>
    </w:rPr>
  </w:style>
  <w:style w:type="paragraph" w:customStyle="1" w:styleId="74">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5">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6">
    <w:name w:val="标书正文"/>
    <w:basedOn w:val="1"/>
    <w:qFormat/>
    <w:uiPriority w:val="0"/>
    <w:pPr>
      <w:spacing w:line="400" w:lineRule="exact"/>
      <w:ind w:firstLine="200" w:firstLineChars="200"/>
    </w:pPr>
    <w:rPr>
      <w:rFonts w:ascii="宋体"/>
      <w:sz w:val="24"/>
    </w:rPr>
  </w:style>
  <w:style w:type="paragraph" w:customStyle="1" w:styleId="77">
    <w:name w:val="Char Char Char Char Char Char Char Char Char Char Char Char Char Char Char Char Char"/>
    <w:basedOn w:val="1"/>
    <w:qFormat/>
    <w:uiPriority w:val="0"/>
    <w:rPr>
      <w:rFonts w:ascii="Times New Roman" w:hAnsi="Times New Roman"/>
      <w:sz w:val="24"/>
      <w:szCs w:val="24"/>
    </w:rPr>
  </w:style>
  <w:style w:type="paragraph" w:customStyle="1" w:styleId="78">
    <w:name w:val="Char"/>
    <w:basedOn w:val="1"/>
    <w:qFormat/>
    <w:uiPriority w:val="0"/>
    <w:rPr>
      <w:rFonts w:cs="Calibri"/>
      <w:szCs w:val="24"/>
    </w:rPr>
  </w:style>
  <w:style w:type="paragraph" w:customStyle="1" w:styleId="79">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0">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1">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2">
    <w:name w:val="修订1"/>
    <w:unhideWhenUsed/>
    <w:qFormat/>
    <w:uiPriority w:val="99"/>
    <w:rPr>
      <w:rFonts w:ascii="Calibri" w:hAnsi="Calibri" w:eastAsia="宋体" w:cs="Calibri"/>
      <w:sz w:val="24"/>
      <w:lang w:val="en-US" w:eastAsia="zh-CN" w:bidi="ar-SA"/>
    </w:rPr>
  </w:style>
  <w:style w:type="paragraph" w:customStyle="1" w:styleId="83">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4">
    <w:name w:val="Char Char1 Char"/>
    <w:basedOn w:val="1"/>
    <w:qFormat/>
    <w:uiPriority w:val="0"/>
    <w:rPr>
      <w:rFonts w:cs="Calibri"/>
      <w:sz w:val="24"/>
      <w:szCs w:val="24"/>
    </w:rPr>
  </w:style>
  <w:style w:type="paragraph" w:customStyle="1" w:styleId="85">
    <w:name w:val="Char Char Char Char Char Char Char Char Char Char Char Char Char Char Char Char Char1"/>
    <w:basedOn w:val="1"/>
    <w:qFormat/>
    <w:uiPriority w:val="0"/>
    <w:rPr>
      <w:rFonts w:ascii="Times New Roman" w:hAnsi="Times New Roman"/>
      <w:sz w:val="24"/>
      <w:szCs w:val="24"/>
    </w:rPr>
  </w:style>
  <w:style w:type="paragraph" w:customStyle="1" w:styleId="86">
    <w:name w:val="Char1"/>
    <w:basedOn w:val="1"/>
    <w:qFormat/>
    <w:uiPriority w:val="0"/>
    <w:rPr>
      <w:rFonts w:cs="Calibri"/>
      <w:szCs w:val="24"/>
    </w:rPr>
  </w:style>
  <w:style w:type="paragraph" w:customStyle="1" w:styleId="87">
    <w:name w:val="Char Char1 Char1"/>
    <w:basedOn w:val="1"/>
    <w:qFormat/>
    <w:uiPriority w:val="0"/>
    <w:rPr>
      <w:rFonts w:cs="Calibri"/>
      <w:sz w:val="24"/>
      <w:szCs w:val="24"/>
    </w:rPr>
  </w:style>
  <w:style w:type="paragraph" w:customStyle="1" w:styleId="88">
    <w:name w:val="TOC 标题1"/>
    <w:basedOn w:val="3"/>
    <w:next w:val="1"/>
    <w:qFormat/>
    <w:uiPriority w:val="39"/>
    <w:pPr>
      <w:outlineLvl w:val="9"/>
    </w:pPr>
    <w:rPr>
      <w:lang w:val="en-US"/>
    </w:rPr>
  </w:style>
  <w:style w:type="character" w:customStyle="1" w:styleId="89">
    <w:name w:val="标题 Char"/>
    <w:basedOn w:val="36"/>
    <w:link w:val="35"/>
    <w:qFormat/>
    <w:uiPriority w:val="0"/>
    <w:rPr>
      <w:rFonts w:ascii="Cambria" w:hAnsi="Cambria" w:eastAsia="宋体" w:cs="Times New Roman"/>
      <w:b/>
      <w:bCs/>
      <w:kern w:val="0"/>
      <w:sz w:val="32"/>
      <w:szCs w:val="32"/>
      <w:lang w:val="zh-CN" w:eastAsia="zh-CN"/>
    </w:rPr>
  </w:style>
  <w:style w:type="character" w:customStyle="1" w:styleId="90">
    <w:name w:val="样式 Char"/>
    <w:link w:val="91"/>
    <w:qFormat/>
    <w:uiPriority w:val="0"/>
    <w:rPr>
      <w:rFonts w:ascii="宋体" w:hAnsi="宋体" w:eastAsia="Times New Roman"/>
      <w:sz w:val="24"/>
      <w:szCs w:val="24"/>
    </w:rPr>
  </w:style>
  <w:style w:type="paragraph" w:customStyle="1" w:styleId="91">
    <w:name w:val="样式"/>
    <w:link w:val="90"/>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2">
    <w:name w:val="网格型1"/>
    <w:basedOn w:val="4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3">
    <w:name w:val="副标题 Char"/>
    <w:basedOn w:val="36"/>
    <w:link w:val="27"/>
    <w:qFormat/>
    <w:uiPriority w:val="0"/>
    <w:rPr>
      <w:rFonts w:ascii="Times New Roman" w:hAnsi="Times New Roman" w:eastAsia="宋体" w:cs="Times New Roman"/>
      <w:b/>
      <w:bCs/>
      <w:kern w:val="28"/>
      <w:sz w:val="32"/>
      <w:szCs w:val="32"/>
      <w:lang w:val="zh-CN" w:eastAsia="zh-CN"/>
    </w:rPr>
  </w:style>
  <w:style w:type="paragraph" w:styleId="94">
    <w:name w:val="List Paragraph"/>
    <w:basedOn w:val="1"/>
    <w:qFormat/>
    <w:uiPriority w:val="34"/>
    <w:pPr>
      <w:ind w:firstLine="420" w:firstLineChars="200"/>
    </w:pPr>
    <w:rPr>
      <w:rFonts w:ascii="Times New Roman" w:hAnsi="Times New Roman"/>
      <w:szCs w:val="20"/>
    </w:rPr>
  </w:style>
  <w:style w:type="character" w:customStyle="1" w:styleId="95">
    <w:name w:val="无间隔 Char"/>
    <w:link w:val="57"/>
    <w:qFormat/>
    <w:locked/>
    <w:uiPriority w:val="1"/>
    <w:rPr>
      <w:rFonts w:ascii="Calibri" w:hAnsi="Calibri" w:eastAsia="宋体" w:cs="Times New Roman"/>
    </w:rPr>
  </w:style>
  <w:style w:type="character" w:customStyle="1" w:styleId="96">
    <w:name w:val="标题1 Char Char Char Char"/>
    <w:link w:val="97"/>
    <w:qFormat/>
    <w:locked/>
    <w:uiPriority w:val="0"/>
    <w:rPr>
      <w:b/>
      <w:kern w:val="44"/>
      <w:sz w:val="28"/>
    </w:rPr>
  </w:style>
  <w:style w:type="paragraph" w:customStyle="1" w:styleId="97">
    <w:name w:val="标题1 Char Char Char"/>
    <w:basedOn w:val="3"/>
    <w:link w:val="96"/>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98">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99">
    <w:name w:val="标题 2 Char Char Char Char Char Char Char"/>
    <w:qFormat/>
    <w:uiPriority w:val="0"/>
    <w:rPr>
      <w:rFonts w:ascii="Arial" w:hAnsi="Arial" w:eastAsia="黑体"/>
      <w:b/>
      <w:bCs/>
      <w:kern w:val="2"/>
      <w:sz w:val="32"/>
      <w:szCs w:val="32"/>
      <w:lang w:val="en-US" w:eastAsia="zh-CN"/>
    </w:rPr>
  </w:style>
  <w:style w:type="table" w:customStyle="1" w:styleId="100">
    <w:name w:val="网格型1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1">
    <w:name w:val="网格型2"/>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2">
    <w:name w:val="Blockquote"/>
    <w:basedOn w:val="1"/>
    <w:qFormat/>
    <w:uiPriority w:val="0"/>
    <w:pPr>
      <w:autoSpaceDE w:val="0"/>
      <w:autoSpaceDN w:val="0"/>
      <w:adjustRightInd w:val="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143AC5-9477-4897-961B-3F66A6B6ED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1904</Words>
  <Characters>10853</Characters>
  <Lines>90</Lines>
  <Paragraphs>25</Paragraphs>
  <TotalTime>8</TotalTime>
  <ScaleCrop>false</ScaleCrop>
  <LinksUpToDate>false</LinksUpToDate>
  <CharactersWithSpaces>12732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2019-07-19T07:06:00Z</cp:lastPrinted>
  <dcterms:modified xsi:type="dcterms:W3CDTF">2020-07-13T03:26:27Z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