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cs="宋体"/>
          <w:b/>
          <w:color w:val="auto"/>
          <w:spacing w:val="20"/>
          <w:sz w:val="72"/>
          <w:szCs w:val="72"/>
          <w:highlight w:val="none"/>
        </w:rPr>
      </w:pPr>
      <w:r>
        <w:rPr>
          <w:rFonts w:hint="eastAsia" w:asciiTheme="majorEastAsia" w:hAnsiTheme="majorEastAsia" w:eastAsiaTheme="majorEastAsia" w:cstheme="majorEastAsia"/>
          <w:b/>
          <w:color w:val="auto"/>
          <w:sz w:val="48"/>
          <w:szCs w:val="48"/>
          <w:highlight w:val="none"/>
        </w:rPr>
        <w:t>重庆高速文化传媒股份有限公司展厅显示设备采购及安装项目</w:t>
      </w:r>
    </w:p>
    <w:p>
      <w:pPr>
        <w:pStyle w:val="2"/>
        <w:rPr>
          <w:color w:val="auto"/>
          <w:highlight w:val="none"/>
        </w:rPr>
      </w:pPr>
    </w:p>
    <w:p>
      <w:pPr>
        <w:jc w:val="center"/>
        <w:rPr>
          <w:rFonts w:ascii="宋体" w:hAnsi="宋体" w:cs="宋体"/>
          <w:b/>
          <w:color w:val="auto"/>
          <w:spacing w:val="20"/>
          <w:sz w:val="72"/>
          <w:szCs w:val="72"/>
          <w:highlight w:val="none"/>
        </w:rPr>
      </w:pPr>
    </w:p>
    <w:p>
      <w:pPr>
        <w:jc w:val="center"/>
        <w:rPr>
          <w:rFonts w:ascii="宋体" w:hAnsi="宋体" w:cs="宋体"/>
          <w:b/>
          <w:color w:val="auto"/>
          <w:spacing w:val="20"/>
          <w:sz w:val="84"/>
          <w:szCs w:val="84"/>
          <w:highlight w:val="none"/>
        </w:rPr>
      </w:pPr>
      <w:r>
        <w:rPr>
          <w:rFonts w:hint="eastAsia" w:ascii="宋体" w:hAnsi="宋体" w:cs="宋体"/>
          <w:b/>
          <w:color w:val="auto"/>
          <w:spacing w:val="20"/>
          <w:sz w:val="84"/>
          <w:szCs w:val="84"/>
          <w:highlight w:val="none"/>
        </w:rPr>
        <w:t>竞争性比选文件</w:t>
      </w:r>
    </w:p>
    <w:p>
      <w:pPr>
        <w:rPr>
          <w:rFonts w:ascii="宋体" w:hAnsi="宋体" w:cs="宋体"/>
          <w:color w:val="auto"/>
          <w:szCs w:val="21"/>
          <w:highlight w:val="none"/>
        </w:rPr>
      </w:pPr>
    </w:p>
    <w:p>
      <w:pPr>
        <w:rPr>
          <w:rFonts w:ascii="宋体" w:hAnsi="宋体" w:cs="宋体"/>
          <w:color w:val="auto"/>
          <w:szCs w:val="21"/>
          <w:highlight w:val="none"/>
        </w:rPr>
      </w:pPr>
    </w:p>
    <w:p>
      <w:pPr>
        <w:rPr>
          <w:rFonts w:ascii="宋体" w:hAnsi="宋体" w:cs="宋体"/>
          <w:color w:val="auto"/>
          <w:szCs w:val="21"/>
          <w:highlight w:val="none"/>
        </w:rPr>
      </w:pPr>
    </w:p>
    <w:p>
      <w:pPr>
        <w:rPr>
          <w:rFonts w:ascii="宋体" w:hAnsi="宋体" w:cs="宋体"/>
          <w:color w:val="auto"/>
          <w:szCs w:val="21"/>
          <w:highlight w:val="none"/>
        </w:rPr>
      </w:pPr>
    </w:p>
    <w:p>
      <w:pPr>
        <w:rPr>
          <w:rFonts w:ascii="宋体" w:hAnsi="宋体" w:cs="宋体"/>
          <w:color w:val="auto"/>
          <w:szCs w:val="21"/>
          <w:highlight w:val="none"/>
        </w:rPr>
      </w:pPr>
    </w:p>
    <w:p>
      <w:pPr>
        <w:pStyle w:val="2"/>
        <w:rPr>
          <w:rFonts w:ascii="宋体" w:hAnsi="宋体" w:cs="宋体"/>
          <w:color w:val="auto"/>
          <w:szCs w:val="21"/>
          <w:highlight w:val="none"/>
        </w:rPr>
      </w:pPr>
    </w:p>
    <w:p>
      <w:pPr>
        <w:rPr>
          <w:rFonts w:ascii="宋体" w:hAnsi="宋体" w:cs="宋体"/>
          <w:color w:val="auto"/>
          <w:szCs w:val="21"/>
          <w:highlight w:val="none"/>
        </w:rPr>
      </w:pPr>
    </w:p>
    <w:p>
      <w:pPr>
        <w:pStyle w:val="2"/>
        <w:rPr>
          <w:rFonts w:ascii="宋体" w:hAnsi="宋体" w:cs="宋体"/>
          <w:color w:val="auto"/>
          <w:szCs w:val="21"/>
          <w:highlight w:val="none"/>
        </w:rPr>
      </w:pPr>
    </w:p>
    <w:p>
      <w:pPr>
        <w:rPr>
          <w:rFonts w:ascii="宋体" w:hAnsi="宋体" w:cs="宋体"/>
          <w:color w:val="auto"/>
          <w:szCs w:val="21"/>
          <w:highlight w:val="none"/>
        </w:rPr>
      </w:pPr>
    </w:p>
    <w:p>
      <w:pPr>
        <w:pStyle w:val="2"/>
        <w:rPr>
          <w:rFonts w:ascii="宋体" w:hAnsi="宋体" w:cs="宋体"/>
          <w:color w:val="auto"/>
          <w:szCs w:val="21"/>
          <w:highlight w:val="none"/>
        </w:rPr>
      </w:pPr>
    </w:p>
    <w:p>
      <w:pPr>
        <w:rPr>
          <w:rFonts w:ascii="宋体" w:hAnsi="宋体" w:cs="宋体"/>
          <w:color w:val="auto"/>
          <w:szCs w:val="21"/>
          <w:highlight w:val="none"/>
        </w:rPr>
      </w:pPr>
    </w:p>
    <w:p>
      <w:pPr>
        <w:pStyle w:val="2"/>
        <w:rPr>
          <w:rFonts w:ascii="宋体" w:hAnsi="宋体" w:cs="宋体"/>
          <w:color w:val="auto"/>
          <w:szCs w:val="21"/>
          <w:highlight w:val="none"/>
        </w:rPr>
      </w:pPr>
    </w:p>
    <w:p>
      <w:pPr>
        <w:rPr>
          <w:color w:val="auto"/>
          <w:highlight w:val="none"/>
        </w:rPr>
      </w:pPr>
    </w:p>
    <w:p>
      <w:pPr>
        <w:rPr>
          <w:color w:val="auto"/>
          <w:highlight w:val="none"/>
        </w:rPr>
      </w:pPr>
    </w:p>
    <w:p>
      <w:pPr>
        <w:rPr>
          <w:rFonts w:ascii="宋体" w:hAnsi="宋体" w:cs="宋体"/>
          <w:color w:val="auto"/>
          <w:szCs w:val="21"/>
          <w:highlight w:val="none"/>
        </w:rPr>
      </w:pPr>
    </w:p>
    <w:p>
      <w:pPr>
        <w:rPr>
          <w:rFonts w:ascii="宋体" w:hAnsi="宋体" w:cs="宋体"/>
          <w:color w:val="auto"/>
          <w:szCs w:val="21"/>
          <w:highlight w:val="none"/>
        </w:rPr>
      </w:pPr>
    </w:p>
    <w:p>
      <w:pPr>
        <w:rPr>
          <w:rFonts w:ascii="宋体" w:hAnsi="宋体" w:cs="宋体"/>
          <w:color w:val="auto"/>
          <w:szCs w:val="21"/>
          <w:highlight w:val="none"/>
        </w:rPr>
      </w:pPr>
    </w:p>
    <w:p>
      <w:pPr>
        <w:pStyle w:val="2"/>
        <w:rPr>
          <w:color w:val="auto"/>
          <w:highlight w:val="none"/>
        </w:rPr>
      </w:pPr>
    </w:p>
    <w:p>
      <w:pPr>
        <w:rPr>
          <w:rFonts w:ascii="宋体" w:hAnsi="宋体" w:cs="宋体"/>
          <w:color w:val="auto"/>
          <w:szCs w:val="21"/>
          <w:highlight w:val="none"/>
        </w:rPr>
      </w:pPr>
    </w:p>
    <w:p>
      <w:pPr>
        <w:rPr>
          <w:rFonts w:ascii="宋体" w:hAnsi="宋体" w:cs="宋体"/>
          <w:color w:val="auto"/>
          <w:spacing w:val="100"/>
          <w:szCs w:val="21"/>
          <w:highlight w:val="none"/>
        </w:rPr>
      </w:pPr>
    </w:p>
    <w:p>
      <w:pPr>
        <w:pStyle w:val="6"/>
        <w:spacing w:line="360" w:lineRule="auto"/>
        <w:ind w:left="99" w:leftChars="47"/>
        <w:jc w:val="center"/>
        <w:rPr>
          <w:rFonts w:ascii="宋体" w:hAnsi="宋体" w:cs="宋体"/>
          <w:b/>
          <w:color w:val="auto"/>
          <w:sz w:val="32"/>
          <w:szCs w:val="32"/>
          <w:highlight w:val="none"/>
        </w:rPr>
      </w:pPr>
      <w:r>
        <w:rPr>
          <w:rFonts w:hint="eastAsia" w:ascii="宋体" w:hAnsi="宋体" w:cs="宋体"/>
          <w:b/>
          <w:color w:val="auto"/>
          <w:sz w:val="32"/>
          <w:szCs w:val="32"/>
          <w:highlight w:val="none"/>
        </w:rPr>
        <w:t>重庆高速文化传媒股份有限公司</w:t>
      </w:r>
    </w:p>
    <w:p>
      <w:pPr>
        <w:pStyle w:val="6"/>
        <w:spacing w:line="360" w:lineRule="auto"/>
        <w:ind w:left="99" w:leftChars="47"/>
        <w:jc w:val="center"/>
        <w:rPr>
          <w:rFonts w:ascii="宋体" w:hAnsi="宋体" w:cs="宋体"/>
          <w:b/>
          <w:color w:val="auto"/>
          <w:sz w:val="32"/>
          <w:szCs w:val="32"/>
          <w:highlight w:val="none"/>
        </w:rPr>
      </w:pPr>
      <w:r>
        <w:rPr>
          <w:rFonts w:hint="eastAsia" w:ascii="宋体" w:hAnsi="宋体" w:cs="宋体"/>
          <w:b/>
          <w:color w:val="auto"/>
          <w:sz w:val="32"/>
          <w:szCs w:val="32"/>
          <w:highlight w:val="none"/>
        </w:rPr>
        <w:t>2022年6月</w:t>
      </w:r>
    </w:p>
    <w:p>
      <w:pPr>
        <w:rPr>
          <w:color w:val="auto"/>
          <w:highlight w:val="none"/>
        </w:rPr>
      </w:pPr>
    </w:p>
    <w:p>
      <w:pPr>
        <w:jc w:val="center"/>
        <w:rPr>
          <w:rFonts w:ascii="宋体" w:hAnsi="宋体" w:cs="宋体"/>
          <w:b/>
          <w:color w:val="auto"/>
          <w:sz w:val="30"/>
          <w:szCs w:val="30"/>
          <w:highlight w:val="none"/>
        </w:rPr>
      </w:pPr>
    </w:p>
    <w:p>
      <w:pPr>
        <w:jc w:val="center"/>
        <w:rPr>
          <w:rFonts w:ascii="宋体" w:hAnsi="宋体" w:cs="宋体"/>
          <w:b/>
          <w:color w:val="auto"/>
          <w:sz w:val="30"/>
          <w:szCs w:val="30"/>
          <w:highlight w:val="none"/>
        </w:rPr>
      </w:pPr>
    </w:p>
    <w:p>
      <w:pPr>
        <w:jc w:val="center"/>
        <w:rPr>
          <w:rFonts w:ascii="宋体" w:hAnsi="宋体" w:cs="宋体"/>
          <w:b/>
          <w:color w:val="auto"/>
          <w:sz w:val="30"/>
          <w:szCs w:val="30"/>
          <w:highlight w:val="none"/>
        </w:rPr>
      </w:pPr>
    </w:p>
    <w:p>
      <w:pPr>
        <w:jc w:val="center"/>
        <w:rPr>
          <w:rFonts w:ascii="宋体" w:hAnsi="宋体" w:cs="宋体"/>
          <w:b/>
          <w:color w:val="auto"/>
          <w:sz w:val="30"/>
          <w:szCs w:val="30"/>
          <w:highlight w:val="none"/>
        </w:rPr>
      </w:pPr>
      <w:r>
        <w:rPr>
          <w:rFonts w:hint="eastAsia" w:ascii="宋体" w:hAnsi="宋体" w:cs="宋体"/>
          <w:b/>
          <w:color w:val="auto"/>
          <w:sz w:val="30"/>
          <w:szCs w:val="30"/>
          <w:highlight w:val="none"/>
        </w:rPr>
        <w:t>重庆高速文化传媒股份有限公司展厅显示设备采购及安装项目</w:t>
      </w:r>
    </w:p>
    <w:p>
      <w:pPr>
        <w:jc w:val="center"/>
        <w:rPr>
          <w:rFonts w:ascii="宋体" w:hAnsi="宋体" w:cs="宋体"/>
          <w:b/>
          <w:color w:val="auto"/>
          <w:sz w:val="30"/>
          <w:szCs w:val="30"/>
          <w:highlight w:val="none"/>
        </w:rPr>
      </w:pPr>
      <w:r>
        <w:rPr>
          <w:rFonts w:hint="eastAsia" w:ascii="宋体" w:hAnsi="宋体" w:cs="宋体"/>
          <w:b/>
          <w:color w:val="auto"/>
          <w:sz w:val="30"/>
          <w:szCs w:val="30"/>
          <w:highlight w:val="none"/>
        </w:rPr>
        <w:t>竞争性比选公告</w:t>
      </w:r>
    </w:p>
    <w:p>
      <w:pPr>
        <w:spacing w:line="400" w:lineRule="exact"/>
        <w:ind w:firstLine="120" w:firstLineChars="50"/>
        <w:rPr>
          <w:rFonts w:ascii="宋体" w:hAnsi="宋体" w:cs="宋体"/>
          <w:color w:val="auto"/>
          <w:sz w:val="24"/>
          <w:highlight w:val="none"/>
          <w:u w:val="single"/>
        </w:rPr>
      </w:pPr>
      <w:bookmarkStart w:id="0" w:name="_Toc246996909"/>
      <w:bookmarkStart w:id="1" w:name="_Toc296602410"/>
      <w:bookmarkStart w:id="2" w:name="_Toc152042295"/>
      <w:bookmarkStart w:id="3" w:name="_Toc246996166"/>
      <w:bookmarkStart w:id="4" w:name="_Toc144974487"/>
      <w:bookmarkStart w:id="5" w:name="_Toc247085680"/>
      <w:bookmarkStart w:id="6" w:name="_Toc152045519"/>
      <w:bookmarkStart w:id="7" w:name="_Toc179632536"/>
    </w:p>
    <w:bookmarkEnd w:id="0"/>
    <w:bookmarkEnd w:id="1"/>
    <w:bookmarkEnd w:id="2"/>
    <w:bookmarkEnd w:id="3"/>
    <w:bookmarkEnd w:id="4"/>
    <w:bookmarkEnd w:id="5"/>
    <w:bookmarkEnd w:id="6"/>
    <w:bookmarkEnd w:id="7"/>
    <w:p>
      <w:pPr>
        <w:ind w:firstLine="420" w:firstLineChars="200"/>
        <w:rPr>
          <w:color w:val="auto"/>
          <w:szCs w:val="21"/>
          <w:highlight w:val="none"/>
        </w:rPr>
      </w:pPr>
      <w:bookmarkStart w:id="8" w:name="_Toc246996168"/>
      <w:bookmarkStart w:id="9" w:name="_Toc296602412"/>
      <w:bookmarkStart w:id="10" w:name="_Toc247085682"/>
      <w:bookmarkStart w:id="11" w:name="_Toc152045521"/>
      <w:bookmarkStart w:id="12" w:name="_Toc179632538"/>
      <w:bookmarkStart w:id="13" w:name="_Toc144974489"/>
      <w:bookmarkStart w:id="14" w:name="_Toc152042297"/>
      <w:bookmarkStart w:id="15" w:name="_Toc246996911"/>
      <w:r>
        <w:rPr>
          <w:color w:val="auto"/>
          <w:szCs w:val="21"/>
          <w:highlight w:val="none"/>
        </w:rPr>
        <w:t>本项目</w:t>
      </w:r>
      <w:r>
        <w:rPr>
          <w:rFonts w:hint="eastAsia"/>
          <w:color w:val="auto"/>
          <w:szCs w:val="21"/>
          <w:highlight w:val="none"/>
        </w:rPr>
        <w:t>为重庆高速文化传媒股份有限公司展厅显示设备采购及安装项目</w:t>
      </w:r>
      <w:r>
        <w:rPr>
          <w:color w:val="auto"/>
          <w:szCs w:val="21"/>
          <w:highlight w:val="none"/>
        </w:rPr>
        <w:t>，重庆高速文化传媒股份有限公司计划以</w:t>
      </w:r>
      <w:r>
        <w:rPr>
          <w:rFonts w:hint="eastAsia"/>
          <w:color w:val="auto"/>
          <w:szCs w:val="21"/>
          <w:highlight w:val="none"/>
        </w:rPr>
        <w:t>竞争性比选</w:t>
      </w:r>
      <w:r>
        <w:rPr>
          <w:color w:val="auto"/>
          <w:szCs w:val="21"/>
          <w:highlight w:val="none"/>
        </w:rPr>
        <w:t>方式确定</w:t>
      </w:r>
      <w:r>
        <w:rPr>
          <w:rFonts w:hint="eastAsia"/>
          <w:color w:val="auto"/>
          <w:szCs w:val="21"/>
          <w:highlight w:val="none"/>
        </w:rPr>
        <w:t>实施</w:t>
      </w:r>
      <w:r>
        <w:rPr>
          <w:color w:val="auto"/>
          <w:szCs w:val="21"/>
          <w:highlight w:val="none"/>
        </w:rPr>
        <w:t>单位，具体情况如下：</w:t>
      </w:r>
    </w:p>
    <w:p>
      <w:pPr>
        <w:pStyle w:val="2"/>
        <w:rPr>
          <w:color w:val="auto"/>
          <w:highlight w:val="none"/>
        </w:rPr>
      </w:pPr>
    </w:p>
    <w:p>
      <w:pPr>
        <w:spacing w:line="400" w:lineRule="exact"/>
        <w:rPr>
          <w:b/>
          <w:color w:val="auto"/>
          <w:szCs w:val="21"/>
          <w:highlight w:val="none"/>
        </w:rPr>
      </w:pPr>
      <w:bookmarkStart w:id="16" w:name="_Toc152042296"/>
      <w:bookmarkStart w:id="17" w:name="_Toc179632537"/>
      <w:bookmarkStart w:id="18" w:name="_Toc152045520"/>
      <w:bookmarkStart w:id="19" w:name="_Toc296602411"/>
      <w:bookmarkStart w:id="20" w:name="_Toc246996167"/>
      <w:bookmarkStart w:id="21" w:name="_Toc144974488"/>
      <w:bookmarkStart w:id="22" w:name="_Toc246996910"/>
      <w:bookmarkStart w:id="23" w:name="_Toc247085681"/>
      <w:r>
        <w:rPr>
          <w:b/>
          <w:color w:val="auto"/>
          <w:szCs w:val="21"/>
          <w:highlight w:val="none"/>
        </w:rPr>
        <w:t>一、</w:t>
      </w:r>
      <w:r>
        <w:rPr>
          <w:rFonts w:hint="eastAsia"/>
          <w:b/>
          <w:color w:val="auto"/>
          <w:szCs w:val="21"/>
          <w:highlight w:val="none"/>
        </w:rPr>
        <w:t>项目概况和比选范围</w:t>
      </w:r>
    </w:p>
    <w:p>
      <w:pPr>
        <w:spacing w:line="400" w:lineRule="exact"/>
        <w:rPr>
          <w:b/>
          <w:color w:val="auto"/>
          <w:szCs w:val="21"/>
          <w:highlight w:val="none"/>
        </w:rPr>
      </w:pPr>
      <w:r>
        <w:rPr>
          <w:rFonts w:hint="eastAsia"/>
          <w:b/>
          <w:color w:val="auto"/>
          <w:szCs w:val="21"/>
          <w:highlight w:val="none"/>
        </w:rPr>
        <w:t>1、</w:t>
      </w:r>
      <w:r>
        <w:rPr>
          <w:b/>
          <w:color w:val="auto"/>
          <w:szCs w:val="21"/>
          <w:highlight w:val="none"/>
        </w:rPr>
        <w:t>项目概况</w:t>
      </w:r>
      <w:bookmarkEnd w:id="16"/>
      <w:bookmarkEnd w:id="17"/>
      <w:bookmarkEnd w:id="18"/>
      <w:bookmarkEnd w:id="19"/>
      <w:bookmarkEnd w:id="20"/>
      <w:bookmarkEnd w:id="21"/>
      <w:bookmarkEnd w:id="22"/>
      <w:bookmarkEnd w:id="23"/>
    </w:p>
    <w:p>
      <w:pPr>
        <w:spacing w:line="400" w:lineRule="exact"/>
        <w:ind w:firstLine="420" w:firstLineChars="200"/>
        <w:rPr>
          <w:color w:val="auto"/>
          <w:szCs w:val="21"/>
          <w:highlight w:val="none"/>
        </w:rPr>
      </w:pPr>
      <w:r>
        <w:rPr>
          <w:color w:val="auto"/>
          <w:szCs w:val="21"/>
          <w:highlight w:val="none"/>
        </w:rPr>
        <w:t>本项目</w:t>
      </w:r>
      <w:r>
        <w:rPr>
          <w:rFonts w:hint="eastAsia"/>
          <w:color w:val="auto"/>
          <w:szCs w:val="21"/>
          <w:highlight w:val="none"/>
        </w:rPr>
        <w:t>为展厅显示设备采购项目，包括7块显示设备的采购和安装等</w:t>
      </w:r>
      <w:r>
        <w:rPr>
          <w:color w:val="auto"/>
          <w:szCs w:val="21"/>
          <w:highlight w:val="none"/>
        </w:rPr>
        <w:t>。</w:t>
      </w:r>
    </w:p>
    <w:bookmarkEnd w:id="8"/>
    <w:bookmarkEnd w:id="9"/>
    <w:bookmarkEnd w:id="10"/>
    <w:bookmarkEnd w:id="11"/>
    <w:bookmarkEnd w:id="12"/>
    <w:bookmarkEnd w:id="13"/>
    <w:bookmarkEnd w:id="14"/>
    <w:bookmarkEnd w:id="15"/>
    <w:p>
      <w:pPr>
        <w:spacing w:line="400" w:lineRule="exact"/>
        <w:rPr>
          <w:rFonts w:hint="eastAsia"/>
          <w:b/>
          <w:color w:val="auto"/>
          <w:szCs w:val="21"/>
          <w:highlight w:val="none"/>
        </w:rPr>
      </w:pPr>
      <w:bookmarkStart w:id="24" w:name="_Toc200359428"/>
      <w:bookmarkStart w:id="25" w:name="_Toc287607729"/>
      <w:bookmarkStart w:id="26" w:name="_Toc365751393"/>
      <w:bookmarkStart w:id="27" w:name="_Toc287620668"/>
      <w:bookmarkStart w:id="28" w:name="_Toc200359239"/>
      <w:bookmarkStart w:id="29" w:name="_Toc277082537"/>
      <w:bookmarkStart w:id="30" w:name="_Toc224103300"/>
      <w:bookmarkStart w:id="31" w:name="_Toc3050"/>
      <w:bookmarkStart w:id="32" w:name="_Toc179632539"/>
      <w:bookmarkStart w:id="33" w:name="_Toc152042298"/>
      <w:bookmarkStart w:id="34" w:name="_Toc296602413"/>
      <w:bookmarkStart w:id="35" w:name="_Toc152045522"/>
      <w:bookmarkStart w:id="36" w:name="_Toc246996169"/>
      <w:bookmarkStart w:id="37" w:name="_Toc144974490"/>
      <w:bookmarkStart w:id="38" w:name="_Toc246996912"/>
      <w:bookmarkStart w:id="39" w:name="_Toc247085683"/>
      <w:r>
        <w:rPr>
          <w:rFonts w:hint="eastAsia"/>
          <w:b/>
          <w:color w:val="auto"/>
          <w:szCs w:val="21"/>
          <w:highlight w:val="none"/>
        </w:rPr>
        <w:t>2. 比选范围</w:t>
      </w:r>
      <w:bookmarkEnd w:id="24"/>
      <w:bookmarkEnd w:id="25"/>
      <w:bookmarkEnd w:id="26"/>
      <w:bookmarkEnd w:id="27"/>
      <w:bookmarkEnd w:id="28"/>
      <w:bookmarkEnd w:id="29"/>
      <w:bookmarkEnd w:id="30"/>
      <w:bookmarkEnd w:id="31"/>
    </w:p>
    <w:p>
      <w:pPr>
        <w:spacing w:line="400" w:lineRule="exact"/>
        <w:ind w:firstLine="420" w:firstLineChars="200"/>
        <w:rPr>
          <w:snapToGrid w:val="0"/>
          <w:color w:val="auto"/>
          <w:kern w:val="0"/>
          <w:szCs w:val="21"/>
          <w:highlight w:val="none"/>
        </w:rPr>
      </w:pPr>
      <w:r>
        <w:rPr>
          <w:rFonts w:hint="eastAsia"/>
          <w:snapToGrid w:val="0"/>
          <w:color w:val="auto"/>
          <w:kern w:val="0"/>
          <w:szCs w:val="21"/>
          <w:highlight w:val="none"/>
        </w:rPr>
        <w:t>1</w:t>
      </w:r>
      <w:r>
        <w:rPr>
          <w:snapToGrid w:val="0"/>
          <w:color w:val="auto"/>
          <w:kern w:val="0"/>
          <w:szCs w:val="21"/>
          <w:highlight w:val="none"/>
        </w:rPr>
        <w:t xml:space="preserve">.1 </w:t>
      </w:r>
      <w:r>
        <w:rPr>
          <w:rFonts w:hint="eastAsia"/>
          <w:snapToGrid w:val="0"/>
          <w:color w:val="auto"/>
          <w:kern w:val="0"/>
          <w:szCs w:val="21"/>
          <w:highlight w:val="none"/>
        </w:rPr>
        <w:t>项目</w:t>
      </w:r>
      <w:r>
        <w:rPr>
          <w:snapToGrid w:val="0"/>
          <w:color w:val="auto"/>
          <w:kern w:val="0"/>
          <w:szCs w:val="21"/>
          <w:highlight w:val="none"/>
        </w:rPr>
        <w:t>地点：</w:t>
      </w:r>
      <w:r>
        <w:rPr>
          <w:rFonts w:hint="eastAsia"/>
          <w:snapToGrid w:val="0"/>
          <w:color w:val="auto"/>
          <w:kern w:val="0"/>
          <w:szCs w:val="21"/>
          <w:highlight w:val="none"/>
        </w:rPr>
        <w:t>重庆高速集团一楼。</w:t>
      </w:r>
    </w:p>
    <w:p>
      <w:pPr>
        <w:spacing w:line="400" w:lineRule="exact"/>
        <w:ind w:firstLine="420" w:firstLineChars="200"/>
        <w:rPr>
          <w:snapToGrid w:val="0"/>
          <w:color w:val="auto"/>
          <w:kern w:val="0"/>
          <w:szCs w:val="21"/>
          <w:highlight w:val="none"/>
        </w:rPr>
      </w:pPr>
      <w:r>
        <w:rPr>
          <w:rFonts w:hint="eastAsia"/>
          <w:snapToGrid w:val="0"/>
          <w:color w:val="auto"/>
          <w:kern w:val="0"/>
          <w:szCs w:val="21"/>
          <w:highlight w:val="none"/>
        </w:rPr>
        <w:t>1</w:t>
      </w:r>
      <w:r>
        <w:rPr>
          <w:snapToGrid w:val="0"/>
          <w:color w:val="auto"/>
          <w:kern w:val="0"/>
          <w:szCs w:val="21"/>
          <w:highlight w:val="none"/>
        </w:rPr>
        <w:t>.</w:t>
      </w:r>
      <w:r>
        <w:rPr>
          <w:rFonts w:hint="eastAsia"/>
          <w:snapToGrid w:val="0"/>
          <w:color w:val="auto"/>
          <w:kern w:val="0"/>
          <w:szCs w:val="21"/>
          <w:highlight w:val="none"/>
        </w:rPr>
        <w:t>2</w:t>
      </w:r>
      <w:r>
        <w:rPr>
          <w:snapToGrid w:val="0"/>
          <w:color w:val="auto"/>
          <w:kern w:val="0"/>
          <w:szCs w:val="21"/>
          <w:highlight w:val="none"/>
        </w:rPr>
        <w:t xml:space="preserve"> </w:t>
      </w:r>
      <w:r>
        <w:rPr>
          <w:rFonts w:hint="eastAsia"/>
          <w:snapToGrid w:val="0"/>
          <w:color w:val="auto"/>
          <w:kern w:val="0"/>
          <w:szCs w:val="21"/>
          <w:highlight w:val="none"/>
        </w:rPr>
        <w:t>安装</w:t>
      </w:r>
      <w:r>
        <w:rPr>
          <w:snapToGrid w:val="0"/>
          <w:color w:val="auto"/>
          <w:kern w:val="0"/>
          <w:szCs w:val="21"/>
          <w:highlight w:val="none"/>
        </w:rPr>
        <w:t>工期：</w:t>
      </w:r>
      <w:r>
        <w:rPr>
          <w:rFonts w:hint="eastAsia"/>
          <w:snapToGrid w:val="0"/>
          <w:color w:val="auto"/>
          <w:kern w:val="0"/>
          <w:szCs w:val="21"/>
          <w:highlight w:val="none"/>
        </w:rPr>
        <w:t>60天。</w:t>
      </w:r>
    </w:p>
    <w:p>
      <w:pPr>
        <w:spacing w:line="400" w:lineRule="exact"/>
        <w:ind w:firstLine="420" w:firstLineChars="200"/>
        <w:rPr>
          <w:snapToGrid w:val="0"/>
          <w:color w:val="auto"/>
          <w:kern w:val="0"/>
          <w:szCs w:val="21"/>
          <w:highlight w:val="none"/>
        </w:rPr>
      </w:pPr>
      <w:r>
        <w:rPr>
          <w:rFonts w:hint="eastAsia"/>
          <w:snapToGrid w:val="0"/>
          <w:color w:val="auto"/>
          <w:kern w:val="0"/>
          <w:szCs w:val="21"/>
          <w:highlight w:val="none"/>
        </w:rPr>
        <w:t>1</w:t>
      </w:r>
      <w:r>
        <w:rPr>
          <w:snapToGrid w:val="0"/>
          <w:color w:val="auto"/>
          <w:kern w:val="0"/>
          <w:szCs w:val="21"/>
          <w:highlight w:val="none"/>
        </w:rPr>
        <w:t>.</w:t>
      </w:r>
      <w:r>
        <w:rPr>
          <w:rFonts w:hint="eastAsia"/>
          <w:snapToGrid w:val="0"/>
          <w:color w:val="auto"/>
          <w:kern w:val="0"/>
          <w:szCs w:val="21"/>
          <w:highlight w:val="none"/>
        </w:rPr>
        <w:t xml:space="preserve">3 </w:t>
      </w:r>
      <w:r>
        <w:rPr>
          <w:snapToGrid w:val="0"/>
          <w:color w:val="auto"/>
          <w:kern w:val="0"/>
          <w:szCs w:val="21"/>
          <w:highlight w:val="none"/>
        </w:rPr>
        <w:t>招标范围：</w:t>
      </w:r>
      <w:bookmarkStart w:id="40" w:name="_Toc200359429"/>
      <w:bookmarkStart w:id="41" w:name="_Toc277082538"/>
      <w:bookmarkStart w:id="42" w:name="_Toc365751394"/>
      <w:bookmarkStart w:id="43" w:name="_Toc200359240"/>
      <w:bookmarkStart w:id="44" w:name="_Toc287620669"/>
      <w:bookmarkStart w:id="45" w:name="_Toc287607730"/>
      <w:bookmarkStart w:id="46" w:name="_Toc224103301"/>
      <w:r>
        <w:rPr>
          <w:rFonts w:hint="eastAsia"/>
          <w:snapToGrid w:val="0"/>
          <w:color w:val="auto"/>
          <w:kern w:val="0"/>
          <w:szCs w:val="21"/>
          <w:highlight w:val="none"/>
        </w:rPr>
        <w:t>展厅显示设备。</w:t>
      </w:r>
    </w:p>
    <w:p>
      <w:pPr>
        <w:spacing w:line="400" w:lineRule="exact"/>
        <w:ind w:firstLine="420" w:firstLineChars="200"/>
        <w:rPr>
          <w:snapToGrid w:val="0"/>
          <w:color w:val="auto"/>
          <w:kern w:val="0"/>
          <w:szCs w:val="21"/>
          <w:highlight w:val="none"/>
        </w:rPr>
      </w:pPr>
      <w:r>
        <w:rPr>
          <w:rFonts w:hint="eastAsia"/>
          <w:snapToGrid w:val="0"/>
          <w:color w:val="auto"/>
          <w:kern w:val="0"/>
          <w:szCs w:val="21"/>
          <w:highlight w:val="none"/>
        </w:rPr>
        <w:t>1</w:t>
      </w:r>
      <w:r>
        <w:rPr>
          <w:snapToGrid w:val="0"/>
          <w:color w:val="auto"/>
          <w:kern w:val="0"/>
          <w:szCs w:val="21"/>
          <w:highlight w:val="none"/>
        </w:rPr>
        <w:t>.</w:t>
      </w:r>
      <w:r>
        <w:rPr>
          <w:rFonts w:hint="eastAsia"/>
          <w:snapToGrid w:val="0"/>
          <w:color w:val="auto"/>
          <w:kern w:val="0"/>
          <w:szCs w:val="21"/>
          <w:highlight w:val="none"/>
        </w:rPr>
        <w:t>4</w:t>
      </w:r>
      <w:r>
        <w:rPr>
          <w:snapToGrid w:val="0"/>
          <w:color w:val="auto"/>
          <w:kern w:val="0"/>
          <w:szCs w:val="21"/>
          <w:highlight w:val="none"/>
        </w:rPr>
        <w:t>标段划分：本项目为一个</w:t>
      </w:r>
      <w:r>
        <w:rPr>
          <w:rFonts w:hint="eastAsia"/>
          <w:snapToGrid w:val="0"/>
          <w:color w:val="auto"/>
          <w:kern w:val="0"/>
          <w:szCs w:val="21"/>
          <w:highlight w:val="none"/>
        </w:rPr>
        <w:t>合同</w:t>
      </w:r>
      <w:r>
        <w:rPr>
          <w:snapToGrid w:val="0"/>
          <w:color w:val="auto"/>
          <w:kern w:val="0"/>
          <w:szCs w:val="21"/>
          <w:highlight w:val="none"/>
        </w:rPr>
        <w:t>标段。</w:t>
      </w:r>
    </w:p>
    <w:p>
      <w:pPr>
        <w:spacing w:line="400" w:lineRule="exact"/>
        <w:ind w:firstLine="420" w:firstLineChars="200"/>
        <w:rPr>
          <w:snapToGrid w:val="0"/>
          <w:color w:val="auto"/>
          <w:kern w:val="0"/>
          <w:szCs w:val="21"/>
          <w:highlight w:val="none"/>
        </w:rPr>
      </w:pPr>
      <w:r>
        <w:rPr>
          <w:rFonts w:hint="eastAsia"/>
          <w:snapToGrid w:val="0"/>
          <w:color w:val="auto"/>
          <w:kern w:val="0"/>
          <w:szCs w:val="21"/>
          <w:highlight w:val="none"/>
        </w:rPr>
        <w:t>1</w:t>
      </w:r>
      <w:r>
        <w:rPr>
          <w:snapToGrid w:val="0"/>
          <w:color w:val="auto"/>
          <w:kern w:val="0"/>
          <w:szCs w:val="21"/>
          <w:highlight w:val="none"/>
        </w:rPr>
        <w:t>.</w:t>
      </w:r>
      <w:r>
        <w:rPr>
          <w:rFonts w:hint="eastAsia"/>
          <w:snapToGrid w:val="0"/>
          <w:color w:val="auto"/>
          <w:kern w:val="0"/>
          <w:szCs w:val="21"/>
          <w:highlight w:val="none"/>
        </w:rPr>
        <w:t>5支付方式</w:t>
      </w:r>
      <w:r>
        <w:rPr>
          <w:snapToGrid w:val="0"/>
          <w:color w:val="auto"/>
          <w:kern w:val="0"/>
          <w:szCs w:val="21"/>
          <w:highlight w:val="none"/>
        </w:rPr>
        <w:t>：</w:t>
      </w:r>
      <w:r>
        <w:rPr>
          <w:rFonts w:hint="eastAsia"/>
          <w:snapToGrid w:val="0"/>
          <w:color w:val="auto"/>
          <w:kern w:val="0"/>
          <w:szCs w:val="21"/>
          <w:highlight w:val="none"/>
        </w:rPr>
        <w:t>完成此次展厅显示设备采购及安装，并通过验收后</w:t>
      </w:r>
      <w:r>
        <w:rPr>
          <w:rFonts w:hint="eastAsia"/>
          <w:color w:val="auto"/>
          <w:szCs w:val="21"/>
          <w:highlight w:val="none"/>
        </w:rPr>
        <w:t>支付合同金额的95%，质保期（质保期为2年）过后支付5%</w:t>
      </w:r>
      <w:r>
        <w:rPr>
          <w:snapToGrid w:val="0"/>
          <w:color w:val="auto"/>
          <w:kern w:val="0"/>
          <w:szCs w:val="21"/>
          <w:highlight w:val="none"/>
        </w:rPr>
        <w:t>。</w:t>
      </w:r>
    </w:p>
    <w:p>
      <w:pPr>
        <w:spacing w:line="400" w:lineRule="exact"/>
        <w:rPr>
          <w:rFonts w:hint="eastAsia"/>
          <w:b/>
          <w:color w:val="auto"/>
          <w:szCs w:val="21"/>
          <w:highlight w:val="none"/>
        </w:rPr>
      </w:pPr>
      <w:r>
        <w:rPr>
          <w:rFonts w:hint="eastAsia"/>
          <w:b/>
          <w:color w:val="auto"/>
          <w:szCs w:val="21"/>
          <w:highlight w:val="none"/>
        </w:rPr>
        <w:t>3. 技术参数：</w:t>
      </w:r>
    </w:p>
    <w:p>
      <w:pPr>
        <w:pStyle w:val="2"/>
        <w:ind w:left="0" w:firstLine="360" w:firstLineChars="200"/>
        <w:rPr>
          <w:rFonts w:hint="eastAsia" w:ascii="Calibri" w:hAnsi="Calibri" w:eastAsiaTheme="minorEastAsia" w:cstheme="minorBidi"/>
          <w:b w:val="0"/>
          <w:snapToGrid w:val="0"/>
          <w:color w:val="auto"/>
          <w:kern w:val="0"/>
          <w:sz w:val="21"/>
          <w:szCs w:val="21"/>
          <w:highlight w:val="none"/>
          <w:lang w:val="en-US" w:eastAsia="zh-CN" w:bidi="ar-SA"/>
        </w:rPr>
      </w:pPr>
      <w:r>
        <w:rPr>
          <w:rFonts w:hint="eastAsia" w:ascii="Calibri" w:hAnsi="Calibri" w:eastAsiaTheme="minorEastAsia" w:cstheme="minorBidi"/>
          <w:b w:val="0"/>
          <w:snapToGrid w:val="0"/>
          <w:color w:val="auto"/>
          <w:kern w:val="0"/>
          <w:sz w:val="21"/>
          <w:szCs w:val="21"/>
          <w:highlight w:val="none"/>
          <w:lang w:val="en-US" w:eastAsia="zh-CN" w:bidi="ar-SA"/>
        </w:rPr>
        <w:t>3.1  OLED透明触控显示设备（3套）技术规范：采用55寸国际主流品牌OLED工业级面板，分辨率≥1920x1080 (H×V)，亮度≥450 ( cd/㎡)，对比度≥100000：1，响应时间≥1ms灰阶到灰阶、8ms动态画面响应时间；</w:t>
      </w:r>
    </w:p>
    <w:p>
      <w:pPr>
        <w:pStyle w:val="2"/>
        <w:ind w:left="0" w:firstLine="420" w:firstLineChars="200"/>
        <w:rPr>
          <w:rFonts w:hint="eastAsia" w:ascii="Calibri" w:hAnsi="Calibri" w:eastAsiaTheme="minorEastAsia" w:cstheme="minorBidi"/>
          <w:b w:val="0"/>
          <w:snapToGrid w:val="0"/>
          <w:color w:val="auto"/>
          <w:kern w:val="0"/>
          <w:sz w:val="21"/>
          <w:szCs w:val="21"/>
          <w:highlight w:val="none"/>
          <w:lang w:val="en-US" w:eastAsia="zh-CN" w:bidi="ar-SA"/>
        </w:rPr>
      </w:pPr>
      <w:r>
        <w:rPr>
          <w:rFonts w:hint="eastAsia" w:ascii="Calibri" w:hAnsi="Calibri" w:eastAsiaTheme="minorEastAsia" w:cstheme="minorBidi"/>
          <w:b w:val="0"/>
          <w:snapToGrid w:val="0"/>
          <w:color w:val="auto"/>
          <w:kern w:val="0"/>
          <w:sz w:val="21"/>
          <w:szCs w:val="21"/>
          <w:highlight w:val="none"/>
          <w:lang w:val="en-US" w:eastAsia="zh-CN" w:bidi="ar-SA"/>
        </w:rPr>
        <w:t>3.2 显示色彩：10-bit, 1.07B (1B=10亿)，可视角≥178°(H) / 178°(V)，屏幕比例：16:9，透光率≥38%，投标人需要提供符合需求的液晶显示屏广角技术软件著作权证书并加盖制造商鲜章；</w:t>
      </w:r>
    </w:p>
    <w:p>
      <w:pPr>
        <w:pStyle w:val="2"/>
        <w:ind w:left="0" w:firstLine="420" w:firstLineChars="200"/>
        <w:rPr>
          <w:rFonts w:hint="eastAsia" w:ascii="Calibri" w:hAnsi="Calibri" w:eastAsiaTheme="minorEastAsia" w:cstheme="minorBidi"/>
          <w:b w:val="0"/>
          <w:snapToGrid w:val="0"/>
          <w:color w:val="auto"/>
          <w:kern w:val="0"/>
          <w:sz w:val="21"/>
          <w:szCs w:val="21"/>
          <w:highlight w:val="none"/>
          <w:lang w:val="en-US" w:eastAsia="zh-CN" w:bidi="ar-SA"/>
        </w:rPr>
      </w:pPr>
      <w:r>
        <w:rPr>
          <w:rFonts w:hint="eastAsia" w:ascii="Calibri" w:hAnsi="Calibri" w:eastAsiaTheme="minorEastAsia" w:cstheme="minorBidi"/>
          <w:b w:val="0"/>
          <w:snapToGrid w:val="0"/>
          <w:color w:val="auto"/>
          <w:kern w:val="0"/>
          <w:sz w:val="21"/>
          <w:szCs w:val="21"/>
          <w:highlight w:val="none"/>
          <w:lang w:val="en-US" w:eastAsia="zh-CN" w:bidi="ar-SA"/>
        </w:rPr>
        <w:t xml:space="preserve">3.3 控制系统技术规范：电源≤功耗190W，使用寿命≥30000小时； 屏体厚≤1.78mm，5000倍的动态画面响应时间， 画面清晰无拖尾.10亿色彩，色域范围108% ；自发光像素能够精准还原色彩，自发光像素可以独立开启和关闭，超高对比度，无漏光现象； </w:t>
      </w:r>
    </w:p>
    <w:p>
      <w:pPr>
        <w:pStyle w:val="2"/>
        <w:ind w:left="0" w:firstLine="420" w:firstLineChars="200"/>
        <w:rPr>
          <w:rFonts w:hint="eastAsia" w:ascii="Calibri" w:hAnsi="Calibri" w:eastAsiaTheme="minorEastAsia" w:cstheme="minorBidi"/>
          <w:b w:val="0"/>
          <w:snapToGrid w:val="0"/>
          <w:color w:val="auto"/>
          <w:kern w:val="0"/>
          <w:sz w:val="21"/>
          <w:szCs w:val="21"/>
          <w:highlight w:val="none"/>
          <w:lang w:val="en-US" w:eastAsia="zh-CN" w:bidi="ar-SA"/>
        </w:rPr>
      </w:pPr>
      <w:r>
        <w:rPr>
          <w:rFonts w:hint="eastAsia" w:ascii="Calibri" w:hAnsi="Calibri" w:eastAsiaTheme="minorEastAsia" w:cstheme="minorBidi"/>
          <w:b w:val="0"/>
          <w:snapToGrid w:val="0"/>
          <w:color w:val="auto"/>
          <w:kern w:val="0"/>
          <w:sz w:val="21"/>
          <w:szCs w:val="21"/>
          <w:highlight w:val="none"/>
          <w:lang w:val="en-US" w:eastAsia="zh-CN" w:bidi="ar-SA"/>
        </w:rPr>
        <w:t>3.4 输入接口：HDMI IN X1,USB 2.0 X1,DP IN X 1，控制信号输入、输出:RS232 串口(RJ45)。</w:t>
      </w:r>
    </w:p>
    <w:p>
      <w:pPr>
        <w:pStyle w:val="2"/>
        <w:ind w:left="0" w:firstLine="420" w:firstLineChars="200"/>
        <w:rPr>
          <w:rFonts w:hint="eastAsia" w:ascii="Calibri" w:hAnsi="Calibri" w:eastAsiaTheme="minorEastAsia" w:cstheme="minorBidi"/>
          <w:b w:val="0"/>
          <w:snapToGrid w:val="0"/>
          <w:color w:val="auto"/>
          <w:kern w:val="0"/>
          <w:sz w:val="21"/>
          <w:szCs w:val="21"/>
          <w:highlight w:val="none"/>
          <w:lang w:val="en-US" w:eastAsia="zh-CN" w:bidi="ar-SA"/>
        </w:rPr>
      </w:pPr>
      <w:r>
        <w:rPr>
          <w:rFonts w:hint="eastAsia" w:ascii="Calibri" w:hAnsi="Calibri" w:eastAsiaTheme="minorEastAsia" w:cstheme="minorBidi"/>
          <w:b w:val="0"/>
          <w:snapToGrid w:val="0"/>
          <w:color w:val="auto"/>
          <w:kern w:val="0"/>
          <w:sz w:val="21"/>
          <w:szCs w:val="21"/>
          <w:highlight w:val="none"/>
          <w:lang w:val="en-US" w:eastAsia="zh-CN" w:bidi="ar-SA"/>
        </w:rPr>
        <w:t>3.5 一体化主机：Intel 酷睿i7（6代）及以上，内存≥8GB，SSD≥256GB,工业主板/专用电源 ，硬件为纯嵌入式SOC架构，安全性高、稳定性强，支持多种数模接口,至少HDMI*1,DVI*1,VGA*1,DP输入4K@60Hz*1,DP环出4K@60Hz*1。支持超高速4K@60Hz DP数字接口输入和环出，真4K拼接显示效果，支持超高速4K HDMI数字输入接口。</w:t>
      </w:r>
    </w:p>
    <w:p>
      <w:pPr>
        <w:ind w:firstLine="420" w:firstLineChars="200"/>
        <w:rPr>
          <w:rFonts w:hint="eastAsia" w:ascii="Calibri" w:hAnsi="Calibri" w:eastAsiaTheme="minorEastAsia" w:cstheme="minorBidi"/>
          <w:b w:val="0"/>
          <w:snapToGrid w:val="0"/>
          <w:color w:val="auto"/>
          <w:kern w:val="0"/>
          <w:sz w:val="21"/>
          <w:szCs w:val="21"/>
          <w:highlight w:val="none"/>
          <w:lang w:val="en-US" w:eastAsia="zh-CN" w:bidi="ar-SA"/>
        </w:rPr>
      </w:pPr>
      <w:r>
        <w:rPr>
          <w:rFonts w:hint="eastAsia" w:ascii="Calibri" w:hAnsi="Calibri" w:eastAsiaTheme="minorEastAsia" w:cstheme="minorBidi"/>
          <w:b w:val="0"/>
          <w:snapToGrid w:val="0"/>
          <w:color w:val="auto"/>
          <w:kern w:val="0"/>
          <w:sz w:val="21"/>
          <w:szCs w:val="21"/>
          <w:highlight w:val="none"/>
          <w:lang w:val="en-US" w:eastAsia="zh-CN" w:bidi="ar-SA"/>
        </w:rPr>
        <w:t>3.6触控系统技术：采用进口投射式电容触摸G+G电容10点触控技术，支持手写及多点手势，透光度≥97%；触摸速度＜3ms，精确度好，使用简单便捷、易于维护；操作方式:手指输入（或其他导体）,使用寿命＞5000万次、最大支持分辨率≥4096*4096、线性误差≤2.5mm，接口类型：USB+串口，强抗干扰性，不受光干扰，表面防污防油，投标人需要提供符合需求的触摸系统的软件著作权证书并加盖制造商鲜章。</w:t>
      </w:r>
    </w:p>
    <w:p>
      <w:pPr>
        <w:pStyle w:val="2"/>
        <w:ind w:left="0" w:firstLine="420" w:firstLineChars="200"/>
        <w:rPr>
          <w:rFonts w:hint="eastAsia" w:ascii="Calibri" w:hAnsi="Calibri" w:eastAsiaTheme="minorEastAsia" w:cstheme="minorBidi"/>
          <w:b w:val="0"/>
          <w:snapToGrid w:val="0"/>
          <w:color w:val="auto"/>
          <w:kern w:val="0"/>
          <w:sz w:val="21"/>
          <w:szCs w:val="21"/>
          <w:highlight w:val="none"/>
          <w:lang w:val="en-US" w:eastAsia="zh-CN" w:bidi="ar-SA"/>
        </w:rPr>
      </w:pPr>
      <w:r>
        <w:rPr>
          <w:rFonts w:hint="eastAsia" w:ascii="Calibri" w:hAnsi="Calibri" w:eastAsiaTheme="minorEastAsia" w:cstheme="minorBidi"/>
          <w:b w:val="0"/>
          <w:snapToGrid w:val="0"/>
          <w:color w:val="auto"/>
          <w:kern w:val="0"/>
          <w:sz w:val="21"/>
          <w:szCs w:val="21"/>
          <w:highlight w:val="none"/>
          <w:lang w:val="en-US" w:eastAsia="zh-CN" w:bidi="ar-SA"/>
        </w:rPr>
        <w:t>3.7 液晶显示屏3块，屏体尺寸≥23.8英寸，分辨率≥1920*1080，响应时间≤4ms，面板：IPS技术，屏幕比例：16:9，接口：HDMI，VGA。。</w:t>
      </w:r>
    </w:p>
    <w:p>
      <w:pPr>
        <w:pStyle w:val="2"/>
        <w:ind w:left="0" w:firstLine="420" w:firstLineChars="200"/>
        <w:rPr>
          <w:rFonts w:hint="eastAsia" w:ascii="Calibri" w:hAnsi="Calibri" w:eastAsiaTheme="minorEastAsia" w:cstheme="minorBidi"/>
          <w:b w:val="0"/>
          <w:snapToGrid w:val="0"/>
          <w:color w:val="auto"/>
          <w:kern w:val="0"/>
          <w:sz w:val="21"/>
          <w:szCs w:val="21"/>
          <w:highlight w:val="none"/>
          <w:lang w:val="en-US" w:eastAsia="zh-CN" w:bidi="ar-SA"/>
        </w:rPr>
      </w:pPr>
      <w:r>
        <w:rPr>
          <w:rFonts w:hint="eastAsia" w:ascii="Calibri" w:hAnsi="Calibri" w:eastAsiaTheme="minorEastAsia" w:cstheme="minorBidi"/>
          <w:b w:val="0"/>
          <w:snapToGrid w:val="0"/>
          <w:color w:val="auto"/>
          <w:kern w:val="0"/>
          <w:sz w:val="21"/>
          <w:szCs w:val="21"/>
          <w:highlight w:val="none"/>
          <w:lang w:val="en-US" w:eastAsia="zh-CN" w:bidi="ar-SA"/>
        </w:rPr>
        <w:t>3.8 液晶拼接屏设备（1套）：拼接屏整屏宽约：2500mm，高约500mm,分辨率≥1920X1080，超窄边≤3.8MM;亮度≥450cd/m2，响应时间≤6ms；对比度≥4000：1；色彩≥16.7M；安装支架工艺规范：整体采用高品质合金定制，支架配有六方位微调装置，可实现零距离拼缝。</w:t>
      </w:r>
    </w:p>
    <w:p>
      <w:pPr>
        <w:pStyle w:val="2"/>
        <w:ind w:left="0" w:firstLine="420" w:firstLineChars="200"/>
        <w:rPr>
          <w:rFonts w:hint="eastAsia" w:ascii="Calibri" w:hAnsi="Calibri" w:eastAsiaTheme="minorEastAsia" w:cstheme="minorBidi"/>
          <w:b w:val="0"/>
          <w:snapToGrid w:val="0"/>
          <w:color w:val="auto"/>
          <w:kern w:val="0"/>
          <w:sz w:val="21"/>
          <w:szCs w:val="21"/>
          <w:highlight w:val="none"/>
          <w:lang w:val="en-US" w:eastAsia="zh-CN" w:bidi="ar-SA"/>
        </w:rPr>
      </w:pPr>
      <w:r>
        <w:rPr>
          <w:rFonts w:hint="eastAsia" w:ascii="Calibri" w:hAnsi="Calibri" w:eastAsiaTheme="minorEastAsia" w:cstheme="minorBidi"/>
          <w:b w:val="0"/>
          <w:snapToGrid w:val="0"/>
          <w:color w:val="auto"/>
          <w:kern w:val="0"/>
          <w:sz w:val="21"/>
          <w:szCs w:val="21"/>
          <w:highlight w:val="none"/>
          <w:lang w:val="en-US" w:eastAsia="zh-CN" w:bidi="ar-SA"/>
        </w:rPr>
        <w:t>3.9 高清矩阵：满足不低于4路信号输入，4路信号输出，可显示4个不同画面。采用最新32位内嵌式处理器；采用大规模高分辨率芯片，带有断电现场切换记忆保护，具备RS232通讯通讯接口，可以方便与电脑、遥控系统或各种中控系统设备（如MV和其他控制系统）配合使用。投标人需要提供符合需求的矩阵控制软件著作权证书并加盖制造商鲜章。</w:t>
      </w:r>
    </w:p>
    <w:p>
      <w:pPr>
        <w:pStyle w:val="2"/>
        <w:ind w:left="0" w:firstLine="482" w:firstLineChars="200"/>
        <w:rPr>
          <w:color w:val="auto"/>
          <w:highlight w:val="none"/>
        </w:rPr>
      </w:pPr>
      <w:r>
        <w:rPr>
          <w:rFonts w:hint="eastAsia"/>
          <w:color w:val="auto"/>
          <w:highlight w:val="none"/>
        </w:rPr>
        <w:t>备注：所有参加比选人员必须提供健康码、行程码以及48小时内核酸检测为“阴性”证明。否则由此引起的一切后果自负。</w:t>
      </w:r>
    </w:p>
    <w:p>
      <w:pPr>
        <w:pStyle w:val="4"/>
        <w:adjustRightInd/>
        <w:snapToGrid/>
        <w:spacing w:line="400" w:lineRule="exact"/>
        <w:rPr>
          <w:rFonts w:asciiTheme="minorHAnsi" w:hAnsiTheme="minorHAnsi" w:eastAsiaTheme="minorEastAsia"/>
          <w:color w:val="auto"/>
          <w:spacing w:val="0"/>
          <w:w w:val="100"/>
          <w:kern w:val="2"/>
          <w:sz w:val="21"/>
          <w:szCs w:val="21"/>
          <w:highlight w:val="none"/>
        </w:rPr>
      </w:pPr>
      <w:r>
        <w:rPr>
          <w:rFonts w:hint="eastAsia" w:asciiTheme="minorHAnsi" w:hAnsiTheme="minorHAnsi" w:eastAsiaTheme="minorEastAsia"/>
          <w:color w:val="auto"/>
          <w:spacing w:val="0"/>
          <w:w w:val="100"/>
          <w:kern w:val="2"/>
          <w:sz w:val="21"/>
          <w:szCs w:val="21"/>
          <w:highlight w:val="none"/>
        </w:rPr>
        <w:t>二. 投标人资格要求</w:t>
      </w:r>
      <w:bookmarkEnd w:id="40"/>
      <w:bookmarkEnd w:id="41"/>
      <w:bookmarkEnd w:id="42"/>
      <w:bookmarkEnd w:id="43"/>
      <w:bookmarkEnd w:id="44"/>
      <w:bookmarkEnd w:id="45"/>
      <w:bookmarkEnd w:id="46"/>
    </w:p>
    <w:p>
      <w:pPr>
        <w:spacing w:line="400" w:lineRule="exact"/>
        <w:ind w:firstLine="420" w:firstLineChars="200"/>
        <w:rPr>
          <w:color w:val="auto"/>
          <w:szCs w:val="21"/>
          <w:highlight w:val="none"/>
        </w:rPr>
      </w:pPr>
      <w:bookmarkStart w:id="47" w:name="_Toc365751395"/>
      <w:r>
        <w:rPr>
          <w:rFonts w:hint="eastAsia"/>
          <w:color w:val="auto"/>
          <w:szCs w:val="21"/>
          <w:highlight w:val="none"/>
        </w:rPr>
        <w:t>1、资质要求：具有独立法人资格，具有有效的营业执照，营业范围包括生产制造或销售显示设备、液晶显示屏等。并在人员、设备、资金等方面具有相应的施工能力。</w:t>
      </w:r>
    </w:p>
    <w:p>
      <w:pPr>
        <w:pStyle w:val="15"/>
        <w:rPr>
          <w:rFonts w:hint="default" w:asciiTheme="minorHAnsi" w:hAnsiTheme="minorHAnsi" w:eastAsiaTheme="minorEastAsia"/>
          <w:b/>
          <w:bCs/>
          <w:color w:val="auto"/>
          <w:kern w:val="2"/>
          <w:sz w:val="21"/>
          <w:szCs w:val="21"/>
          <w:highlight w:val="none"/>
        </w:rPr>
      </w:pPr>
      <w:r>
        <w:rPr>
          <w:rFonts w:asciiTheme="minorHAnsi" w:hAnsiTheme="minorHAnsi" w:eastAsiaTheme="minorEastAsia"/>
          <w:b/>
          <w:bCs/>
          <w:color w:val="auto"/>
          <w:kern w:val="2"/>
          <w:sz w:val="21"/>
          <w:szCs w:val="21"/>
          <w:highlight w:val="none"/>
        </w:rPr>
        <w:t>（注：比选申请单位须提供须提供营业执照复印件或扫描件，并加盖比选申请单位公章。）</w:t>
      </w:r>
    </w:p>
    <w:p>
      <w:pPr>
        <w:spacing w:line="400" w:lineRule="exact"/>
        <w:ind w:firstLine="420" w:firstLineChars="200"/>
        <w:rPr>
          <w:rFonts w:ascii="宋体" w:hAnsi="宋体" w:cs="宋体"/>
          <w:color w:val="auto"/>
          <w:szCs w:val="21"/>
          <w:highlight w:val="none"/>
          <w:shd w:val="clear" w:color="auto" w:fill="FFFFFF"/>
        </w:rPr>
      </w:pPr>
      <w:r>
        <w:rPr>
          <w:rFonts w:hint="eastAsia"/>
          <w:color w:val="auto"/>
          <w:szCs w:val="21"/>
          <w:highlight w:val="none"/>
        </w:rPr>
        <w:t>2、</w:t>
      </w:r>
      <w:r>
        <w:rPr>
          <w:rFonts w:hint="eastAsia" w:ascii="宋体" w:hAnsi="宋体" w:cs="宋体"/>
          <w:color w:val="auto"/>
          <w:szCs w:val="21"/>
          <w:highlight w:val="none"/>
          <w:shd w:val="clear" w:color="auto" w:fill="FFFFFF"/>
        </w:rPr>
        <w:t>报价人如不是本次采购项目的设备制造商，则需取得本次采购项目的设备制造商出具的代理授权书。</w:t>
      </w:r>
    </w:p>
    <w:p>
      <w:pPr>
        <w:spacing w:line="400" w:lineRule="exact"/>
        <w:ind w:firstLine="420" w:firstLineChars="200"/>
        <w:rPr>
          <w:color w:val="auto"/>
          <w:szCs w:val="21"/>
          <w:highlight w:val="none"/>
        </w:rPr>
      </w:pPr>
      <w:r>
        <w:rPr>
          <w:rFonts w:hint="eastAsia"/>
          <w:color w:val="auto"/>
          <w:szCs w:val="21"/>
          <w:highlight w:val="none"/>
        </w:rPr>
        <w:t>3、信誉要求：</w:t>
      </w:r>
    </w:p>
    <w:p>
      <w:pPr>
        <w:spacing w:line="400" w:lineRule="exact"/>
        <w:ind w:firstLine="420" w:firstLineChars="200"/>
        <w:rPr>
          <w:color w:val="auto"/>
          <w:szCs w:val="21"/>
          <w:highlight w:val="none"/>
        </w:rPr>
      </w:pPr>
      <w:bookmarkStart w:id="48" w:name="_Hlk36217333"/>
      <w:r>
        <w:rPr>
          <w:rFonts w:hint="eastAsia"/>
          <w:color w:val="auto"/>
          <w:szCs w:val="21"/>
          <w:highlight w:val="none"/>
        </w:rPr>
        <w:t>（1）企业存续期在行业内无不良信誉记录和重大安全责任事故记录。（承诺格式自理）</w:t>
      </w:r>
    </w:p>
    <w:p>
      <w:pPr>
        <w:spacing w:line="400" w:lineRule="exact"/>
        <w:ind w:firstLine="420" w:firstLineChars="200"/>
        <w:rPr>
          <w:color w:val="auto"/>
          <w:szCs w:val="21"/>
          <w:highlight w:val="none"/>
        </w:rPr>
      </w:pPr>
      <w:r>
        <w:rPr>
          <w:rFonts w:hint="eastAsia"/>
          <w:color w:val="auto"/>
          <w:szCs w:val="21"/>
          <w:highlight w:val="none"/>
        </w:rPr>
        <w:t>（2）在交通运输部和重庆市交通局发布的最新一期公路工程施工企业综合信用评价结果未被评为D级。</w:t>
      </w:r>
      <w:bookmarkEnd w:id="48"/>
      <w:r>
        <w:rPr>
          <w:rFonts w:hint="eastAsia"/>
          <w:color w:val="auto"/>
          <w:szCs w:val="21"/>
          <w:highlight w:val="none"/>
        </w:rPr>
        <w:t>（承诺格式自理）</w:t>
      </w:r>
    </w:p>
    <w:p>
      <w:pPr>
        <w:spacing w:line="400" w:lineRule="exact"/>
        <w:ind w:firstLine="420" w:firstLineChars="200"/>
        <w:rPr>
          <w:snapToGrid w:val="0"/>
          <w:color w:val="auto"/>
          <w:kern w:val="0"/>
          <w:szCs w:val="21"/>
          <w:highlight w:val="none"/>
        </w:rPr>
      </w:pPr>
      <w:r>
        <w:rPr>
          <w:rFonts w:hint="eastAsia"/>
          <w:snapToGrid w:val="0"/>
          <w:color w:val="auto"/>
          <w:kern w:val="0"/>
          <w:szCs w:val="21"/>
          <w:highlight w:val="none"/>
        </w:rPr>
        <w:t>4、</w:t>
      </w:r>
      <w:r>
        <w:rPr>
          <w:snapToGrid w:val="0"/>
          <w:color w:val="auto"/>
          <w:kern w:val="0"/>
          <w:szCs w:val="21"/>
          <w:highlight w:val="none"/>
        </w:rPr>
        <w:t>本次招标不接受联合体投标。</w:t>
      </w:r>
      <w:bookmarkEnd w:id="47"/>
    </w:p>
    <w:p>
      <w:pPr>
        <w:spacing w:line="400" w:lineRule="exact"/>
        <w:ind w:firstLine="420" w:firstLineChars="200"/>
        <w:rPr>
          <w:snapToGrid w:val="0"/>
          <w:color w:val="auto"/>
          <w:kern w:val="0"/>
          <w:szCs w:val="21"/>
          <w:highlight w:val="none"/>
        </w:rPr>
      </w:pPr>
      <w:r>
        <w:rPr>
          <w:rFonts w:hint="eastAsia"/>
          <w:snapToGrid w:val="0"/>
          <w:color w:val="auto"/>
          <w:kern w:val="0"/>
          <w:szCs w:val="21"/>
          <w:highlight w:val="none"/>
        </w:rPr>
        <w:t>5、</w:t>
      </w:r>
      <w:r>
        <w:rPr>
          <w:snapToGrid w:val="0"/>
          <w:color w:val="auto"/>
          <w:kern w:val="0"/>
          <w:szCs w:val="21"/>
          <w:highlight w:val="none"/>
        </w:rPr>
        <w:t>与招标人存在利害关系可能影响招标公正性的法人、其它组织或者个人不得参加投标。单位负责人为同一人或者存在控股、管理关系的不同单位，不得同时参加投标。</w:t>
      </w:r>
    </w:p>
    <w:p>
      <w:pPr>
        <w:pStyle w:val="15"/>
        <w:rPr>
          <w:rFonts w:hint="default" w:ascii="Calibri" w:hAnsi="Calibri" w:eastAsiaTheme="minorEastAsia"/>
          <w:color w:val="auto"/>
          <w:kern w:val="2"/>
          <w:sz w:val="21"/>
          <w:szCs w:val="21"/>
          <w:highlight w:val="none"/>
        </w:rPr>
      </w:pPr>
      <w:r>
        <w:rPr>
          <w:rFonts w:ascii="Calibri" w:hAnsi="Calibri" w:eastAsiaTheme="minorEastAsia"/>
          <w:snapToGrid w:val="0"/>
          <w:color w:val="auto"/>
          <w:sz w:val="21"/>
          <w:szCs w:val="21"/>
          <w:highlight w:val="none"/>
        </w:rPr>
        <w:t>6、</w:t>
      </w:r>
      <w:r>
        <w:rPr>
          <w:rFonts w:ascii="Calibri" w:eastAsiaTheme="minorEastAsia"/>
          <w:snapToGrid w:val="0"/>
          <w:color w:val="auto"/>
          <w:sz w:val="21"/>
          <w:szCs w:val="21"/>
          <w:highlight w:val="none"/>
        </w:rPr>
        <w:t>比选申请</w:t>
      </w:r>
      <w:r>
        <w:rPr>
          <w:rFonts w:ascii="Calibri" w:hAnsi="Calibri" w:eastAsiaTheme="minorEastAsia"/>
          <w:snapToGrid w:val="0"/>
          <w:color w:val="auto"/>
          <w:sz w:val="21"/>
          <w:szCs w:val="21"/>
          <w:highlight w:val="none"/>
        </w:rPr>
        <w:t>人近三年来（2019年6月至今）</w:t>
      </w:r>
      <w:r>
        <w:rPr>
          <w:rFonts w:ascii="Calibri" w:eastAsiaTheme="minorEastAsia"/>
          <w:snapToGrid w:val="0"/>
          <w:color w:val="auto"/>
          <w:sz w:val="21"/>
          <w:szCs w:val="21"/>
          <w:highlight w:val="none"/>
        </w:rPr>
        <w:t>至少</w:t>
      </w:r>
      <w:r>
        <w:rPr>
          <w:rFonts w:ascii="Calibri" w:hAnsi="Calibri" w:eastAsiaTheme="minorEastAsia"/>
          <w:snapToGrid w:val="0"/>
          <w:color w:val="auto"/>
          <w:sz w:val="21"/>
          <w:szCs w:val="21"/>
          <w:highlight w:val="none"/>
        </w:rPr>
        <w:t>具有一例类似设备供货业绩</w:t>
      </w:r>
      <w:r>
        <w:rPr>
          <w:rFonts w:ascii="Calibri" w:eastAsiaTheme="minorEastAsia"/>
          <w:snapToGrid w:val="0"/>
          <w:color w:val="auto"/>
          <w:sz w:val="21"/>
          <w:szCs w:val="21"/>
          <w:highlight w:val="none"/>
        </w:rPr>
        <w:t>。</w:t>
      </w:r>
      <w:r>
        <w:rPr>
          <w:rFonts w:ascii="Calibri" w:hAnsi="Calibri" w:eastAsiaTheme="minorEastAsia"/>
          <w:color w:val="auto"/>
          <w:kern w:val="2"/>
          <w:sz w:val="21"/>
          <w:szCs w:val="21"/>
          <w:highlight w:val="none"/>
        </w:rPr>
        <w:t>（比选申请单位须提供合同复印件或扫描件，并加盖比选申请单位公章。）</w:t>
      </w:r>
    </w:p>
    <w:p>
      <w:pPr>
        <w:pStyle w:val="2"/>
        <w:ind w:left="0" w:firstLine="420" w:firstLineChars="200"/>
        <w:rPr>
          <w:rFonts w:ascii="Calibri" w:eastAsiaTheme="minorEastAsia"/>
          <w:b w:val="0"/>
          <w:snapToGrid w:val="0"/>
          <w:color w:val="auto"/>
          <w:kern w:val="0"/>
          <w:sz w:val="21"/>
          <w:szCs w:val="21"/>
          <w:highlight w:val="none"/>
        </w:rPr>
      </w:pPr>
    </w:p>
    <w:p>
      <w:pPr>
        <w:pStyle w:val="2"/>
        <w:ind w:left="0" w:firstLine="0"/>
        <w:rPr>
          <w:color w:val="auto"/>
          <w:highlight w:val="none"/>
        </w:rPr>
      </w:pPr>
      <w:r>
        <w:rPr>
          <w:rFonts w:hint="eastAsia"/>
          <w:color w:val="auto"/>
          <w:highlight w:val="none"/>
        </w:rPr>
        <w:t>备注：第“二”要求需提供相关资料复印件（或原件）并加盖比选申请单位鲜章，否则按无效投标处理。</w:t>
      </w:r>
    </w:p>
    <w:p>
      <w:pPr>
        <w:rPr>
          <w:color w:val="auto"/>
          <w:highlight w:val="none"/>
        </w:rPr>
      </w:pPr>
    </w:p>
    <w:p>
      <w:pPr>
        <w:spacing w:line="400" w:lineRule="exact"/>
        <w:rPr>
          <w:b/>
          <w:color w:val="auto"/>
          <w:szCs w:val="21"/>
          <w:highlight w:val="none"/>
        </w:rPr>
      </w:pPr>
      <w:r>
        <w:rPr>
          <w:b/>
          <w:color w:val="auto"/>
          <w:szCs w:val="21"/>
          <w:highlight w:val="none"/>
        </w:rPr>
        <w:t>三、</w:t>
      </w:r>
      <w:r>
        <w:rPr>
          <w:rFonts w:hint="eastAsia"/>
          <w:b/>
          <w:color w:val="auto"/>
          <w:szCs w:val="21"/>
          <w:highlight w:val="none"/>
        </w:rPr>
        <w:t>比选</w:t>
      </w:r>
      <w:r>
        <w:rPr>
          <w:b/>
          <w:color w:val="auto"/>
          <w:szCs w:val="21"/>
          <w:highlight w:val="none"/>
        </w:rPr>
        <w:t>响应文件的相关要求：</w:t>
      </w:r>
    </w:p>
    <w:bookmarkEnd w:id="32"/>
    <w:bookmarkEnd w:id="33"/>
    <w:bookmarkEnd w:id="34"/>
    <w:bookmarkEnd w:id="35"/>
    <w:bookmarkEnd w:id="36"/>
    <w:bookmarkEnd w:id="37"/>
    <w:bookmarkEnd w:id="38"/>
    <w:bookmarkEnd w:id="39"/>
    <w:p>
      <w:pPr>
        <w:spacing w:line="400" w:lineRule="exact"/>
        <w:ind w:firstLine="420" w:firstLineChars="200"/>
        <w:outlineLvl w:val="0"/>
        <w:rPr>
          <w:color w:val="auto"/>
          <w:szCs w:val="21"/>
          <w:highlight w:val="none"/>
        </w:rPr>
      </w:pPr>
      <w:r>
        <w:rPr>
          <w:rFonts w:hint="eastAsia"/>
          <w:color w:val="auto"/>
          <w:szCs w:val="21"/>
          <w:highlight w:val="none"/>
        </w:rPr>
        <w:t>1、</w:t>
      </w:r>
      <w:r>
        <w:rPr>
          <w:color w:val="auto"/>
          <w:szCs w:val="21"/>
          <w:highlight w:val="none"/>
        </w:rPr>
        <w:t>报价说明</w:t>
      </w:r>
    </w:p>
    <w:p>
      <w:pPr>
        <w:spacing w:line="400" w:lineRule="exact"/>
        <w:ind w:firstLine="420" w:firstLineChars="200"/>
        <w:outlineLvl w:val="0"/>
        <w:rPr>
          <w:color w:val="auto"/>
          <w:szCs w:val="21"/>
          <w:highlight w:val="none"/>
        </w:rPr>
      </w:pPr>
      <w:r>
        <w:rPr>
          <w:rFonts w:hint="eastAsia"/>
          <w:color w:val="auto"/>
          <w:szCs w:val="21"/>
          <w:highlight w:val="none"/>
        </w:rPr>
        <w:t>（1）本次竞标总限价为人民币：</w:t>
      </w:r>
      <w:bookmarkStart w:id="53" w:name="_GoBack"/>
      <w:r>
        <w:rPr>
          <w:rFonts w:hint="eastAsia"/>
          <w:color w:val="auto"/>
          <w:szCs w:val="21"/>
          <w:highlight w:val="none"/>
        </w:rPr>
        <w:t>485835</w:t>
      </w:r>
      <w:bookmarkEnd w:id="53"/>
      <w:r>
        <w:rPr>
          <w:rFonts w:hint="eastAsia"/>
          <w:color w:val="auto"/>
          <w:szCs w:val="21"/>
          <w:highlight w:val="none"/>
        </w:rPr>
        <w:t>元整（大写：</w:t>
      </w:r>
      <w:r>
        <w:rPr>
          <w:rFonts w:hint="eastAsia"/>
          <w:color w:val="auto"/>
          <w:szCs w:val="21"/>
          <w:highlight w:val="none"/>
        </w:rPr>
        <w:t>肆拾捌万伍仟捌佰叁拾伍元整</w:t>
      </w:r>
      <w:r>
        <w:rPr>
          <w:rFonts w:hint="eastAsia"/>
          <w:color w:val="auto"/>
          <w:szCs w:val="21"/>
          <w:highlight w:val="none"/>
        </w:rPr>
        <w:t>））。</w:t>
      </w:r>
    </w:p>
    <w:p>
      <w:pPr>
        <w:spacing w:line="400" w:lineRule="exact"/>
        <w:ind w:firstLine="422" w:firstLineChars="200"/>
        <w:outlineLvl w:val="0"/>
        <w:rPr>
          <w:b/>
          <w:color w:val="auto"/>
          <w:szCs w:val="21"/>
          <w:highlight w:val="none"/>
        </w:rPr>
      </w:pPr>
      <w:r>
        <w:rPr>
          <w:rFonts w:hint="eastAsia"/>
          <w:b/>
          <w:color w:val="auto"/>
          <w:szCs w:val="21"/>
          <w:highlight w:val="none"/>
        </w:rPr>
        <w:t>注：比选申请人的竞标报价总价及各分项单价均不得</w:t>
      </w:r>
      <w:r>
        <w:rPr>
          <w:b/>
          <w:color w:val="auto"/>
          <w:szCs w:val="21"/>
          <w:highlight w:val="none"/>
        </w:rPr>
        <w:t>超过</w:t>
      </w:r>
      <w:r>
        <w:rPr>
          <w:rFonts w:hint="eastAsia"/>
          <w:b/>
          <w:color w:val="auto"/>
          <w:szCs w:val="21"/>
          <w:highlight w:val="none"/>
        </w:rPr>
        <w:t>比选人公布的相应最高限价，否则作</w:t>
      </w:r>
      <w:r>
        <w:rPr>
          <w:b/>
          <w:color w:val="auto"/>
          <w:szCs w:val="21"/>
          <w:highlight w:val="none"/>
        </w:rPr>
        <w:t>无效</w:t>
      </w:r>
      <w:r>
        <w:rPr>
          <w:rFonts w:hint="eastAsia"/>
          <w:b/>
          <w:color w:val="auto"/>
          <w:szCs w:val="21"/>
          <w:highlight w:val="none"/>
        </w:rPr>
        <w:t>竞标处理</w:t>
      </w:r>
      <w:r>
        <w:rPr>
          <w:b/>
          <w:color w:val="auto"/>
          <w:szCs w:val="21"/>
          <w:highlight w:val="none"/>
        </w:rPr>
        <w:t>。</w:t>
      </w:r>
    </w:p>
    <w:p>
      <w:pPr>
        <w:spacing w:line="400" w:lineRule="exact"/>
        <w:ind w:firstLine="420" w:firstLineChars="200"/>
        <w:outlineLvl w:val="0"/>
        <w:rPr>
          <w:color w:val="auto"/>
          <w:szCs w:val="21"/>
          <w:highlight w:val="none"/>
        </w:rPr>
      </w:pPr>
      <w:r>
        <w:rPr>
          <w:color w:val="auto"/>
          <w:szCs w:val="21"/>
          <w:highlight w:val="none"/>
        </w:rPr>
        <w:t>（2）</w:t>
      </w:r>
      <w:r>
        <w:rPr>
          <w:rFonts w:hint="eastAsia"/>
          <w:color w:val="auto"/>
          <w:szCs w:val="21"/>
          <w:highlight w:val="none"/>
        </w:rPr>
        <w:t>本次比选报价为综合单价：包括人员工资、保险、交通组织、施工组织、垃圾清运、合理利润等。</w:t>
      </w:r>
    </w:p>
    <w:p>
      <w:pPr>
        <w:spacing w:line="400" w:lineRule="exact"/>
        <w:ind w:firstLine="420" w:firstLineChars="200"/>
        <w:outlineLvl w:val="0"/>
        <w:rPr>
          <w:color w:val="auto"/>
          <w:szCs w:val="21"/>
          <w:highlight w:val="none"/>
        </w:rPr>
      </w:pPr>
      <w:r>
        <w:rPr>
          <w:color w:val="auto"/>
          <w:szCs w:val="21"/>
          <w:highlight w:val="none"/>
        </w:rPr>
        <w:t>2</w:t>
      </w:r>
      <w:r>
        <w:rPr>
          <w:rFonts w:hint="eastAsia"/>
          <w:color w:val="auto"/>
          <w:szCs w:val="21"/>
          <w:highlight w:val="none"/>
        </w:rPr>
        <w:t>、竞争性比选申请文件的组成：</w:t>
      </w:r>
    </w:p>
    <w:p>
      <w:pPr>
        <w:spacing w:line="400" w:lineRule="exact"/>
        <w:ind w:firstLine="735" w:firstLineChars="350"/>
        <w:rPr>
          <w:color w:val="auto"/>
          <w:szCs w:val="21"/>
          <w:highlight w:val="none"/>
        </w:rPr>
      </w:pPr>
      <w:r>
        <w:rPr>
          <w:rFonts w:hint="eastAsia"/>
          <w:color w:val="auto"/>
          <w:szCs w:val="21"/>
          <w:highlight w:val="none"/>
        </w:rPr>
        <w:t>①</w:t>
      </w:r>
      <w:r>
        <w:rPr>
          <w:color w:val="auto"/>
          <w:szCs w:val="21"/>
          <w:highlight w:val="none"/>
        </w:rPr>
        <w:t>报价书；</w:t>
      </w:r>
    </w:p>
    <w:p>
      <w:pPr>
        <w:spacing w:line="400" w:lineRule="exact"/>
        <w:ind w:firstLine="735" w:firstLineChars="350"/>
        <w:rPr>
          <w:color w:val="auto"/>
          <w:szCs w:val="21"/>
          <w:highlight w:val="none"/>
        </w:rPr>
      </w:pPr>
      <w:r>
        <w:rPr>
          <w:rFonts w:hint="eastAsia"/>
          <w:color w:val="auto"/>
          <w:szCs w:val="21"/>
          <w:highlight w:val="none"/>
        </w:rPr>
        <w:t>②</w:t>
      </w:r>
      <w:r>
        <w:rPr>
          <w:color w:val="auto"/>
          <w:szCs w:val="21"/>
          <w:highlight w:val="none"/>
        </w:rPr>
        <w:t>法定代表人身份证明及授权委托书；</w:t>
      </w:r>
    </w:p>
    <w:p>
      <w:pPr>
        <w:spacing w:line="400" w:lineRule="exact"/>
        <w:ind w:firstLine="735" w:firstLineChars="350"/>
        <w:rPr>
          <w:color w:val="auto"/>
          <w:szCs w:val="21"/>
          <w:highlight w:val="none"/>
        </w:rPr>
      </w:pPr>
      <w:r>
        <w:rPr>
          <w:rFonts w:hint="eastAsia"/>
          <w:color w:val="auto"/>
          <w:szCs w:val="21"/>
          <w:highlight w:val="none"/>
        </w:rPr>
        <w:t>③</w:t>
      </w:r>
      <w:bookmarkStart w:id="49" w:name="_Hlk44678182"/>
      <w:r>
        <w:rPr>
          <w:rFonts w:hint="eastAsia"/>
          <w:color w:val="auto"/>
          <w:szCs w:val="21"/>
          <w:highlight w:val="none"/>
        </w:rPr>
        <w:t>比选申请</w:t>
      </w:r>
      <w:r>
        <w:rPr>
          <w:color w:val="auto"/>
          <w:szCs w:val="21"/>
          <w:highlight w:val="none"/>
        </w:rPr>
        <w:t>单位有效的营业执照</w:t>
      </w:r>
      <w:bookmarkEnd w:id="49"/>
      <w:r>
        <w:rPr>
          <w:rFonts w:hint="eastAsia"/>
          <w:color w:val="auto"/>
          <w:szCs w:val="21"/>
          <w:highlight w:val="none"/>
        </w:rPr>
        <w:t>证明材料</w:t>
      </w:r>
      <w:r>
        <w:rPr>
          <w:color w:val="auto"/>
          <w:szCs w:val="21"/>
          <w:highlight w:val="none"/>
        </w:rPr>
        <w:t>；</w:t>
      </w:r>
    </w:p>
    <w:p>
      <w:pPr>
        <w:spacing w:line="400" w:lineRule="exact"/>
        <w:ind w:firstLine="735" w:firstLineChars="350"/>
        <w:rPr>
          <w:color w:val="auto"/>
          <w:szCs w:val="21"/>
          <w:highlight w:val="none"/>
        </w:rPr>
      </w:pPr>
      <w:r>
        <w:rPr>
          <w:rFonts w:hint="eastAsia"/>
          <w:color w:val="auto"/>
          <w:szCs w:val="21"/>
          <w:highlight w:val="none"/>
        </w:rPr>
        <w:t>④其他相关资料；</w:t>
      </w:r>
    </w:p>
    <w:p>
      <w:pPr>
        <w:spacing w:line="400" w:lineRule="exact"/>
        <w:ind w:firstLine="422" w:firstLineChars="200"/>
        <w:rPr>
          <w:b/>
          <w:color w:val="auto"/>
          <w:szCs w:val="21"/>
          <w:highlight w:val="none"/>
        </w:rPr>
      </w:pPr>
      <w:r>
        <w:rPr>
          <w:rFonts w:hint="eastAsia"/>
          <w:b/>
          <w:color w:val="auto"/>
          <w:szCs w:val="21"/>
          <w:highlight w:val="none"/>
        </w:rPr>
        <w:t>（注：以上所有文件均须比选申请单位法定代表人或其授权代理人签署并加盖单位鲜公章）</w:t>
      </w:r>
    </w:p>
    <w:p>
      <w:pPr>
        <w:spacing w:line="400" w:lineRule="exact"/>
        <w:ind w:firstLine="420" w:firstLineChars="200"/>
        <w:rPr>
          <w:color w:val="auto"/>
          <w:szCs w:val="21"/>
          <w:highlight w:val="none"/>
        </w:rPr>
      </w:pPr>
      <w:r>
        <w:rPr>
          <w:rFonts w:hint="eastAsia"/>
          <w:color w:val="auto"/>
          <w:szCs w:val="21"/>
          <w:highlight w:val="none"/>
        </w:rPr>
        <w:t>3、竞争性比选申请</w:t>
      </w:r>
      <w:r>
        <w:rPr>
          <w:color w:val="auto"/>
          <w:szCs w:val="21"/>
          <w:highlight w:val="none"/>
        </w:rPr>
        <w:t>文件的份数及编制要求：</w:t>
      </w:r>
    </w:p>
    <w:p>
      <w:pPr>
        <w:autoSpaceDE w:val="0"/>
        <w:autoSpaceDN w:val="0"/>
        <w:spacing w:line="400" w:lineRule="exact"/>
        <w:ind w:firstLine="420" w:firstLineChars="200"/>
        <w:jc w:val="left"/>
        <w:rPr>
          <w:color w:val="auto"/>
          <w:szCs w:val="21"/>
          <w:highlight w:val="none"/>
        </w:rPr>
      </w:pPr>
      <w:r>
        <w:rPr>
          <w:rFonts w:hint="eastAsia"/>
          <w:color w:val="auto"/>
          <w:szCs w:val="21"/>
          <w:highlight w:val="none"/>
        </w:rPr>
        <w:t>竞争性比选申请</w:t>
      </w:r>
      <w:r>
        <w:rPr>
          <w:color w:val="auto"/>
          <w:szCs w:val="21"/>
          <w:highlight w:val="none"/>
        </w:rPr>
        <w:t>文件正本1份，副本1份（</w:t>
      </w:r>
      <w:r>
        <w:rPr>
          <w:rFonts w:hint="eastAsia"/>
          <w:color w:val="auto"/>
          <w:szCs w:val="21"/>
          <w:highlight w:val="none"/>
        </w:rPr>
        <w:t>副本可为正本的复印件，当正本与副本不一致时，以正本为准）</w:t>
      </w:r>
      <w:r>
        <w:rPr>
          <w:color w:val="auto"/>
          <w:szCs w:val="21"/>
          <w:highlight w:val="none"/>
        </w:rPr>
        <w:t>，</w:t>
      </w:r>
      <w:r>
        <w:rPr>
          <w:rFonts w:hint="eastAsia"/>
          <w:color w:val="auto"/>
          <w:szCs w:val="21"/>
          <w:highlight w:val="none"/>
        </w:rPr>
        <w:t>比选申请文件</w:t>
      </w:r>
      <w:r>
        <w:rPr>
          <w:color w:val="auto"/>
          <w:szCs w:val="21"/>
          <w:highlight w:val="none"/>
        </w:rPr>
        <w:t>按</w:t>
      </w:r>
      <w:r>
        <w:rPr>
          <w:rFonts w:hint="eastAsia"/>
          <w:color w:val="auto"/>
          <w:szCs w:val="21"/>
          <w:highlight w:val="none"/>
        </w:rPr>
        <w:t>竞争性比选</w:t>
      </w:r>
      <w:r>
        <w:rPr>
          <w:color w:val="auto"/>
          <w:szCs w:val="21"/>
          <w:highlight w:val="none"/>
        </w:rPr>
        <w:t>文件中规定格式排版，并应编制目录，逐页标注页码</w:t>
      </w:r>
      <w:r>
        <w:rPr>
          <w:rFonts w:hint="eastAsia"/>
          <w:color w:val="auto"/>
          <w:szCs w:val="21"/>
          <w:highlight w:val="none"/>
        </w:rPr>
        <w:t>并装订成册</w:t>
      </w:r>
      <w:r>
        <w:rPr>
          <w:color w:val="auto"/>
          <w:szCs w:val="21"/>
          <w:highlight w:val="none"/>
        </w:rPr>
        <w:t>。</w:t>
      </w:r>
    </w:p>
    <w:p>
      <w:pPr>
        <w:rPr>
          <w:rFonts w:ascii="宋体" w:hAnsi="宋体" w:cs="宋体"/>
          <w:color w:val="auto"/>
          <w:szCs w:val="21"/>
          <w:highlight w:val="none"/>
        </w:rPr>
      </w:pPr>
      <w:r>
        <w:rPr>
          <w:rFonts w:hint="eastAsia"/>
          <w:b/>
          <w:color w:val="auto"/>
          <w:szCs w:val="21"/>
          <w:highlight w:val="none"/>
        </w:rPr>
        <w:t>备注：不按“二”或“三”条执行按无效竞标处理。</w:t>
      </w:r>
    </w:p>
    <w:p>
      <w:pPr>
        <w:rPr>
          <w:rFonts w:ascii="宋体" w:hAnsi="宋体" w:cs="宋体"/>
          <w:color w:val="auto"/>
          <w:szCs w:val="21"/>
          <w:highlight w:val="none"/>
        </w:rPr>
      </w:pPr>
    </w:p>
    <w:p>
      <w:pPr>
        <w:rPr>
          <w:color w:val="auto"/>
          <w:szCs w:val="21"/>
          <w:highlight w:val="none"/>
        </w:rPr>
      </w:pPr>
    </w:p>
    <w:p>
      <w:pPr>
        <w:spacing w:line="400" w:lineRule="exact"/>
        <w:rPr>
          <w:b/>
          <w:color w:val="auto"/>
          <w:szCs w:val="21"/>
          <w:highlight w:val="none"/>
        </w:rPr>
      </w:pPr>
      <w:r>
        <w:rPr>
          <w:b/>
          <w:color w:val="auto"/>
          <w:szCs w:val="21"/>
          <w:highlight w:val="none"/>
        </w:rPr>
        <w:t>四、评标办法（</w:t>
      </w:r>
      <w:r>
        <w:rPr>
          <w:rFonts w:hint="eastAsia"/>
          <w:b/>
          <w:color w:val="auto"/>
          <w:szCs w:val="21"/>
          <w:highlight w:val="none"/>
        </w:rPr>
        <w:t>经评审的最低价法</w:t>
      </w:r>
      <w:r>
        <w:rPr>
          <w:b/>
          <w:color w:val="auto"/>
          <w:szCs w:val="21"/>
          <w:highlight w:val="none"/>
        </w:rPr>
        <w:t>）：</w:t>
      </w:r>
    </w:p>
    <w:tbl>
      <w:tblPr>
        <w:tblStyle w:val="13"/>
        <w:tblW w:w="971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7"/>
        <w:gridCol w:w="1391"/>
        <w:gridCol w:w="73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98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条款号</w:t>
            </w:r>
          </w:p>
        </w:tc>
        <w:tc>
          <w:tcPr>
            <w:tcW w:w="139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条款名称</w:t>
            </w:r>
          </w:p>
        </w:tc>
        <w:tc>
          <w:tcPr>
            <w:tcW w:w="733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评审因素与评审标准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19" w:hRule="atLeast"/>
          <w:jc w:val="center"/>
        </w:trPr>
        <w:tc>
          <w:tcPr>
            <w:tcW w:w="987"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0"/>
              <w:rPr>
                <w:rFonts w:ascii="Times New Roman" w:hAnsi="Times New Roman" w:cs="Times New Roman"/>
                <w:color w:val="auto"/>
                <w:szCs w:val="21"/>
                <w:highlight w:val="none"/>
              </w:rPr>
            </w:pPr>
            <w:r>
              <w:rPr>
                <w:rFonts w:ascii="Times New Roman" w:hAnsi="Times New Roman" w:cs="Times New Roman"/>
                <w:color w:val="auto"/>
                <w:szCs w:val="21"/>
                <w:highlight w:val="none"/>
              </w:rPr>
              <w:t>1</w:t>
            </w:r>
          </w:p>
        </w:tc>
        <w:tc>
          <w:tcPr>
            <w:tcW w:w="8728"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ind w:firstLine="420"/>
              <w:rPr>
                <w:color w:val="auto"/>
                <w:highlight w:val="none"/>
              </w:rPr>
            </w:pPr>
            <w:r>
              <w:rPr>
                <w:color w:val="auto"/>
                <w:highlight w:val="none"/>
              </w:rPr>
              <w:t>本次评标采用经评审的</w:t>
            </w:r>
            <w:r>
              <w:rPr>
                <w:rFonts w:hint="eastAsia"/>
                <w:color w:val="auto"/>
                <w:highlight w:val="none"/>
              </w:rPr>
              <w:t>最</w:t>
            </w:r>
            <w:r>
              <w:rPr>
                <w:color w:val="auto"/>
                <w:highlight w:val="none"/>
              </w:rPr>
              <w:t>低价法。评标委员会对满足招标文件</w:t>
            </w:r>
            <w:r>
              <w:rPr>
                <w:rFonts w:hint="eastAsia"/>
                <w:color w:val="auto"/>
                <w:highlight w:val="none"/>
              </w:rPr>
              <w:t>资格</w:t>
            </w:r>
            <w:r>
              <w:rPr>
                <w:color w:val="auto"/>
                <w:highlight w:val="none"/>
              </w:rPr>
              <w:t>要求的投标文件，根据本章第2.2款规定的量化因素及量化标准进行价格计算，按照经评审的投标报价由低到高的顺序推荐中标候选人，但投标报价低于其成本的除外。</w:t>
            </w:r>
          </w:p>
          <w:p>
            <w:pPr>
              <w:spacing w:line="360" w:lineRule="auto"/>
              <w:ind w:firstLine="420"/>
              <w:rPr>
                <w:rFonts w:eastAsia="仿宋_GB2312"/>
                <w:color w:val="auto"/>
                <w:highlight w:val="none"/>
              </w:rPr>
            </w:pPr>
            <w:r>
              <w:rPr>
                <w:color w:val="auto"/>
                <w:highlight w:val="none"/>
              </w:rPr>
              <w:t>经评审的投标报价得分相等时，则以抽签的形式确定第一中标候选人。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987" w:type="dxa"/>
            <w:tcBorders>
              <w:top w:val="single" w:color="auto" w:sz="4" w:space="0"/>
              <w:left w:val="single" w:color="auto" w:sz="4" w:space="0"/>
              <w:bottom w:val="single" w:color="auto" w:sz="4" w:space="0"/>
              <w:right w:val="single" w:color="auto" w:sz="4" w:space="0"/>
            </w:tcBorders>
            <w:vAlign w:val="center"/>
          </w:tcPr>
          <w:p>
            <w:pPr>
              <w:spacing w:line="360" w:lineRule="auto"/>
              <w:ind w:firstLine="199" w:firstLineChars="95"/>
              <w:rPr>
                <w:rFonts w:ascii="Times New Roman" w:hAnsi="Times New Roman" w:cs="Times New Roman"/>
                <w:color w:val="auto"/>
                <w:szCs w:val="21"/>
                <w:highlight w:val="none"/>
              </w:rPr>
            </w:pPr>
            <w:r>
              <w:rPr>
                <w:rFonts w:ascii="Times New Roman" w:hAnsi="Times New Roman" w:cs="Times New Roman"/>
                <w:color w:val="auto"/>
                <w:szCs w:val="21"/>
                <w:highlight w:val="none"/>
              </w:rPr>
              <w:t>2.1</w:t>
            </w:r>
          </w:p>
        </w:tc>
        <w:tc>
          <w:tcPr>
            <w:tcW w:w="1391" w:type="dxa"/>
            <w:tcBorders>
              <w:top w:val="single" w:color="auto" w:sz="4" w:space="0"/>
              <w:left w:val="single" w:color="auto" w:sz="4" w:space="0"/>
              <w:bottom w:val="single" w:color="auto" w:sz="4" w:space="0"/>
              <w:right w:val="single" w:color="auto" w:sz="4" w:space="0"/>
            </w:tcBorders>
            <w:vAlign w:val="center"/>
          </w:tcPr>
          <w:p>
            <w:pPr>
              <w:pStyle w:val="17"/>
              <w:adjustRightInd/>
              <w:spacing w:line="360" w:lineRule="auto"/>
              <w:jc w:val="both"/>
              <w:rPr>
                <w:rFonts w:ascii="Times New Roman" w:hAnsi="Times New Roman" w:cs="Times New Roman"/>
                <w:color w:val="auto"/>
                <w:szCs w:val="21"/>
                <w:highlight w:val="none"/>
              </w:rPr>
            </w:pPr>
            <w:r>
              <w:rPr>
                <w:rFonts w:ascii="Times New Roman" w:hAnsi="Times New Roman" w:cs="Times New Roman"/>
                <w:color w:val="auto"/>
                <w:szCs w:val="21"/>
                <w:highlight w:val="none"/>
              </w:rPr>
              <w:t>形式评审与响应性评审标准（第一信封）</w:t>
            </w:r>
          </w:p>
          <w:p>
            <w:pPr>
              <w:spacing w:line="360" w:lineRule="auto"/>
              <w:rPr>
                <w:rFonts w:ascii="Times New Roman" w:hAnsi="Times New Roman" w:cs="Times New Roman"/>
                <w:color w:val="auto"/>
                <w:szCs w:val="21"/>
                <w:highlight w:val="none"/>
              </w:rPr>
            </w:pPr>
          </w:p>
        </w:tc>
        <w:tc>
          <w:tcPr>
            <w:tcW w:w="7337"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0"/>
              <w:rPr>
                <w:rFonts w:ascii="Times New Roman" w:hAnsi="Times New Roman" w:cs="Times New Roman"/>
                <w:snapToGrid w:val="0"/>
                <w:color w:val="auto"/>
                <w:kern w:val="0"/>
                <w:szCs w:val="21"/>
                <w:highlight w:val="none"/>
              </w:rPr>
            </w:pPr>
            <w:r>
              <w:rPr>
                <w:rFonts w:ascii="Times New Roman" w:hAnsi="Times New Roman" w:cs="Times New Roman"/>
                <w:snapToGrid w:val="0"/>
                <w:color w:val="auto"/>
                <w:kern w:val="0"/>
                <w:szCs w:val="21"/>
                <w:highlight w:val="none"/>
              </w:rPr>
              <w:t>（1）投标文件按照招标文件规定的格式、内容填写，字迹清晰可辨：</w:t>
            </w:r>
          </w:p>
          <w:p>
            <w:pPr>
              <w:spacing w:line="360" w:lineRule="auto"/>
              <w:ind w:firstLine="420"/>
              <w:rPr>
                <w:rFonts w:ascii="Times New Roman" w:hAnsi="Times New Roman" w:cs="Times New Roman"/>
                <w:snapToGrid w:val="0"/>
                <w:color w:val="auto"/>
                <w:kern w:val="0"/>
                <w:szCs w:val="21"/>
                <w:highlight w:val="none"/>
              </w:rPr>
            </w:pPr>
            <w:r>
              <w:rPr>
                <w:rFonts w:ascii="Times New Roman" w:hAnsi="Times New Roman" w:cs="Times New Roman"/>
                <w:snapToGrid w:val="0"/>
                <w:color w:val="auto"/>
                <w:kern w:val="0"/>
                <w:szCs w:val="21"/>
                <w:highlight w:val="none"/>
              </w:rPr>
              <w:t>a.投标函按招标文件规定填写了项目名称、工期、</w:t>
            </w:r>
            <w:r>
              <w:rPr>
                <w:rFonts w:hint="eastAsia" w:ascii="Times New Roman" w:hAnsi="Times New Roman" w:cs="Times New Roman"/>
                <w:snapToGrid w:val="0"/>
                <w:color w:val="auto"/>
                <w:kern w:val="0"/>
                <w:szCs w:val="21"/>
                <w:highlight w:val="none"/>
              </w:rPr>
              <w:t>项目</w:t>
            </w:r>
            <w:r>
              <w:rPr>
                <w:rFonts w:ascii="Times New Roman" w:hAnsi="Times New Roman" w:cs="Times New Roman"/>
                <w:snapToGrid w:val="0"/>
                <w:color w:val="auto"/>
                <w:kern w:val="0"/>
                <w:szCs w:val="21"/>
                <w:highlight w:val="none"/>
              </w:rPr>
              <w:t>质量要求。</w:t>
            </w:r>
          </w:p>
          <w:p>
            <w:pPr>
              <w:spacing w:line="360" w:lineRule="auto"/>
              <w:ind w:firstLine="420"/>
              <w:rPr>
                <w:rFonts w:ascii="Times New Roman" w:hAnsi="Times New Roman" w:cs="Times New Roman"/>
                <w:snapToGrid w:val="0"/>
                <w:color w:val="auto"/>
                <w:kern w:val="0"/>
                <w:szCs w:val="21"/>
                <w:highlight w:val="none"/>
              </w:rPr>
            </w:pPr>
            <w:r>
              <w:rPr>
                <w:rFonts w:ascii="Times New Roman" w:hAnsi="Times New Roman" w:cs="Times New Roman"/>
                <w:snapToGrid w:val="0"/>
                <w:color w:val="auto"/>
                <w:kern w:val="0"/>
                <w:szCs w:val="21"/>
                <w:highlight w:val="none"/>
              </w:rPr>
              <w:t>b.投标文件组成齐全完整。</w:t>
            </w:r>
          </w:p>
          <w:p>
            <w:pPr>
              <w:spacing w:line="360" w:lineRule="auto"/>
              <w:ind w:firstLine="420"/>
              <w:rPr>
                <w:rFonts w:ascii="Times New Roman" w:hAnsi="Times New Roman" w:cs="Times New Roman"/>
                <w:snapToGrid w:val="0"/>
                <w:color w:val="auto"/>
                <w:kern w:val="0"/>
                <w:szCs w:val="21"/>
                <w:highlight w:val="none"/>
              </w:rPr>
            </w:pPr>
            <w:r>
              <w:rPr>
                <w:rFonts w:ascii="Times New Roman" w:hAnsi="Times New Roman" w:cs="Times New Roman"/>
                <w:snapToGrid w:val="0"/>
                <w:color w:val="auto"/>
                <w:kern w:val="0"/>
                <w:szCs w:val="21"/>
                <w:highlight w:val="none"/>
              </w:rPr>
              <w:t>（2）投标文件上法定代表人或其授权代理人的签字、投标人的单位章盖章齐全，符合</w:t>
            </w:r>
            <w:r>
              <w:rPr>
                <w:rFonts w:hint="eastAsia" w:ascii="Times New Roman" w:hAnsi="Times New Roman" w:cs="Times New Roman"/>
                <w:snapToGrid w:val="0"/>
                <w:color w:val="auto"/>
                <w:kern w:val="0"/>
                <w:szCs w:val="21"/>
                <w:highlight w:val="none"/>
              </w:rPr>
              <w:t>比选</w:t>
            </w:r>
            <w:r>
              <w:rPr>
                <w:rFonts w:ascii="Times New Roman" w:hAnsi="Times New Roman" w:cs="Times New Roman"/>
                <w:snapToGrid w:val="0"/>
                <w:color w:val="auto"/>
                <w:kern w:val="0"/>
                <w:szCs w:val="21"/>
                <w:highlight w:val="none"/>
              </w:rPr>
              <w:t>文件规定：</w:t>
            </w:r>
          </w:p>
          <w:p>
            <w:pPr>
              <w:spacing w:line="360" w:lineRule="auto"/>
              <w:ind w:firstLine="420"/>
              <w:rPr>
                <w:rFonts w:ascii="Times New Roman" w:hAnsi="Times New Roman" w:cs="Times New Roman"/>
                <w:snapToGrid w:val="0"/>
                <w:color w:val="auto"/>
                <w:kern w:val="0"/>
                <w:szCs w:val="21"/>
                <w:highlight w:val="none"/>
              </w:rPr>
            </w:pPr>
            <w:r>
              <w:rPr>
                <w:rFonts w:ascii="Times New Roman" w:hAnsi="Times New Roman" w:cs="Times New Roman"/>
                <w:snapToGrid w:val="0"/>
                <w:color w:val="auto"/>
                <w:kern w:val="0"/>
                <w:szCs w:val="21"/>
                <w:highlight w:val="none"/>
              </w:rPr>
              <w:t>（3）投标人按照招标文件规定的金额、形式、时效提供了投标担保：</w:t>
            </w:r>
          </w:p>
          <w:p>
            <w:pPr>
              <w:spacing w:line="360" w:lineRule="auto"/>
              <w:ind w:firstLine="420"/>
              <w:rPr>
                <w:rFonts w:ascii="Times New Roman" w:hAnsi="Times New Roman" w:cs="Times New Roman"/>
                <w:snapToGrid w:val="0"/>
                <w:color w:val="auto"/>
                <w:kern w:val="0"/>
                <w:szCs w:val="21"/>
                <w:highlight w:val="none"/>
              </w:rPr>
            </w:pPr>
            <w:r>
              <w:rPr>
                <w:rFonts w:ascii="Times New Roman" w:hAnsi="Times New Roman" w:cs="Times New Roman"/>
                <w:snapToGrid w:val="0"/>
                <w:color w:val="auto"/>
                <w:kern w:val="0"/>
                <w:szCs w:val="21"/>
                <w:highlight w:val="none"/>
              </w:rPr>
              <w:t>a.投标担保的金额符合招标文件规定的金额；</w:t>
            </w:r>
          </w:p>
          <w:p>
            <w:pPr>
              <w:spacing w:line="360" w:lineRule="auto"/>
              <w:ind w:firstLine="420"/>
              <w:rPr>
                <w:rFonts w:ascii="Times New Roman" w:hAnsi="Times New Roman" w:cs="Times New Roman"/>
                <w:snapToGrid w:val="0"/>
                <w:color w:val="auto"/>
                <w:kern w:val="0"/>
                <w:szCs w:val="21"/>
                <w:highlight w:val="none"/>
              </w:rPr>
            </w:pPr>
            <w:r>
              <w:rPr>
                <w:rFonts w:ascii="Times New Roman" w:hAnsi="Times New Roman" w:cs="Times New Roman"/>
                <w:snapToGrid w:val="0"/>
                <w:color w:val="auto"/>
                <w:kern w:val="0"/>
                <w:szCs w:val="21"/>
                <w:highlight w:val="none"/>
              </w:rPr>
              <w:t>b.若采用电汇，投标人在招标文件前附表规定的时间之前，将投标保证金一次性汇入招标人指定帐户。</w:t>
            </w:r>
          </w:p>
          <w:p>
            <w:pPr>
              <w:spacing w:line="360" w:lineRule="auto"/>
              <w:ind w:firstLine="420"/>
              <w:rPr>
                <w:rFonts w:ascii="Times New Roman" w:hAnsi="Times New Roman" w:cs="Times New Roman"/>
                <w:snapToGrid w:val="0"/>
                <w:color w:val="auto"/>
                <w:kern w:val="0"/>
                <w:szCs w:val="21"/>
                <w:highlight w:val="none"/>
              </w:rPr>
            </w:pPr>
            <w:r>
              <w:rPr>
                <w:rFonts w:ascii="Times New Roman" w:hAnsi="Times New Roman" w:cs="Times New Roman"/>
                <w:snapToGrid w:val="0"/>
                <w:color w:val="auto"/>
                <w:kern w:val="0"/>
                <w:szCs w:val="21"/>
                <w:highlight w:val="none"/>
              </w:rPr>
              <w:t>（4）投标人法定代表人的授权代理人，需提交附有法定代表人身份证明的授权委托书，并符合下列要求：</w:t>
            </w:r>
          </w:p>
          <w:p>
            <w:pPr>
              <w:spacing w:line="360" w:lineRule="auto"/>
              <w:ind w:firstLine="420"/>
              <w:rPr>
                <w:rFonts w:ascii="Times New Roman" w:hAnsi="Times New Roman" w:cs="Times New Roman"/>
                <w:snapToGrid w:val="0"/>
                <w:color w:val="auto"/>
                <w:kern w:val="0"/>
                <w:szCs w:val="21"/>
                <w:highlight w:val="none"/>
              </w:rPr>
            </w:pPr>
            <w:r>
              <w:rPr>
                <w:rFonts w:ascii="Times New Roman" w:hAnsi="Times New Roman" w:cs="Times New Roman"/>
                <w:snapToGrid w:val="0"/>
                <w:color w:val="auto"/>
                <w:kern w:val="0"/>
                <w:szCs w:val="21"/>
                <w:highlight w:val="none"/>
              </w:rPr>
              <w:t>授权人和被授权人均在授权书上签名，</w:t>
            </w:r>
            <w:r>
              <w:rPr>
                <w:rFonts w:hint="eastAsia" w:ascii="Times New Roman" w:hAnsi="Times New Roman" w:cs="Times New Roman"/>
                <w:snapToGrid w:val="0"/>
                <w:color w:val="auto"/>
                <w:kern w:val="0"/>
                <w:szCs w:val="21"/>
                <w:highlight w:val="none"/>
              </w:rPr>
              <w:t>可</w:t>
            </w:r>
            <w:r>
              <w:rPr>
                <w:rFonts w:ascii="Times New Roman" w:hAnsi="Times New Roman" w:cs="Times New Roman"/>
                <w:snapToGrid w:val="0"/>
                <w:color w:val="auto"/>
                <w:kern w:val="0"/>
                <w:szCs w:val="21"/>
                <w:highlight w:val="none"/>
              </w:rPr>
              <w:t>使用印章、签名章或其他电子制版签名；并附授权人和被授权人的身份证复印件。</w:t>
            </w:r>
          </w:p>
          <w:p>
            <w:pPr>
              <w:spacing w:line="360" w:lineRule="auto"/>
              <w:ind w:firstLine="420"/>
              <w:rPr>
                <w:rFonts w:ascii="Times New Roman" w:hAnsi="Times New Roman" w:cs="Times New Roman"/>
                <w:snapToGrid w:val="0"/>
                <w:color w:val="auto"/>
                <w:kern w:val="0"/>
                <w:szCs w:val="21"/>
                <w:highlight w:val="none"/>
              </w:rPr>
            </w:pPr>
            <w:r>
              <w:rPr>
                <w:rFonts w:ascii="Times New Roman" w:hAnsi="Times New Roman" w:cs="Times New Roman"/>
                <w:snapToGrid w:val="0"/>
                <w:color w:val="auto"/>
                <w:kern w:val="0"/>
                <w:szCs w:val="21"/>
                <w:highlight w:val="none"/>
              </w:rPr>
              <w:t>（5）投标人法定代表人若亲自签署投标文件的，提供了法定代表人身份证明，并符合下列要求：</w:t>
            </w:r>
          </w:p>
          <w:p>
            <w:pPr>
              <w:spacing w:line="360" w:lineRule="auto"/>
              <w:ind w:firstLine="420"/>
              <w:rPr>
                <w:rFonts w:ascii="Times New Roman" w:hAnsi="Times New Roman" w:cs="Times New Roman"/>
                <w:snapToGrid w:val="0"/>
                <w:color w:val="auto"/>
                <w:kern w:val="0"/>
                <w:szCs w:val="21"/>
                <w:highlight w:val="none"/>
              </w:rPr>
            </w:pPr>
            <w:r>
              <w:rPr>
                <w:rFonts w:ascii="Times New Roman" w:hAnsi="Times New Roman" w:cs="Times New Roman"/>
                <w:snapToGrid w:val="0"/>
                <w:color w:val="auto"/>
                <w:kern w:val="0"/>
                <w:szCs w:val="21"/>
                <w:highlight w:val="none"/>
              </w:rPr>
              <w:t>法定代表人在法定代表人身份证明上签名，</w:t>
            </w:r>
            <w:r>
              <w:rPr>
                <w:rFonts w:hint="eastAsia" w:ascii="Times New Roman" w:hAnsi="Times New Roman" w:cs="Times New Roman"/>
                <w:snapToGrid w:val="0"/>
                <w:color w:val="auto"/>
                <w:kern w:val="0"/>
                <w:szCs w:val="21"/>
                <w:highlight w:val="none"/>
              </w:rPr>
              <w:t>可</w:t>
            </w:r>
            <w:r>
              <w:rPr>
                <w:rFonts w:ascii="Times New Roman" w:hAnsi="Times New Roman" w:cs="Times New Roman"/>
                <w:snapToGrid w:val="0"/>
                <w:color w:val="auto"/>
                <w:kern w:val="0"/>
                <w:szCs w:val="21"/>
                <w:highlight w:val="none"/>
              </w:rPr>
              <w:t>使用印章、签名章或其他电子制版签名。</w:t>
            </w:r>
          </w:p>
          <w:p>
            <w:pPr>
              <w:spacing w:line="360" w:lineRule="auto"/>
              <w:ind w:firstLine="420"/>
              <w:rPr>
                <w:rFonts w:ascii="Times New Roman" w:hAnsi="Times New Roman" w:cs="Times New Roman"/>
                <w:snapToGrid w:val="0"/>
                <w:color w:val="auto"/>
                <w:kern w:val="0"/>
                <w:szCs w:val="21"/>
                <w:highlight w:val="none"/>
              </w:rPr>
            </w:pPr>
            <w:r>
              <w:rPr>
                <w:rFonts w:ascii="Times New Roman" w:hAnsi="Times New Roman" w:cs="Times New Roman"/>
                <w:snapToGrid w:val="0"/>
                <w:color w:val="auto"/>
                <w:kern w:val="0"/>
                <w:szCs w:val="21"/>
                <w:highlight w:val="none"/>
              </w:rPr>
              <w:t>（6）投标文件载明的招标项目完成期限未超过招标文件规定的期限。</w:t>
            </w:r>
          </w:p>
          <w:p>
            <w:pPr>
              <w:spacing w:line="360" w:lineRule="auto"/>
              <w:ind w:firstLine="420"/>
              <w:rPr>
                <w:rFonts w:ascii="Times New Roman" w:hAnsi="Times New Roman" w:cs="Times New Roman"/>
                <w:snapToGrid w:val="0"/>
                <w:color w:val="auto"/>
                <w:kern w:val="0"/>
                <w:szCs w:val="21"/>
                <w:highlight w:val="none"/>
              </w:rPr>
            </w:pPr>
            <w:r>
              <w:rPr>
                <w:rFonts w:ascii="Times New Roman" w:hAnsi="Times New Roman" w:cs="Times New Roman"/>
                <w:snapToGrid w:val="0"/>
                <w:color w:val="auto"/>
                <w:kern w:val="0"/>
                <w:szCs w:val="21"/>
                <w:highlight w:val="none"/>
              </w:rPr>
              <w:t>以上各项中，有任何一项不符合评审标准的，作</w:t>
            </w:r>
            <w:r>
              <w:rPr>
                <w:rFonts w:hint="eastAsia" w:ascii="Times New Roman" w:hAnsi="Times New Roman" w:cs="Times New Roman"/>
                <w:snapToGrid w:val="0"/>
                <w:color w:val="auto"/>
                <w:kern w:val="0"/>
                <w:szCs w:val="21"/>
                <w:highlight w:val="none"/>
              </w:rPr>
              <w:t>无效竞标</w:t>
            </w:r>
            <w:r>
              <w:rPr>
                <w:rFonts w:ascii="Times New Roman" w:hAnsi="Times New Roman" w:cs="Times New Roman"/>
                <w:snapToGrid w:val="0"/>
                <w:color w:val="auto"/>
                <w:kern w:val="0"/>
                <w:szCs w:val="21"/>
                <w:highlight w:val="none"/>
              </w:rPr>
              <w:t>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1" w:hRule="atLeast"/>
          <w:jc w:val="center"/>
        </w:trPr>
        <w:tc>
          <w:tcPr>
            <w:tcW w:w="987" w:type="dxa"/>
            <w:vAlign w:val="center"/>
          </w:tcPr>
          <w:p>
            <w:pPr>
              <w:autoSpaceDE w:val="0"/>
              <w:autoSpaceDN w:val="0"/>
              <w:jc w:val="center"/>
              <w:rPr>
                <w:rFonts w:ascii="Times New Roman" w:hAnsi="Times New Roman" w:cs="Times New Roman"/>
                <w:b/>
                <w:bCs/>
                <w:color w:val="auto"/>
                <w:szCs w:val="21"/>
                <w:highlight w:val="none"/>
                <w:lang w:val="zh-CN" w:eastAsia="en-US"/>
              </w:rPr>
            </w:pPr>
            <w:r>
              <w:rPr>
                <w:rFonts w:ascii="Times New Roman" w:hAnsi="Times New Roman" w:cs="Times New Roman"/>
                <w:b/>
                <w:bCs/>
                <w:color w:val="auto"/>
                <w:szCs w:val="21"/>
                <w:highlight w:val="none"/>
                <w:lang w:val="zh-CN" w:eastAsia="en-US"/>
              </w:rPr>
              <w:t>条款号</w:t>
            </w:r>
          </w:p>
        </w:tc>
        <w:tc>
          <w:tcPr>
            <w:tcW w:w="1391" w:type="dxa"/>
            <w:tcBorders>
              <w:right w:val="single" w:color="000000" w:sz="6" w:space="0"/>
            </w:tcBorders>
            <w:vAlign w:val="center"/>
          </w:tcPr>
          <w:p>
            <w:pPr>
              <w:autoSpaceDE w:val="0"/>
              <w:autoSpaceDN w:val="0"/>
              <w:jc w:val="center"/>
              <w:rPr>
                <w:rFonts w:ascii="Times New Roman" w:hAnsi="Times New Roman" w:cs="Times New Roman"/>
                <w:b/>
                <w:bCs/>
                <w:color w:val="auto"/>
                <w:szCs w:val="21"/>
                <w:highlight w:val="none"/>
                <w:lang w:val="zh-CN" w:eastAsia="en-US"/>
              </w:rPr>
            </w:pPr>
            <w:r>
              <w:rPr>
                <w:rFonts w:ascii="Times New Roman" w:hAnsi="Times New Roman" w:cs="Times New Roman"/>
                <w:b/>
                <w:bCs/>
                <w:color w:val="auto"/>
                <w:szCs w:val="21"/>
                <w:highlight w:val="none"/>
                <w:lang w:val="zh-CN" w:eastAsia="en-US"/>
              </w:rPr>
              <w:t>条款内容</w:t>
            </w:r>
          </w:p>
        </w:tc>
        <w:tc>
          <w:tcPr>
            <w:tcW w:w="7337" w:type="dxa"/>
            <w:tcBorders>
              <w:left w:val="single" w:color="000000" w:sz="6" w:space="0"/>
            </w:tcBorders>
            <w:vAlign w:val="center"/>
          </w:tcPr>
          <w:p>
            <w:pPr>
              <w:autoSpaceDE w:val="0"/>
              <w:autoSpaceDN w:val="0"/>
              <w:jc w:val="center"/>
              <w:rPr>
                <w:rFonts w:ascii="Times New Roman" w:hAnsi="Times New Roman" w:cs="Times New Roman"/>
                <w:b/>
                <w:bCs/>
                <w:color w:val="auto"/>
                <w:szCs w:val="21"/>
                <w:highlight w:val="none"/>
                <w:lang w:val="zh-CN" w:eastAsia="en-US"/>
              </w:rPr>
            </w:pPr>
            <w:r>
              <w:rPr>
                <w:rFonts w:ascii="Times New Roman" w:hAnsi="Times New Roman" w:cs="Times New Roman"/>
                <w:b/>
                <w:bCs/>
                <w:color w:val="auto"/>
                <w:szCs w:val="21"/>
                <w:highlight w:val="none"/>
                <w:lang w:val="zh-CN" w:eastAsia="en-US"/>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48" w:hRule="atLeast"/>
          <w:jc w:val="center"/>
        </w:trPr>
        <w:tc>
          <w:tcPr>
            <w:tcW w:w="987" w:type="dxa"/>
            <w:tcBorders>
              <w:top w:val="single" w:color="auto" w:sz="4" w:space="0"/>
              <w:left w:val="single" w:color="auto" w:sz="4" w:space="0"/>
              <w:bottom w:val="single" w:color="auto" w:sz="4" w:space="0"/>
              <w:right w:val="single" w:color="auto" w:sz="4" w:space="0"/>
            </w:tcBorders>
            <w:vAlign w:val="center"/>
          </w:tcPr>
          <w:p>
            <w:pPr>
              <w:spacing w:line="360" w:lineRule="auto"/>
              <w:ind w:firstLine="302" w:firstLineChars="144"/>
              <w:rPr>
                <w:rFonts w:ascii="Times New Roman" w:hAnsi="Times New Roman" w:cs="Times New Roman"/>
                <w:color w:val="auto"/>
                <w:szCs w:val="21"/>
                <w:highlight w:val="none"/>
              </w:rPr>
            </w:pPr>
            <w:r>
              <w:rPr>
                <w:rFonts w:ascii="Times New Roman" w:hAnsi="Times New Roman" w:cs="Times New Roman"/>
                <w:color w:val="auto"/>
                <w:szCs w:val="21"/>
                <w:highlight w:val="none"/>
              </w:rPr>
              <w:t>2.</w:t>
            </w:r>
            <w:r>
              <w:rPr>
                <w:rFonts w:hint="eastAsia" w:ascii="Times New Roman" w:hAnsi="Times New Roman" w:cs="Times New Roman"/>
                <w:color w:val="auto"/>
                <w:szCs w:val="21"/>
                <w:highlight w:val="none"/>
              </w:rPr>
              <w:t>2</w:t>
            </w:r>
          </w:p>
        </w:tc>
        <w:tc>
          <w:tcPr>
            <w:tcW w:w="139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imes New Roman" w:hAnsi="Times New Roman" w:cs="Times New Roman"/>
                <w:color w:val="auto"/>
                <w:szCs w:val="21"/>
                <w:highlight w:val="none"/>
              </w:rPr>
            </w:pPr>
            <w:r>
              <w:rPr>
                <w:rFonts w:ascii="Times New Roman" w:hAnsi="Times New Roman" w:cs="Times New Roman"/>
                <w:color w:val="auto"/>
                <w:szCs w:val="21"/>
                <w:highlight w:val="none"/>
              </w:rPr>
              <w:t>第二信封初步评审</w:t>
            </w:r>
          </w:p>
        </w:tc>
        <w:tc>
          <w:tcPr>
            <w:tcW w:w="733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imes New Roman" w:hAnsi="Times New Roman" w:cs="Times New Roman"/>
                <w:color w:val="auto"/>
                <w:szCs w:val="21"/>
                <w:highlight w:val="none"/>
              </w:rPr>
            </w:pPr>
            <w:r>
              <w:rPr>
                <w:rFonts w:ascii="Times New Roman" w:hAnsi="Times New Roman" w:cs="Times New Roman"/>
                <w:color w:val="auto"/>
                <w:szCs w:val="21"/>
                <w:highlight w:val="none"/>
              </w:rPr>
              <w:t>（1）第二信封（报价文件）按照招标文件规定的格式、内容填写，字迹清晰可辨，内容齐全完整；</w:t>
            </w:r>
          </w:p>
          <w:p>
            <w:pPr>
              <w:spacing w:line="360" w:lineRule="auto"/>
              <w:rPr>
                <w:rFonts w:ascii="Times New Roman" w:hAnsi="Times New Roman" w:cs="Times New Roman"/>
                <w:color w:val="auto"/>
                <w:szCs w:val="21"/>
                <w:highlight w:val="none"/>
              </w:rPr>
            </w:pPr>
            <w:r>
              <w:rPr>
                <w:rFonts w:ascii="Times New Roman" w:hAnsi="Times New Roman" w:cs="Times New Roman"/>
                <w:color w:val="auto"/>
                <w:szCs w:val="21"/>
                <w:highlight w:val="none"/>
              </w:rPr>
              <w:t>（2）第二信封（报价文件）中法定代表人或其授权的代理人的、投标人的单位章齐全，符合招标文件规定；</w:t>
            </w:r>
          </w:p>
          <w:p>
            <w:pPr>
              <w:spacing w:line="360" w:lineRule="auto"/>
              <w:rPr>
                <w:rFonts w:ascii="Times New Roman" w:hAnsi="Times New Roman" w:cs="Times New Roman"/>
                <w:color w:val="auto"/>
                <w:szCs w:val="21"/>
                <w:highlight w:val="none"/>
              </w:rPr>
            </w:pPr>
            <w:r>
              <w:rPr>
                <w:rFonts w:ascii="Times New Roman" w:hAnsi="Times New Roman" w:cs="Times New Roman"/>
                <w:color w:val="auto"/>
                <w:szCs w:val="21"/>
                <w:highlight w:val="none"/>
              </w:rPr>
              <w:t>（3）在报价函上填写了投标总价（包括大写金额和小写金额），投标总价不高于招标人公布的最高投标限价，且报价唯一；</w:t>
            </w:r>
          </w:p>
          <w:p>
            <w:pPr>
              <w:spacing w:line="360" w:lineRule="auto"/>
              <w:rPr>
                <w:rFonts w:ascii="Times New Roman" w:hAnsi="Times New Roman" w:cs="Times New Roman"/>
                <w:color w:val="auto"/>
                <w:szCs w:val="21"/>
                <w:highlight w:val="none"/>
              </w:rPr>
            </w:pPr>
            <w:r>
              <w:rPr>
                <w:rFonts w:ascii="Times New Roman" w:hAnsi="Times New Roman" w:cs="Times New Roman"/>
                <w:color w:val="auto"/>
                <w:szCs w:val="21"/>
                <w:highlight w:val="none"/>
              </w:rPr>
              <w:t>（4）未修改招标人给定的暂列金额（如有）；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4" w:hRule="atLeast"/>
          <w:jc w:val="center"/>
        </w:trPr>
        <w:tc>
          <w:tcPr>
            <w:tcW w:w="987"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0"/>
              <w:rPr>
                <w:rFonts w:ascii="Times New Roman" w:hAnsi="Times New Roman" w:cs="Times New Roman"/>
                <w:color w:val="auto"/>
                <w:szCs w:val="21"/>
                <w:highlight w:val="none"/>
              </w:rPr>
            </w:pPr>
            <w:r>
              <w:rPr>
                <w:rFonts w:ascii="Times New Roman" w:hAnsi="Times New Roman" w:cs="Times New Roman"/>
                <w:color w:val="auto"/>
                <w:szCs w:val="21"/>
                <w:highlight w:val="none"/>
              </w:rPr>
              <w:t>2.</w:t>
            </w:r>
            <w:r>
              <w:rPr>
                <w:rFonts w:hint="eastAsia" w:ascii="Times New Roman" w:hAnsi="Times New Roman" w:cs="Times New Roman"/>
                <w:color w:val="auto"/>
                <w:szCs w:val="21"/>
                <w:highlight w:val="none"/>
              </w:rPr>
              <w:t>3</w:t>
            </w:r>
          </w:p>
        </w:tc>
        <w:tc>
          <w:tcPr>
            <w:tcW w:w="139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imes New Roman" w:hAnsi="Times New Roman" w:cs="Times New Roman"/>
                <w:color w:val="auto"/>
                <w:szCs w:val="21"/>
                <w:highlight w:val="none"/>
              </w:rPr>
            </w:pPr>
            <w:r>
              <w:rPr>
                <w:rFonts w:ascii="Times New Roman" w:hAnsi="Times New Roman" w:cs="Times New Roman"/>
                <w:color w:val="auto"/>
                <w:szCs w:val="21"/>
                <w:highlight w:val="none"/>
              </w:rPr>
              <w:t>评标结果</w:t>
            </w:r>
          </w:p>
        </w:tc>
        <w:tc>
          <w:tcPr>
            <w:tcW w:w="7337"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0"/>
              <w:rPr>
                <w:rFonts w:ascii="Times New Roman" w:hAnsi="Times New Roman" w:cs="Times New Roman"/>
                <w:color w:val="auto"/>
                <w:szCs w:val="21"/>
                <w:highlight w:val="none"/>
              </w:rPr>
            </w:pPr>
            <w:r>
              <w:rPr>
                <w:rFonts w:ascii="Times New Roman" w:hAnsi="Times New Roman" w:cs="Times New Roman"/>
                <w:color w:val="auto"/>
                <w:szCs w:val="21"/>
                <w:highlight w:val="none"/>
              </w:rPr>
              <w:t>本项目评标采用</w:t>
            </w:r>
            <w:r>
              <w:rPr>
                <w:rFonts w:hint="eastAsia" w:ascii="Times New Roman" w:hAnsi="Times New Roman" w:cs="Times New Roman"/>
                <w:color w:val="auto"/>
                <w:szCs w:val="21"/>
                <w:highlight w:val="none"/>
              </w:rPr>
              <w:t>经评审的最</w:t>
            </w:r>
            <w:r>
              <w:rPr>
                <w:rFonts w:ascii="Times New Roman" w:hAnsi="Times New Roman" w:cs="Times New Roman"/>
                <w:color w:val="auto"/>
                <w:szCs w:val="21"/>
                <w:highlight w:val="none"/>
              </w:rPr>
              <w:t>低价法，</w:t>
            </w:r>
            <w:r>
              <w:rPr>
                <w:rFonts w:ascii="Times New Roman" w:hAnsi="Times New Roman" w:cs="Times New Roman"/>
                <w:color w:val="auto"/>
                <w:szCs w:val="21"/>
                <w:highlight w:val="none"/>
              </w:rPr>
              <w:t>对通过初步评审、详细评审的投标人</w:t>
            </w:r>
            <w:r>
              <w:rPr>
                <w:rFonts w:ascii="Times New Roman" w:hAnsi="Times New Roman" w:cs="Times New Roman"/>
                <w:color w:val="auto"/>
                <w:szCs w:val="21"/>
                <w:highlight w:val="none"/>
              </w:rPr>
              <w:t>按照经评审的投标报价由低到高的顺序依次推荐3名中标候选人</w:t>
            </w:r>
            <w:r>
              <w:rPr>
                <w:rFonts w:ascii="Times New Roman" w:hAnsi="Times New Roman" w:cs="Times New Roman"/>
                <w:color w:val="auto"/>
                <w:szCs w:val="21"/>
                <w:highlight w:val="none"/>
              </w:rPr>
              <w:t>。若不足3名，则只选取相应的数量。</w:t>
            </w:r>
          </w:p>
        </w:tc>
      </w:tr>
    </w:tbl>
    <w:p>
      <w:pPr>
        <w:spacing w:line="400" w:lineRule="exact"/>
        <w:rPr>
          <w:b/>
          <w:color w:val="auto"/>
          <w:szCs w:val="21"/>
          <w:highlight w:val="none"/>
        </w:rPr>
      </w:pPr>
      <w:r>
        <w:rPr>
          <w:rFonts w:hint="eastAsia"/>
          <w:b/>
          <w:color w:val="auto"/>
          <w:szCs w:val="21"/>
          <w:highlight w:val="none"/>
        </w:rPr>
        <w:t>备注：拆除后残值归业主所有，申请比选人须自行安排场地保管。</w:t>
      </w:r>
    </w:p>
    <w:p>
      <w:pPr>
        <w:spacing w:line="400" w:lineRule="exact"/>
        <w:rPr>
          <w:b/>
          <w:color w:val="auto"/>
          <w:szCs w:val="21"/>
          <w:highlight w:val="none"/>
        </w:rPr>
      </w:pPr>
      <w:r>
        <w:rPr>
          <w:b/>
          <w:color w:val="auto"/>
          <w:szCs w:val="21"/>
          <w:highlight w:val="none"/>
        </w:rPr>
        <w:t>五、</w:t>
      </w:r>
      <w:r>
        <w:rPr>
          <w:rFonts w:hint="eastAsia"/>
          <w:b/>
          <w:color w:val="auto"/>
          <w:szCs w:val="21"/>
          <w:highlight w:val="none"/>
        </w:rPr>
        <w:t>比选</w:t>
      </w:r>
      <w:r>
        <w:rPr>
          <w:b/>
          <w:color w:val="auto"/>
          <w:szCs w:val="21"/>
          <w:highlight w:val="none"/>
        </w:rPr>
        <w:t>须知</w:t>
      </w:r>
    </w:p>
    <w:p>
      <w:pPr>
        <w:spacing w:line="400" w:lineRule="exact"/>
        <w:ind w:firstLine="420" w:firstLineChars="200"/>
        <w:rPr>
          <w:rFonts w:hint="eastAsia" w:asciiTheme="minorEastAsia" w:hAnsiTheme="minorEastAsia" w:eastAsiaTheme="minorEastAsia" w:cstheme="minorEastAsia"/>
          <w:color w:val="auto"/>
          <w:szCs w:val="21"/>
          <w:highlight w:val="none"/>
        </w:rPr>
      </w:pPr>
      <w:r>
        <w:rPr>
          <w:color w:val="auto"/>
          <w:szCs w:val="21"/>
          <w:highlight w:val="none"/>
        </w:rPr>
        <w:t>（一）</w:t>
      </w:r>
      <w:r>
        <w:rPr>
          <w:rFonts w:hint="eastAsia"/>
          <w:color w:val="auto"/>
          <w:szCs w:val="21"/>
          <w:highlight w:val="none"/>
        </w:rPr>
        <w:t>比选</w:t>
      </w:r>
      <w:r>
        <w:rPr>
          <w:color w:val="auto"/>
          <w:szCs w:val="21"/>
          <w:highlight w:val="none"/>
        </w:rPr>
        <w:t>文件发售</w:t>
      </w:r>
      <w:r>
        <w:rPr>
          <w:rFonts w:hint="eastAsia" w:asciiTheme="minorEastAsia" w:hAnsiTheme="minorEastAsia" w:eastAsiaTheme="minorEastAsia" w:cstheme="minorEastAsia"/>
          <w:color w:val="auto"/>
          <w:szCs w:val="21"/>
          <w:highlight w:val="none"/>
        </w:rPr>
        <w:t>时间：2022年6月</w:t>
      </w:r>
      <w:r>
        <w:rPr>
          <w:rFonts w:hint="eastAsia" w:asciiTheme="minorEastAsia" w:hAnsiTheme="minorEastAsia" w:eastAsiaTheme="minorEastAsia" w:cstheme="minorEastAsia"/>
          <w:color w:val="auto"/>
          <w:szCs w:val="21"/>
          <w:highlight w:val="none"/>
          <w:lang w:val="en-US" w:eastAsia="zh-CN"/>
        </w:rPr>
        <w:t>29</w:t>
      </w:r>
      <w:r>
        <w:rPr>
          <w:rFonts w:hint="eastAsia" w:asciiTheme="minorEastAsia" w:hAnsiTheme="minorEastAsia" w:eastAsiaTheme="minorEastAsia" w:cstheme="minorEastAsia"/>
          <w:color w:val="auto"/>
          <w:szCs w:val="21"/>
          <w:highlight w:val="none"/>
        </w:rPr>
        <w:t>日-2022年</w:t>
      </w:r>
      <w:r>
        <w:rPr>
          <w:rFonts w:hint="eastAsia" w:asciiTheme="minorEastAsia" w:hAnsiTheme="minorEastAsia" w:eastAsiaTheme="minorEastAsia" w:cstheme="minorEastAsia"/>
          <w:color w:val="auto"/>
          <w:szCs w:val="21"/>
          <w:highlight w:val="none"/>
          <w:lang w:val="en-US" w:eastAsia="zh-CN"/>
        </w:rPr>
        <w:t>7</w:t>
      </w:r>
      <w:r>
        <w:rPr>
          <w:rFonts w:hint="eastAsia" w:asciiTheme="minorEastAsia" w:hAnsiTheme="minorEastAsia" w:eastAsiaTheme="minorEastAsia" w:cstheme="minorEastAsia"/>
          <w:color w:val="auto"/>
          <w:szCs w:val="21"/>
          <w:highlight w:val="none"/>
        </w:rPr>
        <w:t>月</w:t>
      </w:r>
      <w:r>
        <w:rPr>
          <w:rFonts w:hint="eastAsia" w:asciiTheme="minorEastAsia" w:hAnsiTheme="minorEastAsia" w:eastAsiaTheme="minorEastAsia" w:cstheme="minorEastAsia"/>
          <w:color w:val="auto"/>
          <w:szCs w:val="21"/>
          <w:highlight w:val="none"/>
          <w:lang w:val="en-US" w:eastAsia="zh-CN"/>
        </w:rPr>
        <w:t>1</w:t>
      </w:r>
      <w:r>
        <w:rPr>
          <w:rFonts w:hint="eastAsia" w:asciiTheme="minorEastAsia" w:hAnsiTheme="minorEastAsia" w:eastAsiaTheme="minorEastAsia" w:cstheme="minorEastAsia"/>
          <w:color w:val="auto"/>
          <w:szCs w:val="21"/>
          <w:highlight w:val="none"/>
        </w:rPr>
        <w:t>日内在中国招标投标公共服务平台（</w:t>
      </w:r>
      <w:r>
        <w:rPr>
          <w:rFonts w:hint="eastAsia" w:asciiTheme="minorEastAsia" w:hAnsiTheme="minorEastAsia" w:eastAsiaTheme="minorEastAsia" w:cstheme="minorEastAsia"/>
          <w:color w:val="auto"/>
          <w:highlight w:val="none"/>
        </w:rPr>
        <w:fldChar w:fldCharType="begin"/>
      </w:r>
      <w:r>
        <w:rPr>
          <w:rFonts w:hint="eastAsia" w:asciiTheme="minorEastAsia" w:hAnsiTheme="minorEastAsia" w:eastAsiaTheme="minorEastAsia" w:cstheme="minorEastAsia"/>
          <w:color w:val="auto"/>
          <w:highlight w:val="none"/>
        </w:rPr>
        <w:instrText xml:space="preserve"> HYPERLINK "http://bulletin.cebpubservice.com/）上发布询价公告。" </w:instrText>
      </w:r>
      <w:r>
        <w:rPr>
          <w:rFonts w:hint="eastAsia" w:asciiTheme="minorEastAsia" w:hAnsiTheme="minorEastAsia" w:eastAsiaTheme="minorEastAsia" w:cstheme="minorEastAsia"/>
          <w:color w:val="auto"/>
          <w:highlight w:val="none"/>
        </w:rPr>
        <w:fldChar w:fldCharType="separate"/>
      </w:r>
      <w:r>
        <w:rPr>
          <w:rStyle w:val="12"/>
          <w:rFonts w:hint="eastAsia" w:asciiTheme="minorEastAsia" w:hAnsiTheme="minorEastAsia" w:eastAsiaTheme="minorEastAsia" w:cstheme="minorEastAsia"/>
          <w:color w:val="auto"/>
          <w:szCs w:val="21"/>
          <w:highlight w:val="none"/>
        </w:rPr>
        <w:t>http://bulletin.cebpubservice.com/）、</w:t>
      </w:r>
      <w:r>
        <w:rPr>
          <w:rFonts w:hint="eastAsia" w:asciiTheme="minorEastAsia" w:hAnsiTheme="minorEastAsia" w:eastAsiaTheme="minorEastAsia" w:cstheme="minorEastAsia"/>
          <w:bCs/>
          <w:color w:val="auto"/>
          <w:szCs w:val="21"/>
          <w:highlight w:val="none"/>
        </w:rPr>
        <w:t>重庆高速公路集团有限公司招投标管理平台（http://43.240.249.108:8088/PMS/）和重庆高速集团官网</w:t>
      </w:r>
      <w:r>
        <w:rPr>
          <w:rStyle w:val="12"/>
          <w:rFonts w:hint="eastAsia" w:asciiTheme="minorEastAsia" w:hAnsiTheme="minorEastAsia" w:eastAsiaTheme="minorEastAsia" w:cstheme="minorEastAsia"/>
          <w:color w:val="auto"/>
          <w:szCs w:val="21"/>
          <w:highlight w:val="none"/>
        </w:rPr>
        <w:t>上发布比选公告。</w:t>
      </w:r>
      <w:r>
        <w:rPr>
          <w:rStyle w:val="12"/>
          <w:rFonts w:hint="eastAsia" w:asciiTheme="minorEastAsia" w:hAnsiTheme="minorEastAsia" w:eastAsiaTheme="minorEastAsia" w:cstheme="minorEastAsia"/>
          <w:color w:val="auto"/>
          <w:szCs w:val="21"/>
          <w:highlight w:val="none"/>
        </w:rPr>
        <w:fldChar w:fldCharType="end"/>
      </w:r>
    </w:p>
    <w:p>
      <w:pPr>
        <w:spacing w:line="400" w:lineRule="exact"/>
        <w:ind w:firstLine="420" w:firstLineChars="200"/>
        <w:rPr>
          <w:rFonts w:hint="eastAsia"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（二）竞争性比选文件发售：比选申请人自行下载比选文件。</w:t>
      </w:r>
    </w:p>
    <w:p>
      <w:pPr>
        <w:pStyle w:val="15"/>
        <w:spacing w:line="400" w:lineRule="exact"/>
        <w:ind w:firstLine="42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（三）竞争性比选地点：重庆市渝北区海王星科技大厦D区5楼。</w:t>
      </w:r>
    </w:p>
    <w:p>
      <w:pPr>
        <w:pStyle w:val="15"/>
        <w:spacing w:line="400" w:lineRule="exact"/>
        <w:ind w:firstLine="420"/>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（四）竞争性比选截止及开标时间：2022年7月4日 14时 00 分（北京时间）。</w:t>
      </w:r>
    </w:p>
    <w:p>
      <w:pPr>
        <w:spacing w:line="400" w:lineRule="exact"/>
        <w:ind w:firstLine="420" w:firstLineChars="200"/>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rPr>
        <w:t>（五）本项目的竞标保证金为</w:t>
      </w:r>
      <w:r>
        <w:rPr>
          <w:rFonts w:hint="eastAsia" w:asciiTheme="minorEastAsia" w:hAnsiTheme="minorEastAsia" w:eastAsiaTheme="minorEastAsia" w:cstheme="minorEastAsia"/>
          <w:color w:val="auto"/>
          <w:szCs w:val="21"/>
          <w:highlight w:val="none"/>
          <w:lang w:val="en-US" w:eastAsia="zh-CN"/>
        </w:rPr>
        <w:t>8</w:t>
      </w:r>
      <w:r>
        <w:rPr>
          <w:rFonts w:hint="eastAsia" w:asciiTheme="minorEastAsia" w:hAnsiTheme="minorEastAsia" w:eastAsiaTheme="minorEastAsia" w:cstheme="minorEastAsia"/>
          <w:color w:val="auto"/>
          <w:szCs w:val="21"/>
          <w:highlight w:val="none"/>
        </w:rPr>
        <w:t>000元整。比选申请单位需在2022年</w:t>
      </w:r>
      <w:r>
        <w:rPr>
          <w:rFonts w:hint="eastAsia" w:asciiTheme="minorEastAsia" w:hAnsiTheme="minorEastAsia" w:cstheme="minorEastAsia"/>
          <w:color w:val="auto"/>
          <w:szCs w:val="21"/>
          <w:highlight w:val="none"/>
          <w:lang w:val="en-US" w:eastAsia="zh-CN"/>
        </w:rPr>
        <w:t>7</w:t>
      </w:r>
      <w:r>
        <w:rPr>
          <w:rFonts w:hint="eastAsia" w:asciiTheme="minorEastAsia" w:hAnsiTheme="minorEastAsia" w:eastAsiaTheme="minorEastAsia" w:cstheme="minorEastAsia"/>
          <w:color w:val="auto"/>
          <w:szCs w:val="21"/>
          <w:highlight w:val="none"/>
        </w:rPr>
        <w:t>月</w:t>
      </w:r>
      <w:r>
        <w:rPr>
          <w:rFonts w:hint="eastAsia" w:asciiTheme="minorEastAsia" w:hAnsiTheme="minorEastAsia" w:cstheme="minorEastAsia"/>
          <w:color w:val="auto"/>
          <w:szCs w:val="21"/>
          <w:highlight w:val="none"/>
          <w:lang w:val="en-US" w:eastAsia="zh-CN"/>
        </w:rPr>
        <w:t>1</w:t>
      </w:r>
      <w:r>
        <w:rPr>
          <w:rFonts w:hint="eastAsia" w:asciiTheme="minorEastAsia" w:hAnsiTheme="minorEastAsia" w:eastAsiaTheme="minorEastAsia" w:cstheme="minorEastAsia"/>
          <w:color w:val="auto"/>
          <w:szCs w:val="21"/>
          <w:highlight w:val="none"/>
        </w:rPr>
        <w:t>日17:00（北京时间）前将保证金（需备注项目全称）交到比选人指定账户（比选人账户见下）。比选结果公布后，比选申请单位向比选人提出退保证金申请</w:t>
      </w:r>
      <w:r>
        <w:rPr>
          <w:rFonts w:hint="eastAsia" w:asciiTheme="minorEastAsia" w:hAnsiTheme="minorEastAsia" w:cstheme="minorEastAsia"/>
          <w:color w:val="auto"/>
          <w:szCs w:val="21"/>
          <w:highlight w:val="none"/>
          <w:lang w:eastAsia="zh-CN"/>
        </w:rPr>
        <w:t>并付收据，</w:t>
      </w:r>
      <w:r>
        <w:rPr>
          <w:rFonts w:hint="eastAsia" w:asciiTheme="minorEastAsia" w:hAnsiTheme="minorEastAsia" w:eastAsiaTheme="minorEastAsia" w:cstheme="minorEastAsia"/>
          <w:color w:val="auto"/>
          <w:szCs w:val="21"/>
          <w:highlight w:val="none"/>
        </w:rPr>
        <w:t>比选人在收到退保证金申请后的20个工作日内无息返还竞标保证金</w:t>
      </w:r>
      <w:r>
        <w:rPr>
          <w:rFonts w:hint="eastAsia" w:asciiTheme="minorEastAsia" w:hAnsi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lang w:val="en-US" w:eastAsia="zh-CN"/>
        </w:rPr>
        <w:t>第一中标候选人的竞标保证金自动转为履约保证金</w:t>
      </w:r>
      <w:r>
        <w:rPr>
          <w:rFonts w:hint="eastAsia" w:asciiTheme="minorEastAsia" w:hAnsiTheme="minorEastAsia" w:cstheme="minorEastAsia"/>
          <w:color w:val="auto"/>
          <w:szCs w:val="21"/>
          <w:highlight w:val="none"/>
          <w:lang w:val="en-US" w:eastAsia="zh-CN"/>
        </w:rPr>
        <w:t>，待合同履行完毕后退还</w:t>
      </w:r>
      <w:r>
        <w:rPr>
          <w:rFonts w:hint="eastAsia" w:asciiTheme="minorEastAsia" w:hAnsiTheme="minorEastAsia" w:eastAsiaTheme="minorEastAsia" w:cstheme="minorEastAsia"/>
          <w:color w:val="auto"/>
          <w:szCs w:val="21"/>
          <w:highlight w:val="none"/>
          <w:lang w:val="en-US" w:eastAsia="zh-CN"/>
        </w:rPr>
        <w:t>。</w:t>
      </w:r>
    </w:p>
    <w:p>
      <w:pPr>
        <w:pStyle w:val="2"/>
        <w:rPr>
          <w:rFonts w:hint="eastAsia"/>
        </w:rPr>
      </w:pPr>
    </w:p>
    <w:p>
      <w:pPr>
        <w:pStyle w:val="15"/>
        <w:spacing w:line="400" w:lineRule="exact"/>
        <w:ind w:firstLine="42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比选人账户：</w:t>
      </w:r>
    </w:p>
    <w:p>
      <w:pPr>
        <w:widowControl/>
        <w:spacing w:line="400" w:lineRule="exact"/>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 xml:space="preserve">    名  称:重庆高速文化传媒股份有限公司</w:t>
      </w:r>
      <w:r>
        <w:rPr>
          <w:rFonts w:hint="eastAsia" w:asciiTheme="minorEastAsia" w:hAnsiTheme="minorEastAsia" w:eastAsiaTheme="minorEastAsia" w:cstheme="minorEastAsia"/>
          <w:color w:val="auto"/>
          <w:kern w:val="0"/>
          <w:szCs w:val="21"/>
          <w:highlight w:val="none"/>
        </w:rPr>
        <w:br w:type="textWrapping"/>
      </w:r>
      <w:r>
        <w:rPr>
          <w:rFonts w:hint="eastAsia" w:asciiTheme="minorEastAsia" w:hAnsiTheme="minorEastAsia" w:eastAsiaTheme="minorEastAsia" w:cstheme="minorEastAsia"/>
          <w:color w:val="auto"/>
          <w:kern w:val="0"/>
          <w:szCs w:val="21"/>
          <w:highlight w:val="none"/>
        </w:rPr>
        <w:t xml:space="preserve">    纳税人识别号：915001032028211147</w:t>
      </w:r>
      <w:r>
        <w:rPr>
          <w:rFonts w:hint="eastAsia" w:asciiTheme="minorEastAsia" w:hAnsiTheme="minorEastAsia" w:eastAsiaTheme="minorEastAsia" w:cstheme="minorEastAsia"/>
          <w:color w:val="auto"/>
          <w:kern w:val="0"/>
          <w:szCs w:val="21"/>
          <w:highlight w:val="none"/>
        </w:rPr>
        <w:br w:type="textWrapping"/>
      </w:r>
      <w:r>
        <w:rPr>
          <w:rFonts w:hint="eastAsia" w:asciiTheme="minorEastAsia" w:hAnsiTheme="minorEastAsia" w:eastAsiaTheme="minorEastAsia" w:cstheme="minorEastAsia"/>
          <w:color w:val="auto"/>
          <w:kern w:val="0"/>
          <w:szCs w:val="21"/>
          <w:highlight w:val="none"/>
        </w:rPr>
        <w:t xml:space="preserve">    地址、电话：重庆市渝北区龙山街道龙脊路248号附6号3-2    89138385</w:t>
      </w:r>
      <w:r>
        <w:rPr>
          <w:rFonts w:hint="eastAsia" w:asciiTheme="minorEastAsia" w:hAnsiTheme="minorEastAsia" w:eastAsiaTheme="minorEastAsia" w:cstheme="minorEastAsia"/>
          <w:color w:val="auto"/>
          <w:kern w:val="0"/>
          <w:szCs w:val="21"/>
          <w:highlight w:val="none"/>
        </w:rPr>
        <w:br w:type="textWrapping"/>
      </w:r>
      <w:r>
        <w:rPr>
          <w:rFonts w:hint="eastAsia" w:asciiTheme="minorEastAsia" w:hAnsiTheme="minorEastAsia" w:eastAsiaTheme="minorEastAsia" w:cstheme="minorEastAsia"/>
          <w:color w:val="auto"/>
          <w:kern w:val="0"/>
          <w:szCs w:val="21"/>
          <w:highlight w:val="none"/>
        </w:rPr>
        <w:t xml:space="preserve">    开户行、账号：重庆银行上清寺支行    220102029000401017</w:t>
      </w:r>
    </w:p>
    <w:p>
      <w:pPr>
        <w:spacing w:line="400" w:lineRule="exac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（六）各比选申请人应根据本次比选的具体要求，编制规范的竞争性比选申请文件。</w:t>
      </w:r>
    </w:p>
    <w:p>
      <w:pPr>
        <w:spacing w:line="400" w:lineRule="exac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1、竞争性比选申请文件要求填写规范，密封完好并在封口处加盖公章，所有竞争性比选申请文件均只能作一次性提交，提交后不得更改。</w:t>
      </w:r>
    </w:p>
    <w:p>
      <w:pPr>
        <w:spacing w:line="400" w:lineRule="exac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2、非法人提交比选文件时，提交者必须提供授权委托书以及身份证原件，并且提交者、授权委托书以及身份证原件三者为同一人。</w:t>
      </w:r>
    </w:p>
    <w:p>
      <w:pPr>
        <w:spacing w:line="400" w:lineRule="exact"/>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（七）密封要求：</w:t>
      </w:r>
    </w:p>
    <w:p>
      <w:pPr>
        <w:spacing w:line="400" w:lineRule="exact"/>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按要求制作的比选响应文件，将比选响应文件密封到一个封套中，再在封套上写明以下信息：</w:t>
      </w:r>
    </w:p>
    <w:p>
      <w:pPr>
        <w:pStyle w:val="2"/>
        <w:rPr>
          <w:rFonts w:hint="eastAsia" w:asciiTheme="minorEastAsia" w:hAnsiTheme="minorEastAsia" w:eastAsiaTheme="minorEastAsia" w:cstheme="minorEastAsia"/>
          <w:color w:val="auto"/>
          <w:szCs w:val="21"/>
          <w:highlight w:val="none"/>
        </w:rPr>
      </w:pPr>
    </w:p>
    <w:p>
      <w:pPr>
        <w:rPr>
          <w:rFonts w:hint="eastAsia" w:asciiTheme="minorEastAsia" w:hAnsiTheme="minorEastAsia" w:eastAsiaTheme="minorEastAsia" w:cstheme="minorEastAsia"/>
          <w:color w:val="auto"/>
          <w:highlight w:val="none"/>
        </w:rPr>
      </w:pPr>
    </w:p>
    <w:p>
      <w:pPr>
        <w:jc w:val="center"/>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u w:val="single"/>
        </w:rPr>
        <w:t xml:space="preserve">  重庆高速文化传媒股份有限公司展厅显示设备采购及安装项目</w:t>
      </w:r>
    </w:p>
    <w:p>
      <w:pPr>
        <w:rPr>
          <w:rFonts w:hint="eastAsia" w:asciiTheme="minorEastAsia" w:hAnsiTheme="minorEastAsia" w:eastAsiaTheme="minorEastAsia" w:cstheme="minorEastAsia"/>
          <w:color w:val="auto"/>
          <w:highlight w:val="none"/>
        </w:rPr>
      </w:pPr>
    </w:p>
    <w:p>
      <w:pPr>
        <w:spacing w:line="400" w:lineRule="exact"/>
        <w:ind w:firstLine="420" w:firstLineChars="200"/>
        <w:jc w:val="center"/>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u w:val="single"/>
        </w:rPr>
        <w:t xml:space="preserve">在2022年 </w:t>
      </w:r>
      <w:r>
        <w:rPr>
          <w:rFonts w:hint="eastAsia" w:asciiTheme="minorEastAsia" w:hAnsiTheme="minorEastAsia" w:cstheme="minorEastAsia"/>
          <w:color w:val="auto"/>
          <w:szCs w:val="21"/>
          <w:highlight w:val="none"/>
          <w:u w:val="single"/>
          <w:lang w:val="en-US" w:eastAsia="zh-CN"/>
        </w:rPr>
        <w:t>7</w:t>
      </w:r>
      <w:r>
        <w:rPr>
          <w:rFonts w:hint="eastAsia" w:asciiTheme="minorEastAsia" w:hAnsiTheme="minorEastAsia" w:eastAsiaTheme="minorEastAsia" w:cstheme="minorEastAsia"/>
          <w:color w:val="auto"/>
          <w:szCs w:val="21"/>
          <w:highlight w:val="none"/>
          <w:u w:val="single"/>
        </w:rPr>
        <w:t xml:space="preserve">  月</w:t>
      </w:r>
      <w:r>
        <w:rPr>
          <w:rFonts w:hint="eastAsia" w:asciiTheme="minorEastAsia" w:hAnsiTheme="minorEastAsia" w:cstheme="minorEastAsia"/>
          <w:color w:val="auto"/>
          <w:szCs w:val="21"/>
          <w:highlight w:val="none"/>
          <w:u w:val="single"/>
          <w:lang w:val="en-US" w:eastAsia="zh-CN"/>
        </w:rPr>
        <w:t>4</w:t>
      </w:r>
      <w:r>
        <w:rPr>
          <w:rFonts w:hint="eastAsia" w:asciiTheme="minorEastAsia" w:hAnsiTheme="minorEastAsia" w:eastAsiaTheme="minorEastAsia" w:cstheme="minorEastAsia"/>
          <w:color w:val="auto"/>
          <w:szCs w:val="21"/>
          <w:highlight w:val="none"/>
          <w:u w:val="single"/>
        </w:rPr>
        <w:t xml:space="preserve"> 日下午14:00时前不得开启</w:t>
      </w:r>
    </w:p>
    <w:p>
      <w:pPr>
        <w:spacing w:line="400" w:lineRule="exact"/>
        <w:ind w:firstLine="420" w:firstLineChars="200"/>
        <w:jc w:val="left"/>
        <w:rPr>
          <w:rFonts w:hint="eastAsia" w:asciiTheme="minorEastAsia" w:hAnsiTheme="minorEastAsia" w:eastAsiaTheme="minorEastAsia" w:cstheme="minorEastAsia"/>
          <w:color w:val="auto"/>
          <w:szCs w:val="21"/>
          <w:highlight w:val="none"/>
        </w:rPr>
      </w:pPr>
    </w:p>
    <w:p>
      <w:pPr>
        <w:spacing w:line="400" w:lineRule="exact"/>
        <w:ind w:firstLine="420" w:firstLineChars="200"/>
        <w:jc w:val="left"/>
        <w:rPr>
          <w:rFonts w:hint="eastAsia" w:asciiTheme="minorEastAsia" w:hAnsiTheme="minorEastAsia" w:eastAsiaTheme="minorEastAsia" w:cstheme="minorEastAsia"/>
          <w:color w:val="auto"/>
          <w:szCs w:val="21"/>
          <w:highlight w:val="none"/>
        </w:rPr>
      </w:pPr>
    </w:p>
    <w:p>
      <w:pPr>
        <w:spacing w:line="400" w:lineRule="exact"/>
        <w:ind w:firstLine="420" w:firstLineChars="20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比选人：重庆高速文化传媒股份有限公司</w:t>
      </w:r>
    </w:p>
    <w:p>
      <w:pPr>
        <w:spacing w:line="400" w:lineRule="exact"/>
        <w:ind w:left="420" w:leftChars="20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地址：：重庆市渝北区海王星科技大厦D区5楼办公室</w:t>
      </w:r>
      <w:r>
        <w:rPr>
          <w:rFonts w:hint="eastAsia" w:asciiTheme="minorEastAsia" w:hAnsiTheme="minorEastAsia" w:eastAsiaTheme="minorEastAsia" w:cstheme="minorEastAsia"/>
          <w:color w:val="auto"/>
          <w:szCs w:val="21"/>
          <w:highlight w:val="none"/>
        </w:rPr>
        <w:br w:type="textWrapping"/>
      </w:r>
      <w:r>
        <w:rPr>
          <w:rFonts w:hint="eastAsia" w:asciiTheme="minorEastAsia" w:hAnsiTheme="minorEastAsia" w:eastAsiaTheme="minorEastAsia" w:cstheme="minorEastAsia"/>
          <w:color w:val="auto"/>
          <w:szCs w:val="21"/>
          <w:highlight w:val="none"/>
        </w:rPr>
        <w:t>联系人：吴老师     电话：023－891390907</w:t>
      </w:r>
    </w:p>
    <w:p>
      <w:pPr>
        <w:pStyle w:val="15"/>
        <w:rPr>
          <w:rFonts w:hint="default"/>
          <w:color w:val="auto"/>
          <w:szCs w:val="21"/>
          <w:highlight w:val="none"/>
        </w:rPr>
      </w:pPr>
    </w:p>
    <w:p>
      <w:pPr>
        <w:pStyle w:val="15"/>
        <w:rPr>
          <w:rFonts w:hint="default"/>
          <w:color w:val="auto"/>
          <w:szCs w:val="21"/>
          <w:highlight w:val="none"/>
        </w:rPr>
      </w:pPr>
    </w:p>
    <w:p>
      <w:pPr>
        <w:pStyle w:val="15"/>
        <w:rPr>
          <w:rFonts w:hint="default"/>
          <w:color w:val="auto"/>
          <w:szCs w:val="21"/>
          <w:highlight w:val="none"/>
        </w:rPr>
      </w:pPr>
    </w:p>
    <w:p>
      <w:pPr>
        <w:pStyle w:val="15"/>
        <w:rPr>
          <w:rFonts w:hint="default"/>
          <w:color w:val="auto"/>
          <w:szCs w:val="21"/>
          <w:highlight w:val="none"/>
        </w:rPr>
      </w:pPr>
    </w:p>
    <w:p>
      <w:pPr>
        <w:pStyle w:val="15"/>
        <w:rPr>
          <w:rFonts w:hint="default"/>
          <w:color w:val="auto"/>
          <w:szCs w:val="21"/>
          <w:highlight w:val="none"/>
        </w:rPr>
      </w:pPr>
    </w:p>
    <w:p>
      <w:pPr>
        <w:pStyle w:val="15"/>
        <w:rPr>
          <w:rFonts w:hint="default"/>
          <w:color w:val="auto"/>
          <w:szCs w:val="21"/>
          <w:highlight w:val="none"/>
        </w:rPr>
      </w:pPr>
    </w:p>
    <w:p>
      <w:pPr>
        <w:pStyle w:val="15"/>
        <w:rPr>
          <w:rFonts w:hint="default"/>
          <w:color w:val="auto"/>
          <w:szCs w:val="21"/>
          <w:highlight w:val="none"/>
        </w:rPr>
      </w:pPr>
    </w:p>
    <w:p>
      <w:pPr>
        <w:pStyle w:val="15"/>
        <w:rPr>
          <w:rFonts w:hint="default"/>
          <w:color w:val="auto"/>
          <w:szCs w:val="21"/>
          <w:highlight w:val="none"/>
        </w:rPr>
      </w:pPr>
      <w:r>
        <w:rPr>
          <w:rFonts w:hint="default"/>
          <w:color w:val="auto"/>
          <w:szCs w:val="21"/>
          <w:highlight w:val="none"/>
        </w:rPr>
        <w:br w:type="page"/>
      </w:r>
    </w:p>
    <w:p>
      <w:pPr>
        <w:rPr>
          <w:rFonts w:hint="eastAsia" w:eastAsiaTheme="minorEastAsia"/>
          <w:lang w:eastAsia="zh-CN"/>
        </w:rPr>
      </w:pPr>
      <w:r>
        <w:rPr>
          <w:rFonts w:hint="eastAsia"/>
          <w:lang w:eastAsia="zh-CN"/>
        </w:rPr>
        <w:t>附件：效果图</w:t>
      </w:r>
    </w:p>
    <w:p>
      <w:pPr>
        <w:pStyle w:val="15"/>
        <w:rPr>
          <w:rFonts w:hint="eastAsia" w:eastAsia="方正黑体_GBK"/>
          <w:color w:val="auto"/>
          <w:highlight w:val="none"/>
          <w:lang w:eastAsia="zh-CN"/>
        </w:rPr>
      </w:pPr>
      <w:r>
        <w:rPr>
          <w:rFonts w:hint="eastAsia" w:eastAsia="方正黑体_GBK"/>
          <w:color w:val="auto"/>
          <w:highlight w:val="none"/>
          <w:lang w:eastAsia="zh-CN"/>
        </w:rPr>
        <w:drawing>
          <wp:inline distT="0" distB="0" distL="114300" distR="114300">
            <wp:extent cx="5826760" cy="3273425"/>
            <wp:effectExtent l="0" t="0" r="2540" b="3175"/>
            <wp:docPr id="1" name="图片 1" descr="cf9021dcbf54906b3307ccee06c99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f9021dcbf54906b3307ccee06c998a"/>
                    <pic:cNvPicPr>
                      <a:picLocks noChangeAspect="1"/>
                    </pic:cNvPicPr>
                  </pic:nvPicPr>
                  <pic:blipFill>
                    <a:blip r:embed="rId8"/>
                    <a:stretch>
                      <a:fillRect/>
                    </a:stretch>
                  </pic:blipFill>
                  <pic:spPr>
                    <a:xfrm>
                      <a:off x="0" y="0"/>
                      <a:ext cx="5826760" cy="3273425"/>
                    </a:xfrm>
                    <a:prstGeom prst="rect">
                      <a:avLst/>
                    </a:prstGeom>
                  </pic:spPr>
                </pic:pic>
              </a:graphicData>
            </a:graphic>
          </wp:inline>
        </w:drawing>
      </w:r>
    </w:p>
    <w:p>
      <w:pPr>
        <w:pStyle w:val="15"/>
        <w:rPr>
          <w:rFonts w:hint="eastAsia" w:eastAsia="方正黑体_GBK"/>
          <w:color w:val="auto"/>
          <w:highlight w:val="none"/>
          <w:lang w:eastAsia="zh-CN"/>
        </w:rPr>
      </w:pPr>
      <w:r>
        <w:rPr>
          <w:rFonts w:hint="eastAsia" w:eastAsia="方正黑体_GBK"/>
          <w:color w:val="auto"/>
          <w:highlight w:val="none"/>
          <w:lang w:eastAsia="zh-CN"/>
        </w:rPr>
        <w:drawing>
          <wp:inline distT="0" distB="0" distL="114300" distR="114300">
            <wp:extent cx="5828665" cy="3286125"/>
            <wp:effectExtent l="0" t="0" r="635" b="9525"/>
            <wp:docPr id="3" name="图片 3" descr="9b7a437759006aa5dd266479c1c3d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b7a437759006aa5dd266479c1c3d88"/>
                    <pic:cNvPicPr>
                      <a:picLocks noChangeAspect="1"/>
                    </pic:cNvPicPr>
                  </pic:nvPicPr>
                  <pic:blipFill>
                    <a:blip r:embed="rId9"/>
                    <a:stretch>
                      <a:fillRect/>
                    </a:stretch>
                  </pic:blipFill>
                  <pic:spPr>
                    <a:xfrm>
                      <a:off x="0" y="0"/>
                      <a:ext cx="5828665" cy="3286125"/>
                    </a:xfrm>
                    <a:prstGeom prst="rect">
                      <a:avLst/>
                    </a:prstGeom>
                  </pic:spPr>
                </pic:pic>
              </a:graphicData>
            </a:graphic>
          </wp:inline>
        </w:drawing>
      </w:r>
    </w:p>
    <w:p>
      <w:pPr>
        <w:rPr>
          <w:rFonts w:hint="eastAsia"/>
          <w:lang w:eastAsia="zh-CN"/>
        </w:rPr>
      </w:pPr>
    </w:p>
    <w:p>
      <w:pPr>
        <w:jc w:val="center"/>
        <w:rPr>
          <w:rFonts w:hint="eastAsia" w:ascii="宋体" w:hAnsi="宋体" w:cs="宋体"/>
          <w:b/>
          <w:color w:val="auto"/>
          <w:sz w:val="24"/>
          <w:highlight w:val="none"/>
        </w:rPr>
      </w:pPr>
      <w:r>
        <w:rPr>
          <w:rFonts w:hint="eastAsia" w:ascii="宋体" w:hAnsi="宋体" w:cs="宋体"/>
          <w:b/>
          <w:color w:val="auto"/>
          <w:sz w:val="24"/>
          <w:highlight w:val="none"/>
        </w:rPr>
        <w:br w:type="page"/>
      </w:r>
    </w:p>
    <w:p>
      <w:pPr>
        <w:jc w:val="center"/>
        <w:rPr>
          <w:rFonts w:ascii="宋体" w:hAnsi="宋体" w:cs="宋体"/>
          <w:b/>
          <w:color w:val="auto"/>
          <w:sz w:val="24"/>
          <w:highlight w:val="none"/>
        </w:rPr>
      </w:pPr>
      <w:r>
        <w:rPr>
          <w:rFonts w:hint="eastAsia" w:ascii="宋体" w:hAnsi="宋体" w:cs="宋体"/>
          <w:b/>
          <w:color w:val="auto"/>
          <w:sz w:val="24"/>
          <w:highlight w:val="none"/>
        </w:rPr>
        <w:t>竞争比选文件格式</w:t>
      </w:r>
    </w:p>
    <w:p>
      <w:pPr>
        <w:jc w:val="center"/>
        <w:rPr>
          <w:rFonts w:ascii="宋体" w:hAnsi="宋体" w:cs="宋体"/>
          <w:b/>
          <w:color w:val="auto"/>
          <w:sz w:val="24"/>
          <w:highlight w:val="none"/>
        </w:rPr>
      </w:pPr>
    </w:p>
    <w:p>
      <w:pPr>
        <w:jc w:val="center"/>
        <w:rPr>
          <w:rFonts w:ascii="宋体" w:hAnsi="宋体" w:cs="宋体"/>
          <w:b/>
          <w:color w:val="auto"/>
          <w:sz w:val="24"/>
          <w:highlight w:val="none"/>
        </w:rPr>
      </w:pPr>
      <w:r>
        <w:rPr>
          <w:rFonts w:hint="eastAsia" w:ascii="宋体" w:hAnsi="宋体" w:cs="宋体"/>
          <w:b/>
          <w:color w:val="auto"/>
          <w:sz w:val="24"/>
          <w:highlight w:val="none"/>
        </w:rPr>
        <w:t>（以下内容为示例）</w:t>
      </w:r>
    </w:p>
    <w:p>
      <w:pPr>
        <w:jc w:val="center"/>
        <w:rPr>
          <w:rFonts w:ascii="宋体" w:hAnsi="宋体" w:cs="宋体"/>
          <w:b/>
          <w:color w:val="auto"/>
          <w:sz w:val="24"/>
          <w:highlight w:val="none"/>
        </w:rPr>
      </w:pPr>
    </w:p>
    <w:p>
      <w:pPr>
        <w:ind w:right="480" w:firstLine="2849" w:firstLineChars="946"/>
        <w:rPr>
          <w:rFonts w:ascii="宋体" w:hAnsi="宋体" w:cs="宋体"/>
          <w:b/>
          <w:color w:val="auto"/>
          <w:sz w:val="30"/>
          <w:szCs w:val="30"/>
          <w:highlight w:val="none"/>
        </w:rPr>
      </w:pPr>
    </w:p>
    <w:p>
      <w:pPr>
        <w:ind w:right="480" w:firstLine="2849" w:firstLineChars="946"/>
        <w:rPr>
          <w:rFonts w:ascii="宋体" w:hAnsi="宋体" w:cs="宋体"/>
          <w:b/>
          <w:color w:val="auto"/>
          <w:sz w:val="30"/>
          <w:szCs w:val="30"/>
          <w:highlight w:val="none"/>
        </w:rPr>
      </w:pPr>
    </w:p>
    <w:p>
      <w:pPr>
        <w:ind w:right="480" w:firstLine="2849" w:firstLineChars="946"/>
        <w:rPr>
          <w:rFonts w:ascii="宋体" w:hAnsi="宋体" w:cs="宋体"/>
          <w:b/>
          <w:color w:val="auto"/>
          <w:sz w:val="30"/>
          <w:szCs w:val="30"/>
          <w:highlight w:val="none"/>
        </w:rPr>
      </w:pPr>
    </w:p>
    <w:p>
      <w:pPr>
        <w:ind w:right="480" w:firstLine="2849" w:firstLineChars="946"/>
        <w:rPr>
          <w:rFonts w:ascii="宋体" w:hAnsi="宋体" w:cs="宋体"/>
          <w:b/>
          <w:color w:val="auto"/>
          <w:sz w:val="30"/>
          <w:szCs w:val="30"/>
          <w:highlight w:val="none"/>
        </w:rPr>
      </w:pPr>
    </w:p>
    <w:p>
      <w:pPr>
        <w:ind w:right="480" w:firstLine="2849" w:firstLineChars="946"/>
        <w:rPr>
          <w:rFonts w:ascii="宋体" w:hAnsi="宋体" w:cs="宋体"/>
          <w:b/>
          <w:color w:val="auto"/>
          <w:sz w:val="30"/>
          <w:szCs w:val="30"/>
          <w:highlight w:val="none"/>
        </w:rPr>
        <w:sectPr>
          <w:headerReference r:id="rId3" w:type="default"/>
          <w:footerReference r:id="rId4" w:type="default"/>
          <w:pgSz w:w="11906" w:h="16838"/>
          <w:pgMar w:top="1418" w:right="1361" w:bottom="1418" w:left="1361" w:header="851" w:footer="992" w:gutter="0"/>
          <w:cols w:space="720" w:num="1"/>
          <w:docGrid w:type="lines" w:linePitch="312" w:charSpace="0"/>
        </w:sectPr>
      </w:pPr>
    </w:p>
    <w:p>
      <w:pPr>
        <w:jc w:val="center"/>
        <w:rPr>
          <w:rFonts w:ascii="宋体" w:hAnsi="宋体" w:cs="宋体"/>
          <w:b/>
          <w:color w:val="auto"/>
          <w:sz w:val="44"/>
          <w:szCs w:val="44"/>
          <w:highlight w:val="none"/>
          <w:u w:val="single"/>
        </w:rPr>
      </w:pPr>
      <w:r>
        <w:rPr>
          <w:rFonts w:hint="eastAsia" w:ascii="宋体" w:hAnsi="宋体" w:cs="宋体"/>
          <w:b/>
          <w:color w:val="auto"/>
          <w:sz w:val="44"/>
          <w:szCs w:val="44"/>
          <w:highlight w:val="none"/>
          <w:u w:val="single"/>
        </w:rPr>
        <w:t>重庆高速文化传媒股份有限公司展厅显示设备采购及安装项目</w:t>
      </w:r>
    </w:p>
    <w:p>
      <w:pPr>
        <w:jc w:val="center"/>
        <w:rPr>
          <w:rFonts w:ascii="宋体" w:hAnsi="宋体" w:cs="宋体"/>
          <w:color w:val="auto"/>
          <w:sz w:val="32"/>
          <w:szCs w:val="32"/>
          <w:highlight w:val="none"/>
        </w:rPr>
      </w:pPr>
    </w:p>
    <w:p>
      <w:pPr>
        <w:jc w:val="center"/>
        <w:rPr>
          <w:rFonts w:ascii="宋体" w:hAnsi="宋体" w:cs="宋体"/>
          <w:color w:val="auto"/>
          <w:sz w:val="32"/>
          <w:szCs w:val="32"/>
          <w:highlight w:val="none"/>
        </w:rPr>
      </w:pPr>
    </w:p>
    <w:p>
      <w:pPr>
        <w:jc w:val="center"/>
        <w:rPr>
          <w:rFonts w:ascii="宋体" w:hAnsi="宋体" w:cs="宋体"/>
          <w:color w:val="auto"/>
          <w:sz w:val="32"/>
          <w:szCs w:val="32"/>
          <w:highlight w:val="none"/>
        </w:rPr>
      </w:pPr>
    </w:p>
    <w:p>
      <w:pPr>
        <w:jc w:val="center"/>
        <w:rPr>
          <w:rFonts w:ascii="宋体" w:hAnsi="宋体" w:cs="宋体"/>
          <w:color w:val="auto"/>
          <w:sz w:val="32"/>
          <w:szCs w:val="32"/>
          <w:highlight w:val="none"/>
        </w:rPr>
      </w:pPr>
    </w:p>
    <w:p>
      <w:pPr>
        <w:jc w:val="center"/>
        <w:rPr>
          <w:rFonts w:ascii="宋体" w:hAnsi="宋体" w:cs="宋体"/>
          <w:color w:val="auto"/>
          <w:sz w:val="32"/>
          <w:szCs w:val="32"/>
          <w:highlight w:val="none"/>
        </w:rPr>
      </w:pPr>
    </w:p>
    <w:p>
      <w:pPr>
        <w:jc w:val="center"/>
        <w:rPr>
          <w:rFonts w:ascii="宋体" w:hAnsi="宋体" w:cs="宋体"/>
          <w:color w:val="auto"/>
          <w:sz w:val="32"/>
          <w:szCs w:val="32"/>
          <w:highlight w:val="none"/>
        </w:rPr>
      </w:pPr>
    </w:p>
    <w:p>
      <w:pPr>
        <w:jc w:val="center"/>
        <w:rPr>
          <w:rFonts w:ascii="宋体" w:hAnsi="宋体" w:cs="宋体"/>
          <w:color w:val="auto"/>
          <w:sz w:val="32"/>
          <w:szCs w:val="32"/>
          <w:highlight w:val="none"/>
        </w:rPr>
      </w:pPr>
    </w:p>
    <w:p>
      <w:pPr>
        <w:jc w:val="center"/>
        <w:rPr>
          <w:rFonts w:ascii="宋体" w:hAnsi="宋体" w:cs="宋体"/>
          <w:color w:val="auto"/>
          <w:sz w:val="32"/>
          <w:szCs w:val="32"/>
          <w:highlight w:val="none"/>
        </w:rPr>
      </w:pPr>
    </w:p>
    <w:p>
      <w:pPr>
        <w:jc w:val="center"/>
        <w:rPr>
          <w:rFonts w:ascii="宋体" w:hAnsi="宋体" w:cs="宋体"/>
          <w:color w:val="auto"/>
          <w:sz w:val="32"/>
          <w:szCs w:val="32"/>
          <w:highlight w:val="none"/>
        </w:rPr>
      </w:pPr>
    </w:p>
    <w:p>
      <w:pPr>
        <w:jc w:val="center"/>
        <w:rPr>
          <w:rFonts w:ascii="宋体" w:hAnsi="宋体" w:cs="宋体"/>
          <w:color w:val="auto"/>
          <w:sz w:val="32"/>
          <w:szCs w:val="32"/>
          <w:highlight w:val="none"/>
        </w:rPr>
      </w:pPr>
    </w:p>
    <w:p>
      <w:pPr>
        <w:jc w:val="center"/>
        <w:rPr>
          <w:rFonts w:ascii="宋体" w:hAnsi="宋体" w:cs="宋体"/>
          <w:color w:val="auto"/>
          <w:sz w:val="32"/>
          <w:szCs w:val="32"/>
          <w:highlight w:val="none"/>
        </w:rPr>
      </w:pPr>
    </w:p>
    <w:p>
      <w:pPr>
        <w:jc w:val="center"/>
        <w:rPr>
          <w:rFonts w:ascii="宋体" w:hAnsi="宋体" w:cs="宋体"/>
          <w:color w:val="auto"/>
          <w:sz w:val="32"/>
          <w:szCs w:val="32"/>
          <w:highlight w:val="none"/>
        </w:rPr>
      </w:pPr>
    </w:p>
    <w:p>
      <w:pPr>
        <w:jc w:val="center"/>
        <w:rPr>
          <w:rFonts w:ascii="宋体" w:hAnsi="宋体" w:cs="宋体"/>
          <w:color w:val="auto"/>
          <w:sz w:val="32"/>
          <w:szCs w:val="32"/>
          <w:highlight w:val="none"/>
        </w:rPr>
      </w:pPr>
    </w:p>
    <w:p>
      <w:pPr>
        <w:jc w:val="center"/>
        <w:rPr>
          <w:rFonts w:ascii="宋体" w:hAnsi="宋体" w:cs="宋体"/>
          <w:color w:val="auto"/>
          <w:sz w:val="32"/>
          <w:szCs w:val="32"/>
          <w:highlight w:val="none"/>
        </w:rPr>
      </w:pPr>
    </w:p>
    <w:p>
      <w:pPr>
        <w:jc w:val="center"/>
        <w:rPr>
          <w:rFonts w:ascii="宋体" w:hAnsi="宋体" w:cs="宋体"/>
          <w:color w:val="auto"/>
          <w:sz w:val="32"/>
          <w:szCs w:val="32"/>
          <w:highlight w:val="none"/>
        </w:rPr>
      </w:pPr>
    </w:p>
    <w:p>
      <w:pPr>
        <w:jc w:val="center"/>
        <w:rPr>
          <w:rFonts w:ascii="宋体" w:hAnsi="宋体" w:cs="宋体"/>
          <w:color w:val="auto"/>
          <w:sz w:val="32"/>
          <w:szCs w:val="32"/>
          <w:highlight w:val="none"/>
          <w:u w:val="single"/>
        </w:rPr>
      </w:pPr>
      <w:r>
        <w:rPr>
          <w:rFonts w:hint="eastAsia" w:ascii="宋体" w:hAnsi="宋体" w:cs="宋体"/>
          <w:color w:val="auto"/>
          <w:sz w:val="32"/>
          <w:szCs w:val="32"/>
          <w:highlight w:val="none"/>
          <w:u w:val="single"/>
        </w:rPr>
        <w:t>比选响应单位名称全称（盖单位公章）</w:t>
      </w:r>
    </w:p>
    <w:p>
      <w:pPr>
        <w:jc w:val="center"/>
        <w:rPr>
          <w:rFonts w:ascii="宋体" w:hAnsi="宋体" w:cs="宋体"/>
          <w:color w:val="auto"/>
          <w:sz w:val="32"/>
          <w:szCs w:val="32"/>
          <w:highlight w:val="none"/>
          <w:u w:val="single"/>
        </w:rPr>
      </w:pPr>
    </w:p>
    <w:p>
      <w:pPr>
        <w:pStyle w:val="15"/>
        <w:rPr>
          <w:rFonts w:hint="default"/>
          <w:color w:val="auto"/>
          <w:highlight w:val="none"/>
        </w:rPr>
      </w:pPr>
    </w:p>
    <w:p>
      <w:pPr>
        <w:rPr>
          <w:color w:val="auto"/>
          <w:highlight w:val="none"/>
        </w:rPr>
      </w:pPr>
    </w:p>
    <w:p>
      <w:pPr>
        <w:pStyle w:val="2"/>
        <w:rPr>
          <w:color w:val="auto"/>
          <w:highlight w:val="none"/>
        </w:rPr>
      </w:pPr>
    </w:p>
    <w:p>
      <w:pPr>
        <w:pStyle w:val="15"/>
        <w:rPr>
          <w:rFonts w:hint="default"/>
          <w:color w:val="auto"/>
          <w:highlight w:val="none"/>
        </w:rPr>
      </w:pPr>
    </w:p>
    <w:p>
      <w:pPr>
        <w:rPr>
          <w:color w:val="auto"/>
          <w:highlight w:val="none"/>
        </w:rPr>
      </w:pPr>
    </w:p>
    <w:p>
      <w:pPr>
        <w:pStyle w:val="2"/>
        <w:rPr>
          <w:color w:val="auto"/>
          <w:highlight w:val="none"/>
        </w:rPr>
      </w:pPr>
    </w:p>
    <w:p>
      <w:pPr>
        <w:jc w:val="center"/>
        <w:rPr>
          <w:rFonts w:ascii="宋体" w:hAnsi="宋体" w:cs="宋体"/>
          <w:color w:val="auto"/>
          <w:sz w:val="32"/>
          <w:szCs w:val="32"/>
          <w:highlight w:val="none"/>
          <w:u w:val="single"/>
        </w:rPr>
      </w:pPr>
    </w:p>
    <w:p>
      <w:pPr>
        <w:tabs>
          <w:tab w:val="left" w:pos="900"/>
          <w:tab w:val="left" w:pos="1080"/>
        </w:tabs>
        <w:spacing w:line="300" w:lineRule="auto"/>
        <w:jc w:val="center"/>
        <w:outlineLvl w:val="0"/>
        <w:rPr>
          <w:rFonts w:ascii="宋体" w:hAnsi="宋体" w:cs="宋体"/>
          <w:b/>
          <w:color w:val="auto"/>
          <w:sz w:val="24"/>
          <w:highlight w:val="none"/>
        </w:rPr>
      </w:pPr>
      <w:r>
        <w:rPr>
          <w:rFonts w:hint="eastAsia" w:ascii="宋体" w:hAnsi="宋体" w:cs="宋体"/>
          <w:b/>
          <w:color w:val="auto"/>
          <w:sz w:val="24"/>
          <w:highlight w:val="none"/>
        </w:rPr>
        <w:t>目  录</w:t>
      </w:r>
    </w:p>
    <w:p>
      <w:pPr>
        <w:tabs>
          <w:tab w:val="left" w:pos="900"/>
          <w:tab w:val="left" w:pos="1080"/>
        </w:tabs>
        <w:spacing w:line="300" w:lineRule="auto"/>
        <w:jc w:val="center"/>
        <w:outlineLvl w:val="0"/>
        <w:rPr>
          <w:rFonts w:ascii="宋体" w:hAnsi="宋体" w:cs="宋体"/>
          <w:b/>
          <w:color w:val="auto"/>
          <w:sz w:val="24"/>
          <w:highlight w:val="none"/>
        </w:rPr>
      </w:pPr>
    </w:p>
    <w:p>
      <w:pPr>
        <w:numPr>
          <w:ilvl w:val="0"/>
          <w:numId w:val="1"/>
        </w:numPr>
        <w:spacing w:line="360" w:lineRule="auto"/>
        <w:ind w:firstLine="720" w:firstLineChars="300"/>
        <w:rPr>
          <w:rFonts w:ascii="宋体" w:hAnsi="宋体" w:cs="宋体"/>
          <w:color w:val="auto"/>
          <w:sz w:val="24"/>
          <w:highlight w:val="none"/>
        </w:rPr>
      </w:pPr>
      <w:r>
        <w:rPr>
          <w:rFonts w:hint="eastAsia" w:ascii="宋体" w:hAnsi="宋体" w:cs="宋体"/>
          <w:color w:val="auto"/>
          <w:sz w:val="24"/>
          <w:highlight w:val="none"/>
        </w:rPr>
        <w:t>报价书</w:t>
      </w:r>
    </w:p>
    <w:p>
      <w:pPr>
        <w:numPr>
          <w:ilvl w:val="0"/>
          <w:numId w:val="1"/>
        </w:numPr>
        <w:spacing w:line="360" w:lineRule="auto"/>
        <w:ind w:firstLine="720" w:firstLineChars="300"/>
        <w:rPr>
          <w:rFonts w:ascii="宋体" w:hAnsi="宋体" w:cs="宋体"/>
          <w:color w:val="auto"/>
          <w:sz w:val="24"/>
          <w:highlight w:val="none"/>
        </w:rPr>
      </w:pPr>
      <w:r>
        <w:rPr>
          <w:rFonts w:hint="eastAsia" w:ascii="宋体" w:hAnsi="宋体" w:cs="宋体"/>
          <w:color w:val="auto"/>
          <w:sz w:val="24"/>
          <w:highlight w:val="none"/>
        </w:rPr>
        <w:t>法定代表人身份证明及授权委托书</w:t>
      </w:r>
    </w:p>
    <w:p>
      <w:pPr>
        <w:numPr>
          <w:ilvl w:val="0"/>
          <w:numId w:val="1"/>
        </w:numPr>
        <w:spacing w:line="360" w:lineRule="auto"/>
        <w:ind w:firstLine="720" w:firstLineChars="300"/>
        <w:rPr>
          <w:rFonts w:ascii="宋体" w:hAnsi="宋体" w:cs="宋体"/>
          <w:color w:val="auto"/>
          <w:sz w:val="24"/>
          <w:highlight w:val="none"/>
        </w:rPr>
      </w:pPr>
      <w:r>
        <w:rPr>
          <w:rFonts w:hint="eastAsia" w:ascii="宋体" w:hAnsi="宋体" w:cs="宋体"/>
          <w:color w:val="auto"/>
          <w:sz w:val="24"/>
          <w:highlight w:val="none"/>
        </w:rPr>
        <w:t>比选响应单位有效的营业执照等</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四、其他相关资料</w:t>
      </w:r>
    </w:p>
    <w:p>
      <w:pPr>
        <w:tabs>
          <w:tab w:val="left" w:pos="900"/>
          <w:tab w:val="left" w:pos="1080"/>
        </w:tabs>
        <w:spacing w:line="360" w:lineRule="auto"/>
        <w:outlineLvl w:val="0"/>
        <w:rPr>
          <w:rFonts w:ascii="宋体" w:hAnsi="宋体" w:cs="宋体"/>
          <w:b/>
          <w:color w:val="auto"/>
          <w:sz w:val="24"/>
          <w:highlight w:val="none"/>
        </w:rPr>
      </w:pPr>
    </w:p>
    <w:p>
      <w:pPr>
        <w:tabs>
          <w:tab w:val="left" w:pos="900"/>
          <w:tab w:val="left" w:pos="1080"/>
        </w:tabs>
        <w:spacing w:line="300" w:lineRule="auto"/>
        <w:outlineLvl w:val="0"/>
        <w:rPr>
          <w:rFonts w:ascii="宋体" w:hAnsi="宋体" w:cs="宋体"/>
          <w:b/>
          <w:color w:val="auto"/>
          <w:sz w:val="24"/>
          <w:highlight w:val="none"/>
        </w:rPr>
      </w:pPr>
    </w:p>
    <w:p>
      <w:pPr>
        <w:tabs>
          <w:tab w:val="left" w:pos="900"/>
          <w:tab w:val="left" w:pos="1080"/>
        </w:tabs>
        <w:spacing w:line="300" w:lineRule="auto"/>
        <w:jc w:val="center"/>
        <w:outlineLvl w:val="0"/>
        <w:rPr>
          <w:rFonts w:ascii="宋体" w:hAnsi="宋体" w:cs="宋体"/>
          <w:b/>
          <w:color w:val="auto"/>
          <w:sz w:val="24"/>
          <w:highlight w:val="none"/>
        </w:rPr>
      </w:pPr>
    </w:p>
    <w:p>
      <w:pPr>
        <w:tabs>
          <w:tab w:val="left" w:pos="900"/>
          <w:tab w:val="left" w:pos="1080"/>
        </w:tabs>
        <w:spacing w:line="300" w:lineRule="auto"/>
        <w:jc w:val="center"/>
        <w:outlineLvl w:val="0"/>
        <w:rPr>
          <w:rFonts w:ascii="宋体" w:hAnsi="宋体" w:cs="宋体"/>
          <w:b/>
          <w:color w:val="auto"/>
          <w:sz w:val="24"/>
          <w:highlight w:val="none"/>
        </w:rPr>
      </w:pPr>
    </w:p>
    <w:p>
      <w:pPr>
        <w:tabs>
          <w:tab w:val="left" w:pos="900"/>
          <w:tab w:val="left" w:pos="1080"/>
        </w:tabs>
        <w:spacing w:line="300" w:lineRule="auto"/>
        <w:jc w:val="center"/>
        <w:outlineLvl w:val="0"/>
        <w:rPr>
          <w:rFonts w:ascii="宋体" w:hAnsi="宋体" w:cs="宋体"/>
          <w:b/>
          <w:color w:val="auto"/>
          <w:sz w:val="24"/>
          <w:highlight w:val="none"/>
        </w:rPr>
      </w:pPr>
    </w:p>
    <w:p>
      <w:pPr>
        <w:rPr>
          <w:color w:val="auto"/>
          <w:highlight w:val="none"/>
        </w:rPr>
      </w:pPr>
    </w:p>
    <w:p>
      <w:pPr>
        <w:tabs>
          <w:tab w:val="left" w:pos="900"/>
          <w:tab w:val="left" w:pos="1080"/>
        </w:tabs>
        <w:spacing w:line="300" w:lineRule="auto"/>
        <w:jc w:val="center"/>
        <w:outlineLvl w:val="0"/>
        <w:rPr>
          <w:rFonts w:ascii="宋体" w:hAnsi="宋体" w:cs="宋体"/>
          <w:b/>
          <w:color w:val="auto"/>
          <w:sz w:val="24"/>
          <w:highlight w:val="none"/>
        </w:rPr>
      </w:pPr>
    </w:p>
    <w:p>
      <w:pPr>
        <w:tabs>
          <w:tab w:val="left" w:pos="900"/>
          <w:tab w:val="left" w:pos="1080"/>
        </w:tabs>
        <w:spacing w:line="300" w:lineRule="auto"/>
        <w:jc w:val="center"/>
        <w:outlineLvl w:val="0"/>
        <w:rPr>
          <w:rFonts w:ascii="宋体" w:hAnsi="宋体" w:cs="宋体"/>
          <w:b/>
          <w:color w:val="auto"/>
          <w:sz w:val="24"/>
          <w:highlight w:val="none"/>
        </w:rPr>
      </w:pPr>
    </w:p>
    <w:p>
      <w:pPr>
        <w:tabs>
          <w:tab w:val="left" w:pos="900"/>
          <w:tab w:val="left" w:pos="1080"/>
        </w:tabs>
        <w:spacing w:line="300" w:lineRule="auto"/>
        <w:jc w:val="center"/>
        <w:outlineLvl w:val="0"/>
        <w:rPr>
          <w:rFonts w:ascii="宋体" w:hAnsi="宋体" w:cs="宋体"/>
          <w:b/>
          <w:color w:val="auto"/>
          <w:sz w:val="24"/>
          <w:highlight w:val="none"/>
        </w:rPr>
      </w:pPr>
    </w:p>
    <w:p>
      <w:pPr>
        <w:tabs>
          <w:tab w:val="left" w:pos="900"/>
          <w:tab w:val="left" w:pos="1080"/>
        </w:tabs>
        <w:spacing w:line="300" w:lineRule="auto"/>
        <w:jc w:val="center"/>
        <w:outlineLvl w:val="0"/>
        <w:rPr>
          <w:rFonts w:ascii="宋体" w:hAnsi="宋体" w:cs="宋体"/>
          <w:b/>
          <w:color w:val="auto"/>
          <w:sz w:val="24"/>
          <w:highlight w:val="none"/>
        </w:rPr>
      </w:pPr>
    </w:p>
    <w:p>
      <w:pPr>
        <w:tabs>
          <w:tab w:val="left" w:pos="900"/>
          <w:tab w:val="left" w:pos="1080"/>
        </w:tabs>
        <w:spacing w:line="300" w:lineRule="auto"/>
        <w:jc w:val="center"/>
        <w:outlineLvl w:val="0"/>
        <w:rPr>
          <w:rFonts w:ascii="宋体" w:hAnsi="宋体" w:cs="宋体"/>
          <w:b/>
          <w:color w:val="auto"/>
          <w:sz w:val="24"/>
          <w:highlight w:val="none"/>
        </w:rPr>
      </w:pPr>
    </w:p>
    <w:p>
      <w:pPr>
        <w:tabs>
          <w:tab w:val="left" w:pos="900"/>
          <w:tab w:val="left" w:pos="1080"/>
        </w:tabs>
        <w:spacing w:line="300" w:lineRule="auto"/>
        <w:jc w:val="center"/>
        <w:outlineLvl w:val="0"/>
        <w:rPr>
          <w:rFonts w:ascii="宋体" w:hAnsi="宋体" w:cs="宋体"/>
          <w:b/>
          <w:color w:val="auto"/>
          <w:sz w:val="24"/>
          <w:highlight w:val="none"/>
        </w:rPr>
      </w:pPr>
    </w:p>
    <w:p>
      <w:pPr>
        <w:tabs>
          <w:tab w:val="left" w:pos="900"/>
          <w:tab w:val="left" w:pos="1080"/>
        </w:tabs>
        <w:spacing w:line="300" w:lineRule="auto"/>
        <w:jc w:val="center"/>
        <w:outlineLvl w:val="0"/>
        <w:rPr>
          <w:rFonts w:ascii="宋体" w:hAnsi="宋体" w:cs="宋体"/>
          <w:b/>
          <w:color w:val="auto"/>
          <w:sz w:val="24"/>
          <w:highlight w:val="none"/>
        </w:rPr>
      </w:pPr>
    </w:p>
    <w:p>
      <w:pPr>
        <w:tabs>
          <w:tab w:val="left" w:pos="900"/>
          <w:tab w:val="left" w:pos="1080"/>
        </w:tabs>
        <w:spacing w:line="300" w:lineRule="auto"/>
        <w:jc w:val="center"/>
        <w:outlineLvl w:val="0"/>
        <w:rPr>
          <w:rFonts w:ascii="宋体" w:hAnsi="宋体" w:cs="宋体"/>
          <w:b/>
          <w:color w:val="auto"/>
          <w:sz w:val="24"/>
          <w:highlight w:val="none"/>
        </w:rPr>
      </w:pPr>
    </w:p>
    <w:p>
      <w:pPr>
        <w:tabs>
          <w:tab w:val="left" w:pos="900"/>
          <w:tab w:val="left" w:pos="1080"/>
        </w:tabs>
        <w:spacing w:line="300" w:lineRule="auto"/>
        <w:jc w:val="center"/>
        <w:outlineLvl w:val="0"/>
        <w:rPr>
          <w:rFonts w:ascii="宋体" w:hAnsi="宋体" w:cs="宋体"/>
          <w:b/>
          <w:color w:val="auto"/>
          <w:sz w:val="24"/>
          <w:highlight w:val="none"/>
        </w:rPr>
      </w:pPr>
    </w:p>
    <w:p>
      <w:pPr>
        <w:pStyle w:val="2"/>
        <w:rPr>
          <w:color w:val="auto"/>
          <w:highlight w:val="none"/>
        </w:rPr>
      </w:pPr>
    </w:p>
    <w:p>
      <w:pPr>
        <w:tabs>
          <w:tab w:val="left" w:pos="900"/>
          <w:tab w:val="left" w:pos="1080"/>
        </w:tabs>
        <w:spacing w:line="300" w:lineRule="auto"/>
        <w:jc w:val="center"/>
        <w:outlineLvl w:val="0"/>
        <w:rPr>
          <w:rFonts w:ascii="宋体" w:hAnsi="宋体" w:cs="宋体"/>
          <w:b/>
          <w:color w:val="auto"/>
          <w:sz w:val="24"/>
          <w:highlight w:val="none"/>
        </w:rPr>
      </w:pPr>
    </w:p>
    <w:p>
      <w:pPr>
        <w:tabs>
          <w:tab w:val="left" w:pos="900"/>
          <w:tab w:val="left" w:pos="1080"/>
        </w:tabs>
        <w:spacing w:line="300" w:lineRule="auto"/>
        <w:jc w:val="center"/>
        <w:outlineLvl w:val="0"/>
        <w:rPr>
          <w:rFonts w:ascii="宋体" w:hAnsi="宋体" w:cs="宋体"/>
          <w:b/>
          <w:color w:val="auto"/>
          <w:sz w:val="24"/>
          <w:highlight w:val="none"/>
        </w:rPr>
      </w:pPr>
    </w:p>
    <w:p>
      <w:pPr>
        <w:pStyle w:val="2"/>
        <w:rPr>
          <w:rFonts w:ascii="宋体" w:hAnsi="宋体" w:cs="宋体"/>
          <w:color w:val="auto"/>
          <w:highlight w:val="none"/>
        </w:rPr>
      </w:pPr>
    </w:p>
    <w:p>
      <w:pPr>
        <w:rPr>
          <w:color w:val="auto"/>
          <w:highlight w:val="none"/>
        </w:rPr>
      </w:pPr>
    </w:p>
    <w:p>
      <w:pPr>
        <w:pStyle w:val="2"/>
        <w:rPr>
          <w:color w:val="auto"/>
          <w:highlight w:val="none"/>
        </w:rPr>
      </w:pPr>
    </w:p>
    <w:p>
      <w:pPr>
        <w:rPr>
          <w:color w:val="auto"/>
          <w:highlight w:val="none"/>
        </w:rPr>
      </w:pPr>
    </w:p>
    <w:p>
      <w:pPr>
        <w:tabs>
          <w:tab w:val="left" w:pos="900"/>
          <w:tab w:val="left" w:pos="1080"/>
        </w:tabs>
        <w:spacing w:line="300" w:lineRule="auto"/>
        <w:jc w:val="center"/>
        <w:outlineLvl w:val="0"/>
        <w:rPr>
          <w:rFonts w:ascii="宋体" w:hAnsi="宋体" w:cs="宋体"/>
          <w:b/>
          <w:color w:val="auto"/>
          <w:sz w:val="24"/>
          <w:highlight w:val="none"/>
        </w:rPr>
      </w:pPr>
    </w:p>
    <w:p>
      <w:pPr>
        <w:tabs>
          <w:tab w:val="left" w:pos="900"/>
          <w:tab w:val="left" w:pos="1080"/>
        </w:tabs>
        <w:spacing w:line="300" w:lineRule="auto"/>
        <w:jc w:val="center"/>
        <w:outlineLvl w:val="0"/>
        <w:rPr>
          <w:rFonts w:ascii="宋体" w:hAnsi="宋体" w:cs="宋体"/>
          <w:b/>
          <w:color w:val="auto"/>
          <w:sz w:val="24"/>
          <w:highlight w:val="none"/>
        </w:rPr>
      </w:pPr>
    </w:p>
    <w:p>
      <w:pPr>
        <w:tabs>
          <w:tab w:val="left" w:pos="900"/>
          <w:tab w:val="left" w:pos="1080"/>
        </w:tabs>
        <w:spacing w:line="300" w:lineRule="auto"/>
        <w:jc w:val="center"/>
        <w:outlineLvl w:val="0"/>
        <w:rPr>
          <w:rFonts w:ascii="宋体" w:hAnsi="宋体" w:cs="宋体"/>
          <w:b/>
          <w:color w:val="auto"/>
          <w:sz w:val="24"/>
          <w:highlight w:val="none"/>
        </w:rPr>
      </w:pPr>
    </w:p>
    <w:p>
      <w:pPr>
        <w:tabs>
          <w:tab w:val="left" w:pos="900"/>
          <w:tab w:val="left" w:pos="1080"/>
        </w:tabs>
        <w:spacing w:line="300" w:lineRule="auto"/>
        <w:jc w:val="center"/>
        <w:outlineLvl w:val="0"/>
        <w:rPr>
          <w:rFonts w:ascii="宋体" w:hAnsi="宋体" w:cs="宋体"/>
          <w:b/>
          <w:color w:val="auto"/>
          <w:sz w:val="24"/>
          <w:highlight w:val="none"/>
        </w:rPr>
      </w:pPr>
    </w:p>
    <w:p>
      <w:pPr>
        <w:jc w:val="center"/>
        <w:outlineLvl w:val="2"/>
        <w:rPr>
          <w:rFonts w:ascii="宋体" w:hAnsi="宋体" w:cs="宋体"/>
          <w:b/>
          <w:color w:val="auto"/>
          <w:sz w:val="28"/>
          <w:szCs w:val="28"/>
          <w:highlight w:val="none"/>
        </w:rPr>
      </w:pPr>
      <w:bookmarkStart w:id="50" w:name="_Toc265510122"/>
      <w:r>
        <w:rPr>
          <w:rFonts w:hint="eastAsia" w:ascii="宋体" w:hAnsi="宋体" w:cs="宋体"/>
          <w:b/>
          <w:color w:val="auto"/>
          <w:sz w:val="28"/>
          <w:szCs w:val="28"/>
          <w:highlight w:val="none"/>
        </w:rPr>
        <w:t>一、报价书</w:t>
      </w:r>
      <w:bookmarkEnd w:id="50"/>
    </w:p>
    <w:p>
      <w:pPr>
        <w:spacing w:line="440" w:lineRule="exact"/>
        <w:rPr>
          <w:rFonts w:ascii="宋体" w:hAnsi="宋体" w:cs="宋体"/>
          <w:color w:val="auto"/>
          <w:szCs w:val="21"/>
          <w:highlight w:val="none"/>
        </w:rPr>
      </w:pPr>
      <w:r>
        <w:rPr>
          <w:rFonts w:hint="eastAsia" w:ascii="宋体" w:hAnsi="宋体" w:cs="宋体"/>
          <w:b/>
          <w:color w:val="auto"/>
          <w:highlight w:val="none"/>
          <w:u w:val="single"/>
        </w:rPr>
        <w:t>致：重庆高速文化传媒股份有限公司</w:t>
      </w:r>
      <w:r>
        <w:rPr>
          <w:rFonts w:hint="eastAsia" w:ascii="宋体" w:hAnsi="宋体" w:cs="宋体"/>
          <w:color w:val="auto"/>
          <w:szCs w:val="21"/>
          <w:highlight w:val="none"/>
        </w:rPr>
        <w:t>：</w:t>
      </w:r>
    </w:p>
    <w:p>
      <w:pPr>
        <w:tabs>
          <w:tab w:val="left" w:pos="9720"/>
        </w:tabs>
        <w:ind w:right="-294" w:rightChars="-140" w:firstLine="422" w:firstLineChars="200"/>
        <w:rPr>
          <w:rFonts w:ascii="宋体" w:hAnsi="宋体" w:cs="宋体"/>
          <w:color w:val="auto"/>
          <w:szCs w:val="21"/>
          <w:highlight w:val="none"/>
          <w:u w:val="single"/>
        </w:rPr>
      </w:pPr>
      <w:r>
        <w:rPr>
          <w:rFonts w:hint="eastAsia" w:ascii="宋体" w:hAnsi="宋体" w:cs="宋体"/>
          <w:b/>
          <w:color w:val="auto"/>
          <w:szCs w:val="21"/>
          <w:highlight w:val="none"/>
          <w:u w:val="single"/>
        </w:rPr>
        <w:t>我方已仔细研究了重庆高速文化传媒股份有限公司展厅显示设备采购及安装项目</w:t>
      </w:r>
      <w:r>
        <w:rPr>
          <w:rFonts w:hint="eastAsia" w:ascii="宋体" w:hAnsi="宋体" w:cs="宋体"/>
          <w:color w:val="auto"/>
          <w:szCs w:val="21"/>
          <w:highlight w:val="none"/>
          <w:u w:val="single"/>
        </w:rPr>
        <w:t>比选文件的全部内容，我司愿意以总报价             （大写）（¥             ），并按合同约定履行义务。</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1．我方承诺在竞标有效期内不修改、撤销比选响应文件。</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highlight w:val="none"/>
        </w:rPr>
        <w:t>我方在此声明，所递交的询价响应文件及有关资料内容完整、真实和准确。</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3．在合同协议书正式签署生效之前，本报价书连同你方的成交通知书将构成我们双方之间共同遵守的文件。对双方具有约束力。</w:t>
      </w:r>
    </w:p>
    <w:p>
      <w:pPr>
        <w:pStyle w:val="2"/>
        <w:rPr>
          <w:rFonts w:ascii="宋体" w:hAnsi="宋体" w:cs="宋体"/>
          <w:color w:val="auto"/>
          <w:szCs w:val="21"/>
          <w:highlight w:val="none"/>
        </w:rPr>
      </w:pPr>
    </w:p>
    <w:p>
      <w:pPr>
        <w:spacing w:line="440" w:lineRule="exact"/>
        <w:rPr>
          <w:rFonts w:ascii="宋体" w:hAnsi="宋体" w:cs="宋体"/>
          <w:color w:val="auto"/>
          <w:szCs w:val="21"/>
          <w:highlight w:val="none"/>
        </w:rPr>
      </w:pPr>
    </w:p>
    <w:p>
      <w:pPr>
        <w:pStyle w:val="2"/>
        <w:rPr>
          <w:rFonts w:ascii="宋体" w:hAnsi="宋体" w:cs="宋体"/>
          <w:color w:val="auto"/>
          <w:szCs w:val="21"/>
          <w:highlight w:val="none"/>
        </w:rPr>
      </w:pPr>
    </w:p>
    <w:p>
      <w:pPr>
        <w:rPr>
          <w:rFonts w:ascii="宋体" w:hAnsi="宋体" w:cs="宋体"/>
          <w:color w:val="auto"/>
          <w:szCs w:val="21"/>
          <w:highlight w:val="none"/>
        </w:rPr>
      </w:pPr>
    </w:p>
    <w:p>
      <w:pPr>
        <w:pStyle w:val="2"/>
        <w:rPr>
          <w:rFonts w:ascii="宋体" w:hAnsi="宋体" w:cs="宋体"/>
          <w:color w:val="auto"/>
          <w:szCs w:val="21"/>
          <w:highlight w:val="none"/>
        </w:rPr>
      </w:pPr>
    </w:p>
    <w:p>
      <w:pPr>
        <w:rPr>
          <w:rFonts w:ascii="宋体" w:hAnsi="宋体" w:cs="宋体"/>
          <w:color w:val="auto"/>
          <w:szCs w:val="21"/>
          <w:highlight w:val="none"/>
        </w:rPr>
      </w:pPr>
    </w:p>
    <w:p>
      <w:pPr>
        <w:pStyle w:val="2"/>
        <w:rPr>
          <w:rFonts w:ascii="宋体" w:hAnsi="宋体" w:cs="宋体"/>
          <w:color w:val="auto"/>
          <w:szCs w:val="21"/>
          <w:highlight w:val="none"/>
        </w:rPr>
      </w:pPr>
    </w:p>
    <w:p>
      <w:pPr>
        <w:rPr>
          <w:rFonts w:ascii="宋体" w:hAnsi="宋体" w:cs="宋体"/>
          <w:color w:val="auto"/>
          <w:szCs w:val="21"/>
          <w:highlight w:val="none"/>
        </w:rPr>
      </w:pPr>
    </w:p>
    <w:p>
      <w:pPr>
        <w:pStyle w:val="2"/>
        <w:rPr>
          <w:rFonts w:ascii="宋体" w:hAnsi="宋体" w:cs="宋体"/>
          <w:color w:val="auto"/>
          <w:szCs w:val="21"/>
          <w:highlight w:val="none"/>
        </w:rPr>
      </w:pPr>
    </w:p>
    <w:p>
      <w:pPr>
        <w:pStyle w:val="2"/>
        <w:rPr>
          <w:rFonts w:ascii="宋体" w:hAnsi="宋体" w:cs="宋体"/>
          <w:color w:val="auto"/>
          <w:szCs w:val="21"/>
          <w:highlight w:val="none"/>
        </w:rPr>
      </w:pPr>
    </w:p>
    <w:p>
      <w:pPr>
        <w:rPr>
          <w:rFonts w:ascii="宋体" w:hAnsi="宋体" w:cs="宋体"/>
          <w:color w:val="auto"/>
          <w:szCs w:val="21"/>
          <w:highlight w:val="none"/>
        </w:rPr>
      </w:pPr>
    </w:p>
    <w:p>
      <w:pPr>
        <w:pStyle w:val="2"/>
        <w:rPr>
          <w:rFonts w:ascii="宋体" w:hAnsi="宋体" w:cs="宋体"/>
          <w:color w:val="auto"/>
          <w:szCs w:val="21"/>
          <w:highlight w:val="none"/>
        </w:rPr>
      </w:pPr>
    </w:p>
    <w:p>
      <w:pPr>
        <w:rPr>
          <w:rFonts w:ascii="宋体" w:hAnsi="宋体" w:cs="宋体"/>
          <w:color w:val="auto"/>
          <w:szCs w:val="21"/>
          <w:highlight w:val="none"/>
        </w:rPr>
      </w:pPr>
    </w:p>
    <w:p>
      <w:pPr>
        <w:pStyle w:val="2"/>
        <w:rPr>
          <w:rFonts w:ascii="宋体" w:hAnsi="宋体" w:cs="宋体"/>
          <w:color w:val="auto"/>
          <w:szCs w:val="21"/>
          <w:highlight w:val="none"/>
        </w:rPr>
      </w:pPr>
    </w:p>
    <w:p>
      <w:pPr>
        <w:rPr>
          <w:rFonts w:ascii="宋体" w:hAnsi="宋体" w:cs="宋体"/>
          <w:color w:val="auto"/>
          <w:szCs w:val="21"/>
          <w:highlight w:val="none"/>
        </w:rPr>
      </w:pPr>
    </w:p>
    <w:p>
      <w:pPr>
        <w:pStyle w:val="2"/>
        <w:rPr>
          <w:rFonts w:ascii="宋体" w:hAnsi="宋体" w:cs="宋体"/>
          <w:color w:val="auto"/>
          <w:szCs w:val="21"/>
          <w:highlight w:val="none"/>
        </w:rPr>
      </w:pPr>
    </w:p>
    <w:p>
      <w:pPr>
        <w:rPr>
          <w:rFonts w:ascii="宋体" w:hAnsi="宋体" w:cs="宋体"/>
          <w:color w:val="auto"/>
          <w:szCs w:val="21"/>
          <w:highlight w:val="none"/>
        </w:rPr>
      </w:pPr>
    </w:p>
    <w:p>
      <w:pPr>
        <w:pStyle w:val="2"/>
        <w:rPr>
          <w:rFonts w:ascii="宋体" w:hAnsi="宋体" w:cs="宋体"/>
          <w:color w:val="auto"/>
          <w:szCs w:val="21"/>
          <w:highlight w:val="none"/>
        </w:rPr>
      </w:pPr>
    </w:p>
    <w:p>
      <w:pPr>
        <w:rPr>
          <w:rFonts w:ascii="宋体" w:hAnsi="宋体" w:cs="宋体"/>
          <w:color w:val="auto"/>
          <w:szCs w:val="21"/>
          <w:highlight w:val="none"/>
        </w:rPr>
      </w:pPr>
    </w:p>
    <w:p>
      <w:pPr>
        <w:pStyle w:val="2"/>
        <w:rPr>
          <w:rFonts w:ascii="宋体" w:hAnsi="宋体" w:cs="宋体"/>
          <w:color w:val="auto"/>
          <w:szCs w:val="21"/>
          <w:highlight w:val="none"/>
        </w:rPr>
      </w:pPr>
    </w:p>
    <w:p>
      <w:pPr>
        <w:rPr>
          <w:rFonts w:ascii="宋体" w:hAnsi="宋体" w:cs="宋体"/>
          <w:color w:val="auto"/>
          <w:szCs w:val="21"/>
          <w:highlight w:val="none"/>
        </w:rPr>
      </w:pPr>
    </w:p>
    <w:p>
      <w:pPr>
        <w:pStyle w:val="2"/>
        <w:rPr>
          <w:color w:val="auto"/>
          <w:highlight w:val="none"/>
        </w:rPr>
      </w:pPr>
    </w:p>
    <w:p>
      <w:pPr>
        <w:spacing w:line="440" w:lineRule="exact"/>
        <w:ind w:firstLine="3675" w:firstLineChars="1750"/>
        <w:rPr>
          <w:rFonts w:ascii="宋体" w:hAnsi="宋体" w:cs="宋体"/>
          <w:color w:val="auto"/>
          <w:szCs w:val="21"/>
          <w:highlight w:val="none"/>
        </w:rPr>
      </w:pPr>
      <w:r>
        <w:rPr>
          <w:rFonts w:hint="eastAsia" w:ascii="宋体" w:hAnsi="宋体" w:cs="宋体"/>
          <w:color w:val="auto"/>
          <w:szCs w:val="21"/>
          <w:highlight w:val="none"/>
        </w:rPr>
        <w:t>竞 标 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（盖单位章）</w:t>
      </w:r>
    </w:p>
    <w:p>
      <w:pPr>
        <w:spacing w:line="440" w:lineRule="exact"/>
        <w:ind w:firstLine="3675" w:firstLineChars="1750"/>
        <w:rPr>
          <w:rFonts w:ascii="宋体" w:hAnsi="宋体" w:cs="宋体"/>
          <w:color w:val="auto"/>
          <w:szCs w:val="21"/>
          <w:highlight w:val="none"/>
        </w:rPr>
      </w:pPr>
      <w:r>
        <w:rPr>
          <w:rFonts w:hint="eastAsia" w:ascii="宋体" w:hAnsi="宋体" w:cs="宋体"/>
          <w:color w:val="auto"/>
          <w:szCs w:val="21"/>
          <w:highlight w:val="none"/>
        </w:rPr>
        <w:t>法定代表人或其委托代理人：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（签字）</w:t>
      </w:r>
    </w:p>
    <w:p>
      <w:pPr>
        <w:spacing w:line="440" w:lineRule="exact"/>
        <w:ind w:firstLine="3675" w:firstLineChars="1750"/>
        <w:rPr>
          <w:rFonts w:ascii="宋体" w:hAnsi="宋体" w:cs="宋体"/>
          <w:color w:val="auto"/>
          <w:szCs w:val="21"/>
          <w:highlight w:val="none"/>
        </w:rPr>
      </w:pPr>
    </w:p>
    <w:p>
      <w:pPr>
        <w:spacing w:line="400" w:lineRule="atLeast"/>
        <w:jc w:val="right"/>
        <w:rPr>
          <w:rFonts w:ascii="宋体" w:hAnsi="宋体" w:cs="宋体"/>
          <w:color w:val="auto"/>
          <w:szCs w:val="21"/>
          <w:highlight w:val="none"/>
        </w:rPr>
      </w:pP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pPr>
        <w:spacing w:line="440" w:lineRule="exact"/>
        <w:jc w:val="center"/>
        <w:outlineLvl w:val="1"/>
        <w:rPr>
          <w:rFonts w:ascii="宋体" w:hAnsi="宋体" w:cs="宋体"/>
          <w:b/>
          <w:color w:val="auto"/>
          <w:sz w:val="28"/>
          <w:szCs w:val="28"/>
          <w:highlight w:val="none"/>
        </w:rPr>
      </w:pPr>
    </w:p>
    <w:p>
      <w:pPr>
        <w:spacing w:line="440" w:lineRule="exact"/>
        <w:jc w:val="center"/>
        <w:outlineLvl w:val="1"/>
        <w:rPr>
          <w:rFonts w:ascii="宋体" w:hAnsi="宋体" w:cs="宋体"/>
          <w:b/>
          <w:color w:val="auto"/>
          <w:sz w:val="28"/>
          <w:szCs w:val="28"/>
          <w:highlight w:val="none"/>
        </w:rPr>
      </w:pPr>
    </w:p>
    <w:p>
      <w:pPr>
        <w:spacing w:line="440" w:lineRule="exact"/>
        <w:jc w:val="center"/>
        <w:outlineLvl w:val="1"/>
        <w:rPr>
          <w:rFonts w:ascii="宋体" w:hAnsi="宋体" w:cs="宋体"/>
          <w:b/>
          <w:color w:val="auto"/>
          <w:sz w:val="28"/>
          <w:szCs w:val="28"/>
          <w:highlight w:val="none"/>
        </w:rPr>
      </w:pPr>
    </w:p>
    <w:p>
      <w:pPr>
        <w:spacing w:line="440" w:lineRule="exact"/>
        <w:jc w:val="center"/>
        <w:outlineLvl w:val="1"/>
        <w:rPr>
          <w:rFonts w:ascii="宋体" w:hAnsi="宋体" w:cs="宋体"/>
          <w:b/>
          <w:color w:val="auto"/>
          <w:sz w:val="28"/>
          <w:szCs w:val="28"/>
          <w:highlight w:val="none"/>
        </w:rPr>
      </w:pPr>
      <w:r>
        <w:rPr>
          <w:rFonts w:hint="eastAsia" w:ascii="宋体" w:hAnsi="宋体" w:cs="宋体"/>
          <w:b/>
          <w:color w:val="auto"/>
          <w:sz w:val="28"/>
          <w:szCs w:val="28"/>
          <w:highlight w:val="none"/>
        </w:rPr>
        <w:t>二、法定代表人身份证明及授权委托书</w:t>
      </w:r>
    </w:p>
    <w:p>
      <w:pPr>
        <w:spacing w:line="440" w:lineRule="exact"/>
        <w:rPr>
          <w:rFonts w:ascii="宋体" w:hAnsi="宋体" w:cs="宋体"/>
          <w:color w:val="auto"/>
          <w:sz w:val="20"/>
          <w:highlight w:val="none"/>
        </w:rPr>
      </w:pPr>
    </w:p>
    <w:p>
      <w:pPr>
        <w:topLinePunct/>
        <w:spacing w:line="440" w:lineRule="exact"/>
        <w:ind w:firstLine="422" w:firstLineChars="200"/>
        <w:jc w:val="center"/>
        <w:outlineLvl w:val="2"/>
        <w:rPr>
          <w:rFonts w:ascii="宋体" w:hAnsi="宋体" w:cs="宋体"/>
          <w:b/>
          <w:color w:val="auto"/>
          <w:szCs w:val="21"/>
          <w:highlight w:val="none"/>
        </w:rPr>
      </w:pPr>
      <w:bookmarkStart w:id="51" w:name="_Toc262547328"/>
      <w:r>
        <w:rPr>
          <w:rFonts w:hint="eastAsia" w:ascii="宋体" w:hAnsi="宋体" w:cs="宋体"/>
          <w:b/>
          <w:color w:val="auto"/>
          <w:szCs w:val="21"/>
          <w:highlight w:val="none"/>
        </w:rPr>
        <w:t>（一）法定代表人身份证明</w:t>
      </w:r>
      <w:bookmarkEnd w:id="51"/>
    </w:p>
    <w:p>
      <w:pPr>
        <w:spacing w:line="440" w:lineRule="exact"/>
        <w:rPr>
          <w:rFonts w:ascii="宋体" w:hAnsi="宋体" w:cs="宋体"/>
          <w:color w:val="auto"/>
          <w:szCs w:val="21"/>
          <w:highlight w:val="none"/>
        </w:rPr>
      </w:pPr>
      <w:r>
        <w:rPr>
          <w:rFonts w:hint="eastAsia" w:ascii="宋体" w:hAnsi="宋体" w:cs="宋体"/>
          <w:color w:val="auto"/>
          <w:kern w:val="0"/>
          <w:szCs w:val="21"/>
          <w:highlight w:val="none"/>
        </w:rPr>
        <w:t>比选响应</w:t>
      </w:r>
      <w:r>
        <w:rPr>
          <w:rFonts w:hint="eastAsia" w:ascii="宋体" w:hAnsi="宋体" w:cs="宋体"/>
          <w:color w:val="auto"/>
          <w:szCs w:val="21"/>
          <w:highlight w:val="none"/>
        </w:rPr>
        <w:t>人名称：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单位性质：</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地址：</w:t>
      </w:r>
      <w:r>
        <w:rPr>
          <w:rFonts w:hint="eastAsia" w:ascii="宋体" w:hAnsi="宋体" w:cs="宋体"/>
          <w:color w:val="auto"/>
          <w:szCs w:val="21"/>
          <w:highlight w:val="none"/>
          <w:u w:val="single"/>
        </w:rPr>
        <w:t xml:space="preserve">                                   </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成立时间：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日</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经营期限：</w:t>
      </w:r>
      <w:r>
        <w:rPr>
          <w:rFonts w:hint="eastAsia" w:ascii="宋体" w:hAnsi="宋体" w:cs="宋体"/>
          <w:color w:val="auto"/>
          <w:szCs w:val="21"/>
          <w:highlight w:val="none"/>
          <w:u w:val="single"/>
        </w:rPr>
        <w:t xml:space="preserve">                               </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 xml:space="preserve">姓名： </w:t>
      </w:r>
      <w:r>
        <w:rPr>
          <w:rFonts w:hint="eastAsia" w:ascii="宋体" w:hAnsi="宋体" w:cs="宋体"/>
          <w:color w:val="auto"/>
          <w:szCs w:val="21"/>
          <w:highlight w:val="none"/>
          <w:u w:val="single"/>
        </w:rPr>
        <w:t xml:space="preserve">           （法人手签）</w:t>
      </w:r>
      <w:r>
        <w:rPr>
          <w:rFonts w:hint="eastAsia" w:ascii="宋体" w:hAnsi="宋体" w:cs="宋体"/>
          <w:color w:val="auto"/>
          <w:szCs w:val="21"/>
          <w:highlight w:val="none"/>
        </w:rPr>
        <w:t xml:space="preserve"> 性别：</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年龄：</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职务：</w:t>
      </w:r>
      <w:r>
        <w:rPr>
          <w:rFonts w:hint="eastAsia" w:ascii="宋体" w:hAnsi="宋体" w:cs="宋体"/>
          <w:color w:val="auto"/>
          <w:szCs w:val="21"/>
          <w:highlight w:val="none"/>
          <w:u w:val="single"/>
        </w:rPr>
        <w:t xml:space="preserve">        </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系</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（竞标人名称）的法定代表人。</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特此证明。</w:t>
      </w:r>
    </w:p>
    <w:p>
      <w:pPr>
        <w:spacing w:line="440" w:lineRule="exact"/>
        <w:rPr>
          <w:rFonts w:ascii="宋体" w:hAnsi="宋体" w:cs="宋体"/>
          <w:color w:val="auto"/>
          <w:szCs w:val="21"/>
          <w:highlight w:val="none"/>
        </w:rPr>
      </w:pPr>
    </w:p>
    <w:p>
      <w:pPr>
        <w:spacing w:line="440" w:lineRule="exact"/>
        <w:rPr>
          <w:rFonts w:ascii="宋体" w:hAnsi="宋体" w:cs="宋体"/>
          <w:color w:val="auto"/>
          <w:szCs w:val="21"/>
          <w:highlight w:val="none"/>
        </w:rPr>
      </w:pPr>
    </w:p>
    <w:p>
      <w:pPr>
        <w:spacing w:line="440" w:lineRule="exact"/>
        <w:rPr>
          <w:rFonts w:ascii="宋体" w:hAnsi="宋体" w:cs="宋体"/>
          <w:color w:val="auto"/>
          <w:szCs w:val="21"/>
          <w:highlight w:val="none"/>
        </w:rPr>
      </w:pPr>
      <w:r>
        <w:rPr>
          <w:rFonts w:hint="eastAsia" w:ascii="宋体" w:hAnsi="宋体" w:cs="宋体"/>
          <w:color w:val="auto"/>
          <w:szCs w:val="21"/>
          <w:highlight w:val="none"/>
        </w:rPr>
        <w:t xml:space="preserve">                          竞标人：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（盖单位章）</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日           </w:t>
      </w:r>
    </w:p>
    <w:p>
      <w:pPr>
        <w:ind w:firstLine="105" w:firstLineChars="50"/>
        <w:rPr>
          <w:rFonts w:ascii="宋体" w:hAnsi="宋体" w:cs="宋体"/>
          <w:color w:val="auto"/>
          <w:szCs w:val="21"/>
          <w:highlight w:val="none"/>
        </w:rPr>
      </w:pPr>
    </w:p>
    <w:p>
      <w:pPr>
        <w:ind w:firstLine="105" w:firstLineChars="50"/>
        <w:rPr>
          <w:rFonts w:ascii="宋体" w:hAnsi="宋体" w:cs="宋体"/>
          <w:color w:val="auto"/>
          <w:szCs w:val="21"/>
          <w:highlight w:val="none"/>
        </w:rPr>
      </w:pPr>
    </w:p>
    <w:p>
      <w:pPr>
        <w:pStyle w:val="15"/>
        <w:rPr>
          <w:rFonts w:hint="default" w:ascii="宋体" w:hAnsi="宋体" w:cs="宋体"/>
          <w:color w:val="auto"/>
          <w:szCs w:val="21"/>
          <w:highlight w:val="none"/>
        </w:rPr>
      </w:pPr>
    </w:p>
    <w:p>
      <w:pPr>
        <w:pStyle w:val="15"/>
        <w:rPr>
          <w:rFonts w:hint="default" w:ascii="宋体" w:hAnsi="宋体" w:cs="宋体"/>
          <w:color w:val="auto"/>
          <w:szCs w:val="21"/>
          <w:highlight w:val="none"/>
        </w:rPr>
      </w:pPr>
    </w:p>
    <w:p>
      <w:pPr>
        <w:pStyle w:val="15"/>
        <w:rPr>
          <w:rFonts w:hint="default" w:ascii="宋体" w:hAnsi="宋体" w:cs="宋体"/>
          <w:color w:val="auto"/>
          <w:szCs w:val="21"/>
          <w:highlight w:val="none"/>
        </w:rPr>
      </w:pPr>
    </w:p>
    <w:p>
      <w:pPr>
        <w:ind w:firstLine="105" w:firstLineChars="50"/>
        <w:rPr>
          <w:rFonts w:ascii="宋体" w:hAnsi="宋体" w:cs="宋体"/>
          <w:color w:val="auto"/>
          <w:szCs w:val="21"/>
          <w:highlight w:val="none"/>
        </w:rPr>
      </w:pPr>
    </w:p>
    <w:p>
      <w:pPr>
        <w:ind w:firstLine="105" w:firstLineChars="50"/>
        <w:rPr>
          <w:rFonts w:ascii="宋体" w:hAnsi="宋体" w:cs="宋体"/>
          <w:color w:val="auto"/>
          <w:szCs w:val="21"/>
          <w:highlight w:val="none"/>
        </w:rPr>
      </w:pPr>
    </w:p>
    <w:p>
      <w:pPr>
        <w:ind w:firstLine="105" w:firstLineChars="50"/>
        <w:rPr>
          <w:rFonts w:ascii="宋体" w:hAnsi="宋体" w:cs="宋体"/>
          <w:color w:val="auto"/>
          <w:szCs w:val="21"/>
          <w:highlight w:val="none"/>
        </w:rPr>
      </w:pPr>
      <w:r>
        <w:rPr>
          <w:rFonts w:hint="eastAsia" w:ascii="宋体" w:hAnsi="宋体" w:cs="宋体"/>
          <w:color w:val="auto"/>
          <w:szCs w:val="21"/>
          <w:highlight w:val="none"/>
        </w:rPr>
        <w:t>注：1、法定代表人的签字必须是亲笔签名，不得用印章、签名章或其他电子制版签名。</w:t>
      </w:r>
    </w:p>
    <w:p>
      <w:pPr>
        <w:ind w:firstLine="105" w:firstLineChars="50"/>
        <w:rPr>
          <w:rFonts w:ascii="宋体" w:hAnsi="宋体" w:cs="宋体"/>
          <w:color w:val="auto"/>
          <w:szCs w:val="21"/>
          <w:highlight w:val="none"/>
        </w:rPr>
      </w:pPr>
    </w:p>
    <w:p>
      <w:pPr>
        <w:topLinePunct/>
        <w:spacing w:line="440" w:lineRule="exact"/>
        <w:ind w:firstLine="400" w:firstLineChars="200"/>
        <w:jc w:val="center"/>
        <w:outlineLvl w:val="2"/>
        <w:rPr>
          <w:rFonts w:ascii="宋体" w:hAnsi="宋体" w:cs="宋体"/>
          <w:b/>
          <w:color w:val="auto"/>
          <w:szCs w:val="21"/>
          <w:highlight w:val="none"/>
        </w:rPr>
      </w:pPr>
      <w:r>
        <w:rPr>
          <w:rFonts w:hint="eastAsia" w:ascii="宋体" w:hAnsi="宋体" w:cs="宋体"/>
          <w:color w:val="auto"/>
          <w:sz w:val="20"/>
          <w:highlight w:val="none"/>
        </w:rPr>
        <w:br w:type="page"/>
      </w:r>
      <w:bookmarkStart w:id="52" w:name="_Toc262547329"/>
      <w:r>
        <w:rPr>
          <w:rFonts w:hint="eastAsia" w:ascii="宋体" w:hAnsi="宋体" w:cs="宋体"/>
          <w:b/>
          <w:color w:val="auto"/>
          <w:szCs w:val="21"/>
          <w:highlight w:val="none"/>
        </w:rPr>
        <w:t>（二）授权委托书</w:t>
      </w:r>
      <w:bookmarkEnd w:id="52"/>
      <w:r>
        <w:rPr>
          <w:rFonts w:hint="eastAsia" w:ascii="宋体" w:hAnsi="宋体" w:cs="宋体"/>
          <w:b/>
          <w:color w:val="auto"/>
          <w:szCs w:val="21"/>
          <w:highlight w:val="none"/>
        </w:rPr>
        <w:t xml:space="preserve"> </w:t>
      </w:r>
    </w:p>
    <w:p>
      <w:pPr>
        <w:autoSpaceDE w:val="0"/>
        <w:autoSpaceDN w:val="0"/>
        <w:adjustRightInd w:val="0"/>
        <w:snapToGrid w:val="0"/>
        <w:spacing w:line="360" w:lineRule="auto"/>
        <w:jc w:val="left"/>
        <w:rPr>
          <w:rFonts w:ascii="宋体" w:hAnsi="宋体" w:cs="宋体"/>
          <w:color w:val="auto"/>
          <w:kern w:val="0"/>
          <w:sz w:val="12"/>
          <w:szCs w:val="12"/>
          <w:highlight w:val="none"/>
        </w:rPr>
      </w:pPr>
    </w:p>
    <w:p>
      <w:pPr>
        <w:autoSpaceDE w:val="0"/>
        <w:autoSpaceDN w:val="0"/>
        <w:adjustRightInd w:val="0"/>
        <w:snapToGrid w:val="0"/>
        <w:spacing w:line="360" w:lineRule="auto"/>
        <w:jc w:val="left"/>
        <w:rPr>
          <w:rFonts w:ascii="宋体" w:hAnsi="宋体" w:cs="宋体"/>
          <w:color w:val="auto"/>
          <w:kern w:val="0"/>
          <w:sz w:val="20"/>
          <w:highlight w:val="none"/>
        </w:rPr>
      </w:pPr>
    </w:p>
    <w:p>
      <w:pPr>
        <w:tabs>
          <w:tab w:val="left" w:pos="1680"/>
          <w:tab w:val="left" w:pos="4215"/>
          <w:tab w:val="left" w:pos="4305"/>
          <w:tab w:val="left" w:pos="8000"/>
        </w:tabs>
        <w:autoSpaceDE w:val="0"/>
        <w:autoSpaceDN w:val="0"/>
        <w:adjustRightInd w:val="0"/>
        <w:snapToGrid w:val="0"/>
        <w:spacing w:line="360" w:lineRule="auto"/>
        <w:ind w:firstLine="420"/>
        <w:rPr>
          <w:rFonts w:ascii="宋体" w:hAnsi="宋体" w:cs="宋体"/>
          <w:color w:val="auto"/>
          <w:kern w:val="0"/>
          <w:szCs w:val="21"/>
          <w:highlight w:val="none"/>
        </w:rPr>
      </w:pPr>
      <w:r>
        <w:rPr>
          <w:rFonts w:hint="eastAsia" w:ascii="宋体" w:hAnsi="宋体" w:cs="宋体"/>
          <w:color w:val="auto"/>
          <w:kern w:val="0"/>
          <w:szCs w:val="21"/>
          <w:highlight w:val="none"/>
        </w:rPr>
        <w:t>本人</w:t>
      </w:r>
      <w:r>
        <w:rPr>
          <w:rFonts w:hint="eastAsia" w:ascii="宋体" w:hAnsi="宋体" w:cs="宋体"/>
          <w:color w:val="auto"/>
          <w:w w:val="200"/>
          <w:kern w:val="0"/>
          <w:szCs w:val="21"/>
          <w:highlight w:val="none"/>
          <w:u w:val="single"/>
        </w:rPr>
        <w:t xml:space="preserve"> </w:t>
      </w:r>
      <w:r>
        <w:rPr>
          <w:rFonts w:hint="eastAsia" w:ascii="宋体" w:hAnsi="宋体" w:cs="宋体"/>
          <w:color w:val="auto"/>
          <w:kern w:val="0"/>
          <w:szCs w:val="21"/>
          <w:highlight w:val="none"/>
          <w:u w:val="single"/>
        </w:rPr>
        <w:tab/>
      </w:r>
      <w:r>
        <w:rPr>
          <w:rFonts w:hint="eastAsia" w:ascii="宋体" w:hAnsi="宋体" w:cs="宋体"/>
          <w:color w:val="auto"/>
          <w:kern w:val="0"/>
          <w:szCs w:val="21"/>
          <w:highlight w:val="none"/>
        </w:rPr>
        <w:t>（姓名）系</w:t>
      </w:r>
      <w:r>
        <w:rPr>
          <w:rFonts w:hint="eastAsia" w:ascii="宋体" w:hAnsi="宋体" w:cs="宋体"/>
          <w:color w:val="auto"/>
          <w:w w:val="200"/>
          <w:kern w:val="0"/>
          <w:szCs w:val="21"/>
          <w:highlight w:val="none"/>
          <w:u w:val="single"/>
        </w:rPr>
        <w:t xml:space="preserve">     </w:t>
      </w:r>
      <w:r>
        <w:rPr>
          <w:rFonts w:hint="eastAsia" w:ascii="宋体" w:hAnsi="宋体" w:cs="宋体"/>
          <w:color w:val="auto"/>
          <w:kern w:val="0"/>
          <w:szCs w:val="21"/>
          <w:highlight w:val="none"/>
        </w:rPr>
        <w:t>（比选响应人名称</w:t>
      </w:r>
      <w:r>
        <w:rPr>
          <w:rFonts w:hint="eastAsia" w:ascii="宋体" w:hAnsi="宋体" w:cs="宋体"/>
          <w:color w:val="auto"/>
          <w:spacing w:val="1"/>
          <w:kern w:val="0"/>
          <w:szCs w:val="21"/>
          <w:highlight w:val="none"/>
        </w:rPr>
        <w:t>）</w:t>
      </w:r>
      <w:r>
        <w:rPr>
          <w:rFonts w:hint="eastAsia" w:ascii="宋体" w:hAnsi="宋体" w:cs="宋体"/>
          <w:color w:val="auto"/>
          <w:kern w:val="0"/>
          <w:szCs w:val="21"/>
          <w:highlight w:val="none"/>
        </w:rPr>
        <w:t>的法定代</w:t>
      </w:r>
      <w:r>
        <w:rPr>
          <w:rFonts w:hint="eastAsia" w:ascii="宋体" w:hAnsi="宋体" w:cs="宋体"/>
          <w:color w:val="auto"/>
          <w:spacing w:val="1"/>
          <w:kern w:val="0"/>
          <w:szCs w:val="21"/>
          <w:highlight w:val="none"/>
        </w:rPr>
        <w:t>表</w:t>
      </w:r>
      <w:r>
        <w:rPr>
          <w:rFonts w:hint="eastAsia" w:ascii="宋体" w:hAnsi="宋体" w:cs="宋体"/>
          <w:color w:val="auto"/>
          <w:kern w:val="0"/>
          <w:szCs w:val="21"/>
          <w:highlight w:val="none"/>
        </w:rPr>
        <w:t>人，现委托</w:t>
      </w:r>
      <w:r>
        <w:rPr>
          <w:rFonts w:hint="eastAsia" w:ascii="宋体" w:hAnsi="宋体" w:cs="宋体"/>
          <w:color w:val="auto"/>
          <w:kern w:val="0"/>
          <w:szCs w:val="21"/>
          <w:highlight w:val="none"/>
          <w:u w:val="single"/>
        </w:rPr>
        <w:t xml:space="preserve">  </w:t>
      </w:r>
      <w:r>
        <w:rPr>
          <w:rFonts w:hint="eastAsia" w:ascii="宋体" w:hAnsi="宋体" w:cs="宋体"/>
          <w:color w:val="auto"/>
          <w:w w:val="200"/>
          <w:kern w:val="0"/>
          <w:szCs w:val="21"/>
          <w:highlight w:val="none"/>
          <w:u w:val="single"/>
        </w:rPr>
        <w:t xml:space="preserve"> </w:t>
      </w:r>
      <w:r>
        <w:rPr>
          <w:rFonts w:hint="eastAsia" w:ascii="宋体" w:hAnsi="宋体" w:cs="宋体"/>
          <w:color w:val="auto"/>
          <w:kern w:val="0"/>
          <w:szCs w:val="21"/>
          <w:highlight w:val="none"/>
          <w:u w:val="single"/>
        </w:rPr>
        <w:tab/>
      </w:r>
      <w:r>
        <w:rPr>
          <w:rFonts w:hint="eastAsia" w:ascii="宋体" w:hAnsi="宋体" w:cs="宋体"/>
          <w:color w:val="auto"/>
          <w:kern w:val="0"/>
          <w:szCs w:val="21"/>
          <w:highlight w:val="none"/>
        </w:rPr>
        <w:t>（姓 名）为我方代理人。代理人根据授权，以我方名义签署、澄清、说明、补正、递交、撤回、修改</w:t>
      </w:r>
      <w:r>
        <w:rPr>
          <w:rFonts w:hint="eastAsia" w:ascii="宋体" w:hAnsi="宋体" w:cs="宋体"/>
          <w:color w:val="auto"/>
          <w:w w:val="200"/>
          <w:kern w:val="0"/>
          <w:szCs w:val="21"/>
          <w:highlight w:val="none"/>
          <w:u w:val="single"/>
        </w:rPr>
        <w:t xml:space="preserve"> </w:t>
      </w:r>
      <w:r>
        <w:rPr>
          <w:rFonts w:hint="eastAsia" w:ascii="宋体" w:hAnsi="宋体" w:cs="宋体"/>
          <w:color w:val="auto"/>
          <w:kern w:val="0"/>
          <w:szCs w:val="21"/>
          <w:highlight w:val="none"/>
          <w:u w:val="single"/>
        </w:rPr>
        <w:tab/>
      </w:r>
      <w:r>
        <w:rPr>
          <w:rFonts w:hint="eastAsia" w:ascii="宋体" w:hAnsi="宋体" w:cs="宋体"/>
          <w:color w:val="auto"/>
          <w:kern w:val="0"/>
          <w:szCs w:val="21"/>
          <w:highlight w:val="none"/>
        </w:rPr>
        <w:t>（项</w:t>
      </w:r>
      <w:r>
        <w:rPr>
          <w:rFonts w:hint="eastAsia" w:ascii="宋体" w:hAnsi="宋体" w:cs="宋体"/>
          <w:color w:val="auto"/>
          <w:spacing w:val="-1"/>
          <w:kern w:val="0"/>
          <w:szCs w:val="21"/>
          <w:highlight w:val="none"/>
        </w:rPr>
        <w:t>目</w:t>
      </w:r>
      <w:r>
        <w:rPr>
          <w:rFonts w:hint="eastAsia" w:ascii="宋体" w:hAnsi="宋体" w:cs="宋体"/>
          <w:color w:val="auto"/>
          <w:kern w:val="0"/>
          <w:szCs w:val="21"/>
          <w:highlight w:val="none"/>
        </w:rPr>
        <w:t>名称）报价书、签订合同和处理有关事宜， 其法律后果由我方承担。</w:t>
      </w:r>
    </w:p>
    <w:p>
      <w:pPr>
        <w:tabs>
          <w:tab w:val="left" w:pos="1680"/>
          <w:tab w:val="left" w:pos="4215"/>
          <w:tab w:val="left" w:pos="4305"/>
          <w:tab w:val="left" w:pos="8000"/>
        </w:tabs>
        <w:autoSpaceDE w:val="0"/>
        <w:autoSpaceDN w:val="0"/>
        <w:adjustRightInd w:val="0"/>
        <w:snapToGrid w:val="0"/>
        <w:spacing w:line="360" w:lineRule="auto"/>
        <w:ind w:firstLine="420"/>
        <w:rPr>
          <w:rFonts w:ascii="宋体" w:hAnsi="宋体" w:cs="宋体"/>
          <w:color w:val="auto"/>
          <w:kern w:val="0"/>
          <w:szCs w:val="21"/>
          <w:highlight w:val="none"/>
          <w:u w:val="single"/>
        </w:rPr>
      </w:pPr>
      <w:r>
        <w:rPr>
          <w:rFonts w:hint="eastAsia" w:ascii="宋体" w:hAnsi="宋体" w:cs="宋体"/>
          <w:color w:val="auto"/>
          <w:kern w:val="0"/>
          <w:szCs w:val="21"/>
          <w:highlight w:val="none"/>
        </w:rPr>
        <w:t>委托</w:t>
      </w:r>
      <w:r>
        <w:rPr>
          <w:rFonts w:hint="eastAsia" w:ascii="宋体" w:hAnsi="宋体" w:cs="宋体"/>
          <w:color w:val="auto"/>
          <w:spacing w:val="-1"/>
          <w:kern w:val="0"/>
          <w:szCs w:val="21"/>
          <w:highlight w:val="none"/>
        </w:rPr>
        <w:t>期</w:t>
      </w:r>
      <w:r>
        <w:rPr>
          <w:rFonts w:hint="eastAsia" w:ascii="宋体" w:hAnsi="宋体" w:cs="宋体"/>
          <w:color w:val="auto"/>
          <w:kern w:val="0"/>
          <w:szCs w:val="21"/>
          <w:highlight w:val="none"/>
        </w:rPr>
        <w:t>限：</w:t>
      </w:r>
      <w:r>
        <w:rPr>
          <w:rFonts w:hint="eastAsia" w:ascii="宋体" w:hAnsi="宋体" w:cs="宋体"/>
          <w:color w:val="auto"/>
          <w:w w:val="200"/>
          <w:kern w:val="0"/>
          <w:szCs w:val="21"/>
          <w:highlight w:val="none"/>
          <w:u w:val="single"/>
        </w:rPr>
        <w:t xml:space="preserve"> </w:t>
      </w:r>
      <w:r>
        <w:rPr>
          <w:rFonts w:hint="eastAsia" w:ascii="宋体" w:hAnsi="宋体" w:cs="宋体"/>
          <w:color w:val="auto"/>
          <w:kern w:val="0"/>
          <w:szCs w:val="21"/>
          <w:highlight w:val="none"/>
          <w:u w:val="single"/>
        </w:rPr>
        <w:tab/>
      </w:r>
      <w:r>
        <w:rPr>
          <w:rFonts w:hint="eastAsia" w:ascii="宋体" w:hAnsi="宋体" w:cs="宋体"/>
          <w:color w:val="auto"/>
          <w:kern w:val="0"/>
          <w:szCs w:val="21"/>
          <w:highlight w:val="none"/>
          <w:u w:val="single"/>
        </w:rPr>
        <w:tab/>
      </w:r>
      <w:r>
        <w:rPr>
          <w:rFonts w:hint="eastAsia" w:ascii="宋体" w:hAnsi="宋体" w:cs="宋体"/>
          <w:color w:val="auto"/>
          <w:kern w:val="0"/>
          <w:szCs w:val="21"/>
          <w:highlight w:val="none"/>
          <w:u w:val="single"/>
        </w:rPr>
        <w:tab/>
      </w:r>
      <w:r>
        <w:rPr>
          <w:rFonts w:hint="eastAsia" w:ascii="宋体" w:hAnsi="宋体" w:cs="宋体"/>
          <w:color w:val="auto"/>
          <w:kern w:val="0"/>
          <w:szCs w:val="21"/>
          <w:highlight w:val="none"/>
          <w:u w:val="single"/>
        </w:rPr>
        <w:tab/>
      </w:r>
      <w:r>
        <w:rPr>
          <w:rFonts w:hint="eastAsia" w:ascii="宋体" w:hAnsi="宋体" w:cs="宋体"/>
          <w:color w:val="auto"/>
          <w:kern w:val="0"/>
          <w:szCs w:val="21"/>
          <w:highlight w:val="none"/>
        </w:rPr>
        <w:t>。</w:t>
      </w:r>
      <w:r>
        <w:rPr>
          <w:rFonts w:hint="eastAsia" w:ascii="宋体" w:hAnsi="宋体" w:cs="宋体"/>
          <w:color w:val="auto"/>
          <w:kern w:val="0"/>
          <w:szCs w:val="21"/>
          <w:highlight w:val="none"/>
          <w:u w:val="single"/>
        </w:rPr>
        <w:t xml:space="preserve">                                                 </w:t>
      </w:r>
    </w:p>
    <w:p>
      <w:pPr>
        <w:tabs>
          <w:tab w:val="left" w:pos="1680"/>
          <w:tab w:val="left" w:pos="4215"/>
          <w:tab w:val="left" w:pos="4305"/>
          <w:tab w:val="left" w:pos="8000"/>
        </w:tabs>
        <w:autoSpaceDE w:val="0"/>
        <w:autoSpaceDN w:val="0"/>
        <w:adjustRightInd w:val="0"/>
        <w:snapToGrid w:val="0"/>
        <w:spacing w:line="360" w:lineRule="auto"/>
        <w:ind w:firstLine="420"/>
        <w:rPr>
          <w:rFonts w:ascii="宋体" w:hAnsi="宋体" w:cs="宋体"/>
          <w:color w:val="auto"/>
          <w:kern w:val="0"/>
          <w:szCs w:val="21"/>
          <w:highlight w:val="none"/>
        </w:rPr>
      </w:pPr>
      <w:r>
        <w:rPr>
          <w:rFonts w:hint="eastAsia" w:ascii="宋体" w:hAnsi="宋体" w:cs="宋体"/>
          <w:color w:val="auto"/>
          <w:kern w:val="0"/>
          <w:szCs w:val="21"/>
          <w:highlight w:val="none"/>
        </w:rPr>
        <w:t>代理人无转委托权。</w:t>
      </w:r>
    </w:p>
    <w:p>
      <w:pPr>
        <w:tabs>
          <w:tab w:val="left" w:pos="1680"/>
          <w:tab w:val="left" w:pos="4215"/>
          <w:tab w:val="left" w:pos="4305"/>
          <w:tab w:val="left" w:pos="8000"/>
        </w:tabs>
        <w:autoSpaceDE w:val="0"/>
        <w:autoSpaceDN w:val="0"/>
        <w:adjustRightInd w:val="0"/>
        <w:snapToGrid w:val="0"/>
        <w:spacing w:line="360" w:lineRule="auto"/>
        <w:ind w:firstLine="420"/>
        <w:rPr>
          <w:rFonts w:ascii="宋体" w:hAnsi="宋体" w:cs="宋体"/>
          <w:color w:val="auto"/>
          <w:kern w:val="0"/>
          <w:szCs w:val="21"/>
          <w:highlight w:val="none"/>
        </w:rPr>
      </w:pPr>
      <w:r>
        <w:rPr>
          <w:rFonts w:hint="eastAsia" w:ascii="宋体" w:hAnsi="宋体" w:cs="宋体"/>
          <w:color w:val="auto"/>
          <w:kern w:val="0"/>
          <w:szCs w:val="21"/>
          <w:highlight w:val="none"/>
        </w:rPr>
        <w:t>附：法定代表人身份证明。</w:t>
      </w:r>
    </w:p>
    <w:p>
      <w:pPr>
        <w:autoSpaceDE w:val="0"/>
        <w:autoSpaceDN w:val="0"/>
        <w:adjustRightInd w:val="0"/>
        <w:snapToGrid w:val="0"/>
        <w:spacing w:line="360" w:lineRule="auto"/>
        <w:jc w:val="left"/>
        <w:rPr>
          <w:rFonts w:ascii="宋体" w:hAnsi="宋体" w:cs="宋体"/>
          <w:color w:val="auto"/>
          <w:kern w:val="0"/>
          <w:sz w:val="12"/>
          <w:szCs w:val="12"/>
          <w:highlight w:val="none"/>
        </w:rPr>
      </w:pPr>
    </w:p>
    <w:p>
      <w:pPr>
        <w:autoSpaceDE w:val="0"/>
        <w:autoSpaceDN w:val="0"/>
        <w:adjustRightInd w:val="0"/>
        <w:snapToGrid w:val="0"/>
        <w:spacing w:line="360" w:lineRule="auto"/>
        <w:jc w:val="left"/>
        <w:rPr>
          <w:rFonts w:ascii="宋体" w:hAnsi="宋体" w:cs="宋体"/>
          <w:color w:val="auto"/>
          <w:kern w:val="0"/>
          <w:sz w:val="20"/>
          <w:highlight w:val="none"/>
        </w:rPr>
      </w:pPr>
    </w:p>
    <w:p>
      <w:pPr>
        <w:tabs>
          <w:tab w:val="left" w:pos="4200"/>
          <w:tab w:val="left" w:pos="4620"/>
        </w:tabs>
        <w:autoSpaceDE w:val="0"/>
        <w:autoSpaceDN w:val="0"/>
        <w:adjustRightInd w:val="0"/>
        <w:snapToGrid w:val="0"/>
        <w:spacing w:line="360" w:lineRule="auto"/>
        <w:ind w:firstLine="1694"/>
        <w:jc w:val="left"/>
        <w:rPr>
          <w:rFonts w:ascii="宋体" w:hAnsi="宋体" w:cs="宋体"/>
          <w:color w:val="auto"/>
          <w:kern w:val="0"/>
          <w:szCs w:val="21"/>
          <w:highlight w:val="none"/>
        </w:rPr>
      </w:pPr>
      <w:r>
        <w:rPr>
          <w:rFonts w:hint="eastAsia" w:ascii="宋体" w:hAnsi="宋体" w:cs="宋体"/>
          <w:color w:val="auto"/>
          <w:kern w:val="0"/>
          <w:szCs w:val="21"/>
          <w:highlight w:val="none"/>
        </w:rPr>
        <w:t>竞  标  人：</w:t>
      </w:r>
      <w:r>
        <w:rPr>
          <w:rFonts w:hint="eastAsia" w:ascii="宋体" w:hAnsi="宋体" w:cs="宋体"/>
          <w:color w:val="auto"/>
          <w:w w:val="200"/>
          <w:kern w:val="0"/>
          <w:szCs w:val="21"/>
          <w:highlight w:val="none"/>
          <w:u w:val="single"/>
        </w:rPr>
        <w:t xml:space="preserve">              </w:t>
      </w:r>
      <w:r>
        <w:rPr>
          <w:rFonts w:hint="eastAsia" w:ascii="宋体" w:hAnsi="宋体" w:cs="宋体"/>
          <w:color w:val="auto"/>
          <w:kern w:val="0"/>
          <w:szCs w:val="21"/>
          <w:highlight w:val="none"/>
          <w:u w:val="single"/>
        </w:rPr>
        <w:tab/>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w:t>
      </w:r>
      <w:r>
        <w:rPr>
          <w:rFonts w:hint="eastAsia" w:ascii="宋体" w:hAnsi="宋体" w:cs="宋体"/>
          <w:color w:val="auto"/>
          <w:spacing w:val="-1"/>
          <w:kern w:val="0"/>
          <w:szCs w:val="21"/>
          <w:highlight w:val="none"/>
        </w:rPr>
        <w:t>盖</w:t>
      </w:r>
      <w:r>
        <w:rPr>
          <w:rFonts w:hint="eastAsia" w:ascii="宋体" w:hAnsi="宋体" w:cs="宋体"/>
          <w:color w:val="auto"/>
          <w:kern w:val="0"/>
          <w:szCs w:val="21"/>
          <w:highlight w:val="none"/>
        </w:rPr>
        <w:t xml:space="preserve">单位公章） </w:t>
      </w:r>
    </w:p>
    <w:p>
      <w:pPr>
        <w:tabs>
          <w:tab w:val="left" w:pos="6300"/>
        </w:tabs>
        <w:autoSpaceDE w:val="0"/>
        <w:autoSpaceDN w:val="0"/>
        <w:adjustRightInd w:val="0"/>
        <w:snapToGrid w:val="0"/>
        <w:spacing w:line="360" w:lineRule="auto"/>
        <w:ind w:firstLine="1680"/>
        <w:jc w:val="left"/>
        <w:rPr>
          <w:rFonts w:ascii="宋体" w:hAnsi="宋体" w:cs="宋体"/>
          <w:color w:val="auto"/>
          <w:kern w:val="0"/>
          <w:szCs w:val="21"/>
          <w:highlight w:val="none"/>
        </w:rPr>
      </w:pPr>
      <w:r>
        <w:rPr>
          <w:rFonts w:hint="eastAsia" w:ascii="宋体" w:hAnsi="宋体" w:cs="宋体"/>
          <w:color w:val="auto"/>
          <w:kern w:val="0"/>
          <w:szCs w:val="21"/>
          <w:highlight w:val="none"/>
        </w:rPr>
        <w:t>法定代表人：</w:t>
      </w:r>
      <w:r>
        <w:rPr>
          <w:rFonts w:hint="eastAsia" w:ascii="宋体" w:hAnsi="宋体" w:cs="宋体"/>
          <w:color w:val="auto"/>
          <w:w w:val="200"/>
          <w:kern w:val="0"/>
          <w:szCs w:val="21"/>
          <w:highlight w:val="none"/>
          <w:u w:val="single"/>
        </w:rPr>
        <w:t xml:space="preserve"> </w:t>
      </w:r>
      <w:r>
        <w:rPr>
          <w:rFonts w:hint="eastAsia" w:ascii="宋体" w:hAnsi="宋体" w:cs="宋体"/>
          <w:color w:val="auto"/>
          <w:kern w:val="0"/>
          <w:szCs w:val="21"/>
          <w:highlight w:val="none"/>
          <w:u w:val="single"/>
        </w:rPr>
        <w:tab/>
      </w:r>
      <w:r>
        <w:rPr>
          <w:rFonts w:hint="eastAsia" w:ascii="宋体" w:hAnsi="宋体" w:cs="宋体"/>
          <w:color w:val="auto"/>
          <w:kern w:val="0"/>
          <w:szCs w:val="21"/>
          <w:highlight w:val="none"/>
          <w:u w:val="single"/>
        </w:rPr>
        <w:tab/>
      </w:r>
      <w:r>
        <w:rPr>
          <w:rFonts w:hint="eastAsia" w:ascii="宋体" w:hAnsi="宋体" w:cs="宋体"/>
          <w:color w:val="auto"/>
          <w:kern w:val="0"/>
          <w:szCs w:val="21"/>
          <w:highlight w:val="none"/>
        </w:rPr>
        <w:t>（签字）</w:t>
      </w:r>
    </w:p>
    <w:p>
      <w:pPr>
        <w:tabs>
          <w:tab w:val="left" w:pos="5260"/>
        </w:tabs>
        <w:autoSpaceDE w:val="0"/>
        <w:autoSpaceDN w:val="0"/>
        <w:adjustRightInd w:val="0"/>
        <w:snapToGrid w:val="0"/>
        <w:spacing w:line="360" w:lineRule="auto"/>
        <w:ind w:firstLine="1680"/>
        <w:jc w:val="left"/>
        <w:rPr>
          <w:rFonts w:ascii="宋体" w:hAnsi="宋体" w:cs="宋体"/>
          <w:color w:val="auto"/>
          <w:kern w:val="0"/>
          <w:szCs w:val="21"/>
          <w:highlight w:val="none"/>
        </w:rPr>
      </w:pPr>
      <w:r>
        <w:rPr>
          <w:rFonts w:hint="eastAsia" w:ascii="宋体" w:hAnsi="宋体" w:cs="宋体"/>
          <w:color w:val="auto"/>
          <w:kern w:val="0"/>
          <w:szCs w:val="21"/>
          <w:highlight w:val="none"/>
        </w:rPr>
        <w:t>身份证号码：</w:t>
      </w:r>
      <w:r>
        <w:rPr>
          <w:rFonts w:hint="eastAsia" w:ascii="宋体" w:hAnsi="宋体" w:cs="宋体"/>
          <w:color w:val="auto"/>
          <w:w w:val="200"/>
          <w:kern w:val="0"/>
          <w:szCs w:val="21"/>
          <w:highlight w:val="none"/>
          <w:u w:val="single"/>
        </w:rPr>
        <w:t xml:space="preserve">                 </w:t>
      </w:r>
      <w:r>
        <w:rPr>
          <w:rFonts w:hint="eastAsia" w:ascii="宋体" w:hAnsi="宋体" w:cs="宋体"/>
          <w:color w:val="auto"/>
          <w:kern w:val="0"/>
          <w:szCs w:val="21"/>
          <w:highlight w:val="none"/>
          <w:u w:val="single"/>
        </w:rPr>
        <w:tab/>
      </w:r>
    </w:p>
    <w:p>
      <w:pPr>
        <w:tabs>
          <w:tab w:val="left" w:pos="6720"/>
        </w:tabs>
        <w:autoSpaceDE w:val="0"/>
        <w:autoSpaceDN w:val="0"/>
        <w:adjustRightInd w:val="0"/>
        <w:snapToGrid w:val="0"/>
        <w:spacing w:line="360" w:lineRule="auto"/>
        <w:ind w:firstLine="1680"/>
        <w:jc w:val="left"/>
        <w:rPr>
          <w:rFonts w:ascii="宋体" w:hAnsi="宋体" w:cs="宋体"/>
          <w:color w:val="auto"/>
          <w:kern w:val="0"/>
          <w:szCs w:val="21"/>
          <w:highlight w:val="none"/>
        </w:rPr>
      </w:pPr>
      <w:r>
        <w:rPr>
          <w:rFonts w:hint="eastAsia" w:ascii="宋体" w:hAnsi="宋体" w:cs="宋体"/>
          <w:color w:val="auto"/>
          <w:kern w:val="0"/>
          <w:szCs w:val="21"/>
          <w:highlight w:val="none"/>
        </w:rPr>
        <w:t>委托代理人：</w:t>
      </w:r>
      <w:r>
        <w:rPr>
          <w:rFonts w:hint="eastAsia" w:ascii="宋体" w:hAnsi="宋体" w:cs="宋体"/>
          <w:color w:val="auto"/>
          <w:w w:val="200"/>
          <w:kern w:val="0"/>
          <w:szCs w:val="21"/>
          <w:highlight w:val="none"/>
          <w:u w:val="single"/>
        </w:rPr>
        <w:t xml:space="preserve"> </w:t>
      </w:r>
      <w:r>
        <w:rPr>
          <w:rFonts w:hint="eastAsia" w:ascii="宋体" w:hAnsi="宋体" w:cs="宋体"/>
          <w:color w:val="auto"/>
          <w:kern w:val="0"/>
          <w:szCs w:val="21"/>
          <w:highlight w:val="none"/>
          <w:u w:val="single"/>
        </w:rPr>
        <w:tab/>
      </w:r>
      <w:r>
        <w:rPr>
          <w:rFonts w:hint="eastAsia" w:ascii="宋体" w:hAnsi="宋体" w:cs="宋体"/>
          <w:color w:val="auto"/>
          <w:kern w:val="0"/>
          <w:szCs w:val="21"/>
          <w:highlight w:val="none"/>
        </w:rPr>
        <w:t>（签</w:t>
      </w:r>
      <w:r>
        <w:rPr>
          <w:rFonts w:hint="eastAsia" w:ascii="宋体" w:hAnsi="宋体" w:cs="宋体"/>
          <w:color w:val="auto"/>
          <w:spacing w:val="-1"/>
          <w:kern w:val="0"/>
          <w:szCs w:val="21"/>
          <w:highlight w:val="none"/>
        </w:rPr>
        <w:t>字</w:t>
      </w:r>
      <w:r>
        <w:rPr>
          <w:rFonts w:hint="eastAsia" w:ascii="宋体" w:hAnsi="宋体" w:cs="宋体"/>
          <w:color w:val="auto"/>
          <w:kern w:val="0"/>
          <w:szCs w:val="21"/>
          <w:highlight w:val="none"/>
        </w:rPr>
        <w:t>）</w:t>
      </w:r>
    </w:p>
    <w:p>
      <w:pPr>
        <w:tabs>
          <w:tab w:val="left" w:pos="6825"/>
        </w:tabs>
        <w:autoSpaceDE w:val="0"/>
        <w:autoSpaceDN w:val="0"/>
        <w:adjustRightInd w:val="0"/>
        <w:snapToGrid w:val="0"/>
        <w:spacing w:line="360" w:lineRule="auto"/>
        <w:ind w:firstLine="1680"/>
        <w:jc w:val="left"/>
        <w:rPr>
          <w:rFonts w:ascii="宋体" w:hAnsi="宋体" w:cs="宋体"/>
          <w:color w:val="auto"/>
          <w:kern w:val="0"/>
          <w:szCs w:val="21"/>
          <w:highlight w:val="none"/>
        </w:rPr>
      </w:pPr>
      <w:r>
        <w:rPr>
          <w:rFonts w:hint="eastAsia" w:ascii="宋体" w:hAnsi="宋体" w:cs="宋体"/>
          <w:color w:val="auto"/>
          <w:kern w:val="0"/>
          <w:szCs w:val="21"/>
          <w:highlight w:val="none"/>
        </w:rPr>
        <w:t>身份证号码：</w:t>
      </w:r>
      <w:r>
        <w:rPr>
          <w:rFonts w:hint="eastAsia" w:ascii="宋体" w:hAnsi="宋体" w:cs="宋体"/>
          <w:color w:val="auto"/>
          <w:w w:val="200"/>
          <w:kern w:val="0"/>
          <w:szCs w:val="21"/>
          <w:highlight w:val="none"/>
          <w:u w:val="single"/>
        </w:rPr>
        <w:t xml:space="preserve"> </w:t>
      </w:r>
      <w:r>
        <w:rPr>
          <w:rFonts w:hint="eastAsia" w:ascii="宋体" w:hAnsi="宋体" w:cs="宋体"/>
          <w:color w:val="auto"/>
          <w:kern w:val="0"/>
          <w:szCs w:val="21"/>
          <w:highlight w:val="none"/>
          <w:u w:val="single"/>
        </w:rPr>
        <w:tab/>
      </w:r>
    </w:p>
    <w:p>
      <w:pPr>
        <w:autoSpaceDE w:val="0"/>
        <w:autoSpaceDN w:val="0"/>
        <w:adjustRightInd w:val="0"/>
        <w:snapToGrid w:val="0"/>
        <w:spacing w:line="360" w:lineRule="auto"/>
        <w:jc w:val="left"/>
        <w:rPr>
          <w:rFonts w:ascii="宋体" w:hAnsi="宋体" w:cs="宋体"/>
          <w:color w:val="auto"/>
          <w:kern w:val="0"/>
          <w:sz w:val="20"/>
          <w:highlight w:val="none"/>
        </w:rPr>
      </w:pPr>
    </w:p>
    <w:p>
      <w:pPr>
        <w:autoSpaceDE w:val="0"/>
        <w:autoSpaceDN w:val="0"/>
        <w:adjustRightInd w:val="0"/>
        <w:snapToGrid w:val="0"/>
        <w:spacing w:line="360" w:lineRule="auto"/>
        <w:jc w:val="left"/>
        <w:rPr>
          <w:rFonts w:ascii="宋体" w:hAnsi="宋体" w:cs="宋体"/>
          <w:color w:val="auto"/>
          <w:kern w:val="0"/>
          <w:sz w:val="20"/>
          <w:highlight w:val="none"/>
        </w:rPr>
      </w:pPr>
    </w:p>
    <w:p>
      <w:pPr>
        <w:autoSpaceDE w:val="0"/>
        <w:autoSpaceDN w:val="0"/>
        <w:adjustRightInd w:val="0"/>
        <w:snapToGrid w:val="0"/>
        <w:spacing w:line="360" w:lineRule="auto"/>
        <w:jc w:val="left"/>
        <w:rPr>
          <w:rFonts w:ascii="宋体" w:hAnsi="宋体" w:cs="宋体"/>
          <w:color w:val="auto"/>
          <w:kern w:val="0"/>
          <w:sz w:val="20"/>
          <w:highlight w:val="none"/>
        </w:rPr>
      </w:pPr>
    </w:p>
    <w:p>
      <w:pPr>
        <w:autoSpaceDE w:val="0"/>
        <w:autoSpaceDN w:val="0"/>
        <w:adjustRightInd w:val="0"/>
        <w:snapToGrid w:val="0"/>
        <w:spacing w:line="360" w:lineRule="auto"/>
        <w:jc w:val="left"/>
        <w:rPr>
          <w:rFonts w:ascii="宋体" w:hAnsi="宋体" w:cs="宋体"/>
          <w:color w:val="auto"/>
          <w:kern w:val="0"/>
          <w:sz w:val="28"/>
          <w:szCs w:val="28"/>
          <w:highlight w:val="none"/>
        </w:rPr>
      </w:pPr>
    </w:p>
    <w:p>
      <w:pPr>
        <w:tabs>
          <w:tab w:val="left" w:pos="4005"/>
          <w:tab w:val="left" w:pos="4100"/>
          <w:tab w:val="left" w:pos="5040"/>
        </w:tabs>
        <w:autoSpaceDE w:val="0"/>
        <w:autoSpaceDN w:val="0"/>
        <w:adjustRightInd w:val="0"/>
        <w:snapToGrid w:val="0"/>
        <w:spacing w:line="360" w:lineRule="auto"/>
        <w:ind w:firstLine="3780"/>
        <w:jc w:val="left"/>
        <w:rPr>
          <w:rFonts w:ascii="宋体" w:hAnsi="宋体" w:cs="宋体"/>
          <w:color w:val="auto"/>
          <w:kern w:val="0"/>
          <w:szCs w:val="21"/>
          <w:highlight w:val="none"/>
        </w:rPr>
      </w:pPr>
      <w:r>
        <w:rPr>
          <w:rFonts w:hint="eastAsia" w:ascii="宋体" w:hAnsi="宋体" w:cs="宋体"/>
          <w:color w:val="auto"/>
          <w:w w:val="200"/>
          <w:kern w:val="0"/>
          <w:szCs w:val="21"/>
          <w:highlight w:val="none"/>
          <w:u w:val="single"/>
        </w:rPr>
        <w:t xml:space="preserve">     </w:t>
      </w:r>
      <w:r>
        <w:rPr>
          <w:rFonts w:hint="eastAsia" w:ascii="宋体" w:hAnsi="宋体" w:cs="宋体"/>
          <w:color w:val="auto"/>
          <w:kern w:val="0"/>
          <w:szCs w:val="21"/>
          <w:highlight w:val="none"/>
          <w:u w:val="single"/>
        </w:rPr>
        <w:tab/>
      </w:r>
      <w:r>
        <w:rPr>
          <w:rFonts w:hint="eastAsia" w:ascii="宋体" w:hAnsi="宋体" w:cs="宋体"/>
          <w:color w:val="auto"/>
          <w:kern w:val="0"/>
          <w:szCs w:val="21"/>
          <w:highlight w:val="none"/>
        </w:rPr>
        <w:t>年</w:t>
      </w:r>
      <w:r>
        <w:rPr>
          <w:rFonts w:hint="eastAsia" w:ascii="宋体" w:hAnsi="宋体" w:cs="宋体"/>
          <w:color w:val="auto"/>
          <w:w w:val="200"/>
          <w:kern w:val="0"/>
          <w:szCs w:val="21"/>
          <w:highlight w:val="none"/>
          <w:u w:val="single"/>
        </w:rPr>
        <w:t xml:space="preserve">  </w:t>
      </w:r>
      <w:r>
        <w:rPr>
          <w:rFonts w:hint="eastAsia" w:ascii="宋体" w:hAnsi="宋体" w:cs="宋体"/>
          <w:color w:val="auto"/>
          <w:kern w:val="0"/>
          <w:szCs w:val="21"/>
          <w:highlight w:val="none"/>
          <w:u w:val="single"/>
        </w:rPr>
        <w:tab/>
      </w:r>
      <w:r>
        <w:rPr>
          <w:rFonts w:hint="eastAsia" w:ascii="宋体" w:hAnsi="宋体" w:cs="宋体"/>
          <w:color w:val="auto"/>
          <w:kern w:val="0"/>
          <w:szCs w:val="21"/>
          <w:highlight w:val="none"/>
        </w:rPr>
        <w:t>月</w:t>
      </w:r>
      <w:r>
        <w:rPr>
          <w:rFonts w:hint="eastAsia" w:ascii="宋体" w:hAnsi="宋体" w:cs="宋体"/>
          <w:color w:val="auto"/>
          <w:w w:val="200"/>
          <w:kern w:val="0"/>
          <w:szCs w:val="21"/>
          <w:highlight w:val="none"/>
          <w:u w:val="single"/>
        </w:rPr>
        <w:t xml:space="preserve"> </w:t>
      </w:r>
      <w:r>
        <w:rPr>
          <w:rFonts w:hint="eastAsia" w:ascii="宋体" w:hAnsi="宋体" w:cs="宋体"/>
          <w:color w:val="auto"/>
          <w:kern w:val="0"/>
          <w:szCs w:val="21"/>
          <w:highlight w:val="none"/>
          <w:u w:val="single"/>
        </w:rPr>
        <w:tab/>
      </w:r>
      <w:r>
        <w:rPr>
          <w:rFonts w:hint="eastAsia" w:ascii="宋体" w:hAnsi="宋体" w:cs="宋体"/>
          <w:color w:val="auto"/>
          <w:kern w:val="0"/>
          <w:szCs w:val="21"/>
          <w:highlight w:val="none"/>
        </w:rPr>
        <w:t>日</w:t>
      </w:r>
    </w:p>
    <w:p>
      <w:pPr>
        <w:autoSpaceDE w:val="0"/>
        <w:autoSpaceDN w:val="0"/>
        <w:adjustRightInd w:val="0"/>
        <w:snapToGrid w:val="0"/>
        <w:spacing w:line="360" w:lineRule="auto"/>
        <w:jc w:val="left"/>
        <w:rPr>
          <w:rFonts w:ascii="宋体" w:hAnsi="宋体" w:cs="宋体"/>
          <w:color w:val="auto"/>
          <w:kern w:val="0"/>
          <w:highlight w:val="none"/>
        </w:rPr>
      </w:pPr>
    </w:p>
    <w:p>
      <w:pPr>
        <w:rPr>
          <w:rFonts w:ascii="宋体" w:hAnsi="宋体" w:cs="宋体"/>
          <w:color w:val="auto"/>
          <w:highlight w:val="none"/>
        </w:rPr>
      </w:pPr>
    </w:p>
    <w:p>
      <w:pPr>
        <w:spacing w:line="360" w:lineRule="auto"/>
        <w:ind w:left="480"/>
        <w:rPr>
          <w:rFonts w:ascii="宋体" w:hAnsi="宋体" w:cs="宋体"/>
          <w:color w:val="auto"/>
          <w:szCs w:val="21"/>
          <w:highlight w:val="none"/>
          <w:u w:val="single"/>
        </w:rPr>
      </w:pPr>
    </w:p>
    <w:p>
      <w:pPr>
        <w:spacing w:line="360" w:lineRule="auto"/>
        <w:ind w:left="480"/>
        <w:rPr>
          <w:rFonts w:ascii="宋体" w:hAnsi="宋体" w:cs="宋体"/>
          <w:color w:val="auto"/>
          <w:szCs w:val="21"/>
          <w:highlight w:val="none"/>
          <w:u w:val="single"/>
        </w:rPr>
      </w:pPr>
    </w:p>
    <w:p>
      <w:pPr>
        <w:spacing w:line="360" w:lineRule="auto"/>
        <w:ind w:left="480"/>
        <w:rPr>
          <w:rFonts w:ascii="宋体" w:hAnsi="宋体" w:cs="宋体"/>
          <w:color w:val="auto"/>
          <w:szCs w:val="21"/>
          <w:highlight w:val="none"/>
          <w:u w:val="single"/>
        </w:rPr>
      </w:pPr>
    </w:p>
    <w:p>
      <w:pPr>
        <w:spacing w:line="360" w:lineRule="auto"/>
        <w:ind w:left="480"/>
        <w:rPr>
          <w:rFonts w:ascii="宋体" w:hAnsi="宋体" w:cs="宋体"/>
          <w:color w:val="auto"/>
          <w:szCs w:val="21"/>
          <w:highlight w:val="none"/>
          <w:u w:val="single"/>
        </w:rPr>
      </w:pPr>
    </w:p>
    <w:p>
      <w:pPr>
        <w:spacing w:line="360" w:lineRule="auto"/>
        <w:ind w:left="480"/>
        <w:rPr>
          <w:rFonts w:ascii="宋体" w:hAnsi="宋体" w:cs="宋体"/>
          <w:color w:val="auto"/>
          <w:szCs w:val="21"/>
          <w:highlight w:val="none"/>
          <w:u w:val="single"/>
        </w:rPr>
      </w:pPr>
    </w:p>
    <w:p>
      <w:pPr>
        <w:spacing w:line="360" w:lineRule="auto"/>
        <w:ind w:left="480"/>
        <w:rPr>
          <w:rFonts w:ascii="宋体" w:hAnsi="宋体" w:cs="宋体"/>
          <w:color w:val="auto"/>
          <w:szCs w:val="21"/>
          <w:highlight w:val="none"/>
          <w:u w:val="single"/>
        </w:rPr>
      </w:pPr>
    </w:p>
    <w:p>
      <w:pPr>
        <w:spacing w:line="600" w:lineRule="exact"/>
        <w:rPr>
          <w:rFonts w:ascii="宋体" w:hAnsi="宋体" w:cs="宋体"/>
          <w:color w:val="auto"/>
          <w:sz w:val="28"/>
          <w:szCs w:val="28"/>
          <w:highlight w:val="none"/>
        </w:rPr>
      </w:pPr>
    </w:p>
    <w:p>
      <w:pPr>
        <w:spacing w:line="600" w:lineRule="exact"/>
        <w:rPr>
          <w:rFonts w:ascii="宋体" w:hAnsi="宋体" w:cs="宋体"/>
          <w:color w:val="auto"/>
          <w:sz w:val="28"/>
          <w:szCs w:val="28"/>
          <w:highlight w:val="none"/>
        </w:rPr>
      </w:pPr>
    </w:p>
    <w:p>
      <w:pPr>
        <w:pStyle w:val="15"/>
        <w:rPr>
          <w:rFonts w:hint="default"/>
          <w:color w:val="auto"/>
          <w:highlight w:val="none"/>
        </w:rPr>
      </w:pPr>
    </w:p>
    <w:p>
      <w:pPr>
        <w:tabs>
          <w:tab w:val="left" w:pos="900"/>
          <w:tab w:val="left" w:pos="1080"/>
        </w:tabs>
        <w:spacing w:line="300" w:lineRule="auto"/>
        <w:jc w:val="left"/>
        <w:outlineLvl w:val="0"/>
        <w:rPr>
          <w:rFonts w:ascii="宋体" w:hAnsi="宋体" w:cs="宋体"/>
          <w:b/>
          <w:color w:val="auto"/>
          <w:sz w:val="24"/>
          <w:highlight w:val="none"/>
        </w:rPr>
      </w:pPr>
    </w:p>
    <w:p>
      <w:pPr>
        <w:tabs>
          <w:tab w:val="left" w:pos="900"/>
          <w:tab w:val="left" w:pos="1080"/>
        </w:tabs>
        <w:spacing w:line="300" w:lineRule="auto"/>
        <w:jc w:val="center"/>
        <w:outlineLvl w:val="0"/>
        <w:rPr>
          <w:rFonts w:ascii="宋体" w:hAnsi="宋体" w:cs="宋体"/>
          <w:b/>
          <w:color w:val="auto"/>
          <w:sz w:val="28"/>
          <w:szCs w:val="28"/>
          <w:highlight w:val="none"/>
        </w:rPr>
      </w:pPr>
      <w:r>
        <w:rPr>
          <w:rFonts w:hint="eastAsia" w:ascii="宋体" w:hAnsi="宋体" w:cs="宋体"/>
          <w:b/>
          <w:color w:val="auto"/>
          <w:sz w:val="28"/>
          <w:szCs w:val="28"/>
          <w:highlight w:val="none"/>
        </w:rPr>
        <w:t>三、比选响应单位有效的营业执照等复印件</w:t>
      </w:r>
    </w:p>
    <w:p>
      <w:pPr>
        <w:tabs>
          <w:tab w:val="left" w:pos="900"/>
          <w:tab w:val="left" w:pos="1080"/>
        </w:tabs>
        <w:spacing w:line="300" w:lineRule="auto"/>
        <w:jc w:val="left"/>
        <w:outlineLvl w:val="0"/>
        <w:rPr>
          <w:rFonts w:ascii="宋体" w:hAnsi="宋体" w:cs="宋体"/>
          <w:b/>
          <w:color w:val="auto"/>
          <w:sz w:val="24"/>
          <w:highlight w:val="none"/>
        </w:rPr>
      </w:pPr>
    </w:p>
    <w:p>
      <w:pPr>
        <w:tabs>
          <w:tab w:val="left" w:pos="900"/>
          <w:tab w:val="left" w:pos="1080"/>
        </w:tabs>
        <w:spacing w:line="300" w:lineRule="auto"/>
        <w:jc w:val="left"/>
        <w:outlineLvl w:val="0"/>
        <w:rPr>
          <w:rFonts w:ascii="宋体" w:hAnsi="宋体" w:cs="宋体"/>
          <w:b/>
          <w:color w:val="auto"/>
          <w:sz w:val="24"/>
          <w:highlight w:val="none"/>
        </w:rPr>
      </w:pPr>
    </w:p>
    <w:p>
      <w:pPr>
        <w:tabs>
          <w:tab w:val="left" w:pos="900"/>
          <w:tab w:val="left" w:pos="1080"/>
        </w:tabs>
        <w:spacing w:line="300" w:lineRule="auto"/>
        <w:jc w:val="left"/>
        <w:outlineLvl w:val="0"/>
        <w:rPr>
          <w:rFonts w:ascii="宋体" w:hAnsi="宋体" w:cs="宋体"/>
          <w:b/>
          <w:color w:val="auto"/>
          <w:sz w:val="24"/>
          <w:highlight w:val="none"/>
        </w:rPr>
      </w:pPr>
    </w:p>
    <w:p>
      <w:pPr>
        <w:tabs>
          <w:tab w:val="left" w:pos="900"/>
          <w:tab w:val="left" w:pos="1080"/>
        </w:tabs>
        <w:spacing w:line="300" w:lineRule="auto"/>
        <w:jc w:val="left"/>
        <w:outlineLvl w:val="0"/>
        <w:rPr>
          <w:rFonts w:ascii="宋体" w:hAnsi="宋体" w:cs="宋体"/>
          <w:b/>
          <w:color w:val="auto"/>
          <w:sz w:val="24"/>
          <w:highlight w:val="none"/>
        </w:rPr>
      </w:pPr>
    </w:p>
    <w:p>
      <w:pPr>
        <w:tabs>
          <w:tab w:val="left" w:pos="900"/>
          <w:tab w:val="left" w:pos="1080"/>
        </w:tabs>
        <w:spacing w:line="300" w:lineRule="auto"/>
        <w:jc w:val="left"/>
        <w:outlineLvl w:val="0"/>
        <w:rPr>
          <w:rFonts w:ascii="宋体" w:hAnsi="宋体" w:cs="宋体"/>
          <w:b/>
          <w:color w:val="auto"/>
          <w:sz w:val="24"/>
          <w:highlight w:val="none"/>
        </w:rPr>
      </w:pPr>
    </w:p>
    <w:p>
      <w:pPr>
        <w:tabs>
          <w:tab w:val="left" w:pos="900"/>
          <w:tab w:val="left" w:pos="1080"/>
        </w:tabs>
        <w:spacing w:line="300" w:lineRule="auto"/>
        <w:jc w:val="left"/>
        <w:outlineLvl w:val="0"/>
        <w:rPr>
          <w:rFonts w:ascii="宋体" w:hAnsi="宋体" w:cs="宋体"/>
          <w:b/>
          <w:color w:val="auto"/>
          <w:sz w:val="24"/>
          <w:highlight w:val="none"/>
        </w:rPr>
      </w:pPr>
    </w:p>
    <w:p>
      <w:pPr>
        <w:tabs>
          <w:tab w:val="left" w:pos="900"/>
          <w:tab w:val="left" w:pos="1080"/>
        </w:tabs>
        <w:spacing w:line="300" w:lineRule="auto"/>
        <w:jc w:val="left"/>
        <w:outlineLvl w:val="0"/>
        <w:rPr>
          <w:rFonts w:ascii="宋体" w:hAnsi="宋体" w:cs="宋体"/>
          <w:b/>
          <w:color w:val="auto"/>
          <w:sz w:val="24"/>
          <w:highlight w:val="none"/>
        </w:rPr>
      </w:pPr>
    </w:p>
    <w:p>
      <w:pPr>
        <w:tabs>
          <w:tab w:val="left" w:pos="900"/>
          <w:tab w:val="left" w:pos="1080"/>
        </w:tabs>
        <w:spacing w:line="300" w:lineRule="auto"/>
        <w:jc w:val="left"/>
        <w:outlineLvl w:val="0"/>
        <w:rPr>
          <w:rFonts w:ascii="宋体" w:hAnsi="宋体" w:cs="宋体"/>
          <w:b/>
          <w:color w:val="auto"/>
          <w:sz w:val="24"/>
          <w:highlight w:val="none"/>
        </w:rPr>
      </w:pPr>
    </w:p>
    <w:p>
      <w:pPr>
        <w:tabs>
          <w:tab w:val="left" w:pos="900"/>
          <w:tab w:val="left" w:pos="1080"/>
        </w:tabs>
        <w:spacing w:line="300" w:lineRule="auto"/>
        <w:jc w:val="left"/>
        <w:outlineLvl w:val="0"/>
        <w:rPr>
          <w:rFonts w:ascii="宋体" w:hAnsi="宋体" w:cs="宋体"/>
          <w:b/>
          <w:color w:val="auto"/>
          <w:sz w:val="24"/>
          <w:highlight w:val="none"/>
        </w:rPr>
      </w:pPr>
    </w:p>
    <w:p>
      <w:pPr>
        <w:tabs>
          <w:tab w:val="left" w:pos="900"/>
          <w:tab w:val="left" w:pos="1080"/>
        </w:tabs>
        <w:spacing w:line="300" w:lineRule="auto"/>
        <w:jc w:val="left"/>
        <w:outlineLvl w:val="0"/>
        <w:rPr>
          <w:rFonts w:ascii="宋体" w:hAnsi="宋体" w:cs="宋体"/>
          <w:b/>
          <w:color w:val="auto"/>
          <w:sz w:val="24"/>
          <w:highlight w:val="none"/>
        </w:rPr>
      </w:pPr>
    </w:p>
    <w:p>
      <w:pPr>
        <w:tabs>
          <w:tab w:val="left" w:pos="900"/>
          <w:tab w:val="left" w:pos="1080"/>
        </w:tabs>
        <w:spacing w:line="300" w:lineRule="auto"/>
        <w:jc w:val="left"/>
        <w:outlineLvl w:val="0"/>
        <w:rPr>
          <w:rFonts w:ascii="宋体" w:hAnsi="宋体" w:cs="宋体"/>
          <w:b/>
          <w:color w:val="auto"/>
          <w:sz w:val="24"/>
          <w:highlight w:val="none"/>
        </w:rPr>
      </w:pPr>
    </w:p>
    <w:p>
      <w:pPr>
        <w:tabs>
          <w:tab w:val="left" w:pos="900"/>
          <w:tab w:val="left" w:pos="1080"/>
        </w:tabs>
        <w:spacing w:line="300" w:lineRule="auto"/>
        <w:jc w:val="left"/>
        <w:outlineLvl w:val="0"/>
        <w:rPr>
          <w:rFonts w:ascii="宋体" w:hAnsi="宋体" w:cs="宋体"/>
          <w:b/>
          <w:color w:val="auto"/>
          <w:sz w:val="24"/>
          <w:highlight w:val="none"/>
        </w:rPr>
      </w:pPr>
    </w:p>
    <w:p>
      <w:pPr>
        <w:tabs>
          <w:tab w:val="left" w:pos="900"/>
          <w:tab w:val="left" w:pos="1080"/>
        </w:tabs>
        <w:spacing w:line="300" w:lineRule="auto"/>
        <w:jc w:val="left"/>
        <w:outlineLvl w:val="0"/>
        <w:rPr>
          <w:rFonts w:ascii="宋体" w:hAnsi="宋体" w:cs="宋体"/>
          <w:b/>
          <w:color w:val="auto"/>
          <w:sz w:val="24"/>
          <w:highlight w:val="none"/>
        </w:rPr>
      </w:pPr>
    </w:p>
    <w:p>
      <w:pPr>
        <w:tabs>
          <w:tab w:val="left" w:pos="900"/>
          <w:tab w:val="left" w:pos="1080"/>
        </w:tabs>
        <w:spacing w:line="300" w:lineRule="auto"/>
        <w:jc w:val="left"/>
        <w:outlineLvl w:val="0"/>
        <w:rPr>
          <w:rFonts w:ascii="宋体" w:hAnsi="宋体" w:cs="宋体"/>
          <w:b/>
          <w:color w:val="auto"/>
          <w:sz w:val="24"/>
          <w:highlight w:val="none"/>
        </w:rPr>
      </w:pPr>
    </w:p>
    <w:p>
      <w:pPr>
        <w:tabs>
          <w:tab w:val="left" w:pos="900"/>
          <w:tab w:val="left" w:pos="1080"/>
        </w:tabs>
        <w:spacing w:line="300" w:lineRule="auto"/>
        <w:jc w:val="left"/>
        <w:outlineLvl w:val="0"/>
        <w:rPr>
          <w:rFonts w:ascii="宋体" w:hAnsi="宋体" w:cs="宋体"/>
          <w:b/>
          <w:color w:val="auto"/>
          <w:sz w:val="24"/>
          <w:highlight w:val="none"/>
        </w:rPr>
      </w:pPr>
    </w:p>
    <w:p>
      <w:pPr>
        <w:tabs>
          <w:tab w:val="left" w:pos="900"/>
          <w:tab w:val="left" w:pos="1080"/>
        </w:tabs>
        <w:spacing w:line="300" w:lineRule="auto"/>
        <w:jc w:val="left"/>
        <w:outlineLvl w:val="0"/>
        <w:rPr>
          <w:rFonts w:ascii="宋体" w:hAnsi="宋体" w:cs="宋体"/>
          <w:b/>
          <w:color w:val="auto"/>
          <w:sz w:val="24"/>
          <w:highlight w:val="none"/>
        </w:rPr>
      </w:pPr>
    </w:p>
    <w:p>
      <w:pPr>
        <w:tabs>
          <w:tab w:val="left" w:pos="900"/>
          <w:tab w:val="left" w:pos="1080"/>
        </w:tabs>
        <w:spacing w:line="300" w:lineRule="auto"/>
        <w:jc w:val="left"/>
        <w:outlineLvl w:val="0"/>
        <w:rPr>
          <w:rFonts w:ascii="宋体" w:hAnsi="宋体" w:cs="宋体"/>
          <w:b/>
          <w:color w:val="auto"/>
          <w:sz w:val="24"/>
          <w:highlight w:val="none"/>
        </w:rPr>
      </w:pPr>
    </w:p>
    <w:p>
      <w:pPr>
        <w:tabs>
          <w:tab w:val="left" w:pos="900"/>
          <w:tab w:val="left" w:pos="1080"/>
        </w:tabs>
        <w:spacing w:line="300" w:lineRule="auto"/>
        <w:jc w:val="left"/>
        <w:outlineLvl w:val="0"/>
        <w:rPr>
          <w:rFonts w:ascii="宋体" w:hAnsi="宋体" w:cs="宋体"/>
          <w:b/>
          <w:color w:val="auto"/>
          <w:sz w:val="24"/>
          <w:highlight w:val="none"/>
        </w:rPr>
      </w:pPr>
    </w:p>
    <w:p>
      <w:pPr>
        <w:tabs>
          <w:tab w:val="left" w:pos="900"/>
          <w:tab w:val="left" w:pos="1080"/>
        </w:tabs>
        <w:spacing w:line="300" w:lineRule="auto"/>
        <w:jc w:val="left"/>
        <w:outlineLvl w:val="0"/>
        <w:rPr>
          <w:rFonts w:ascii="宋体" w:hAnsi="宋体" w:cs="宋体"/>
          <w:b/>
          <w:color w:val="auto"/>
          <w:sz w:val="24"/>
          <w:highlight w:val="none"/>
        </w:rPr>
      </w:pPr>
    </w:p>
    <w:p>
      <w:pPr>
        <w:tabs>
          <w:tab w:val="left" w:pos="900"/>
          <w:tab w:val="left" w:pos="1080"/>
        </w:tabs>
        <w:spacing w:line="300" w:lineRule="auto"/>
        <w:jc w:val="left"/>
        <w:outlineLvl w:val="0"/>
        <w:rPr>
          <w:rFonts w:ascii="宋体" w:hAnsi="宋体" w:cs="宋体"/>
          <w:b/>
          <w:color w:val="auto"/>
          <w:sz w:val="24"/>
          <w:highlight w:val="none"/>
        </w:rPr>
      </w:pPr>
    </w:p>
    <w:p>
      <w:pPr>
        <w:tabs>
          <w:tab w:val="left" w:pos="900"/>
          <w:tab w:val="left" w:pos="1080"/>
        </w:tabs>
        <w:spacing w:line="300" w:lineRule="auto"/>
        <w:jc w:val="left"/>
        <w:outlineLvl w:val="0"/>
        <w:rPr>
          <w:rFonts w:ascii="宋体" w:hAnsi="宋体" w:cs="宋体"/>
          <w:b/>
          <w:color w:val="auto"/>
          <w:sz w:val="24"/>
          <w:highlight w:val="none"/>
        </w:rPr>
      </w:pPr>
    </w:p>
    <w:p>
      <w:pPr>
        <w:tabs>
          <w:tab w:val="left" w:pos="900"/>
          <w:tab w:val="left" w:pos="1080"/>
        </w:tabs>
        <w:spacing w:line="300" w:lineRule="auto"/>
        <w:jc w:val="left"/>
        <w:outlineLvl w:val="0"/>
        <w:rPr>
          <w:rFonts w:ascii="宋体" w:hAnsi="宋体" w:cs="宋体"/>
          <w:b/>
          <w:color w:val="auto"/>
          <w:sz w:val="24"/>
          <w:highlight w:val="none"/>
        </w:rPr>
      </w:pPr>
    </w:p>
    <w:p>
      <w:pPr>
        <w:tabs>
          <w:tab w:val="left" w:pos="900"/>
          <w:tab w:val="left" w:pos="1080"/>
        </w:tabs>
        <w:spacing w:line="300" w:lineRule="auto"/>
        <w:jc w:val="left"/>
        <w:outlineLvl w:val="0"/>
        <w:rPr>
          <w:rFonts w:ascii="宋体" w:hAnsi="宋体" w:cs="宋体"/>
          <w:b/>
          <w:color w:val="auto"/>
          <w:sz w:val="24"/>
          <w:highlight w:val="none"/>
        </w:rPr>
      </w:pPr>
    </w:p>
    <w:p>
      <w:pPr>
        <w:tabs>
          <w:tab w:val="left" w:pos="900"/>
          <w:tab w:val="left" w:pos="1080"/>
        </w:tabs>
        <w:spacing w:line="300" w:lineRule="auto"/>
        <w:jc w:val="left"/>
        <w:outlineLvl w:val="0"/>
        <w:rPr>
          <w:rFonts w:ascii="宋体" w:hAnsi="宋体" w:cs="宋体"/>
          <w:b/>
          <w:color w:val="auto"/>
          <w:sz w:val="24"/>
          <w:highlight w:val="none"/>
        </w:rPr>
      </w:pPr>
    </w:p>
    <w:p>
      <w:pPr>
        <w:tabs>
          <w:tab w:val="left" w:pos="900"/>
          <w:tab w:val="left" w:pos="1080"/>
        </w:tabs>
        <w:spacing w:line="300" w:lineRule="auto"/>
        <w:jc w:val="left"/>
        <w:outlineLvl w:val="0"/>
        <w:rPr>
          <w:rFonts w:ascii="宋体" w:hAnsi="宋体" w:cs="宋体"/>
          <w:b/>
          <w:color w:val="auto"/>
          <w:sz w:val="24"/>
          <w:highlight w:val="none"/>
        </w:rPr>
      </w:pPr>
    </w:p>
    <w:p>
      <w:pPr>
        <w:tabs>
          <w:tab w:val="left" w:pos="900"/>
          <w:tab w:val="left" w:pos="1080"/>
        </w:tabs>
        <w:spacing w:line="300" w:lineRule="auto"/>
        <w:jc w:val="left"/>
        <w:outlineLvl w:val="0"/>
        <w:rPr>
          <w:rFonts w:ascii="宋体" w:hAnsi="宋体" w:cs="宋体"/>
          <w:b/>
          <w:color w:val="auto"/>
          <w:sz w:val="24"/>
          <w:highlight w:val="none"/>
        </w:rPr>
      </w:pPr>
    </w:p>
    <w:p>
      <w:pPr>
        <w:tabs>
          <w:tab w:val="left" w:pos="900"/>
          <w:tab w:val="left" w:pos="1080"/>
        </w:tabs>
        <w:spacing w:line="300" w:lineRule="auto"/>
        <w:jc w:val="left"/>
        <w:outlineLvl w:val="0"/>
        <w:rPr>
          <w:rFonts w:ascii="宋体" w:hAnsi="宋体" w:cs="宋体"/>
          <w:b/>
          <w:color w:val="auto"/>
          <w:sz w:val="24"/>
          <w:highlight w:val="none"/>
        </w:rPr>
      </w:pPr>
    </w:p>
    <w:p>
      <w:pPr>
        <w:tabs>
          <w:tab w:val="left" w:pos="900"/>
          <w:tab w:val="left" w:pos="1080"/>
        </w:tabs>
        <w:spacing w:line="300" w:lineRule="auto"/>
        <w:jc w:val="left"/>
        <w:outlineLvl w:val="0"/>
        <w:rPr>
          <w:rFonts w:ascii="宋体" w:hAnsi="宋体" w:cs="宋体"/>
          <w:b/>
          <w:color w:val="auto"/>
          <w:sz w:val="24"/>
          <w:highlight w:val="none"/>
        </w:rPr>
      </w:pPr>
    </w:p>
    <w:p>
      <w:pPr>
        <w:tabs>
          <w:tab w:val="left" w:pos="900"/>
          <w:tab w:val="left" w:pos="1080"/>
        </w:tabs>
        <w:spacing w:line="300" w:lineRule="auto"/>
        <w:jc w:val="left"/>
        <w:outlineLvl w:val="0"/>
        <w:rPr>
          <w:rFonts w:ascii="宋体" w:hAnsi="宋体" w:cs="宋体"/>
          <w:b/>
          <w:color w:val="auto"/>
          <w:sz w:val="24"/>
          <w:highlight w:val="none"/>
        </w:rPr>
      </w:pPr>
    </w:p>
    <w:p>
      <w:pPr>
        <w:tabs>
          <w:tab w:val="left" w:pos="900"/>
          <w:tab w:val="left" w:pos="1080"/>
        </w:tabs>
        <w:spacing w:line="300" w:lineRule="auto"/>
        <w:jc w:val="left"/>
        <w:outlineLvl w:val="0"/>
        <w:rPr>
          <w:rFonts w:ascii="宋体" w:hAnsi="宋体" w:cs="宋体"/>
          <w:b/>
          <w:color w:val="auto"/>
          <w:sz w:val="24"/>
          <w:highlight w:val="none"/>
        </w:rPr>
      </w:pPr>
    </w:p>
    <w:p>
      <w:pPr>
        <w:tabs>
          <w:tab w:val="left" w:pos="900"/>
          <w:tab w:val="left" w:pos="1080"/>
        </w:tabs>
        <w:spacing w:line="300" w:lineRule="auto"/>
        <w:jc w:val="left"/>
        <w:outlineLvl w:val="0"/>
        <w:rPr>
          <w:rFonts w:ascii="宋体" w:hAnsi="宋体" w:cs="宋体"/>
          <w:b/>
          <w:color w:val="auto"/>
          <w:sz w:val="24"/>
          <w:highlight w:val="none"/>
        </w:rPr>
      </w:pPr>
    </w:p>
    <w:p>
      <w:pPr>
        <w:tabs>
          <w:tab w:val="left" w:pos="900"/>
          <w:tab w:val="left" w:pos="1080"/>
        </w:tabs>
        <w:spacing w:line="300" w:lineRule="auto"/>
        <w:jc w:val="left"/>
        <w:outlineLvl w:val="0"/>
        <w:rPr>
          <w:rFonts w:ascii="宋体" w:hAnsi="宋体" w:cs="宋体"/>
          <w:b/>
          <w:color w:val="auto"/>
          <w:sz w:val="24"/>
          <w:highlight w:val="none"/>
        </w:rPr>
      </w:pPr>
    </w:p>
    <w:p>
      <w:pPr>
        <w:tabs>
          <w:tab w:val="left" w:pos="900"/>
          <w:tab w:val="left" w:pos="1080"/>
        </w:tabs>
        <w:spacing w:line="300" w:lineRule="auto"/>
        <w:jc w:val="left"/>
        <w:outlineLvl w:val="0"/>
        <w:rPr>
          <w:rFonts w:ascii="宋体" w:hAnsi="宋体" w:cs="宋体"/>
          <w:b/>
          <w:color w:val="auto"/>
          <w:sz w:val="24"/>
          <w:highlight w:val="none"/>
        </w:rPr>
      </w:pPr>
    </w:p>
    <w:p>
      <w:pPr>
        <w:tabs>
          <w:tab w:val="left" w:pos="900"/>
          <w:tab w:val="left" w:pos="1080"/>
        </w:tabs>
        <w:spacing w:line="300" w:lineRule="auto"/>
        <w:jc w:val="left"/>
        <w:outlineLvl w:val="0"/>
        <w:rPr>
          <w:rFonts w:ascii="宋体" w:hAnsi="宋体" w:cs="宋体"/>
          <w:b/>
          <w:color w:val="auto"/>
          <w:sz w:val="24"/>
          <w:highlight w:val="none"/>
        </w:rPr>
      </w:pPr>
    </w:p>
    <w:p>
      <w:pPr>
        <w:numPr>
          <w:ilvl w:val="0"/>
          <w:numId w:val="1"/>
        </w:numPr>
        <w:tabs>
          <w:tab w:val="left" w:pos="900"/>
          <w:tab w:val="left" w:pos="1080"/>
        </w:tabs>
        <w:spacing w:line="300" w:lineRule="auto"/>
        <w:ind w:firstLine="843" w:firstLineChars="300"/>
        <w:jc w:val="center"/>
        <w:outlineLvl w:val="0"/>
        <w:rPr>
          <w:rFonts w:ascii="宋体" w:hAnsi="宋体" w:cs="宋体"/>
          <w:b/>
          <w:color w:val="auto"/>
          <w:sz w:val="28"/>
          <w:szCs w:val="28"/>
          <w:highlight w:val="none"/>
        </w:rPr>
      </w:pPr>
      <w:r>
        <w:rPr>
          <w:rFonts w:hint="eastAsia" w:ascii="宋体" w:hAnsi="宋体" w:cs="宋体"/>
          <w:b/>
          <w:color w:val="auto"/>
          <w:sz w:val="28"/>
          <w:szCs w:val="28"/>
          <w:highlight w:val="none"/>
        </w:rPr>
        <w:t>其他相关资料</w:t>
      </w:r>
    </w:p>
    <w:p>
      <w:pPr>
        <w:tabs>
          <w:tab w:val="left" w:pos="900"/>
          <w:tab w:val="left" w:pos="1080"/>
        </w:tabs>
        <w:spacing w:line="300" w:lineRule="auto"/>
        <w:jc w:val="left"/>
        <w:outlineLvl w:val="0"/>
        <w:rPr>
          <w:rFonts w:ascii="宋体" w:hAnsi="宋体" w:cs="宋体"/>
          <w:b/>
          <w:color w:val="auto"/>
          <w:sz w:val="24"/>
          <w:highlight w:val="none"/>
        </w:rPr>
      </w:pPr>
    </w:p>
    <w:p>
      <w:pPr>
        <w:tabs>
          <w:tab w:val="left" w:pos="900"/>
          <w:tab w:val="left" w:pos="1080"/>
        </w:tabs>
        <w:spacing w:line="300" w:lineRule="auto"/>
        <w:jc w:val="left"/>
        <w:outlineLvl w:val="0"/>
        <w:rPr>
          <w:rFonts w:ascii="宋体" w:hAnsi="宋体" w:cs="宋体"/>
          <w:b/>
          <w:color w:val="auto"/>
          <w:sz w:val="24"/>
          <w:highlight w:val="none"/>
        </w:rPr>
      </w:pPr>
    </w:p>
    <w:p>
      <w:pPr>
        <w:tabs>
          <w:tab w:val="left" w:pos="900"/>
          <w:tab w:val="left" w:pos="1080"/>
        </w:tabs>
        <w:spacing w:line="300" w:lineRule="auto"/>
        <w:jc w:val="left"/>
        <w:outlineLvl w:val="0"/>
        <w:rPr>
          <w:rFonts w:ascii="宋体" w:hAnsi="宋体" w:cs="宋体"/>
          <w:b/>
          <w:color w:val="auto"/>
          <w:sz w:val="24"/>
          <w:highlight w:val="none"/>
        </w:rPr>
      </w:pPr>
    </w:p>
    <w:p>
      <w:pPr>
        <w:tabs>
          <w:tab w:val="left" w:pos="900"/>
          <w:tab w:val="left" w:pos="1080"/>
        </w:tabs>
        <w:spacing w:line="300" w:lineRule="auto"/>
        <w:jc w:val="left"/>
        <w:outlineLvl w:val="0"/>
        <w:rPr>
          <w:rFonts w:ascii="宋体" w:hAnsi="宋体" w:cs="宋体"/>
          <w:b/>
          <w:color w:val="auto"/>
          <w:sz w:val="24"/>
          <w:highlight w:val="none"/>
        </w:rPr>
      </w:pPr>
    </w:p>
    <w:p>
      <w:pPr>
        <w:tabs>
          <w:tab w:val="left" w:pos="900"/>
          <w:tab w:val="left" w:pos="1080"/>
        </w:tabs>
        <w:spacing w:line="300" w:lineRule="auto"/>
        <w:jc w:val="left"/>
        <w:outlineLvl w:val="0"/>
        <w:rPr>
          <w:rFonts w:ascii="宋体" w:hAnsi="宋体" w:cs="宋体"/>
          <w:b/>
          <w:color w:val="auto"/>
          <w:sz w:val="24"/>
          <w:highlight w:val="none"/>
        </w:rPr>
      </w:pPr>
    </w:p>
    <w:p>
      <w:pPr>
        <w:tabs>
          <w:tab w:val="left" w:pos="900"/>
          <w:tab w:val="left" w:pos="1080"/>
        </w:tabs>
        <w:spacing w:line="300" w:lineRule="auto"/>
        <w:jc w:val="left"/>
        <w:outlineLvl w:val="0"/>
        <w:rPr>
          <w:rFonts w:ascii="宋体" w:hAnsi="宋体" w:cs="宋体"/>
          <w:b/>
          <w:color w:val="auto"/>
          <w:sz w:val="24"/>
          <w:highlight w:val="none"/>
        </w:rPr>
      </w:pPr>
    </w:p>
    <w:p>
      <w:pPr>
        <w:tabs>
          <w:tab w:val="left" w:pos="900"/>
          <w:tab w:val="left" w:pos="1080"/>
        </w:tabs>
        <w:spacing w:line="300" w:lineRule="auto"/>
        <w:jc w:val="left"/>
        <w:outlineLvl w:val="0"/>
        <w:rPr>
          <w:rFonts w:ascii="宋体" w:hAnsi="宋体" w:cs="宋体"/>
          <w:b/>
          <w:color w:val="auto"/>
          <w:sz w:val="24"/>
          <w:highlight w:val="none"/>
        </w:rPr>
      </w:pPr>
    </w:p>
    <w:p>
      <w:pPr>
        <w:tabs>
          <w:tab w:val="left" w:pos="900"/>
          <w:tab w:val="left" w:pos="1080"/>
        </w:tabs>
        <w:spacing w:line="300" w:lineRule="auto"/>
        <w:jc w:val="left"/>
        <w:outlineLvl w:val="0"/>
        <w:rPr>
          <w:rFonts w:ascii="宋体" w:hAnsi="宋体" w:cs="宋体"/>
          <w:b/>
          <w:color w:val="auto"/>
          <w:sz w:val="24"/>
          <w:highlight w:val="none"/>
        </w:rPr>
      </w:pPr>
    </w:p>
    <w:p>
      <w:pPr>
        <w:tabs>
          <w:tab w:val="left" w:pos="4935"/>
          <w:tab w:val="left" w:pos="5460"/>
          <w:tab w:val="left" w:pos="6400"/>
        </w:tabs>
        <w:autoSpaceDE w:val="0"/>
        <w:autoSpaceDN w:val="0"/>
        <w:adjustRightInd w:val="0"/>
        <w:snapToGrid w:val="0"/>
        <w:spacing w:line="360" w:lineRule="auto"/>
        <w:jc w:val="left"/>
        <w:rPr>
          <w:rFonts w:ascii="宋体" w:hAnsi="宋体" w:cs="MingLiU"/>
          <w:color w:val="auto"/>
          <w:kern w:val="0"/>
          <w:szCs w:val="21"/>
          <w:highlight w:val="none"/>
        </w:rPr>
      </w:pPr>
    </w:p>
    <w:p>
      <w:pPr>
        <w:rPr>
          <w:color w:val="auto"/>
          <w:sz w:val="32"/>
          <w:szCs w:val="32"/>
          <w:highlight w:val="none"/>
        </w:rPr>
      </w:pPr>
    </w:p>
    <w:p>
      <w:pPr>
        <w:rPr>
          <w:rFonts w:ascii="方正仿宋_GBK" w:hAnsi="方正仿宋_GBK" w:eastAsia="方正仿宋_GBK" w:cs="方正仿宋_GBK"/>
          <w:color w:val="auto"/>
          <w:sz w:val="28"/>
          <w:szCs w:val="28"/>
          <w:highlight w:val="none"/>
        </w:rPr>
      </w:pPr>
    </w:p>
    <w:sectPr>
      <w:headerReference r:id="rId5" w:type="default"/>
      <w:footerReference r:id="rId6"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swiss"/>
    <w:pitch w:val="default"/>
    <w:sig w:usb0="E0002AFF" w:usb1="C0007843" w:usb2="00000009" w:usb3="00000000" w:csb0="400001FF" w:csb1="FFFF0000"/>
  </w:font>
  <w:font w:name="方正小标宋简体">
    <w:panose1 w:val="02010601030101010101"/>
    <w:charset w:val="86"/>
    <w:family w:val="script"/>
    <w:pitch w:val="default"/>
    <w:sig w:usb0="00000001" w:usb1="080E0000" w:usb2="00000000" w:usb3="00000000" w:csb0="00040000" w:csb1="00000000"/>
  </w:font>
  <w:font w:name="Courier New">
    <w:panose1 w:val="02070309020205020404"/>
    <w:charset w:val="00"/>
    <w:family w:val="modern"/>
    <w:pitch w:val="default"/>
    <w:sig w:usb0="E0002AFF" w:usb1="C0007843" w:usb2="00000009" w:usb3="00000000" w:csb0="400001FF" w:csb1="FFFF0000"/>
  </w:font>
  <w:font w:name="华文中宋">
    <w:altName w:val="宋体"/>
    <w:panose1 w:val="02010600040101010101"/>
    <w:charset w:val="86"/>
    <w:family w:val="auto"/>
    <w:pitch w:val="default"/>
    <w:sig w:usb0="00000000" w:usb1="00000000" w:usb2="00000010" w:usb3="00000000" w:csb0="000400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Dotum">
    <w:panose1 w:val="020B0600000101010101"/>
    <w:charset w:val="81"/>
    <w:family w:val="swiss"/>
    <w:pitch w:val="default"/>
    <w:sig w:usb0="B00002AF" w:usb1="69D77CFB" w:usb2="00000030" w:usb3="00000000" w:csb0="4008009F" w:csb1="DFD7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Calibri Light">
    <w:altName w:val="Calibri"/>
    <w:panose1 w:val="020F0302020204030204"/>
    <w:charset w:val="00"/>
    <w:family w:val="swiss"/>
    <w:pitch w:val="default"/>
    <w:sig w:usb0="00000000" w:usb1="00000000" w:usb2="00000009" w:usb3="00000000" w:csb0="000001FF" w:csb1="00000000"/>
  </w:font>
  <w:font w:name="fontmui">
    <w:altName w:val="Segoe Print"/>
    <w:panose1 w:val="00000000000000000000"/>
    <w:charset w:val="00"/>
    <w:family w:val="auto"/>
    <w:pitch w:val="default"/>
    <w:sig w:usb0="00000000" w:usb1="00000000" w:usb2="00000000" w:usb3="00000000" w:csb0="00000000" w:csb1="00000000"/>
  </w:font>
  <w:font w:name="iconfont_nav">
    <w:altName w:val="Segoe Print"/>
    <w:panose1 w:val="00000000000000000000"/>
    <w:charset w:val="00"/>
    <w:family w:val="auto"/>
    <w:pitch w:val="default"/>
    <w:sig w:usb0="00000000" w:usb1="00000000" w:usb2="00000000" w:usb3="00000000" w:csb0="00000000" w:csb1="00000000"/>
  </w:font>
  <w:font w:name="iconfont">
    <w:altName w:val="Segoe Print"/>
    <w:panose1 w:val="00000000000000000000"/>
    <w:charset w:val="00"/>
    <w:family w:val="auto"/>
    <w:pitch w:val="default"/>
    <w:sig w:usb0="00000000" w:usb1="00000000" w:usb2="00000000" w:usb3="00000000" w:csb0="00000000" w:csb1="00000000"/>
  </w:font>
  <w:font w:name="xihei">
    <w:altName w:val="Segoe Print"/>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PingFang SC">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Helvetica Neue">
    <w:altName w:val="Segoe Print"/>
    <w:panose1 w:val="00000000000000000000"/>
    <w:charset w:val="00"/>
    <w:family w:val="auto"/>
    <w:pitch w:val="default"/>
    <w:sig w:usb0="00000000" w:usb1="00000000" w:usb2="00000000" w:usb3="00000000" w:csb0="00000000" w:csb1="00000000"/>
  </w:font>
  <w:font w:name="方正小标宋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MingLiU">
    <w:panose1 w:val="02020509000000000000"/>
    <w:charset w:val="88"/>
    <w:family w:val="modern"/>
    <w:pitch w:val="default"/>
    <w:sig w:usb0="A00002FF" w:usb1="28CFFCFA" w:usb2="00000016" w:usb3="00000000" w:csb0="0010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7"/>
                          </w:pPr>
                          <w:r>
                            <w:rPr>
                              <w:rFonts w:hint="eastAsia"/>
                            </w:rPr>
                            <w:fldChar w:fldCharType="begin"/>
                          </w:r>
                          <w:r>
                            <w:rPr>
                              <w:rFonts w:hint="eastAsia"/>
                            </w:rPr>
                            <w:instrText xml:space="preserve"> PAGE  \* MERGEFORMAT </w:instrText>
                          </w:r>
                          <w:r>
                            <w:rPr>
                              <w:rFonts w:hint="eastAsia"/>
                            </w:rPr>
                            <w:fldChar w:fldCharType="separate"/>
                          </w:r>
                          <w:r>
                            <w:t>7</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M6pebnPAAAABQEAAA8AAAAA&#10;AAAAAQAgAAAAIgAAAGRycy9kb3ducmV2LnhtbFBLAQIUABQAAAAIAIdO4kBN7bTBqwEAAE0DAAAO&#10;AAAAAAAAAAEAIAAAAB4BAABkcnMvZTJvRG9jLnhtbFBLBQYAAAAABgAGAFkBAAA7BQAAAAA=&#10;">
              <v:fill on="f" focussize="0,0"/>
              <v:stroke on="f"/>
              <v:imagedata o:title=""/>
              <o:lock v:ext="edit" aspectratio="f"/>
              <v:textbox inset="0mm,0mm,0mm,0mm" style="mso-fit-shape-to-text:t;">
                <w:txbxContent>
                  <w:p>
                    <w:pPr>
                      <w:pStyle w:val="7"/>
                    </w:pPr>
                    <w:r>
                      <w:rPr>
                        <w:rFonts w:hint="eastAsia"/>
                      </w:rPr>
                      <w:fldChar w:fldCharType="begin"/>
                    </w:r>
                    <w:r>
                      <w:rPr>
                        <w:rFonts w:hint="eastAsia"/>
                      </w:rPr>
                      <w:instrText xml:space="preserve"> PAGE  \* MERGEFORMAT </w:instrText>
                    </w:r>
                    <w:r>
                      <w:rPr>
                        <w:rFonts w:hint="eastAsia"/>
                      </w:rPr>
                      <w:fldChar w:fldCharType="separate"/>
                    </w:r>
                    <w:r>
                      <w:t>7</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7"/>
                            <w:rPr>
                              <w:rFonts w:eastAsia="宋体"/>
                            </w:rPr>
                          </w:pPr>
                          <w:r>
                            <w:rPr>
                              <w:rFonts w:hint="eastAsia" w:eastAsia="宋体"/>
                            </w:rPr>
                            <w:fldChar w:fldCharType="begin"/>
                          </w:r>
                          <w:r>
                            <w:rPr>
                              <w:rFonts w:hint="eastAsia" w:eastAsia="宋体"/>
                            </w:rPr>
                            <w:instrText xml:space="preserve"> PAGE  \* MERGEFORMAT </w:instrText>
                          </w:r>
                          <w:r>
                            <w:rPr>
                              <w:rFonts w:hint="eastAsia" w:eastAsia="宋体"/>
                            </w:rPr>
                            <w:fldChar w:fldCharType="separate"/>
                          </w:r>
                          <w:r>
                            <w:rPr>
                              <w:rFonts w:eastAsia="宋体"/>
                            </w:rPr>
                            <w:t>14</w:t>
                          </w:r>
                          <w:r>
                            <w:rPr>
                              <w:rFonts w:hint="eastAsia" w:eastAsia="宋体"/>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OqXm5zwAA&#10;AAUBAAAPAAAAAAAAAAEAIAAAACIAAABkcnMvZG93bnJldi54bWxQSwECFAAUAAAACACHTuJAoxEv&#10;+rUBAABWAwAADgAAAAAAAAABACAAAAAeAQAAZHJzL2Uyb0RvYy54bWxQSwUGAAAAAAYABgBZAQAA&#10;RQUAAAAA&#10;">
              <v:fill on="f" focussize="0,0"/>
              <v:stroke on="f"/>
              <v:imagedata o:title=""/>
              <o:lock v:ext="edit" aspectratio="f"/>
              <v:textbox inset="0mm,0mm,0mm,0mm" style="mso-fit-shape-to-text:t;">
                <w:txbxContent>
                  <w:p>
                    <w:pPr>
                      <w:pStyle w:val="7"/>
                      <w:rPr>
                        <w:rFonts w:eastAsia="宋体"/>
                      </w:rPr>
                    </w:pPr>
                    <w:r>
                      <w:rPr>
                        <w:rFonts w:hint="eastAsia" w:eastAsia="宋体"/>
                      </w:rPr>
                      <w:fldChar w:fldCharType="begin"/>
                    </w:r>
                    <w:r>
                      <w:rPr>
                        <w:rFonts w:hint="eastAsia" w:eastAsia="宋体"/>
                      </w:rPr>
                      <w:instrText xml:space="preserve"> PAGE  \* MERGEFORMAT </w:instrText>
                    </w:r>
                    <w:r>
                      <w:rPr>
                        <w:rFonts w:hint="eastAsia" w:eastAsia="宋体"/>
                      </w:rPr>
                      <w:fldChar w:fldCharType="separate"/>
                    </w:r>
                    <w:r>
                      <w:rPr>
                        <w:rFonts w:eastAsia="宋体"/>
                      </w:rPr>
                      <w:t>14</w:t>
                    </w:r>
                    <w:r>
                      <w:rPr>
                        <w:rFonts w:hint="eastAsia" w:eastAsia="宋体"/>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82E491"/>
    <w:multiLevelType w:val="singleLevel"/>
    <w:tmpl w:val="2882E491"/>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documentProtection w:enforcement="0"/>
  <w:defaultTabStop w:val="420"/>
  <w:drawingGridVerticalSpacing w:val="156"/>
  <w:noPunctuationKerning w:val="1"/>
  <w:characterSpacingControl w:val="compressPunctuation"/>
  <w:hdrShapeDefaults>
    <o:shapelayout v:ext="edit">
      <o:idmap v:ext="edit" data="1"/>
    </o:shapelayout>
  </w:hdrShapeDefaults>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RjYjViOTJhYTRiYzdkZDI2YmYxM2NmZTY0MjVjYWQifQ=="/>
  </w:docVars>
  <w:rsids>
    <w:rsidRoot w:val="47A05F66"/>
    <w:rsid w:val="00074EF4"/>
    <w:rsid w:val="00657405"/>
    <w:rsid w:val="0069309B"/>
    <w:rsid w:val="007C430A"/>
    <w:rsid w:val="00C6664C"/>
    <w:rsid w:val="01085AD3"/>
    <w:rsid w:val="01395ADE"/>
    <w:rsid w:val="01B34E22"/>
    <w:rsid w:val="01D217C2"/>
    <w:rsid w:val="022655F4"/>
    <w:rsid w:val="02504B05"/>
    <w:rsid w:val="028B5457"/>
    <w:rsid w:val="028E13EB"/>
    <w:rsid w:val="0295755B"/>
    <w:rsid w:val="029A7D90"/>
    <w:rsid w:val="03681C3C"/>
    <w:rsid w:val="03EC461B"/>
    <w:rsid w:val="0442248D"/>
    <w:rsid w:val="04706FFA"/>
    <w:rsid w:val="05386E6A"/>
    <w:rsid w:val="065B1597"/>
    <w:rsid w:val="068D7ACC"/>
    <w:rsid w:val="06B412B1"/>
    <w:rsid w:val="070E6657"/>
    <w:rsid w:val="077A1F3E"/>
    <w:rsid w:val="08D51B22"/>
    <w:rsid w:val="08EE0000"/>
    <w:rsid w:val="0A1619B0"/>
    <w:rsid w:val="0A445B94"/>
    <w:rsid w:val="0AC71502"/>
    <w:rsid w:val="0AE61DC4"/>
    <w:rsid w:val="0C394176"/>
    <w:rsid w:val="0C6805B7"/>
    <w:rsid w:val="0CBE248C"/>
    <w:rsid w:val="0D531267"/>
    <w:rsid w:val="0E1F774D"/>
    <w:rsid w:val="0E74021F"/>
    <w:rsid w:val="0E800F92"/>
    <w:rsid w:val="0EAD4172"/>
    <w:rsid w:val="0F114641"/>
    <w:rsid w:val="0FCB77DB"/>
    <w:rsid w:val="117D6FD6"/>
    <w:rsid w:val="11E12814"/>
    <w:rsid w:val="12E8656E"/>
    <w:rsid w:val="132A0CBC"/>
    <w:rsid w:val="13354569"/>
    <w:rsid w:val="138D7A11"/>
    <w:rsid w:val="142B67CA"/>
    <w:rsid w:val="15461B76"/>
    <w:rsid w:val="154A11A2"/>
    <w:rsid w:val="1565077E"/>
    <w:rsid w:val="15AC59B8"/>
    <w:rsid w:val="15FA2BC8"/>
    <w:rsid w:val="16A85F2F"/>
    <w:rsid w:val="170F0256"/>
    <w:rsid w:val="177644D0"/>
    <w:rsid w:val="18434425"/>
    <w:rsid w:val="184F5FB3"/>
    <w:rsid w:val="18716A45"/>
    <w:rsid w:val="18E5190D"/>
    <w:rsid w:val="1A15286F"/>
    <w:rsid w:val="1A9A7B05"/>
    <w:rsid w:val="1AE63B5B"/>
    <w:rsid w:val="1B02026D"/>
    <w:rsid w:val="1BFE4A94"/>
    <w:rsid w:val="1C2362A8"/>
    <w:rsid w:val="1CE06507"/>
    <w:rsid w:val="1D301F4D"/>
    <w:rsid w:val="1DA74DEC"/>
    <w:rsid w:val="1E68256B"/>
    <w:rsid w:val="1E7828DC"/>
    <w:rsid w:val="1EEE0DF0"/>
    <w:rsid w:val="1F6A21D6"/>
    <w:rsid w:val="1F8B663F"/>
    <w:rsid w:val="1F9C4CF0"/>
    <w:rsid w:val="1FE44A8C"/>
    <w:rsid w:val="20565FAF"/>
    <w:rsid w:val="20573022"/>
    <w:rsid w:val="209239FD"/>
    <w:rsid w:val="21150DE8"/>
    <w:rsid w:val="21674E89"/>
    <w:rsid w:val="21DE3B3F"/>
    <w:rsid w:val="21F030D1"/>
    <w:rsid w:val="220F79FB"/>
    <w:rsid w:val="222E39BD"/>
    <w:rsid w:val="228F4698"/>
    <w:rsid w:val="22AC349C"/>
    <w:rsid w:val="22CD4538"/>
    <w:rsid w:val="239F4DAE"/>
    <w:rsid w:val="23D127CA"/>
    <w:rsid w:val="250255F5"/>
    <w:rsid w:val="25315AAD"/>
    <w:rsid w:val="2532477F"/>
    <w:rsid w:val="259310F5"/>
    <w:rsid w:val="25AB17E9"/>
    <w:rsid w:val="25B56EE6"/>
    <w:rsid w:val="25BC1C48"/>
    <w:rsid w:val="26130B40"/>
    <w:rsid w:val="26140A97"/>
    <w:rsid w:val="266F1099"/>
    <w:rsid w:val="26714CD0"/>
    <w:rsid w:val="268169ED"/>
    <w:rsid w:val="26FA3134"/>
    <w:rsid w:val="278B45E2"/>
    <w:rsid w:val="284701FB"/>
    <w:rsid w:val="29385A89"/>
    <w:rsid w:val="298C6A59"/>
    <w:rsid w:val="29F77E84"/>
    <w:rsid w:val="2A030D8D"/>
    <w:rsid w:val="2A5840DC"/>
    <w:rsid w:val="2B33475A"/>
    <w:rsid w:val="2B981496"/>
    <w:rsid w:val="2BD011FB"/>
    <w:rsid w:val="2D55028C"/>
    <w:rsid w:val="2D845160"/>
    <w:rsid w:val="2E04418C"/>
    <w:rsid w:val="2E314855"/>
    <w:rsid w:val="2F1403FE"/>
    <w:rsid w:val="2F164902"/>
    <w:rsid w:val="2F292F39"/>
    <w:rsid w:val="2F7E3ACA"/>
    <w:rsid w:val="2FEA773E"/>
    <w:rsid w:val="300E30A0"/>
    <w:rsid w:val="3025488D"/>
    <w:rsid w:val="306F7660"/>
    <w:rsid w:val="316D0EFB"/>
    <w:rsid w:val="31D04385"/>
    <w:rsid w:val="31FB7585"/>
    <w:rsid w:val="3238132C"/>
    <w:rsid w:val="324810F2"/>
    <w:rsid w:val="32710A39"/>
    <w:rsid w:val="32792C23"/>
    <w:rsid w:val="33170067"/>
    <w:rsid w:val="332E52B9"/>
    <w:rsid w:val="33867D6A"/>
    <w:rsid w:val="33C323F3"/>
    <w:rsid w:val="33E8267C"/>
    <w:rsid w:val="3467639A"/>
    <w:rsid w:val="348A37BC"/>
    <w:rsid w:val="34B24F22"/>
    <w:rsid w:val="34B9627A"/>
    <w:rsid w:val="34C13B45"/>
    <w:rsid w:val="34CB6C54"/>
    <w:rsid w:val="34EB7E53"/>
    <w:rsid w:val="351153E0"/>
    <w:rsid w:val="356D0868"/>
    <w:rsid w:val="363B23D4"/>
    <w:rsid w:val="36CB6948"/>
    <w:rsid w:val="37976071"/>
    <w:rsid w:val="38441E69"/>
    <w:rsid w:val="3A1F40FB"/>
    <w:rsid w:val="3A26548A"/>
    <w:rsid w:val="3B437820"/>
    <w:rsid w:val="3B626A2A"/>
    <w:rsid w:val="3B676B23"/>
    <w:rsid w:val="3B7A3AF2"/>
    <w:rsid w:val="3CA55AA9"/>
    <w:rsid w:val="3CB155B4"/>
    <w:rsid w:val="3E8A7568"/>
    <w:rsid w:val="3ED6747E"/>
    <w:rsid w:val="3EDA6843"/>
    <w:rsid w:val="3EF52CF1"/>
    <w:rsid w:val="3EF618CF"/>
    <w:rsid w:val="3F067638"/>
    <w:rsid w:val="3F3E534C"/>
    <w:rsid w:val="3FE53DC4"/>
    <w:rsid w:val="403A3F4E"/>
    <w:rsid w:val="407C5370"/>
    <w:rsid w:val="41BD7261"/>
    <w:rsid w:val="424C0E33"/>
    <w:rsid w:val="424C5CAA"/>
    <w:rsid w:val="42F47C6C"/>
    <w:rsid w:val="43084B5F"/>
    <w:rsid w:val="434B0262"/>
    <w:rsid w:val="448D4A83"/>
    <w:rsid w:val="45C7739E"/>
    <w:rsid w:val="46720785"/>
    <w:rsid w:val="47A05F66"/>
    <w:rsid w:val="482E2540"/>
    <w:rsid w:val="486C2C02"/>
    <w:rsid w:val="48DC194D"/>
    <w:rsid w:val="491C63D6"/>
    <w:rsid w:val="49661D2E"/>
    <w:rsid w:val="49B71889"/>
    <w:rsid w:val="49F65EB3"/>
    <w:rsid w:val="4A175C88"/>
    <w:rsid w:val="4A4F27DB"/>
    <w:rsid w:val="4AD738A1"/>
    <w:rsid w:val="4BF54CBC"/>
    <w:rsid w:val="4C03329C"/>
    <w:rsid w:val="4C1930A0"/>
    <w:rsid w:val="4C2061DD"/>
    <w:rsid w:val="4C79769B"/>
    <w:rsid w:val="4CB579F3"/>
    <w:rsid w:val="4CFD0E94"/>
    <w:rsid w:val="4D44709E"/>
    <w:rsid w:val="4E161AD8"/>
    <w:rsid w:val="4E355844"/>
    <w:rsid w:val="4E7B594C"/>
    <w:rsid w:val="4E835AEC"/>
    <w:rsid w:val="4FE8200D"/>
    <w:rsid w:val="50C7131D"/>
    <w:rsid w:val="50F26D18"/>
    <w:rsid w:val="50FF11BA"/>
    <w:rsid w:val="51752B27"/>
    <w:rsid w:val="518B46B1"/>
    <w:rsid w:val="51917CEE"/>
    <w:rsid w:val="51F2795F"/>
    <w:rsid w:val="522349C8"/>
    <w:rsid w:val="52893494"/>
    <w:rsid w:val="52E15D23"/>
    <w:rsid w:val="542D76E9"/>
    <w:rsid w:val="547277F2"/>
    <w:rsid w:val="55222FC6"/>
    <w:rsid w:val="56075D18"/>
    <w:rsid w:val="56211DA1"/>
    <w:rsid w:val="562870CF"/>
    <w:rsid w:val="583C27A6"/>
    <w:rsid w:val="58620CA6"/>
    <w:rsid w:val="58623CDE"/>
    <w:rsid w:val="58650C7F"/>
    <w:rsid w:val="58F83489"/>
    <w:rsid w:val="598853C1"/>
    <w:rsid w:val="59D61838"/>
    <w:rsid w:val="59F415B2"/>
    <w:rsid w:val="59FF442E"/>
    <w:rsid w:val="5A1B0778"/>
    <w:rsid w:val="5AD563E4"/>
    <w:rsid w:val="5B6327DE"/>
    <w:rsid w:val="5B90055D"/>
    <w:rsid w:val="5C822A20"/>
    <w:rsid w:val="5CA442C0"/>
    <w:rsid w:val="5D694301"/>
    <w:rsid w:val="5E715A79"/>
    <w:rsid w:val="5EB36A0A"/>
    <w:rsid w:val="5EBB4F4E"/>
    <w:rsid w:val="5F0B0627"/>
    <w:rsid w:val="5F2518F9"/>
    <w:rsid w:val="605162EF"/>
    <w:rsid w:val="608C1109"/>
    <w:rsid w:val="608F5287"/>
    <w:rsid w:val="60F21347"/>
    <w:rsid w:val="61447A6B"/>
    <w:rsid w:val="617C6152"/>
    <w:rsid w:val="61930460"/>
    <w:rsid w:val="61E6537B"/>
    <w:rsid w:val="61EA1E59"/>
    <w:rsid w:val="623954AB"/>
    <w:rsid w:val="631303F2"/>
    <w:rsid w:val="631803DE"/>
    <w:rsid w:val="63972DD1"/>
    <w:rsid w:val="63CA5825"/>
    <w:rsid w:val="64DF01F6"/>
    <w:rsid w:val="656121F5"/>
    <w:rsid w:val="65896749"/>
    <w:rsid w:val="65AE4402"/>
    <w:rsid w:val="660A5ADC"/>
    <w:rsid w:val="66652D12"/>
    <w:rsid w:val="6694184A"/>
    <w:rsid w:val="67C1041C"/>
    <w:rsid w:val="680E5A27"/>
    <w:rsid w:val="68712C83"/>
    <w:rsid w:val="687F3E33"/>
    <w:rsid w:val="69286279"/>
    <w:rsid w:val="6949691B"/>
    <w:rsid w:val="69AC068B"/>
    <w:rsid w:val="6AD26C52"/>
    <w:rsid w:val="6B122D3D"/>
    <w:rsid w:val="6BBC718C"/>
    <w:rsid w:val="6CF11A49"/>
    <w:rsid w:val="6D071D81"/>
    <w:rsid w:val="6D586671"/>
    <w:rsid w:val="6D586C1E"/>
    <w:rsid w:val="6F131CAE"/>
    <w:rsid w:val="6F231A34"/>
    <w:rsid w:val="6F34261A"/>
    <w:rsid w:val="6FB97C2B"/>
    <w:rsid w:val="6FCE7B7A"/>
    <w:rsid w:val="7056191E"/>
    <w:rsid w:val="70787AE6"/>
    <w:rsid w:val="715220E5"/>
    <w:rsid w:val="726C551E"/>
    <w:rsid w:val="72705F65"/>
    <w:rsid w:val="733841D6"/>
    <w:rsid w:val="733A5527"/>
    <w:rsid w:val="739B3916"/>
    <w:rsid w:val="74E142DB"/>
    <w:rsid w:val="75266847"/>
    <w:rsid w:val="756845CD"/>
    <w:rsid w:val="75994786"/>
    <w:rsid w:val="763E3305"/>
    <w:rsid w:val="7722607D"/>
    <w:rsid w:val="77A30120"/>
    <w:rsid w:val="789E20B4"/>
    <w:rsid w:val="7AB931D5"/>
    <w:rsid w:val="7B5F28AD"/>
    <w:rsid w:val="7C9D6ADD"/>
    <w:rsid w:val="7D14702F"/>
    <w:rsid w:val="7D2F5AFF"/>
    <w:rsid w:val="7D413C91"/>
    <w:rsid w:val="7D950AEB"/>
    <w:rsid w:val="7E3A735D"/>
    <w:rsid w:val="7EDB586C"/>
    <w:rsid w:val="7FF56A5D"/>
  </w:rsids>
  <m:mathPr>
    <m:lMargin m:val="0"/>
    <m:mathFont m:val="Cambria Math"/>
    <m:rMargin m:val="0"/>
    <m:wrapIndent m:val="1440"/>
    <m:brkBin m:val="before"/>
    <m:brkBinSub m:val="--"/>
    <m:defJc m:val="centerGroup"/>
    <m:intLim m:val="subSup"/>
    <m:naryLim m:val="undOvr"/>
    <m:smallFrac m:val="off"/>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Theme="minorEastAsia" w:cstheme="minorBidi"/>
      <w:kern w:val="2"/>
      <w:sz w:val="21"/>
      <w:szCs w:val="24"/>
      <w:lang w:val="en-US" w:eastAsia="zh-CN" w:bidi="ar-SA"/>
    </w:rPr>
  </w:style>
  <w:style w:type="paragraph" w:styleId="3">
    <w:name w:val="heading 1"/>
    <w:basedOn w:val="1"/>
    <w:next w:val="1"/>
    <w:qFormat/>
    <w:uiPriority w:val="0"/>
    <w:pPr>
      <w:keepNext/>
      <w:keepLines/>
      <w:snapToGrid w:val="0"/>
      <w:spacing w:line="520" w:lineRule="exact"/>
      <w:jc w:val="center"/>
      <w:outlineLvl w:val="0"/>
    </w:pPr>
    <w:rPr>
      <w:rFonts w:eastAsia="方正小标宋_GBK" w:asciiTheme="minorHAnsi" w:hAnsiTheme="minorHAnsi"/>
      <w:kern w:val="44"/>
      <w:sz w:val="44"/>
    </w:rPr>
  </w:style>
  <w:style w:type="paragraph" w:styleId="4">
    <w:name w:val="heading 2"/>
    <w:basedOn w:val="1"/>
    <w:next w:val="1"/>
    <w:unhideWhenUsed/>
    <w:qFormat/>
    <w:uiPriority w:val="0"/>
    <w:pPr>
      <w:autoSpaceDE w:val="0"/>
      <w:autoSpaceDN w:val="0"/>
      <w:adjustRightInd w:val="0"/>
      <w:snapToGrid w:val="0"/>
      <w:spacing w:line="360" w:lineRule="auto"/>
      <w:jc w:val="left"/>
      <w:outlineLvl w:val="1"/>
    </w:pPr>
    <w:rPr>
      <w:rFonts w:ascii="仿宋_GB2312" w:eastAsia="仿宋_GB2312"/>
      <w:b/>
      <w:spacing w:val="1"/>
      <w:w w:val="99"/>
      <w:kern w:val="0"/>
      <w:sz w:val="28"/>
      <w:szCs w:val="32"/>
    </w:rPr>
  </w:style>
  <w:style w:type="paragraph" w:styleId="2">
    <w:name w:val="heading 3"/>
    <w:basedOn w:val="1"/>
    <w:next w:val="1"/>
    <w:unhideWhenUsed/>
    <w:qFormat/>
    <w:uiPriority w:val="0"/>
    <w:pPr>
      <w:tabs>
        <w:tab w:val="left" w:pos="2160"/>
      </w:tabs>
      <w:autoSpaceDE w:val="0"/>
      <w:autoSpaceDN w:val="0"/>
      <w:adjustRightInd w:val="0"/>
      <w:spacing w:before="16"/>
      <w:ind w:left="2160" w:hanging="720"/>
      <w:jc w:val="left"/>
      <w:outlineLvl w:val="2"/>
    </w:pPr>
    <w:rPr>
      <w:rFonts w:ascii="仿宋_GB2312" w:eastAsia="仿宋_GB2312"/>
      <w:b/>
      <w:sz w:val="24"/>
      <w:szCs w:val="28"/>
    </w:rPr>
  </w:style>
  <w:style w:type="character" w:default="1" w:styleId="11">
    <w:name w:val="Default Paragraph Font"/>
    <w:unhideWhenUsed/>
    <w:uiPriority w:val="1"/>
  </w:style>
  <w:style w:type="table" w:default="1" w:styleId="13">
    <w:name w:val="Normal Table"/>
    <w:unhideWhenUsed/>
    <w:qFormat/>
    <w:uiPriority w:val="99"/>
    <w:tblPr>
      <w:tblLayout w:type="fixed"/>
      <w:tblCellMar>
        <w:top w:w="0" w:type="dxa"/>
        <w:left w:w="108" w:type="dxa"/>
        <w:bottom w:w="0" w:type="dxa"/>
        <w:right w:w="108" w:type="dxa"/>
      </w:tblCellMar>
    </w:tblPr>
  </w:style>
  <w:style w:type="paragraph" w:styleId="5">
    <w:name w:val="Plain Text"/>
    <w:basedOn w:val="1"/>
    <w:qFormat/>
    <w:uiPriority w:val="0"/>
    <w:rPr>
      <w:rFonts w:ascii="宋体" w:hAnsi="Courier New"/>
      <w:szCs w:val="21"/>
    </w:rPr>
  </w:style>
  <w:style w:type="paragraph" w:styleId="6">
    <w:name w:val="Date"/>
    <w:basedOn w:val="1"/>
    <w:next w:val="1"/>
    <w:qFormat/>
    <w:uiPriority w:val="0"/>
    <w:pPr>
      <w:ind w:left="100" w:leftChars="2500"/>
    </w:p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0"/>
    <w:pPr>
      <w:spacing w:before="120" w:after="120"/>
      <w:jc w:val="left"/>
    </w:pPr>
    <w:rPr>
      <w:b/>
      <w:bCs/>
      <w:caps/>
      <w:sz w:val="20"/>
      <w:szCs w:val="20"/>
    </w:rPr>
  </w:style>
  <w:style w:type="paragraph" w:styleId="10">
    <w:name w:val="Message Header"/>
    <w:basedOn w:val="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eastAsia="宋体" w:cs="Times New Roman"/>
      <w:sz w:val="24"/>
    </w:rPr>
  </w:style>
  <w:style w:type="character" w:styleId="12">
    <w:name w:val="Hyperlink"/>
    <w:qFormat/>
    <w:uiPriority w:val="0"/>
    <w:rPr>
      <w:color w:val="0000FF"/>
      <w:u w:val="single"/>
    </w:rPr>
  </w:style>
  <w:style w:type="table" w:styleId="14">
    <w:name w:val="Table Grid"/>
    <w:basedOn w:val="13"/>
    <w:qFormat/>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style>
  <w:style w:type="paragraph" w:customStyle="1" w:styleId="15">
    <w:name w:val="Default"/>
    <w:next w:val="1"/>
    <w:unhideWhenUsed/>
    <w:qFormat/>
    <w:uiPriority w:val="99"/>
    <w:pPr>
      <w:widowControl w:val="0"/>
      <w:autoSpaceDE w:val="0"/>
      <w:autoSpaceDN w:val="0"/>
      <w:adjustRightInd w:val="0"/>
    </w:pPr>
    <w:rPr>
      <w:rFonts w:hint="eastAsia" w:ascii="方正黑体_GBK" w:hAnsi="方正黑体_GBK" w:eastAsia="方正黑体_GBK" w:cstheme="minorBidi"/>
      <w:color w:val="000000"/>
      <w:sz w:val="24"/>
      <w:szCs w:val="22"/>
      <w:lang w:val="en-US" w:eastAsia="zh-CN" w:bidi="ar-SA"/>
    </w:rPr>
  </w:style>
  <w:style w:type="paragraph" w:customStyle="1" w:styleId="16">
    <w:name w:val="无间隔2"/>
    <w:qFormat/>
    <w:uiPriority w:val="0"/>
    <w:pPr>
      <w:widowControl w:val="0"/>
      <w:jc w:val="both"/>
    </w:pPr>
    <w:rPr>
      <w:rFonts w:ascii="Calibri" w:hAnsi="Calibri" w:eastAsia="宋体" w:cs="Times New Roman"/>
      <w:kern w:val="2"/>
      <w:sz w:val="21"/>
      <w:szCs w:val="22"/>
      <w:lang w:val="en-US" w:eastAsia="zh-CN" w:bidi="ar-SA"/>
    </w:rPr>
  </w:style>
  <w:style w:type="paragraph" w:customStyle="1" w:styleId="17">
    <w:name w:val="表中"/>
    <w:basedOn w:val="1"/>
    <w:qFormat/>
    <w:uiPriority w:val="0"/>
    <w:pPr>
      <w:autoSpaceDE w:val="0"/>
      <w:autoSpaceDN w:val="0"/>
      <w:adjustRightInd w:val="0"/>
      <w:spacing w:line="360" w:lineRule="atLeast"/>
      <w:jc w:val="center"/>
    </w:pPr>
    <w:rPr>
      <w:rFonts w:ascii="宋体"/>
      <w:kern w:val="0"/>
      <w:szCs w:val="20"/>
    </w:rPr>
  </w:style>
  <w:style w:type="paragraph" w:customStyle="1" w:styleId="18">
    <w:name w:val="_Style 3"/>
    <w:qFormat/>
    <w:uiPriority w:val="0"/>
    <w:pPr>
      <w:widowControl w:val="0"/>
      <w:jc w:val="both"/>
    </w:pPr>
    <w:rPr>
      <w:rFonts w:ascii="Calibri" w:hAnsi="Calibri" w:eastAsiaTheme="minorEastAsia" w:cstheme="minorBidi"/>
      <w:kern w:val="2"/>
      <w:sz w:val="21"/>
      <w:szCs w:val="22"/>
      <w:lang w:val="en-US" w:eastAsia="zh-CN" w:bidi="ar-SA"/>
    </w:rPr>
  </w:style>
  <w:style w:type="character" w:customStyle="1" w:styleId="19">
    <w:name w:val="font21"/>
    <w:basedOn w:val="11"/>
    <w:qFormat/>
    <w:uiPriority w:val="0"/>
    <w:rPr>
      <w:rFonts w:hint="eastAsia" w:ascii="宋体" w:hAnsi="宋体" w:eastAsia="宋体" w:cs="宋体"/>
      <w:color w:val="000000"/>
      <w:sz w:val="22"/>
      <w:szCs w:val="22"/>
      <w:u w:val="none"/>
    </w:rPr>
  </w:style>
  <w:style w:type="paragraph" w:customStyle="1" w:styleId="20">
    <w:name w:val="列出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Pages>
  <Words>895</Words>
  <Characters>5104</Characters>
  <Lines>42</Lines>
  <Paragraphs>11</Paragraphs>
  <TotalTime>0</TotalTime>
  <ScaleCrop>false</ScaleCrop>
  <LinksUpToDate>false</LinksUpToDate>
  <CharactersWithSpaces>5988</CharactersWithSpaces>
  <Application>WPS Office_10.8.0.5715_F1E327BC-269C-435d-A152-05C5408002CA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2022-06-29T06:45:00Z</dcterms:created>
  <dc:creator>刘诗韵</dc:creator>
  <cp:lastModifiedBy>吴骏</cp:lastModifiedBy>
  <cp:lastPrinted>2021-10-29T07:29:00Z</cp:lastPrinted>
  <dcterms:modified xsi:type="dcterms:W3CDTF">2022-06-29T07:42:22Z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y fmtid="{D5CDD505-2E9C-101B-9397-08002B2CF9AE}" pid="3" name="ICV">
    <vt:lpwstr>D9AEB7457D0D4F328BE4EE15CB817CBA</vt:lpwstr>
  </property>
</Properties>
</file>