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outlineLvl w:val="2"/>
        <w:rPr>
          <w:rFonts w:ascii="宋体" w:hAnsi="宋体"/>
          <w:b/>
          <w:bCs/>
          <w:snapToGrid w:val="0"/>
          <w:w w:val="90"/>
          <w:kern w:val="0"/>
          <w:sz w:val="28"/>
          <w:szCs w:val="28"/>
        </w:rPr>
      </w:pPr>
      <w:bookmarkStart w:id="0" w:name="OLE_LINK4"/>
      <w:r>
        <w:rPr>
          <w:rFonts w:hint="eastAsia" w:ascii="宋体" w:hAnsi="宋体"/>
          <w:b/>
          <w:bCs/>
          <w:snapToGrid w:val="0"/>
          <w:w w:val="90"/>
          <w:kern w:val="0"/>
          <w:sz w:val="28"/>
          <w:szCs w:val="28"/>
        </w:rPr>
        <w:t>渝湘复线（主城至酉阳段）、武隆至道真（重庆段）高速公路项目科研</w:t>
      </w:r>
      <w:bookmarkStart w:id="1" w:name="_Toc14305"/>
    </w:p>
    <w:p>
      <w:pPr>
        <w:autoSpaceDE w:val="0"/>
        <w:autoSpaceDN w:val="0"/>
        <w:adjustRightInd w:val="0"/>
        <w:snapToGrid w:val="0"/>
        <w:spacing w:line="360" w:lineRule="auto"/>
        <w:jc w:val="center"/>
        <w:outlineLvl w:val="2"/>
        <w:rPr>
          <w:rFonts w:ascii="宋体" w:hAnsi="宋体"/>
          <w:b/>
          <w:bCs/>
          <w:snapToGrid w:val="0"/>
          <w:kern w:val="0"/>
          <w:sz w:val="28"/>
          <w:szCs w:val="28"/>
        </w:rPr>
      </w:pPr>
      <w:r>
        <w:rPr>
          <w:rFonts w:ascii="宋体" w:hAnsi="宋体"/>
          <w:b/>
          <w:bCs/>
          <w:snapToGrid w:val="0"/>
          <w:w w:val="99"/>
          <w:kern w:val="0"/>
          <w:sz w:val="28"/>
          <w:szCs w:val="28"/>
        </w:rPr>
        <w:t>招标公告</w:t>
      </w:r>
      <w:bookmarkEnd w:id="1"/>
    </w:p>
    <w:p>
      <w:pPr>
        <w:pStyle w:val="3"/>
        <w:spacing w:before="100" w:after="100" w:line="460" w:lineRule="exact"/>
        <w:rPr>
          <w:rFonts w:ascii="宋体" w:hAnsi="宋体"/>
          <w:snapToGrid w:val="0"/>
          <w:sz w:val="28"/>
          <w:szCs w:val="28"/>
        </w:rPr>
      </w:pPr>
      <w:bookmarkStart w:id="2" w:name="_Toc287607728"/>
      <w:bookmarkStart w:id="3" w:name="_Toc277082536"/>
      <w:bookmarkStart w:id="4" w:name="_Toc200359427"/>
      <w:bookmarkStart w:id="5" w:name="_Toc287620667"/>
      <w:bookmarkStart w:id="6" w:name="_Toc509218692"/>
      <w:bookmarkStart w:id="7" w:name="_Toc430530416"/>
      <w:bookmarkStart w:id="8" w:name="_Toc200359238"/>
      <w:bookmarkStart w:id="9" w:name="_Toc224103299"/>
      <w:r>
        <w:rPr>
          <w:rFonts w:ascii="宋体" w:hAnsi="宋体"/>
          <w:snapToGrid w:val="0"/>
          <w:sz w:val="28"/>
          <w:szCs w:val="28"/>
        </w:rPr>
        <w:t>1. 招标条件</w:t>
      </w:r>
      <w:bookmarkEnd w:id="2"/>
      <w:bookmarkEnd w:id="3"/>
      <w:bookmarkEnd w:id="4"/>
      <w:bookmarkEnd w:id="5"/>
      <w:bookmarkEnd w:id="6"/>
      <w:bookmarkEnd w:id="7"/>
      <w:bookmarkEnd w:id="8"/>
      <w:bookmarkEnd w:id="9"/>
    </w:p>
    <w:p>
      <w:pPr>
        <w:tabs>
          <w:tab w:val="left" w:pos="480"/>
        </w:tabs>
        <w:adjustRightInd w:val="0"/>
        <w:spacing w:line="360" w:lineRule="auto"/>
        <w:ind w:firstLine="352" w:firstLineChars="168"/>
        <w:jc w:val="left"/>
        <w:rPr>
          <w:rFonts w:ascii="宋体" w:hAnsi="宋体"/>
          <w:szCs w:val="21"/>
        </w:rPr>
      </w:pPr>
      <w:bookmarkStart w:id="10" w:name="OLE_LINK1"/>
      <w:r>
        <w:rPr>
          <w:rFonts w:hint="eastAsia" w:ascii="宋体" w:hAnsi="宋体"/>
          <w:szCs w:val="21"/>
        </w:rPr>
        <w:t>渝湘复线（主城至酉阳段）、武隆至道真（重庆段）高速公路项目科研资金已纳入了概算，资金已落实，根据《</w:t>
      </w:r>
      <w:r>
        <w:rPr>
          <w:rFonts w:ascii="宋体" w:hAnsi="宋体"/>
          <w:szCs w:val="21"/>
        </w:rPr>
        <w:t>重庆市交通局关于印发2022年度第二批重庆市交通科技自筹项目清单的通知</w:t>
      </w:r>
      <w:r>
        <w:rPr>
          <w:rFonts w:hint="eastAsia" w:ascii="宋体" w:hAnsi="宋体"/>
          <w:szCs w:val="21"/>
        </w:rPr>
        <w:t>》（渝交科〔</w:t>
      </w:r>
      <w:r>
        <w:rPr>
          <w:rFonts w:ascii="宋体" w:hAnsi="宋体"/>
          <w:szCs w:val="21"/>
        </w:rPr>
        <w:t>2022〕26</w:t>
      </w:r>
      <w:r>
        <w:rPr>
          <w:rFonts w:hint="eastAsia" w:ascii="宋体" w:hAnsi="宋体"/>
          <w:szCs w:val="21"/>
        </w:rPr>
        <w:t>号），项目已具备招标条件，现对该科研项目进行公开招标。</w:t>
      </w:r>
    </w:p>
    <w:bookmarkEnd w:id="10"/>
    <w:p>
      <w:pPr>
        <w:pStyle w:val="3"/>
        <w:spacing w:before="100" w:after="100" w:line="460" w:lineRule="exact"/>
        <w:rPr>
          <w:rFonts w:ascii="宋体" w:hAnsi="宋体"/>
          <w:snapToGrid w:val="0"/>
          <w:sz w:val="28"/>
          <w:szCs w:val="28"/>
        </w:rPr>
      </w:pPr>
      <w:bookmarkStart w:id="11" w:name="_Toc287620668"/>
      <w:bookmarkStart w:id="12" w:name="_Toc509218693"/>
      <w:bookmarkStart w:id="13" w:name="_Toc430530417"/>
      <w:bookmarkStart w:id="14" w:name="_Toc287607729"/>
      <w:bookmarkStart w:id="15" w:name="_Toc277082537"/>
      <w:bookmarkStart w:id="16" w:name="_Toc224103300"/>
      <w:bookmarkStart w:id="17" w:name="_Toc200359428"/>
      <w:bookmarkStart w:id="18" w:name="_Toc200359239"/>
      <w:r>
        <w:rPr>
          <w:rFonts w:ascii="宋体" w:hAnsi="宋体"/>
          <w:snapToGrid w:val="0"/>
          <w:sz w:val="28"/>
          <w:szCs w:val="28"/>
        </w:rPr>
        <w:t>2. 项目概况与招标范围</w:t>
      </w:r>
      <w:bookmarkEnd w:id="11"/>
      <w:bookmarkEnd w:id="12"/>
      <w:bookmarkEnd w:id="13"/>
      <w:bookmarkEnd w:id="14"/>
      <w:bookmarkEnd w:id="15"/>
      <w:bookmarkEnd w:id="16"/>
      <w:bookmarkEnd w:id="17"/>
      <w:bookmarkEnd w:id="18"/>
    </w:p>
    <w:p>
      <w:pPr>
        <w:tabs>
          <w:tab w:val="left" w:pos="480"/>
        </w:tabs>
        <w:adjustRightInd w:val="0"/>
        <w:spacing w:line="360" w:lineRule="auto"/>
        <w:ind w:firstLine="352" w:firstLineChars="168"/>
        <w:jc w:val="left"/>
        <w:rPr>
          <w:rFonts w:ascii="宋体" w:hAnsi="宋体"/>
          <w:szCs w:val="21"/>
        </w:rPr>
      </w:pPr>
      <w:bookmarkStart w:id="19" w:name="OLE_LINK2"/>
      <w:r>
        <w:rPr>
          <w:rFonts w:hint="eastAsia" w:ascii="宋体" w:hAnsi="宋体"/>
          <w:szCs w:val="21"/>
        </w:rPr>
        <w:t>2.1建设地点：主城至酉阳段、武隆至道真（重庆段）。</w:t>
      </w:r>
    </w:p>
    <w:p>
      <w:pPr>
        <w:tabs>
          <w:tab w:val="left" w:pos="480"/>
        </w:tabs>
        <w:adjustRightInd w:val="0"/>
        <w:spacing w:line="360" w:lineRule="auto"/>
        <w:ind w:firstLine="352" w:firstLineChars="168"/>
        <w:jc w:val="left"/>
        <w:rPr>
          <w:rFonts w:ascii="宋体" w:hAnsi="宋体"/>
          <w:szCs w:val="21"/>
        </w:rPr>
      </w:pPr>
      <w:r>
        <w:rPr>
          <w:rFonts w:hint="eastAsia" w:ascii="宋体" w:hAnsi="宋体"/>
          <w:szCs w:val="21"/>
        </w:rPr>
        <w:t>2.2项目概况：</w:t>
      </w:r>
    </w:p>
    <w:p>
      <w:pPr>
        <w:tabs>
          <w:tab w:val="left" w:pos="480"/>
        </w:tabs>
        <w:adjustRightInd w:val="0"/>
        <w:spacing w:line="360" w:lineRule="auto"/>
        <w:ind w:firstLine="352" w:firstLineChars="168"/>
        <w:jc w:val="left"/>
        <w:rPr>
          <w:kern w:val="0"/>
        </w:rPr>
      </w:pPr>
      <w:r>
        <w:rPr>
          <w:rFonts w:hint="eastAsia" w:ascii="宋体" w:hAnsi="宋体"/>
          <w:szCs w:val="21"/>
        </w:rPr>
        <w:t>渝湘复线（主城至酉阳段）、武隆至道真（重庆段）高速公路为</w:t>
      </w:r>
      <w:r>
        <w:rPr>
          <w:rFonts w:ascii="宋体" w:hAnsi="宋体"/>
          <w:szCs w:val="21"/>
        </w:rPr>
        <w:t>PPP项目，项目总里程约280公里，具有“技术难度大、施工难度大、股东多、管理难度大”等显著特点。项目沿线地形地质条件复杂，分布有岩溶、瓦斯、危岩、崩坡积体、滑坡等多种不良地质，项目桥隧比高（平均达80%，其中武道路高达92%）；生态敏感因素多（协调难度大）、沿线串联多个旅游景点。为攻克渝湘复线高速公路建设的一系列难题，</w:t>
      </w:r>
      <w:r>
        <w:rPr>
          <w:rFonts w:hint="eastAsia" w:ascii="宋体" w:hAnsi="宋体"/>
          <w:szCs w:val="21"/>
        </w:rPr>
        <w:t>甲方作为科研项目牵头单位，</w:t>
      </w:r>
      <w:r>
        <w:rPr>
          <w:rFonts w:ascii="宋体" w:hAnsi="宋体"/>
          <w:szCs w:val="21"/>
        </w:rPr>
        <w:t>以科技引领，助力工程建设的顺利开展，对涉及到桥梁、隧道、路基边坡、景观营造和品质提升、PPP项目管理等方面项目开展系列科研课题。</w:t>
      </w:r>
    </w:p>
    <w:p>
      <w:pPr>
        <w:tabs>
          <w:tab w:val="left" w:pos="480"/>
        </w:tabs>
        <w:adjustRightInd w:val="0"/>
        <w:spacing w:line="360" w:lineRule="auto"/>
        <w:ind w:firstLine="352" w:firstLineChars="168"/>
        <w:jc w:val="left"/>
        <w:rPr>
          <w:rFonts w:ascii="宋体" w:hAnsi="宋体"/>
          <w:snapToGrid w:val="0"/>
          <w:kern w:val="0"/>
          <w:szCs w:val="21"/>
        </w:rPr>
      </w:pPr>
      <w:r>
        <w:rPr>
          <w:rFonts w:hint="eastAsia"/>
          <w:kern w:val="0"/>
        </w:rPr>
        <w:t xml:space="preserve">2.3 </w:t>
      </w:r>
      <w:r>
        <w:rPr>
          <w:rFonts w:hint="eastAsia" w:ascii="宋体" w:hAnsi="宋体"/>
          <w:snapToGrid w:val="0"/>
          <w:kern w:val="0"/>
          <w:szCs w:val="21"/>
        </w:rPr>
        <w:t>本次招标共划分为8个合同段</w:t>
      </w:r>
      <w:r>
        <w:rPr>
          <w:rFonts w:hint="eastAsia"/>
        </w:rPr>
        <w:t>，</w:t>
      </w:r>
      <w:r>
        <w:rPr>
          <w:rFonts w:hint="eastAsia"/>
          <w:kern w:val="0"/>
        </w:rPr>
        <w:t>总估算金额：约1066万元，</w:t>
      </w:r>
      <w:r>
        <w:rPr>
          <w:rFonts w:hint="eastAsia" w:ascii="宋体" w:hAnsi="宋体"/>
          <w:snapToGrid w:val="0"/>
          <w:kern w:val="0"/>
          <w:szCs w:val="21"/>
        </w:rPr>
        <w:t>具体如下：</w:t>
      </w:r>
    </w:p>
    <w:tbl>
      <w:tblPr>
        <w:tblStyle w:val="7"/>
        <w:tblW w:w="7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58"/>
        <w:gridCol w:w="5872"/>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4" w:hRule="exact"/>
        </w:trPr>
        <w:tc>
          <w:tcPr>
            <w:tcW w:w="1058" w:type="dxa"/>
            <w:shd w:val="clear" w:color="auto" w:fill="auto"/>
            <w:vAlign w:val="center"/>
          </w:tcPr>
          <w:p>
            <w:pPr>
              <w:widowControl/>
              <w:jc w:val="center"/>
              <w:textAlignment w:val="center"/>
              <w:rPr>
                <w:rFonts w:ascii="宋体" w:hAnsi="宋体" w:cs="方正仿宋_GBK"/>
                <w:kern w:val="0"/>
                <w:szCs w:val="21"/>
              </w:rPr>
            </w:pPr>
            <w:r>
              <w:rPr>
                <w:rFonts w:hint="eastAsia" w:ascii="宋体" w:hAnsi="宋体" w:cs="方正仿宋_GBK"/>
                <w:kern w:val="0"/>
                <w:szCs w:val="21"/>
              </w:rPr>
              <w:t>合同段</w:t>
            </w:r>
          </w:p>
        </w:tc>
        <w:tc>
          <w:tcPr>
            <w:tcW w:w="5872" w:type="dxa"/>
            <w:shd w:val="clear" w:color="auto" w:fill="auto"/>
            <w:vAlign w:val="center"/>
          </w:tcPr>
          <w:p>
            <w:pPr>
              <w:widowControl/>
              <w:jc w:val="center"/>
              <w:textAlignment w:val="center"/>
              <w:rPr>
                <w:rFonts w:ascii="宋体" w:hAnsi="宋体" w:cs="方正仿宋_GBK"/>
                <w:kern w:val="0"/>
                <w:szCs w:val="21"/>
              </w:rPr>
            </w:pPr>
            <w:r>
              <w:rPr>
                <w:rFonts w:hint="eastAsia" w:ascii="宋体" w:hAnsi="宋体" w:cs="方正仿宋_GBK"/>
                <w:kern w:val="0"/>
                <w:szCs w:val="21"/>
              </w:rPr>
              <w:t>课题名称</w:t>
            </w:r>
          </w:p>
        </w:tc>
        <w:tc>
          <w:tcPr>
            <w:tcW w:w="1042" w:type="dxa"/>
            <w:shd w:val="clear" w:color="auto" w:fill="auto"/>
            <w:vAlign w:val="center"/>
          </w:tcPr>
          <w:p>
            <w:pPr>
              <w:widowControl/>
              <w:spacing w:line="240" w:lineRule="exact"/>
              <w:jc w:val="center"/>
              <w:textAlignment w:val="center"/>
              <w:rPr>
                <w:sz w:val="16"/>
                <w:szCs w:val="20"/>
              </w:rPr>
            </w:pPr>
            <w:r>
              <w:rPr>
                <w:rFonts w:hint="eastAsia"/>
                <w:sz w:val="16"/>
                <w:szCs w:val="20"/>
              </w:rPr>
              <w:t>估算金额</w:t>
            </w:r>
          </w:p>
          <w:p>
            <w:pPr>
              <w:pStyle w:val="2"/>
              <w:spacing w:line="240" w:lineRule="exact"/>
              <w:jc w:val="center"/>
            </w:pPr>
            <w:r>
              <w:rPr>
                <w:rFonts w:hint="eastAsia"/>
                <w:kern w:val="0"/>
                <w:sz w:val="16"/>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058" w:type="dxa"/>
            <w:shd w:val="clear" w:color="auto" w:fill="auto"/>
            <w:vAlign w:val="center"/>
          </w:tcPr>
          <w:p>
            <w:pPr>
              <w:widowControl/>
              <w:jc w:val="center"/>
              <w:textAlignment w:val="center"/>
              <w:rPr>
                <w:rFonts w:ascii="宋体" w:hAnsi="宋体" w:cs="方正仿宋_GBK"/>
                <w:kern w:val="0"/>
                <w:szCs w:val="21"/>
              </w:rPr>
            </w:pPr>
            <w:r>
              <w:rPr>
                <w:rFonts w:hint="eastAsia" w:ascii="宋体" w:hAnsi="宋体" w:cs="方正仿宋_GBK"/>
                <w:kern w:val="0"/>
                <w:szCs w:val="21"/>
              </w:rPr>
              <w:t>KY1</w:t>
            </w:r>
          </w:p>
        </w:tc>
        <w:tc>
          <w:tcPr>
            <w:tcW w:w="5872" w:type="dxa"/>
            <w:shd w:val="clear" w:color="auto" w:fill="auto"/>
            <w:vAlign w:val="center"/>
          </w:tcPr>
          <w:p>
            <w:pPr>
              <w:textAlignment w:val="center"/>
              <w:rPr>
                <w:rFonts w:ascii="宋体" w:hAnsi="宋体" w:cs="方正仿宋_GBK"/>
                <w:kern w:val="0"/>
                <w:szCs w:val="21"/>
              </w:rPr>
            </w:pPr>
            <w:r>
              <w:rPr>
                <w:rFonts w:hint="eastAsia" w:ascii="宋体" w:hAnsi="宋体" w:cs="方正仿宋_GBK"/>
                <w:kern w:val="0"/>
                <w:szCs w:val="21"/>
              </w:rPr>
              <w:t>岩溶隧道结构承载性能提升与安全监测预警关键技术研究</w:t>
            </w:r>
          </w:p>
        </w:tc>
        <w:tc>
          <w:tcPr>
            <w:tcW w:w="1042" w:type="dxa"/>
            <w:shd w:val="clear" w:color="auto" w:fill="auto"/>
            <w:vAlign w:val="center"/>
          </w:tcPr>
          <w:p>
            <w:pPr>
              <w:widowControl/>
              <w:jc w:val="center"/>
              <w:rPr>
                <w:rFonts w:ascii="宋体" w:hAnsi="宋体" w:cs="方正仿宋_GBK"/>
                <w:kern w:val="0"/>
                <w:szCs w:val="21"/>
              </w:rPr>
            </w:pPr>
            <w:r>
              <w:rPr>
                <w:kern w:val="0"/>
                <w:szCs w:val="21"/>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exact"/>
        </w:trPr>
        <w:tc>
          <w:tcPr>
            <w:tcW w:w="1058" w:type="dxa"/>
            <w:shd w:val="clear" w:color="auto" w:fill="auto"/>
            <w:vAlign w:val="center"/>
          </w:tcPr>
          <w:p>
            <w:pPr>
              <w:widowControl/>
              <w:jc w:val="center"/>
              <w:textAlignment w:val="center"/>
              <w:rPr>
                <w:rFonts w:ascii="宋体" w:hAnsi="宋体" w:cs="方正仿宋_GBK"/>
                <w:kern w:val="0"/>
                <w:szCs w:val="21"/>
              </w:rPr>
            </w:pPr>
            <w:r>
              <w:rPr>
                <w:rFonts w:hint="eastAsia" w:ascii="宋体" w:hAnsi="宋体" w:cs="方正仿宋_GBK"/>
                <w:kern w:val="0"/>
                <w:szCs w:val="21"/>
              </w:rPr>
              <w:t>KY2</w:t>
            </w:r>
          </w:p>
        </w:tc>
        <w:tc>
          <w:tcPr>
            <w:tcW w:w="5872" w:type="dxa"/>
            <w:shd w:val="clear" w:color="auto" w:fill="auto"/>
            <w:vAlign w:val="center"/>
          </w:tcPr>
          <w:p>
            <w:pPr>
              <w:textAlignment w:val="center"/>
              <w:rPr>
                <w:rFonts w:ascii="宋体" w:hAnsi="宋体" w:cs="方正仿宋_GBK"/>
                <w:kern w:val="0"/>
                <w:szCs w:val="21"/>
              </w:rPr>
            </w:pPr>
            <w:r>
              <w:rPr>
                <w:rFonts w:hint="eastAsia" w:ascii="宋体" w:hAnsi="宋体" w:cs="方正仿宋_GBK"/>
                <w:kern w:val="0"/>
                <w:szCs w:val="21"/>
              </w:rPr>
              <w:t>武陵山区高速公路隧道洞渣绿色综合利用技术研究</w:t>
            </w:r>
          </w:p>
        </w:tc>
        <w:tc>
          <w:tcPr>
            <w:tcW w:w="1042" w:type="dxa"/>
            <w:shd w:val="clear" w:color="auto" w:fill="auto"/>
            <w:vAlign w:val="center"/>
          </w:tcPr>
          <w:p>
            <w:pPr>
              <w:widowControl/>
              <w:jc w:val="center"/>
              <w:rPr>
                <w:rFonts w:ascii="宋体" w:hAnsi="宋体" w:cs="方正仿宋_GBK"/>
                <w:kern w:val="0"/>
                <w:szCs w:val="21"/>
              </w:rPr>
            </w:pPr>
            <w:r>
              <w:rPr>
                <w:kern w:val="0"/>
                <w:szCs w:val="21"/>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058" w:type="dxa"/>
            <w:shd w:val="clear" w:color="auto" w:fill="auto"/>
            <w:vAlign w:val="center"/>
          </w:tcPr>
          <w:p>
            <w:pPr>
              <w:widowControl/>
              <w:jc w:val="center"/>
              <w:textAlignment w:val="center"/>
              <w:rPr>
                <w:rFonts w:ascii="宋体" w:hAnsi="宋体" w:cs="方正仿宋_GBK"/>
                <w:kern w:val="0"/>
                <w:szCs w:val="21"/>
              </w:rPr>
            </w:pPr>
            <w:r>
              <w:rPr>
                <w:rFonts w:hint="eastAsia" w:ascii="宋体" w:hAnsi="宋体" w:cs="方正仿宋_GBK"/>
                <w:kern w:val="0"/>
                <w:szCs w:val="21"/>
              </w:rPr>
              <w:t>KY3</w:t>
            </w:r>
          </w:p>
        </w:tc>
        <w:tc>
          <w:tcPr>
            <w:tcW w:w="5872" w:type="dxa"/>
            <w:shd w:val="clear" w:color="auto" w:fill="auto"/>
            <w:vAlign w:val="center"/>
          </w:tcPr>
          <w:p>
            <w:pPr>
              <w:textAlignment w:val="center"/>
              <w:rPr>
                <w:rFonts w:ascii="宋体" w:hAnsi="宋体" w:cs="方正仿宋_GBK"/>
                <w:kern w:val="0"/>
                <w:szCs w:val="21"/>
              </w:rPr>
            </w:pPr>
            <w:r>
              <w:rPr>
                <w:rFonts w:hint="eastAsia" w:ascii="宋体" w:hAnsi="宋体" w:cs="方正仿宋_GBK"/>
                <w:kern w:val="0"/>
                <w:szCs w:val="21"/>
              </w:rPr>
              <w:t>跨越敏感水域高速公路桥梁水环境保护技术研究</w:t>
            </w:r>
          </w:p>
        </w:tc>
        <w:tc>
          <w:tcPr>
            <w:tcW w:w="1042" w:type="dxa"/>
            <w:shd w:val="clear" w:color="auto" w:fill="auto"/>
            <w:vAlign w:val="center"/>
          </w:tcPr>
          <w:p>
            <w:pPr>
              <w:widowControl/>
              <w:jc w:val="center"/>
              <w:rPr>
                <w:rFonts w:ascii="宋体" w:hAnsi="宋体" w:cs="方正仿宋_GBK"/>
                <w:kern w:val="0"/>
                <w:szCs w:val="21"/>
              </w:rPr>
            </w:pPr>
            <w:r>
              <w:rPr>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058" w:type="dxa"/>
            <w:shd w:val="clear" w:color="auto" w:fill="auto"/>
            <w:vAlign w:val="center"/>
          </w:tcPr>
          <w:p>
            <w:pPr>
              <w:widowControl/>
              <w:jc w:val="center"/>
              <w:textAlignment w:val="center"/>
              <w:rPr>
                <w:rFonts w:ascii="宋体" w:hAnsi="宋体" w:cs="方正仿宋_GBK"/>
                <w:kern w:val="0"/>
                <w:szCs w:val="21"/>
              </w:rPr>
            </w:pPr>
            <w:r>
              <w:rPr>
                <w:rFonts w:hint="eastAsia" w:ascii="宋体" w:hAnsi="宋体" w:cs="方正仿宋_GBK"/>
                <w:kern w:val="0"/>
                <w:szCs w:val="21"/>
              </w:rPr>
              <w:t>KY4</w:t>
            </w:r>
          </w:p>
        </w:tc>
        <w:tc>
          <w:tcPr>
            <w:tcW w:w="5872" w:type="dxa"/>
            <w:shd w:val="clear" w:color="auto" w:fill="auto"/>
            <w:vAlign w:val="center"/>
          </w:tcPr>
          <w:p>
            <w:pPr>
              <w:textAlignment w:val="center"/>
              <w:rPr>
                <w:rFonts w:ascii="宋体" w:hAnsi="宋体" w:cs="方正仿宋_GBK"/>
                <w:kern w:val="0"/>
                <w:szCs w:val="21"/>
              </w:rPr>
            </w:pPr>
            <w:r>
              <w:rPr>
                <w:rFonts w:hint="eastAsia" w:ascii="宋体" w:hAnsi="宋体" w:cs="方正仿宋_GBK"/>
                <w:kern w:val="0"/>
                <w:szCs w:val="21"/>
              </w:rPr>
              <w:t>武陵山区高速公路高陡边坡监测技术研究</w:t>
            </w:r>
          </w:p>
        </w:tc>
        <w:tc>
          <w:tcPr>
            <w:tcW w:w="1042" w:type="dxa"/>
            <w:shd w:val="clear" w:color="auto" w:fill="auto"/>
            <w:vAlign w:val="center"/>
          </w:tcPr>
          <w:p>
            <w:pPr>
              <w:widowControl/>
              <w:jc w:val="center"/>
              <w:rPr>
                <w:rFonts w:ascii="宋体" w:hAnsi="宋体" w:cs="方正仿宋_GBK"/>
                <w:kern w:val="0"/>
                <w:szCs w:val="21"/>
              </w:rPr>
            </w:pPr>
            <w:r>
              <w:rPr>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058" w:type="dxa"/>
            <w:shd w:val="clear" w:color="auto" w:fill="auto"/>
            <w:vAlign w:val="center"/>
          </w:tcPr>
          <w:p>
            <w:pPr>
              <w:widowControl/>
              <w:jc w:val="center"/>
              <w:textAlignment w:val="center"/>
              <w:rPr>
                <w:rFonts w:ascii="宋体" w:hAnsi="宋体" w:cs="方正仿宋_GBK"/>
                <w:kern w:val="0"/>
                <w:szCs w:val="21"/>
              </w:rPr>
            </w:pPr>
            <w:r>
              <w:rPr>
                <w:rFonts w:hint="eastAsia" w:ascii="宋体" w:hAnsi="宋体" w:cs="方正仿宋_GBK"/>
                <w:kern w:val="0"/>
                <w:szCs w:val="21"/>
              </w:rPr>
              <w:t>KY5</w:t>
            </w:r>
          </w:p>
        </w:tc>
        <w:tc>
          <w:tcPr>
            <w:tcW w:w="5872" w:type="dxa"/>
            <w:shd w:val="clear" w:color="auto" w:fill="auto"/>
            <w:vAlign w:val="center"/>
          </w:tcPr>
          <w:p>
            <w:pPr>
              <w:textAlignment w:val="center"/>
              <w:rPr>
                <w:rFonts w:ascii="宋体" w:hAnsi="宋体" w:cs="方正仿宋_GBK"/>
                <w:kern w:val="0"/>
                <w:szCs w:val="21"/>
              </w:rPr>
            </w:pPr>
            <w:r>
              <w:rPr>
                <w:rFonts w:hint="eastAsia" w:ascii="宋体" w:hAnsi="宋体" w:cs="方正仿宋_GBK"/>
                <w:kern w:val="0"/>
                <w:szCs w:val="21"/>
              </w:rPr>
              <w:t>复杂堆积体路基边坡支护新技术研究</w:t>
            </w:r>
          </w:p>
          <w:p>
            <w:pPr>
              <w:rPr>
                <w:rFonts w:ascii="宋体" w:hAnsi="宋体" w:cs="方正仿宋_GBK"/>
                <w:szCs w:val="21"/>
              </w:rPr>
            </w:pPr>
          </w:p>
          <w:p>
            <w:pPr>
              <w:rPr>
                <w:rFonts w:ascii="宋体" w:hAnsi="宋体" w:cs="方正仿宋_GBK"/>
                <w:szCs w:val="21"/>
              </w:rPr>
            </w:pPr>
          </w:p>
        </w:tc>
        <w:tc>
          <w:tcPr>
            <w:tcW w:w="1042" w:type="dxa"/>
            <w:shd w:val="clear" w:color="auto" w:fill="auto"/>
            <w:vAlign w:val="center"/>
          </w:tcPr>
          <w:p>
            <w:pPr>
              <w:widowControl/>
              <w:jc w:val="center"/>
              <w:rPr>
                <w:rFonts w:ascii="宋体" w:hAnsi="宋体" w:cs="方正仿宋_GBK"/>
                <w:szCs w:val="21"/>
              </w:rPr>
            </w:pPr>
            <w:r>
              <w:rPr>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058" w:type="dxa"/>
            <w:shd w:val="clear" w:color="auto" w:fill="auto"/>
            <w:vAlign w:val="center"/>
          </w:tcPr>
          <w:p>
            <w:pPr>
              <w:widowControl/>
              <w:jc w:val="center"/>
              <w:textAlignment w:val="center"/>
              <w:rPr>
                <w:rFonts w:ascii="宋体" w:hAnsi="宋体" w:cs="方正仿宋_GBK"/>
                <w:kern w:val="0"/>
                <w:szCs w:val="21"/>
              </w:rPr>
            </w:pPr>
            <w:r>
              <w:rPr>
                <w:rFonts w:hint="eastAsia" w:ascii="宋体" w:hAnsi="宋体" w:cs="方正仿宋_GBK"/>
                <w:kern w:val="0"/>
                <w:szCs w:val="21"/>
              </w:rPr>
              <w:t>KY6</w:t>
            </w:r>
          </w:p>
        </w:tc>
        <w:tc>
          <w:tcPr>
            <w:tcW w:w="5872" w:type="dxa"/>
            <w:shd w:val="clear" w:color="auto" w:fill="auto"/>
            <w:vAlign w:val="center"/>
          </w:tcPr>
          <w:p>
            <w:pPr>
              <w:textAlignment w:val="center"/>
              <w:rPr>
                <w:rFonts w:ascii="宋体" w:hAnsi="宋体" w:cs="方正仿宋_GBK"/>
                <w:kern w:val="0"/>
                <w:szCs w:val="21"/>
              </w:rPr>
            </w:pPr>
            <w:r>
              <w:rPr>
                <w:rFonts w:hint="eastAsia" w:ascii="宋体" w:hAnsi="宋体" w:cs="方正仿宋_GBK"/>
                <w:kern w:val="0"/>
                <w:szCs w:val="21"/>
              </w:rPr>
              <w:t>石英细砂岩在高速公路磨耗层中的应用技术研究</w:t>
            </w:r>
          </w:p>
        </w:tc>
        <w:tc>
          <w:tcPr>
            <w:tcW w:w="1042" w:type="dxa"/>
            <w:shd w:val="clear" w:color="auto" w:fill="auto"/>
            <w:vAlign w:val="center"/>
          </w:tcPr>
          <w:p>
            <w:pPr>
              <w:widowControl/>
              <w:jc w:val="center"/>
              <w:rPr>
                <w:rFonts w:ascii="宋体" w:hAnsi="宋体" w:cs="方正仿宋_GBK"/>
                <w:kern w:val="0"/>
                <w:szCs w:val="21"/>
              </w:rPr>
            </w:pPr>
            <w:r>
              <w:rPr>
                <w:kern w:val="0"/>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058" w:type="dxa"/>
            <w:shd w:val="clear" w:color="auto" w:fill="auto"/>
            <w:vAlign w:val="center"/>
          </w:tcPr>
          <w:p>
            <w:pPr>
              <w:widowControl/>
              <w:jc w:val="center"/>
              <w:textAlignment w:val="center"/>
              <w:rPr>
                <w:rFonts w:ascii="宋体" w:hAnsi="宋体" w:cs="方正仿宋_GBK"/>
                <w:kern w:val="0"/>
                <w:szCs w:val="21"/>
              </w:rPr>
            </w:pPr>
            <w:r>
              <w:rPr>
                <w:rFonts w:hint="eastAsia" w:ascii="宋体" w:hAnsi="宋体" w:cs="方正仿宋_GBK"/>
                <w:kern w:val="0"/>
                <w:szCs w:val="21"/>
              </w:rPr>
              <w:t>KY7</w:t>
            </w:r>
          </w:p>
        </w:tc>
        <w:tc>
          <w:tcPr>
            <w:tcW w:w="5872" w:type="dxa"/>
            <w:shd w:val="clear" w:color="auto" w:fill="auto"/>
            <w:vAlign w:val="center"/>
          </w:tcPr>
          <w:p>
            <w:pPr>
              <w:textAlignment w:val="center"/>
              <w:rPr>
                <w:rFonts w:ascii="宋体" w:hAnsi="宋体" w:cs="方正仿宋_GBK"/>
                <w:kern w:val="0"/>
                <w:szCs w:val="21"/>
              </w:rPr>
            </w:pPr>
            <w:r>
              <w:rPr>
                <w:rFonts w:hint="eastAsia" w:ascii="宋体" w:hAnsi="宋体" w:cs="方正仿宋_GBK"/>
                <w:kern w:val="0"/>
                <w:szCs w:val="21"/>
              </w:rPr>
              <w:t>旅游富集区山区公路景观营造与服务区品质提升关键技术研究</w:t>
            </w:r>
          </w:p>
        </w:tc>
        <w:tc>
          <w:tcPr>
            <w:tcW w:w="1042" w:type="dxa"/>
            <w:shd w:val="clear" w:color="auto" w:fill="auto"/>
            <w:vAlign w:val="center"/>
          </w:tcPr>
          <w:p>
            <w:pPr>
              <w:widowControl/>
              <w:jc w:val="center"/>
              <w:rPr>
                <w:rFonts w:ascii="宋体" w:hAnsi="宋体" w:cs="方正仿宋_GBK"/>
                <w:kern w:val="0"/>
                <w:szCs w:val="21"/>
              </w:rPr>
            </w:pPr>
            <w:r>
              <w:rPr>
                <w:kern w:val="0"/>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058" w:type="dxa"/>
            <w:shd w:val="clear" w:color="auto" w:fill="auto"/>
            <w:vAlign w:val="center"/>
          </w:tcPr>
          <w:p>
            <w:pPr>
              <w:widowControl/>
              <w:jc w:val="center"/>
              <w:textAlignment w:val="center"/>
              <w:rPr>
                <w:rFonts w:ascii="宋体" w:hAnsi="宋体" w:cs="方正仿宋_GBK"/>
                <w:kern w:val="0"/>
                <w:szCs w:val="21"/>
              </w:rPr>
            </w:pPr>
            <w:r>
              <w:rPr>
                <w:rFonts w:hint="eastAsia" w:ascii="宋体" w:hAnsi="宋体" w:cs="方正仿宋_GBK"/>
                <w:kern w:val="0"/>
                <w:szCs w:val="21"/>
              </w:rPr>
              <w:t>KY8</w:t>
            </w:r>
          </w:p>
        </w:tc>
        <w:tc>
          <w:tcPr>
            <w:tcW w:w="5872" w:type="dxa"/>
            <w:shd w:val="clear" w:color="auto" w:fill="auto"/>
            <w:vAlign w:val="center"/>
          </w:tcPr>
          <w:p>
            <w:pPr>
              <w:textAlignment w:val="center"/>
              <w:rPr>
                <w:rFonts w:ascii="宋体" w:hAnsi="宋体" w:cs="方正仿宋_GBK"/>
                <w:kern w:val="0"/>
                <w:szCs w:val="21"/>
              </w:rPr>
            </w:pPr>
            <w:r>
              <w:rPr>
                <w:rFonts w:hint="eastAsia" w:ascii="宋体" w:hAnsi="宋体" w:cs="方正仿宋_GBK"/>
                <w:kern w:val="0"/>
                <w:szCs w:val="21"/>
              </w:rPr>
              <w:t>渝湘复线PPP项目多主体高效协同与精准管理研究</w:t>
            </w:r>
          </w:p>
        </w:tc>
        <w:tc>
          <w:tcPr>
            <w:tcW w:w="1042" w:type="dxa"/>
            <w:shd w:val="clear" w:color="auto" w:fill="auto"/>
            <w:vAlign w:val="center"/>
          </w:tcPr>
          <w:p>
            <w:pPr>
              <w:widowControl/>
              <w:jc w:val="center"/>
              <w:rPr>
                <w:rFonts w:ascii="宋体" w:hAnsi="宋体" w:cs="方正仿宋_GBK"/>
                <w:kern w:val="0"/>
                <w:szCs w:val="21"/>
              </w:rPr>
            </w:pPr>
            <w:r>
              <w:rPr>
                <w:kern w:val="0"/>
                <w:szCs w:val="21"/>
              </w:rPr>
              <w:t>110</w:t>
            </w:r>
          </w:p>
        </w:tc>
      </w:tr>
    </w:tbl>
    <w:p>
      <w:pPr>
        <w:tabs>
          <w:tab w:val="left" w:pos="480"/>
        </w:tabs>
        <w:adjustRightInd w:val="0"/>
        <w:spacing w:line="360" w:lineRule="auto"/>
        <w:ind w:firstLine="352" w:firstLineChars="168"/>
        <w:jc w:val="left"/>
      </w:pPr>
      <w:r>
        <w:rPr>
          <w:rFonts w:ascii="宋体" w:hAnsi="宋体"/>
          <w:snapToGrid w:val="0"/>
          <w:kern w:val="0"/>
          <w:szCs w:val="21"/>
        </w:rPr>
        <w:t xml:space="preserve">2.4 </w:t>
      </w:r>
      <w:r>
        <w:rPr>
          <w:rFonts w:hint="eastAsia" w:ascii="宋体" w:hAnsi="宋体"/>
          <w:snapToGrid w:val="0"/>
          <w:kern w:val="0"/>
          <w:szCs w:val="21"/>
        </w:rPr>
        <w:t>招标范围：完成本次招标对应科研课题研究工作内容，并达到考核指标要求。各合同段</w:t>
      </w:r>
      <w:r>
        <w:rPr>
          <w:rFonts w:hint="eastAsia"/>
        </w:rPr>
        <w:t>课题及主要研究内容如下：</w:t>
      </w:r>
    </w:p>
    <w:tbl>
      <w:tblPr>
        <w:tblStyle w:val="7"/>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015"/>
        <w:gridCol w:w="4280"/>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94" w:type="dxa"/>
          </w:tcPr>
          <w:p>
            <w:pPr>
              <w:widowControl/>
              <w:spacing w:line="360" w:lineRule="auto"/>
              <w:jc w:val="center"/>
              <w:rPr>
                <w:rFonts w:ascii="宋体" w:hAnsi="宋体" w:cs="方正仿宋_GBK"/>
                <w:bCs/>
                <w:sz w:val="18"/>
                <w:szCs w:val="18"/>
              </w:rPr>
            </w:pPr>
            <w:r>
              <w:rPr>
                <w:rFonts w:hint="eastAsia" w:ascii="宋体" w:hAnsi="宋体" w:cs="方正仿宋_GBK"/>
                <w:bCs/>
                <w:sz w:val="18"/>
                <w:szCs w:val="18"/>
              </w:rPr>
              <w:t>合同段</w:t>
            </w:r>
          </w:p>
        </w:tc>
        <w:tc>
          <w:tcPr>
            <w:tcW w:w="1015" w:type="dxa"/>
            <w:shd w:val="clear" w:color="auto" w:fill="auto"/>
            <w:vAlign w:val="center"/>
          </w:tcPr>
          <w:p>
            <w:pPr>
              <w:widowControl/>
              <w:spacing w:line="360" w:lineRule="auto"/>
              <w:jc w:val="center"/>
              <w:rPr>
                <w:rFonts w:ascii="宋体" w:hAnsi="宋体" w:cs="方正仿宋_GBK"/>
                <w:bCs/>
                <w:sz w:val="18"/>
                <w:szCs w:val="18"/>
              </w:rPr>
            </w:pPr>
            <w:r>
              <w:rPr>
                <w:rFonts w:hint="eastAsia" w:ascii="宋体" w:hAnsi="宋体" w:cs="方正仿宋_GBK"/>
                <w:bCs/>
                <w:sz w:val="18"/>
                <w:szCs w:val="18"/>
              </w:rPr>
              <w:t>课题名称</w:t>
            </w:r>
          </w:p>
        </w:tc>
        <w:tc>
          <w:tcPr>
            <w:tcW w:w="4280" w:type="dxa"/>
            <w:shd w:val="clear" w:color="auto" w:fill="auto"/>
            <w:vAlign w:val="center"/>
          </w:tcPr>
          <w:p>
            <w:pPr>
              <w:widowControl/>
              <w:spacing w:line="360" w:lineRule="auto"/>
              <w:jc w:val="center"/>
              <w:rPr>
                <w:rFonts w:ascii="宋体" w:hAnsi="宋体" w:cs="方正仿宋_GBK"/>
                <w:bCs/>
                <w:szCs w:val="21"/>
              </w:rPr>
            </w:pPr>
            <w:r>
              <w:rPr>
                <w:rFonts w:hint="eastAsia" w:ascii="宋体" w:hAnsi="宋体" w:cs="方正仿宋_GBK"/>
                <w:bCs/>
                <w:szCs w:val="21"/>
              </w:rPr>
              <w:t>主要研究内容</w:t>
            </w:r>
          </w:p>
        </w:tc>
        <w:tc>
          <w:tcPr>
            <w:tcW w:w="3914" w:type="dxa"/>
            <w:shd w:val="clear" w:color="auto" w:fill="auto"/>
            <w:vAlign w:val="center"/>
          </w:tcPr>
          <w:p>
            <w:pPr>
              <w:widowControl/>
              <w:spacing w:line="360" w:lineRule="auto"/>
              <w:jc w:val="center"/>
              <w:rPr>
                <w:rFonts w:ascii="宋体" w:hAnsi="宋体" w:cs="方正仿宋_GBK"/>
                <w:bCs/>
                <w:szCs w:val="21"/>
              </w:rPr>
            </w:pPr>
            <w:r>
              <w:rPr>
                <w:rFonts w:hint="eastAsia" w:ascii="宋体" w:hAnsi="宋体" w:cs="方正仿宋_GBK"/>
                <w:bCs/>
                <w:szCs w:val="21"/>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4" w:type="dxa"/>
            <w:vAlign w:val="center"/>
          </w:tcPr>
          <w:p>
            <w:pPr>
              <w:widowControl/>
              <w:spacing w:line="360" w:lineRule="auto"/>
              <w:jc w:val="center"/>
              <w:rPr>
                <w:rFonts w:ascii="宋体" w:hAnsi="宋体" w:cs="方正仿宋_GBK"/>
                <w:bCs/>
                <w:szCs w:val="21"/>
              </w:rPr>
            </w:pPr>
            <w:r>
              <w:rPr>
                <w:rFonts w:hint="eastAsia" w:ascii="宋体" w:hAnsi="宋体" w:cs="方正仿宋_GBK"/>
                <w:bCs/>
                <w:szCs w:val="21"/>
              </w:rPr>
              <w:t>KY1</w:t>
            </w:r>
          </w:p>
        </w:tc>
        <w:tc>
          <w:tcPr>
            <w:tcW w:w="1015" w:type="dxa"/>
            <w:shd w:val="clear" w:color="auto" w:fill="auto"/>
            <w:vAlign w:val="center"/>
          </w:tcPr>
          <w:p>
            <w:pPr>
              <w:widowControl/>
              <w:spacing w:line="240" w:lineRule="exact"/>
              <w:jc w:val="left"/>
              <w:textAlignment w:val="center"/>
              <w:rPr>
                <w:rFonts w:ascii="宋体" w:hAnsi="宋体" w:cs="方正仿宋_GBK"/>
                <w:bCs/>
                <w:sz w:val="20"/>
                <w:szCs w:val="20"/>
              </w:rPr>
            </w:pPr>
            <w:r>
              <w:rPr>
                <w:rFonts w:hint="eastAsia" w:ascii="宋体" w:hAnsi="宋体" w:cs="方正仿宋_GBK"/>
                <w:kern w:val="0"/>
                <w:sz w:val="20"/>
                <w:szCs w:val="20"/>
              </w:rPr>
              <w:t>岩溶隧道结构承载性能提升与安全监测预警关键技术研究</w:t>
            </w:r>
          </w:p>
        </w:tc>
        <w:tc>
          <w:tcPr>
            <w:tcW w:w="4280" w:type="dxa"/>
            <w:shd w:val="clear" w:color="auto" w:fill="auto"/>
          </w:tcPr>
          <w:p>
            <w:pPr>
              <w:widowControl/>
              <w:spacing w:line="240" w:lineRule="exact"/>
              <w:textAlignment w:val="center"/>
              <w:rPr>
                <w:rFonts w:ascii="宋体" w:hAnsi="宋体" w:cs="方正仿宋_GBK"/>
                <w:kern w:val="0"/>
                <w:sz w:val="18"/>
                <w:szCs w:val="18"/>
              </w:rPr>
            </w:pPr>
            <w:r>
              <w:rPr>
                <w:rFonts w:hint="eastAsia" w:ascii="宋体" w:hAnsi="宋体" w:cs="方正仿宋_GBK"/>
                <w:kern w:val="0"/>
                <w:sz w:val="18"/>
                <w:szCs w:val="18"/>
              </w:rPr>
              <w:t>一、岩溶隧道衬砌结构承载能力提升技术研究</w:t>
            </w:r>
          </w:p>
          <w:p>
            <w:pPr>
              <w:widowControl/>
              <w:spacing w:line="240" w:lineRule="exact"/>
              <w:textAlignment w:val="center"/>
              <w:rPr>
                <w:rFonts w:ascii="宋体" w:hAnsi="宋体" w:cs="方正仿宋_GBK"/>
                <w:kern w:val="0"/>
                <w:sz w:val="18"/>
                <w:szCs w:val="18"/>
              </w:rPr>
            </w:pPr>
            <w:r>
              <w:rPr>
                <w:rFonts w:hint="eastAsia" w:ascii="宋体" w:hAnsi="宋体" w:cs="方正仿宋_GBK"/>
                <w:kern w:val="0"/>
                <w:sz w:val="18"/>
                <w:szCs w:val="18"/>
              </w:rPr>
              <w:t>（</w:t>
            </w:r>
            <w:r>
              <w:rPr>
                <w:rFonts w:ascii="宋体" w:hAnsi="宋体" w:cs="方正仿宋_GBK"/>
                <w:kern w:val="0"/>
                <w:sz w:val="18"/>
                <w:szCs w:val="18"/>
              </w:rPr>
              <w:t>1）岩溶隧道衬砌结构受力机理及破坏模式研究</w:t>
            </w:r>
          </w:p>
          <w:p>
            <w:pPr>
              <w:widowControl/>
              <w:spacing w:line="240" w:lineRule="exact"/>
              <w:textAlignment w:val="center"/>
              <w:rPr>
                <w:rFonts w:ascii="宋体" w:hAnsi="宋体" w:cs="方正仿宋_GBK"/>
                <w:kern w:val="0"/>
                <w:sz w:val="18"/>
                <w:szCs w:val="18"/>
              </w:rPr>
            </w:pPr>
            <w:r>
              <w:rPr>
                <w:rFonts w:hint="eastAsia" w:ascii="宋体" w:hAnsi="宋体" w:cs="方正仿宋_GBK"/>
                <w:kern w:val="0"/>
                <w:sz w:val="18"/>
                <w:szCs w:val="18"/>
              </w:rPr>
              <w:t>（</w:t>
            </w:r>
            <w:r>
              <w:rPr>
                <w:rFonts w:ascii="宋体" w:hAnsi="宋体" w:cs="方正仿宋_GBK"/>
                <w:kern w:val="0"/>
                <w:sz w:val="18"/>
                <w:szCs w:val="18"/>
              </w:rPr>
              <w:t>2）岩溶隧道衬砌结构承载能力提升方法研究</w:t>
            </w:r>
          </w:p>
          <w:p>
            <w:pPr>
              <w:widowControl/>
              <w:spacing w:line="240" w:lineRule="exact"/>
              <w:textAlignment w:val="center"/>
              <w:rPr>
                <w:rFonts w:ascii="宋体" w:hAnsi="宋体" w:cs="方正仿宋_GBK"/>
                <w:kern w:val="0"/>
                <w:sz w:val="18"/>
                <w:szCs w:val="18"/>
              </w:rPr>
            </w:pPr>
            <w:r>
              <w:rPr>
                <w:rFonts w:hint="eastAsia" w:ascii="宋体" w:hAnsi="宋体" w:cs="方正仿宋_GBK"/>
                <w:kern w:val="0"/>
                <w:sz w:val="18"/>
                <w:szCs w:val="18"/>
              </w:rPr>
              <w:t>（</w:t>
            </w:r>
            <w:r>
              <w:rPr>
                <w:rFonts w:ascii="宋体" w:hAnsi="宋体" w:cs="方正仿宋_GBK"/>
                <w:kern w:val="0"/>
                <w:sz w:val="18"/>
                <w:szCs w:val="18"/>
              </w:rPr>
              <w:t>3）基于衬砌结构承载力的水压控制技术研究</w:t>
            </w:r>
          </w:p>
          <w:p>
            <w:pPr>
              <w:widowControl/>
              <w:spacing w:line="240" w:lineRule="exact"/>
              <w:textAlignment w:val="center"/>
              <w:rPr>
                <w:rFonts w:ascii="宋体" w:hAnsi="宋体" w:cs="方正仿宋_GBK"/>
                <w:kern w:val="0"/>
                <w:sz w:val="18"/>
                <w:szCs w:val="18"/>
              </w:rPr>
            </w:pPr>
            <w:r>
              <w:rPr>
                <w:rFonts w:hint="eastAsia" w:ascii="宋体" w:hAnsi="宋体" w:cs="方正仿宋_GBK"/>
                <w:kern w:val="0"/>
                <w:sz w:val="18"/>
                <w:szCs w:val="18"/>
              </w:rPr>
              <w:t>二、岩溶隧道水</w:t>
            </w:r>
            <w:r>
              <w:rPr>
                <w:rFonts w:ascii="宋体" w:hAnsi="宋体" w:cs="方正仿宋_GBK"/>
                <w:kern w:val="0"/>
                <w:sz w:val="18"/>
                <w:szCs w:val="18"/>
              </w:rPr>
              <w:t>-岩-砼演化机理及排水系统防结晶技术应用研究</w:t>
            </w:r>
          </w:p>
          <w:p>
            <w:pPr>
              <w:widowControl/>
              <w:spacing w:line="240" w:lineRule="exact"/>
              <w:textAlignment w:val="center"/>
              <w:rPr>
                <w:rFonts w:ascii="宋体" w:hAnsi="宋体" w:cs="方正仿宋_GBK"/>
                <w:kern w:val="0"/>
                <w:sz w:val="18"/>
                <w:szCs w:val="18"/>
              </w:rPr>
            </w:pPr>
            <w:r>
              <w:rPr>
                <w:rFonts w:hint="eastAsia" w:ascii="宋体" w:hAnsi="宋体" w:cs="方正仿宋_GBK"/>
                <w:kern w:val="0"/>
                <w:sz w:val="18"/>
                <w:szCs w:val="18"/>
              </w:rPr>
              <w:t>（</w:t>
            </w:r>
            <w:r>
              <w:rPr>
                <w:rFonts w:ascii="宋体" w:hAnsi="宋体" w:cs="方正仿宋_GBK"/>
                <w:kern w:val="0"/>
                <w:sz w:val="18"/>
                <w:szCs w:val="18"/>
              </w:rPr>
              <w:t>1）岩溶隧道水-岩-砼物理化学作用演化规律研究</w:t>
            </w:r>
          </w:p>
          <w:p>
            <w:pPr>
              <w:widowControl/>
              <w:spacing w:line="240" w:lineRule="exact"/>
              <w:textAlignment w:val="center"/>
              <w:rPr>
                <w:rFonts w:ascii="宋体" w:hAnsi="宋体" w:cs="方正仿宋_GBK"/>
                <w:kern w:val="0"/>
                <w:sz w:val="18"/>
                <w:szCs w:val="18"/>
              </w:rPr>
            </w:pPr>
            <w:r>
              <w:rPr>
                <w:rFonts w:hint="eastAsia" w:ascii="宋体" w:hAnsi="宋体" w:cs="方正仿宋_GBK"/>
                <w:kern w:val="0"/>
                <w:sz w:val="18"/>
                <w:szCs w:val="18"/>
              </w:rPr>
              <w:t>（</w:t>
            </w:r>
            <w:r>
              <w:rPr>
                <w:rFonts w:ascii="宋体" w:hAnsi="宋体" w:cs="方正仿宋_GBK"/>
                <w:kern w:val="0"/>
                <w:sz w:val="18"/>
                <w:szCs w:val="18"/>
              </w:rPr>
              <w:t>2）岩溶隧道排水系统结晶吸附致堵机制研究</w:t>
            </w:r>
          </w:p>
          <w:p>
            <w:pPr>
              <w:widowControl/>
              <w:spacing w:line="240" w:lineRule="exact"/>
              <w:textAlignment w:val="center"/>
              <w:rPr>
                <w:rFonts w:ascii="宋体" w:hAnsi="宋体" w:cs="方正仿宋_GBK"/>
                <w:kern w:val="0"/>
                <w:sz w:val="18"/>
                <w:szCs w:val="18"/>
              </w:rPr>
            </w:pPr>
            <w:r>
              <w:rPr>
                <w:rFonts w:hint="eastAsia" w:ascii="宋体" w:hAnsi="宋体" w:cs="方正仿宋_GBK"/>
                <w:kern w:val="0"/>
                <w:sz w:val="18"/>
                <w:szCs w:val="18"/>
              </w:rPr>
              <w:t>（</w:t>
            </w:r>
            <w:r>
              <w:rPr>
                <w:rFonts w:ascii="宋体" w:hAnsi="宋体" w:cs="方正仿宋_GBK"/>
                <w:kern w:val="0"/>
                <w:sz w:val="18"/>
                <w:szCs w:val="18"/>
              </w:rPr>
              <w:t>3）新建岩溶隧道硬水结晶预防新材料-新技术应用</w:t>
            </w:r>
          </w:p>
          <w:p>
            <w:pPr>
              <w:widowControl/>
              <w:spacing w:line="240" w:lineRule="exact"/>
              <w:textAlignment w:val="center"/>
              <w:rPr>
                <w:rFonts w:ascii="宋体" w:hAnsi="宋体" w:cs="方正仿宋_GBK"/>
                <w:kern w:val="0"/>
                <w:sz w:val="18"/>
                <w:szCs w:val="18"/>
              </w:rPr>
            </w:pPr>
            <w:r>
              <w:rPr>
                <w:rFonts w:hint="eastAsia" w:ascii="宋体" w:hAnsi="宋体" w:cs="方正仿宋_GBK"/>
                <w:kern w:val="0"/>
                <w:sz w:val="18"/>
                <w:szCs w:val="18"/>
              </w:rPr>
              <w:t>三、岩溶隧道重点段落安全风险多元长期监测技术与预警平台研发</w:t>
            </w:r>
          </w:p>
          <w:p>
            <w:pPr>
              <w:widowControl/>
              <w:spacing w:line="240" w:lineRule="exact"/>
              <w:textAlignment w:val="center"/>
              <w:rPr>
                <w:rFonts w:ascii="宋体" w:hAnsi="宋体" w:cs="方正仿宋_GBK"/>
                <w:kern w:val="0"/>
                <w:sz w:val="18"/>
                <w:szCs w:val="18"/>
              </w:rPr>
            </w:pPr>
            <w:r>
              <w:rPr>
                <w:rFonts w:hint="eastAsia" w:ascii="宋体" w:hAnsi="宋体" w:cs="方正仿宋_GBK"/>
                <w:kern w:val="0"/>
                <w:sz w:val="18"/>
                <w:szCs w:val="18"/>
              </w:rPr>
              <w:t>（</w:t>
            </w:r>
            <w:r>
              <w:rPr>
                <w:rFonts w:ascii="宋体" w:hAnsi="宋体" w:cs="方正仿宋_GBK"/>
                <w:kern w:val="0"/>
                <w:sz w:val="18"/>
                <w:szCs w:val="18"/>
              </w:rPr>
              <w:t>1）岩溶隧道地表水-衬砌水压一体化监测技术研究</w:t>
            </w:r>
          </w:p>
          <w:p>
            <w:pPr>
              <w:widowControl/>
              <w:spacing w:line="240" w:lineRule="exact"/>
              <w:textAlignment w:val="center"/>
              <w:rPr>
                <w:rFonts w:ascii="宋体" w:hAnsi="宋体" w:cs="方正仿宋_GBK"/>
                <w:kern w:val="0"/>
                <w:sz w:val="18"/>
                <w:szCs w:val="18"/>
              </w:rPr>
            </w:pPr>
            <w:r>
              <w:rPr>
                <w:rFonts w:hint="eastAsia" w:ascii="宋体" w:hAnsi="宋体" w:cs="方正仿宋_GBK"/>
                <w:kern w:val="0"/>
                <w:sz w:val="18"/>
                <w:szCs w:val="18"/>
              </w:rPr>
              <w:t>（</w:t>
            </w:r>
            <w:r>
              <w:rPr>
                <w:rFonts w:ascii="宋体" w:hAnsi="宋体" w:cs="方正仿宋_GBK"/>
                <w:kern w:val="0"/>
                <w:sz w:val="18"/>
                <w:szCs w:val="18"/>
              </w:rPr>
              <w:t>2）隧道重点段落结构远程实时靶向监测技术研究</w:t>
            </w:r>
          </w:p>
          <w:p>
            <w:pPr>
              <w:widowControl/>
              <w:spacing w:line="240" w:lineRule="exact"/>
              <w:textAlignment w:val="center"/>
              <w:rPr>
                <w:rFonts w:ascii="宋体" w:hAnsi="宋体" w:cs="方正仿宋_GBK"/>
                <w:bCs/>
                <w:sz w:val="18"/>
                <w:szCs w:val="18"/>
              </w:rPr>
            </w:pPr>
            <w:r>
              <w:rPr>
                <w:rFonts w:hint="eastAsia" w:ascii="宋体" w:hAnsi="宋体" w:cs="方正仿宋_GBK"/>
                <w:kern w:val="0"/>
                <w:sz w:val="18"/>
                <w:szCs w:val="18"/>
              </w:rPr>
              <w:t>（</w:t>
            </w:r>
            <w:r>
              <w:rPr>
                <w:rFonts w:ascii="宋体" w:hAnsi="宋体" w:cs="方正仿宋_GBK"/>
                <w:kern w:val="0"/>
                <w:sz w:val="18"/>
                <w:szCs w:val="18"/>
              </w:rPr>
              <w:t>3）岩溶隧道重点段落结构安全动态预警平台研发</w:t>
            </w:r>
          </w:p>
        </w:tc>
        <w:tc>
          <w:tcPr>
            <w:tcW w:w="3914" w:type="dxa"/>
            <w:shd w:val="clear" w:color="auto" w:fill="auto"/>
          </w:tcPr>
          <w:p>
            <w:pPr>
              <w:widowControl/>
              <w:spacing w:line="240" w:lineRule="exact"/>
              <w:textAlignment w:val="center"/>
              <w:rPr>
                <w:rFonts w:ascii="宋体" w:hAnsi="宋体" w:cs="方正仿宋_GBK"/>
                <w:bCs/>
                <w:sz w:val="18"/>
                <w:szCs w:val="18"/>
              </w:rPr>
            </w:pPr>
            <w:r>
              <w:rPr>
                <w:rFonts w:hint="eastAsia" w:ascii="宋体" w:hAnsi="宋体" w:cs="方正仿宋_GBK"/>
                <w:bCs/>
                <w:sz w:val="18"/>
                <w:szCs w:val="18"/>
              </w:rPr>
              <w:t>①隧道岩溶段衬砌结构承载能力提升不少于</w:t>
            </w:r>
            <w:r>
              <w:rPr>
                <w:rFonts w:ascii="宋体" w:hAnsi="宋体" w:cs="方正仿宋_GBK"/>
                <w:bCs/>
                <w:sz w:val="18"/>
                <w:szCs w:val="18"/>
              </w:rPr>
              <w:t>20%，排水管道结晶量降低40%以上；</w:t>
            </w:r>
          </w:p>
          <w:p>
            <w:pPr>
              <w:widowControl/>
              <w:spacing w:line="240" w:lineRule="exact"/>
              <w:textAlignment w:val="center"/>
              <w:rPr>
                <w:rFonts w:ascii="宋体" w:hAnsi="宋体" w:cs="方正仿宋_GBK"/>
                <w:bCs/>
                <w:sz w:val="18"/>
                <w:szCs w:val="18"/>
              </w:rPr>
            </w:pPr>
            <w:r>
              <w:rPr>
                <w:rFonts w:hint="eastAsia" w:ascii="宋体" w:hAnsi="宋体" w:cs="方正仿宋_GBK"/>
                <w:bCs/>
                <w:sz w:val="18"/>
                <w:szCs w:val="18"/>
              </w:rPr>
              <w:t>②研制监测装备系统</w:t>
            </w:r>
            <w:r>
              <w:rPr>
                <w:rFonts w:ascii="宋体" w:hAnsi="宋体" w:cs="方正仿宋_GBK"/>
                <w:bCs/>
                <w:sz w:val="18"/>
                <w:szCs w:val="18"/>
              </w:rPr>
              <w:t>2台/套：岩溶隧道地表水-衬砌水压一体化设施安全监测系统，实现衬砌水压及地下水排放量全天候监测，数据反馈及系统响应时间&lt;2min；公路隧道岩溶段衬砌结构远程实时靶向监测系统，实现开裂、渗漏水和结构变形的实时高精度监测，有效监测范围内衬砌的裂缝变化测量精度优于0.2mm，渗水面积监测精度不小于25cm2，位移测量精度优于0.5mm；</w:t>
            </w:r>
          </w:p>
          <w:p>
            <w:pPr>
              <w:widowControl/>
              <w:spacing w:line="240" w:lineRule="exact"/>
              <w:textAlignment w:val="center"/>
              <w:rPr>
                <w:rFonts w:ascii="宋体" w:hAnsi="宋体" w:cs="方正仿宋_GBK"/>
                <w:bCs/>
                <w:sz w:val="18"/>
                <w:szCs w:val="18"/>
              </w:rPr>
            </w:pPr>
            <w:r>
              <w:rPr>
                <w:rFonts w:hint="eastAsia" w:ascii="宋体" w:hAnsi="宋体" w:cs="方正仿宋_GBK"/>
                <w:bCs/>
                <w:sz w:val="18"/>
                <w:szCs w:val="18"/>
              </w:rPr>
              <w:t>③研发岩溶隧道重点结构长期监测与预警软件平台</w:t>
            </w:r>
            <w:r>
              <w:rPr>
                <w:rFonts w:ascii="宋体" w:hAnsi="宋体" w:cs="方正仿宋_GBK"/>
                <w:bCs/>
                <w:sz w:val="18"/>
                <w:szCs w:val="18"/>
              </w:rPr>
              <w:t>1套，预警响应时间不超过15s；</w:t>
            </w:r>
          </w:p>
          <w:p>
            <w:pPr>
              <w:widowControl/>
              <w:spacing w:line="240" w:lineRule="exact"/>
              <w:textAlignment w:val="center"/>
              <w:rPr>
                <w:rFonts w:ascii="宋体" w:hAnsi="宋体" w:cs="方正仿宋_GBK"/>
                <w:bCs/>
                <w:sz w:val="18"/>
                <w:szCs w:val="18"/>
              </w:rPr>
            </w:pPr>
            <w:r>
              <w:rPr>
                <w:rFonts w:hint="eastAsia" w:ascii="宋体" w:hAnsi="宋体" w:cs="方正仿宋_GBK"/>
                <w:bCs/>
                <w:sz w:val="18"/>
                <w:szCs w:val="18"/>
              </w:rPr>
              <w:t>④知识产权</w:t>
            </w:r>
            <w:r>
              <w:rPr>
                <w:rFonts w:ascii="宋体" w:hAnsi="宋体" w:cs="方正仿宋_GBK"/>
                <w:bCs/>
                <w:sz w:val="18"/>
                <w:szCs w:val="18"/>
              </w:rPr>
              <w:t>1批：授权专利2项，发表论文6篇（核心及以上不少于</w:t>
            </w:r>
            <w:r>
              <w:rPr>
                <w:rFonts w:hint="eastAsia" w:ascii="宋体" w:hAnsi="宋体" w:cs="方正仿宋_GBK"/>
                <w:bCs/>
                <w:sz w:val="18"/>
                <w:szCs w:val="18"/>
              </w:rPr>
              <w:t>4篇），软件著作权</w:t>
            </w:r>
            <w:r>
              <w:rPr>
                <w:rFonts w:ascii="宋体" w:hAnsi="宋体" w:cs="方正仿宋_GBK"/>
                <w:bCs/>
                <w:sz w:val="18"/>
                <w:szCs w:val="18"/>
              </w:rPr>
              <w:t>2项（完成登记）；</w:t>
            </w:r>
          </w:p>
          <w:p>
            <w:pPr>
              <w:widowControl/>
              <w:spacing w:line="240" w:lineRule="exact"/>
              <w:textAlignment w:val="center"/>
              <w:rPr>
                <w:rFonts w:ascii="宋体" w:hAnsi="宋体" w:cs="方正仿宋_GBK"/>
                <w:bCs/>
                <w:sz w:val="18"/>
                <w:szCs w:val="18"/>
              </w:rPr>
            </w:pPr>
            <w:r>
              <w:rPr>
                <w:rFonts w:hint="eastAsia" w:ascii="宋体" w:hAnsi="宋体" w:cs="方正仿宋_GBK"/>
                <w:bCs/>
                <w:sz w:val="18"/>
                <w:szCs w:val="18"/>
              </w:rPr>
              <w:t>⑤获得申报省部级（含一级协会</w:t>
            </w:r>
            <w:r>
              <w:rPr>
                <w:rFonts w:ascii="宋体" w:hAnsi="宋体" w:cs="方正仿宋_GBK"/>
                <w:bCs/>
                <w:sz w:val="18"/>
                <w:szCs w:val="18"/>
              </w:rPr>
              <w:t>/学会）科技奖1项。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94" w:type="dxa"/>
            <w:vAlign w:val="center"/>
          </w:tcPr>
          <w:p>
            <w:pPr>
              <w:widowControl/>
              <w:spacing w:line="360" w:lineRule="auto"/>
              <w:jc w:val="center"/>
              <w:rPr>
                <w:rFonts w:ascii="宋体" w:hAnsi="宋体" w:cs="方正仿宋_GBK"/>
                <w:bCs/>
                <w:szCs w:val="21"/>
              </w:rPr>
            </w:pPr>
            <w:r>
              <w:rPr>
                <w:rFonts w:hint="eastAsia" w:ascii="宋体" w:hAnsi="宋体" w:cs="方正仿宋_GBK"/>
                <w:bCs/>
                <w:szCs w:val="21"/>
              </w:rPr>
              <w:t>KY2</w:t>
            </w:r>
          </w:p>
        </w:tc>
        <w:tc>
          <w:tcPr>
            <w:tcW w:w="1015" w:type="dxa"/>
            <w:shd w:val="clear" w:color="auto" w:fill="auto"/>
            <w:vAlign w:val="center"/>
          </w:tcPr>
          <w:p>
            <w:pPr>
              <w:widowControl/>
              <w:spacing w:line="240" w:lineRule="exact"/>
              <w:jc w:val="left"/>
              <w:textAlignment w:val="center"/>
              <w:rPr>
                <w:rFonts w:ascii="宋体" w:hAnsi="宋体" w:cs="方正仿宋_GBK"/>
                <w:bCs/>
                <w:sz w:val="20"/>
                <w:szCs w:val="20"/>
              </w:rPr>
            </w:pPr>
            <w:r>
              <w:rPr>
                <w:rFonts w:hint="eastAsia" w:ascii="宋体" w:hAnsi="宋体" w:cs="方正仿宋_GBK"/>
                <w:kern w:val="0"/>
                <w:sz w:val="20"/>
                <w:szCs w:val="20"/>
              </w:rPr>
              <w:t>武陵山区高速公路隧道洞渣绿色综合利用技术研究</w:t>
            </w:r>
          </w:p>
        </w:tc>
        <w:tc>
          <w:tcPr>
            <w:tcW w:w="4280" w:type="dxa"/>
            <w:shd w:val="clear" w:color="auto" w:fill="auto"/>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一、隧道洞渣分级评价关键技术研究；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1）隧道洞渣岩性和基本物理化学性质研究；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2）不同岩性隧道洞渣分级指标研究；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二、隧道洞渣岩泥分离关键技术研究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1）隧道洞渣岩泥力学与物理化学性质相关性研究；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2）隧道洞渣岩泥高效分离技术原理及工艺研究；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三、隧道洞渣集料绿色生产技术研究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1）隧道洞渣破碎工艺研究；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2）隧道洞渣骨料整形及收尘技术研究；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四、洞渣骨料混凝土长期服役性能保障技术研究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1）洞渣骨料混凝土耐久性能提升技术研究；</w:t>
            </w:r>
          </w:p>
          <w:p>
            <w:pPr>
              <w:widowControl/>
              <w:spacing w:line="240" w:lineRule="exact"/>
              <w:textAlignment w:val="center"/>
              <w:rPr>
                <w:rFonts w:ascii="宋体" w:hAnsi="宋体" w:cs="宋体"/>
                <w:bCs/>
                <w:sz w:val="18"/>
                <w:szCs w:val="18"/>
              </w:rPr>
            </w:pPr>
            <w:r>
              <w:rPr>
                <w:rFonts w:hint="eastAsia" w:ascii="宋体" w:hAnsi="宋体" w:cs="宋体"/>
                <w:kern w:val="0"/>
                <w:sz w:val="18"/>
                <w:szCs w:val="18"/>
              </w:rPr>
              <w:t>（</w:t>
            </w:r>
            <w:r>
              <w:rPr>
                <w:rFonts w:ascii="宋体" w:hAnsi="宋体" w:cs="宋体"/>
                <w:kern w:val="0"/>
                <w:sz w:val="18"/>
                <w:szCs w:val="18"/>
              </w:rPr>
              <w:t>2）洞渣骨料混凝土服役性能原位监测技术研究。</w:t>
            </w:r>
          </w:p>
        </w:tc>
        <w:tc>
          <w:tcPr>
            <w:tcW w:w="3914" w:type="dxa"/>
            <w:shd w:val="clear" w:color="auto" w:fill="auto"/>
          </w:tcPr>
          <w:p>
            <w:pPr>
              <w:widowControl/>
              <w:spacing w:line="240" w:lineRule="exact"/>
              <w:textAlignment w:val="center"/>
              <w:rPr>
                <w:rFonts w:ascii="宋体" w:hAnsi="宋体" w:cs="宋体"/>
                <w:bCs/>
                <w:sz w:val="18"/>
                <w:szCs w:val="18"/>
              </w:rPr>
            </w:pPr>
            <w:r>
              <w:rPr>
                <w:rFonts w:hint="eastAsia" w:ascii="宋体" w:hAnsi="宋体" w:cs="宋体"/>
                <w:bCs/>
                <w:sz w:val="18"/>
                <w:szCs w:val="18"/>
              </w:rPr>
              <w:t>①实现洞渣集料高效、绿色、高品质生产，集料干法生产线设计生产能力可达</w:t>
            </w:r>
            <w:r>
              <w:rPr>
                <w:rFonts w:ascii="宋体" w:hAnsi="宋体" w:cs="宋体"/>
                <w:bCs/>
                <w:sz w:val="18"/>
                <w:szCs w:val="18"/>
              </w:rPr>
              <w:t>200t/h，无废水排放，生产线洞渣率利率达到90%以上；制备的机制砂符合以下要求：亚甲蓝值≤1.4；石粉含量不超过15%。</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②洞渣集料可用于配制强度等级为</w:t>
            </w:r>
            <w:r>
              <w:rPr>
                <w:rFonts w:ascii="宋体" w:hAnsi="宋体" w:cs="宋体"/>
                <w:bCs/>
                <w:sz w:val="18"/>
                <w:szCs w:val="18"/>
              </w:rPr>
              <w:t>C25~C60的混凝土，混凝土抗渗等级可达P12，抗硫酸盐侵蚀等级可达KS120，电通量可达1500C以内；</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③隧道洞渣综合利用率在现有基础上提升不少于</w:t>
            </w:r>
            <w:r>
              <w:rPr>
                <w:rFonts w:ascii="宋体" w:hAnsi="宋体" w:cs="宋体"/>
                <w:bCs/>
                <w:sz w:val="18"/>
                <w:szCs w:val="18"/>
              </w:rPr>
              <w:t>20%，洞渣骨料混凝土中节约砂石材料成本不低于15%；</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④隧道洞渣骨料生产和洞渣骨料混凝土应用示范工程各不少于</w:t>
            </w:r>
            <w:r>
              <w:rPr>
                <w:rFonts w:ascii="宋体" w:hAnsi="宋体" w:cs="宋体"/>
                <w:bCs/>
                <w:sz w:val="18"/>
                <w:szCs w:val="18"/>
              </w:rPr>
              <w:t>1处；</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⑤编制技术指南</w:t>
            </w:r>
            <w:r>
              <w:rPr>
                <w:rFonts w:ascii="宋体" w:hAnsi="宋体" w:cs="宋体"/>
                <w:bCs/>
                <w:sz w:val="18"/>
                <w:szCs w:val="18"/>
              </w:rPr>
              <w:t>2部；</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⑥知识产权一批：授权专利</w:t>
            </w:r>
            <w:r>
              <w:rPr>
                <w:rFonts w:ascii="宋体" w:hAnsi="宋体" w:cs="宋体"/>
                <w:bCs/>
                <w:sz w:val="18"/>
                <w:szCs w:val="18"/>
              </w:rPr>
              <w:t>5项，发表论文10篇（核心及以上不少于</w:t>
            </w:r>
            <w:r>
              <w:rPr>
                <w:rFonts w:hint="eastAsia" w:ascii="宋体" w:hAnsi="宋体" w:cs="宋体"/>
                <w:bCs/>
                <w:sz w:val="18"/>
                <w:szCs w:val="18"/>
              </w:rPr>
              <w:t>6篇）；</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⑦获得申报省部级（含一级协会</w:t>
            </w:r>
            <w:r>
              <w:rPr>
                <w:rFonts w:ascii="宋体" w:hAnsi="宋体" w:cs="宋体"/>
                <w:bCs/>
                <w:sz w:val="18"/>
                <w:szCs w:val="18"/>
              </w:rPr>
              <w:t>/学会）科技奖1项。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794" w:type="dxa"/>
            <w:vAlign w:val="center"/>
          </w:tcPr>
          <w:p>
            <w:pPr>
              <w:widowControl/>
              <w:spacing w:line="360" w:lineRule="auto"/>
              <w:jc w:val="center"/>
              <w:rPr>
                <w:rFonts w:ascii="宋体" w:hAnsi="宋体" w:cs="方正仿宋_GBK"/>
                <w:bCs/>
                <w:szCs w:val="21"/>
              </w:rPr>
            </w:pPr>
            <w:r>
              <w:rPr>
                <w:rFonts w:hint="eastAsia" w:ascii="宋体" w:hAnsi="宋体" w:cs="方正仿宋_GBK"/>
                <w:bCs/>
                <w:szCs w:val="21"/>
              </w:rPr>
              <w:t>KY3</w:t>
            </w:r>
          </w:p>
        </w:tc>
        <w:tc>
          <w:tcPr>
            <w:tcW w:w="1015" w:type="dxa"/>
            <w:shd w:val="clear" w:color="auto" w:fill="auto"/>
            <w:vAlign w:val="center"/>
          </w:tcPr>
          <w:p>
            <w:pPr>
              <w:widowControl/>
              <w:spacing w:line="240" w:lineRule="exact"/>
              <w:jc w:val="left"/>
              <w:textAlignment w:val="center"/>
              <w:rPr>
                <w:rFonts w:ascii="宋体" w:hAnsi="宋体" w:cs="方正仿宋_GBK"/>
                <w:bCs/>
                <w:sz w:val="20"/>
                <w:szCs w:val="20"/>
              </w:rPr>
            </w:pPr>
            <w:r>
              <w:rPr>
                <w:rFonts w:hint="eastAsia" w:ascii="宋体" w:hAnsi="宋体" w:cs="方正仿宋_GBK"/>
                <w:kern w:val="0"/>
                <w:sz w:val="20"/>
                <w:szCs w:val="20"/>
              </w:rPr>
              <w:t>跨越敏感水域高速公路桥梁水环境保护技术研究</w:t>
            </w:r>
          </w:p>
        </w:tc>
        <w:tc>
          <w:tcPr>
            <w:tcW w:w="4280" w:type="dxa"/>
            <w:shd w:val="clear" w:color="auto" w:fill="auto"/>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一、跨越敏感水域桥梁施工污水及桥面径流污染特性研究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1）渝湘高速复线跨越敏感水域桥梁工程污水污染特征调查</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2）高速公路桥面径流污染物特征分析</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二、桥梁施工污水处理技术适用性评估与提升研究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1）桥梁施工污水处理技术适用性评估</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2）山区桥梁水污染处置实用技术研究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三、运营期桥面径流环境保护关键技术研究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1）跨越敏感水域桥面径流处理技术适用性评估</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2）低碳高效低维护桥面径流处理材料研发</w:t>
            </w:r>
          </w:p>
          <w:p>
            <w:pPr>
              <w:widowControl/>
              <w:spacing w:line="240" w:lineRule="exact"/>
              <w:textAlignment w:val="center"/>
              <w:rPr>
                <w:rFonts w:ascii="宋体" w:hAnsi="宋体" w:cs="宋体"/>
                <w:bCs/>
                <w:sz w:val="18"/>
                <w:szCs w:val="18"/>
              </w:rPr>
            </w:pPr>
            <w:r>
              <w:rPr>
                <w:rFonts w:hint="eastAsia" w:ascii="宋体" w:hAnsi="宋体" w:cs="宋体"/>
                <w:kern w:val="0"/>
                <w:sz w:val="18"/>
                <w:szCs w:val="18"/>
              </w:rPr>
              <w:t>（</w:t>
            </w:r>
            <w:r>
              <w:rPr>
                <w:rFonts w:ascii="宋体" w:hAnsi="宋体" w:cs="宋体"/>
                <w:kern w:val="0"/>
                <w:sz w:val="18"/>
                <w:szCs w:val="18"/>
              </w:rPr>
              <w:t>3）跨越敏感水域桥面径流处理工艺优化研究</w:t>
            </w:r>
          </w:p>
        </w:tc>
        <w:tc>
          <w:tcPr>
            <w:tcW w:w="3914" w:type="dxa"/>
            <w:shd w:val="clear" w:color="auto" w:fill="auto"/>
          </w:tcPr>
          <w:p>
            <w:pPr>
              <w:widowControl/>
              <w:spacing w:line="240" w:lineRule="exact"/>
              <w:textAlignment w:val="center"/>
              <w:rPr>
                <w:rFonts w:ascii="宋体" w:hAnsi="宋体" w:cs="宋体"/>
                <w:bCs/>
                <w:sz w:val="18"/>
                <w:szCs w:val="18"/>
              </w:rPr>
            </w:pPr>
            <w:r>
              <w:rPr>
                <w:rFonts w:hint="eastAsia" w:ascii="宋体" w:hAnsi="宋体" w:cs="宋体"/>
                <w:bCs/>
                <w:sz w:val="18"/>
                <w:szCs w:val="18"/>
              </w:rPr>
              <w:fldChar w:fldCharType="begin"/>
            </w:r>
            <w:r>
              <w:rPr>
                <w:rFonts w:ascii="宋体" w:hAnsi="宋体" w:cs="宋体"/>
                <w:bCs/>
                <w:sz w:val="18"/>
                <w:szCs w:val="18"/>
              </w:rPr>
              <w:instrText xml:space="preserve"> = 1 \* GB3 </w:instrText>
            </w:r>
            <w:r>
              <w:rPr>
                <w:rFonts w:hint="eastAsia" w:ascii="宋体" w:hAnsi="宋体" w:cs="宋体"/>
                <w:bCs/>
                <w:sz w:val="18"/>
                <w:szCs w:val="18"/>
              </w:rPr>
              <w:fldChar w:fldCharType="separate"/>
            </w:r>
            <w:r>
              <w:rPr>
                <w:rFonts w:hint="eastAsia" w:ascii="宋体" w:hAnsi="宋体" w:cs="宋体"/>
                <w:bCs/>
                <w:sz w:val="18"/>
                <w:szCs w:val="18"/>
              </w:rPr>
              <w:t>①</w:t>
            </w:r>
            <w:r>
              <w:rPr>
                <w:rFonts w:hint="eastAsia" w:ascii="宋体" w:hAnsi="宋体" w:cs="宋体"/>
                <w:bCs/>
                <w:sz w:val="18"/>
                <w:szCs w:val="18"/>
              </w:rPr>
              <w:fldChar w:fldCharType="end"/>
            </w:r>
            <w:r>
              <w:rPr>
                <w:rFonts w:hint="eastAsia" w:ascii="宋体" w:hAnsi="宋体" w:cs="宋体"/>
                <w:bCs/>
                <w:sz w:val="18"/>
                <w:szCs w:val="18"/>
              </w:rPr>
              <w:t>环境和经济效益：相对于常规处理技术，桥面径流处理后水质稳定可控，且特征污染物平均浓度降低至少</w:t>
            </w:r>
            <w:r>
              <w:rPr>
                <w:rFonts w:ascii="宋体" w:hAnsi="宋体" w:cs="宋体"/>
                <w:bCs/>
                <w:sz w:val="18"/>
                <w:szCs w:val="18"/>
              </w:rPr>
              <w:t>20%，运营期养护成本比常规技术降低50-60%，全周期建设养护成本降低约30%；</w:t>
            </w:r>
          </w:p>
          <w:p>
            <w:pPr>
              <w:widowControl/>
              <w:spacing w:line="240" w:lineRule="exact"/>
              <w:textAlignment w:val="center"/>
              <w:rPr>
                <w:rFonts w:ascii="宋体" w:hAnsi="宋体" w:cs="宋体"/>
                <w:bCs/>
                <w:sz w:val="18"/>
                <w:szCs w:val="18"/>
              </w:rPr>
            </w:pPr>
            <w:r>
              <w:rPr>
                <w:rFonts w:hint="eastAsia" w:ascii="宋体" w:hAnsi="宋体" w:cs="宋体"/>
                <w:bCs/>
                <w:sz w:val="18"/>
                <w:szCs w:val="18"/>
              </w:rPr>
              <w:fldChar w:fldCharType="begin"/>
            </w:r>
            <w:r>
              <w:rPr>
                <w:rFonts w:ascii="宋体" w:hAnsi="宋体" w:cs="宋体"/>
                <w:bCs/>
                <w:sz w:val="18"/>
                <w:szCs w:val="18"/>
              </w:rPr>
              <w:instrText xml:space="preserve"> = 2 \* GB3 </w:instrText>
            </w:r>
            <w:r>
              <w:rPr>
                <w:rFonts w:hint="eastAsia" w:ascii="宋体" w:hAnsi="宋体" w:cs="宋体"/>
                <w:bCs/>
                <w:sz w:val="18"/>
                <w:szCs w:val="18"/>
              </w:rPr>
              <w:fldChar w:fldCharType="separate"/>
            </w:r>
            <w:r>
              <w:rPr>
                <w:rFonts w:hint="eastAsia" w:ascii="宋体" w:hAnsi="宋体" w:cs="宋体"/>
                <w:bCs/>
                <w:sz w:val="18"/>
                <w:szCs w:val="18"/>
              </w:rPr>
              <w:t>②</w:t>
            </w:r>
            <w:r>
              <w:rPr>
                <w:rFonts w:hint="eastAsia" w:ascii="宋体" w:hAnsi="宋体" w:cs="宋体"/>
                <w:bCs/>
                <w:sz w:val="18"/>
                <w:szCs w:val="18"/>
              </w:rPr>
              <w:fldChar w:fldCharType="end"/>
            </w:r>
            <w:r>
              <w:rPr>
                <w:rFonts w:hint="eastAsia" w:ascii="宋体" w:hAnsi="宋体" w:cs="宋体"/>
                <w:bCs/>
                <w:sz w:val="18"/>
                <w:szCs w:val="18"/>
              </w:rPr>
              <w:t>知识产权</w:t>
            </w:r>
            <w:r>
              <w:rPr>
                <w:rFonts w:ascii="宋体" w:hAnsi="宋体" w:cs="宋体"/>
                <w:bCs/>
                <w:sz w:val="18"/>
                <w:szCs w:val="18"/>
              </w:rPr>
              <w:t>1批：授权专利不少于1项，发表论文3篇（核心及以上不少于</w:t>
            </w:r>
            <w:r>
              <w:rPr>
                <w:rFonts w:hint="eastAsia" w:ascii="宋体" w:hAnsi="宋体" w:cs="宋体"/>
                <w:bCs/>
                <w:sz w:val="18"/>
                <w:szCs w:val="18"/>
              </w:rPr>
              <w:t>2篇）；</w:t>
            </w:r>
          </w:p>
          <w:p>
            <w:pPr>
              <w:widowControl/>
              <w:spacing w:line="240" w:lineRule="exact"/>
              <w:textAlignment w:val="center"/>
              <w:rPr>
                <w:rFonts w:ascii="宋体" w:hAnsi="宋体" w:cs="宋体"/>
                <w:bCs/>
                <w:sz w:val="18"/>
                <w:szCs w:val="18"/>
              </w:rPr>
            </w:pPr>
            <w:r>
              <w:rPr>
                <w:rFonts w:hint="eastAsia" w:ascii="宋体" w:hAnsi="宋体" w:cs="宋体"/>
                <w:bCs/>
                <w:sz w:val="18"/>
                <w:szCs w:val="18"/>
              </w:rPr>
              <w:fldChar w:fldCharType="begin"/>
            </w:r>
            <w:r>
              <w:rPr>
                <w:rFonts w:ascii="宋体" w:hAnsi="宋体" w:cs="宋体"/>
                <w:bCs/>
                <w:sz w:val="18"/>
                <w:szCs w:val="18"/>
              </w:rPr>
              <w:instrText xml:space="preserve"> = 3 \* GB3 </w:instrText>
            </w:r>
            <w:r>
              <w:rPr>
                <w:rFonts w:hint="eastAsia" w:ascii="宋体" w:hAnsi="宋体" w:cs="宋体"/>
                <w:bCs/>
                <w:sz w:val="18"/>
                <w:szCs w:val="18"/>
              </w:rPr>
              <w:fldChar w:fldCharType="separate"/>
            </w:r>
            <w:r>
              <w:rPr>
                <w:rFonts w:hint="eastAsia" w:ascii="宋体" w:hAnsi="宋体" w:cs="宋体"/>
                <w:bCs/>
                <w:sz w:val="18"/>
                <w:szCs w:val="18"/>
              </w:rPr>
              <w:t>③</w:t>
            </w:r>
            <w:r>
              <w:rPr>
                <w:rFonts w:hint="eastAsia" w:ascii="宋体" w:hAnsi="宋体" w:cs="宋体"/>
                <w:bCs/>
                <w:sz w:val="18"/>
                <w:szCs w:val="18"/>
              </w:rPr>
              <w:fldChar w:fldCharType="end"/>
            </w:r>
            <w:r>
              <w:rPr>
                <w:rFonts w:hint="eastAsia" w:ascii="宋体" w:hAnsi="宋体" w:cs="宋体"/>
                <w:bCs/>
                <w:sz w:val="18"/>
                <w:szCs w:val="18"/>
              </w:rPr>
              <w:t>技术示范不少于</w:t>
            </w:r>
            <w:r>
              <w:rPr>
                <w:rFonts w:ascii="宋体" w:hAnsi="宋体" w:cs="宋体"/>
                <w:bCs/>
                <w:sz w:val="18"/>
                <w:szCs w:val="18"/>
              </w:rPr>
              <w:t>5项；</w:t>
            </w:r>
          </w:p>
          <w:p>
            <w:pPr>
              <w:widowControl/>
              <w:spacing w:line="240" w:lineRule="exact"/>
              <w:textAlignment w:val="center"/>
              <w:rPr>
                <w:rFonts w:ascii="宋体" w:hAnsi="宋体" w:cs="宋体"/>
                <w:bCs/>
                <w:sz w:val="18"/>
                <w:szCs w:val="18"/>
              </w:rPr>
            </w:pPr>
            <w:r>
              <w:rPr>
                <w:rFonts w:hint="eastAsia" w:ascii="宋体" w:hAnsi="宋体" w:cs="宋体"/>
                <w:bCs/>
                <w:sz w:val="18"/>
                <w:szCs w:val="18"/>
              </w:rPr>
              <w:fldChar w:fldCharType="begin"/>
            </w:r>
            <w:r>
              <w:rPr>
                <w:rFonts w:ascii="宋体" w:hAnsi="宋体" w:cs="宋体"/>
                <w:bCs/>
                <w:sz w:val="18"/>
                <w:szCs w:val="18"/>
              </w:rPr>
              <w:instrText xml:space="preserve"> = 4 \* GB3 </w:instrText>
            </w:r>
            <w:r>
              <w:rPr>
                <w:rFonts w:hint="eastAsia" w:ascii="宋体" w:hAnsi="宋体" w:cs="宋体"/>
                <w:bCs/>
                <w:sz w:val="18"/>
                <w:szCs w:val="18"/>
              </w:rPr>
              <w:fldChar w:fldCharType="separate"/>
            </w:r>
            <w:r>
              <w:rPr>
                <w:rFonts w:hint="eastAsia" w:ascii="宋体" w:hAnsi="宋体" w:cs="宋体"/>
                <w:bCs/>
                <w:sz w:val="18"/>
                <w:szCs w:val="18"/>
              </w:rPr>
              <w:t>④</w:t>
            </w:r>
            <w:r>
              <w:rPr>
                <w:rFonts w:hint="eastAsia" w:ascii="宋体" w:hAnsi="宋体" w:cs="宋体"/>
                <w:bCs/>
                <w:sz w:val="18"/>
                <w:szCs w:val="18"/>
              </w:rPr>
              <w:fldChar w:fldCharType="end"/>
            </w:r>
            <w:r>
              <w:rPr>
                <w:rFonts w:hint="eastAsia" w:ascii="宋体" w:hAnsi="宋体" w:cs="宋体"/>
                <w:bCs/>
                <w:sz w:val="18"/>
                <w:szCs w:val="18"/>
              </w:rPr>
              <w:t>形成技术指南</w:t>
            </w:r>
            <w:r>
              <w:rPr>
                <w:rFonts w:ascii="宋体" w:hAnsi="宋体" w:cs="宋体"/>
                <w:bCs/>
                <w:sz w:val="18"/>
                <w:szCs w:val="18"/>
              </w:rPr>
              <w:t>1部；</w:t>
            </w:r>
          </w:p>
          <w:p>
            <w:pPr>
              <w:widowControl/>
              <w:spacing w:line="240" w:lineRule="exact"/>
              <w:textAlignment w:val="center"/>
              <w:rPr>
                <w:rFonts w:ascii="宋体" w:hAnsi="宋体" w:cs="宋体"/>
                <w:bCs/>
                <w:sz w:val="18"/>
                <w:szCs w:val="18"/>
              </w:rPr>
            </w:pPr>
            <w:r>
              <w:rPr>
                <w:rFonts w:hint="eastAsia" w:ascii="宋体" w:hAnsi="宋体" w:cs="宋体"/>
                <w:bCs/>
                <w:sz w:val="18"/>
                <w:szCs w:val="18"/>
              </w:rPr>
              <w:fldChar w:fldCharType="begin"/>
            </w:r>
            <w:r>
              <w:rPr>
                <w:rFonts w:ascii="宋体" w:hAnsi="宋体" w:cs="宋体"/>
                <w:bCs/>
                <w:sz w:val="18"/>
                <w:szCs w:val="18"/>
              </w:rPr>
              <w:instrText xml:space="preserve"> = 5 \* GB3 </w:instrText>
            </w:r>
            <w:r>
              <w:rPr>
                <w:rFonts w:hint="eastAsia" w:ascii="宋体" w:hAnsi="宋体" w:cs="宋体"/>
                <w:bCs/>
                <w:sz w:val="18"/>
                <w:szCs w:val="18"/>
              </w:rPr>
              <w:fldChar w:fldCharType="separate"/>
            </w:r>
            <w:r>
              <w:rPr>
                <w:rFonts w:hint="eastAsia" w:ascii="宋体" w:hAnsi="宋体" w:cs="宋体"/>
                <w:bCs/>
                <w:sz w:val="18"/>
                <w:szCs w:val="18"/>
              </w:rPr>
              <w:t>⑤</w:t>
            </w:r>
            <w:r>
              <w:rPr>
                <w:rFonts w:hint="eastAsia" w:ascii="宋体" w:hAnsi="宋体" w:cs="宋体"/>
                <w:bCs/>
                <w:sz w:val="18"/>
                <w:szCs w:val="18"/>
              </w:rPr>
              <w:fldChar w:fldCharType="end"/>
            </w:r>
            <w:r>
              <w:rPr>
                <w:rFonts w:hint="eastAsia" w:ascii="宋体" w:hAnsi="宋体" w:cs="宋体"/>
                <w:bCs/>
                <w:sz w:val="18"/>
                <w:szCs w:val="18"/>
              </w:rPr>
              <w:t>获得省部级（含一级协会</w:t>
            </w:r>
            <w:r>
              <w:rPr>
                <w:rFonts w:ascii="宋体" w:hAnsi="宋体" w:cs="宋体"/>
                <w:bCs/>
                <w:sz w:val="18"/>
                <w:szCs w:val="18"/>
              </w:rPr>
              <w:t>/学会）科技奖1项。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794" w:type="dxa"/>
            <w:vAlign w:val="center"/>
          </w:tcPr>
          <w:p>
            <w:pPr>
              <w:widowControl/>
              <w:spacing w:line="360" w:lineRule="auto"/>
              <w:jc w:val="center"/>
              <w:rPr>
                <w:rFonts w:cs="方正仿宋_GBK"/>
                <w:bCs/>
                <w:szCs w:val="21"/>
              </w:rPr>
            </w:pPr>
            <w:r>
              <w:rPr>
                <w:rFonts w:hint="eastAsia" w:ascii="宋体" w:hAnsi="宋体" w:cs="方正仿宋_GBK"/>
                <w:bCs/>
                <w:szCs w:val="21"/>
              </w:rPr>
              <w:t>KY4</w:t>
            </w:r>
          </w:p>
        </w:tc>
        <w:tc>
          <w:tcPr>
            <w:tcW w:w="1015" w:type="dxa"/>
            <w:shd w:val="clear" w:color="auto" w:fill="auto"/>
            <w:vAlign w:val="center"/>
          </w:tcPr>
          <w:p>
            <w:pPr>
              <w:widowControl/>
              <w:spacing w:line="240" w:lineRule="exact"/>
              <w:jc w:val="left"/>
              <w:textAlignment w:val="center"/>
              <w:rPr>
                <w:rFonts w:cs="方正仿宋_GBK"/>
                <w:bCs/>
                <w:sz w:val="20"/>
                <w:szCs w:val="20"/>
              </w:rPr>
            </w:pPr>
            <w:r>
              <w:rPr>
                <w:rFonts w:hint="eastAsia" w:ascii="宋体" w:hAnsi="宋体" w:cs="方正仿宋_GBK"/>
                <w:kern w:val="0"/>
                <w:sz w:val="20"/>
                <w:szCs w:val="20"/>
              </w:rPr>
              <w:t>武陵山区高速公路高陡边坡监测技术研究</w:t>
            </w:r>
          </w:p>
        </w:tc>
        <w:tc>
          <w:tcPr>
            <w:tcW w:w="4280" w:type="dxa"/>
            <w:shd w:val="clear" w:color="auto" w:fill="auto"/>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一、渝湘复线边坡灾害分布特征及防治策略</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1）渝湘复线高速公路边坡灾害分布特征及关键致灾因子</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2）渝湘复线高速沿线边坡灾害防治策略</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二、渝湘复线高陡边坡监测关键技术及装备</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1）基于北斗卫星的边坡毫米级形变监测系统研发</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2）面向难维护区域的超低功耗一体化自适应监测装备研发</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3）基于无人机技术的高陡边坡隐蔽病害识别技术</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三、渝湘复线高陡边坡安全状态全寿命周期监测平台研发与应用</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1）渝湘复线公路边坡安全状态智能管控平台架构研究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2）渝湘复线公路边坡基础信息管理系统</w:t>
            </w:r>
          </w:p>
          <w:p>
            <w:pPr>
              <w:widowControl/>
              <w:spacing w:line="240" w:lineRule="exact"/>
              <w:textAlignment w:val="center"/>
              <w:rPr>
                <w:rFonts w:ascii="宋体" w:hAnsi="宋体" w:cs="宋体"/>
                <w:bCs/>
                <w:sz w:val="18"/>
                <w:szCs w:val="18"/>
              </w:rPr>
            </w:pPr>
            <w:r>
              <w:rPr>
                <w:rFonts w:hint="eastAsia" w:ascii="宋体" w:hAnsi="宋体" w:cs="宋体"/>
                <w:kern w:val="0"/>
                <w:sz w:val="18"/>
                <w:szCs w:val="18"/>
              </w:rPr>
              <w:t>（</w:t>
            </w:r>
            <w:r>
              <w:rPr>
                <w:rFonts w:ascii="宋体" w:hAnsi="宋体" w:cs="宋体"/>
                <w:kern w:val="0"/>
                <w:sz w:val="18"/>
                <w:szCs w:val="18"/>
              </w:rPr>
              <w:t>3）渝湘复线公路边坡安全状态监测平台</w:t>
            </w:r>
          </w:p>
        </w:tc>
        <w:tc>
          <w:tcPr>
            <w:tcW w:w="3914" w:type="dxa"/>
            <w:shd w:val="clear" w:color="auto" w:fill="auto"/>
          </w:tcPr>
          <w:p>
            <w:pPr>
              <w:widowControl/>
              <w:spacing w:line="240" w:lineRule="exact"/>
              <w:textAlignment w:val="center"/>
              <w:rPr>
                <w:rFonts w:ascii="宋体" w:hAnsi="宋体" w:cs="宋体"/>
                <w:bCs/>
                <w:sz w:val="18"/>
                <w:szCs w:val="18"/>
              </w:rPr>
            </w:pPr>
            <w:r>
              <w:rPr>
                <w:rFonts w:hint="eastAsia" w:ascii="宋体" w:hAnsi="宋体" w:cs="宋体"/>
                <w:bCs/>
                <w:sz w:val="18"/>
                <w:szCs w:val="18"/>
              </w:rPr>
              <w:t>①研发装备</w:t>
            </w:r>
            <w:r>
              <w:rPr>
                <w:rFonts w:ascii="宋体" w:hAnsi="宋体" w:cs="宋体"/>
                <w:bCs/>
                <w:sz w:val="18"/>
                <w:szCs w:val="18"/>
              </w:rPr>
              <w:t>2套：低功耗监测装备（硬件成本降低不少于20%，位移精度优于1mm，待机功耗低于0.01mA、单电池续航时间超过3年），北斗位移监测设备（装备硬件成本降低不少于20%，水平精度＜2.5mm±1ppm，垂直精度＜4mm±1ppm）；</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②搭建软件平台</w:t>
            </w:r>
            <w:r>
              <w:rPr>
                <w:rFonts w:ascii="宋体" w:hAnsi="宋体" w:cs="宋体"/>
                <w:bCs/>
                <w:sz w:val="18"/>
                <w:szCs w:val="18"/>
              </w:rPr>
              <w:t>1项：高速公路高边坡智能安全管控平台（①系统应具备边坡的基础、巡检等数据或资料的管理；②系统应具备基于监测、管养等数据对高速公路高边坡进行技术状况评定的能力；③系统应具备边坡状况分级预警的能力）；</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③示范不少于</w:t>
            </w:r>
            <w:r>
              <w:rPr>
                <w:rFonts w:ascii="宋体" w:hAnsi="宋体" w:cs="宋体"/>
                <w:bCs/>
                <w:sz w:val="18"/>
                <w:szCs w:val="18"/>
              </w:rPr>
              <w:t>3处：石桥互通、永安隧道出口和巴彭路白云山1#隧道出口滑坡体；</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④知识产权</w:t>
            </w:r>
            <w:r>
              <w:rPr>
                <w:rFonts w:ascii="宋体" w:hAnsi="宋体" w:cs="宋体"/>
                <w:bCs/>
                <w:sz w:val="18"/>
                <w:szCs w:val="18"/>
              </w:rPr>
              <w:t>1批：授权专利不少于2项，发表论文6篇（核心及以上不少于</w:t>
            </w:r>
            <w:r>
              <w:rPr>
                <w:rFonts w:hint="eastAsia" w:ascii="宋体" w:hAnsi="宋体" w:cs="宋体"/>
                <w:bCs/>
                <w:sz w:val="18"/>
                <w:szCs w:val="18"/>
              </w:rPr>
              <w:t>4篇）；</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⑤获得省部级（含一级协会</w:t>
            </w:r>
            <w:r>
              <w:rPr>
                <w:rFonts w:ascii="宋体" w:hAnsi="宋体" w:cs="宋体"/>
                <w:bCs/>
                <w:sz w:val="18"/>
                <w:szCs w:val="18"/>
              </w:rPr>
              <w:t>/学会）科技奖1项。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4" w:type="dxa"/>
            <w:vAlign w:val="center"/>
          </w:tcPr>
          <w:p>
            <w:pPr>
              <w:widowControl/>
              <w:spacing w:line="360" w:lineRule="auto"/>
              <w:jc w:val="center"/>
              <w:rPr>
                <w:rFonts w:ascii="宋体" w:hAnsi="宋体" w:cs="方正仿宋_GBK"/>
                <w:bCs/>
                <w:szCs w:val="21"/>
              </w:rPr>
            </w:pPr>
            <w:r>
              <w:rPr>
                <w:rFonts w:hint="eastAsia" w:ascii="宋体" w:hAnsi="宋体" w:cs="方正仿宋_GBK"/>
                <w:bCs/>
                <w:szCs w:val="21"/>
              </w:rPr>
              <w:t>KY5</w:t>
            </w:r>
          </w:p>
        </w:tc>
        <w:tc>
          <w:tcPr>
            <w:tcW w:w="1015" w:type="dxa"/>
            <w:shd w:val="clear" w:color="auto" w:fill="auto"/>
            <w:vAlign w:val="center"/>
          </w:tcPr>
          <w:p>
            <w:pPr>
              <w:widowControl/>
              <w:spacing w:line="240" w:lineRule="exact"/>
              <w:jc w:val="left"/>
              <w:textAlignment w:val="center"/>
              <w:rPr>
                <w:rFonts w:ascii="宋体" w:hAnsi="宋体" w:cs="方正仿宋_GBK"/>
                <w:bCs/>
                <w:sz w:val="20"/>
                <w:szCs w:val="20"/>
              </w:rPr>
            </w:pPr>
            <w:r>
              <w:rPr>
                <w:rFonts w:hint="eastAsia" w:ascii="宋体" w:hAnsi="宋体" w:cs="方正仿宋_GBK"/>
                <w:kern w:val="0"/>
                <w:sz w:val="20"/>
                <w:szCs w:val="20"/>
              </w:rPr>
              <w:t>复杂堆积体路基边坡支护新技术研究</w:t>
            </w:r>
          </w:p>
        </w:tc>
        <w:tc>
          <w:tcPr>
            <w:tcW w:w="4280" w:type="dxa"/>
            <w:shd w:val="clear" w:color="auto" w:fill="auto"/>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一、复杂崩坡堆积体路基滑塌破坏机制研究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1）堆积体路基边坡变形演化规律研究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2）堆积体填方路堤滑塌破坏机制研究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3）堆积体挖方路堑滑塌破坏机制研究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二、复杂崩坡堆积体路基边坡新型支挡设计研究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1）新型支护体系设计方法研究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2）支护结构最优支挡位置、形式及其计算方法研究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三、复杂崩坡堆积体路基边坡支护施工技术研究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1）基于机械成孔的快速支护技术研究</w:t>
            </w:r>
          </w:p>
          <w:p>
            <w:pPr>
              <w:widowControl/>
              <w:spacing w:line="240" w:lineRule="exact"/>
              <w:textAlignment w:val="center"/>
              <w:rPr>
                <w:rFonts w:ascii="宋体" w:hAnsi="宋体" w:cs="宋体"/>
                <w:bCs/>
                <w:sz w:val="18"/>
                <w:szCs w:val="18"/>
              </w:rPr>
            </w:pPr>
            <w:r>
              <w:rPr>
                <w:rFonts w:hint="eastAsia" w:ascii="宋体" w:hAnsi="宋体" w:cs="宋体"/>
                <w:kern w:val="0"/>
                <w:sz w:val="18"/>
                <w:szCs w:val="18"/>
              </w:rPr>
              <w:t>（</w:t>
            </w:r>
            <w:r>
              <w:rPr>
                <w:rFonts w:ascii="宋体" w:hAnsi="宋体" w:cs="宋体"/>
                <w:kern w:val="0"/>
                <w:sz w:val="18"/>
                <w:szCs w:val="18"/>
              </w:rPr>
              <w:t>2）基于装配式支挡结构的新型支护技术研究</w:t>
            </w:r>
          </w:p>
        </w:tc>
        <w:tc>
          <w:tcPr>
            <w:tcW w:w="3914" w:type="dxa"/>
            <w:shd w:val="clear" w:color="auto" w:fill="auto"/>
          </w:tcPr>
          <w:p>
            <w:pPr>
              <w:widowControl/>
              <w:spacing w:line="240" w:lineRule="exact"/>
              <w:textAlignment w:val="center"/>
              <w:rPr>
                <w:rFonts w:ascii="宋体" w:hAnsi="宋体" w:cs="宋体"/>
                <w:bCs/>
                <w:sz w:val="18"/>
                <w:szCs w:val="18"/>
              </w:rPr>
            </w:pPr>
            <w:r>
              <w:rPr>
                <w:rFonts w:hint="eastAsia" w:ascii="宋体" w:hAnsi="宋体" w:cs="宋体"/>
                <w:bCs/>
                <w:sz w:val="18"/>
                <w:szCs w:val="18"/>
              </w:rPr>
              <w:t>①提出不少于</w:t>
            </w:r>
            <w:r>
              <w:rPr>
                <w:rFonts w:ascii="宋体" w:hAnsi="宋体" w:cs="宋体"/>
                <w:bCs/>
                <w:sz w:val="18"/>
                <w:szCs w:val="18"/>
              </w:rPr>
              <w:t>1种新型支挡形式，综合技术指标优于现有主要支挡结构，编制《公路复杂堆积体路基新型支护技术指南》；</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②建设示范工程</w:t>
            </w:r>
            <w:r>
              <w:rPr>
                <w:rFonts w:ascii="宋体" w:hAnsi="宋体" w:cs="宋体"/>
                <w:bCs/>
                <w:sz w:val="18"/>
                <w:szCs w:val="18"/>
              </w:rPr>
              <w:t>2处，较传统治理方式，节约工程治理费约20%，缩短治理工期1-2个月；</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③知识产权</w:t>
            </w:r>
            <w:r>
              <w:rPr>
                <w:rFonts w:ascii="宋体" w:hAnsi="宋体" w:cs="宋体"/>
                <w:bCs/>
                <w:sz w:val="18"/>
                <w:szCs w:val="18"/>
              </w:rPr>
              <w:t>1批：发表论文5篇（核心及以上不少于</w:t>
            </w:r>
            <w:r>
              <w:rPr>
                <w:rFonts w:hint="eastAsia" w:ascii="宋体" w:hAnsi="宋体" w:cs="宋体"/>
                <w:bCs/>
                <w:sz w:val="18"/>
                <w:szCs w:val="18"/>
              </w:rPr>
              <w:t>3篇），授权专利不少于</w:t>
            </w:r>
            <w:r>
              <w:rPr>
                <w:rFonts w:ascii="宋体" w:hAnsi="宋体" w:cs="宋体"/>
                <w:bCs/>
                <w:sz w:val="18"/>
                <w:szCs w:val="18"/>
              </w:rPr>
              <w:t>1项；</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④获得省部级（含一级协会</w:t>
            </w:r>
            <w:r>
              <w:rPr>
                <w:rFonts w:ascii="宋体" w:hAnsi="宋体" w:cs="宋体"/>
                <w:bCs/>
                <w:sz w:val="18"/>
                <w:szCs w:val="18"/>
              </w:rPr>
              <w:t>/学会）科技奖1项。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4" w:type="dxa"/>
            <w:vAlign w:val="center"/>
          </w:tcPr>
          <w:p>
            <w:pPr>
              <w:widowControl/>
              <w:spacing w:line="360" w:lineRule="auto"/>
              <w:jc w:val="center"/>
              <w:rPr>
                <w:rFonts w:ascii="宋体" w:hAnsi="宋体" w:cs="方正仿宋_GBK"/>
                <w:bCs/>
                <w:szCs w:val="21"/>
              </w:rPr>
            </w:pPr>
            <w:r>
              <w:rPr>
                <w:rFonts w:hint="eastAsia" w:ascii="宋体" w:hAnsi="宋体" w:cs="方正仿宋_GBK"/>
                <w:bCs/>
                <w:szCs w:val="21"/>
              </w:rPr>
              <w:t>KY6</w:t>
            </w:r>
          </w:p>
        </w:tc>
        <w:tc>
          <w:tcPr>
            <w:tcW w:w="1015" w:type="dxa"/>
            <w:shd w:val="clear" w:color="auto" w:fill="auto"/>
            <w:vAlign w:val="center"/>
          </w:tcPr>
          <w:p>
            <w:pPr>
              <w:widowControl/>
              <w:spacing w:line="240" w:lineRule="exact"/>
              <w:jc w:val="left"/>
              <w:textAlignment w:val="center"/>
              <w:rPr>
                <w:rFonts w:ascii="宋体" w:hAnsi="宋体" w:cs="方正仿宋_GBK"/>
                <w:bCs/>
                <w:sz w:val="20"/>
                <w:szCs w:val="20"/>
              </w:rPr>
            </w:pPr>
            <w:r>
              <w:rPr>
                <w:rFonts w:hint="eastAsia" w:ascii="宋体" w:hAnsi="宋体" w:cs="方正仿宋_GBK"/>
                <w:kern w:val="0"/>
                <w:sz w:val="20"/>
                <w:szCs w:val="20"/>
              </w:rPr>
              <w:t>石英细砂岩在高速公路磨耗层中的应用技术研究</w:t>
            </w:r>
          </w:p>
        </w:tc>
        <w:tc>
          <w:tcPr>
            <w:tcW w:w="4280" w:type="dxa"/>
            <w:shd w:val="clear" w:color="auto" w:fill="auto"/>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一、石英细砂岩抗滑耐磨机理研究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Style w:val="13"/>
                <w:rFonts w:ascii="宋体" w:hAnsi="宋体" w:cs="宋体"/>
                <w:color w:val="auto"/>
              </w:rPr>
              <w:t>1</w:t>
            </w:r>
            <w:r>
              <w:rPr>
                <w:rFonts w:hint="eastAsia" w:ascii="宋体" w:hAnsi="宋体" w:cs="宋体"/>
                <w:kern w:val="0"/>
                <w:sz w:val="18"/>
                <w:szCs w:val="18"/>
              </w:rPr>
              <w:t>）石英细砂岩料源特性研究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Style w:val="13"/>
                <w:rFonts w:ascii="宋体" w:hAnsi="宋体" w:cs="宋体"/>
                <w:color w:val="auto"/>
              </w:rPr>
              <w:t>2</w:t>
            </w:r>
            <w:r>
              <w:rPr>
                <w:rFonts w:hint="eastAsia" w:ascii="宋体" w:hAnsi="宋体" w:cs="宋体"/>
                <w:kern w:val="0"/>
                <w:sz w:val="18"/>
                <w:szCs w:val="18"/>
              </w:rPr>
              <w:t>）石英细砂岩物理化学特性对抗滑耐磨性能的影响研究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Style w:val="13"/>
                <w:rFonts w:ascii="宋体" w:hAnsi="宋体" w:cs="宋体"/>
                <w:color w:val="auto"/>
              </w:rPr>
              <w:t>3</w:t>
            </w:r>
            <w:r>
              <w:rPr>
                <w:rFonts w:hint="eastAsia" w:ascii="宋体" w:hAnsi="宋体" w:cs="宋体"/>
                <w:kern w:val="0"/>
                <w:sz w:val="18"/>
                <w:szCs w:val="18"/>
              </w:rPr>
              <w:t>）石英细砂岩宏微观构造对抗滑耐磨性能的影响研究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二、石英细砂岩磨耗层耐磨性能衰减规律研究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Style w:val="13"/>
                <w:rFonts w:ascii="宋体" w:hAnsi="宋体" w:cs="宋体"/>
                <w:color w:val="auto"/>
              </w:rPr>
              <w:t>1</w:t>
            </w:r>
            <w:r>
              <w:rPr>
                <w:rFonts w:hint="eastAsia" w:ascii="宋体" w:hAnsi="宋体" w:cs="宋体"/>
                <w:kern w:val="0"/>
                <w:sz w:val="18"/>
                <w:szCs w:val="18"/>
              </w:rPr>
              <w:t>）基于小型磨耗试验的石英细砂岩磨耗层耐磨性能衰减规律研究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Style w:val="13"/>
                <w:rFonts w:ascii="宋体" w:hAnsi="宋体" w:cs="宋体"/>
                <w:color w:val="auto"/>
              </w:rPr>
              <w:t>2</w:t>
            </w:r>
            <w:r>
              <w:rPr>
                <w:rFonts w:hint="eastAsia" w:ascii="宋体" w:hAnsi="宋体" w:cs="宋体"/>
                <w:kern w:val="0"/>
                <w:sz w:val="18"/>
                <w:szCs w:val="18"/>
              </w:rPr>
              <w:t>）基于足尺加速加载的石英细砂岩磨耗层耐磨性能衰减规律研究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三、石英细砂岩在渝湘复线磨耗层中的应用技术研究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Style w:val="13"/>
                <w:rFonts w:ascii="宋体" w:hAnsi="宋体" w:cs="宋体"/>
                <w:color w:val="auto"/>
              </w:rPr>
              <w:t>1</w:t>
            </w:r>
            <w:r>
              <w:rPr>
                <w:rFonts w:hint="eastAsia" w:ascii="宋体" w:hAnsi="宋体" w:cs="宋体"/>
                <w:kern w:val="0"/>
                <w:sz w:val="18"/>
                <w:szCs w:val="18"/>
              </w:rPr>
              <w:t>）石英砂岩集料加工工艺及其在磨耗层中应用的技术标准研究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Style w:val="13"/>
                <w:rFonts w:ascii="宋体" w:hAnsi="宋体" w:cs="宋体"/>
                <w:color w:val="auto"/>
              </w:rPr>
              <w:t>2</w:t>
            </w:r>
            <w:r>
              <w:rPr>
                <w:rFonts w:hint="eastAsia" w:ascii="宋体" w:hAnsi="宋体" w:cs="宋体"/>
                <w:kern w:val="0"/>
                <w:sz w:val="18"/>
                <w:szCs w:val="18"/>
              </w:rPr>
              <w:t>）石英砂岩磨耗层用抗剥落剂的研发</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Style w:val="13"/>
                <w:rFonts w:ascii="宋体" w:hAnsi="宋体" w:cs="宋体"/>
                <w:color w:val="auto"/>
              </w:rPr>
              <w:t>3</w:t>
            </w:r>
            <w:r>
              <w:rPr>
                <w:rFonts w:hint="eastAsia" w:ascii="宋体" w:hAnsi="宋体" w:cs="宋体"/>
                <w:kern w:val="0"/>
                <w:sz w:val="18"/>
                <w:szCs w:val="18"/>
              </w:rPr>
              <w:t>）石英砂岩磨耗层施工工艺</w:t>
            </w:r>
          </w:p>
          <w:p>
            <w:pPr>
              <w:widowControl/>
              <w:spacing w:line="240" w:lineRule="exact"/>
              <w:textAlignment w:val="center"/>
              <w:rPr>
                <w:rFonts w:ascii="宋体" w:hAnsi="宋体" w:cs="宋体"/>
                <w:bCs/>
                <w:sz w:val="18"/>
                <w:szCs w:val="18"/>
              </w:rPr>
            </w:pPr>
            <w:r>
              <w:rPr>
                <w:rFonts w:hint="eastAsia" w:ascii="宋体" w:hAnsi="宋体" w:cs="宋体"/>
                <w:kern w:val="0"/>
                <w:sz w:val="18"/>
                <w:szCs w:val="18"/>
              </w:rPr>
              <w:t>（</w:t>
            </w:r>
            <w:r>
              <w:rPr>
                <w:rStyle w:val="13"/>
                <w:rFonts w:ascii="宋体" w:hAnsi="宋体" w:cs="宋体"/>
                <w:color w:val="auto"/>
              </w:rPr>
              <w:t>4</w:t>
            </w:r>
            <w:r>
              <w:rPr>
                <w:rFonts w:hint="eastAsia" w:ascii="宋体" w:hAnsi="宋体" w:cs="宋体"/>
                <w:kern w:val="0"/>
                <w:sz w:val="18"/>
                <w:szCs w:val="18"/>
              </w:rPr>
              <w:t>）提高隧道沥青路面磨耗层初始摩擦系数的施工关键技术研究</w:t>
            </w:r>
            <w:r>
              <w:rPr>
                <w:rStyle w:val="13"/>
                <w:rFonts w:ascii="宋体" w:hAnsi="宋体" w:cs="宋体"/>
                <w:color w:val="auto"/>
              </w:rPr>
              <w:t xml:space="preserve"> </w:t>
            </w:r>
          </w:p>
        </w:tc>
        <w:tc>
          <w:tcPr>
            <w:tcW w:w="3914" w:type="dxa"/>
            <w:shd w:val="clear" w:color="auto" w:fill="auto"/>
          </w:tcPr>
          <w:p>
            <w:pPr>
              <w:widowControl/>
              <w:spacing w:line="240" w:lineRule="exact"/>
              <w:textAlignment w:val="center"/>
              <w:rPr>
                <w:rFonts w:ascii="宋体" w:hAnsi="宋体" w:cs="宋体"/>
                <w:bCs/>
                <w:sz w:val="18"/>
                <w:szCs w:val="18"/>
              </w:rPr>
            </w:pPr>
            <w:r>
              <w:rPr>
                <w:rFonts w:hint="eastAsia" w:ascii="宋体" w:hAnsi="宋体" w:cs="宋体"/>
                <w:bCs/>
                <w:sz w:val="18"/>
                <w:szCs w:val="18"/>
              </w:rPr>
              <w:t>①相较于外省购置玄武岩，降低抗滑表层粗集料费用约</w:t>
            </w:r>
            <w:r>
              <w:rPr>
                <w:rFonts w:ascii="宋体" w:hAnsi="宋体" w:cs="宋体"/>
                <w:bCs/>
                <w:sz w:val="18"/>
                <w:szCs w:val="18"/>
              </w:rPr>
              <w:t>50~100元/吨；</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②应用规模体量，路基、桥面、隧道均不少于</w:t>
            </w:r>
            <w:r>
              <w:rPr>
                <w:rFonts w:ascii="宋体" w:hAnsi="宋体" w:cs="宋体"/>
                <w:bCs/>
                <w:sz w:val="18"/>
                <w:szCs w:val="18"/>
              </w:rPr>
              <w:t>3km；</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③编写工法一部、指南一部；</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④申请地标或团体标准</w:t>
            </w:r>
            <w:r>
              <w:rPr>
                <w:rFonts w:ascii="宋体" w:hAnsi="宋体" w:cs="宋体"/>
                <w:bCs/>
                <w:sz w:val="18"/>
                <w:szCs w:val="18"/>
              </w:rPr>
              <w:t>1~2项；</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⑤知识产权</w:t>
            </w:r>
            <w:r>
              <w:rPr>
                <w:rFonts w:ascii="宋体" w:hAnsi="宋体" w:cs="宋体"/>
                <w:bCs/>
                <w:sz w:val="18"/>
                <w:szCs w:val="18"/>
              </w:rPr>
              <w:t>1批：授权专利不少于2项，发表论文5篇（核心及以上不少于</w:t>
            </w:r>
            <w:r>
              <w:rPr>
                <w:rFonts w:hint="eastAsia" w:ascii="宋体" w:hAnsi="宋体" w:cs="宋体"/>
                <w:bCs/>
                <w:sz w:val="18"/>
                <w:szCs w:val="18"/>
              </w:rPr>
              <w:t>3篇）；</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⑥获得省部级（含一级协会</w:t>
            </w:r>
            <w:r>
              <w:rPr>
                <w:rFonts w:ascii="宋体" w:hAnsi="宋体" w:cs="宋体"/>
                <w:bCs/>
                <w:sz w:val="18"/>
                <w:szCs w:val="18"/>
              </w:rPr>
              <w:t>/学会）科技奖1项。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4" w:type="dxa"/>
            <w:vAlign w:val="center"/>
          </w:tcPr>
          <w:p>
            <w:pPr>
              <w:widowControl/>
              <w:spacing w:line="360" w:lineRule="auto"/>
              <w:jc w:val="center"/>
              <w:rPr>
                <w:rFonts w:ascii="宋体" w:hAnsi="宋体" w:cs="方正仿宋_GBK"/>
                <w:bCs/>
                <w:szCs w:val="21"/>
              </w:rPr>
            </w:pPr>
            <w:r>
              <w:rPr>
                <w:rFonts w:hint="eastAsia" w:ascii="宋体" w:hAnsi="宋体" w:cs="方正仿宋_GBK"/>
                <w:bCs/>
                <w:szCs w:val="21"/>
              </w:rPr>
              <w:t>KY7</w:t>
            </w:r>
          </w:p>
        </w:tc>
        <w:tc>
          <w:tcPr>
            <w:tcW w:w="1015" w:type="dxa"/>
            <w:shd w:val="clear" w:color="auto" w:fill="auto"/>
            <w:vAlign w:val="center"/>
          </w:tcPr>
          <w:p>
            <w:pPr>
              <w:widowControl/>
              <w:spacing w:line="240" w:lineRule="exact"/>
              <w:jc w:val="left"/>
              <w:textAlignment w:val="center"/>
              <w:rPr>
                <w:rFonts w:ascii="宋体" w:hAnsi="宋体" w:cs="方正仿宋_GBK"/>
                <w:bCs/>
                <w:sz w:val="20"/>
                <w:szCs w:val="20"/>
              </w:rPr>
            </w:pPr>
            <w:r>
              <w:rPr>
                <w:rFonts w:hint="eastAsia" w:ascii="宋体" w:hAnsi="宋体" w:cs="方正仿宋_GBK"/>
                <w:kern w:val="0"/>
                <w:sz w:val="20"/>
                <w:szCs w:val="20"/>
              </w:rPr>
              <w:t>旅游富集区山区公路景观营造与服务区品质提升关键技术研究</w:t>
            </w:r>
          </w:p>
        </w:tc>
        <w:tc>
          <w:tcPr>
            <w:tcW w:w="4280" w:type="dxa"/>
            <w:shd w:val="clear" w:color="auto" w:fill="auto"/>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一、武陵山区高速公路景观营造研究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1）武陵山区自然人文旅游资源分析</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2）山区高速公路景观评价体系研究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3）武陵山区高速公路绿化及文化景观营造技术</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二、武陵山区高速公路开放式服务区设计研究</w:t>
            </w:r>
            <w:r>
              <w:rPr>
                <w:rFonts w:ascii="宋体" w:hAnsi="宋体" w:cs="宋体"/>
                <w:kern w:val="0"/>
                <w:sz w:val="18"/>
                <w:szCs w:val="18"/>
              </w:rPr>
              <w:t xml:space="preserve"> </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1）开放式服务区定位及业态开发研究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2）开放式服务区交通组织及安全保障技术</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3）开放式服务区外观品质提升技术</w:t>
            </w:r>
          </w:p>
          <w:p>
            <w:pPr>
              <w:widowControl/>
              <w:spacing w:line="240" w:lineRule="exact"/>
              <w:textAlignment w:val="center"/>
              <w:rPr>
                <w:rFonts w:ascii="宋体" w:hAnsi="宋体" w:cs="宋体"/>
                <w:bCs/>
                <w:sz w:val="18"/>
                <w:szCs w:val="18"/>
              </w:rPr>
            </w:pPr>
            <w:r>
              <w:rPr>
                <w:rFonts w:hint="eastAsia" w:ascii="宋体" w:hAnsi="宋体" w:cs="宋体"/>
                <w:kern w:val="0"/>
                <w:sz w:val="18"/>
                <w:szCs w:val="18"/>
              </w:rPr>
              <w:t>（</w:t>
            </w:r>
            <w:r>
              <w:rPr>
                <w:rFonts w:ascii="宋体" w:hAnsi="宋体" w:cs="宋体"/>
                <w:kern w:val="0"/>
                <w:sz w:val="18"/>
                <w:szCs w:val="18"/>
              </w:rPr>
              <w:t>4）开放式服务区智慧化提升技术</w:t>
            </w:r>
          </w:p>
        </w:tc>
        <w:tc>
          <w:tcPr>
            <w:tcW w:w="3914" w:type="dxa"/>
            <w:shd w:val="clear" w:color="auto" w:fill="auto"/>
          </w:tcPr>
          <w:p>
            <w:pPr>
              <w:widowControl/>
              <w:spacing w:line="240" w:lineRule="exact"/>
              <w:textAlignment w:val="center"/>
              <w:rPr>
                <w:rFonts w:ascii="宋体" w:hAnsi="宋体" w:cs="宋体"/>
                <w:bCs/>
                <w:sz w:val="18"/>
                <w:szCs w:val="18"/>
              </w:rPr>
            </w:pPr>
            <w:r>
              <w:rPr>
                <w:rFonts w:hint="eastAsia" w:ascii="宋体" w:hAnsi="宋体" w:cs="宋体"/>
                <w:bCs/>
                <w:sz w:val="18"/>
                <w:szCs w:val="18"/>
              </w:rPr>
              <w:t>①编制武陵山区高速公路景观营造指南或景观方案规划</w:t>
            </w:r>
            <w:r>
              <w:rPr>
                <w:rFonts w:ascii="宋体" w:hAnsi="宋体" w:cs="宋体"/>
                <w:bCs/>
                <w:sz w:val="18"/>
                <w:szCs w:val="18"/>
              </w:rPr>
              <w:t>1本；</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②编制开放式服务区建设指南</w:t>
            </w:r>
            <w:r>
              <w:rPr>
                <w:rFonts w:ascii="宋体" w:hAnsi="宋体" w:cs="宋体"/>
                <w:bCs/>
                <w:sz w:val="18"/>
                <w:szCs w:val="18"/>
              </w:rPr>
              <w:t>1本；</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③景观营造示范不少于</w:t>
            </w:r>
            <w:r>
              <w:rPr>
                <w:rFonts w:ascii="宋体" w:hAnsi="宋体" w:cs="宋体"/>
                <w:bCs/>
                <w:sz w:val="18"/>
                <w:szCs w:val="18"/>
              </w:rPr>
              <w:t>4处、黎香湖服务区；</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④黎香湖服务区拓展商业业态不少于</w:t>
            </w:r>
            <w:r>
              <w:rPr>
                <w:rFonts w:ascii="宋体" w:hAnsi="宋体" w:cs="宋体"/>
                <w:bCs/>
                <w:sz w:val="18"/>
                <w:szCs w:val="18"/>
              </w:rPr>
              <w:t>3种；</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⑤知识产权</w:t>
            </w:r>
            <w:r>
              <w:rPr>
                <w:rFonts w:ascii="宋体" w:hAnsi="宋体" w:cs="宋体"/>
                <w:bCs/>
                <w:sz w:val="18"/>
                <w:szCs w:val="18"/>
              </w:rPr>
              <w:t>1批：授权专利不少于3项，形成施工工法4项，发表论文6篇（核心及以上不少于</w:t>
            </w:r>
            <w:r>
              <w:rPr>
                <w:rFonts w:hint="eastAsia" w:ascii="宋体" w:hAnsi="宋体" w:cs="宋体"/>
                <w:bCs/>
                <w:sz w:val="18"/>
                <w:szCs w:val="18"/>
              </w:rPr>
              <w:t>4篇）；</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⑥获得省部级（含一级协会</w:t>
            </w:r>
            <w:r>
              <w:rPr>
                <w:rFonts w:ascii="宋体" w:hAnsi="宋体" w:cs="宋体"/>
                <w:bCs/>
                <w:sz w:val="18"/>
                <w:szCs w:val="18"/>
              </w:rPr>
              <w:t>/学会）科技奖1项。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4" w:type="dxa"/>
            <w:vAlign w:val="center"/>
          </w:tcPr>
          <w:p>
            <w:pPr>
              <w:widowControl/>
              <w:spacing w:line="360" w:lineRule="auto"/>
              <w:jc w:val="center"/>
              <w:rPr>
                <w:rFonts w:ascii="宋体" w:hAnsi="宋体" w:cs="方正仿宋_GBK"/>
                <w:bCs/>
                <w:szCs w:val="21"/>
              </w:rPr>
            </w:pPr>
            <w:r>
              <w:rPr>
                <w:rFonts w:hint="eastAsia" w:ascii="宋体" w:hAnsi="宋体" w:cs="方正仿宋_GBK"/>
                <w:bCs/>
                <w:szCs w:val="21"/>
              </w:rPr>
              <w:t>KY8</w:t>
            </w:r>
          </w:p>
        </w:tc>
        <w:tc>
          <w:tcPr>
            <w:tcW w:w="1015" w:type="dxa"/>
            <w:shd w:val="clear" w:color="auto" w:fill="auto"/>
            <w:vAlign w:val="center"/>
          </w:tcPr>
          <w:p>
            <w:pPr>
              <w:widowControl/>
              <w:spacing w:line="240" w:lineRule="exact"/>
              <w:jc w:val="left"/>
              <w:textAlignment w:val="center"/>
              <w:rPr>
                <w:rFonts w:ascii="宋体" w:hAnsi="宋体" w:cs="方正仿宋_GBK"/>
                <w:bCs/>
                <w:sz w:val="20"/>
                <w:szCs w:val="20"/>
              </w:rPr>
            </w:pPr>
            <w:r>
              <w:rPr>
                <w:rFonts w:hint="eastAsia" w:ascii="宋体" w:hAnsi="宋体" w:cs="方正仿宋_GBK"/>
                <w:kern w:val="0"/>
                <w:sz w:val="20"/>
                <w:szCs w:val="20"/>
              </w:rPr>
              <w:t>渝湘复线PPP项目多主体高效协同与精准管理研究</w:t>
            </w:r>
          </w:p>
        </w:tc>
        <w:tc>
          <w:tcPr>
            <w:tcW w:w="4280" w:type="dxa"/>
            <w:shd w:val="clear" w:color="auto" w:fill="auto"/>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一、渝湘复线</w:t>
            </w:r>
            <w:r>
              <w:rPr>
                <w:rFonts w:ascii="宋体" w:hAnsi="宋体" w:cs="宋体"/>
                <w:kern w:val="0"/>
                <w:sz w:val="18"/>
                <w:szCs w:val="18"/>
              </w:rPr>
              <w:t>PPP项目多主体高效协同管理激励机制研究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1）多主体高效协同关键问题分析</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2）多主体高效协同影响因素系统动力学仿真</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3）多主体项目公司高效协同的激励策略与共建路径研究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二、渝湘复线</w:t>
            </w:r>
            <w:r>
              <w:rPr>
                <w:rFonts w:ascii="宋体" w:hAnsi="宋体" w:cs="宋体"/>
                <w:kern w:val="0"/>
                <w:sz w:val="18"/>
                <w:szCs w:val="18"/>
              </w:rPr>
              <w:t>PPP项目多主体精准管理研究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1）基于共同利益最大化的多主体工程项目投资控制方法研究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2）多主体工程项目资源数字化调度优化与进度管理研究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3）多主体工程项目不安全行为发生机制与人员高效管理研究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三、渝湘复线</w:t>
            </w:r>
            <w:r>
              <w:rPr>
                <w:rFonts w:ascii="宋体" w:hAnsi="宋体" w:cs="宋体"/>
                <w:kern w:val="0"/>
                <w:sz w:val="18"/>
                <w:szCs w:val="18"/>
              </w:rPr>
              <w:t>PPP项目多主体运营阶段管理研究</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1）多主体ppp项目使用者付费及运维成本风险分担机制</w:t>
            </w:r>
          </w:p>
          <w:p>
            <w:pPr>
              <w:widowControl/>
              <w:spacing w:line="240" w:lineRule="exact"/>
              <w:textAlignment w:val="center"/>
              <w:rPr>
                <w:rFonts w:ascii="宋体" w:hAnsi="宋体" w:cs="宋体"/>
                <w:bCs/>
                <w:sz w:val="18"/>
                <w:szCs w:val="18"/>
              </w:rPr>
            </w:pPr>
            <w:r>
              <w:rPr>
                <w:rFonts w:hint="eastAsia" w:ascii="宋体" w:hAnsi="宋体" w:cs="宋体"/>
                <w:kern w:val="0"/>
                <w:sz w:val="18"/>
                <w:szCs w:val="18"/>
              </w:rPr>
              <w:t>（</w:t>
            </w:r>
            <w:r>
              <w:rPr>
                <w:rFonts w:ascii="宋体" w:hAnsi="宋体" w:cs="宋体"/>
                <w:kern w:val="0"/>
                <w:sz w:val="18"/>
                <w:szCs w:val="18"/>
              </w:rPr>
              <w:t>2）多主体ppp项目可行性缺口补助分配调整机制</w:t>
            </w:r>
          </w:p>
        </w:tc>
        <w:tc>
          <w:tcPr>
            <w:tcW w:w="3914" w:type="dxa"/>
            <w:shd w:val="clear" w:color="auto" w:fill="auto"/>
          </w:tcPr>
          <w:p>
            <w:pPr>
              <w:widowControl/>
              <w:spacing w:line="240" w:lineRule="exact"/>
              <w:textAlignment w:val="center"/>
              <w:rPr>
                <w:rFonts w:ascii="宋体" w:hAnsi="宋体" w:cs="宋体"/>
                <w:bCs/>
                <w:sz w:val="18"/>
                <w:szCs w:val="18"/>
              </w:rPr>
            </w:pPr>
            <w:r>
              <w:rPr>
                <w:rFonts w:hint="eastAsia" w:ascii="宋体" w:hAnsi="宋体" w:cs="宋体"/>
                <w:bCs/>
                <w:sz w:val="18"/>
                <w:szCs w:val="18"/>
              </w:rPr>
              <w:t>①形成渝湘复线项目多主体高效协同管理流程规范</w:t>
            </w:r>
            <w:r>
              <w:rPr>
                <w:rFonts w:ascii="宋体" w:hAnsi="宋体" w:cs="宋体"/>
                <w:bCs/>
                <w:sz w:val="18"/>
                <w:szCs w:val="18"/>
              </w:rPr>
              <w:t>1项；并在基础上提炼总结可复制推广的PPP多主体项目管理指南1项；</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②渝湘复线</w:t>
            </w:r>
            <w:r>
              <w:rPr>
                <w:rFonts w:ascii="宋体" w:hAnsi="宋体" w:cs="宋体"/>
                <w:bCs/>
                <w:sz w:val="18"/>
                <w:szCs w:val="18"/>
              </w:rPr>
              <w:t>PPP项目多主体精准管理体系1套；</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③管理成本降低</w:t>
            </w:r>
            <w:r>
              <w:rPr>
                <w:rFonts w:ascii="宋体" w:hAnsi="宋体" w:cs="宋体"/>
                <w:bCs/>
                <w:sz w:val="18"/>
                <w:szCs w:val="18"/>
              </w:rPr>
              <w:t>10%；</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④知识产权</w:t>
            </w:r>
            <w:r>
              <w:rPr>
                <w:rFonts w:ascii="宋体" w:hAnsi="宋体" w:cs="宋体"/>
                <w:bCs/>
                <w:sz w:val="18"/>
                <w:szCs w:val="18"/>
              </w:rPr>
              <w:t>1批：授权专利不少于2项，发表论文8篇（核心及以上不少于</w:t>
            </w:r>
            <w:r>
              <w:rPr>
                <w:rFonts w:hint="eastAsia" w:ascii="宋体" w:hAnsi="宋体" w:cs="宋体"/>
                <w:bCs/>
                <w:sz w:val="18"/>
                <w:szCs w:val="18"/>
              </w:rPr>
              <w:t>5篇），软件著作权</w:t>
            </w:r>
            <w:r>
              <w:rPr>
                <w:rFonts w:ascii="宋体" w:hAnsi="宋体" w:cs="宋体"/>
                <w:bCs/>
                <w:sz w:val="18"/>
                <w:szCs w:val="18"/>
              </w:rPr>
              <w:t>3项（完成登记）；</w:t>
            </w:r>
          </w:p>
          <w:p>
            <w:pPr>
              <w:widowControl/>
              <w:spacing w:line="240" w:lineRule="exact"/>
              <w:textAlignment w:val="center"/>
              <w:rPr>
                <w:rFonts w:ascii="宋体" w:hAnsi="宋体" w:cs="宋体"/>
                <w:bCs/>
                <w:sz w:val="18"/>
                <w:szCs w:val="18"/>
              </w:rPr>
            </w:pPr>
            <w:r>
              <w:rPr>
                <w:rFonts w:hint="eastAsia" w:ascii="宋体" w:hAnsi="宋体" w:cs="宋体"/>
                <w:bCs/>
                <w:sz w:val="18"/>
                <w:szCs w:val="18"/>
              </w:rPr>
              <w:t>⑤获得省部级（含一级协会</w:t>
            </w:r>
            <w:r>
              <w:rPr>
                <w:rFonts w:ascii="宋体" w:hAnsi="宋体" w:cs="宋体"/>
                <w:bCs/>
                <w:sz w:val="18"/>
                <w:szCs w:val="18"/>
              </w:rPr>
              <w:t>/学会）科技奖1项。</w:t>
            </w:r>
          </w:p>
        </w:tc>
      </w:tr>
    </w:tbl>
    <w:p>
      <w:pPr>
        <w:tabs>
          <w:tab w:val="left" w:pos="480"/>
        </w:tabs>
        <w:adjustRightInd w:val="0"/>
        <w:spacing w:line="360" w:lineRule="auto"/>
        <w:ind w:firstLine="352" w:firstLineChars="168"/>
        <w:jc w:val="left"/>
        <w:rPr>
          <w:rFonts w:ascii="宋体" w:hAnsi="宋体"/>
          <w:szCs w:val="21"/>
        </w:rPr>
      </w:pPr>
      <w:r>
        <w:rPr>
          <w:rFonts w:hint="eastAsia" w:ascii="宋体" w:hAnsi="宋体"/>
          <w:snapToGrid w:val="0"/>
          <w:kern w:val="0"/>
          <w:szCs w:val="21"/>
        </w:rPr>
        <w:t>2.5 服务期限：</w:t>
      </w:r>
      <w:r>
        <w:rPr>
          <w:rFonts w:hint="eastAsia" w:ascii="宋体" w:hAnsi="宋体"/>
          <w:szCs w:val="21"/>
        </w:rPr>
        <w:t>自合同签订之日起</w:t>
      </w:r>
      <w:r>
        <w:rPr>
          <w:rFonts w:ascii="宋体" w:hAnsi="宋体"/>
          <w:szCs w:val="21"/>
        </w:rPr>
        <w:t>2年内，乙方须按甲方要求完成项目研究内容以及考核指标（除获奖及延长服务期工作外），达到结题验收条件。</w:t>
      </w:r>
    </w:p>
    <w:bookmarkEnd w:id="19"/>
    <w:p>
      <w:pPr>
        <w:pStyle w:val="3"/>
        <w:spacing w:before="100" w:after="100" w:line="460" w:lineRule="exact"/>
        <w:rPr>
          <w:rFonts w:ascii="宋体" w:hAnsi="宋体"/>
          <w:snapToGrid w:val="0"/>
          <w:sz w:val="28"/>
          <w:szCs w:val="28"/>
        </w:rPr>
      </w:pPr>
      <w:bookmarkStart w:id="20" w:name="_Toc509218694"/>
      <w:bookmarkStart w:id="21" w:name="_Toc200359429"/>
      <w:bookmarkStart w:id="22" w:name="_Toc277082538"/>
      <w:bookmarkStart w:id="23" w:name="_Toc287607730"/>
      <w:bookmarkStart w:id="24" w:name="_Toc224103301"/>
      <w:bookmarkStart w:id="25" w:name="_Toc200359240"/>
      <w:bookmarkStart w:id="26" w:name="_Toc430530418"/>
      <w:bookmarkStart w:id="27" w:name="_Toc287620669"/>
      <w:r>
        <w:rPr>
          <w:rFonts w:ascii="宋体" w:hAnsi="宋体"/>
          <w:snapToGrid w:val="0"/>
          <w:sz w:val="28"/>
          <w:szCs w:val="28"/>
        </w:rPr>
        <w:t>3. 投标人资格要求</w:t>
      </w:r>
      <w:bookmarkEnd w:id="20"/>
      <w:bookmarkEnd w:id="21"/>
      <w:bookmarkEnd w:id="22"/>
      <w:bookmarkEnd w:id="23"/>
      <w:bookmarkEnd w:id="24"/>
      <w:bookmarkEnd w:id="25"/>
      <w:bookmarkEnd w:id="26"/>
      <w:bookmarkEnd w:id="27"/>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bookmarkStart w:id="28" w:name="OLE_LINK3"/>
      <w:r>
        <w:rPr>
          <w:rFonts w:ascii="宋体" w:hAnsi="宋体"/>
          <w:snapToGrid w:val="0"/>
          <w:kern w:val="0"/>
          <w:szCs w:val="21"/>
        </w:rPr>
        <w:t>3.1  本次招标要求投标人须具备</w:t>
      </w:r>
      <w:r>
        <w:rPr>
          <w:rFonts w:hint="eastAsia" w:ascii="宋体" w:hAnsi="宋体"/>
          <w:snapToGrid w:val="0"/>
          <w:kern w:val="0"/>
          <w:szCs w:val="21"/>
        </w:rPr>
        <w:t>以下条件：</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3.1.1 投标人应具有以下资质条件：</w:t>
      </w:r>
    </w:p>
    <w:p>
      <w:pPr>
        <w:autoSpaceDE w:val="0"/>
        <w:autoSpaceDN w:val="0"/>
        <w:adjustRightInd w:val="0"/>
        <w:snapToGrid w:val="0"/>
        <w:spacing w:line="400" w:lineRule="exact"/>
        <w:ind w:firstLine="420" w:firstLineChars="200"/>
      </w:pPr>
      <w:r>
        <w:rPr>
          <w:rFonts w:hint="eastAsia"/>
        </w:rPr>
        <w:t>投标人须具有独立法人资格</w:t>
      </w:r>
      <w:r>
        <w:t>，</w:t>
      </w:r>
      <w:r>
        <w:rPr>
          <w:rFonts w:hint="eastAsia"/>
        </w:rPr>
        <w:t>具备有效的营业执照或事业单位法人证书</w:t>
      </w:r>
      <w:r>
        <w:t>。</w:t>
      </w:r>
    </w:p>
    <w:p>
      <w:pPr>
        <w:autoSpaceDE w:val="0"/>
        <w:autoSpaceDN w:val="0"/>
        <w:adjustRightInd w:val="0"/>
        <w:snapToGrid w:val="0"/>
        <w:spacing w:line="400" w:lineRule="exact"/>
        <w:ind w:firstLine="420" w:firstLineChars="200"/>
        <w:rPr>
          <w:rFonts w:ascii="宋体" w:hAnsi="宋体"/>
          <w:snapToGrid w:val="0"/>
          <w:kern w:val="0"/>
          <w:szCs w:val="21"/>
        </w:rPr>
      </w:pPr>
      <w:r>
        <w:rPr>
          <w:rFonts w:ascii="宋体" w:hAnsi="宋体"/>
          <w:snapToGrid w:val="0"/>
          <w:kern w:val="0"/>
          <w:szCs w:val="21"/>
        </w:rPr>
        <w:t xml:space="preserve">3.1.2 </w:t>
      </w:r>
      <w:r>
        <w:rPr>
          <w:rFonts w:hint="eastAsia" w:ascii="宋体" w:hAnsi="宋体"/>
          <w:snapToGrid w:val="0"/>
          <w:kern w:val="0"/>
          <w:szCs w:val="21"/>
        </w:rPr>
        <w:t>本次招标要求投标人应具备下列条件：</w:t>
      </w:r>
    </w:p>
    <w:p>
      <w:pPr>
        <w:tabs>
          <w:tab w:val="left" w:pos="2420"/>
          <w:tab w:val="left" w:pos="5445"/>
        </w:tabs>
        <w:autoSpaceDE w:val="0"/>
        <w:autoSpaceDN w:val="0"/>
        <w:adjustRightInd w:val="0"/>
        <w:snapToGrid w:val="0"/>
        <w:spacing w:line="450" w:lineRule="exact"/>
        <w:ind w:firstLine="420"/>
      </w:pPr>
      <w:r>
        <w:rPr>
          <w:rFonts w:hint="eastAsia"/>
        </w:rPr>
        <w:t>（1）投标人</w:t>
      </w:r>
      <w:r>
        <w:t>2018</w:t>
      </w:r>
      <w:r>
        <w:rPr>
          <w:rFonts w:hint="eastAsia"/>
        </w:rPr>
        <w:t>年</w:t>
      </w:r>
      <w:r>
        <w:t>1</w:t>
      </w:r>
      <w:r>
        <w:rPr>
          <w:rFonts w:hint="eastAsia"/>
        </w:rPr>
        <w:t>月</w:t>
      </w:r>
      <w:r>
        <w:t>1</w:t>
      </w:r>
      <w:r>
        <w:rPr>
          <w:rFonts w:hint="eastAsia"/>
        </w:rPr>
        <w:t>日至投标截止日</w:t>
      </w:r>
      <w:r>
        <w:rPr>
          <w:rFonts w:hint="eastAsia"/>
          <w:lang w:eastAsia="zh-CN"/>
        </w:rPr>
        <w:t>（</w:t>
      </w:r>
      <w:r>
        <w:rPr>
          <w:rFonts w:hint="eastAsia"/>
        </w:rPr>
        <w:t>以</w:t>
      </w:r>
      <w:r>
        <w:t>课题签订合同时间或下发任务书时间</w:t>
      </w:r>
      <w:r>
        <w:rPr>
          <w:rFonts w:hint="eastAsia"/>
        </w:rPr>
        <w:t>或结题时间或课题验收时间为准</w:t>
      </w:r>
      <w:r>
        <w:rPr>
          <w:rFonts w:hint="eastAsia"/>
          <w:lang w:eastAsia="zh-CN"/>
        </w:rPr>
        <w:t>）</w:t>
      </w:r>
      <w:bookmarkStart w:id="60" w:name="_GoBack"/>
      <w:bookmarkEnd w:id="60"/>
      <w:r>
        <w:rPr>
          <w:rFonts w:hint="eastAsia"/>
        </w:rPr>
        <w:t>承担或参与过1项省部级及以上科研项目（若为联合体，该业绩由联合体牵头人提供）。</w:t>
      </w:r>
    </w:p>
    <w:p>
      <w:pPr>
        <w:tabs>
          <w:tab w:val="left" w:pos="3840"/>
          <w:tab w:val="left" w:pos="5300"/>
        </w:tabs>
        <w:autoSpaceDE w:val="0"/>
        <w:autoSpaceDN w:val="0"/>
        <w:adjustRightInd w:val="0"/>
        <w:snapToGrid w:val="0"/>
        <w:spacing w:line="460" w:lineRule="exact"/>
        <w:ind w:firstLine="420" w:firstLineChars="200"/>
        <w:jc w:val="left"/>
        <w:rPr>
          <w:rFonts w:ascii="宋体" w:hAnsi="宋体"/>
          <w:szCs w:val="21"/>
        </w:rPr>
      </w:pPr>
      <w:r>
        <w:rPr>
          <w:rFonts w:hint="eastAsia" w:ascii="宋体" w:hAnsi="宋体"/>
          <w:snapToGrid w:val="0"/>
          <w:kern w:val="0"/>
          <w:szCs w:val="21"/>
        </w:rPr>
        <w:t>3.1.3 投标人还应在人员、设备、资金等方面具有相应的服务能力，详见招标文件第二章投标人须知前附表第1.4.1项内容。</w:t>
      </w:r>
    </w:p>
    <w:p>
      <w:pPr>
        <w:tabs>
          <w:tab w:val="left" w:pos="3045"/>
          <w:tab w:val="left" w:pos="8310"/>
        </w:tabs>
        <w:autoSpaceDE w:val="0"/>
        <w:autoSpaceDN w:val="0"/>
        <w:adjustRightInd w:val="0"/>
        <w:snapToGrid w:val="0"/>
        <w:spacing w:line="460" w:lineRule="exact"/>
        <w:ind w:firstLine="420" w:firstLineChars="200"/>
      </w:pPr>
      <w:r>
        <w:rPr>
          <w:rFonts w:hint="eastAsia" w:ascii="宋体" w:hAnsi="宋体"/>
          <w:snapToGrid w:val="0"/>
          <w:kern w:val="0"/>
          <w:szCs w:val="21"/>
        </w:rPr>
        <w:t>3.2 本次招标接受联合体投标，</w:t>
      </w:r>
      <w:r>
        <w:rPr>
          <w:rFonts w:hint="eastAsia"/>
        </w:rPr>
        <w:t>联合体投标应满足下列要求：</w:t>
      </w:r>
    </w:p>
    <w:p>
      <w:pPr>
        <w:tabs>
          <w:tab w:val="left" w:pos="3045"/>
          <w:tab w:val="left" w:pos="8310"/>
        </w:tabs>
        <w:autoSpaceDE w:val="0"/>
        <w:autoSpaceDN w:val="0"/>
        <w:adjustRightInd w:val="0"/>
        <w:snapToGrid w:val="0"/>
        <w:spacing w:line="460" w:lineRule="exact"/>
        <w:ind w:firstLine="420" w:firstLineChars="200"/>
      </w:pPr>
      <w:r>
        <w:rPr>
          <w:rFonts w:hint="eastAsia"/>
        </w:rPr>
        <w:t>（1）若为联合体投标，须签署联合体协议书</w:t>
      </w:r>
      <w:r>
        <w:rPr>
          <w:rFonts w:hint="eastAsia" w:ascii="宋体" w:hAnsi="宋体"/>
          <w:szCs w:val="21"/>
        </w:rPr>
        <w:t>（联合体格式见第六章投标文件格式）</w:t>
      </w:r>
      <w:r>
        <w:rPr>
          <w:rFonts w:hint="eastAsia"/>
        </w:rPr>
        <w:t>，明确联合体牵头人，联合体中各成员单位及其分别承担工作范围（工作内容及考核指标）、以及联合体各成员单位报价中各自分配的金额等相关权益和责任义务；</w:t>
      </w:r>
    </w:p>
    <w:p>
      <w:pPr>
        <w:tabs>
          <w:tab w:val="left" w:pos="3045"/>
          <w:tab w:val="left" w:pos="8310"/>
        </w:tabs>
        <w:autoSpaceDE w:val="0"/>
        <w:autoSpaceDN w:val="0"/>
        <w:adjustRightInd w:val="0"/>
        <w:snapToGrid w:val="0"/>
        <w:spacing w:line="460" w:lineRule="exact"/>
        <w:ind w:firstLine="420" w:firstLineChars="200"/>
      </w:pPr>
      <w:r>
        <w:rPr>
          <w:rFonts w:hint="eastAsia"/>
        </w:rPr>
        <w:t>（2）联合体成员单位均为独立法人；</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rPr>
      </w:pPr>
      <w:r>
        <w:rPr>
          <w:rFonts w:hint="eastAsia"/>
        </w:rPr>
        <w:t>（3）联合体成员的数量不得超过</w:t>
      </w:r>
      <w:r>
        <w:t>2</w:t>
      </w:r>
      <w:r>
        <w:rPr>
          <w:rFonts w:hint="eastAsia"/>
        </w:rPr>
        <w:t>家。</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 xml:space="preserve">3 </w:t>
      </w:r>
      <w:r>
        <w:rPr>
          <w:rFonts w:hint="eastAsia"/>
        </w:rPr>
        <w:t>同一投标单位最多只能选择任意</w:t>
      </w:r>
      <w:r>
        <w:t>3</w:t>
      </w:r>
      <w:r>
        <w:rPr>
          <w:rFonts w:hint="eastAsia"/>
        </w:rPr>
        <w:t>个合同段投标（若同一投标单位参与投标合同段的数量超过</w:t>
      </w:r>
      <w:r>
        <w:t>3</w:t>
      </w:r>
      <w:r>
        <w:rPr>
          <w:rFonts w:hint="eastAsia"/>
        </w:rPr>
        <w:t>个，将否决该投标人所有投标）；同一投标单位最多可中标</w:t>
      </w:r>
      <w:r>
        <w:t>3</w:t>
      </w:r>
      <w:r>
        <w:rPr>
          <w:rFonts w:hint="eastAsia"/>
        </w:rPr>
        <w:t>个合同段；同一投标单位参与多个合同段投标时，每个合同段投标人应配备独立且符合招标文件要求的人员，且每个合同段投标人业绩、人员均不能重复使用；若出现业绩或人员重复的情况，仅保留所投合同段中报价金额最大的一个标，对其他合同段投标文件予以否决。</w:t>
      </w:r>
    </w:p>
    <w:p>
      <w:pPr>
        <w:tabs>
          <w:tab w:val="left" w:pos="2420"/>
          <w:tab w:val="left" w:pos="5445"/>
        </w:tabs>
        <w:autoSpaceDE w:val="0"/>
        <w:autoSpaceDN w:val="0"/>
        <w:adjustRightInd w:val="0"/>
        <w:snapToGrid w:val="0"/>
        <w:spacing w:line="450" w:lineRule="exact"/>
        <w:ind w:firstLine="420"/>
      </w:pPr>
      <w:r>
        <w:rPr>
          <w:rFonts w:hint="eastAsia" w:ascii="宋体" w:hAnsi="宋体"/>
          <w:snapToGrid w:val="0"/>
          <w:kern w:val="0"/>
          <w:szCs w:val="21"/>
        </w:rPr>
        <w:t xml:space="preserve">3.4 </w:t>
      </w:r>
      <w:r>
        <w:rPr>
          <w:rFonts w:hint="eastAsia"/>
        </w:rPr>
        <w:t>若投标人同时中标多个合同段的，则在签订合同时投标人应指定一名项目总负责人。</w:t>
      </w:r>
    </w:p>
    <w:bookmarkEnd w:id="28"/>
    <w:p>
      <w:pPr>
        <w:pStyle w:val="3"/>
        <w:spacing w:before="100" w:after="100" w:line="460" w:lineRule="exact"/>
        <w:rPr>
          <w:rFonts w:ascii="宋体" w:hAnsi="宋体"/>
          <w:snapToGrid w:val="0"/>
          <w:sz w:val="28"/>
          <w:szCs w:val="28"/>
        </w:rPr>
      </w:pPr>
      <w:bookmarkStart w:id="29" w:name="_Toc287607731"/>
      <w:bookmarkStart w:id="30" w:name="_Toc430530419"/>
      <w:bookmarkStart w:id="31" w:name="_Toc277082539"/>
      <w:bookmarkStart w:id="32" w:name="_Toc200359430"/>
      <w:bookmarkStart w:id="33" w:name="_Toc287620670"/>
      <w:bookmarkStart w:id="34" w:name="_Toc200359241"/>
      <w:bookmarkStart w:id="35" w:name="_Toc509218695"/>
      <w:bookmarkStart w:id="36" w:name="_Toc224103302"/>
      <w:r>
        <w:rPr>
          <w:rFonts w:ascii="宋体" w:hAnsi="宋体"/>
          <w:snapToGrid w:val="0"/>
          <w:sz w:val="28"/>
          <w:szCs w:val="28"/>
        </w:rPr>
        <w:t>4. 招标文件的获取</w:t>
      </w:r>
      <w:bookmarkEnd w:id="29"/>
      <w:bookmarkEnd w:id="30"/>
      <w:bookmarkEnd w:id="31"/>
      <w:bookmarkEnd w:id="32"/>
      <w:bookmarkEnd w:id="33"/>
      <w:bookmarkEnd w:id="34"/>
      <w:bookmarkEnd w:id="35"/>
      <w:bookmarkEnd w:id="36"/>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bookmarkStart w:id="37" w:name="_Toc287607732"/>
      <w:bookmarkStart w:id="38" w:name="_Toc287620671"/>
      <w:bookmarkStart w:id="39" w:name="_Toc200359242"/>
      <w:bookmarkStart w:id="40" w:name="_Toc509218696"/>
      <w:bookmarkStart w:id="41" w:name="_Toc430530420"/>
      <w:bookmarkStart w:id="42" w:name="_Toc224103303"/>
      <w:bookmarkStart w:id="43" w:name="_Toc277082540"/>
      <w:bookmarkStart w:id="44" w:name="_Toc200359431"/>
      <w:r>
        <w:rPr>
          <w:rFonts w:hint="eastAsia" w:ascii="宋体" w:hAnsi="宋体"/>
          <w:snapToGrid w:val="0"/>
          <w:kern w:val="0"/>
          <w:szCs w:val="21"/>
        </w:rPr>
        <w:t xml:space="preserve">4.1  </w:t>
      </w:r>
      <w:r>
        <w:rPr>
          <w:rFonts w:ascii="宋体" w:hAnsi="宋体"/>
          <w:snapToGrid w:val="0"/>
          <w:kern w:val="0"/>
          <w:szCs w:val="21"/>
        </w:rPr>
        <w:t>本招标项目采用</w:t>
      </w:r>
      <w:r>
        <w:rPr>
          <w:rFonts w:hint="eastAsia" w:ascii="宋体" w:hAnsi="宋体"/>
          <w:snapToGrid w:val="0"/>
          <w:kern w:val="0"/>
          <w:szCs w:val="21"/>
        </w:rPr>
        <w:t>全流程电子</w:t>
      </w:r>
      <w:r>
        <w:rPr>
          <w:rFonts w:ascii="宋体" w:hAnsi="宋体"/>
          <w:snapToGrid w:val="0"/>
          <w:kern w:val="0"/>
          <w:szCs w:val="21"/>
        </w:rPr>
        <w:t>招投标，投标人在投标前可在</w:t>
      </w:r>
      <w:r>
        <w:rPr>
          <w:rFonts w:hint="eastAsia" w:ascii="宋体" w:hAnsi="宋体"/>
          <w:snapToGrid w:val="0"/>
          <w:kern w:val="0"/>
          <w:szCs w:val="21"/>
          <w:u w:val="single"/>
        </w:rPr>
        <w:t>重庆市公共资源交易网（www.cqggzy.com）</w:t>
      </w:r>
      <w:r>
        <w:rPr>
          <w:rFonts w:ascii="宋体" w:hAnsi="宋体"/>
          <w:snapToGrid w:val="0"/>
          <w:kern w:val="0"/>
          <w:szCs w:val="21"/>
        </w:rPr>
        <w:t>下载招标文件</w:t>
      </w:r>
      <w:r>
        <w:rPr>
          <w:rFonts w:hint="eastAsia" w:ascii="宋体" w:hAnsi="宋体"/>
          <w:snapToGrid w:val="0"/>
          <w:kern w:val="0"/>
          <w:szCs w:val="21"/>
        </w:rPr>
        <w:t>及其</w:t>
      </w:r>
      <w:r>
        <w:rPr>
          <w:rFonts w:ascii="宋体" w:hAnsi="宋体"/>
          <w:snapToGrid w:val="0"/>
          <w:kern w:val="0"/>
          <w:szCs w:val="21"/>
        </w:rPr>
        <w:t>附件、澄清、修改、补充通知、最高限价通知等资料。参与投标的投标人</w:t>
      </w:r>
      <w:r>
        <w:rPr>
          <w:rFonts w:hint="eastAsia" w:ascii="宋体" w:hAnsi="宋体"/>
          <w:snapToGrid w:val="0"/>
          <w:kern w:val="0"/>
          <w:szCs w:val="21"/>
        </w:rPr>
        <w:t>需在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完成市场主体信息登记以及 CA 数字证书办理，办理方式请参见</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kern w:val="0"/>
          <w:szCs w:val="21"/>
        </w:rPr>
        <w:t>。</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4.2  投标人可在</w:t>
      </w:r>
      <w:r>
        <w:rPr>
          <w:rFonts w:hint="eastAsia" w:ascii="宋体" w:hAnsi="宋体" w:cs="宋体"/>
          <w:snapToGrid w:val="0"/>
          <w:kern w:val="0"/>
          <w:szCs w:val="21"/>
        </w:rPr>
        <w:t>附件招标公告规定的时限内在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本项目招标公告网页下方“我要提问”栏提出疑问。</w:t>
      </w:r>
    </w:p>
    <w:p>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Pr>
          <w:rFonts w:hint="eastAsia" w:ascii="宋体" w:hAnsi="宋体"/>
          <w:snapToGrid w:val="0"/>
          <w:kern w:val="0"/>
          <w:szCs w:val="21"/>
        </w:rPr>
        <w:t>4.3  招标人应</w:t>
      </w:r>
      <w:r>
        <w:rPr>
          <w:rFonts w:hint="eastAsia" w:ascii="宋体" w:hAnsi="宋体" w:cs="宋体"/>
          <w:snapToGrid w:val="0"/>
          <w:kern w:val="0"/>
          <w:szCs w:val="21"/>
        </w:rPr>
        <w:t>在附件招标公告规定的时限内</w:t>
      </w:r>
      <w:r>
        <w:rPr>
          <w:rFonts w:hint="eastAsia" w:ascii="宋体" w:hAnsi="宋体"/>
          <w:snapToGrid w:val="0"/>
          <w:kern w:val="0"/>
          <w:szCs w:val="21"/>
        </w:rPr>
        <w:t>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发布澄清或修改。</w:t>
      </w:r>
    </w:p>
    <w:p>
      <w:pPr>
        <w:pStyle w:val="3"/>
        <w:spacing w:before="100" w:after="100" w:line="460" w:lineRule="exact"/>
        <w:rPr>
          <w:rFonts w:ascii="宋体" w:hAnsi="宋体"/>
          <w:snapToGrid w:val="0"/>
          <w:sz w:val="28"/>
          <w:szCs w:val="28"/>
        </w:rPr>
      </w:pPr>
      <w:r>
        <w:rPr>
          <w:rFonts w:ascii="宋体" w:hAnsi="宋体"/>
          <w:snapToGrid w:val="0"/>
          <w:sz w:val="28"/>
          <w:szCs w:val="28"/>
        </w:rPr>
        <w:t>5. 投标文件的递交</w:t>
      </w:r>
      <w:bookmarkEnd w:id="37"/>
      <w:bookmarkEnd w:id="38"/>
      <w:bookmarkEnd w:id="39"/>
      <w:bookmarkEnd w:id="40"/>
      <w:bookmarkEnd w:id="41"/>
      <w:bookmarkEnd w:id="42"/>
      <w:bookmarkEnd w:id="43"/>
      <w:bookmarkEnd w:id="44"/>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bookmarkStart w:id="45" w:name="_Hlk101516861"/>
      <w:r>
        <w:rPr>
          <w:rFonts w:hint="eastAsia" w:ascii="宋体" w:hAnsi="宋体"/>
          <w:snapToGrid w:val="0"/>
          <w:kern w:val="0"/>
          <w:szCs w:val="21"/>
        </w:rPr>
        <w:t>5.1  投标文件递交的截止时间（投标截止时间，下同）</w:t>
      </w:r>
      <w:r>
        <w:rPr>
          <w:rFonts w:hint="eastAsia" w:ascii="宋体" w:hAnsi="宋体" w:cs="宋体"/>
          <w:snapToGrid w:val="0"/>
          <w:kern w:val="0"/>
          <w:szCs w:val="21"/>
        </w:rPr>
        <w:t>详见附件招标公告规定的投标截止时间</w:t>
      </w:r>
      <w:r>
        <w:rPr>
          <w:rFonts w:hint="eastAsia" w:ascii="宋体" w:hAnsi="宋体"/>
          <w:snapToGrid w:val="0"/>
          <w:kern w:val="0"/>
          <w:szCs w:val="21"/>
        </w:rPr>
        <w:t>，投标人应当在投标截止时间前，通过互联网使用CA数字证书登录重庆市电子招投标系统，将加密的电子投标文件上传。</w:t>
      </w:r>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hint="eastAsia" w:ascii="宋体" w:hAnsi="宋体"/>
          <w:snapToGrid w:val="0"/>
          <w:kern w:val="0"/>
          <w:szCs w:val="21"/>
        </w:rPr>
        <w:t>5.2  未按要求加密的电子投标文件，将无法上传至重庆市电子招投标系统，逾期未完成上传投标文件的，视为撤回投标文件。</w:t>
      </w:r>
    </w:p>
    <w:bookmarkEnd w:id="45"/>
    <w:p>
      <w:pPr>
        <w:pStyle w:val="3"/>
        <w:spacing w:before="100" w:after="100" w:line="460" w:lineRule="exact"/>
        <w:rPr>
          <w:rFonts w:ascii="宋体" w:hAnsi="宋体"/>
          <w:snapToGrid w:val="0"/>
          <w:sz w:val="28"/>
          <w:szCs w:val="28"/>
        </w:rPr>
      </w:pPr>
      <w:bookmarkStart w:id="46" w:name="_Toc287620672"/>
      <w:bookmarkStart w:id="47" w:name="_Toc224103304"/>
      <w:bookmarkStart w:id="48" w:name="_Toc287607733"/>
      <w:bookmarkStart w:id="49" w:name="_Toc277082541"/>
      <w:bookmarkStart w:id="50" w:name="_Toc200359432"/>
      <w:bookmarkStart w:id="51" w:name="_Toc509218697"/>
      <w:bookmarkStart w:id="52" w:name="_Toc200359243"/>
      <w:bookmarkStart w:id="53" w:name="_Toc430530421"/>
      <w:r>
        <w:rPr>
          <w:rFonts w:ascii="宋体" w:hAnsi="宋体"/>
          <w:snapToGrid w:val="0"/>
          <w:sz w:val="28"/>
          <w:szCs w:val="28"/>
        </w:rPr>
        <w:t>6. 发布公告的媒介</w:t>
      </w:r>
      <w:bookmarkEnd w:id="46"/>
      <w:bookmarkEnd w:id="47"/>
      <w:bookmarkEnd w:id="48"/>
      <w:bookmarkEnd w:id="49"/>
      <w:bookmarkEnd w:id="50"/>
      <w:bookmarkEnd w:id="51"/>
      <w:bookmarkEnd w:id="52"/>
      <w:bookmarkEnd w:id="53"/>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本次招标公告同时在</w:t>
      </w:r>
      <w:r>
        <w:rPr>
          <w:rFonts w:hint="eastAsia" w:ascii="宋体" w:hAnsi="宋体"/>
          <w:snapToGrid w:val="0"/>
          <w:kern w:val="0"/>
          <w:szCs w:val="21"/>
        </w:rPr>
        <w:t>重庆市公共资源交易网（https://www.cqggzy.com/）、重庆高速公路集团有限公司官网（http://www.cegc.com.cn/gw）和重庆高速公路集团有限公司招投标管理平台（</w:t>
      </w:r>
      <w:r>
        <w:rPr>
          <w:rFonts w:ascii="宋体" w:hAnsi="宋体"/>
          <w:snapToGrid w:val="0"/>
          <w:kern w:val="0"/>
          <w:szCs w:val="21"/>
        </w:rPr>
        <w:t>http://112.35.165.219:8088/PMS/</w:t>
      </w:r>
      <w:r>
        <w:rPr>
          <w:rFonts w:hint="eastAsia" w:ascii="宋体" w:hAnsi="宋体"/>
          <w:snapToGrid w:val="0"/>
          <w:kern w:val="0"/>
          <w:szCs w:val="21"/>
        </w:rPr>
        <w:t>）上发布。</w:t>
      </w:r>
    </w:p>
    <w:p>
      <w:pPr>
        <w:pStyle w:val="3"/>
        <w:spacing w:before="100" w:after="100" w:line="460" w:lineRule="exact"/>
        <w:rPr>
          <w:rFonts w:ascii="宋体" w:hAnsi="宋体"/>
          <w:snapToGrid w:val="0"/>
          <w:sz w:val="28"/>
          <w:szCs w:val="28"/>
        </w:rPr>
      </w:pPr>
      <w:bookmarkStart w:id="54" w:name="_Toc277082542"/>
      <w:bookmarkStart w:id="55" w:name="_Toc287620673"/>
      <w:bookmarkStart w:id="56" w:name="_Toc287607734"/>
      <w:bookmarkStart w:id="57" w:name="_Toc430530422"/>
      <w:bookmarkStart w:id="58" w:name="_Toc224103305"/>
      <w:bookmarkStart w:id="59" w:name="_Toc509218698"/>
      <w:r>
        <w:rPr>
          <w:rFonts w:ascii="宋体" w:hAnsi="宋体"/>
          <w:snapToGrid w:val="0"/>
          <w:sz w:val="28"/>
          <w:szCs w:val="28"/>
        </w:rPr>
        <w:t>7. 联系方式</w:t>
      </w:r>
      <w:bookmarkEnd w:id="54"/>
      <w:bookmarkEnd w:id="55"/>
      <w:bookmarkEnd w:id="56"/>
      <w:bookmarkEnd w:id="57"/>
      <w:bookmarkEnd w:id="58"/>
      <w:bookmarkEnd w:id="59"/>
    </w:p>
    <w:p>
      <w:pPr>
        <w:spacing w:line="440" w:lineRule="atLeast"/>
        <w:ind w:firstLine="420" w:firstLineChars="200"/>
        <w:rPr>
          <w:szCs w:val="21"/>
        </w:rPr>
      </w:pPr>
      <w:r>
        <w:rPr>
          <w:rFonts w:hint="eastAsia"/>
          <w:szCs w:val="21"/>
        </w:rPr>
        <w:t xml:space="preserve">招标人：重庆渝湘复线高速公路有限公司  </w:t>
      </w:r>
    </w:p>
    <w:p>
      <w:pPr>
        <w:spacing w:line="440" w:lineRule="atLeast"/>
        <w:ind w:firstLine="420" w:firstLineChars="200"/>
        <w:rPr>
          <w:szCs w:val="21"/>
        </w:rPr>
      </w:pPr>
      <w:r>
        <w:rPr>
          <w:rFonts w:hint="eastAsia"/>
          <w:szCs w:val="21"/>
        </w:rPr>
        <w:t>地  址：重庆市渝北区银杉路66号</w:t>
      </w:r>
    </w:p>
    <w:p>
      <w:pPr>
        <w:spacing w:line="440" w:lineRule="atLeast"/>
        <w:ind w:firstLine="420" w:firstLineChars="200"/>
        <w:rPr>
          <w:szCs w:val="21"/>
        </w:rPr>
      </w:pPr>
      <w:r>
        <w:rPr>
          <w:rFonts w:hint="eastAsia"/>
          <w:szCs w:val="21"/>
        </w:rPr>
        <w:t>联系人：唐老师 章老师</w:t>
      </w:r>
    </w:p>
    <w:p>
      <w:pPr>
        <w:spacing w:line="440" w:lineRule="atLeast"/>
        <w:ind w:firstLine="420" w:firstLineChars="200"/>
        <w:rPr>
          <w:szCs w:val="21"/>
        </w:rPr>
      </w:pPr>
      <w:r>
        <w:rPr>
          <w:rFonts w:hint="eastAsia"/>
          <w:szCs w:val="21"/>
        </w:rPr>
        <w:t>电  话：023-89136370</w:t>
      </w:r>
    </w:p>
    <w:p>
      <w:pPr>
        <w:spacing w:line="440" w:lineRule="atLeast"/>
        <w:ind w:firstLine="420" w:firstLineChars="200"/>
        <w:rPr>
          <w:szCs w:val="21"/>
        </w:rPr>
      </w:pPr>
      <w:r>
        <w:rPr>
          <w:rFonts w:hint="eastAsia"/>
          <w:szCs w:val="21"/>
        </w:rPr>
        <w:t>招标代理机构：重庆国际投资咨询集团有限公司</w:t>
      </w:r>
    </w:p>
    <w:p>
      <w:pPr>
        <w:spacing w:line="440" w:lineRule="atLeast"/>
        <w:ind w:firstLine="420" w:firstLineChars="200"/>
        <w:rPr>
          <w:szCs w:val="21"/>
        </w:rPr>
      </w:pPr>
      <w:r>
        <w:rPr>
          <w:rFonts w:hint="eastAsia"/>
          <w:szCs w:val="21"/>
        </w:rPr>
        <w:t>地址：重庆市江北区五简路2号重庆咨询大厦A座</w:t>
      </w:r>
    </w:p>
    <w:p>
      <w:pPr>
        <w:spacing w:line="440" w:lineRule="atLeast"/>
        <w:ind w:firstLine="420" w:firstLineChars="200"/>
        <w:rPr>
          <w:szCs w:val="21"/>
        </w:rPr>
      </w:pPr>
      <w:r>
        <w:rPr>
          <w:rFonts w:hint="eastAsia"/>
          <w:szCs w:val="21"/>
        </w:rPr>
        <w:t>联系人：刘老师</w:t>
      </w:r>
    </w:p>
    <w:p>
      <w:pPr>
        <w:snapToGrid w:val="0"/>
        <w:spacing w:line="440" w:lineRule="atLeast"/>
        <w:ind w:firstLine="420" w:firstLineChars="200"/>
        <w:jc w:val="left"/>
      </w:pPr>
      <w:r>
        <w:rPr>
          <w:rFonts w:hint="eastAsia"/>
          <w:szCs w:val="21"/>
        </w:rPr>
        <w:t>电话：023-67107374</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96"/>
    <w:rsid w:val="002909F2"/>
    <w:rsid w:val="005A5F96"/>
    <w:rsid w:val="00AF4893"/>
    <w:rsid w:val="780B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link w:val="1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2"/>
    <w:qFormat/>
    <w:uiPriority w:val="0"/>
    <w:pPr>
      <w:spacing w:after="120"/>
    </w:pPr>
  </w:style>
  <w:style w:type="paragraph" w:styleId="5">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uiPriority w:val="99"/>
    <w:rPr>
      <w:sz w:val="18"/>
      <w:szCs w:val="18"/>
    </w:rPr>
  </w:style>
  <w:style w:type="character" w:customStyle="1" w:styleId="10">
    <w:name w:val="页脚 字符"/>
    <w:basedOn w:val="8"/>
    <w:link w:val="5"/>
    <w:uiPriority w:val="99"/>
    <w:rPr>
      <w:sz w:val="18"/>
      <w:szCs w:val="18"/>
    </w:rPr>
  </w:style>
  <w:style w:type="character" w:customStyle="1" w:styleId="11">
    <w:name w:val="标题 2 字符"/>
    <w:basedOn w:val="8"/>
    <w:link w:val="3"/>
    <w:qFormat/>
    <w:uiPriority w:val="0"/>
    <w:rPr>
      <w:rFonts w:ascii="Cambria" w:hAnsi="Cambria" w:eastAsia="宋体" w:cs="Times New Roman"/>
      <w:b/>
      <w:bCs/>
      <w:sz w:val="32"/>
      <w:szCs w:val="32"/>
    </w:rPr>
  </w:style>
  <w:style w:type="character" w:customStyle="1" w:styleId="12">
    <w:name w:val="正文文本 字符"/>
    <w:basedOn w:val="8"/>
    <w:link w:val="2"/>
    <w:qFormat/>
    <w:uiPriority w:val="0"/>
    <w:rPr>
      <w:rFonts w:ascii="Times New Roman" w:hAnsi="Times New Roman" w:eastAsia="宋体" w:cs="Times New Roman"/>
      <w:szCs w:val="24"/>
    </w:rPr>
  </w:style>
  <w:style w:type="character" w:customStyle="1" w:styleId="13">
    <w:name w:val="font11"/>
    <w:basedOn w:val="8"/>
    <w:qFormat/>
    <w:uiPriority w:val="0"/>
    <w:rPr>
      <w:rFonts w:hint="default" w:ascii="Times New Roman" w:hAnsi="Times New Roman" w:cs="Times New Roman"/>
      <w:color w:val="000000"/>
      <w:sz w:val="18"/>
      <w:szCs w:val="18"/>
      <w:u w:val="none"/>
    </w:rPr>
  </w:style>
  <w:style w:type="character" w:customStyle="1" w:styleId="14">
    <w:name w:val="标题 3 字符"/>
    <w:basedOn w:val="8"/>
    <w:link w:val="4"/>
    <w:semiHidden/>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973</Words>
  <Characters>5551</Characters>
  <Lines>46</Lines>
  <Paragraphs>13</Paragraphs>
  <TotalTime>0</TotalTime>
  <ScaleCrop>false</ScaleCrop>
  <LinksUpToDate>false</LinksUpToDate>
  <CharactersWithSpaces>6511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2023-01-19T01:46:00Z</dcterms:created>
  <dc:creator>刘道红</dc:creator>
  <cp:lastModifiedBy>hp</cp:lastModifiedBy>
  <dcterms:modified xsi:type="dcterms:W3CDTF">2023-01-19T04:37:33Z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7740E74B9E274803AA9D6C09126AED97</vt:lpwstr>
  </property>
</Properties>
</file>