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40"/>
          <w:tab w:val="left" w:pos="5300"/>
        </w:tabs>
        <w:autoSpaceDE w:val="0"/>
        <w:autoSpaceDN w:val="0"/>
        <w:adjustRightInd w:val="0"/>
        <w:snapToGrid w:val="0"/>
        <w:spacing w:line="400" w:lineRule="exact"/>
        <w:jc w:val="center"/>
        <w:rPr>
          <w:rFonts w:hint="eastAsia" w:ascii="宋体" w:hAnsi="宋体" w:cs="MingLiU"/>
          <w:b/>
          <w:snapToGrid w:val="0"/>
          <w:kern w:val="0"/>
          <w:sz w:val="28"/>
          <w:szCs w:val="28"/>
        </w:rPr>
      </w:pPr>
      <w:bookmarkStart w:id="0" w:name="_Toc200359238"/>
      <w:bookmarkStart w:id="1" w:name="_Toc349811460"/>
      <w:bookmarkStart w:id="2" w:name="_Toc200359427"/>
      <w:bookmarkStart w:id="3" w:name="_Toc224103299"/>
      <w:bookmarkStart w:id="4" w:name="_Toc287607728"/>
      <w:bookmarkStart w:id="5" w:name="_Toc277082536"/>
      <w:bookmarkStart w:id="6" w:name="OLE_LINK2"/>
      <w:bookmarkStart w:id="7" w:name="OLE_LINK1"/>
      <w:r>
        <w:rPr>
          <w:rFonts w:hint="eastAsia" w:ascii="宋体" w:hAnsi="宋体" w:cs="MingLiU"/>
          <w:b/>
          <w:snapToGrid w:val="0"/>
          <w:kern w:val="0"/>
          <w:sz w:val="28"/>
          <w:szCs w:val="28"/>
        </w:rPr>
        <w:t xml:space="preserve">重庆高速集团基于BIM+GIS的建设管理平台研发及服务项目（第二次）  </w:t>
      </w:r>
    </w:p>
    <w:p>
      <w:pPr>
        <w:tabs>
          <w:tab w:val="left" w:pos="3840"/>
          <w:tab w:val="left" w:pos="5300"/>
        </w:tabs>
        <w:autoSpaceDE w:val="0"/>
        <w:autoSpaceDN w:val="0"/>
        <w:adjustRightInd w:val="0"/>
        <w:snapToGrid w:val="0"/>
        <w:spacing w:line="400" w:lineRule="exact"/>
        <w:jc w:val="center"/>
        <w:rPr>
          <w:rFonts w:hint="eastAsia" w:ascii="宋体" w:hAnsi="宋体" w:cs="MingLiU"/>
          <w:b/>
          <w:snapToGrid w:val="0"/>
          <w:kern w:val="0"/>
          <w:sz w:val="28"/>
          <w:szCs w:val="28"/>
        </w:rPr>
      </w:pPr>
      <w:r>
        <w:rPr>
          <w:rFonts w:hint="eastAsia" w:ascii="宋体" w:hAnsi="宋体" w:cs="MingLiU"/>
          <w:b/>
          <w:snapToGrid w:val="0"/>
          <w:kern w:val="0"/>
          <w:sz w:val="28"/>
          <w:szCs w:val="28"/>
        </w:rPr>
        <w:t>招标公告</w:t>
      </w:r>
    </w:p>
    <w:bookmarkEnd w:id="0"/>
    <w:bookmarkEnd w:id="1"/>
    <w:bookmarkEnd w:id="2"/>
    <w:bookmarkEnd w:id="3"/>
    <w:bookmarkEnd w:id="4"/>
    <w:bookmarkEnd w:id="5"/>
    <w:bookmarkEnd w:id="6"/>
    <w:p>
      <w:pPr>
        <w:adjustRightInd w:val="0"/>
        <w:spacing w:line="400" w:lineRule="exact"/>
        <w:rPr>
          <w:rFonts w:ascii="宋体" w:hAnsi="宋体" w:cs="华文中宋"/>
          <w:b/>
          <w:bCs/>
          <w:kern w:val="0"/>
        </w:rPr>
      </w:pPr>
      <w:r>
        <w:rPr>
          <w:rFonts w:hint="eastAsia" w:ascii="宋体" w:hAnsi="宋体" w:cs="华文中宋"/>
          <w:b/>
        </w:rPr>
        <w:t>1.招标条件</w:t>
      </w:r>
    </w:p>
    <w:p>
      <w:pPr>
        <w:adjustRightInd w:val="0"/>
        <w:spacing w:line="400" w:lineRule="exact"/>
        <w:ind w:firstLine="420" w:firstLineChars="200"/>
        <w:rPr>
          <w:rFonts w:ascii="宋体" w:hAnsi="宋体" w:cs="华文中宋"/>
          <w:bCs/>
        </w:rPr>
      </w:pPr>
      <w:r>
        <w:rPr>
          <w:rFonts w:hint="eastAsia" w:ascii="宋体" w:hAnsi="宋体" w:cs="华文中宋"/>
          <w:bCs/>
        </w:rPr>
        <w:t>本招标项目“</w:t>
      </w:r>
      <w:r>
        <w:rPr>
          <w:rFonts w:hint="eastAsia" w:ascii="宋体" w:hAnsi="宋体" w:cs="华文中宋"/>
          <w:bCs/>
          <w:u w:val="single"/>
        </w:rPr>
        <w:t>重庆高速集团基于BIM+GIS的建设管理平台研发及服务项目（第二次）</w:t>
      </w:r>
      <w:r>
        <w:rPr>
          <w:rFonts w:hint="eastAsia" w:ascii="宋体" w:hAnsi="宋体" w:cs="华文中宋"/>
          <w:bCs/>
        </w:rPr>
        <w:t>”，该项目准备组织实施，业主及招标人为</w:t>
      </w:r>
      <w:r>
        <w:rPr>
          <w:rFonts w:hint="eastAsia" w:ascii="宋体" w:hAnsi="宋体" w:cs="华文中宋"/>
          <w:bCs/>
          <w:u w:val="single"/>
        </w:rPr>
        <w:t>重庆首讯科技股份有限公司</w:t>
      </w:r>
      <w:r>
        <w:rPr>
          <w:rFonts w:hint="eastAsia" w:ascii="宋体" w:hAnsi="宋体" w:cs="华文中宋"/>
          <w:bCs/>
        </w:rPr>
        <w:t>，建设资金来自业主自筹，项目出资比例为100%。项目已具备招标条件，现招标人委托</w:t>
      </w:r>
      <w:r>
        <w:rPr>
          <w:rFonts w:hint="eastAsia" w:ascii="宋体" w:hAnsi="宋体" w:cs="华文中宋"/>
          <w:bCs/>
          <w:u w:val="single"/>
        </w:rPr>
        <w:t>重庆市五环工程建设管理有限公司</w:t>
      </w:r>
      <w:r>
        <w:rPr>
          <w:rFonts w:hint="eastAsia" w:ascii="宋体" w:hAnsi="宋体" w:cs="华文中宋"/>
          <w:bCs/>
        </w:rPr>
        <w:t>作为本项目招标代理对该项目进行公开招标，本项目采用资格后审。</w:t>
      </w:r>
    </w:p>
    <w:p>
      <w:pPr>
        <w:adjustRightInd w:val="0"/>
        <w:spacing w:line="400" w:lineRule="exact"/>
        <w:rPr>
          <w:rFonts w:ascii="宋体" w:hAnsi="宋体" w:cs="华文中宋"/>
          <w:b/>
        </w:rPr>
      </w:pPr>
      <w:r>
        <w:rPr>
          <w:rFonts w:hint="eastAsia" w:ascii="宋体" w:hAnsi="宋体" w:cs="华文中宋"/>
          <w:b/>
        </w:rPr>
        <w:t>2.项目概况与招标范围</w:t>
      </w:r>
    </w:p>
    <w:p>
      <w:pPr>
        <w:adjustRightInd w:val="0"/>
        <w:spacing w:line="400" w:lineRule="exact"/>
        <w:ind w:firstLine="420" w:firstLineChars="200"/>
        <w:rPr>
          <w:rFonts w:hint="eastAsia" w:ascii="宋体" w:hAnsi="宋体" w:cs="华文中宋"/>
        </w:rPr>
      </w:pPr>
      <w:bookmarkStart w:id="8" w:name="_Toc200359429"/>
      <w:bookmarkStart w:id="9" w:name="_Toc200359240"/>
      <w:bookmarkStart w:id="10" w:name="_Toc224103301"/>
      <w:r>
        <w:rPr>
          <w:rFonts w:hint="eastAsia" w:ascii="宋体" w:hAnsi="宋体" w:cs="华文中宋"/>
        </w:rPr>
        <w:t>2.1 项目名称：</w:t>
      </w:r>
      <w:r>
        <w:rPr>
          <w:rFonts w:hint="eastAsia"/>
        </w:rPr>
        <w:t xml:space="preserve">重庆高速集团基于BIM+GIS的建设管理平台研发及服务项目 （第二次） </w:t>
      </w:r>
    </w:p>
    <w:p>
      <w:pPr>
        <w:adjustRightInd w:val="0"/>
        <w:spacing w:line="400" w:lineRule="exact"/>
        <w:ind w:firstLine="420" w:firstLineChars="200"/>
        <w:rPr>
          <w:rFonts w:hint="eastAsia" w:ascii="宋体" w:hAnsi="宋体" w:cs="华文中宋"/>
          <w:color w:val="000000"/>
        </w:rPr>
      </w:pPr>
      <w:r>
        <w:rPr>
          <w:rFonts w:hint="eastAsia" w:ascii="宋体" w:hAnsi="宋体" w:cs="华文中宋"/>
          <w:color w:val="000000"/>
        </w:rPr>
        <w:t>2.2项目概述：重庆高速集团以“建设施工数字化、建设数据标准化、建设过程一体化、建设管控智能化”为目标，开展基于BIM+GIS的建设项目管理平台的项目研发、建设及应用。项目成果部署对象情况基本如下：</w:t>
      </w:r>
    </w:p>
    <w:p>
      <w:pPr>
        <w:adjustRightInd w:val="0"/>
        <w:spacing w:line="400" w:lineRule="exact"/>
        <w:ind w:firstLine="420" w:firstLineChars="200"/>
        <w:rPr>
          <w:rFonts w:hint="eastAsia" w:ascii="宋体" w:hAnsi="宋体" w:cs="华文中宋"/>
          <w:color w:val="000000"/>
        </w:rPr>
      </w:pPr>
      <w:r>
        <w:rPr>
          <w:rFonts w:hint="eastAsia" w:ascii="宋体" w:hAnsi="宋体" w:cs="华文中宋"/>
          <w:color w:val="000000"/>
        </w:rPr>
        <w:t>渝湘复线高速公路：全长280.256公里，包含巴彭157.254公里、彭酉91.581公里、武道31.421公里，桥梁共计61204m/139座，其中特大桥20848m/17座、大中桥40355m/122座，隧道共计149401m/62座，其中特长隧道86386m/18座、长隧道53902m/30座、中隧道7332m/10座、短隧道1781m/4座，桥隧比为80%，涵洞150处、通道162处、天桥12处、路线交叉互通24处、服务区8处，工期</w:t>
      </w:r>
      <w:r>
        <w:rPr>
          <w:rFonts w:ascii="宋体" w:hAnsi="宋体" w:cs="华文中宋"/>
          <w:color w:val="000000"/>
        </w:rPr>
        <w:t>5</w:t>
      </w:r>
      <w:r>
        <w:rPr>
          <w:rFonts w:hint="eastAsia" w:ascii="宋体" w:hAnsi="宋体" w:cs="华文中宋"/>
          <w:color w:val="000000"/>
        </w:rPr>
        <w:t>年；</w:t>
      </w:r>
    </w:p>
    <w:p>
      <w:pPr>
        <w:adjustRightInd w:val="0"/>
        <w:spacing w:line="400" w:lineRule="exact"/>
        <w:ind w:firstLine="420" w:firstLineChars="200"/>
        <w:rPr>
          <w:rFonts w:hint="eastAsia" w:ascii="宋体" w:hAnsi="宋体" w:cs="华文中宋"/>
          <w:color w:val="000000"/>
        </w:rPr>
      </w:pPr>
      <w:r>
        <w:rPr>
          <w:rFonts w:hint="eastAsia" w:ascii="宋体" w:hAnsi="宋体" w:cs="华文中宋"/>
          <w:color w:val="000000"/>
        </w:rPr>
        <w:t>巫云开高速公路（巫溪至云阳至开州）：全长118.6Km，推荐线桥梁32412m/99座，其中特大桥约3823米/4座，隧道39609m/27座，其中特长隧道17764m/4座，互通式立交11处，其中枢纽立交3处，工期</w:t>
      </w:r>
      <w:r>
        <w:rPr>
          <w:rFonts w:ascii="宋体" w:hAnsi="宋体" w:cs="华文中宋"/>
          <w:color w:val="000000"/>
        </w:rPr>
        <w:t>4</w:t>
      </w:r>
      <w:r>
        <w:rPr>
          <w:rFonts w:hint="eastAsia" w:ascii="宋体" w:hAnsi="宋体" w:cs="华文中宋"/>
          <w:color w:val="000000"/>
        </w:rPr>
        <w:t>年；</w:t>
      </w:r>
    </w:p>
    <w:p>
      <w:pPr>
        <w:adjustRightInd w:val="0"/>
        <w:spacing w:line="400" w:lineRule="exact"/>
        <w:ind w:firstLine="420" w:firstLineChars="200"/>
        <w:rPr>
          <w:rFonts w:hint="eastAsia"/>
        </w:rPr>
      </w:pPr>
      <w:r>
        <w:rPr>
          <w:rFonts w:hint="eastAsia" w:ascii="宋体" w:hAnsi="宋体" w:cs="华文中宋"/>
          <w:color w:val="000000"/>
        </w:rPr>
        <w:t>嘉陵江梯级渠化利泽航运枢纽工程：工程位于大石街道利泽码头嘉陵江干流上游约3.5 km处，开发任务以航运为主、航电结合、以电促航。本工程属河床式开发，总库容6.19亿m3，水库正常蓄水位210．725m。船闸尺度为180×23×3.5m，可通航500级船舶，枢纽坝顶交通桥荷载标准为公路Ⅱ级。电站装机容量74MW。工程等别为Ⅱ等，工程规模为大（2）型。工程永久建筑物为2级，次要建筑物为3级，临时建篼物为4级。枢纽坝顶全长570．00m，船闸布置在左岸，电站厂房布置在右岸，中间布置泄洪冲沙闸。从左到右依次为：左岸重力坝段，船闸，泄洪冲沙闸门库段，泄洪冲沙闸，电站厂房，右岸连接坝段，鱼道布置在枢纽右岸边坡，从右岸连接坝段穿过。坝顶上游侧布置一条贯穿整个枢纽的坝顶交通公路，荷载标准为公路Ⅱ级。管理区布置在距枢纽右坝肩约140m处。金属结构设备由泄洪冲沙闸、电站厂房和鱼道三大系统组成，设置相应的门、拦污栅及启闭机。船闸金属结构设备包括上下闸首和充水、排水廊道的闸门、闸阀及启闭设备。</w:t>
      </w:r>
    </w:p>
    <w:p>
      <w:pPr>
        <w:adjustRightInd w:val="0"/>
        <w:spacing w:line="400" w:lineRule="exact"/>
        <w:ind w:firstLine="420" w:firstLineChars="200"/>
        <w:rPr>
          <w:rFonts w:hint="eastAsia" w:ascii="宋体" w:hAnsi="宋体" w:cs="华文中宋"/>
        </w:rPr>
      </w:pPr>
      <w:r>
        <w:rPr>
          <w:rFonts w:hint="eastAsia" w:ascii="宋体" w:hAnsi="宋体" w:cs="华文中宋"/>
        </w:rPr>
        <w:t>2.3招标范围：本次建设内容主要包括重庆高速集团BIM平台研发、图形可视化引擎建设、平台下的BIM管理模块、项目管理模块的开发、及项目约定的工期内BIM应用咨询辅导等工作。并包含信息化研发相关的软件平台研发、数据库搭建、部署、培训、测试、试运行、系统缺陷整改、系统网络安全漏洞修复（软件全生命周期）及缺陷责任期1年等服务内容。</w:t>
      </w:r>
    </w:p>
    <w:p>
      <w:pPr>
        <w:adjustRightInd w:val="0"/>
        <w:spacing w:line="400" w:lineRule="exact"/>
        <w:ind w:firstLine="420" w:firstLineChars="200"/>
        <w:rPr>
          <w:rFonts w:hint="eastAsia" w:ascii="宋体" w:hAnsi="宋体"/>
        </w:rPr>
      </w:pPr>
      <w:r>
        <w:rPr>
          <w:rFonts w:hint="eastAsia" w:ascii="宋体" w:hAnsi="宋体"/>
        </w:rPr>
        <w:t>2.4项目地点：重庆高速公路集团有限公司、渝湘复线高速公路建设现场、巫云开高速公路建设现场、</w:t>
      </w:r>
      <w:r>
        <w:rPr>
          <w:rFonts w:hint="eastAsia" w:ascii="宋体" w:hAnsi="宋体" w:cs="宋体"/>
        </w:rPr>
        <w:t>嘉陵江梯级渠化利泽航运枢纽工程建设现场</w:t>
      </w:r>
      <w:r>
        <w:rPr>
          <w:rFonts w:hint="eastAsia" w:ascii="宋体" w:hAnsi="宋体"/>
        </w:rPr>
        <w:t>。</w:t>
      </w:r>
    </w:p>
    <w:p>
      <w:pPr>
        <w:adjustRightInd w:val="0"/>
        <w:spacing w:line="400" w:lineRule="exact"/>
        <w:ind w:firstLine="420" w:firstLineChars="200"/>
        <w:rPr>
          <w:rFonts w:hint="eastAsia" w:ascii="宋体" w:hAnsi="宋体" w:cs="宋体"/>
          <w:color w:val="000000"/>
          <w:kern w:val="0"/>
        </w:rPr>
      </w:pPr>
      <w:r>
        <w:rPr>
          <w:rFonts w:hint="eastAsia" w:ascii="宋体" w:hAnsi="宋体" w:cs="华文中宋"/>
        </w:rPr>
        <w:t>2.5服务期限：</w:t>
      </w:r>
      <w:r>
        <w:rPr>
          <w:rFonts w:hint="eastAsia" w:ascii="宋体" w:hAnsi="宋体" w:cs="宋体"/>
          <w:color w:val="000000"/>
          <w:kern w:val="0"/>
        </w:rPr>
        <w:t>项目开发工期：6个月；部署工期：3个月；BIM应用咨询辅导工期：</w:t>
      </w:r>
      <w:r>
        <w:rPr>
          <w:rFonts w:ascii="宋体" w:hAnsi="宋体" w:cs="宋体"/>
          <w:color w:val="000000"/>
          <w:kern w:val="0"/>
        </w:rPr>
        <w:t>48</w:t>
      </w:r>
      <w:r>
        <w:rPr>
          <w:rFonts w:hint="eastAsia" w:ascii="宋体" w:hAnsi="宋体" w:cs="宋体"/>
          <w:color w:val="000000"/>
          <w:kern w:val="0"/>
        </w:rPr>
        <w:t>个月,具体时间以招标人通知为准。</w:t>
      </w:r>
    </w:p>
    <w:p>
      <w:pPr>
        <w:adjustRightInd w:val="0"/>
        <w:spacing w:line="400" w:lineRule="exact"/>
        <w:ind w:firstLine="420" w:firstLineChars="200"/>
        <w:rPr>
          <w:color w:val="000000"/>
          <w:highlight w:val="yellow"/>
        </w:rPr>
      </w:pPr>
      <w:r>
        <w:rPr>
          <w:rFonts w:hint="eastAsia" w:ascii="宋体" w:hAnsi="宋体" w:cs="宋体"/>
          <w:color w:val="000000"/>
          <w:kern w:val="0"/>
        </w:rPr>
        <w:t>各项目预计部署时间：</w:t>
      </w:r>
      <w:r>
        <w:rPr>
          <w:rFonts w:hint="eastAsia" w:ascii="宋体" w:hAnsi="宋体" w:cs="华文中宋"/>
          <w:color w:val="000000"/>
        </w:rPr>
        <w:t>渝湘复线高速公路2021年2月；巫云开高速公路2021年6月；</w:t>
      </w:r>
      <w:r>
        <w:rPr>
          <w:rFonts w:hint="eastAsia" w:ascii="宋体" w:hAnsi="宋体" w:cs="宋体"/>
        </w:rPr>
        <w:t>嘉陵江梯级渠化利泽航运枢纽工程2021年6月。</w:t>
      </w:r>
    </w:p>
    <w:p>
      <w:pPr>
        <w:adjustRightInd w:val="0"/>
        <w:spacing w:line="400" w:lineRule="exact"/>
        <w:ind w:firstLine="420" w:firstLineChars="200"/>
        <w:rPr>
          <w:rFonts w:hint="eastAsia"/>
        </w:rPr>
      </w:pPr>
      <w:r>
        <w:rPr>
          <w:rFonts w:hint="eastAsia" w:ascii="宋体" w:hAnsi="宋体" w:cs="华文中宋"/>
        </w:rPr>
        <w:t>2.6质量要求：符合项目实施时最新的国家和地方法律法规、规范及第五章“技术标准和相关要求”规定，并通过招标人组织的评审与验收。</w:t>
      </w:r>
    </w:p>
    <w:p>
      <w:pPr>
        <w:adjustRightInd w:val="0"/>
        <w:spacing w:line="400" w:lineRule="exact"/>
        <w:ind w:firstLine="420" w:firstLineChars="200"/>
        <w:rPr>
          <w:rFonts w:hint="eastAsia" w:ascii="宋体" w:hAnsi="宋体" w:cs="华文中宋"/>
          <w:b/>
        </w:rPr>
      </w:pPr>
      <w:r>
        <w:rPr>
          <w:rFonts w:hint="eastAsia" w:ascii="宋体" w:hAnsi="宋体" w:cs="华文中宋"/>
          <w:b/>
        </w:rPr>
        <w:t>3.投标人资格要求</w:t>
      </w:r>
      <w:bookmarkEnd w:id="8"/>
      <w:bookmarkEnd w:id="9"/>
      <w:bookmarkEnd w:id="10"/>
      <w:r>
        <w:rPr>
          <w:rFonts w:hint="eastAsia" w:ascii="宋体" w:hAnsi="宋体" w:cs="华文中宋"/>
          <w:b/>
        </w:rPr>
        <w:t>：</w:t>
      </w:r>
    </w:p>
    <w:p>
      <w:pPr>
        <w:adjustRightInd w:val="0"/>
        <w:spacing w:line="400" w:lineRule="exact"/>
        <w:ind w:firstLine="420" w:firstLineChars="200"/>
        <w:rPr>
          <w:rFonts w:hint="eastAsia" w:ascii="宋体" w:hAnsi="宋体" w:cs="华文中宋"/>
        </w:rPr>
      </w:pPr>
      <w:r>
        <w:rPr>
          <w:rFonts w:hint="eastAsia" w:ascii="宋体" w:hAnsi="宋体" w:cs="华文中宋"/>
        </w:rPr>
        <w:t>3.1资质要求：</w:t>
      </w:r>
    </w:p>
    <w:p>
      <w:pPr>
        <w:adjustRightInd w:val="0"/>
        <w:spacing w:line="400" w:lineRule="exact"/>
        <w:ind w:firstLine="420" w:firstLineChars="200"/>
        <w:rPr>
          <w:rFonts w:hint="eastAsia" w:ascii="宋体" w:hAnsi="宋体" w:cs="华文中宋"/>
        </w:rPr>
      </w:pPr>
      <w:r>
        <w:rPr>
          <w:rFonts w:hint="eastAsia" w:ascii="宋体" w:hAnsi="宋体" w:cs="华文中宋"/>
        </w:rPr>
        <w:t>3.1.1投标人须是在中华人民共和国境内（不含港、澳、 台地区）注册的独立法人；</w:t>
      </w:r>
    </w:p>
    <w:p>
      <w:pPr>
        <w:adjustRightInd w:val="0"/>
        <w:spacing w:line="400" w:lineRule="exact"/>
        <w:ind w:firstLine="420" w:firstLineChars="200"/>
        <w:rPr>
          <w:rFonts w:hint="eastAsia" w:ascii="宋体" w:hAnsi="宋体" w:cs="华文中宋"/>
        </w:rPr>
      </w:pPr>
      <w:r>
        <w:rPr>
          <w:rFonts w:hint="eastAsia" w:ascii="宋体" w:hAnsi="宋体" w:cs="华文中宋"/>
        </w:rPr>
        <w:t>3.1.2具有有效营业执照；</w:t>
      </w:r>
    </w:p>
    <w:p>
      <w:pPr>
        <w:adjustRightInd w:val="0"/>
        <w:spacing w:line="400" w:lineRule="exact"/>
        <w:ind w:left="1050" w:leftChars="200" w:hanging="630" w:hangingChars="300"/>
        <w:rPr>
          <w:rFonts w:hint="eastAsia" w:ascii="宋体" w:hAnsi="宋体" w:cs="华文中宋"/>
        </w:rPr>
      </w:pPr>
      <w:r>
        <w:rPr>
          <w:rFonts w:hint="eastAsia" w:ascii="宋体" w:hAnsi="宋体" w:cs="华文中宋"/>
        </w:rPr>
        <w:t>3.1.3具有ISO9000系列质量体系认证证书。</w:t>
      </w:r>
    </w:p>
    <w:p>
      <w:pPr>
        <w:pStyle w:val="5"/>
        <w:spacing w:line="400" w:lineRule="exact"/>
        <w:ind w:left="420" w:leftChars="200" w:firstLine="0"/>
        <w:jc w:val="both"/>
        <w:rPr>
          <w:rFonts w:ascii="宋体" w:hAnsi="宋体" w:cs="华文中宋"/>
          <w:sz w:val="21"/>
          <w:szCs w:val="21"/>
        </w:rPr>
      </w:pPr>
      <w:r>
        <w:rPr>
          <w:rFonts w:hint="eastAsia" w:ascii="宋体" w:hAnsi="宋体" w:cs="华文中宋"/>
          <w:sz w:val="21"/>
          <w:szCs w:val="21"/>
        </w:rPr>
        <w:t>3.2业绩要求</w:t>
      </w:r>
    </w:p>
    <w:p>
      <w:pPr>
        <w:pStyle w:val="10"/>
        <w:ind w:firstLine="420"/>
        <w:rPr>
          <w:rFonts w:hint="eastAsia"/>
        </w:rPr>
      </w:pPr>
      <w:bookmarkStart w:id="11" w:name="_Toc224103302"/>
      <w:bookmarkStart w:id="12" w:name="_Toc200359241"/>
      <w:bookmarkStart w:id="13" w:name="_Toc200359430"/>
      <w:r>
        <w:rPr>
          <w:rFonts w:hint="eastAsia"/>
        </w:rPr>
        <w:t>3.2.1投标人独立开展投标，需满足以下要求：</w:t>
      </w:r>
    </w:p>
    <w:p>
      <w:pPr>
        <w:pStyle w:val="10"/>
        <w:ind w:firstLine="420"/>
        <w:rPr>
          <w:rFonts w:hint="eastAsia"/>
        </w:rPr>
      </w:pPr>
      <w:r>
        <w:rPr>
          <w:rFonts w:hint="eastAsia"/>
        </w:rPr>
        <w:t>1）提供至少2个2017年1月1日至投标截止日（以合同签订时间为准）单项合同额不小于400万元的业绩，其中一个为相关领域BIM技术应用服务（不含BIM翻模及硬件合同金额）业绩，另一个为相关领域工程项目管理平台业绩。</w:t>
      </w:r>
    </w:p>
    <w:p>
      <w:pPr>
        <w:pStyle w:val="10"/>
        <w:ind w:firstLine="420"/>
        <w:rPr>
          <w:rFonts w:hint="eastAsia"/>
        </w:rPr>
      </w:pPr>
      <w:r>
        <w:rPr>
          <w:rFonts w:hint="eastAsia"/>
        </w:rPr>
        <w:t>3.2.2以联合体方式开展投标，需满足以下要求：</w:t>
      </w:r>
    </w:p>
    <w:p>
      <w:pPr>
        <w:pStyle w:val="10"/>
        <w:ind w:firstLine="420"/>
        <w:rPr>
          <w:rFonts w:hint="eastAsia"/>
        </w:rPr>
      </w:pPr>
      <w:r>
        <w:rPr>
          <w:rFonts w:hint="eastAsia"/>
        </w:rPr>
        <w:t>1）联合体牵头单位提供至少1个2017年1月1日至投标截止日（以合同签订时间为准）单项合同额不小于400万元的相关领域项目管理项目平台业绩。</w:t>
      </w:r>
    </w:p>
    <w:p>
      <w:pPr>
        <w:pStyle w:val="10"/>
        <w:ind w:firstLine="420"/>
        <w:rPr>
          <w:rFonts w:hint="eastAsia"/>
        </w:rPr>
      </w:pPr>
      <w:r>
        <w:rPr>
          <w:rFonts w:hint="eastAsia"/>
        </w:rPr>
        <w:t>2）联合体成员单位提供至少1个2017年1月1日至投标截止日（以合同签订时间为准）单项合同额不小于400万元（不含BIM翻模及硬件合同金额）的相关领域BIM技术应用服务业绩。</w:t>
      </w:r>
    </w:p>
    <w:p>
      <w:pPr>
        <w:pStyle w:val="10"/>
        <w:ind w:firstLine="420"/>
        <w:rPr>
          <w:rFonts w:hint="eastAsia" w:ascii="宋体" w:hAnsi="宋体" w:cs="宋体"/>
        </w:rPr>
      </w:pPr>
      <w:r>
        <w:rPr>
          <w:rFonts w:hint="eastAsia"/>
        </w:rPr>
        <w:t>3.2.3相关领域是指高速公路工程、铁路工程、市政工程（城市道路工程或城市桥梁工程或轨道交通工程或城市隧道工程）、房屋建筑工程、航电枢纽工程、航运枢纽工程、</w:t>
      </w:r>
      <w:r>
        <w:rPr>
          <w:rFonts w:hint="eastAsia" w:ascii="宋体" w:hAnsi="宋体" w:cs="宋体"/>
        </w:rPr>
        <w:t>水利枢纽</w:t>
      </w:r>
      <w:r>
        <w:rPr>
          <w:rFonts w:hint="eastAsia"/>
        </w:rPr>
        <w:t>工程、</w:t>
      </w:r>
      <w:r>
        <w:rPr>
          <w:rFonts w:hint="eastAsia" w:ascii="宋体" w:hAnsi="宋体" w:cs="宋体"/>
        </w:rPr>
        <w:t>水电工程之中的任一一类工程。</w:t>
      </w:r>
    </w:p>
    <w:p>
      <w:pPr>
        <w:pStyle w:val="10"/>
        <w:ind w:firstLine="420"/>
        <w:rPr>
          <w:rFonts w:hint="eastAsia" w:ascii="宋体" w:hAnsi="宋体" w:cs="宋体"/>
          <w:highlight w:val="none"/>
        </w:rPr>
      </w:pPr>
      <w:r>
        <w:rPr>
          <w:rFonts w:hint="eastAsia"/>
          <w:highlight w:val="none"/>
        </w:rPr>
        <w:t>项目管理平台：一般是指平台内应包括合同管理、计量支付、进度管理</w:t>
      </w:r>
      <w:r>
        <w:rPr>
          <w:rFonts w:hint="eastAsia"/>
          <w:highlight w:val="none"/>
          <w:lang w:eastAsia="zh-CN"/>
        </w:rPr>
        <w:t>、</w:t>
      </w:r>
      <w:r>
        <w:rPr>
          <w:rFonts w:hint="eastAsia"/>
          <w:highlight w:val="none"/>
          <w:lang w:val="en-US" w:eastAsia="zh-CN"/>
        </w:rPr>
        <w:t>安全管理、</w:t>
      </w:r>
      <w:r>
        <w:rPr>
          <w:rFonts w:hint="eastAsia"/>
          <w:highlight w:val="none"/>
        </w:rPr>
        <w:t>质量管理等</w:t>
      </w:r>
      <w:r>
        <w:rPr>
          <w:rFonts w:hint="eastAsia"/>
          <w:highlight w:val="none"/>
          <w:lang w:val="en-US" w:eastAsia="zh-CN"/>
        </w:rPr>
        <w:t>类似3个及上</w:t>
      </w:r>
      <w:r>
        <w:rPr>
          <w:rFonts w:hint="eastAsia"/>
          <w:highlight w:val="none"/>
        </w:rPr>
        <w:t>功能模块，即认定为符合本次投标的项目管理平台业绩。</w:t>
      </w:r>
    </w:p>
    <w:p>
      <w:pPr>
        <w:pStyle w:val="10"/>
        <w:ind w:firstLine="420"/>
        <w:rPr>
          <w:rFonts w:hint="eastAsia"/>
        </w:rPr>
      </w:pPr>
      <w:r>
        <w:rPr>
          <w:rFonts w:hint="eastAsia" w:ascii="宋体" w:hAnsi="宋体" w:cs="宋体"/>
          <w:highlight w:val="none"/>
        </w:rPr>
        <w:t>注：招标文件内对相关领域和项目管理平台的定义，均以以上的描述为主，后</w:t>
      </w:r>
      <w:r>
        <w:rPr>
          <w:rFonts w:hint="eastAsia" w:ascii="宋体" w:hAnsi="宋体" w:cs="宋体"/>
        </w:rPr>
        <w:t>面不再复述。</w:t>
      </w:r>
    </w:p>
    <w:p>
      <w:pPr>
        <w:pStyle w:val="4"/>
        <w:spacing w:line="400" w:lineRule="exact"/>
        <w:ind w:firstLine="420" w:firstLineChars="200"/>
        <w:rPr>
          <w:rFonts w:hint="eastAsia" w:ascii="宋体" w:hAnsi="宋体" w:eastAsia="宋体" w:cs="华文中宋"/>
          <w:kern w:val="2"/>
          <w:sz w:val="21"/>
          <w:szCs w:val="21"/>
        </w:rPr>
      </w:pPr>
      <w:r>
        <w:rPr>
          <w:rFonts w:hint="eastAsia" w:ascii="宋体" w:hAnsi="宋体" w:eastAsia="宋体" w:cs="华文中宋"/>
          <w:kern w:val="2"/>
          <w:sz w:val="21"/>
          <w:szCs w:val="21"/>
        </w:rPr>
        <w:t>3.3 本次招标</w:t>
      </w:r>
      <w:r>
        <w:rPr>
          <w:rFonts w:hint="eastAsia" w:ascii="宋体" w:hAnsi="宋体" w:eastAsia="宋体" w:cs="华文中宋"/>
          <w:kern w:val="2"/>
          <w:sz w:val="21"/>
          <w:szCs w:val="21"/>
          <w:u w:val="single"/>
        </w:rPr>
        <w:t xml:space="preserve"> 接受 </w:t>
      </w:r>
      <w:r>
        <w:rPr>
          <w:rFonts w:hint="eastAsia" w:ascii="宋体" w:hAnsi="宋体" w:eastAsia="宋体" w:cs="华文中宋"/>
          <w:kern w:val="2"/>
          <w:sz w:val="21"/>
          <w:szCs w:val="21"/>
        </w:rPr>
        <w:t xml:space="preserve"> </w:t>
      </w:r>
      <w:bookmarkStart w:id="14" w:name="OLE_LINK7"/>
      <w:r>
        <w:rPr>
          <w:rFonts w:hint="eastAsia" w:ascii="宋体" w:hAnsi="宋体" w:eastAsia="宋体" w:cs="华文中宋"/>
          <w:kern w:val="2"/>
          <w:sz w:val="21"/>
          <w:szCs w:val="21"/>
        </w:rPr>
        <w:t>联合体投标</w:t>
      </w:r>
      <w:bookmarkEnd w:id="14"/>
      <w:r>
        <w:rPr>
          <w:rFonts w:hint="eastAsia" w:ascii="宋体" w:hAnsi="宋体" w:eastAsia="宋体" w:cs="华文中宋"/>
          <w:kern w:val="2"/>
          <w:sz w:val="21"/>
          <w:szCs w:val="21"/>
        </w:rPr>
        <w:t>，但应满足以下条件：</w:t>
      </w:r>
    </w:p>
    <w:p>
      <w:pPr>
        <w:pStyle w:val="4"/>
        <w:spacing w:line="400" w:lineRule="exact"/>
        <w:ind w:firstLine="420" w:firstLineChars="200"/>
        <w:rPr>
          <w:rFonts w:ascii="宋体" w:hAnsi="宋体" w:eastAsia="宋体" w:cs="华文中宋"/>
          <w:kern w:val="2"/>
          <w:sz w:val="21"/>
          <w:szCs w:val="21"/>
        </w:rPr>
      </w:pPr>
      <w:bookmarkStart w:id="15" w:name="OLE_LINK5"/>
      <w:r>
        <w:rPr>
          <w:rFonts w:hint="eastAsia" w:ascii="宋体" w:hAnsi="宋体" w:eastAsia="宋体" w:cs="华文中宋"/>
          <w:kern w:val="2"/>
          <w:sz w:val="21"/>
          <w:szCs w:val="21"/>
        </w:rPr>
        <w:t>3.3.1联合体各方应均应满足3.1条和3.2条所列合格投标人应满足的资质要求和业绩要求。</w:t>
      </w:r>
    </w:p>
    <w:p>
      <w:pPr>
        <w:pStyle w:val="4"/>
        <w:spacing w:line="400" w:lineRule="exact"/>
        <w:ind w:firstLine="420" w:firstLineChars="200"/>
        <w:rPr>
          <w:rFonts w:hint="eastAsia" w:ascii="宋体" w:hAnsi="宋体" w:eastAsia="宋体" w:cs="华文中宋"/>
          <w:color w:val="FF0000"/>
          <w:kern w:val="2"/>
          <w:sz w:val="21"/>
          <w:szCs w:val="21"/>
        </w:rPr>
      </w:pPr>
      <w:r>
        <w:rPr>
          <w:rFonts w:hint="eastAsia" w:ascii="宋体" w:hAnsi="宋体" w:eastAsia="宋体" w:cs="华文中宋"/>
          <w:color w:val="FF0000"/>
          <w:kern w:val="2"/>
          <w:sz w:val="21"/>
          <w:szCs w:val="21"/>
        </w:rPr>
        <w:t>3.3.2联合体牵头单位必须是建设项目管理平台的开发单位，联合体各方应当签订联合体协议书，明确约定各方拟承担的工作和责任，如果联合体投标</w:t>
      </w:r>
      <w:r>
        <w:rPr>
          <w:rFonts w:hint="eastAsia" w:ascii="宋体" w:hAnsi="宋体" w:eastAsia="宋体" w:cs="华文中宋"/>
          <w:color w:val="FF0000"/>
          <w:kern w:val="2"/>
          <w:sz w:val="21"/>
          <w:szCs w:val="21"/>
          <w:lang w:val="en-US" w:eastAsia="zh-CN"/>
        </w:rPr>
        <w:t>文件中</w:t>
      </w:r>
      <w:r>
        <w:rPr>
          <w:rFonts w:hint="eastAsia" w:ascii="宋体" w:hAnsi="宋体" w:eastAsia="宋体" w:cs="华文中宋"/>
          <w:color w:val="FF0000"/>
          <w:kern w:val="2"/>
          <w:sz w:val="21"/>
          <w:szCs w:val="21"/>
        </w:rPr>
        <w:t>没有提交联合体协议书，将被否决。</w:t>
      </w:r>
    </w:p>
    <w:p>
      <w:pPr>
        <w:pStyle w:val="4"/>
        <w:spacing w:line="400" w:lineRule="exact"/>
        <w:ind w:firstLine="420" w:firstLineChars="200"/>
        <w:rPr>
          <w:rFonts w:hint="eastAsia" w:ascii="宋体" w:hAnsi="宋体" w:eastAsia="宋体" w:cs="华文中宋"/>
          <w:kern w:val="2"/>
          <w:sz w:val="21"/>
          <w:szCs w:val="21"/>
        </w:rPr>
      </w:pPr>
      <w:r>
        <w:rPr>
          <w:rFonts w:hint="eastAsia" w:ascii="宋体" w:hAnsi="宋体" w:eastAsia="宋体" w:cs="华文中宋"/>
          <w:kern w:val="2"/>
          <w:sz w:val="21"/>
          <w:szCs w:val="21"/>
        </w:rPr>
        <w:t>3.3.3</w:t>
      </w:r>
      <w:bookmarkStart w:id="16" w:name="OLE_LINK35"/>
      <w:r>
        <w:rPr>
          <w:rFonts w:hint="eastAsia" w:ascii="宋体" w:hAnsi="宋体" w:eastAsia="宋体" w:cs="华文中宋"/>
          <w:kern w:val="2"/>
          <w:sz w:val="21"/>
          <w:szCs w:val="21"/>
        </w:rPr>
        <w:t>联合体牵头单位代表所有联合体成员负责投标和合同实施阶段的主办协调工作。</w:t>
      </w:r>
      <w:bookmarkEnd w:id="16"/>
    </w:p>
    <w:p>
      <w:pPr>
        <w:pStyle w:val="4"/>
        <w:spacing w:line="400" w:lineRule="exact"/>
        <w:ind w:firstLine="420" w:firstLineChars="200"/>
        <w:rPr>
          <w:rFonts w:hint="eastAsia" w:ascii="宋体" w:hAnsi="宋体" w:eastAsia="宋体" w:cs="华文中宋"/>
          <w:kern w:val="2"/>
          <w:sz w:val="21"/>
          <w:szCs w:val="21"/>
        </w:rPr>
      </w:pPr>
      <w:r>
        <w:rPr>
          <w:rFonts w:hint="eastAsia" w:ascii="宋体" w:hAnsi="宋体" w:eastAsia="宋体" w:cs="华文中宋"/>
          <w:kern w:val="2"/>
          <w:sz w:val="21"/>
          <w:szCs w:val="21"/>
        </w:rPr>
        <w:t>3.3.4联合体中标的，联合体各方应当共同与招标人签订合同，就中标项目向招标人承担连带责任。</w:t>
      </w:r>
    </w:p>
    <w:p>
      <w:pPr>
        <w:pStyle w:val="4"/>
        <w:spacing w:line="400" w:lineRule="exact"/>
        <w:ind w:firstLine="420" w:firstLineChars="200"/>
        <w:rPr>
          <w:rFonts w:hint="eastAsia" w:ascii="宋体" w:hAnsi="宋体" w:eastAsia="宋体" w:cs="华文中宋"/>
          <w:kern w:val="2"/>
          <w:sz w:val="21"/>
          <w:szCs w:val="21"/>
        </w:rPr>
      </w:pPr>
      <w:r>
        <w:rPr>
          <w:rFonts w:hint="eastAsia" w:ascii="宋体" w:hAnsi="宋体" w:eastAsia="宋体" w:cs="华文中宋"/>
          <w:kern w:val="2"/>
          <w:sz w:val="21"/>
          <w:szCs w:val="21"/>
        </w:rPr>
        <w:t>3.3.5联合体各方不得再以自己名义单独或加入其他联合体在本招标项目中参加投标，否则均按否决投标处理。</w:t>
      </w:r>
    </w:p>
    <w:p>
      <w:pPr>
        <w:pStyle w:val="4"/>
        <w:spacing w:line="400" w:lineRule="exact"/>
        <w:ind w:firstLine="420" w:firstLineChars="200"/>
        <w:rPr>
          <w:rFonts w:hint="eastAsia" w:ascii="宋体" w:hAnsi="宋体" w:eastAsia="宋体" w:cs="华文中宋"/>
          <w:kern w:val="2"/>
          <w:sz w:val="21"/>
          <w:szCs w:val="21"/>
        </w:rPr>
      </w:pPr>
      <w:r>
        <w:rPr>
          <w:rFonts w:hint="eastAsia" w:ascii="宋体" w:hAnsi="宋体" w:eastAsia="宋体" w:cs="华文中宋"/>
          <w:kern w:val="2"/>
          <w:sz w:val="21"/>
          <w:szCs w:val="21"/>
        </w:rPr>
        <w:t>3.3.6联合体成员数量不超过2家。</w:t>
      </w:r>
    </w:p>
    <w:bookmarkEnd w:id="15"/>
    <w:p>
      <w:pPr>
        <w:adjustRightInd w:val="0"/>
        <w:spacing w:line="400" w:lineRule="exact"/>
        <w:ind w:firstLine="420" w:firstLineChars="200"/>
        <w:rPr>
          <w:rFonts w:hint="eastAsia" w:ascii="宋体" w:hAnsi="宋体" w:cs="华文中宋"/>
          <w:b/>
        </w:rPr>
      </w:pPr>
      <w:bookmarkStart w:id="17" w:name="_Toc519451040"/>
      <w:bookmarkStart w:id="18" w:name="_Toc7087967"/>
      <w:bookmarkStart w:id="19" w:name="_Toc228772448"/>
      <w:bookmarkStart w:id="20" w:name="_Toc27614"/>
      <w:bookmarkStart w:id="21" w:name="_Toc15153636"/>
      <w:bookmarkStart w:id="22" w:name="_Toc277598614"/>
      <w:bookmarkStart w:id="23" w:name="_Toc15634898"/>
      <w:bookmarkStart w:id="24" w:name="_Toc7087824"/>
      <w:r>
        <w:rPr>
          <w:rFonts w:hint="eastAsia" w:ascii="宋体" w:hAnsi="宋体" w:cs="华文中宋"/>
          <w:b/>
        </w:rPr>
        <w:t>4.招标文件的获取</w:t>
      </w:r>
      <w:bookmarkEnd w:id="17"/>
      <w:bookmarkEnd w:id="18"/>
      <w:bookmarkEnd w:id="19"/>
      <w:bookmarkEnd w:id="20"/>
      <w:bookmarkEnd w:id="21"/>
      <w:bookmarkEnd w:id="22"/>
      <w:bookmarkEnd w:id="23"/>
      <w:bookmarkEnd w:id="24"/>
      <w:bookmarkStart w:id="25" w:name="_Toc225852405"/>
      <w:bookmarkStart w:id="26" w:name="_Toc184635058"/>
      <w:bookmarkStart w:id="27" w:name="_Toc206486034"/>
      <w:bookmarkStart w:id="28" w:name="_Toc277598617"/>
      <w:bookmarkStart w:id="29" w:name="_Toc228772451"/>
    </w:p>
    <w:bookmarkEnd w:id="25"/>
    <w:bookmarkEnd w:id="26"/>
    <w:bookmarkEnd w:id="27"/>
    <w:p>
      <w:pPr>
        <w:adjustRightInd w:val="0"/>
        <w:spacing w:line="400" w:lineRule="exact"/>
        <w:ind w:firstLine="420" w:firstLineChars="200"/>
        <w:rPr>
          <w:rFonts w:hint="eastAsia" w:ascii="宋体" w:hAnsi="宋体" w:cs="华文中宋"/>
        </w:rPr>
      </w:pPr>
      <w:bookmarkStart w:id="30" w:name="_Toc7087825"/>
      <w:bookmarkStart w:id="31" w:name="_Toc15153637"/>
      <w:bookmarkStart w:id="32" w:name="_Toc7087968"/>
      <w:bookmarkStart w:id="33" w:name="_Toc519451041"/>
      <w:bookmarkStart w:id="34" w:name="_Toc15634899"/>
      <w:bookmarkStart w:id="35" w:name="_Toc31626"/>
      <w:r>
        <w:rPr>
          <w:rFonts w:hint="eastAsia" w:ascii="宋体" w:hAnsi="宋体" w:cs="华文中宋"/>
        </w:rPr>
        <w:t>4.1 凡有意参加的投标者，从2021年</w:t>
      </w:r>
      <w:r>
        <w:rPr>
          <w:rFonts w:ascii="宋体" w:hAnsi="宋体" w:cs="华文中宋"/>
        </w:rPr>
        <w:t xml:space="preserve">  </w:t>
      </w:r>
      <w:r>
        <w:rPr>
          <w:rFonts w:hint="eastAsia" w:ascii="宋体" w:hAnsi="宋体" w:cs="华文中宋"/>
        </w:rPr>
        <w:t>月</w:t>
      </w:r>
      <w:r>
        <w:rPr>
          <w:rFonts w:ascii="宋体" w:hAnsi="宋体" w:cs="华文中宋"/>
        </w:rPr>
        <w:t xml:space="preserve">  </w:t>
      </w:r>
      <w:r>
        <w:rPr>
          <w:rFonts w:hint="eastAsia" w:ascii="宋体" w:hAnsi="宋体" w:cs="华文中宋"/>
        </w:rPr>
        <w:t>日起至投标截止时间前，均可登录重庆市公共资源交易网（www.cqggzy.com）直接下载获取招标文件、答疑等开标前的有关资料。在公告期间，各投标人应随时关注网上发布的招标文件答疑、补遗、澄清等文件内容，逾期无论投标人是否下载，均视为已知晓招标文件的全部内容和有关事宜。本项目不需要报名，直接投标。</w:t>
      </w:r>
    </w:p>
    <w:p>
      <w:pPr>
        <w:adjustRightInd w:val="0"/>
        <w:spacing w:line="400" w:lineRule="exact"/>
        <w:ind w:firstLine="420" w:firstLineChars="200"/>
        <w:rPr>
          <w:rFonts w:ascii="宋体" w:hAnsi="宋体" w:cs="华文中宋"/>
          <w:b/>
        </w:rPr>
      </w:pPr>
      <w:r>
        <w:rPr>
          <w:rFonts w:hint="eastAsia" w:ascii="宋体" w:hAnsi="宋体" w:cs="华文中宋"/>
          <w:b/>
        </w:rPr>
        <w:t>5.投标文件的递交</w:t>
      </w:r>
      <w:bookmarkEnd w:id="30"/>
      <w:bookmarkEnd w:id="31"/>
      <w:bookmarkEnd w:id="32"/>
      <w:bookmarkEnd w:id="33"/>
      <w:bookmarkEnd w:id="34"/>
      <w:bookmarkEnd w:id="35"/>
      <w:r>
        <w:rPr>
          <w:rFonts w:hint="eastAsia" w:ascii="宋体" w:hAnsi="宋体" w:cs="华文中宋"/>
          <w:b/>
        </w:rPr>
        <w:t xml:space="preserve">  </w:t>
      </w:r>
    </w:p>
    <w:p>
      <w:pPr>
        <w:adjustRightInd w:val="0"/>
        <w:spacing w:line="400" w:lineRule="exact"/>
        <w:ind w:firstLine="420" w:firstLineChars="200"/>
        <w:rPr>
          <w:rFonts w:hint="eastAsia" w:ascii="宋体" w:hAnsi="宋体" w:cs="华文中宋"/>
        </w:rPr>
      </w:pPr>
      <w:r>
        <w:rPr>
          <w:rFonts w:hint="eastAsia" w:ascii="宋体" w:hAnsi="宋体" w:cs="华文中宋"/>
        </w:rPr>
        <w:t xml:space="preserve">5.1投标截止时间和开标时间：2021年 </w:t>
      </w:r>
      <w:r>
        <w:rPr>
          <w:rFonts w:hint="eastAsia" w:ascii="宋体" w:hAnsi="宋体" w:cs="华文中宋"/>
          <w:lang w:val="en-US" w:eastAsia="zh-CN"/>
        </w:rPr>
        <w:t xml:space="preserve">2 </w:t>
      </w:r>
      <w:r>
        <w:rPr>
          <w:rFonts w:hint="eastAsia" w:ascii="宋体" w:hAnsi="宋体" w:cs="华文中宋"/>
        </w:rPr>
        <w:t xml:space="preserve">月 </w:t>
      </w:r>
      <w:r>
        <w:rPr>
          <w:rFonts w:ascii="宋体" w:hAnsi="宋体" w:cs="华文中宋"/>
        </w:rPr>
        <w:t xml:space="preserve"> </w:t>
      </w:r>
      <w:r>
        <w:rPr>
          <w:rFonts w:hint="eastAsia" w:ascii="宋体" w:hAnsi="宋体" w:cs="华文中宋"/>
          <w:lang w:val="en-US" w:eastAsia="zh-CN"/>
        </w:rPr>
        <w:t>8</w:t>
      </w:r>
      <w:r>
        <w:rPr>
          <w:rFonts w:ascii="宋体" w:hAnsi="宋体" w:cs="华文中宋"/>
        </w:rPr>
        <w:t xml:space="preserve"> </w:t>
      </w:r>
      <w:r>
        <w:rPr>
          <w:rFonts w:hint="eastAsia" w:ascii="宋体" w:hAnsi="宋体" w:cs="华文中宋"/>
        </w:rPr>
        <w:t xml:space="preserve"> 日</w:t>
      </w:r>
      <w:r>
        <w:rPr>
          <w:rFonts w:ascii="宋体" w:hAnsi="宋体" w:cs="华文中宋"/>
        </w:rPr>
        <w:t xml:space="preserve"> </w:t>
      </w:r>
      <w:r>
        <w:rPr>
          <w:rFonts w:hint="eastAsia" w:ascii="宋体" w:hAnsi="宋体" w:cs="华文中宋"/>
          <w:lang w:val="en-US" w:eastAsia="zh-CN"/>
        </w:rPr>
        <w:t>10</w:t>
      </w:r>
      <w:r>
        <w:rPr>
          <w:rFonts w:ascii="宋体" w:hAnsi="宋体" w:cs="华文中宋"/>
        </w:rPr>
        <w:t xml:space="preserve"> </w:t>
      </w:r>
      <w:r>
        <w:rPr>
          <w:rFonts w:hint="eastAsia" w:ascii="宋体" w:hAnsi="宋体" w:cs="华文中宋"/>
        </w:rPr>
        <w:t>时</w:t>
      </w:r>
      <w:r>
        <w:rPr>
          <w:rFonts w:ascii="宋体" w:hAnsi="宋体" w:cs="华文中宋"/>
        </w:rPr>
        <w:t xml:space="preserve"> </w:t>
      </w:r>
      <w:bookmarkStart w:id="51" w:name="_GoBack"/>
      <w:bookmarkEnd w:id="51"/>
      <w:r>
        <w:rPr>
          <w:rFonts w:hint="eastAsia" w:ascii="宋体" w:hAnsi="宋体" w:cs="华文中宋"/>
          <w:lang w:val="en-US" w:eastAsia="zh-CN"/>
        </w:rPr>
        <w:t>00</w:t>
      </w:r>
      <w:r>
        <w:rPr>
          <w:rFonts w:ascii="宋体" w:hAnsi="宋体" w:cs="华文中宋"/>
        </w:rPr>
        <w:t xml:space="preserve"> </w:t>
      </w:r>
      <w:r>
        <w:rPr>
          <w:rFonts w:hint="eastAsia" w:ascii="宋体" w:hAnsi="宋体" w:cs="华文中宋"/>
        </w:rPr>
        <w:t>分（北京时间）。</w:t>
      </w:r>
    </w:p>
    <w:p>
      <w:pPr>
        <w:adjustRightInd w:val="0"/>
        <w:spacing w:line="400" w:lineRule="exact"/>
        <w:ind w:firstLine="420" w:firstLineChars="200"/>
        <w:rPr>
          <w:rFonts w:hint="eastAsia" w:ascii="宋体" w:hAnsi="宋体" w:cs="华文中宋"/>
        </w:rPr>
      </w:pPr>
      <w:r>
        <w:rPr>
          <w:rFonts w:hint="eastAsia" w:ascii="宋体" w:hAnsi="宋体" w:cs="华文中宋"/>
        </w:rPr>
        <w:t>5.2投标地点和开标地点：重庆市公共资源交易中心（地址：重庆市渝北区青枫北路6号渝兴广场B9栋），具体详见交易中心当天开标大厅电子显示屏。</w:t>
      </w:r>
    </w:p>
    <w:p>
      <w:pPr>
        <w:adjustRightInd w:val="0"/>
        <w:spacing w:line="400" w:lineRule="exact"/>
        <w:ind w:firstLine="420" w:firstLineChars="200"/>
        <w:rPr>
          <w:rFonts w:ascii="宋体" w:hAnsi="宋体" w:cs="华文中宋"/>
        </w:rPr>
      </w:pPr>
      <w:r>
        <w:rPr>
          <w:rFonts w:hint="eastAsia" w:ascii="宋体" w:hAnsi="宋体" w:cs="华文中宋"/>
        </w:rPr>
        <w:t>5.3逾期送达、或未送达指定地点、或未按招标文件要求密封的投标文件，招标人将予以拒收。</w:t>
      </w:r>
    </w:p>
    <w:p>
      <w:pPr>
        <w:adjustRightInd w:val="0"/>
        <w:spacing w:line="400" w:lineRule="exact"/>
        <w:ind w:firstLine="420" w:firstLineChars="200"/>
        <w:rPr>
          <w:rFonts w:ascii="宋体" w:hAnsi="宋体" w:cs="华文中宋"/>
          <w:b/>
        </w:rPr>
      </w:pPr>
      <w:bookmarkStart w:id="36" w:name="_Toc291776918"/>
      <w:bookmarkStart w:id="37" w:name="_Toc179632533"/>
      <w:bookmarkStart w:id="38" w:name="_Toc15153638"/>
      <w:bookmarkStart w:id="39" w:name="_Toc157499355"/>
      <w:bookmarkStart w:id="40" w:name="_Toc7087826"/>
      <w:bookmarkStart w:id="41" w:name="_Toc17694"/>
      <w:bookmarkStart w:id="42" w:name="_Toc7087969"/>
      <w:bookmarkStart w:id="43" w:name="_Toc15634900"/>
      <w:bookmarkStart w:id="44" w:name="_Toc519451042"/>
      <w:r>
        <w:rPr>
          <w:rFonts w:hint="eastAsia" w:ascii="宋体" w:hAnsi="宋体" w:cs="华文中宋"/>
          <w:b/>
        </w:rPr>
        <w:t>6.发布公告的媒介</w:t>
      </w:r>
      <w:bookmarkEnd w:id="36"/>
      <w:bookmarkEnd w:id="37"/>
      <w:bookmarkEnd w:id="38"/>
      <w:bookmarkEnd w:id="39"/>
      <w:bookmarkEnd w:id="40"/>
      <w:bookmarkEnd w:id="41"/>
      <w:bookmarkEnd w:id="42"/>
      <w:bookmarkEnd w:id="43"/>
      <w:bookmarkEnd w:id="44"/>
    </w:p>
    <w:p>
      <w:pPr>
        <w:spacing w:line="420" w:lineRule="exact"/>
        <w:ind w:firstLine="420" w:firstLineChars="200"/>
        <w:jc w:val="left"/>
        <w:rPr>
          <w:rFonts w:ascii="宋体" w:hAnsi="宋体" w:cs="宋体"/>
        </w:rPr>
      </w:pPr>
      <w:bookmarkStart w:id="45" w:name="_Toc519451043"/>
      <w:bookmarkStart w:id="46" w:name="_Toc7087970"/>
      <w:bookmarkStart w:id="47" w:name="_Toc15634901"/>
      <w:bookmarkStart w:id="48" w:name="_Toc4167"/>
      <w:bookmarkStart w:id="49" w:name="_Toc7087827"/>
      <w:bookmarkStart w:id="50" w:name="_Toc15153639"/>
      <w:r>
        <w:rPr>
          <w:rFonts w:hint="eastAsia" w:ascii="宋体" w:hAnsi="宋体" w:cs="宋体"/>
        </w:rPr>
        <w:t>本</w:t>
      </w:r>
      <w:r>
        <w:rPr>
          <w:rFonts w:hint="eastAsia" w:ascii="宋体" w:hAnsi="宋体" w:cs="宋体"/>
          <w:kern w:val="0"/>
        </w:rPr>
        <w:t>次招标公告同时在中国招标投标公共服务平台、重庆市公共资源交易网（www.cqggzy.com）、重庆高速集团官网（http://www.cegc.com.cn/gw/newsInfoMenu.html?id=42&amp;key=2）、重庆高速公路集团有限公司招投标管理平台（http://43.240.249.108:8088/PMS/）上发布。</w:t>
      </w:r>
    </w:p>
    <w:p>
      <w:pPr>
        <w:adjustRightInd w:val="0"/>
        <w:spacing w:line="400" w:lineRule="exact"/>
        <w:ind w:firstLine="420" w:firstLineChars="200"/>
        <w:rPr>
          <w:rFonts w:ascii="宋体" w:hAnsi="宋体" w:cs="华文中宋"/>
          <w:b/>
        </w:rPr>
      </w:pPr>
      <w:r>
        <w:rPr>
          <w:rFonts w:hint="eastAsia" w:ascii="宋体" w:hAnsi="宋体" w:cs="华文中宋"/>
          <w:b/>
        </w:rPr>
        <w:t>7.联系方式</w:t>
      </w:r>
      <w:bookmarkEnd w:id="28"/>
      <w:bookmarkEnd w:id="29"/>
      <w:bookmarkEnd w:id="45"/>
      <w:bookmarkEnd w:id="46"/>
      <w:bookmarkEnd w:id="47"/>
      <w:bookmarkEnd w:id="48"/>
      <w:bookmarkEnd w:id="49"/>
      <w:bookmarkEnd w:id="50"/>
    </w:p>
    <w:p>
      <w:pPr>
        <w:adjustRightInd w:val="0"/>
        <w:spacing w:line="400" w:lineRule="exact"/>
        <w:ind w:firstLine="420" w:firstLineChars="200"/>
        <w:rPr>
          <w:rFonts w:hint="eastAsia" w:ascii="宋体" w:hAnsi="宋体" w:cs="华文中宋"/>
        </w:rPr>
      </w:pPr>
      <w:r>
        <w:rPr>
          <w:rFonts w:hint="eastAsia" w:ascii="宋体" w:hAnsi="宋体" w:cs="华文中宋"/>
        </w:rPr>
        <w:t>招标人：重庆首讯科技股份有限公司</w:t>
      </w:r>
    </w:p>
    <w:p>
      <w:pPr>
        <w:adjustRightInd w:val="0"/>
        <w:spacing w:line="400" w:lineRule="exact"/>
        <w:ind w:firstLine="420" w:firstLineChars="200"/>
        <w:rPr>
          <w:rFonts w:ascii="宋体" w:hAnsi="宋体" w:cs="华文中宋"/>
        </w:rPr>
      </w:pPr>
      <w:r>
        <w:rPr>
          <w:rFonts w:hint="eastAsia" w:ascii="宋体" w:hAnsi="宋体" w:cs="华文中宋"/>
        </w:rPr>
        <w:t>地  址：重庆市南岸区四公里内环路口200米处</w:t>
      </w:r>
    </w:p>
    <w:p>
      <w:pPr>
        <w:adjustRightInd w:val="0"/>
        <w:spacing w:line="400" w:lineRule="exact"/>
        <w:ind w:firstLine="420" w:firstLineChars="200"/>
        <w:rPr>
          <w:rFonts w:hint="eastAsia" w:ascii="宋体" w:hAnsi="宋体" w:cs="华文中宋"/>
        </w:rPr>
      </w:pPr>
      <w:r>
        <w:rPr>
          <w:rFonts w:hint="eastAsia" w:ascii="宋体" w:hAnsi="宋体" w:cs="华文中宋"/>
        </w:rPr>
        <w:t>联系人：蒋老师</w:t>
      </w:r>
    </w:p>
    <w:p>
      <w:pPr>
        <w:adjustRightInd w:val="0"/>
        <w:spacing w:line="400" w:lineRule="exact"/>
        <w:ind w:firstLine="420" w:firstLineChars="200"/>
        <w:rPr>
          <w:rFonts w:hint="eastAsia" w:ascii="宋体" w:hAnsi="宋体" w:cs="华文中宋"/>
        </w:rPr>
      </w:pPr>
      <w:r>
        <w:rPr>
          <w:rFonts w:hint="eastAsia" w:ascii="宋体" w:hAnsi="宋体" w:cs="华文中宋"/>
        </w:rPr>
        <w:t>电  话：</w:t>
      </w:r>
      <w:r>
        <w:rPr>
          <w:rFonts w:hint="eastAsia" w:ascii="宋体" w:hAnsi="宋体" w:cs="宋体"/>
          <w:snapToGrid w:val="0"/>
          <w:kern w:val="0"/>
        </w:rPr>
        <w:t>023-86325023</w:t>
      </w:r>
    </w:p>
    <w:p>
      <w:pPr>
        <w:pStyle w:val="5"/>
      </w:pPr>
    </w:p>
    <w:p>
      <w:pPr>
        <w:spacing w:line="360" w:lineRule="auto"/>
        <w:ind w:firstLine="420" w:firstLineChars="200"/>
        <w:rPr>
          <w:rFonts w:ascii="宋体" w:hAnsi="宋体" w:cs="宋体"/>
          <w:snapToGrid w:val="0"/>
          <w:kern w:val="0"/>
        </w:rPr>
      </w:pPr>
      <w:r>
        <w:rPr>
          <w:rFonts w:hint="eastAsia" w:ascii="宋体" w:hAnsi="宋体" w:cs="宋体"/>
          <w:snapToGrid w:val="0"/>
          <w:kern w:val="0"/>
        </w:rPr>
        <w:t>招标代理机构：重庆市五环工程建设管理有限公司</w:t>
      </w:r>
    </w:p>
    <w:p>
      <w:pPr>
        <w:spacing w:line="360" w:lineRule="auto"/>
        <w:ind w:firstLine="420" w:firstLineChars="200"/>
        <w:rPr>
          <w:rFonts w:ascii="宋体" w:hAnsi="宋体" w:cs="宋体"/>
          <w:snapToGrid w:val="0"/>
          <w:kern w:val="0"/>
        </w:rPr>
      </w:pPr>
      <w:r>
        <w:rPr>
          <w:rFonts w:hint="eastAsia" w:ascii="宋体" w:hAnsi="宋体" w:cs="宋体"/>
          <w:snapToGrid w:val="0"/>
          <w:kern w:val="0"/>
        </w:rPr>
        <w:t>地  址：重庆市江北区五简路2号重咨大厦</w:t>
      </w:r>
      <w:r>
        <w:rPr>
          <w:rFonts w:ascii="宋体" w:hAnsi="宋体" w:cs="宋体"/>
          <w:snapToGrid w:val="0"/>
          <w:kern w:val="0"/>
        </w:rPr>
        <w:t>1702</w:t>
      </w:r>
      <w:r>
        <w:rPr>
          <w:rFonts w:hint="eastAsia" w:ascii="宋体" w:hAnsi="宋体" w:cs="宋体"/>
          <w:snapToGrid w:val="0"/>
          <w:kern w:val="0"/>
        </w:rPr>
        <w:t>室</w:t>
      </w:r>
    </w:p>
    <w:p>
      <w:pPr>
        <w:spacing w:line="360" w:lineRule="auto"/>
        <w:ind w:firstLine="420" w:firstLineChars="200"/>
        <w:rPr>
          <w:rFonts w:ascii="宋体" w:hAnsi="宋体" w:cs="宋体"/>
          <w:snapToGrid w:val="0"/>
          <w:kern w:val="0"/>
        </w:rPr>
      </w:pPr>
      <w:r>
        <w:rPr>
          <w:rFonts w:hint="eastAsia" w:ascii="宋体" w:hAnsi="宋体" w:cs="宋体"/>
          <w:snapToGrid w:val="0"/>
          <w:kern w:val="0"/>
        </w:rPr>
        <w:t>联系人：任老师</w:t>
      </w:r>
    </w:p>
    <w:p>
      <w:pPr>
        <w:topLinePunct/>
        <w:spacing w:line="360" w:lineRule="auto"/>
        <w:ind w:firstLine="420" w:firstLineChars="200"/>
        <w:rPr>
          <w:rFonts w:hint="eastAsia"/>
        </w:rPr>
      </w:pPr>
      <w:r>
        <w:rPr>
          <w:rFonts w:hint="eastAsia" w:ascii="宋体" w:hAnsi="宋体" w:cs="宋体"/>
          <w:snapToGrid w:val="0"/>
          <w:kern w:val="0"/>
        </w:rPr>
        <w:t>电  话：023-</w:t>
      </w:r>
      <w:bookmarkEnd w:id="7"/>
      <w:r>
        <w:rPr>
          <w:rFonts w:ascii="宋体" w:hAnsi="宋体" w:cs="宋体"/>
          <w:snapToGrid w:val="0"/>
          <w:kern w:val="0"/>
        </w:rPr>
        <w:t>63875872</w:t>
      </w:r>
    </w:p>
    <w:bookmarkEnd w:id="11"/>
    <w:bookmarkEnd w:id="12"/>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10609000101010101"/>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003F01F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47AF6"/>
    <w:rsid w:val="3AE95412"/>
    <w:rsid w:val="45BD3146"/>
    <w:rsid w:val="60A47AF6"/>
    <w:rsid w:val="74AF7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Calibri"/>
      <w:kern w:val="2"/>
      <w:sz w:val="21"/>
      <w:szCs w:val="21"/>
      <w:lang w:val="en-US" w:eastAsia="zh-CN" w:bidi="ar-SA"/>
    </w:rPr>
  </w:style>
  <w:style w:type="paragraph" w:styleId="3">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bidi="ar-SA"/>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spacing w:after="120" w:afterLines="0"/>
    </w:pPr>
    <w:rPr>
      <w:kern w:val="2"/>
      <w:sz w:val="21"/>
      <w:szCs w:val="24"/>
      <w:lang w:bidi="ar-SA"/>
    </w:rPr>
  </w:style>
  <w:style w:type="paragraph" w:styleId="4">
    <w:name w:val="Normal Indent"/>
    <w:basedOn w:val="1"/>
    <w:uiPriority w:val="0"/>
    <w:pPr>
      <w:adjustRightInd w:val="0"/>
      <w:spacing w:line="480" w:lineRule="atLeast"/>
      <w:ind w:firstLine="600"/>
      <w:textAlignment w:val="baseline"/>
    </w:pPr>
    <w:rPr>
      <w:rFonts w:eastAsia="仿宋_GB2312"/>
      <w:kern w:val="0"/>
      <w:sz w:val="30"/>
      <w:szCs w:val="20"/>
    </w:rPr>
  </w:style>
  <w:style w:type="paragraph" w:styleId="5">
    <w:name w:val="Body Text Indent 2"/>
    <w:basedOn w:val="1"/>
    <w:uiPriority w:val="0"/>
    <w:pPr>
      <w:widowControl/>
      <w:spacing w:line="480" w:lineRule="auto"/>
      <w:ind w:firstLine="560"/>
      <w:jc w:val="left"/>
    </w:pPr>
    <w:rPr>
      <w:sz w:val="28"/>
      <w:szCs w:val="24"/>
      <w:lang w:bidi="ar-SA"/>
    </w:rPr>
  </w:style>
  <w:style w:type="paragraph" w:styleId="6">
    <w:name w:val="footer"/>
    <w:basedOn w:val="1"/>
    <w:uiPriority w:val="0"/>
    <w:pPr>
      <w:tabs>
        <w:tab w:val="center" w:pos="4153"/>
        <w:tab w:val="right" w:pos="8306"/>
      </w:tabs>
      <w:snapToGrid w:val="0"/>
      <w:jc w:val="left"/>
    </w:pPr>
    <w:rPr>
      <w:kern w:val="2"/>
      <w:sz w:val="18"/>
      <w:szCs w:val="18"/>
      <w:lang w:bidi="ar-SA"/>
    </w:rPr>
  </w:style>
  <w:style w:type="paragraph" w:styleId="7">
    <w:name w:val="header"/>
    <w:basedOn w:val="1"/>
    <w:uiPriority w:val="0"/>
    <w:pPr>
      <w:pBdr>
        <w:bottom w:val="single" w:color="auto" w:sz="6" w:space="1"/>
      </w:pBdr>
      <w:tabs>
        <w:tab w:val="center" w:pos="4153"/>
        <w:tab w:val="right" w:pos="8306"/>
      </w:tabs>
      <w:snapToGrid w:val="0"/>
      <w:jc w:val="center"/>
    </w:pPr>
    <w:rPr>
      <w:kern w:val="2"/>
      <w:sz w:val="18"/>
      <w:szCs w:val="18"/>
      <w:lang w:bidi="ar-SA"/>
    </w:rPr>
  </w:style>
  <w:style w:type="paragraph" w:customStyle="1" w:styleId="10">
    <w:name w:val="表格内正文，无编号"/>
    <w:basedOn w:val="1"/>
    <w:uiPriority w:val="0"/>
    <w:pPr>
      <w:spacing w:line="400" w:lineRule="exact"/>
      <w:ind w:firstLine="643"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2021-01-15T08:43:00Z</dcterms:created>
  <dc:creator>蒋淇</dc:creator>
  <cp:lastModifiedBy>蒋淇</cp:lastModifiedBy>
  <dcterms:modified xsi:type="dcterms:W3CDTF">2021-01-15T08:46:58Z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