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32"/>
          <w:szCs w:val="32"/>
        </w:rPr>
      </w:pPr>
      <w:r>
        <w:rPr>
          <w:rFonts w:hint="eastAsia" w:ascii="宋体" w:hAnsi="宋体"/>
          <w:b/>
          <w:bCs/>
          <w:color w:val="auto"/>
          <w:sz w:val="32"/>
          <w:szCs w:val="32"/>
        </w:rPr>
        <w:t>巫溪至开州高速公路项目水土保持监测及验收技术服务</w:t>
      </w:r>
    </w:p>
    <w:p>
      <w:pPr>
        <w:jc w:val="center"/>
        <w:rPr>
          <w:rFonts w:hint="eastAsia" w:ascii="宋体" w:hAnsi="宋体"/>
          <w:b/>
          <w:bCs/>
          <w:color w:val="auto"/>
          <w:sz w:val="32"/>
          <w:szCs w:val="32"/>
        </w:rPr>
      </w:pPr>
      <w:r>
        <w:rPr>
          <w:rFonts w:hint="eastAsia" w:ascii="宋体" w:hAnsi="宋体"/>
          <w:b/>
          <w:bCs/>
          <w:color w:val="auto"/>
          <w:sz w:val="32"/>
          <w:szCs w:val="32"/>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16</w:t>
      </w:r>
      <w:r>
        <w:rPr>
          <w:rFonts w:hint="eastAsia" w:ascii="方正小标宋_GBK" w:eastAsia="方正小标宋_GBK"/>
          <w:sz w:val="30"/>
          <w:szCs w:val="30"/>
        </w:rPr>
        <w:t xml:space="preserve">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 xml:space="preserve"> 月</w:t>
      </w:r>
      <w:r>
        <w:rPr>
          <w:rFonts w:hint="eastAsia" w:ascii="方正小标宋_GBK" w:eastAsia="方正小标宋_GBK"/>
          <w:sz w:val="30"/>
          <w:szCs w:val="30"/>
          <w:lang w:val="en-US" w:eastAsia="zh-CN"/>
        </w:rPr>
        <w:t>20</w:t>
      </w:r>
      <w:r>
        <w:rPr>
          <w:rFonts w:hint="eastAsia" w:ascii="方正小标宋_GBK" w:eastAsia="方正小标宋_GBK"/>
          <w:sz w:val="30"/>
          <w:szCs w:val="30"/>
        </w:rPr>
        <w:t>日）</w:t>
      </w:r>
    </w:p>
    <w:tbl>
      <w:tblPr>
        <w:tblStyle w:val="3"/>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504"/>
        <w:gridCol w:w="1408"/>
        <w:gridCol w:w="498"/>
        <w:gridCol w:w="401"/>
        <w:gridCol w:w="862"/>
        <w:gridCol w:w="1073"/>
        <w:gridCol w:w="762"/>
        <w:gridCol w:w="55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8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巫溪至开州高速公路项目水土保持监测及验收技术服务　</w:t>
            </w:r>
          </w:p>
        </w:tc>
        <w:tc>
          <w:tcPr>
            <w:tcW w:w="190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ascii="Calibri" w:hAnsi="Calibri" w:eastAsia="宋体" w:cs="Calibri"/>
                <w:color w:val="000000"/>
                <w:kern w:val="0"/>
                <w:sz w:val="20"/>
                <w:szCs w:val="20"/>
              </w:rPr>
              <w:t>2023</w:t>
            </w:r>
            <w:r>
              <w:rPr>
                <w:rFonts w:hint="eastAsia" w:ascii="Calibri" w:hAnsi="Calibri" w:eastAsia="宋体" w:cs="Calibri"/>
                <w:color w:val="000000"/>
                <w:kern w:val="0"/>
                <w:sz w:val="20"/>
                <w:szCs w:val="20"/>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8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FG2200160348B</w:t>
            </w:r>
          </w:p>
        </w:tc>
        <w:tc>
          <w:tcPr>
            <w:tcW w:w="19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860"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9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8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重庆高速巫云开建设有限公司</w:t>
            </w:r>
            <w:r>
              <w:rPr>
                <w:rFonts w:ascii="Calibri" w:hAnsi="Calibri" w:eastAsia="宋体" w:cs="Calibri"/>
                <w:color w:val="000000"/>
                <w:kern w:val="0"/>
                <w:sz w:val="20"/>
                <w:szCs w:val="20"/>
              </w:rPr>
              <w:t>　</w:t>
            </w:r>
          </w:p>
        </w:tc>
        <w:tc>
          <w:tcPr>
            <w:tcW w:w="19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023-89136374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8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重庆招标采购（集团）有限责任公司</w:t>
            </w:r>
          </w:p>
        </w:tc>
        <w:tc>
          <w:tcPr>
            <w:tcW w:w="19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投标报价</w:t>
            </w:r>
          </w:p>
        </w:tc>
        <w:tc>
          <w:tcPr>
            <w:tcW w:w="940" w:type="dxa"/>
            <w:gridSpan w:val="2"/>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服务期限</w:t>
            </w:r>
          </w:p>
        </w:tc>
        <w:tc>
          <w:tcPr>
            <w:tcW w:w="9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680"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continue"/>
            <w:vAlign w:val="center"/>
          </w:tcPr>
          <w:p>
            <w:pPr>
              <w:widowControl/>
              <w:jc w:val="left"/>
              <w:rPr>
                <w:rFonts w:ascii="宋体" w:hAnsi="宋体" w:eastAsia="宋体" w:cs="宋体"/>
                <w:color w:val="000000"/>
                <w:kern w:val="0"/>
                <w:sz w:val="22"/>
              </w:rPr>
            </w:pPr>
          </w:p>
        </w:tc>
        <w:tc>
          <w:tcPr>
            <w:tcW w:w="1600" w:type="dxa"/>
            <w:vMerge w:val="continue"/>
            <w:vAlign w:val="center"/>
          </w:tcPr>
          <w:p>
            <w:pPr>
              <w:widowControl/>
              <w:jc w:val="left"/>
              <w:rPr>
                <w:rFonts w:ascii="宋体" w:hAnsi="宋体" w:eastAsia="宋体" w:cs="宋体"/>
                <w:color w:val="000000"/>
                <w:kern w:val="0"/>
                <w:sz w:val="22"/>
              </w:rPr>
            </w:pPr>
          </w:p>
        </w:tc>
        <w:tc>
          <w:tcPr>
            <w:tcW w:w="1420" w:type="dxa"/>
            <w:vMerge w:val="continue"/>
            <w:vAlign w:val="center"/>
          </w:tcPr>
          <w:p>
            <w:pPr>
              <w:widowControl/>
              <w:jc w:val="left"/>
              <w:rPr>
                <w:rFonts w:ascii="宋体" w:hAnsi="宋体" w:eastAsia="宋体" w:cs="宋体"/>
                <w:color w:val="000000"/>
                <w:kern w:val="0"/>
                <w:sz w:val="22"/>
              </w:rPr>
            </w:pPr>
          </w:p>
        </w:tc>
        <w:tc>
          <w:tcPr>
            <w:tcW w:w="940" w:type="dxa"/>
            <w:gridSpan w:val="2"/>
            <w:vMerge w:val="continue"/>
            <w:vAlign w:val="center"/>
          </w:tcPr>
          <w:p>
            <w:pPr>
              <w:widowControl/>
              <w:jc w:val="left"/>
              <w:rPr>
                <w:rFonts w:ascii="宋体" w:hAnsi="宋体" w:eastAsia="宋体" w:cs="宋体"/>
                <w:color w:val="000000"/>
                <w:kern w:val="0"/>
                <w:sz w:val="22"/>
              </w:rPr>
            </w:pPr>
          </w:p>
        </w:tc>
        <w:tc>
          <w:tcPr>
            <w:tcW w:w="900" w:type="dxa"/>
            <w:vMerge w:val="continue"/>
            <w:vAlign w:val="center"/>
          </w:tcPr>
          <w:p>
            <w:pPr>
              <w:widowControl/>
              <w:jc w:val="left"/>
              <w:rPr>
                <w:rFonts w:ascii="宋体" w:hAnsi="宋体" w:eastAsia="宋体" w:cs="宋体"/>
                <w:color w:val="000000"/>
                <w:kern w:val="0"/>
                <w:sz w:val="22"/>
              </w:rPr>
            </w:pPr>
          </w:p>
        </w:tc>
        <w:tc>
          <w:tcPr>
            <w:tcW w:w="110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4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180"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招商局重庆交通科研设计院有限公司</w:t>
            </w:r>
          </w:p>
        </w:tc>
        <w:tc>
          <w:tcPr>
            <w:tcW w:w="1420" w:type="dxa"/>
            <w:shd w:val="clear" w:color="auto" w:fill="auto"/>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1921850</w:t>
            </w:r>
            <w:r>
              <w:rPr>
                <w:rFonts w:hint="eastAsia" w:ascii="Calibri" w:hAnsi="Calibri" w:eastAsia="宋体" w:cs="Calibri"/>
                <w:color w:val="000000"/>
                <w:kern w:val="0"/>
                <w:sz w:val="22"/>
                <w:lang w:val="en-US" w:eastAsia="zh-CN"/>
              </w:rPr>
              <w:t>.00</w:t>
            </w:r>
          </w:p>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 xml:space="preserve"> </w:t>
            </w:r>
          </w:p>
        </w:tc>
        <w:tc>
          <w:tcPr>
            <w:tcW w:w="940" w:type="dxa"/>
            <w:gridSpan w:val="2"/>
            <w:vMerge w:val="restart"/>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满足招标文件要求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900" w:type="dxa"/>
            <w:vMerge w:val="restart"/>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lang w:eastAsia="zh-CN"/>
              </w:rPr>
              <w:t>满足招标文件要求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00" w:type="dxa"/>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冷光义</w:t>
            </w:r>
          </w:p>
        </w:tc>
        <w:tc>
          <w:tcPr>
            <w:tcW w:w="1400" w:type="dxa"/>
            <w:gridSpan w:val="2"/>
            <w:shd w:val="clear" w:color="auto" w:fill="auto"/>
            <w:vAlign w:val="center"/>
          </w:tcPr>
          <w:p>
            <w:pPr>
              <w:widowControl/>
              <w:jc w:val="left"/>
              <w:rPr>
                <w:rFonts w:ascii="Calibri" w:hAnsi="Calibri" w:eastAsia="宋体" w:cs="Calibri"/>
                <w:color w:val="000000"/>
                <w:kern w:val="0"/>
                <w:sz w:val="22"/>
              </w:rPr>
            </w:pPr>
            <w:r>
              <w:rPr>
                <w:rFonts w:hint="eastAsia" w:ascii="宋体" w:hAnsi="宋体" w:eastAsia="宋体" w:cs="宋体"/>
                <w:color w:val="000000"/>
                <w:kern w:val="0"/>
                <w:sz w:val="20"/>
                <w:szCs w:val="20"/>
                <w:lang w:val="en-US" w:eastAsia="zh-CN" w:bidi="ar"/>
              </w:rPr>
              <w:t>水土保持监测上岗技术培训证书</w:t>
            </w:r>
          </w:p>
        </w:tc>
        <w:tc>
          <w:tcPr>
            <w:tcW w:w="1180" w:type="dxa"/>
            <w:shd w:val="clear" w:color="auto" w:fill="auto"/>
            <w:vAlign w:val="center"/>
          </w:tcPr>
          <w:p>
            <w:pPr>
              <w:widowControl/>
              <w:jc w:val="left"/>
              <w:rPr>
                <w:rFonts w:hint="default" w:ascii="Times New Roman" w:hAnsi="Times New Roman" w:eastAsia="宋体" w:cs="Times New Roman"/>
                <w:b/>
                <w:bCs/>
                <w:color w:val="000000"/>
                <w:kern w:val="0"/>
                <w:sz w:val="22"/>
                <w:lang w:val="en-US" w:eastAsia="zh-CN"/>
              </w:rPr>
            </w:pPr>
            <w:r>
              <w:rPr>
                <w:rFonts w:ascii="Times New Roman" w:hAnsi="Times New Roman" w:eastAsia="宋体" w:cs="Times New Roman"/>
                <w:b/>
                <w:bCs/>
                <w:color w:val="000000"/>
                <w:kern w:val="0"/>
                <w:sz w:val="22"/>
              </w:rPr>
              <w:t>　</w:t>
            </w:r>
            <w:r>
              <w:rPr>
                <w:rFonts w:hint="eastAsia" w:ascii="Times New Roman" w:hAnsi="Times New Roman" w:eastAsia="宋体" w:cs="Times New Roman"/>
                <w:color w:val="000000"/>
                <w:kern w:val="0"/>
                <w:sz w:val="21"/>
                <w:szCs w:val="21"/>
                <w:lang w:val="en-US" w:eastAsia="zh-CN" w:bidi="ar"/>
              </w:rPr>
              <w:t>SBY201600562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长江水利委员会长江科学院</w:t>
            </w:r>
          </w:p>
        </w:tc>
        <w:tc>
          <w:tcPr>
            <w:tcW w:w="1420"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1811500</w:t>
            </w:r>
            <w:r>
              <w:rPr>
                <w:rFonts w:hint="eastAsia" w:ascii="Calibri" w:hAnsi="Calibri" w:eastAsia="宋体" w:cs="Calibri"/>
                <w:color w:val="000000"/>
                <w:kern w:val="0"/>
                <w:sz w:val="22"/>
                <w:lang w:val="en-US" w:eastAsia="zh-CN"/>
              </w:rPr>
              <w:t>.00</w:t>
            </w:r>
          </w:p>
        </w:tc>
        <w:tc>
          <w:tcPr>
            <w:tcW w:w="940" w:type="dxa"/>
            <w:gridSpan w:val="2"/>
            <w:vMerge w:val="continue"/>
            <w:shd w:val="clear" w:color="auto" w:fill="auto"/>
            <w:vAlign w:val="center"/>
          </w:tcPr>
          <w:p>
            <w:pPr>
              <w:widowControl/>
              <w:jc w:val="left"/>
              <w:rPr>
                <w:rFonts w:ascii="Calibri" w:hAnsi="Calibri" w:eastAsia="宋体" w:cs="Calibri"/>
                <w:color w:val="000000"/>
                <w:kern w:val="0"/>
                <w:sz w:val="22"/>
              </w:rPr>
            </w:pPr>
          </w:p>
        </w:tc>
        <w:tc>
          <w:tcPr>
            <w:tcW w:w="900" w:type="dxa"/>
            <w:vMerge w:val="continue"/>
            <w:shd w:val="clear" w:color="auto" w:fill="auto"/>
            <w:vAlign w:val="center"/>
          </w:tcPr>
          <w:p>
            <w:pPr>
              <w:widowControl/>
              <w:jc w:val="left"/>
              <w:rPr>
                <w:rFonts w:ascii="Calibri" w:hAnsi="Calibri" w:eastAsia="宋体" w:cs="Calibri"/>
                <w:color w:val="000000"/>
                <w:kern w:val="0"/>
                <w:sz w:val="22"/>
              </w:rPr>
            </w:pPr>
          </w:p>
        </w:tc>
        <w:tc>
          <w:tcPr>
            <w:tcW w:w="1100"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eastAsia="zh-CN"/>
              </w:rPr>
              <w:t>卢阳</w:t>
            </w:r>
          </w:p>
        </w:tc>
        <w:tc>
          <w:tcPr>
            <w:tcW w:w="1400" w:type="dxa"/>
            <w:gridSpan w:val="2"/>
            <w:shd w:val="clear" w:color="auto" w:fill="auto"/>
            <w:vAlign w:val="center"/>
          </w:tcPr>
          <w:p>
            <w:pPr>
              <w:keepNext w:val="0"/>
              <w:keepLines w:val="0"/>
              <w:widowControl/>
              <w:suppressLineNumbers w:val="0"/>
              <w:jc w:val="left"/>
              <w:rPr>
                <w:rFonts w:ascii="Calibri" w:hAnsi="Calibri" w:eastAsia="宋体" w:cs="Calibri"/>
                <w:color w:val="000000"/>
                <w:kern w:val="0"/>
                <w:sz w:val="22"/>
              </w:rPr>
            </w:pPr>
            <w:r>
              <w:rPr>
                <w:rFonts w:hint="eastAsia" w:ascii="宋体" w:hAnsi="宋体" w:eastAsia="宋体" w:cs="宋体"/>
                <w:color w:val="000000"/>
                <w:kern w:val="0"/>
                <w:sz w:val="21"/>
                <w:szCs w:val="21"/>
                <w:lang w:val="en-US" w:eastAsia="zh-CN" w:bidi="ar"/>
              </w:rPr>
              <w:t>中国水土保持学会水土保持监测培训证书</w:t>
            </w:r>
          </w:p>
        </w:tc>
        <w:tc>
          <w:tcPr>
            <w:tcW w:w="1180" w:type="dxa"/>
            <w:shd w:val="clear" w:color="auto" w:fill="auto"/>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SBJ20170590</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重庆龙翰环保工程有限公司</w:t>
            </w:r>
          </w:p>
        </w:tc>
        <w:tc>
          <w:tcPr>
            <w:tcW w:w="1420"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rPr>
              <w:t>2018000</w:t>
            </w:r>
            <w:r>
              <w:rPr>
                <w:rFonts w:hint="eastAsia" w:ascii="Calibri" w:hAnsi="Calibri" w:eastAsia="宋体" w:cs="Calibri"/>
                <w:color w:val="000000"/>
                <w:kern w:val="0"/>
                <w:sz w:val="22"/>
                <w:lang w:val="en-US" w:eastAsia="zh-CN"/>
              </w:rPr>
              <w:t>.00</w:t>
            </w:r>
          </w:p>
        </w:tc>
        <w:tc>
          <w:tcPr>
            <w:tcW w:w="940" w:type="dxa"/>
            <w:gridSpan w:val="2"/>
            <w:vMerge w:val="continue"/>
            <w:shd w:val="clear" w:color="auto" w:fill="auto"/>
            <w:vAlign w:val="center"/>
          </w:tcPr>
          <w:p>
            <w:pPr>
              <w:widowControl/>
              <w:jc w:val="left"/>
              <w:rPr>
                <w:rFonts w:ascii="Calibri" w:hAnsi="Calibri" w:eastAsia="宋体" w:cs="Calibri"/>
                <w:color w:val="000000"/>
                <w:kern w:val="0"/>
                <w:sz w:val="22"/>
              </w:rPr>
            </w:pPr>
          </w:p>
        </w:tc>
        <w:tc>
          <w:tcPr>
            <w:tcW w:w="900" w:type="dxa"/>
            <w:vMerge w:val="continue"/>
            <w:shd w:val="clear" w:color="auto" w:fill="auto"/>
            <w:vAlign w:val="center"/>
          </w:tcPr>
          <w:p>
            <w:pPr>
              <w:widowControl/>
              <w:jc w:val="left"/>
              <w:rPr>
                <w:rFonts w:ascii="Calibri" w:hAnsi="Calibri" w:eastAsia="宋体" w:cs="Calibri"/>
                <w:color w:val="000000"/>
                <w:kern w:val="0"/>
                <w:sz w:val="22"/>
              </w:rPr>
            </w:pPr>
          </w:p>
        </w:tc>
        <w:tc>
          <w:tcPr>
            <w:tcW w:w="1100" w:type="dxa"/>
            <w:shd w:val="clear" w:color="auto" w:fill="auto"/>
            <w:vAlign w:val="center"/>
          </w:tcPr>
          <w:p>
            <w:pPr>
              <w:widowControl/>
              <w:jc w:val="left"/>
              <w:rPr>
                <w:rFonts w:hint="eastAsia" w:ascii="Calibri" w:hAnsi="Calibri" w:eastAsia="宋体" w:cs="Calibri"/>
                <w:color w:val="000000"/>
                <w:kern w:val="0"/>
                <w:sz w:val="22"/>
                <w:lang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eastAsia="zh-CN"/>
              </w:rPr>
              <w:t>王琦</w:t>
            </w:r>
          </w:p>
        </w:tc>
        <w:tc>
          <w:tcPr>
            <w:tcW w:w="1400" w:type="dxa"/>
            <w:gridSpan w:val="2"/>
            <w:shd w:val="clear" w:color="auto" w:fill="auto"/>
            <w:vAlign w:val="center"/>
          </w:tcPr>
          <w:p>
            <w:pPr>
              <w:keepNext w:val="0"/>
              <w:keepLines w:val="0"/>
              <w:widowControl/>
              <w:suppressLineNumbers w:val="0"/>
              <w:jc w:val="left"/>
              <w:rPr>
                <w:rFonts w:ascii="Calibri" w:hAnsi="Calibri" w:eastAsia="宋体" w:cs="Calibri"/>
                <w:color w:val="000000"/>
                <w:kern w:val="0"/>
                <w:sz w:val="22"/>
              </w:rPr>
            </w:pPr>
            <w:r>
              <w:rPr>
                <w:rFonts w:hint="eastAsia" w:ascii="宋体" w:hAnsi="宋体" w:eastAsia="宋体" w:cs="宋体"/>
                <w:color w:val="000000"/>
                <w:kern w:val="0"/>
                <w:sz w:val="20"/>
                <w:szCs w:val="20"/>
                <w:lang w:val="en-US" w:eastAsia="zh-CN" w:bidi="ar"/>
              </w:rPr>
              <w:t>水土保持监测上岗技术培训证书</w:t>
            </w:r>
          </w:p>
        </w:tc>
        <w:tc>
          <w:tcPr>
            <w:tcW w:w="1180"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水保监岗证（7144号）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9"/>
            <w:shd w:val="clear" w:color="auto" w:fill="auto"/>
            <w:vAlign w:val="center"/>
          </w:tcPr>
          <w:p>
            <w:pPr>
              <w:pStyle w:val="2"/>
              <w:keepNext w:val="0"/>
              <w:keepLines w:val="0"/>
              <w:widowControl/>
              <w:suppressLineNumbers w:val="0"/>
              <w:spacing w:before="0" w:beforeAutospacing="0" w:after="0" w:afterAutospacing="0" w:line="260" w:lineRule="atLeast"/>
              <w:ind w:left="0" w:right="0"/>
              <w:jc w:val="both"/>
              <w:rPr>
                <w:rFonts w:ascii="Calibri" w:hAnsi="Calibri" w:cs="Calibri"/>
                <w:sz w:val="21"/>
                <w:szCs w:val="21"/>
              </w:rPr>
            </w:pPr>
            <w:r>
              <w:rPr>
                <w:rFonts w:hint="eastAsia" w:ascii="宋体" w:hAnsi="宋体" w:eastAsia="宋体" w:cs="宋体"/>
                <w:b w:val="0"/>
                <w:bCs w:val="0"/>
                <w:color w:val="000000"/>
                <w:sz w:val="22"/>
                <w:szCs w:val="22"/>
              </w:rPr>
              <w:t>第一中标候选人：</w:t>
            </w:r>
            <w:r>
              <w:rPr>
                <w:rFonts w:ascii="Calibri" w:hAnsi="Calibri" w:eastAsia="宋体" w:cs="Calibri"/>
                <w:color w:val="000000"/>
                <w:kern w:val="0"/>
                <w:sz w:val="22"/>
              </w:rPr>
              <w:t>招商局重庆交通科研设计院有限公司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b w:val="0"/>
                <w:bCs w:val="0"/>
                <w:color w:val="000000"/>
                <w:sz w:val="22"/>
                <w:szCs w:val="22"/>
              </w:rPr>
              <w:t>第二中标候选人：</w:t>
            </w:r>
            <w:r>
              <w:rPr>
                <w:rFonts w:ascii="Calibri" w:hAnsi="Calibri" w:eastAsia="宋体" w:cs="Calibri"/>
                <w:color w:val="000000"/>
                <w:kern w:val="0"/>
                <w:sz w:val="22"/>
              </w:rPr>
              <w:t>长江水利委员会长江科学院</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b w:val="0"/>
                <w:bCs w:val="0"/>
                <w:color w:val="000000"/>
                <w:sz w:val="22"/>
                <w:szCs w:val="22"/>
              </w:rPr>
              <w:t>第三中标候选人：</w:t>
            </w:r>
            <w:r>
              <w:rPr>
                <w:rFonts w:ascii="Calibri" w:hAnsi="Calibri" w:eastAsia="宋体" w:cs="Calibri"/>
                <w:color w:val="000000"/>
                <w:kern w:val="0"/>
                <w:sz w:val="22"/>
              </w:rPr>
              <w:t>重庆龙翰环保工程有限公司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b w:val="0"/>
                <w:bCs w:val="0"/>
                <w:color w:val="000000"/>
                <w:sz w:val="22"/>
                <w:szCs w:val="22"/>
              </w:rPr>
              <w:t>资质等级：满足招标文件要求。</w:t>
            </w:r>
          </w:p>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9"/>
            <w:shd w:val="clear" w:color="auto" w:fill="auto"/>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业绩：</w:t>
            </w:r>
          </w:p>
          <w:p>
            <w:pPr>
              <w:pStyle w:val="2"/>
              <w:keepNext w:val="0"/>
              <w:keepLines w:val="0"/>
              <w:widowControl/>
              <w:suppressLineNumbers w:val="0"/>
              <w:spacing w:before="0" w:beforeAutospacing="0" w:after="0" w:afterAutospacing="0" w:line="260" w:lineRule="atLeast"/>
              <w:ind w:left="0" w:right="0"/>
              <w:jc w:val="both"/>
              <w:rPr>
                <w:rFonts w:ascii="Calibri" w:hAnsi="Calibri" w:cs="Calibri"/>
                <w:sz w:val="21"/>
                <w:szCs w:val="21"/>
              </w:rPr>
            </w:pPr>
            <w:r>
              <w:rPr>
                <w:rFonts w:hint="eastAsia" w:ascii="宋体" w:hAnsi="宋体" w:eastAsia="宋体" w:cs="宋体"/>
                <w:b w:val="0"/>
                <w:bCs w:val="0"/>
                <w:color w:val="000000"/>
                <w:sz w:val="22"/>
                <w:szCs w:val="22"/>
              </w:rPr>
              <w:t>第一中标候选人：</w:t>
            </w:r>
            <w:r>
              <w:rPr>
                <w:rFonts w:ascii="Calibri" w:hAnsi="Calibri" w:eastAsia="宋体" w:cs="Calibri"/>
                <w:color w:val="000000"/>
                <w:kern w:val="0"/>
                <w:sz w:val="22"/>
              </w:rPr>
              <w:t>招商局重庆交通科研设计院有限公司</w:t>
            </w:r>
            <w:r>
              <w:rPr>
                <w:rFonts w:hint="eastAsia" w:ascii="宋体" w:hAnsi="宋体" w:eastAsia="宋体" w:cs="宋体"/>
                <w:b w:val="0"/>
                <w:bCs w:val="0"/>
                <w:color w:val="000000"/>
                <w:sz w:val="22"/>
                <w:szCs w:val="22"/>
              </w:rPr>
              <w:t>；</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康至来凤国家高速公路奉节至巫山（渝鄂界）段水土保持监测;重庆沿江高速公路丰都至忠县段水土保持技术咨询（含水土保持监测）;梁忠高速水土保持监测;渝广高速水土保持监测;重庆渝北至长寿高速公路（渝长高速公路扩能）项目水土保持监测。</w:t>
            </w:r>
          </w:p>
          <w:p>
            <w:pPr>
              <w:pStyle w:val="2"/>
              <w:keepNext w:val="0"/>
              <w:keepLines w:val="0"/>
              <w:widowControl/>
              <w:suppressLineNumbers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b w:val="0"/>
                <w:bCs w:val="0"/>
                <w:color w:val="000000"/>
                <w:sz w:val="22"/>
                <w:szCs w:val="22"/>
              </w:rPr>
              <w:t>第二中标候选人：</w:t>
            </w:r>
            <w:r>
              <w:rPr>
                <w:rFonts w:ascii="Calibri" w:hAnsi="Calibri" w:eastAsia="宋体" w:cs="Calibri"/>
                <w:color w:val="000000"/>
                <w:kern w:val="0"/>
                <w:sz w:val="22"/>
              </w:rPr>
              <w:t>长江水利委员会长江科学院</w:t>
            </w:r>
            <w:r>
              <w:rPr>
                <w:rFonts w:hint="eastAsia" w:ascii="宋体" w:hAnsi="宋体" w:eastAsia="宋体" w:cs="宋体"/>
                <w:b w:val="0"/>
                <w:bCs w:val="0"/>
                <w:color w:val="000000"/>
                <w:sz w:val="22"/>
                <w:szCs w:val="22"/>
              </w:rPr>
              <w:t>；</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贵州省雷山至榕江高速公路</w:t>
            </w:r>
            <w:r>
              <w:rPr>
                <w:rFonts w:ascii="Calibri" w:hAnsi="Calibri" w:eastAsia="宋体" w:cs="Calibri"/>
                <w:color w:val="000000"/>
                <w:kern w:val="0"/>
                <w:sz w:val="22"/>
                <w:szCs w:val="22"/>
                <w:lang w:val="en-US" w:eastAsia="zh-CN" w:bidi="ar"/>
              </w:rPr>
              <w:t>PPP</w:t>
            </w:r>
            <w:r>
              <w:rPr>
                <w:rFonts w:hint="eastAsia" w:ascii="宋体" w:hAnsi="宋体" w:eastAsia="宋体" w:cs="宋体"/>
                <w:color w:val="000000"/>
                <w:kern w:val="0"/>
                <w:sz w:val="22"/>
                <w:szCs w:val="22"/>
                <w:lang w:val="en-US" w:eastAsia="zh-CN" w:bidi="ar"/>
              </w:rPr>
              <w:t>项目环境保护和水土保持监测及竣工验收服务</w:t>
            </w:r>
            <w:r>
              <w:rPr>
                <w:rFonts w:hint="default" w:ascii="Calibri" w:hAnsi="Calibri" w:eastAsia="宋体" w:cs="Calibri"/>
                <w:color w:val="000000"/>
                <w:kern w:val="0"/>
                <w:sz w:val="22"/>
                <w:szCs w:val="22"/>
                <w:lang w:val="en-US" w:eastAsia="zh-CN" w:bidi="ar"/>
              </w:rPr>
              <w:t>LR2-SBJC</w:t>
            </w:r>
            <w:r>
              <w:rPr>
                <w:rFonts w:hint="eastAsia" w:ascii="宋体" w:hAnsi="宋体" w:eastAsia="宋体" w:cs="宋体"/>
                <w:color w:val="000000"/>
                <w:kern w:val="0"/>
                <w:sz w:val="22"/>
                <w:szCs w:val="22"/>
                <w:lang w:val="en-US" w:eastAsia="zh-CN" w:bidi="ar"/>
              </w:rPr>
              <w:t>标段</w:t>
            </w:r>
            <w:r>
              <w:rPr>
                <w:rFonts w:hint="eastAsia" w:ascii="宋体" w:hAnsi="宋体" w:eastAsia="宋体" w:cs="宋体"/>
                <w:b w:val="0"/>
                <w:bCs w:val="0"/>
                <w:color w:val="000000"/>
                <w:sz w:val="22"/>
                <w:szCs w:val="22"/>
              </w:rPr>
              <w:t>；</w:t>
            </w:r>
            <w:r>
              <w:rPr>
                <w:rFonts w:hint="eastAsia" w:ascii="宋体" w:hAnsi="宋体" w:eastAsia="宋体" w:cs="宋体"/>
                <w:color w:val="000000"/>
                <w:kern w:val="0"/>
                <w:sz w:val="22"/>
                <w:szCs w:val="22"/>
                <w:lang w:val="en-US" w:eastAsia="zh-CN" w:bidi="ar"/>
              </w:rPr>
              <w:t>四川省雅安至叶城国家高速公路项目康定过境段水土保持监测 ；</w:t>
            </w:r>
            <w:r>
              <w:rPr>
                <w:rFonts w:ascii="Calibri" w:hAnsi="Calibri" w:eastAsia="宋体" w:cs="Calibri"/>
                <w:color w:val="000000"/>
                <w:kern w:val="0"/>
                <w:sz w:val="22"/>
                <w:szCs w:val="22"/>
                <w:lang w:val="en-US" w:eastAsia="zh-CN" w:bidi="ar"/>
              </w:rPr>
              <w:t>G5</w:t>
            </w:r>
            <w:r>
              <w:rPr>
                <w:rFonts w:hint="eastAsia" w:ascii="宋体" w:hAnsi="宋体" w:eastAsia="宋体" w:cs="宋体"/>
                <w:color w:val="000000"/>
                <w:kern w:val="0"/>
                <w:sz w:val="22"/>
                <w:szCs w:val="22"/>
                <w:lang w:val="en-US" w:eastAsia="zh-CN" w:bidi="ar"/>
              </w:rPr>
              <w:t>京昆高速公路绵阳至成都段扩容项目水土保持监测第</w:t>
            </w:r>
            <w:r>
              <w:rPr>
                <w:rFonts w:hint="default" w:ascii="Calibri" w:hAnsi="Calibri" w:eastAsia="宋体" w:cs="Calibri"/>
                <w:color w:val="000000"/>
                <w:kern w:val="0"/>
                <w:sz w:val="22"/>
                <w:szCs w:val="22"/>
                <w:lang w:val="en-US" w:eastAsia="zh-CN" w:bidi="ar"/>
              </w:rPr>
              <w:t>SBJC</w:t>
            </w:r>
            <w:r>
              <w:rPr>
                <w:rFonts w:hint="eastAsia" w:ascii="宋体" w:hAnsi="宋体" w:eastAsia="宋体" w:cs="宋体"/>
                <w:color w:val="000000"/>
                <w:kern w:val="0"/>
                <w:sz w:val="22"/>
                <w:szCs w:val="22"/>
                <w:lang w:val="en-US" w:eastAsia="zh-CN" w:bidi="ar"/>
              </w:rPr>
              <w:t>标段；</w:t>
            </w:r>
            <w:r>
              <w:rPr>
                <w:rFonts w:ascii="Calibri" w:hAnsi="Calibri" w:eastAsia="宋体" w:cs="Calibri"/>
                <w:color w:val="000000"/>
                <w:kern w:val="0"/>
                <w:sz w:val="22"/>
                <w:szCs w:val="22"/>
                <w:lang w:val="en-US" w:eastAsia="zh-CN" w:bidi="ar"/>
              </w:rPr>
              <w:t>G4216</w:t>
            </w:r>
            <w:r>
              <w:rPr>
                <w:rFonts w:hint="eastAsia" w:ascii="宋体" w:hAnsi="宋体" w:eastAsia="宋体" w:cs="宋体"/>
                <w:color w:val="000000"/>
                <w:kern w:val="0"/>
                <w:sz w:val="22"/>
                <w:szCs w:val="22"/>
                <w:lang w:val="en-US" w:eastAsia="zh-CN" w:bidi="ar"/>
              </w:rPr>
              <w:t>线屏山新市至金阳段高速公路项目水土保持监测</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b w:val="0"/>
                <w:bCs w:val="0"/>
                <w:color w:val="000000"/>
                <w:sz w:val="22"/>
                <w:szCs w:val="22"/>
              </w:rPr>
              <w:t>第三</w:t>
            </w:r>
            <w:r>
              <w:rPr>
                <w:rFonts w:hint="eastAsia" w:ascii="宋体" w:hAnsi="宋体" w:eastAsia="宋体" w:cs="宋体"/>
                <w:color w:val="000000"/>
                <w:kern w:val="0"/>
                <w:sz w:val="21"/>
                <w:szCs w:val="21"/>
                <w:lang w:val="en-US" w:eastAsia="zh-CN" w:bidi="ar"/>
              </w:rPr>
              <w:t>中标候选人：重庆龙翰环保工程有限公司；</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恩施至广元国家高速公路重庆新田至高峰段水土保持监测及验收；重庆巴南至綦江高速公路（渝黔高速公路扩能）水土保持监测；渝湘高速公路复线（巴南至彭水段）高速公路水土保持监测服务；重庆彭水至酉阳高速公路一期工程水土保持监测服务；武隆至道真（重庆境）高速公路水土保持监测服务。</w:t>
            </w:r>
          </w:p>
          <w:p>
            <w:pPr>
              <w:keepNext w:val="0"/>
              <w:keepLines w:val="0"/>
              <w:widowControl/>
              <w:suppressLineNumbers w:val="0"/>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否决投标情况：</w:t>
            </w:r>
          </w:p>
          <w:p>
            <w:pPr>
              <w:keepNext w:val="0"/>
              <w:keepLines w:val="0"/>
              <w:widowControl/>
              <w:suppressLineNumbers w:val="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资格评审不合格投标人名称及原因分别如下：北京林丰源生态环境规</w:t>
            </w:r>
            <w:r>
              <w:rPr>
                <w:rFonts w:hint="default" w:ascii="宋体" w:hAnsi="宋体" w:eastAsia="宋体" w:cs="宋体"/>
                <w:color w:val="000000"/>
                <w:sz w:val="22"/>
                <w:szCs w:val="22"/>
                <w:lang w:val="en-US" w:eastAsia="zh-CN"/>
              </w:rPr>
              <w:t>划设计院有限公司投标文件中项目负责人业绩不满足招标文件中投标人须知前附表 1.4.1 款要求</w:t>
            </w:r>
            <w:r>
              <w:rPr>
                <w:rFonts w:hint="eastAsia" w:ascii="宋体" w:hAnsi="宋体" w:eastAsia="宋体" w:cs="宋体"/>
                <w:color w:val="000000"/>
                <w:sz w:val="22"/>
                <w:szCs w:val="22"/>
                <w:lang w:val="en-US" w:eastAsia="zh-CN"/>
              </w:rPr>
              <w:t>。</w:t>
            </w:r>
          </w:p>
          <w:p>
            <w:pPr>
              <w:widowControl/>
              <w:jc w:val="center"/>
              <w:rPr>
                <w:rFonts w:hint="eastAsia" w:ascii="宋体" w:hAnsi="宋体" w:eastAsia="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40"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val="0"/>
                <w:bCs w:val="0"/>
                <w:color w:val="000000"/>
                <w:sz w:val="22"/>
                <w:szCs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40" w:type="dxa"/>
            <w:gridSpan w:val="9"/>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1"/>
                <w:szCs w:val="21"/>
                <w:u w:val="single"/>
                <w:lang w:val="en-US" w:eastAsia="zh-CN" w:bidi="ar"/>
              </w:rPr>
              <w:t>重庆高速巫云开建设有限公司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1"/>
                <w:szCs w:val="21"/>
                <w:lang w:val="en-US" w:eastAsia="zh-CN" w:bidi="ar"/>
              </w:rPr>
              <w:t xml:space="preserve">杨老师 </w:t>
            </w:r>
            <w:r>
              <w:rPr>
                <w:rFonts w:hint="eastAsia" w:ascii="宋体" w:hAnsi="宋体" w:eastAsia="宋体" w:cs="宋体"/>
                <w:color w:val="000000"/>
                <w:kern w:val="0"/>
                <w:sz w:val="22"/>
              </w:rPr>
              <w:t xml:space="preserve">，联系电话： </w:t>
            </w:r>
            <w:r>
              <w:rPr>
                <w:rFonts w:hint="eastAsia" w:ascii="宋体" w:hAnsi="宋体" w:eastAsia="宋体" w:cs="宋体"/>
                <w:color w:val="000000"/>
                <w:kern w:val="0"/>
                <w:sz w:val="21"/>
                <w:szCs w:val="21"/>
                <w:lang w:val="en-US" w:eastAsia="zh-CN" w:bidi="ar"/>
              </w:rPr>
              <w:t>023-89136374</w:t>
            </w:r>
          </w:p>
          <w:p>
            <w:pPr>
              <w:keepNext w:val="0"/>
              <w:keepLines w:val="0"/>
              <w:widowControl/>
              <w:suppressLineNumbers w:val="0"/>
              <w:jc w:val="left"/>
              <w:rPr>
                <w:rFonts w:hint="eastAsia" w:ascii="宋体" w:hAnsi="宋体" w:eastAsia="宋体" w:cs="宋体"/>
                <w:b/>
                <w:bCs/>
                <w:color w:val="000000"/>
                <w:kern w:val="0"/>
                <w:sz w:val="22"/>
              </w:rPr>
            </w:pPr>
            <w:bookmarkStart w:id="0" w:name="_GoBack"/>
            <w:bookmarkEnd w:id="0"/>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156"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6</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16</w:t>
            </w:r>
            <w:r>
              <w:rPr>
                <w:rFonts w:hint="eastAsia" w:ascii="宋体" w:hAnsi="宋体" w:eastAsia="宋体" w:cs="Calibri"/>
                <w:color w:val="000000"/>
                <w:kern w:val="0"/>
                <w:sz w:val="22"/>
              </w:rPr>
              <w:t xml:space="preserve">日    </w:t>
            </w:r>
          </w:p>
        </w:tc>
        <w:tc>
          <w:tcPr>
            <w:tcW w:w="5004"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16</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zc2MWVjMzRkY2NjYzE2YmE4MDA1ZDE2ZDZhMWQifQ=="/>
  </w:docVars>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FE4225"/>
    <w:rsid w:val="0C0E4D40"/>
    <w:rsid w:val="0E090577"/>
    <w:rsid w:val="0E95291F"/>
    <w:rsid w:val="0F7110E9"/>
    <w:rsid w:val="10E07FD7"/>
    <w:rsid w:val="160805D7"/>
    <w:rsid w:val="166B41F1"/>
    <w:rsid w:val="1EBE0C60"/>
    <w:rsid w:val="1F1A7E38"/>
    <w:rsid w:val="20951071"/>
    <w:rsid w:val="27762747"/>
    <w:rsid w:val="2CEA4F93"/>
    <w:rsid w:val="2F334741"/>
    <w:rsid w:val="336267CF"/>
    <w:rsid w:val="34310729"/>
    <w:rsid w:val="3A1B6D32"/>
    <w:rsid w:val="3C674946"/>
    <w:rsid w:val="3D3B0A08"/>
    <w:rsid w:val="3DF92F26"/>
    <w:rsid w:val="3E686291"/>
    <w:rsid w:val="3F2F2C07"/>
    <w:rsid w:val="47FA230E"/>
    <w:rsid w:val="4812474D"/>
    <w:rsid w:val="4AC9760C"/>
    <w:rsid w:val="4C7B50C0"/>
    <w:rsid w:val="4D300D98"/>
    <w:rsid w:val="4ED32720"/>
    <w:rsid w:val="4EFE2381"/>
    <w:rsid w:val="4FFB3C11"/>
    <w:rsid w:val="5060385A"/>
    <w:rsid w:val="53555C15"/>
    <w:rsid w:val="53956916"/>
    <w:rsid w:val="574B7F6D"/>
    <w:rsid w:val="59BE6F2B"/>
    <w:rsid w:val="5D694D67"/>
    <w:rsid w:val="61670F69"/>
    <w:rsid w:val="63F20A4B"/>
    <w:rsid w:val="63F86CD6"/>
    <w:rsid w:val="657C50E7"/>
    <w:rsid w:val="65AF2D06"/>
    <w:rsid w:val="67147067"/>
    <w:rsid w:val="7031057E"/>
    <w:rsid w:val="71066FB1"/>
    <w:rsid w:val="76B24303"/>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none"/>
    </w:rPr>
  </w:style>
  <w:style w:type="character" w:styleId="7">
    <w:name w:val="Emphasis"/>
    <w:basedOn w:val="4"/>
    <w:qFormat/>
    <w:uiPriority w:val="20"/>
    <w:rPr>
      <w:b/>
      <w:bCs/>
    </w:rPr>
  </w:style>
  <w:style w:type="character" w:styleId="8">
    <w:name w:val="HTML Definition"/>
    <w:basedOn w:val="4"/>
    <w:semiHidden/>
    <w:unhideWhenUsed/>
    <w:qFormat/>
    <w:uiPriority w:val="99"/>
  </w:style>
  <w:style w:type="character" w:styleId="9">
    <w:name w:val="HTML Typewriter"/>
    <w:basedOn w:val="4"/>
    <w:semiHidden/>
    <w:unhideWhenUsed/>
    <w:qFormat/>
    <w:uiPriority w:val="99"/>
    <w:rPr>
      <w:rFonts w:hint="default" w:ascii="monospace" w:hAnsi="monospace" w:eastAsia="monospace" w:cs="monospace"/>
      <w:sz w:val="20"/>
    </w:rPr>
  </w:style>
  <w:style w:type="character" w:styleId="10">
    <w:name w:val="HTML Acronym"/>
    <w:basedOn w:val="4"/>
    <w:semiHidden/>
    <w:unhideWhenUsed/>
    <w:qFormat/>
    <w:uiPriority w:val="99"/>
  </w:style>
  <w:style w:type="character" w:styleId="11">
    <w:name w:val="HTML Variable"/>
    <w:basedOn w:val="4"/>
    <w:semiHidden/>
    <w:unhideWhenUsed/>
    <w:uiPriority w:val="99"/>
    <w:rPr>
      <w:color w:val="FFFFFF"/>
      <w:sz w:val="19"/>
      <w:szCs w:val="19"/>
      <w:shd w:val="clear" w:fill="F6F6F6"/>
    </w:rPr>
  </w:style>
  <w:style w:type="character" w:styleId="12">
    <w:name w:val="Hyperlink"/>
    <w:basedOn w:val="4"/>
    <w:semiHidden/>
    <w:unhideWhenUsed/>
    <w:qFormat/>
    <w:uiPriority w:val="99"/>
    <w:rPr>
      <w:color w:val="0000FF"/>
      <w:u w:val="none"/>
    </w:rPr>
  </w:style>
  <w:style w:type="character" w:styleId="13">
    <w:name w:val="HTML Code"/>
    <w:basedOn w:val="4"/>
    <w:semiHidden/>
    <w:unhideWhenUsed/>
    <w:qFormat/>
    <w:uiPriority w:val="99"/>
    <w:rPr>
      <w:rFonts w:ascii="monospace" w:hAnsi="monospace" w:eastAsia="monospace" w:cs="monospace"/>
      <w:sz w:val="20"/>
    </w:rPr>
  </w:style>
  <w:style w:type="character" w:styleId="14">
    <w:name w:val="HTML Cite"/>
    <w:basedOn w:val="4"/>
    <w:semiHidden/>
    <w:unhideWhenUsed/>
    <w:qFormat/>
    <w:uiPriority w:val="99"/>
  </w:style>
  <w:style w:type="character" w:styleId="15">
    <w:name w:val="HTML Keyboard"/>
    <w:basedOn w:val="4"/>
    <w:semiHidden/>
    <w:unhideWhenUsed/>
    <w:qFormat/>
    <w:uiPriority w:val="99"/>
    <w:rPr>
      <w:rFonts w:hint="default" w:ascii="monospace" w:hAnsi="monospace" w:eastAsia="monospace" w:cs="monospace"/>
      <w:sz w:val="20"/>
    </w:rPr>
  </w:style>
  <w:style w:type="character" w:styleId="16">
    <w:name w:val="HTML Sample"/>
    <w:basedOn w:val="4"/>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3</Pages>
  <Words>1581</Words>
  <Characters>1719</Characters>
  <Lines>5</Lines>
  <Paragraphs>1</Paragraphs>
  <TotalTime>14</TotalTime>
  <ScaleCrop>false</ScaleCrop>
  <LinksUpToDate>false</LinksUpToDate>
  <CharactersWithSpaces>1895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2022-06-16T05:16:13Z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285A7093BCC44132B4EA1966A3814FC2</vt:lpwstr>
  </property>
</Properties>
</file>