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48"/>
          <w:szCs w:val="48"/>
          <w:highlight w:val="none"/>
          <w:lang w:eastAsia="zh-CN"/>
        </w:rPr>
      </w:pPr>
      <w:r>
        <w:rPr>
          <w:rFonts w:hint="eastAsia" w:ascii="方正小标宋_GBK" w:hAnsi="方正小标宋_GBK" w:eastAsia="方正小标宋_GBK" w:cs="方正小标宋_GBK"/>
          <w:sz w:val="48"/>
          <w:szCs w:val="48"/>
          <w:lang w:val="en-US" w:eastAsia="zh-CN"/>
        </w:rPr>
        <w:t>2022年度常年法律顾问</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重庆兴航商贸有限公司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重庆兴航商贸有限公司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zh-CN"/>
            </w:rPr>
            <w:t>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9</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2</w:t>
          </w:r>
        </w:p>
        <w:p>
          <w:pPr>
            <w:pStyle w:val="36"/>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rPr>
            <w:fldChar w:fldCharType="end"/>
          </w:r>
          <w:r>
            <w:rPr>
              <w:rFonts w:hint="eastAsia" w:ascii="Times New Roman" w:hAnsi="Times New Roman" w:eastAsia="方正仿宋_GBK" w:cs="Times New Roman"/>
              <w:color w:val="auto"/>
              <w:sz w:val="32"/>
              <w:highlight w:val="none"/>
              <w:lang w:val="en-US" w:eastAsia="zh-CN"/>
            </w:rPr>
            <w:t>3</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5</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7</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p>
        <w:p>
          <w:pPr>
            <w:rPr>
              <w:rFonts w:hint="default" w:ascii="Times New Roman" w:hAnsi="Times New Roman" w:eastAsia="宋体" w:cs="Times New Roman"/>
              <w:b w:val="0"/>
              <w:bCs w:val="0"/>
              <w:color w:val="auto"/>
              <w:sz w:val="22"/>
              <w:szCs w:val="22"/>
              <w:highlight w:val="none"/>
              <w:lang w:val="zh-CN" w:eastAsia="en-US"/>
            </w:rPr>
          </w:pPr>
          <w:r>
            <w:rPr>
              <w:rFonts w:hint="default" w:ascii="Times New Roman" w:hAnsi="Times New Roman" w:eastAsia="方正小标宋_GBK" w:cs="Times New Roman"/>
              <w:b/>
              <w:bCs/>
              <w:color w:val="auto"/>
              <w:sz w:val="32"/>
              <w:highlight w:val="none"/>
              <w:lang w:val="zh-CN"/>
            </w:rPr>
            <w:fldChar w:fldCharType="end"/>
          </w:r>
        </w:p>
      </w:sdtContent>
    </w:sdt>
    <w:p>
      <w:pPr>
        <w:bidi w:val="0"/>
        <w:rPr>
          <w:rFonts w:hint="default" w:ascii="宋体" w:hAnsi="宋体" w:eastAsia="宋体" w:cs="宋体"/>
          <w:kern w:val="0"/>
          <w:sz w:val="22"/>
          <w:szCs w:val="22"/>
          <w:lang w:val="en-US" w:eastAsia="zh-CN" w:bidi="ar-SA"/>
        </w:rPr>
      </w:pPr>
    </w:p>
    <w:p>
      <w:pPr>
        <w:bidi w:val="0"/>
        <w:rPr>
          <w:rFonts w:hint="default"/>
          <w:lang w:val="en-US" w:eastAsia="zh-CN"/>
        </w:rPr>
      </w:pPr>
    </w:p>
    <w:p>
      <w:pPr>
        <w:bidi w:val="0"/>
        <w:rPr>
          <w:rFonts w:hint="default"/>
          <w:lang w:val="en-US" w:eastAsia="zh-CN"/>
        </w:rPr>
      </w:pPr>
    </w:p>
    <w:p>
      <w:pPr>
        <w:tabs>
          <w:tab w:val="left" w:pos="6776"/>
        </w:tabs>
        <w:bidi w:val="0"/>
        <w:jc w:val="left"/>
        <w:rPr>
          <w:rFonts w:hint="default"/>
          <w:lang w:val="en-US"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lang w:val="en-US" w:eastAsia="zh-CN"/>
        </w:rPr>
        <w:tab/>
      </w: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44"/>
          <w:szCs w:val="44"/>
          <w:highlight w:val="none"/>
          <w:lang w:eastAsia="zh-CN"/>
        </w:rPr>
      </w:pPr>
    </w:p>
    <w:p>
      <w:pPr>
        <w:spacing w:line="510" w:lineRule="exact"/>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2022年度常年法律顾问项目</w:t>
      </w:r>
      <w:r>
        <w:rPr>
          <w:rFonts w:hint="eastAsia" w:ascii="方正小标宋_GBK" w:hAnsi="方正小标宋_GBK" w:eastAsia="方正小标宋_GBK" w:cs="方正小标宋_GBK"/>
          <w:color w:val="auto"/>
          <w:sz w:val="44"/>
          <w:szCs w:val="44"/>
          <w:highlight w:val="none"/>
          <w:lang w:eastAsia="zh-CN"/>
        </w:rPr>
        <w:t>询价公告</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w:t>
      </w:r>
      <w:r>
        <w:rPr>
          <w:rFonts w:hint="eastAsia" w:ascii="Times New Roman" w:hAnsi="Times New Roman" w:eastAsia="黑体" w:cs="Times New Roman"/>
          <w:b w:val="0"/>
          <w:color w:val="auto"/>
          <w:highlight w:val="none"/>
          <w:lang w:eastAsia="zh-CN"/>
        </w:rPr>
        <w:t>.</w:t>
      </w:r>
      <w:r>
        <w:rPr>
          <w:rFonts w:hint="default" w:ascii="Times New Roman" w:hAnsi="Times New Roman" w:eastAsia="黑体" w:cs="Times New Roman"/>
          <w:b w:val="0"/>
          <w:color w:val="auto"/>
          <w:highlight w:val="none"/>
          <w:lang w:eastAsia="zh-CN"/>
        </w:rPr>
        <w:t>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2022年度常年法律顾问项目</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lang w:val="en-US" w:eastAsia="zh-CN"/>
        </w:rPr>
        <w:t>重庆兴航商贸有限公司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lang w:val="en-US" w:eastAsia="zh-CN"/>
        </w:rPr>
        <w:t>重庆兴航商贸有限公司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ind w:firstLine="640" w:firstLineChars="200"/>
        <w:rPr>
          <w:rFonts w:hint="default" w:ascii="Times New Roman" w:hAnsi="Times New Roman" w:eastAsia="黑体" w:cs="Times New Roman"/>
          <w:b w:val="0"/>
          <w:color w:val="auto"/>
          <w:highlight w:val="none"/>
          <w:lang w:eastAsia="zh-CN"/>
        </w:rPr>
      </w:pPr>
      <w:bookmarkStart w:id="2" w:name="_Toc29194682"/>
      <w:bookmarkStart w:id="3" w:name="_Toc6230451"/>
      <w:bookmarkStart w:id="4" w:name="_Toc5209750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5" w:name="_Toc21092"/>
      <w:bookmarkStart w:id="6" w:name="_Toc324429695"/>
      <w:bookmarkStart w:id="7"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r>
        <w:rPr>
          <w:rFonts w:hint="default" w:ascii="Times New Roman" w:hAnsi="Times New Roman" w:eastAsia="方正仿宋_GBK" w:cs="Times New Roman"/>
          <w:color w:val="auto"/>
          <w:sz w:val="33"/>
          <w:szCs w:val="33"/>
          <w:highlight w:val="none"/>
        </w:rPr>
        <w:t>重庆市北部新区</w:t>
      </w:r>
      <w:r>
        <w:rPr>
          <w:rFonts w:hint="default" w:ascii="Times New Roman" w:hAnsi="Times New Roman" w:eastAsia="方正仿宋_GBK" w:cs="Times New Roman"/>
          <w:color w:val="auto"/>
          <w:sz w:val="33"/>
          <w:szCs w:val="33"/>
          <w:highlight w:val="none"/>
          <w:lang w:val="en-US" w:eastAsia="zh-CN"/>
        </w:rPr>
        <w:t>高新园</w:t>
      </w:r>
      <w:r>
        <w:rPr>
          <w:rFonts w:hint="default" w:ascii="Times New Roman" w:hAnsi="Times New Roman" w:eastAsia="方正仿宋_GBK" w:cs="Times New Roman"/>
          <w:color w:val="auto"/>
          <w:sz w:val="33"/>
          <w:szCs w:val="33"/>
          <w:highlight w:val="none"/>
        </w:rPr>
        <w:t>星光大道</w:t>
      </w:r>
      <w:r>
        <w:rPr>
          <w:rFonts w:hint="default" w:ascii="Times New Roman" w:hAnsi="Times New Roman" w:eastAsia="方正仿宋_GBK" w:cs="Times New Roman"/>
          <w:color w:val="auto"/>
          <w:sz w:val="33"/>
          <w:szCs w:val="33"/>
          <w:highlight w:val="none"/>
          <w:lang w:val="en-US" w:eastAsia="zh-CN"/>
        </w:rPr>
        <w:t>68</w:t>
      </w:r>
      <w:r>
        <w:rPr>
          <w:rFonts w:hint="default" w:ascii="Times New Roman" w:hAnsi="Times New Roman" w:eastAsia="方正仿宋_GBK" w:cs="Times New Roman"/>
          <w:color w:val="auto"/>
          <w:sz w:val="33"/>
          <w:szCs w:val="33"/>
          <w:highlight w:val="none"/>
        </w:rPr>
        <w:t>号</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楼</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keepNext w:val="0"/>
        <w:keepLines w:val="0"/>
        <w:pageBreakBefore w:val="0"/>
        <w:widowControl w:val="0"/>
        <w:kinsoku/>
        <w:wordWrap/>
        <w:overflowPunct/>
        <w:topLinePunct w:val="0"/>
        <w:bidi w:val="0"/>
        <w:snapToGrid/>
        <w:spacing w:line="520" w:lineRule="exact"/>
        <w:ind w:left="0" w:firstLine="660" w:firstLineChars="200"/>
        <w:textAlignment w:val="auto"/>
        <w:rPr>
          <w:rFonts w:hint="default" w:ascii="Times New Roman" w:hAnsi="Times New Roman" w:eastAsia="方正仿宋_GBK" w:cs="Times New Roman"/>
          <w:color w:val="auto"/>
          <w:sz w:val="33"/>
          <w:szCs w:val="33"/>
          <w:highlight w:val="none"/>
        </w:rPr>
      </w:pPr>
      <w:r>
        <w:rPr>
          <w:rFonts w:hint="default" w:ascii="Times New Roman" w:hAnsi="Times New Roman" w:eastAsia="方正仿宋_GBK" w:cs="Times New Roman"/>
          <w:color w:val="auto"/>
          <w:kern w:val="0"/>
          <w:sz w:val="33"/>
          <w:szCs w:val="33"/>
          <w:highlight w:val="none"/>
        </w:rPr>
        <w:t>重庆</w:t>
      </w:r>
      <w:r>
        <w:rPr>
          <w:rFonts w:hint="default" w:ascii="Times New Roman" w:hAnsi="Times New Roman" w:eastAsia="方正仿宋_GBK" w:cs="Times New Roman"/>
          <w:color w:val="auto"/>
          <w:kern w:val="0"/>
          <w:sz w:val="33"/>
          <w:szCs w:val="33"/>
          <w:highlight w:val="none"/>
          <w:lang w:val="en-US" w:eastAsia="zh-CN"/>
        </w:rPr>
        <w:t>兴航商贸</w:t>
      </w:r>
      <w:r>
        <w:rPr>
          <w:rFonts w:hint="default" w:ascii="Times New Roman" w:hAnsi="Times New Roman" w:eastAsia="方正仿宋_GBK" w:cs="Times New Roman"/>
          <w:color w:val="auto"/>
          <w:kern w:val="0"/>
          <w:sz w:val="33"/>
          <w:szCs w:val="33"/>
          <w:highlight w:val="none"/>
        </w:rPr>
        <w:t>有限公司，是由重庆航运建设发展</w:t>
      </w:r>
      <w:r>
        <w:rPr>
          <w:rFonts w:hint="default" w:ascii="Times New Roman" w:hAnsi="Times New Roman" w:eastAsia="方正仿宋_GBK" w:cs="Times New Roman"/>
          <w:color w:val="auto"/>
          <w:kern w:val="0"/>
          <w:sz w:val="33"/>
          <w:szCs w:val="33"/>
          <w:highlight w:val="none"/>
          <w:lang w:eastAsia="zh-CN"/>
        </w:rPr>
        <w:t>（集团）</w:t>
      </w:r>
      <w:r>
        <w:rPr>
          <w:rFonts w:hint="default" w:ascii="Times New Roman" w:hAnsi="Times New Roman" w:eastAsia="方正仿宋_GBK" w:cs="Times New Roman"/>
          <w:color w:val="auto"/>
          <w:kern w:val="0"/>
          <w:sz w:val="33"/>
          <w:szCs w:val="33"/>
          <w:highlight w:val="none"/>
        </w:rPr>
        <w:t>有限公司出资成立的国有</w:t>
      </w:r>
      <w:r>
        <w:rPr>
          <w:rFonts w:hint="default" w:ascii="Times New Roman" w:hAnsi="Times New Roman" w:eastAsia="方正仿宋_GBK" w:cs="Times New Roman"/>
          <w:color w:val="auto"/>
          <w:kern w:val="0"/>
          <w:sz w:val="33"/>
          <w:szCs w:val="33"/>
          <w:highlight w:val="none"/>
          <w:lang w:eastAsia="zh-CN"/>
        </w:rPr>
        <w:t>独资</w:t>
      </w:r>
      <w:r>
        <w:rPr>
          <w:rFonts w:hint="default" w:ascii="Times New Roman" w:hAnsi="Times New Roman" w:eastAsia="方正仿宋_GBK" w:cs="Times New Roman"/>
          <w:color w:val="auto"/>
          <w:kern w:val="0"/>
          <w:sz w:val="33"/>
          <w:szCs w:val="33"/>
          <w:highlight w:val="none"/>
        </w:rPr>
        <w:t>有限责任公司。公司成立于2008年1月，注册资本为人民币2000万元</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sz w:val="33"/>
          <w:szCs w:val="33"/>
          <w:highlight w:val="none"/>
          <w:lang w:eastAsia="zh-CN"/>
        </w:rPr>
        <w:t>公司的主要职责是</w:t>
      </w:r>
      <w:r>
        <w:rPr>
          <w:rFonts w:hint="default" w:ascii="Times New Roman" w:hAnsi="Times New Roman" w:eastAsia="方正仿宋_GBK" w:cs="Times New Roman"/>
          <w:color w:val="auto"/>
          <w:sz w:val="33"/>
          <w:szCs w:val="33"/>
          <w:highlight w:val="none"/>
        </w:rPr>
        <w:t>负责航发</w:t>
      </w:r>
      <w:r>
        <w:rPr>
          <w:rFonts w:hint="default" w:ascii="Times New Roman" w:hAnsi="Times New Roman" w:eastAsia="方正仿宋_GBK" w:cs="Times New Roman"/>
          <w:color w:val="auto"/>
          <w:sz w:val="33"/>
          <w:szCs w:val="33"/>
          <w:highlight w:val="none"/>
          <w:lang w:eastAsia="zh-CN"/>
        </w:rPr>
        <w:t>集团</w:t>
      </w:r>
      <w:r>
        <w:rPr>
          <w:rFonts w:hint="default" w:ascii="Times New Roman" w:hAnsi="Times New Roman" w:eastAsia="方正仿宋_GBK" w:cs="Times New Roman"/>
          <w:color w:val="auto"/>
          <w:sz w:val="33"/>
          <w:szCs w:val="33"/>
          <w:highlight w:val="none"/>
        </w:rPr>
        <w:t>主业以外的其它增值业务</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石油制品销售（不含危险化</w:t>
      </w:r>
      <w:r>
        <w:rPr>
          <w:rFonts w:hint="default" w:ascii="Times New Roman" w:hAnsi="Times New Roman" w:eastAsia="方正仿宋_GBK" w:cs="Times New Roman"/>
          <w:b w:val="0"/>
          <w:bCs w:val="0"/>
          <w:color w:val="auto"/>
          <w:sz w:val="33"/>
          <w:szCs w:val="33"/>
          <w:highlight w:val="none"/>
          <w:lang w:val="en-US" w:eastAsia="zh-CN"/>
        </w:rPr>
        <w:t>学</w:t>
      </w:r>
      <w:r>
        <w:rPr>
          <w:rFonts w:hint="default" w:ascii="Times New Roman" w:hAnsi="Times New Roman" w:eastAsia="方正仿宋_GBK" w:cs="Times New Roman"/>
          <w:b w:val="0"/>
          <w:bCs w:val="0"/>
          <w:color w:val="auto"/>
          <w:sz w:val="33"/>
          <w:szCs w:val="33"/>
          <w:highlight w:val="none"/>
        </w:rPr>
        <w:t>品）</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成品油批发（不含危险化学品）</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金属材料销售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金属制品销售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建筑材料销售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非金属矿及制品销售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轻质建筑材料销售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水产品批发</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农业园艺服务</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非居住房地产租赁</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物业管理</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建筑装饰材料销售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电工器材销售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电力电子元器件销售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电子、机械设备维护（不含特种设备）</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建筑工程机械与设备租赁</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广告制作</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环境保护专用设备销售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园林绿化工程施工</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住房租赁</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煤炭及制品销售</w:t>
      </w:r>
      <w:r>
        <w:rPr>
          <w:rFonts w:hint="default" w:ascii="Times New Roman" w:hAnsi="Times New Roman" w:eastAsia="方正仿宋_GBK" w:cs="Times New Roman"/>
          <w:b w:val="0"/>
          <w:bCs w:val="0"/>
          <w:color w:val="auto"/>
          <w:sz w:val="33"/>
          <w:szCs w:val="33"/>
          <w:highlight w:val="none"/>
          <w:lang w:eastAsia="zh-CN"/>
        </w:rPr>
        <w:t>；</w:t>
      </w:r>
      <w:r>
        <w:rPr>
          <w:rFonts w:hint="default" w:ascii="Times New Roman" w:hAnsi="Times New Roman" w:eastAsia="方正仿宋_GBK" w:cs="Times New Roman"/>
          <w:b w:val="0"/>
          <w:bCs w:val="0"/>
          <w:color w:val="auto"/>
          <w:sz w:val="33"/>
          <w:szCs w:val="33"/>
          <w:highlight w:val="none"/>
        </w:rPr>
        <w:t>旅游开发项目策划咨询</w:t>
      </w:r>
      <w:r>
        <w:rPr>
          <w:rFonts w:hint="default" w:ascii="Times New Roman" w:hAnsi="Times New Roman" w:eastAsia="方正仿宋_GBK" w:cs="Times New Roman"/>
          <w:color w:val="auto"/>
          <w:sz w:val="33"/>
          <w:szCs w:val="33"/>
          <w:highlight w:val="none"/>
        </w:rPr>
        <w:t>。</w:t>
      </w:r>
    </w:p>
    <w:p>
      <w:pPr>
        <w:keepNext w:val="0"/>
        <w:keepLines w:val="0"/>
        <w:pageBreakBefore w:val="0"/>
        <w:widowControl w:val="0"/>
        <w:kinsoku/>
        <w:wordWrap/>
        <w:overflowPunct/>
        <w:topLinePunct w:val="0"/>
        <w:bidi w:val="0"/>
        <w:snapToGrid/>
        <w:spacing w:line="520" w:lineRule="exact"/>
        <w:ind w:left="0" w:firstLine="660" w:firstLineChars="200"/>
        <w:textAlignment w:val="auto"/>
        <w:rPr>
          <w:rFonts w:hint="default" w:ascii="Times New Roman" w:hAnsi="Times New Roman" w:eastAsia="方正仿宋_GBK" w:cs="Times New Roman"/>
          <w:color w:val="auto"/>
          <w:sz w:val="33"/>
          <w:szCs w:val="33"/>
          <w:highlight w:val="none"/>
          <w:lang w:val="en-US" w:eastAsia="zh-CN"/>
        </w:rPr>
      </w:pPr>
      <w:r>
        <w:rPr>
          <w:rFonts w:hint="default" w:ascii="Times New Roman" w:hAnsi="Times New Roman" w:eastAsia="方正仿宋_GBK" w:cs="Times New Roman"/>
          <w:color w:val="auto"/>
          <w:sz w:val="33"/>
          <w:szCs w:val="33"/>
          <w:highlight w:val="none"/>
        </w:rPr>
        <w:t>受航发</w:t>
      </w:r>
      <w:r>
        <w:rPr>
          <w:rFonts w:hint="default" w:ascii="Times New Roman" w:hAnsi="Times New Roman" w:eastAsia="方正仿宋_GBK" w:cs="Times New Roman"/>
          <w:color w:val="auto"/>
          <w:sz w:val="33"/>
          <w:szCs w:val="33"/>
          <w:highlight w:val="none"/>
          <w:lang w:eastAsia="zh-CN"/>
        </w:rPr>
        <w:t>集团</w:t>
      </w:r>
      <w:r>
        <w:rPr>
          <w:rFonts w:hint="default" w:ascii="Times New Roman" w:hAnsi="Times New Roman" w:eastAsia="方正仿宋_GBK" w:cs="Times New Roman"/>
          <w:color w:val="auto"/>
          <w:sz w:val="33"/>
          <w:szCs w:val="33"/>
          <w:highlight w:val="none"/>
        </w:rPr>
        <w:t>的委托对国有土地资产进行管理和经营。开展草街枢纽工程库区闲置土地和其他设施的利用及租赁工作。负责存量资产的经营管理。</w:t>
      </w:r>
      <w:r>
        <w:rPr>
          <w:rFonts w:hint="default" w:ascii="Times New Roman" w:hAnsi="Times New Roman" w:eastAsia="方正仿宋_GBK" w:cs="Times New Roman"/>
          <w:color w:val="auto"/>
          <w:kern w:val="24"/>
          <w:sz w:val="33"/>
          <w:szCs w:val="33"/>
          <w:highlight w:val="none"/>
          <w:lang w:val="zh-CN"/>
        </w:rPr>
        <w:t>盘活存量资产，提高资产的经济效益。</w:t>
      </w:r>
      <w:r>
        <w:rPr>
          <w:rFonts w:hint="default" w:ascii="Times New Roman" w:hAnsi="Times New Roman" w:eastAsia="方正仿宋_GBK" w:cs="Times New Roman"/>
          <w:color w:val="auto"/>
          <w:sz w:val="33"/>
          <w:szCs w:val="33"/>
          <w:highlight w:val="none"/>
          <w:lang w:val="en-US" w:eastAsia="zh-CN"/>
        </w:rPr>
        <w:t>公司</w:t>
      </w:r>
      <w:r>
        <w:rPr>
          <w:rFonts w:hint="default" w:ascii="Times New Roman" w:hAnsi="Times New Roman" w:eastAsia="方正仿宋_GBK" w:cs="Times New Roman"/>
          <w:color w:val="auto"/>
          <w:sz w:val="33"/>
          <w:szCs w:val="33"/>
          <w:highlight w:val="none"/>
        </w:rPr>
        <w:t>设</w:t>
      </w:r>
      <w:r>
        <w:rPr>
          <w:rFonts w:hint="default" w:ascii="Times New Roman" w:hAnsi="Times New Roman" w:eastAsia="方正仿宋_GBK" w:cs="Times New Roman"/>
          <w:color w:val="auto"/>
          <w:sz w:val="33"/>
          <w:szCs w:val="33"/>
          <w:highlight w:val="none"/>
          <w:lang w:eastAsia="zh-CN"/>
        </w:rPr>
        <w:t>7</w:t>
      </w:r>
      <w:r>
        <w:rPr>
          <w:rFonts w:hint="default" w:ascii="Times New Roman" w:hAnsi="Times New Roman" w:eastAsia="方正仿宋_GBK" w:cs="Times New Roman"/>
          <w:color w:val="auto"/>
          <w:sz w:val="33"/>
          <w:szCs w:val="33"/>
          <w:highlight w:val="none"/>
        </w:rPr>
        <w:t>个职能部门</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包括：</w:t>
      </w:r>
      <w:r>
        <w:rPr>
          <w:rFonts w:hint="default" w:ascii="Times New Roman" w:hAnsi="Times New Roman" w:eastAsia="方正仿宋_GBK" w:cs="Times New Roman"/>
          <w:color w:val="auto"/>
          <w:sz w:val="33"/>
          <w:szCs w:val="33"/>
          <w:highlight w:val="none"/>
          <w:lang w:val="en-US" w:eastAsia="zh-CN"/>
        </w:rPr>
        <w:t>综合部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财务部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安全环保部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后勤事务部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经营发展部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工程部</w:t>
      </w:r>
      <w:r>
        <w:rPr>
          <w:rFonts w:hint="default" w:ascii="Times New Roman" w:hAnsi="Times New Roman" w:eastAsia="方正仿宋_GBK" w:cs="Times New Roman"/>
          <w:color w:val="auto"/>
          <w:sz w:val="33"/>
          <w:szCs w:val="33"/>
          <w:highlight w:val="none"/>
        </w:rPr>
        <w:t>、</w:t>
      </w:r>
      <w:r>
        <w:rPr>
          <w:rFonts w:hint="default" w:ascii="Times New Roman" w:hAnsi="Times New Roman" w:eastAsia="方正仿宋_GBK" w:cs="Times New Roman"/>
          <w:color w:val="auto"/>
          <w:sz w:val="33"/>
          <w:szCs w:val="33"/>
          <w:highlight w:val="none"/>
          <w:lang w:val="en-US" w:eastAsia="zh-CN"/>
        </w:rPr>
        <w:t>旅游事业部</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lang w:val="en-US" w:eastAsia="zh-CN"/>
        </w:rPr>
        <w:t>现有职工</w:t>
      </w:r>
      <w:r>
        <w:rPr>
          <w:rFonts w:hint="eastAsia" w:ascii="Times New Roman" w:hAnsi="Times New Roman" w:eastAsia="方正仿宋_GBK" w:cs="Times New Roman"/>
          <w:color w:val="auto"/>
          <w:sz w:val="33"/>
          <w:szCs w:val="33"/>
          <w:highlight w:val="none"/>
          <w:lang w:val="en-US" w:eastAsia="zh-CN"/>
        </w:rPr>
        <w:t>18</w:t>
      </w:r>
      <w:r>
        <w:rPr>
          <w:rFonts w:hint="default" w:ascii="Times New Roman" w:hAnsi="Times New Roman" w:eastAsia="方正仿宋_GBK" w:cs="Times New Roman"/>
          <w:color w:val="auto"/>
          <w:sz w:val="33"/>
          <w:szCs w:val="33"/>
          <w:highlight w:val="none"/>
          <w:lang w:val="en-US" w:eastAsia="zh-CN"/>
        </w:rPr>
        <w:t>人。</w:t>
      </w:r>
    </w:p>
    <w:p>
      <w:pPr>
        <w:spacing w:line="510" w:lineRule="exact"/>
        <w:ind w:firstLine="66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color w:val="auto"/>
          <w:sz w:val="33"/>
          <w:szCs w:val="33"/>
          <w:highlight w:val="none"/>
        </w:rPr>
        <w:t>拟通过</w:t>
      </w:r>
      <w:r>
        <w:rPr>
          <w:rFonts w:hint="eastAsia" w:ascii="Times New Roman" w:hAnsi="Times New Roman" w:eastAsia="方正仿宋_GBK" w:cs="Times New Roman"/>
          <w:color w:val="auto"/>
          <w:sz w:val="33"/>
          <w:szCs w:val="33"/>
          <w:highlight w:val="none"/>
          <w:lang w:val="en-US" w:eastAsia="zh-CN"/>
        </w:rPr>
        <w:t>综合评比</w:t>
      </w:r>
      <w:r>
        <w:rPr>
          <w:rFonts w:hint="default" w:ascii="Times New Roman" w:hAnsi="Times New Roman" w:eastAsia="方正仿宋_GBK" w:cs="Times New Roman"/>
          <w:color w:val="auto"/>
          <w:sz w:val="33"/>
          <w:szCs w:val="33"/>
          <w:highlight w:val="none"/>
        </w:rPr>
        <w:t>的方式</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lang w:val="en-US" w:eastAsia="zh-CN"/>
        </w:rPr>
        <w:t>聘请2022年度常年法律顾问服务单位</w:t>
      </w:r>
      <w:r>
        <w:rPr>
          <w:rFonts w:hint="eastAsia" w:ascii="Times New Roman" w:hAnsi="Times New Roman" w:eastAsia="方正仿宋_GBK" w:cs="Times New Roman"/>
          <w:color w:val="auto"/>
          <w:sz w:val="33"/>
          <w:szCs w:val="33"/>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3万</w:t>
      </w:r>
      <w:r>
        <w:rPr>
          <w:rFonts w:hint="default"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大写：叁万元整</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1.</w:t>
      </w:r>
      <w:r>
        <w:rPr>
          <w:rFonts w:hint="default" w:ascii="Times New Roman" w:hAnsi="Times New Roman" w:eastAsia="方正仿宋_GBK" w:cs="Times New Roman"/>
          <w:color w:val="auto"/>
          <w:kern w:val="0"/>
          <w:sz w:val="33"/>
          <w:szCs w:val="33"/>
          <w:highlight w:val="none"/>
        </w:rPr>
        <w:t>全面了解和熟悉</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架构、管理运作及业务开展情况，对经营管理中存在的法律风险及时提出具有针对性的应对意见，对可能存在的法律风险提出前瞻性的防范意见</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sz w:val="33"/>
          <w:szCs w:val="33"/>
          <w:highlight w:val="none"/>
        </w:rPr>
        <w:t>提供法律建议、法律文件准备</w:t>
      </w:r>
      <w:r>
        <w:rPr>
          <w:rFonts w:hint="default" w:ascii="Times New Roman" w:hAnsi="Times New Roman" w:eastAsia="方正仿宋_GBK" w:cs="Times New Roman"/>
          <w:color w:val="auto"/>
          <w:sz w:val="33"/>
          <w:szCs w:val="33"/>
          <w:highlight w:val="none"/>
          <w:lang w:val="en-US" w:eastAsia="zh-CN"/>
        </w:rPr>
        <w:t>等</w:t>
      </w:r>
      <w:r>
        <w:rPr>
          <w:rFonts w:hint="default" w:ascii="Times New Roman" w:hAnsi="Times New Roman" w:eastAsia="方正仿宋_GBK" w:cs="Times New Roman"/>
          <w:color w:val="auto"/>
          <w:kern w:val="0"/>
          <w:sz w:val="33"/>
          <w:szCs w:val="33"/>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2.</w:t>
      </w:r>
      <w:r>
        <w:rPr>
          <w:rFonts w:hint="default" w:ascii="Times New Roman" w:hAnsi="Times New Roman" w:eastAsia="方正仿宋_GBK" w:cs="Times New Roman"/>
          <w:color w:val="auto"/>
          <w:sz w:val="33"/>
          <w:szCs w:val="33"/>
          <w:highlight w:val="none"/>
        </w:rPr>
        <w:t>协助</w:t>
      </w:r>
      <w:r>
        <w:rPr>
          <w:rFonts w:hint="default" w:ascii="Times New Roman" w:hAnsi="Times New Roman" w:eastAsia="方正仿宋_GBK" w:cs="Times New Roman"/>
          <w:color w:val="auto"/>
          <w:sz w:val="33"/>
          <w:szCs w:val="33"/>
          <w:highlight w:val="none"/>
          <w:lang w:val="en-US" w:eastAsia="zh-CN"/>
        </w:rPr>
        <w:t>公司</w:t>
      </w:r>
      <w:r>
        <w:rPr>
          <w:rFonts w:hint="default" w:ascii="Times New Roman" w:hAnsi="Times New Roman" w:eastAsia="方正仿宋_GBK" w:cs="Times New Roman"/>
          <w:color w:val="auto"/>
          <w:sz w:val="33"/>
          <w:szCs w:val="33"/>
          <w:highlight w:val="none"/>
        </w:rPr>
        <w:t>改进日常法律事务管理流程和合同管理制度，协助建立和完善法律风险防范体系</w:t>
      </w:r>
      <w:r>
        <w:rPr>
          <w:rFonts w:hint="default" w:ascii="Times New Roman" w:hAnsi="Times New Roman" w:eastAsia="方正仿宋_GBK" w:cs="Times New Roman"/>
          <w:color w:val="auto"/>
          <w:kern w:val="0"/>
          <w:sz w:val="33"/>
          <w:szCs w:val="33"/>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3.</w:t>
      </w:r>
      <w:r>
        <w:rPr>
          <w:rFonts w:hint="default" w:ascii="Times New Roman" w:hAnsi="Times New Roman" w:eastAsia="方正仿宋_GBK" w:cs="Times New Roman"/>
          <w:color w:val="auto"/>
          <w:sz w:val="33"/>
          <w:szCs w:val="33"/>
          <w:highlight w:val="none"/>
        </w:rPr>
        <w:t>就日常经营业务活动中的重大事项或重要决策进行法律论证，</w:t>
      </w:r>
      <w:r>
        <w:rPr>
          <w:rFonts w:hint="default" w:ascii="Times New Roman" w:hAnsi="Times New Roman" w:eastAsia="方正仿宋_GBK" w:cs="Times New Roman"/>
          <w:color w:val="auto"/>
          <w:sz w:val="33"/>
          <w:szCs w:val="33"/>
          <w:highlight w:val="none"/>
          <w:lang w:val="en-US" w:eastAsia="zh-CN"/>
        </w:rPr>
        <w:t>出具书面法律意见；</w:t>
      </w:r>
      <w:r>
        <w:rPr>
          <w:rFonts w:hint="default" w:ascii="Times New Roman" w:hAnsi="Times New Roman" w:eastAsia="方正仿宋_GBK" w:cs="Times New Roman"/>
          <w:color w:val="auto"/>
          <w:sz w:val="33"/>
          <w:szCs w:val="33"/>
          <w:highlight w:val="none"/>
        </w:rPr>
        <w:t>参与公司重大项目的谈判,出具书面的法律回复意见并准备相关的法律资料</w:t>
      </w:r>
      <w:r>
        <w:rPr>
          <w:rFonts w:hint="default" w:ascii="Times New Roman" w:hAnsi="Times New Roman" w:eastAsia="方正仿宋_GBK" w:cs="Times New Roman"/>
          <w:color w:val="auto"/>
          <w:sz w:val="33"/>
          <w:szCs w:val="33"/>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4.</w:t>
      </w:r>
      <w:r>
        <w:rPr>
          <w:rFonts w:hint="default" w:ascii="Times New Roman" w:hAnsi="Times New Roman" w:eastAsia="方正仿宋_GBK" w:cs="Times New Roman"/>
          <w:color w:val="auto"/>
          <w:kern w:val="0"/>
          <w:sz w:val="33"/>
          <w:szCs w:val="33"/>
          <w:highlight w:val="none"/>
        </w:rPr>
        <w:t>及时解答咨询法律事项、提供法律问题论证意见等。</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5.</w:t>
      </w:r>
      <w:r>
        <w:rPr>
          <w:rFonts w:hint="default" w:ascii="Times New Roman" w:hAnsi="Times New Roman" w:eastAsia="方正仿宋_GBK" w:cs="Times New Roman"/>
          <w:color w:val="auto"/>
          <w:kern w:val="0"/>
          <w:sz w:val="33"/>
          <w:szCs w:val="33"/>
          <w:highlight w:val="none"/>
        </w:rPr>
        <w:t>按照</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要求列席相关重要会议，参加</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相关部门重要日常业务会议，全面了解</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具体项目需求、运转程序、领导决策意图等信息。</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6.</w:t>
      </w:r>
      <w:r>
        <w:rPr>
          <w:rFonts w:hint="default" w:ascii="Times New Roman" w:hAnsi="Times New Roman" w:eastAsia="方正仿宋_GBK" w:cs="Times New Roman"/>
          <w:color w:val="auto"/>
          <w:kern w:val="0"/>
          <w:sz w:val="33"/>
          <w:szCs w:val="33"/>
          <w:highlight w:val="none"/>
        </w:rPr>
        <w:t>配合</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拟定常用业务合同标准文本，审核</w:t>
      </w:r>
      <w:r>
        <w:rPr>
          <w:rFonts w:hint="default" w:ascii="Times New Roman" w:hAnsi="Times New Roman" w:eastAsia="方正仿宋_GBK" w:cs="Times New Roman"/>
          <w:color w:val="auto"/>
          <w:kern w:val="0"/>
          <w:sz w:val="33"/>
          <w:szCs w:val="33"/>
          <w:highlight w:val="none"/>
          <w:lang w:val="en-US" w:eastAsia="zh-CN"/>
        </w:rPr>
        <w:t>公司</w:t>
      </w:r>
      <w:r>
        <w:rPr>
          <w:rFonts w:hint="eastAsia" w:ascii="Times New Roman" w:hAnsi="Times New Roman" w:eastAsia="方正仿宋_GBK" w:cs="Times New Roman"/>
          <w:color w:val="auto"/>
          <w:kern w:val="0"/>
          <w:sz w:val="33"/>
          <w:szCs w:val="33"/>
          <w:highlight w:val="none"/>
          <w:lang w:val="en-US" w:eastAsia="zh-CN"/>
        </w:rPr>
        <w:t>所有</w:t>
      </w:r>
      <w:r>
        <w:rPr>
          <w:rFonts w:hint="default" w:ascii="Times New Roman" w:hAnsi="Times New Roman" w:eastAsia="方正仿宋_GBK" w:cs="Times New Roman"/>
          <w:color w:val="auto"/>
          <w:kern w:val="0"/>
          <w:sz w:val="33"/>
          <w:szCs w:val="33"/>
          <w:highlight w:val="none"/>
        </w:rPr>
        <w:t>合同</w:t>
      </w:r>
      <w:r>
        <w:rPr>
          <w:rFonts w:hint="eastAsia" w:ascii="Times New Roman" w:hAnsi="Times New Roman" w:eastAsia="方正仿宋_GBK" w:cs="Times New Roman"/>
          <w:color w:val="auto"/>
          <w:kern w:val="0"/>
          <w:sz w:val="33"/>
          <w:szCs w:val="33"/>
          <w:highlight w:val="none"/>
          <w:lang w:val="en-US" w:eastAsia="zh-CN"/>
        </w:rPr>
        <w:t>的</w:t>
      </w:r>
      <w:r>
        <w:rPr>
          <w:rFonts w:hint="default" w:ascii="Times New Roman" w:hAnsi="Times New Roman" w:eastAsia="方正仿宋_GBK" w:cs="Times New Roman"/>
          <w:color w:val="auto"/>
          <w:kern w:val="0"/>
          <w:sz w:val="33"/>
          <w:szCs w:val="33"/>
          <w:highlight w:val="none"/>
        </w:rPr>
        <w:t>条款</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出具书面法律意见</w:t>
      </w:r>
      <w:r>
        <w:rPr>
          <w:rFonts w:hint="default" w:ascii="Times New Roman" w:hAnsi="Times New Roman" w:eastAsia="方正仿宋_GBK" w:cs="Times New Roman"/>
          <w:color w:val="auto"/>
          <w:kern w:val="0"/>
          <w:sz w:val="33"/>
          <w:szCs w:val="33"/>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7.</w:t>
      </w:r>
      <w:r>
        <w:rPr>
          <w:rFonts w:hint="default" w:ascii="Times New Roman" w:hAnsi="Times New Roman" w:eastAsia="方正仿宋_GBK" w:cs="Times New Roman"/>
          <w:color w:val="auto"/>
          <w:kern w:val="0"/>
          <w:sz w:val="33"/>
          <w:szCs w:val="33"/>
          <w:highlight w:val="none"/>
        </w:rPr>
        <w:t>参与</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规章制度的讨论和修订</w:t>
      </w:r>
      <w:r>
        <w:rPr>
          <w:rFonts w:hint="default" w:ascii="Times New Roman" w:hAnsi="Times New Roman" w:eastAsia="方正仿宋_GBK" w:cs="Times New Roman"/>
          <w:color w:val="auto"/>
          <w:kern w:val="0"/>
          <w:sz w:val="33"/>
          <w:szCs w:val="33"/>
          <w:highlight w:val="none"/>
          <w:lang w:eastAsia="zh-CN"/>
        </w:rPr>
        <w:t>，</w:t>
      </w:r>
      <w:r>
        <w:rPr>
          <w:rFonts w:hint="default" w:ascii="Times New Roman" w:hAnsi="Times New Roman" w:eastAsia="方正仿宋_GBK" w:cs="Times New Roman"/>
          <w:color w:val="auto"/>
          <w:kern w:val="0"/>
          <w:sz w:val="33"/>
          <w:szCs w:val="33"/>
          <w:highlight w:val="none"/>
          <w:lang w:val="en-US" w:eastAsia="zh-CN"/>
        </w:rPr>
        <w:t>并发表书面法律意见</w:t>
      </w:r>
      <w:r>
        <w:rPr>
          <w:rFonts w:hint="default" w:ascii="Times New Roman" w:hAnsi="Times New Roman" w:eastAsia="方正仿宋_GBK" w:cs="Times New Roman"/>
          <w:color w:val="auto"/>
          <w:kern w:val="0"/>
          <w:sz w:val="33"/>
          <w:szCs w:val="33"/>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8.</w:t>
      </w:r>
      <w:r>
        <w:rPr>
          <w:rFonts w:hint="default" w:ascii="Times New Roman" w:hAnsi="Times New Roman" w:eastAsia="方正仿宋_GBK" w:cs="Times New Roman"/>
          <w:color w:val="auto"/>
          <w:sz w:val="33"/>
          <w:szCs w:val="33"/>
          <w:highlight w:val="none"/>
        </w:rPr>
        <w:t>参与处理</w:t>
      </w:r>
      <w:r>
        <w:rPr>
          <w:rFonts w:hint="default" w:ascii="Times New Roman" w:hAnsi="Times New Roman" w:eastAsia="方正仿宋_GBK" w:cs="Times New Roman"/>
          <w:color w:val="auto"/>
          <w:sz w:val="33"/>
          <w:szCs w:val="33"/>
          <w:highlight w:val="none"/>
          <w:lang w:val="en-US" w:eastAsia="zh-CN"/>
        </w:rPr>
        <w:t>公司</w:t>
      </w:r>
      <w:r>
        <w:rPr>
          <w:rFonts w:hint="default" w:ascii="Times New Roman" w:hAnsi="Times New Roman" w:eastAsia="方正仿宋_GBK" w:cs="Times New Roman"/>
          <w:color w:val="auto"/>
          <w:sz w:val="33"/>
          <w:szCs w:val="33"/>
          <w:highlight w:val="none"/>
        </w:rPr>
        <w:t>尚未形成诉讼的民事、经济、行政、刑事争议或其他纠纷，并发表法律分析意见</w:t>
      </w:r>
      <w:r>
        <w:rPr>
          <w:rFonts w:hint="default"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lang w:val="en-US" w:eastAsia="zh-CN"/>
        </w:rPr>
        <w:t>出具律师函等</w:t>
      </w:r>
      <w:r>
        <w:rPr>
          <w:rFonts w:hint="default" w:ascii="Times New Roman" w:hAnsi="Times New Roman" w:eastAsia="方正仿宋_GBK" w:cs="Times New Roman"/>
          <w:color w:val="auto"/>
          <w:sz w:val="33"/>
          <w:szCs w:val="33"/>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sz w:val="33"/>
          <w:szCs w:val="33"/>
          <w:highlight w:val="none"/>
        </w:rPr>
      </w:pPr>
      <w:r>
        <w:rPr>
          <w:rFonts w:hint="eastAsia"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协助处理对外法律纠纷并提供法律解决方案，代理公司的诉讼、仲裁及申请强制执行等及提供非诉讼项目专项法律服务（案件代理、非诉讼项目服务需双方商议另行收费）</w:t>
      </w:r>
      <w:r>
        <w:rPr>
          <w:rFonts w:hint="default" w:ascii="Times New Roman" w:hAnsi="Times New Roman" w:eastAsia="方正仿宋_GBK" w:cs="Times New Roman"/>
          <w:color w:val="auto"/>
          <w:sz w:val="33"/>
          <w:szCs w:val="33"/>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60" w:firstLineChars="200"/>
        <w:jc w:val="left"/>
        <w:textAlignment w:val="auto"/>
        <w:rPr>
          <w:rFonts w:hint="default" w:ascii="Times New Roman" w:hAnsi="Times New Roman" w:eastAsia="方正仿宋_GBK" w:cs="Times New Roman"/>
          <w:color w:val="auto"/>
          <w:kern w:val="0"/>
          <w:sz w:val="33"/>
          <w:szCs w:val="33"/>
          <w:highlight w:val="none"/>
        </w:rPr>
      </w:pPr>
      <w:r>
        <w:rPr>
          <w:rFonts w:hint="eastAsia" w:ascii="Times New Roman" w:hAnsi="Times New Roman" w:eastAsia="方正仿宋_GBK" w:cs="Times New Roman"/>
          <w:color w:val="auto"/>
          <w:kern w:val="0"/>
          <w:sz w:val="33"/>
          <w:szCs w:val="33"/>
          <w:highlight w:val="none"/>
          <w:lang w:val="en-US" w:eastAsia="zh-CN"/>
        </w:rPr>
        <w:t>10.</w:t>
      </w:r>
      <w:r>
        <w:rPr>
          <w:rFonts w:hint="default" w:ascii="Times New Roman" w:hAnsi="Times New Roman" w:eastAsia="方正仿宋_GBK" w:cs="Times New Roman"/>
          <w:color w:val="auto"/>
          <w:kern w:val="0"/>
          <w:sz w:val="33"/>
          <w:szCs w:val="33"/>
          <w:highlight w:val="none"/>
        </w:rPr>
        <w:t>定期为</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举办法律培训讲座；定期为</w:t>
      </w:r>
      <w:r>
        <w:rPr>
          <w:rFonts w:hint="default" w:ascii="Times New Roman" w:hAnsi="Times New Roman" w:eastAsia="方正仿宋_GBK" w:cs="Times New Roman"/>
          <w:color w:val="auto"/>
          <w:kern w:val="0"/>
          <w:sz w:val="33"/>
          <w:szCs w:val="33"/>
          <w:highlight w:val="none"/>
          <w:lang w:val="en-US" w:eastAsia="zh-CN"/>
        </w:rPr>
        <w:t>公司</w:t>
      </w:r>
      <w:r>
        <w:rPr>
          <w:rFonts w:hint="default" w:ascii="Times New Roman" w:hAnsi="Times New Roman" w:eastAsia="方正仿宋_GBK" w:cs="Times New Roman"/>
          <w:color w:val="auto"/>
          <w:kern w:val="0"/>
          <w:sz w:val="33"/>
          <w:szCs w:val="33"/>
          <w:highlight w:val="none"/>
        </w:rPr>
        <w:t>提供决策参考法律信息。</w:t>
      </w:r>
    </w:p>
    <w:p>
      <w:pPr>
        <w:keepNext w:val="0"/>
        <w:keepLines w:val="0"/>
        <w:pageBreakBefore w:val="0"/>
        <w:widowControl w:val="0"/>
        <w:kinsoku/>
        <w:wordWrap/>
        <w:overflowPunct/>
        <w:topLinePunct w:val="0"/>
        <w:bidi w:val="0"/>
        <w:snapToGrid/>
        <w:spacing w:line="520" w:lineRule="exact"/>
        <w:ind w:left="0" w:firstLine="66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color w:val="auto"/>
          <w:kern w:val="0"/>
          <w:sz w:val="33"/>
          <w:szCs w:val="33"/>
          <w:highlight w:val="none"/>
          <w:lang w:val="en-US" w:eastAsia="zh-CN"/>
        </w:rPr>
        <w:t>11.</w:t>
      </w:r>
      <w:r>
        <w:rPr>
          <w:rFonts w:hint="default" w:ascii="Times New Roman" w:hAnsi="Times New Roman" w:eastAsia="方正仿宋_GBK" w:cs="Times New Roman"/>
          <w:color w:val="auto"/>
          <w:kern w:val="0"/>
          <w:sz w:val="33"/>
          <w:szCs w:val="33"/>
          <w:highlight w:val="none"/>
        </w:rPr>
        <w:t>其他年度法律顾问工作</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ind w:firstLine="320" w:firstLineChars="100"/>
        <w:rPr>
          <w:rFonts w:hint="default" w:ascii="Times New Roman" w:hAnsi="Times New Roman" w:eastAsia="黑体" w:cs="Times New Roman"/>
          <w:b w:val="0"/>
          <w:color w:val="auto"/>
          <w:highlight w:val="none"/>
          <w:lang w:eastAsia="zh-CN"/>
        </w:rPr>
      </w:pPr>
      <w:bookmarkStart w:id="8" w:name="_Toc6230452"/>
      <w:bookmarkStart w:id="9" w:name="_Toc5209750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bookmarkStart w:id="11" w:name="_Toc29194684"/>
      <w:bookmarkStart w:id="12" w:name="_Toc324429696"/>
      <w:bookmarkStart w:id="13" w:name="_Toc13014"/>
      <w:bookmarkStart w:id="14" w:name="_Toc52097503"/>
      <w:bookmarkStart w:id="15" w:name="_Toc323734101"/>
      <w:bookmarkStart w:id="16" w:name="_Toc6230453"/>
      <w:r>
        <w:rPr>
          <w:rFonts w:hint="eastAsia" w:ascii="方正仿宋_GBK" w:hAnsi="方正仿宋_GBK" w:eastAsia="方正仿宋_GBK" w:cs="方正仿宋_GBK"/>
          <w:color w:val="auto"/>
          <w:sz w:val="32"/>
          <w:szCs w:val="32"/>
          <w:highlight w:val="none"/>
          <w:lang w:val="en-US" w:eastAsia="zh-CN"/>
        </w:rPr>
        <w:t>须为依法设立并取得执业许可证的律师事务所；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律师事务所赋有服务政府部门、军队、大型国企的常年法律顾问服务经验，近三年来连续担任政府部门、军队、大型国企的常年顾问；</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拟委任的主要服务律师已取得法律职业资格证书，团队律师需有5人执业年限5年以上；</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不接受联合体竞标。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不符合上述资质要求的，作为废标处理。</w:t>
      </w:r>
    </w:p>
    <w:p>
      <w:pPr>
        <w:pStyle w:val="5"/>
        <w:spacing w:line="510" w:lineRule="exact"/>
        <w:ind w:left="0" w:leftChars="0"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4. 报价文件的递交</w:t>
      </w:r>
    </w:p>
    <w:p>
      <w:pPr>
        <w:keepNext w:val="0"/>
        <w:keepLines w:val="0"/>
        <w:pageBreakBefore w:val="0"/>
        <w:widowControl w:val="0"/>
        <w:kinsoku/>
        <w:wordWrap/>
        <w:overflowPunct/>
        <w:topLinePunct w:val="0"/>
        <w:bidi w:val="0"/>
        <w:snapToGrid/>
        <w:spacing w:line="520" w:lineRule="exact"/>
        <w:ind w:left="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default" w:ascii="Times New Roman" w:hAnsi="Times New Roman" w:eastAsia="方正仿宋_GBK" w:cs="Times New Roman"/>
          <w:color w:val="auto"/>
          <w:sz w:val="33"/>
          <w:szCs w:val="33"/>
          <w:highlight w:val="none"/>
        </w:rPr>
        <w:t>重庆市北部新区</w:t>
      </w:r>
      <w:r>
        <w:rPr>
          <w:rFonts w:hint="default" w:ascii="Times New Roman" w:hAnsi="Times New Roman" w:eastAsia="方正仿宋_GBK" w:cs="Times New Roman"/>
          <w:color w:val="auto"/>
          <w:sz w:val="33"/>
          <w:szCs w:val="33"/>
          <w:highlight w:val="none"/>
          <w:lang w:val="en-US" w:eastAsia="zh-CN"/>
        </w:rPr>
        <w:t>高新园</w:t>
      </w:r>
      <w:r>
        <w:rPr>
          <w:rFonts w:hint="default" w:ascii="Times New Roman" w:hAnsi="Times New Roman" w:eastAsia="方正仿宋_GBK" w:cs="Times New Roman"/>
          <w:color w:val="auto"/>
          <w:sz w:val="33"/>
          <w:szCs w:val="33"/>
          <w:highlight w:val="none"/>
        </w:rPr>
        <w:t>星光大道</w:t>
      </w:r>
      <w:r>
        <w:rPr>
          <w:rFonts w:hint="default" w:ascii="Times New Roman" w:hAnsi="Times New Roman" w:eastAsia="方正仿宋_GBK" w:cs="Times New Roman"/>
          <w:color w:val="auto"/>
          <w:sz w:val="33"/>
          <w:szCs w:val="33"/>
          <w:highlight w:val="none"/>
          <w:lang w:val="en-US" w:eastAsia="zh-CN"/>
        </w:rPr>
        <w:t>68</w:t>
      </w:r>
      <w:r>
        <w:rPr>
          <w:rFonts w:hint="default" w:ascii="Times New Roman" w:hAnsi="Times New Roman" w:eastAsia="方正仿宋_GBK" w:cs="Times New Roman"/>
          <w:color w:val="auto"/>
          <w:sz w:val="33"/>
          <w:szCs w:val="33"/>
          <w:highlight w:val="none"/>
        </w:rPr>
        <w:t>号</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楼</w:t>
      </w:r>
      <w:r>
        <w:rPr>
          <w:rFonts w:hint="eastAsia" w:ascii="Times New Roman" w:hAnsi="Times New Roman" w:eastAsia="方正仿宋_GBK" w:cs="Times New Roman"/>
          <w:bCs/>
          <w:color w:val="auto"/>
          <w:sz w:val="32"/>
          <w:szCs w:val="32"/>
          <w:highlight w:val="none"/>
          <w:lang w:val="en-US" w:eastAsia="zh-CN"/>
        </w:rPr>
        <w:t>(综合部）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10" w:lineRule="exact"/>
        <w:ind w:firstLine="640" w:firstLineChars="200"/>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重庆兴航商贸有限</w:t>
      </w:r>
      <w:r>
        <w:rPr>
          <w:rFonts w:hint="default" w:ascii="Times New Roman" w:hAnsi="Times New Roman" w:eastAsia="方正仿宋_GBK" w:cs="Times New Roman"/>
          <w:bCs/>
          <w:color w:val="auto"/>
          <w:sz w:val="32"/>
          <w:szCs w:val="32"/>
          <w:highlight w:val="none"/>
          <w:lang w:eastAsia="zh-CN"/>
        </w:rPr>
        <w:t>公司</w:t>
      </w:r>
    </w:p>
    <w:p>
      <w:pPr>
        <w:keepNext w:val="0"/>
        <w:keepLines w:val="0"/>
        <w:pageBreakBefore w:val="0"/>
        <w:widowControl w:val="0"/>
        <w:kinsoku/>
        <w:wordWrap/>
        <w:overflowPunct/>
        <w:topLinePunct w:val="0"/>
        <w:bidi w:val="0"/>
        <w:snapToGrid/>
        <w:spacing w:line="520" w:lineRule="exact"/>
        <w:ind w:left="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default" w:ascii="Times New Roman" w:hAnsi="Times New Roman" w:eastAsia="方正仿宋_GBK" w:cs="Times New Roman"/>
          <w:color w:val="auto"/>
          <w:sz w:val="33"/>
          <w:szCs w:val="33"/>
          <w:highlight w:val="none"/>
        </w:rPr>
        <w:t>重庆市北部新区</w:t>
      </w:r>
      <w:r>
        <w:rPr>
          <w:rFonts w:hint="default" w:ascii="Times New Roman" w:hAnsi="Times New Roman" w:eastAsia="方正仿宋_GBK" w:cs="Times New Roman"/>
          <w:color w:val="auto"/>
          <w:sz w:val="33"/>
          <w:szCs w:val="33"/>
          <w:highlight w:val="none"/>
          <w:lang w:val="en-US" w:eastAsia="zh-CN"/>
        </w:rPr>
        <w:t>高新园</w:t>
      </w:r>
      <w:r>
        <w:rPr>
          <w:rFonts w:hint="default" w:ascii="Times New Roman" w:hAnsi="Times New Roman" w:eastAsia="方正仿宋_GBK" w:cs="Times New Roman"/>
          <w:color w:val="auto"/>
          <w:sz w:val="33"/>
          <w:szCs w:val="33"/>
          <w:highlight w:val="none"/>
        </w:rPr>
        <w:t>星光大道</w:t>
      </w:r>
      <w:r>
        <w:rPr>
          <w:rFonts w:hint="default" w:ascii="Times New Roman" w:hAnsi="Times New Roman" w:eastAsia="方正仿宋_GBK" w:cs="Times New Roman"/>
          <w:color w:val="auto"/>
          <w:sz w:val="33"/>
          <w:szCs w:val="33"/>
          <w:highlight w:val="none"/>
          <w:lang w:val="en-US" w:eastAsia="zh-CN"/>
        </w:rPr>
        <w:t>68</w:t>
      </w:r>
      <w:r>
        <w:rPr>
          <w:rFonts w:hint="default" w:ascii="Times New Roman" w:hAnsi="Times New Roman" w:eastAsia="方正仿宋_GBK" w:cs="Times New Roman"/>
          <w:color w:val="auto"/>
          <w:sz w:val="33"/>
          <w:szCs w:val="33"/>
          <w:highlight w:val="none"/>
        </w:rPr>
        <w:t>号</w:t>
      </w:r>
      <w:r>
        <w:rPr>
          <w:rFonts w:hint="default" w:ascii="Times New Roman" w:hAnsi="Times New Roman" w:eastAsia="方正仿宋_GBK" w:cs="Times New Roman"/>
          <w:color w:val="auto"/>
          <w:sz w:val="33"/>
          <w:szCs w:val="33"/>
          <w:highlight w:val="none"/>
          <w:lang w:val="en-US" w:eastAsia="zh-CN"/>
        </w:rPr>
        <w:t>9</w:t>
      </w:r>
      <w:r>
        <w:rPr>
          <w:rFonts w:hint="default" w:ascii="Times New Roman" w:hAnsi="Times New Roman" w:eastAsia="方正仿宋_GBK" w:cs="Times New Roman"/>
          <w:color w:val="auto"/>
          <w:sz w:val="33"/>
          <w:szCs w:val="33"/>
          <w:highlight w:val="none"/>
        </w:rPr>
        <w:t>楼</w:t>
      </w:r>
      <w:r>
        <w:rPr>
          <w:rFonts w:hint="default" w:ascii="Times New Roman" w:hAnsi="Times New Roman" w:eastAsia="方正仿宋_GBK" w:cs="Times New Roman"/>
          <w:color w:val="auto"/>
          <w:sz w:val="33"/>
          <w:szCs w:val="33"/>
          <w:highlight w:val="none"/>
          <w:lang w:val="en-US" w:eastAsia="zh-CN"/>
        </w:rPr>
        <w:t>综合</w:t>
      </w:r>
      <w:r>
        <w:rPr>
          <w:rFonts w:hint="default" w:ascii="Times New Roman" w:hAnsi="Times New Roman" w:eastAsia="方正仿宋_GBK" w:cs="Times New Roman"/>
          <w:color w:val="auto"/>
          <w:sz w:val="33"/>
          <w:szCs w:val="33"/>
          <w:highlight w:val="none"/>
        </w:rPr>
        <w:t>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刘先生</w:t>
      </w:r>
    </w:p>
    <w:p>
      <w:pPr>
        <w:keepNext w:val="0"/>
        <w:keepLines w:val="0"/>
        <w:pageBreakBefore w:val="0"/>
        <w:widowControl w:val="0"/>
        <w:kinsoku/>
        <w:wordWrap/>
        <w:overflowPunct/>
        <w:topLinePunct w:val="0"/>
        <w:bidi w:val="0"/>
        <w:snapToGrid/>
        <w:spacing w:line="520" w:lineRule="exact"/>
        <w:ind w:left="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default" w:ascii="Times New Roman" w:hAnsi="Times New Roman" w:eastAsia="方正仿宋_GBK" w:cs="Times New Roman"/>
          <w:color w:val="auto"/>
          <w:sz w:val="33"/>
          <w:szCs w:val="33"/>
          <w:highlight w:val="none"/>
        </w:rPr>
        <w:t>891398</w:t>
      </w:r>
      <w:r>
        <w:rPr>
          <w:rFonts w:hint="default" w:ascii="Times New Roman" w:hAnsi="Times New Roman" w:eastAsia="方正仿宋_GBK" w:cs="Times New Roman"/>
          <w:color w:val="auto"/>
          <w:sz w:val="33"/>
          <w:szCs w:val="33"/>
          <w:highlight w:val="none"/>
          <w:lang w:val="en-US" w:eastAsia="zh-CN"/>
        </w:rPr>
        <w:t>59</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89139859</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2022年3月7日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ascii="Calibri" w:hAnsi="Calibri" w:eastAsia="方正仿宋_GBK" w:cs="Times New Roman"/>
          <w:color w:val="auto"/>
          <w:sz w:val="32"/>
          <w:szCs w:val="32"/>
        </w:rPr>
      </w:pPr>
      <w:r>
        <w:rPr>
          <w:rFonts w:hint="default" w:ascii="Times New Roman" w:hAnsi="Times New Roman" w:eastAsia="方正仿宋_GBK" w:cs="Times New Roman"/>
          <w:bCs/>
          <w:color w:val="auto"/>
          <w:sz w:val="32"/>
          <w:szCs w:val="32"/>
          <w:highlight w:val="none"/>
          <w:lang w:eastAsia="zh-CN"/>
        </w:rPr>
        <w:t>1.1</w:t>
      </w:r>
      <w:r>
        <w:rPr>
          <w:rFonts w:hint="eastAsia" w:ascii="方正仿宋_GBK" w:eastAsia="方正仿宋_GBK"/>
          <w:color w:val="auto"/>
          <w:sz w:val="32"/>
          <w:szCs w:val="32"/>
        </w:rPr>
        <w:t>本次</w:t>
      </w:r>
      <w:r>
        <w:rPr>
          <w:rFonts w:hint="eastAsia" w:ascii="方正仿宋_GBK" w:eastAsia="方正仿宋_GBK"/>
          <w:color w:val="auto"/>
          <w:sz w:val="32"/>
          <w:szCs w:val="32"/>
          <w:lang w:val="en-US" w:eastAsia="zh-CN"/>
        </w:rPr>
        <w:t>投标设置最高限价为</w:t>
      </w:r>
      <w:r>
        <w:rPr>
          <w:rFonts w:hint="eastAsia" w:ascii="Calibri" w:hAnsi="Calibri" w:eastAsia="方正仿宋_GBK" w:cs="Times New Roman"/>
          <w:color w:val="auto"/>
          <w:sz w:val="32"/>
          <w:szCs w:val="32"/>
          <w:highlight w:val="none"/>
          <w:lang w:val="en-US" w:eastAsia="zh-CN"/>
        </w:rPr>
        <w:t>3</w:t>
      </w:r>
      <w:r>
        <w:rPr>
          <w:rFonts w:hint="eastAsia" w:ascii="Calibri" w:hAnsi="Calibri" w:eastAsia="方正仿宋_GBK" w:cs="Times New Roman"/>
          <w:color w:val="auto"/>
          <w:sz w:val="32"/>
          <w:szCs w:val="32"/>
          <w:highlight w:val="none"/>
        </w:rPr>
        <w:t>万元</w:t>
      </w:r>
      <w:r>
        <w:rPr>
          <w:rFonts w:hint="eastAsia" w:ascii="方正仿宋_GBK" w:eastAsia="方正仿宋_GBK"/>
          <w:color w:val="auto"/>
          <w:sz w:val="32"/>
          <w:szCs w:val="32"/>
        </w:rPr>
        <w:t>，</w:t>
      </w:r>
      <w:r>
        <w:rPr>
          <w:rFonts w:hint="eastAsia" w:ascii="方正仿宋_GBK" w:hAnsi="Calibri" w:eastAsia="方正仿宋_GBK" w:cs="Times New Roman"/>
          <w:color w:val="auto"/>
          <w:sz w:val="32"/>
          <w:szCs w:val="32"/>
        </w:rPr>
        <w:t>投标</w:t>
      </w:r>
      <w:r>
        <w:rPr>
          <w:rFonts w:ascii="Calibri" w:hAnsi="Calibri" w:eastAsia="方正仿宋_GBK" w:cs="Times New Roman"/>
          <w:color w:val="auto"/>
          <w:sz w:val="32"/>
          <w:szCs w:val="32"/>
        </w:rPr>
        <w:t>人</w:t>
      </w:r>
      <w:r>
        <w:rPr>
          <w:rFonts w:hint="eastAsia" w:ascii="Calibri" w:hAnsi="Calibri" w:eastAsia="方正仿宋_GBK" w:cs="Times New Roman"/>
          <w:color w:val="auto"/>
          <w:sz w:val="32"/>
          <w:szCs w:val="32"/>
          <w:lang w:val="en-US" w:eastAsia="zh-CN"/>
        </w:rPr>
        <w:t>报价不能超过最高限价，</w:t>
      </w:r>
      <w:r>
        <w:rPr>
          <w:rFonts w:hint="default" w:ascii="Times New Roman" w:hAnsi="Times New Roman" w:eastAsia="方正仿宋_GBK" w:cs="Times New Roman"/>
          <w:bCs/>
          <w:color w:val="auto"/>
          <w:sz w:val="32"/>
          <w:szCs w:val="32"/>
          <w:highlight w:val="none"/>
          <w:lang w:eastAsia="zh-CN"/>
        </w:rPr>
        <w:t>否则其报价文件将被否决。</w:t>
      </w:r>
      <w:r>
        <w:rPr>
          <w:rFonts w:ascii="Calibri" w:hAnsi="Calibri" w:eastAsia="方正仿宋_GBK" w:cs="Times New Roman"/>
          <w:color w:val="auto"/>
          <w:sz w:val="32"/>
          <w:szCs w:val="32"/>
        </w:rPr>
        <w:t>所报总价</w:t>
      </w:r>
      <w:r>
        <w:rPr>
          <w:rFonts w:hint="eastAsia" w:ascii="方正仿宋_GBK" w:eastAsia="方正仿宋_GBK"/>
          <w:color w:val="auto"/>
          <w:sz w:val="32"/>
          <w:szCs w:val="32"/>
        </w:rPr>
        <w:t>为固定价包干，</w:t>
      </w:r>
      <w:r>
        <w:rPr>
          <w:rFonts w:ascii="Calibri" w:hAnsi="Calibri" w:eastAsia="方正仿宋_GBK" w:cs="Times New Roman"/>
          <w:color w:val="auto"/>
          <w:sz w:val="32"/>
          <w:szCs w:val="32"/>
        </w:rPr>
        <w:t>包括</w:t>
      </w:r>
      <w:r>
        <w:rPr>
          <w:rFonts w:hint="eastAsia" w:eastAsia="方正仿宋_GBK"/>
          <w:color w:val="auto"/>
          <w:sz w:val="32"/>
          <w:szCs w:val="32"/>
        </w:rPr>
        <w:t>服务期间</w:t>
      </w:r>
      <w:r>
        <w:rPr>
          <w:rFonts w:eastAsia="方正仿宋_GBK"/>
          <w:color w:val="auto"/>
          <w:sz w:val="32"/>
          <w:szCs w:val="32"/>
        </w:rPr>
        <w:t>的劳务、</w:t>
      </w:r>
      <w:r>
        <w:rPr>
          <w:rFonts w:hint="eastAsia" w:eastAsia="方正仿宋_GBK"/>
          <w:color w:val="auto"/>
          <w:sz w:val="32"/>
          <w:szCs w:val="32"/>
        </w:rPr>
        <w:t>差旅</w:t>
      </w:r>
      <w:r>
        <w:rPr>
          <w:rFonts w:eastAsia="方正仿宋_GBK"/>
          <w:color w:val="auto"/>
          <w:sz w:val="32"/>
          <w:szCs w:val="32"/>
        </w:rPr>
        <w:t>、管理、税费、利润</w:t>
      </w:r>
      <w:r>
        <w:rPr>
          <w:rFonts w:ascii="Calibri" w:hAnsi="Calibri" w:eastAsia="方正仿宋_GBK" w:cs="Times New Roman"/>
          <w:color w:val="auto"/>
          <w:sz w:val="32"/>
          <w:szCs w:val="32"/>
        </w:rPr>
        <w:t>等所有费用，以及该项任务明示或暗示的所有责任、义务和风险。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重庆兴航商贸有限公司2022年度常年律师法律顾问项目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none"/>
          <w:lang w:eastAsia="zh-CN"/>
        </w:rPr>
        <w:t>202</w:t>
      </w:r>
      <w:r>
        <w:rPr>
          <w:rFonts w:hint="eastAsia" w:ascii="Times New Roman" w:hAnsi="Times New Roman" w:eastAsia="方正仿宋_GBK" w:cs="Times New Roman"/>
          <w:bCs/>
          <w:color w:val="auto"/>
          <w:sz w:val="32"/>
          <w:szCs w:val="32"/>
          <w:highlight w:val="none"/>
          <w:u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22</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31" w:name="_GoBack"/>
      <w:bookmarkEnd w:id="31"/>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604"/>
        <w:gridCol w:w="1265"/>
        <w:gridCol w:w="877"/>
        <w:gridCol w:w="5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712"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60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p>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w:t>
            </w:r>
          </w:p>
        </w:tc>
        <w:tc>
          <w:tcPr>
            <w:tcW w:w="877" w:type="dxa"/>
            <w:tcBorders>
              <w:top w:val="single" w:color="000000" w:sz="4" w:space="0"/>
              <w:left w:val="single" w:color="000000" w:sz="4" w:space="0"/>
              <w:bottom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bottom w:val="single" w:color="000000" w:sz="4" w:space="0"/>
              <w:right w:val="single" w:color="auto"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①对所有有效投标报价进行算术平均，所得的算术平均值作为评标基准价。</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评标基准价：所有通过初步评审的投标人的投标总报价中去掉</w:t>
            </w:r>
            <w:r>
              <w:rPr>
                <w:rFonts w:hint="eastAsia"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分之一（不能整除的按小数点前整数取整，不足</w:t>
            </w:r>
            <w:r>
              <w:rPr>
                <w:rFonts w:hint="eastAsia"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家报价则不去掉）的最低价和相同家数的最高价后的，取算术平均值。</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②投标报价与评标基准价相比，等于评标基准价的得</w:t>
            </w:r>
            <w:r>
              <w:rPr>
                <w:rFonts w:hint="eastAsia" w:cs="宋体"/>
                <w:color w:val="auto"/>
                <w:sz w:val="21"/>
                <w:szCs w:val="21"/>
                <w:highlight w:val="none"/>
                <w:lang w:val="en-US" w:eastAsia="zh-CN"/>
              </w:rPr>
              <w:t>50</w:t>
            </w:r>
            <w:r>
              <w:rPr>
                <w:rFonts w:hint="eastAsia" w:ascii="宋体" w:hAnsi="宋体" w:eastAsia="宋体" w:cs="宋体"/>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604"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65" w:type="dxa"/>
            <w:vMerge w:val="restart"/>
            <w:tcBorders>
              <w:top w:val="single" w:color="000000" w:sz="4" w:space="0"/>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方正黑体_GBK" w:hAnsi="方正黑体_GBK" w:eastAsia="方正黑体_GBK" w:cs="方正黑体_GBK"/>
                <w:color w:val="auto"/>
                <w:sz w:val="21"/>
                <w:szCs w:val="21"/>
                <w:highlight w:val="none"/>
                <w:lang w:eastAsia="zh-CN"/>
              </w:rPr>
            </w:pPr>
            <w:r>
              <w:rPr>
                <w:rFonts w:hint="eastAsia" w:ascii="方正黑体_GBK" w:hAnsi="方正黑体_GBK" w:eastAsia="方正黑体_GBK" w:cs="方正黑体_GBK"/>
                <w:color w:val="auto"/>
                <w:sz w:val="21"/>
                <w:szCs w:val="21"/>
                <w:lang w:eastAsia="zh-CN"/>
              </w:rPr>
              <w:t>综合评分</w:t>
            </w:r>
          </w:p>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ascii="方正黑体_GBK" w:hAnsi="方正黑体_GBK" w:eastAsia="方正黑体_GBK" w:cs="方正黑体_GBK"/>
                <w:color w:val="auto"/>
                <w:sz w:val="21"/>
                <w:szCs w:val="21"/>
                <w:highlight w:val="none"/>
                <w:lang w:eastAsia="zh-CN"/>
              </w:rPr>
              <w:t>（</w:t>
            </w:r>
            <w:r>
              <w:rPr>
                <w:rFonts w:hint="eastAsia" w:ascii="方正黑体_GBK" w:hAnsi="方正黑体_GBK" w:eastAsia="方正黑体_GBK" w:cs="方正黑体_GBK"/>
                <w:color w:val="auto"/>
                <w:sz w:val="21"/>
                <w:szCs w:val="21"/>
                <w:highlight w:val="none"/>
                <w:lang w:val="en-US" w:eastAsia="zh-CN"/>
              </w:rPr>
              <w:t>50</w:t>
            </w:r>
            <w:r>
              <w:rPr>
                <w:rFonts w:hint="eastAsia" w:ascii="方正黑体_GBK" w:hAnsi="方正黑体_GBK" w:eastAsia="方正黑体_GBK" w:cs="方正黑体_GBK"/>
                <w:color w:val="auto"/>
                <w:sz w:val="21"/>
                <w:szCs w:val="21"/>
                <w:highlight w:val="none"/>
                <w:lang w:eastAsia="zh-CN"/>
              </w:rPr>
              <w:t>%）</w:t>
            </w:r>
          </w:p>
        </w:tc>
        <w:tc>
          <w:tcPr>
            <w:tcW w:w="877" w:type="dxa"/>
            <w:tcBorders>
              <w:top w:val="single" w:color="000000" w:sz="4" w:space="0"/>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right w:val="single" w:color="auto"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满足基本条件基础上，</w:t>
            </w:r>
            <w:r>
              <w:rPr>
                <w:rFonts w:hint="eastAsia" w:ascii="宋体" w:hAnsi="宋体" w:eastAsia="宋体" w:cs="宋体"/>
                <w:color w:val="auto"/>
                <w:sz w:val="21"/>
                <w:szCs w:val="21"/>
                <w:highlight w:val="none"/>
                <w:lang w:val="en-US" w:eastAsia="zh-CN"/>
              </w:rPr>
              <w:t>律师事务所赋有服务政府部门、军队、大型国企的常年法律顾问服务经验，近三年来连续担任政府部门、军队、大型国企的常年顾问，得</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分，有服务两家以上的，可以加分，本项最高不超过10分，提供业绩复印件并加盖投标人单位鲜公章；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604"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65" w:type="dxa"/>
            <w:vMerge w:val="continue"/>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p>
        </w:tc>
        <w:tc>
          <w:tcPr>
            <w:tcW w:w="877" w:type="dxa"/>
            <w:tcBorders>
              <w:top w:val="single" w:color="000000" w:sz="4" w:space="0"/>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right w:val="single" w:color="auto" w:sz="4" w:space="0"/>
            </w:tcBorders>
            <w:shd w:val="clear" w:color="auto" w:fill="FFE599"/>
            <w:vAlign w:val="center"/>
          </w:tcPr>
          <w:p>
            <w:pPr>
              <w:numPr>
                <w:ilvl w:val="0"/>
                <w:numId w:val="0"/>
              </w:num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律师事务所、拟为本次服务的律师近两年获得行业主管部门或协会表彰的，每一个</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分，最高不超过10分，提供证明复印件并加盖投标人单位鲜公章；</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blHeader/>
          <w:jc w:val="center"/>
        </w:trPr>
        <w:tc>
          <w:tcPr>
            <w:tcW w:w="604"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65" w:type="dxa"/>
            <w:vMerge w:val="continue"/>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p>
        </w:tc>
        <w:tc>
          <w:tcPr>
            <w:tcW w:w="877" w:type="dxa"/>
            <w:tcBorders>
              <w:top w:val="single" w:color="000000" w:sz="4" w:space="0"/>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right w:val="single" w:color="auto" w:sz="4" w:space="0"/>
            </w:tcBorders>
            <w:shd w:val="clear" w:color="auto" w:fill="FFE599"/>
            <w:vAlign w:val="center"/>
          </w:tcPr>
          <w:p>
            <w:pPr>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律师事务所富有资本市场运作经验，近三年来有辅导企业IPO成功上市的业绩</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有一个加1分，最高</w:t>
            </w:r>
            <w:r>
              <w:rPr>
                <w:rFonts w:hint="eastAsia" w:ascii="宋体" w:hAnsi="宋体" w:eastAsia="宋体" w:cs="宋体"/>
                <w:color w:val="auto"/>
                <w:sz w:val="21"/>
                <w:szCs w:val="21"/>
                <w:highlight w:val="none"/>
                <w:lang w:eastAsia="zh-CN"/>
              </w:rPr>
              <w:t>加</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604"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65" w:type="dxa"/>
            <w:vMerge w:val="continue"/>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p>
        </w:tc>
        <w:tc>
          <w:tcPr>
            <w:tcW w:w="877" w:type="dxa"/>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right w:val="single" w:color="auto"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律师事务所富有争议解决服务经验，近三年来有办理过标的额3亿元以上案件并胜诉的业绩（以提供的判决书、裁决书或者调解书为准</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val="en-US" w:eastAsia="zh-CN"/>
              </w:rPr>
              <w:t>有一个加1分，最高</w:t>
            </w:r>
            <w:r>
              <w:rPr>
                <w:rFonts w:hint="eastAsia" w:ascii="宋体" w:hAnsi="宋体" w:eastAsia="宋体" w:cs="宋体"/>
                <w:color w:val="auto"/>
                <w:sz w:val="21"/>
                <w:szCs w:val="21"/>
                <w:highlight w:val="none"/>
                <w:lang w:eastAsia="zh-CN"/>
              </w:rPr>
              <w:t>加</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604"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65" w:type="dxa"/>
            <w:vMerge w:val="continue"/>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p>
        </w:tc>
        <w:tc>
          <w:tcPr>
            <w:tcW w:w="877" w:type="dxa"/>
            <w:tcBorders>
              <w:left w:val="single" w:color="000000" w:sz="4" w:space="0"/>
              <w:right w:val="single" w:color="000000"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28"/>
              <w:jc w:val="center"/>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分</w:t>
            </w:r>
          </w:p>
        </w:tc>
        <w:tc>
          <w:tcPr>
            <w:tcW w:w="5712" w:type="dxa"/>
            <w:tcBorders>
              <w:top w:val="single" w:color="000000" w:sz="4" w:space="0"/>
              <w:left w:val="single" w:color="000000" w:sz="4" w:space="0"/>
              <w:right w:val="single" w:color="auto" w:sz="4" w:space="0"/>
            </w:tcBorders>
            <w:shd w:val="clear" w:color="auto" w:fill="FFE599"/>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编制的服务方案对公司能提供有力帮助的，差的，得5分；一般的，</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分；较好的，</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分；好的，</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p>
    <w:p>
      <w:pPr>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 xml:space="preserve">第三章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both"/>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48"/>
          <w:szCs w:val="48"/>
          <w:highlight w:val="none"/>
          <w:lang w:eastAsia="zh-CN"/>
        </w:rPr>
      </w:pPr>
      <w:r>
        <w:rPr>
          <w:rFonts w:hint="eastAsia" w:ascii="方正小标宋_GBK" w:hAnsi="方正小标宋_GBK" w:eastAsia="方正小标宋_GBK" w:cs="方正小标宋_GBK"/>
          <w:sz w:val="48"/>
          <w:szCs w:val="48"/>
          <w:lang w:val="en-US" w:eastAsia="zh-CN"/>
        </w:rPr>
        <w:t>2022年度常年法律顾问</w:t>
      </w:r>
      <w:r>
        <w:rPr>
          <w:rFonts w:hint="default" w:ascii="Times New Roman" w:hAnsi="Times New Roman" w:eastAsia="方正小标宋_GBK" w:cs="Times New Roman"/>
          <w:bCs/>
          <w:color w:val="auto"/>
          <w:sz w:val="48"/>
          <w:szCs w:val="48"/>
          <w:highlight w:val="none"/>
          <w:lang w:val="en-US" w:eastAsia="zh-CN"/>
        </w:rPr>
        <w:t>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spacing w:line="560" w:lineRule="exact"/>
        <w:ind w:firstLine="640" w:firstLineChars="200"/>
        <w:rPr>
          <w:rFonts w:ascii="Calibri" w:hAnsi="Calibri" w:eastAsia="方正仿宋_GBK" w:cs="Times New Roman"/>
          <w:color w:val="auto"/>
          <w:sz w:val="32"/>
          <w:szCs w:val="32"/>
        </w:rPr>
      </w:pPr>
      <w:bookmarkStart w:id="18" w:name="_Toc52097543"/>
      <w:bookmarkStart w:id="19" w:name="_Toc29194793"/>
      <w:bookmarkStart w:id="20" w:name="bookmark292"/>
      <w:bookmarkStart w:id="21" w:name="_Toc10710824"/>
      <w:r>
        <w:rPr>
          <w:rFonts w:ascii="Calibri" w:hAnsi="Calibri" w:eastAsia="方正仿宋_GBK" w:cs="Times New Roman"/>
          <w:color w:val="auto"/>
          <w:sz w:val="32"/>
          <w:szCs w:val="32"/>
        </w:rPr>
        <w:t>投标书内容应包含（不限于）以下内容：</w:t>
      </w:r>
    </w:p>
    <w:p>
      <w:pPr>
        <w:spacing w:line="480" w:lineRule="exact"/>
        <w:ind w:firstLine="480" w:firstLineChars="15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1、封面</w:t>
      </w:r>
    </w:p>
    <w:p>
      <w:pPr>
        <w:spacing w:line="480" w:lineRule="exact"/>
        <w:ind w:firstLine="640" w:firstLineChars="20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2、目录</w:t>
      </w:r>
    </w:p>
    <w:p>
      <w:pPr>
        <w:spacing w:line="480" w:lineRule="exact"/>
        <w:ind w:firstLine="800" w:firstLineChars="250"/>
        <w:rPr>
          <w:rFonts w:ascii="Calibri" w:hAnsi="Calibri" w:eastAsia="方正仿宋_GBK" w:cs="Times New Roman"/>
          <w:color w:val="auto"/>
          <w:sz w:val="32"/>
          <w:szCs w:val="32"/>
        </w:rPr>
      </w:pPr>
      <w:r>
        <w:rPr>
          <w:rFonts w:ascii="Calibri" w:hAnsi="Calibri" w:eastAsia="方正仿宋_GBK" w:cs="Times New Roman"/>
          <w:color w:val="auto"/>
          <w:sz w:val="32"/>
          <w:szCs w:val="32"/>
        </w:rPr>
        <w:t>3、报价函</w:t>
      </w:r>
    </w:p>
    <w:p>
      <w:pPr>
        <w:spacing w:line="480" w:lineRule="exact"/>
        <w:ind w:firstLine="800" w:firstLineChars="250"/>
        <w:rPr>
          <w:rFonts w:ascii="Calibri" w:hAnsi="Calibri" w:eastAsia="方正仿宋_GBK" w:cs="Times New Roman"/>
          <w:color w:val="auto"/>
          <w:sz w:val="32"/>
          <w:szCs w:val="32"/>
        </w:rPr>
      </w:pPr>
      <w:r>
        <w:rPr>
          <w:rFonts w:ascii="Calibri" w:hAnsi="Calibri" w:eastAsia="方正仿宋_GBK" w:cs="Times New Roman"/>
          <w:color w:val="auto"/>
          <w:sz w:val="32"/>
          <w:szCs w:val="32"/>
        </w:rPr>
        <w:t>4</w:t>
      </w:r>
      <w:r>
        <w:rPr>
          <w:rFonts w:eastAsia="方正仿宋_GBK"/>
          <w:color w:val="auto"/>
          <w:sz w:val="32"/>
          <w:szCs w:val="32"/>
        </w:rPr>
        <w:t>、法定代表人身份证明或附有法定代表人身份证明的授权委托书</w:t>
      </w:r>
    </w:p>
    <w:p>
      <w:pPr>
        <w:spacing w:line="480" w:lineRule="exact"/>
        <w:ind w:firstLine="640" w:firstLineChars="20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5、投标人</w:t>
      </w:r>
      <w:r>
        <w:rPr>
          <w:rFonts w:hint="eastAsia" w:ascii="Calibri" w:hAnsi="Calibri" w:eastAsia="方正仿宋_GBK" w:cs="Times New Roman"/>
          <w:color w:val="auto"/>
          <w:sz w:val="32"/>
          <w:szCs w:val="32"/>
          <w:lang w:val="en-US" w:eastAsia="zh-CN"/>
        </w:rPr>
        <w:t>执业许可、</w:t>
      </w:r>
      <w:r>
        <w:rPr>
          <w:rFonts w:ascii="Calibri" w:hAnsi="Calibri" w:eastAsia="方正仿宋_GBK" w:cs="Times New Roman"/>
          <w:color w:val="auto"/>
          <w:sz w:val="32"/>
          <w:szCs w:val="32"/>
        </w:rPr>
        <w:t>营业执照</w:t>
      </w:r>
      <w:r>
        <w:rPr>
          <w:rFonts w:hint="eastAsia" w:ascii="Calibri" w:hAnsi="Calibri" w:eastAsia="方正仿宋_GBK" w:cs="Times New Roman"/>
          <w:color w:val="auto"/>
          <w:sz w:val="32"/>
          <w:szCs w:val="32"/>
          <w:lang w:eastAsia="zh-CN"/>
        </w:rPr>
        <w:t>、</w:t>
      </w:r>
      <w:r>
        <w:rPr>
          <w:rFonts w:hint="eastAsia" w:ascii="Calibri" w:hAnsi="Calibri" w:eastAsia="方正仿宋_GBK" w:cs="Times New Roman"/>
          <w:color w:val="auto"/>
          <w:sz w:val="32"/>
          <w:szCs w:val="32"/>
          <w:lang w:val="en-US" w:eastAsia="zh-CN"/>
        </w:rPr>
        <w:t>获奖证书等</w:t>
      </w:r>
      <w:r>
        <w:rPr>
          <w:rFonts w:ascii="Calibri" w:hAnsi="Calibri" w:eastAsia="方正仿宋_GBK" w:cs="Times New Roman"/>
          <w:color w:val="auto"/>
          <w:sz w:val="32"/>
          <w:szCs w:val="32"/>
        </w:rPr>
        <w:t>复印件</w:t>
      </w:r>
    </w:p>
    <w:p>
      <w:pPr>
        <w:spacing w:line="480" w:lineRule="exact"/>
        <w:ind w:firstLine="800" w:firstLineChars="250"/>
        <w:rPr>
          <w:rFonts w:ascii="Calibri" w:hAnsi="Calibri" w:eastAsia="方正仿宋_GBK" w:cs="Times New Roman"/>
          <w:color w:val="auto"/>
          <w:sz w:val="32"/>
          <w:szCs w:val="32"/>
        </w:rPr>
      </w:pPr>
      <w:r>
        <w:rPr>
          <w:rFonts w:ascii="Calibri" w:hAnsi="Calibri" w:eastAsia="方正仿宋_GBK" w:cs="Times New Roman"/>
          <w:color w:val="auto"/>
          <w:sz w:val="32"/>
          <w:szCs w:val="32"/>
        </w:rPr>
        <w:t>6、拟委任的</w:t>
      </w:r>
      <w:r>
        <w:rPr>
          <w:rFonts w:hint="eastAsia" w:eastAsia="方正仿宋_GBK"/>
          <w:color w:val="auto"/>
          <w:sz w:val="32"/>
          <w:szCs w:val="32"/>
        </w:rPr>
        <w:t>服务律师</w:t>
      </w:r>
      <w:r>
        <w:rPr>
          <w:rFonts w:ascii="Calibri" w:hAnsi="Calibri" w:eastAsia="方正仿宋_GBK" w:cs="Times New Roman"/>
          <w:color w:val="auto"/>
          <w:sz w:val="32"/>
          <w:szCs w:val="32"/>
        </w:rPr>
        <w:t>资历汇总表及资质证明</w:t>
      </w:r>
    </w:p>
    <w:p>
      <w:pPr>
        <w:ind w:firstLine="640" w:firstLineChars="200"/>
        <w:rPr>
          <w:rFonts w:ascii="方正黑体_GBK" w:eastAsia="方正黑体_GBK"/>
          <w:color w:val="auto"/>
          <w:sz w:val="32"/>
          <w:szCs w:val="32"/>
        </w:rPr>
      </w:pPr>
      <w:r>
        <w:rPr>
          <w:rFonts w:eastAsia="方正仿宋_GBK"/>
          <w:color w:val="auto"/>
          <w:sz w:val="32"/>
          <w:szCs w:val="32"/>
        </w:rPr>
        <w:t xml:space="preserve"> </w:t>
      </w:r>
      <w:r>
        <w:rPr>
          <w:rFonts w:hint="eastAsia" w:eastAsia="方正仿宋_GBK"/>
          <w:color w:val="auto"/>
          <w:sz w:val="32"/>
          <w:szCs w:val="32"/>
        </w:rPr>
        <w:t>7</w:t>
      </w:r>
      <w:r>
        <w:rPr>
          <w:rFonts w:eastAsia="方正仿宋_GBK"/>
          <w:color w:val="auto"/>
          <w:sz w:val="32"/>
          <w:szCs w:val="32"/>
        </w:rPr>
        <w:t>、</w:t>
      </w:r>
      <w:r>
        <w:rPr>
          <w:rFonts w:hint="eastAsia" w:eastAsia="方正仿宋_GBK"/>
          <w:color w:val="auto"/>
          <w:sz w:val="32"/>
          <w:szCs w:val="32"/>
        </w:rPr>
        <w:t>服务</w:t>
      </w:r>
      <w:r>
        <w:rPr>
          <w:rFonts w:ascii="Calibri" w:hAnsi="Calibri" w:eastAsia="方正仿宋_GBK" w:cs="Times New Roman"/>
          <w:color w:val="auto"/>
          <w:sz w:val="32"/>
          <w:szCs w:val="32"/>
        </w:rPr>
        <w:t>工作方案</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一、法定代表人身份证明或授权委托书</w:t>
      </w:r>
      <w:bookmarkEnd w:id="18"/>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2" w:name="_Toc52097544"/>
      <w:r>
        <w:rPr>
          <w:rFonts w:hint="default" w:ascii="Times New Roman" w:hAnsi="Times New Roman" w:eastAsia="方正小标宋_GBK" w:cs="Times New Roman"/>
          <w:color w:val="auto"/>
          <w:sz w:val="44"/>
          <w:szCs w:val="44"/>
          <w:highlight w:val="none"/>
        </w:rPr>
        <w:t>二、报价函</w:t>
      </w:r>
      <w:bookmarkEnd w:id="19"/>
      <w:bookmarkEnd w:id="20"/>
      <w:bookmarkEnd w:id="21"/>
      <w:bookmarkEnd w:id="22"/>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3"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3"/>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spacing w:line="560" w:lineRule="exact"/>
        <w:ind w:firstLine="640" w:firstLineChars="200"/>
        <w:rPr>
          <w:rFonts w:ascii="Calibri" w:hAnsi="Calibri" w:eastAsia="方正仿宋_GBK" w:cs="Times New Roman"/>
          <w:color w:val="auto"/>
          <w:sz w:val="32"/>
          <w:szCs w:val="32"/>
        </w:rPr>
      </w:pPr>
      <w:r>
        <w:rPr>
          <w:rFonts w:ascii="Calibri" w:hAnsi="Calibri" w:eastAsia="方正仿宋_GBK" w:cs="Times New Roman"/>
          <w:color w:val="auto"/>
          <w:sz w:val="32"/>
          <w:szCs w:val="32"/>
        </w:rPr>
        <w:t>投标书内容应包含（不限于）以下内容：</w:t>
      </w:r>
    </w:p>
    <w:p>
      <w:pPr>
        <w:spacing w:line="480" w:lineRule="exact"/>
        <w:ind w:firstLine="480" w:firstLineChars="15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封面</w:t>
      </w:r>
    </w:p>
    <w:p>
      <w:pPr>
        <w:spacing w:line="480" w:lineRule="exact"/>
        <w:ind w:firstLine="640" w:firstLineChars="20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目录</w:t>
      </w:r>
    </w:p>
    <w:p>
      <w:pPr>
        <w:spacing w:line="480" w:lineRule="exact"/>
        <w:ind w:firstLine="800" w:firstLineChars="250"/>
        <w:rPr>
          <w:rFonts w:ascii="Calibri" w:hAnsi="Calibri" w:eastAsia="方正仿宋_GBK" w:cs="Times New Roman"/>
          <w:color w:val="auto"/>
          <w:sz w:val="32"/>
          <w:szCs w:val="32"/>
        </w:rPr>
      </w:pPr>
      <w:r>
        <w:rPr>
          <w:rFonts w:ascii="Calibri" w:hAnsi="Calibri" w:eastAsia="方正仿宋_GBK" w:cs="Times New Roman"/>
          <w:color w:val="auto"/>
          <w:sz w:val="32"/>
          <w:szCs w:val="32"/>
        </w:rPr>
        <w:t>报价函</w:t>
      </w:r>
    </w:p>
    <w:p>
      <w:pPr>
        <w:spacing w:line="480" w:lineRule="exact"/>
        <w:ind w:firstLine="800" w:firstLineChars="250"/>
        <w:rPr>
          <w:rFonts w:ascii="Calibri" w:hAnsi="Calibri" w:eastAsia="方正仿宋_GBK" w:cs="Times New Roman"/>
          <w:color w:val="auto"/>
          <w:sz w:val="32"/>
          <w:szCs w:val="32"/>
        </w:rPr>
      </w:pPr>
      <w:r>
        <w:rPr>
          <w:rFonts w:eastAsia="方正仿宋_GBK"/>
          <w:color w:val="auto"/>
          <w:sz w:val="32"/>
          <w:szCs w:val="32"/>
        </w:rPr>
        <w:t>法定代表人身份证明或附有法定代表人身份证明的授权委托书</w:t>
      </w:r>
    </w:p>
    <w:p>
      <w:pPr>
        <w:spacing w:line="480" w:lineRule="exact"/>
        <w:ind w:firstLine="640" w:firstLineChars="200"/>
        <w:rPr>
          <w:rFonts w:ascii="Calibri" w:hAnsi="Calibri" w:eastAsia="方正仿宋_GBK" w:cs="Times New Roman"/>
          <w:color w:val="auto"/>
          <w:sz w:val="32"/>
          <w:szCs w:val="32"/>
        </w:rPr>
      </w:pPr>
      <w:r>
        <w:rPr>
          <w:rFonts w:ascii="Calibri" w:hAnsi="Calibri" w:eastAsia="方正仿宋_GBK" w:cs="Times New Roman"/>
          <w:color w:val="auto"/>
          <w:sz w:val="32"/>
          <w:szCs w:val="32"/>
        </w:rPr>
        <w:t xml:space="preserve"> 投标人</w:t>
      </w:r>
      <w:r>
        <w:rPr>
          <w:rFonts w:hint="eastAsia" w:ascii="Calibri" w:hAnsi="Calibri" w:eastAsia="方正仿宋_GBK" w:cs="Times New Roman"/>
          <w:color w:val="auto"/>
          <w:sz w:val="32"/>
          <w:szCs w:val="32"/>
          <w:lang w:val="en-US" w:eastAsia="zh-CN"/>
        </w:rPr>
        <w:t>执业许可、</w:t>
      </w:r>
      <w:r>
        <w:rPr>
          <w:rFonts w:ascii="Calibri" w:hAnsi="Calibri" w:eastAsia="方正仿宋_GBK" w:cs="Times New Roman"/>
          <w:color w:val="auto"/>
          <w:sz w:val="32"/>
          <w:szCs w:val="32"/>
        </w:rPr>
        <w:t>营业执照</w:t>
      </w:r>
      <w:r>
        <w:rPr>
          <w:rFonts w:hint="eastAsia" w:ascii="Calibri" w:hAnsi="Calibri" w:eastAsia="方正仿宋_GBK" w:cs="Times New Roman"/>
          <w:color w:val="auto"/>
          <w:sz w:val="32"/>
          <w:szCs w:val="32"/>
          <w:lang w:eastAsia="zh-CN"/>
        </w:rPr>
        <w:t>、</w:t>
      </w:r>
      <w:r>
        <w:rPr>
          <w:rFonts w:hint="eastAsia" w:ascii="Calibri" w:hAnsi="Calibri" w:eastAsia="方正仿宋_GBK" w:cs="Times New Roman"/>
          <w:color w:val="auto"/>
          <w:sz w:val="32"/>
          <w:szCs w:val="32"/>
          <w:lang w:val="en-US" w:eastAsia="zh-CN"/>
        </w:rPr>
        <w:t>获奖证书等</w:t>
      </w:r>
      <w:r>
        <w:rPr>
          <w:rFonts w:ascii="Calibri" w:hAnsi="Calibri" w:eastAsia="方正仿宋_GBK" w:cs="Times New Roman"/>
          <w:color w:val="auto"/>
          <w:sz w:val="32"/>
          <w:szCs w:val="32"/>
        </w:rPr>
        <w:t>复印件</w:t>
      </w:r>
    </w:p>
    <w:p>
      <w:pPr>
        <w:spacing w:line="480" w:lineRule="exact"/>
        <w:ind w:firstLine="800" w:firstLineChars="250"/>
        <w:rPr>
          <w:rFonts w:ascii="Calibri" w:hAnsi="Calibri" w:eastAsia="方正仿宋_GBK" w:cs="Times New Roman"/>
          <w:color w:val="auto"/>
          <w:sz w:val="32"/>
          <w:szCs w:val="32"/>
        </w:rPr>
      </w:pPr>
      <w:r>
        <w:rPr>
          <w:rFonts w:ascii="Calibri" w:hAnsi="Calibri" w:eastAsia="方正仿宋_GBK" w:cs="Times New Roman"/>
          <w:color w:val="auto"/>
          <w:sz w:val="32"/>
          <w:szCs w:val="32"/>
        </w:rPr>
        <w:t>拟委任的</w:t>
      </w:r>
      <w:r>
        <w:rPr>
          <w:rFonts w:hint="eastAsia" w:eastAsia="方正仿宋_GBK"/>
          <w:color w:val="auto"/>
          <w:sz w:val="32"/>
          <w:szCs w:val="32"/>
        </w:rPr>
        <w:t>服务律师</w:t>
      </w:r>
      <w:r>
        <w:rPr>
          <w:rFonts w:ascii="Calibri" w:hAnsi="Calibri" w:eastAsia="方正仿宋_GBK" w:cs="Times New Roman"/>
          <w:color w:val="auto"/>
          <w:sz w:val="32"/>
          <w:szCs w:val="32"/>
        </w:rPr>
        <w:t>资历汇总表及资质证明</w:t>
      </w:r>
    </w:p>
    <w:p>
      <w:pPr>
        <w:ind w:firstLine="640" w:firstLineChars="200"/>
        <w:rPr>
          <w:rFonts w:ascii="方正黑体_GBK" w:eastAsia="方正黑体_GBK"/>
          <w:color w:val="auto"/>
          <w:sz w:val="32"/>
          <w:szCs w:val="32"/>
        </w:rPr>
      </w:pPr>
      <w:r>
        <w:rPr>
          <w:rFonts w:eastAsia="方正仿宋_GBK"/>
          <w:color w:val="auto"/>
          <w:sz w:val="32"/>
          <w:szCs w:val="32"/>
        </w:rPr>
        <w:t xml:space="preserve"> </w:t>
      </w:r>
      <w:r>
        <w:rPr>
          <w:rFonts w:hint="eastAsia" w:eastAsia="方正仿宋_GBK"/>
          <w:color w:val="auto"/>
          <w:sz w:val="32"/>
          <w:szCs w:val="32"/>
        </w:rPr>
        <w:t>服务</w:t>
      </w:r>
      <w:r>
        <w:rPr>
          <w:rFonts w:ascii="Calibri" w:hAnsi="Calibri" w:eastAsia="方正仿宋_GBK" w:cs="Times New Roman"/>
          <w:color w:val="auto"/>
          <w:sz w:val="32"/>
          <w:szCs w:val="32"/>
        </w:rPr>
        <w:t>工作方案</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4" w:name="_Toc29194794"/>
      <w:bookmarkStart w:id="25" w:name="_Toc10710825"/>
      <w:bookmarkStart w:id="26"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24"/>
      <w:bookmarkEnd w:id="25"/>
      <w:bookmarkEnd w:id="26"/>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highlight w:val="none"/>
          <w:lang w:eastAsia="zh-CN"/>
        </w:rPr>
        <w:t>（2）报价表中的价格，</w:t>
      </w:r>
      <w:r>
        <w:rPr>
          <w:rFonts w:hint="eastAsia" w:ascii="方正仿宋_GBK" w:eastAsia="方正仿宋_GBK"/>
          <w:color w:val="auto"/>
          <w:sz w:val="32"/>
          <w:szCs w:val="32"/>
        </w:rPr>
        <w:t>本次</w:t>
      </w:r>
      <w:r>
        <w:rPr>
          <w:rFonts w:hint="eastAsia" w:ascii="方正仿宋_GBK" w:eastAsia="方正仿宋_GBK"/>
          <w:color w:val="auto"/>
          <w:sz w:val="32"/>
          <w:szCs w:val="32"/>
          <w:lang w:val="en-US" w:eastAsia="zh-CN"/>
        </w:rPr>
        <w:t>投标设置最高限价为</w:t>
      </w:r>
      <w:r>
        <w:rPr>
          <w:rFonts w:hint="eastAsia" w:ascii="Calibri" w:hAnsi="Calibri" w:eastAsia="方正仿宋_GBK" w:cs="Times New Roman"/>
          <w:color w:val="auto"/>
          <w:sz w:val="32"/>
          <w:szCs w:val="32"/>
          <w:highlight w:val="none"/>
          <w:lang w:val="en-US" w:eastAsia="zh-CN"/>
        </w:rPr>
        <w:t>3</w:t>
      </w:r>
      <w:r>
        <w:rPr>
          <w:rFonts w:hint="eastAsia" w:ascii="Calibri" w:hAnsi="Calibri" w:eastAsia="方正仿宋_GBK" w:cs="Times New Roman"/>
          <w:color w:val="auto"/>
          <w:sz w:val="32"/>
          <w:szCs w:val="32"/>
          <w:highlight w:val="none"/>
        </w:rPr>
        <w:t>万元</w:t>
      </w:r>
      <w:r>
        <w:rPr>
          <w:rFonts w:hint="eastAsia" w:ascii="方正仿宋_GBK" w:eastAsia="方正仿宋_GBK"/>
          <w:color w:val="auto"/>
          <w:sz w:val="32"/>
          <w:szCs w:val="32"/>
        </w:rPr>
        <w:t>，</w:t>
      </w:r>
      <w:r>
        <w:rPr>
          <w:rFonts w:hint="eastAsia" w:ascii="方正仿宋_GBK" w:hAnsi="Calibri" w:eastAsia="方正仿宋_GBK" w:cs="Times New Roman"/>
          <w:color w:val="auto"/>
          <w:sz w:val="32"/>
          <w:szCs w:val="32"/>
        </w:rPr>
        <w:t>投标</w:t>
      </w:r>
      <w:r>
        <w:rPr>
          <w:rFonts w:ascii="Calibri" w:hAnsi="Calibri" w:eastAsia="方正仿宋_GBK" w:cs="Times New Roman"/>
          <w:color w:val="auto"/>
          <w:sz w:val="32"/>
          <w:szCs w:val="32"/>
        </w:rPr>
        <w:t>人</w:t>
      </w:r>
      <w:r>
        <w:rPr>
          <w:rFonts w:hint="eastAsia" w:ascii="Calibri" w:hAnsi="Calibri" w:eastAsia="方正仿宋_GBK" w:cs="Times New Roman"/>
          <w:color w:val="auto"/>
          <w:sz w:val="32"/>
          <w:szCs w:val="32"/>
          <w:lang w:val="en-US" w:eastAsia="zh-CN"/>
        </w:rPr>
        <w:t>报价不能超过最高限价，</w:t>
      </w:r>
      <w:r>
        <w:rPr>
          <w:rFonts w:ascii="Calibri" w:hAnsi="Calibri" w:eastAsia="方正仿宋_GBK" w:cs="Times New Roman"/>
          <w:color w:val="auto"/>
          <w:sz w:val="32"/>
          <w:szCs w:val="32"/>
        </w:rPr>
        <w:t>所报总价</w:t>
      </w:r>
      <w:r>
        <w:rPr>
          <w:rFonts w:hint="eastAsia" w:ascii="方正仿宋_GBK" w:eastAsia="方正仿宋_GBK"/>
          <w:color w:val="auto"/>
          <w:sz w:val="32"/>
          <w:szCs w:val="32"/>
        </w:rPr>
        <w:t>为固定价包干，</w:t>
      </w:r>
      <w:r>
        <w:rPr>
          <w:rFonts w:ascii="Calibri" w:hAnsi="Calibri" w:eastAsia="方正仿宋_GBK" w:cs="Times New Roman"/>
          <w:color w:val="auto"/>
          <w:sz w:val="32"/>
          <w:szCs w:val="32"/>
        </w:rPr>
        <w:t>包括</w:t>
      </w:r>
      <w:r>
        <w:rPr>
          <w:rFonts w:hint="eastAsia" w:eastAsia="方正仿宋_GBK"/>
          <w:color w:val="auto"/>
          <w:sz w:val="32"/>
          <w:szCs w:val="32"/>
        </w:rPr>
        <w:t>服务期间</w:t>
      </w:r>
      <w:r>
        <w:rPr>
          <w:rFonts w:eastAsia="方正仿宋_GBK"/>
          <w:color w:val="auto"/>
          <w:sz w:val="32"/>
          <w:szCs w:val="32"/>
        </w:rPr>
        <w:t>的劳务、</w:t>
      </w:r>
      <w:r>
        <w:rPr>
          <w:rFonts w:hint="eastAsia" w:eastAsia="方正仿宋_GBK"/>
          <w:color w:val="auto"/>
          <w:sz w:val="32"/>
          <w:szCs w:val="32"/>
        </w:rPr>
        <w:t>差旅</w:t>
      </w:r>
      <w:r>
        <w:rPr>
          <w:rFonts w:eastAsia="方正仿宋_GBK"/>
          <w:color w:val="auto"/>
          <w:sz w:val="32"/>
          <w:szCs w:val="32"/>
        </w:rPr>
        <w:t>、管理、税费、利润</w:t>
      </w:r>
      <w:r>
        <w:rPr>
          <w:rFonts w:ascii="Calibri" w:hAnsi="Calibri" w:eastAsia="方正仿宋_GBK" w:cs="Times New Roman"/>
          <w:color w:val="auto"/>
          <w:sz w:val="32"/>
          <w:szCs w:val="32"/>
        </w:rPr>
        <w:t>等所有费用，以及该项任务明示或暗示的所有责任、义务和风险。</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val="0"/>
          <w:iCs w:val="0"/>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i w:val="0"/>
          <w:iCs w:val="0"/>
          <w:color w:val="auto"/>
          <w:sz w:val="32"/>
          <w:szCs w:val="32"/>
          <w:highlight w:val="none"/>
          <w:lang w:val="en-US" w:eastAsia="zh-CN"/>
        </w:rPr>
      </w:pPr>
      <w:r>
        <w:rPr>
          <w:rFonts w:hint="eastAsia" w:ascii="Times New Roman" w:hAnsi="Times New Roman" w:eastAsia="方正仿宋_GBK" w:cs="Times New Roman"/>
          <w:i w:val="0"/>
          <w:iCs w:val="0"/>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27" w:name="_Toc150847038"/>
            <w:bookmarkStart w:id="28" w:name="_Toc148863269"/>
            <w:bookmarkStart w:id="29"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27"/>
      <w:bookmarkEnd w:id="28"/>
      <w:bookmarkEnd w:id="29"/>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0" w:name="_Toc52097546"/>
      <w:r>
        <w:rPr>
          <w:rFonts w:hint="default" w:ascii="Times New Roman" w:hAnsi="Times New Roman" w:eastAsia="方正小标宋_GBK" w:cs="Times New Roman"/>
          <w:color w:val="auto"/>
          <w:sz w:val="44"/>
          <w:szCs w:val="44"/>
          <w:highlight w:val="none"/>
        </w:rPr>
        <w:t>四、资格审查资料</w:t>
      </w:r>
      <w:bookmarkEnd w:id="30"/>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兴航商贸</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pPr>
                  </w:p>
                </w:txbxContent>
              </v:textbox>
            </v:shape>
          </w:pict>
        </mc:Fallback>
      </mc:AlternateContent>
    </w:r>
  </w:p>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C7E87"/>
    <w:multiLevelType w:val="singleLevel"/>
    <w:tmpl w:val="5FDC7E87"/>
    <w:lvl w:ilvl="0" w:tentative="0">
      <w:start w:val="1"/>
      <w:numFmt w:val="decimal"/>
      <w:suff w:val="nothing"/>
      <w:lvlText w:val="%1."/>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C28DE"/>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300309"/>
    <w:rsid w:val="01311D17"/>
    <w:rsid w:val="01B6221C"/>
    <w:rsid w:val="020019E7"/>
    <w:rsid w:val="033124A2"/>
    <w:rsid w:val="033908A0"/>
    <w:rsid w:val="041A2F36"/>
    <w:rsid w:val="048A3FA3"/>
    <w:rsid w:val="04C75BA9"/>
    <w:rsid w:val="05034E4B"/>
    <w:rsid w:val="05046843"/>
    <w:rsid w:val="05203638"/>
    <w:rsid w:val="05934A2E"/>
    <w:rsid w:val="05CA44E8"/>
    <w:rsid w:val="0636605F"/>
    <w:rsid w:val="065546FA"/>
    <w:rsid w:val="067A2C61"/>
    <w:rsid w:val="06DC2725"/>
    <w:rsid w:val="06E165F9"/>
    <w:rsid w:val="06ED263D"/>
    <w:rsid w:val="07501833"/>
    <w:rsid w:val="07691ADF"/>
    <w:rsid w:val="07F910B5"/>
    <w:rsid w:val="08651193"/>
    <w:rsid w:val="08955281"/>
    <w:rsid w:val="08F93D5B"/>
    <w:rsid w:val="0980304A"/>
    <w:rsid w:val="09CD7F8F"/>
    <w:rsid w:val="0A481FC2"/>
    <w:rsid w:val="0A5847B8"/>
    <w:rsid w:val="0A95138C"/>
    <w:rsid w:val="0BB95CD2"/>
    <w:rsid w:val="0BFE4292"/>
    <w:rsid w:val="0C292867"/>
    <w:rsid w:val="0C7451AE"/>
    <w:rsid w:val="0CD07E15"/>
    <w:rsid w:val="0CDE5C52"/>
    <w:rsid w:val="0CFA4A65"/>
    <w:rsid w:val="0D7C110B"/>
    <w:rsid w:val="0D7F3E0A"/>
    <w:rsid w:val="0DCD2DC7"/>
    <w:rsid w:val="0F2E7896"/>
    <w:rsid w:val="0FB66909"/>
    <w:rsid w:val="100A2F78"/>
    <w:rsid w:val="109220A6"/>
    <w:rsid w:val="10A81391"/>
    <w:rsid w:val="117A6EEF"/>
    <w:rsid w:val="11E649A2"/>
    <w:rsid w:val="128B4FFF"/>
    <w:rsid w:val="13B86C2F"/>
    <w:rsid w:val="14295DAF"/>
    <w:rsid w:val="142A7E51"/>
    <w:rsid w:val="143E4A1F"/>
    <w:rsid w:val="154F67B8"/>
    <w:rsid w:val="159E24E8"/>
    <w:rsid w:val="162417DF"/>
    <w:rsid w:val="168801D3"/>
    <w:rsid w:val="169721C5"/>
    <w:rsid w:val="16A76DEE"/>
    <w:rsid w:val="17AC5B95"/>
    <w:rsid w:val="17CC2342"/>
    <w:rsid w:val="19421CE6"/>
    <w:rsid w:val="198130EF"/>
    <w:rsid w:val="19AE416C"/>
    <w:rsid w:val="19DD43BA"/>
    <w:rsid w:val="19F3005A"/>
    <w:rsid w:val="1A4B45F5"/>
    <w:rsid w:val="1AEB3291"/>
    <w:rsid w:val="1CEB3111"/>
    <w:rsid w:val="1D1E25DF"/>
    <w:rsid w:val="1D652848"/>
    <w:rsid w:val="1D9E652E"/>
    <w:rsid w:val="1DD736C3"/>
    <w:rsid w:val="1F1A7A1E"/>
    <w:rsid w:val="1F356A1F"/>
    <w:rsid w:val="1F72557D"/>
    <w:rsid w:val="21154D5A"/>
    <w:rsid w:val="217D46AD"/>
    <w:rsid w:val="21CC3BA7"/>
    <w:rsid w:val="21DF2C72"/>
    <w:rsid w:val="21E3769E"/>
    <w:rsid w:val="22102401"/>
    <w:rsid w:val="228765EB"/>
    <w:rsid w:val="22A939AB"/>
    <w:rsid w:val="23E7405F"/>
    <w:rsid w:val="241174C5"/>
    <w:rsid w:val="24304B96"/>
    <w:rsid w:val="24430E72"/>
    <w:rsid w:val="249B5576"/>
    <w:rsid w:val="24B738C2"/>
    <w:rsid w:val="255178E6"/>
    <w:rsid w:val="255E1927"/>
    <w:rsid w:val="25EE5B79"/>
    <w:rsid w:val="25F14B98"/>
    <w:rsid w:val="26710645"/>
    <w:rsid w:val="26A91696"/>
    <w:rsid w:val="26F8482B"/>
    <w:rsid w:val="272F2851"/>
    <w:rsid w:val="274F3DB2"/>
    <w:rsid w:val="279C6923"/>
    <w:rsid w:val="27BD1AEB"/>
    <w:rsid w:val="2821352A"/>
    <w:rsid w:val="28FC289D"/>
    <w:rsid w:val="2914405B"/>
    <w:rsid w:val="29156EF2"/>
    <w:rsid w:val="29424212"/>
    <w:rsid w:val="299407E6"/>
    <w:rsid w:val="2AA902C1"/>
    <w:rsid w:val="2B052B73"/>
    <w:rsid w:val="2B6948BD"/>
    <w:rsid w:val="2BE75544"/>
    <w:rsid w:val="2BF539B5"/>
    <w:rsid w:val="2C61237F"/>
    <w:rsid w:val="2D280A7E"/>
    <w:rsid w:val="2E8452CD"/>
    <w:rsid w:val="2F9E416C"/>
    <w:rsid w:val="305667F5"/>
    <w:rsid w:val="313E1763"/>
    <w:rsid w:val="319A23E2"/>
    <w:rsid w:val="31CB55CE"/>
    <w:rsid w:val="322D73F8"/>
    <w:rsid w:val="328937F3"/>
    <w:rsid w:val="32F017EB"/>
    <w:rsid w:val="33C83BC3"/>
    <w:rsid w:val="33CA19D4"/>
    <w:rsid w:val="34A93E6D"/>
    <w:rsid w:val="35153592"/>
    <w:rsid w:val="35276BCD"/>
    <w:rsid w:val="35996867"/>
    <w:rsid w:val="36BD4910"/>
    <w:rsid w:val="37F0752F"/>
    <w:rsid w:val="3805122C"/>
    <w:rsid w:val="38187D2E"/>
    <w:rsid w:val="387B5356"/>
    <w:rsid w:val="389F0583"/>
    <w:rsid w:val="38B467AE"/>
    <w:rsid w:val="390E5EBF"/>
    <w:rsid w:val="39191195"/>
    <w:rsid w:val="3B3659B5"/>
    <w:rsid w:val="3B3B1938"/>
    <w:rsid w:val="3B536115"/>
    <w:rsid w:val="3B896557"/>
    <w:rsid w:val="3CF17FD1"/>
    <w:rsid w:val="3D12686E"/>
    <w:rsid w:val="3D18578A"/>
    <w:rsid w:val="3DA55E6C"/>
    <w:rsid w:val="3DF338D5"/>
    <w:rsid w:val="3E0A4684"/>
    <w:rsid w:val="3E415AC4"/>
    <w:rsid w:val="3E88226F"/>
    <w:rsid w:val="3EC066EC"/>
    <w:rsid w:val="3ED20001"/>
    <w:rsid w:val="3EE322BE"/>
    <w:rsid w:val="3EED6A2E"/>
    <w:rsid w:val="3EF25A32"/>
    <w:rsid w:val="3FB7520C"/>
    <w:rsid w:val="3FC65745"/>
    <w:rsid w:val="408814E1"/>
    <w:rsid w:val="418D49B0"/>
    <w:rsid w:val="41DC2462"/>
    <w:rsid w:val="42332E3A"/>
    <w:rsid w:val="424010B3"/>
    <w:rsid w:val="42530DE6"/>
    <w:rsid w:val="42615AA3"/>
    <w:rsid w:val="426A5D19"/>
    <w:rsid w:val="42A713D5"/>
    <w:rsid w:val="42EE0B57"/>
    <w:rsid w:val="42FC2B26"/>
    <w:rsid w:val="43784FA8"/>
    <w:rsid w:val="43EF3495"/>
    <w:rsid w:val="440A3726"/>
    <w:rsid w:val="453756CC"/>
    <w:rsid w:val="455255E8"/>
    <w:rsid w:val="46435FB5"/>
    <w:rsid w:val="46823EF6"/>
    <w:rsid w:val="46E4318C"/>
    <w:rsid w:val="471F4D88"/>
    <w:rsid w:val="479E3A47"/>
    <w:rsid w:val="47D87266"/>
    <w:rsid w:val="48324764"/>
    <w:rsid w:val="49044BE8"/>
    <w:rsid w:val="49222A1C"/>
    <w:rsid w:val="494D658F"/>
    <w:rsid w:val="49A2577D"/>
    <w:rsid w:val="4A321E22"/>
    <w:rsid w:val="4A3546F1"/>
    <w:rsid w:val="4B106456"/>
    <w:rsid w:val="4B5F07FC"/>
    <w:rsid w:val="4B95246F"/>
    <w:rsid w:val="4C6F2EDA"/>
    <w:rsid w:val="4CAA64D4"/>
    <w:rsid w:val="4D36558C"/>
    <w:rsid w:val="4E03626B"/>
    <w:rsid w:val="4EB1136E"/>
    <w:rsid w:val="4F7B2533"/>
    <w:rsid w:val="508711A9"/>
    <w:rsid w:val="510E35CE"/>
    <w:rsid w:val="513F7105"/>
    <w:rsid w:val="517B4EC0"/>
    <w:rsid w:val="51B322DA"/>
    <w:rsid w:val="51CC3CA7"/>
    <w:rsid w:val="51E613F7"/>
    <w:rsid w:val="51F850A8"/>
    <w:rsid w:val="52045C59"/>
    <w:rsid w:val="526D2EBF"/>
    <w:rsid w:val="53366EE7"/>
    <w:rsid w:val="54165F55"/>
    <w:rsid w:val="54271112"/>
    <w:rsid w:val="54523A5C"/>
    <w:rsid w:val="54686973"/>
    <w:rsid w:val="5474356A"/>
    <w:rsid w:val="555C3065"/>
    <w:rsid w:val="55987088"/>
    <w:rsid w:val="56A32E66"/>
    <w:rsid w:val="56EF6751"/>
    <w:rsid w:val="571960EA"/>
    <w:rsid w:val="577747A6"/>
    <w:rsid w:val="577A27D6"/>
    <w:rsid w:val="57A53A3A"/>
    <w:rsid w:val="57AA72A2"/>
    <w:rsid w:val="57B330EA"/>
    <w:rsid w:val="58030761"/>
    <w:rsid w:val="593C56D0"/>
    <w:rsid w:val="593F171A"/>
    <w:rsid w:val="59E454CF"/>
    <w:rsid w:val="59F726F3"/>
    <w:rsid w:val="5A7871E4"/>
    <w:rsid w:val="5AB3021C"/>
    <w:rsid w:val="5B052582"/>
    <w:rsid w:val="5B297B8D"/>
    <w:rsid w:val="5B57543C"/>
    <w:rsid w:val="5BE066C1"/>
    <w:rsid w:val="5C1726A7"/>
    <w:rsid w:val="5C1B578B"/>
    <w:rsid w:val="5C5F065B"/>
    <w:rsid w:val="5CA00DF1"/>
    <w:rsid w:val="5CFD0956"/>
    <w:rsid w:val="5D313A8F"/>
    <w:rsid w:val="5D32446E"/>
    <w:rsid w:val="5DA1040B"/>
    <w:rsid w:val="5DA77392"/>
    <w:rsid w:val="5DBD4136"/>
    <w:rsid w:val="5E7D7B12"/>
    <w:rsid w:val="5E96017E"/>
    <w:rsid w:val="5EB934BF"/>
    <w:rsid w:val="5EF2527F"/>
    <w:rsid w:val="5F100333"/>
    <w:rsid w:val="5F4768A1"/>
    <w:rsid w:val="5F4F0E5B"/>
    <w:rsid w:val="5F7A1C50"/>
    <w:rsid w:val="5FA74DF5"/>
    <w:rsid w:val="5FC24199"/>
    <w:rsid w:val="601856F1"/>
    <w:rsid w:val="60895210"/>
    <w:rsid w:val="60DC0379"/>
    <w:rsid w:val="60F91A9B"/>
    <w:rsid w:val="61681DAA"/>
    <w:rsid w:val="61B2122D"/>
    <w:rsid w:val="62137647"/>
    <w:rsid w:val="63332842"/>
    <w:rsid w:val="63BF40D6"/>
    <w:rsid w:val="64761A1E"/>
    <w:rsid w:val="64EC6502"/>
    <w:rsid w:val="65585085"/>
    <w:rsid w:val="6587477F"/>
    <w:rsid w:val="661F0E5C"/>
    <w:rsid w:val="665E1984"/>
    <w:rsid w:val="669058B5"/>
    <w:rsid w:val="66AF0431"/>
    <w:rsid w:val="67015D83"/>
    <w:rsid w:val="676C3643"/>
    <w:rsid w:val="67931B01"/>
    <w:rsid w:val="679C2DC3"/>
    <w:rsid w:val="67B30A70"/>
    <w:rsid w:val="68466749"/>
    <w:rsid w:val="68562C5D"/>
    <w:rsid w:val="689313CC"/>
    <w:rsid w:val="69E81028"/>
    <w:rsid w:val="6AF64881"/>
    <w:rsid w:val="6B7E4876"/>
    <w:rsid w:val="6B9F6CC6"/>
    <w:rsid w:val="6D541C74"/>
    <w:rsid w:val="6DAD722E"/>
    <w:rsid w:val="6DE06576"/>
    <w:rsid w:val="6FD26F3F"/>
    <w:rsid w:val="70656815"/>
    <w:rsid w:val="70833368"/>
    <w:rsid w:val="709655A9"/>
    <w:rsid w:val="70D83866"/>
    <w:rsid w:val="70E7076F"/>
    <w:rsid w:val="710D7515"/>
    <w:rsid w:val="7139605B"/>
    <w:rsid w:val="71B25E42"/>
    <w:rsid w:val="72AA7CFF"/>
    <w:rsid w:val="72B14FD5"/>
    <w:rsid w:val="7363682B"/>
    <w:rsid w:val="737F3A69"/>
    <w:rsid w:val="74181201"/>
    <w:rsid w:val="743D400A"/>
    <w:rsid w:val="74590E55"/>
    <w:rsid w:val="7521074C"/>
    <w:rsid w:val="755A6876"/>
    <w:rsid w:val="755F3CFE"/>
    <w:rsid w:val="756555F5"/>
    <w:rsid w:val="75D87D7B"/>
    <w:rsid w:val="760D0BC5"/>
    <w:rsid w:val="762D6621"/>
    <w:rsid w:val="76575395"/>
    <w:rsid w:val="76EB7264"/>
    <w:rsid w:val="77AD20AE"/>
    <w:rsid w:val="78286988"/>
    <w:rsid w:val="7861167A"/>
    <w:rsid w:val="78BE62B2"/>
    <w:rsid w:val="78E04108"/>
    <w:rsid w:val="7A3E4002"/>
    <w:rsid w:val="7A5468EA"/>
    <w:rsid w:val="7AAF6562"/>
    <w:rsid w:val="7C4D1E27"/>
    <w:rsid w:val="7C4D729D"/>
    <w:rsid w:val="7D100213"/>
    <w:rsid w:val="7DCC7838"/>
    <w:rsid w:val="7EBD184F"/>
    <w:rsid w:val="7F2D5F40"/>
    <w:rsid w:val="7F49148B"/>
    <w:rsid w:val="7F7108CD"/>
    <w:rsid w:val="7F7605F4"/>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24</TotalTime>
  <ScaleCrop>false</ScaleCrop>
  <LinksUpToDate>false</LinksUpToDate>
  <CharactersWithSpaces>10191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恒心</cp:lastModifiedBy>
  <dcterms:modified xsi:type="dcterms:W3CDTF">2022-03-14T06:30:55Z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75E342928D1243979CC20173AC046765</vt:lpwstr>
  </property>
</Properties>
</file>