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仿宋" w:eastAsia="方正黑体_GBK" w:cs="仿宋"/>
          <w:sz w:val="32"/>
          <w:szCs w:val="32"/>
          <w:lang w:val="en-US" w:eastAsia="zh-CN"/>
        </w:rPr>
      </w:pPr>
    </w:p>
    <w:p>
      <w:pPr>
        <w:spacing w:line="480" w:lineRule="exact"/>
        <w:jc w:val="center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重庆高速资产经营管理有限公司</w:t>
      </w:r>
    </w:p>
    <w:p>
      <w:pPr>
        <w:spacing w:line="480" w:lineRule="exact"/>
        <w:jc w:val="center"/>
        <w:outlineLvl w:val="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</w:rPr>
        <w:t>复兴服务区仓库招商出租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项目</w:t>
      </w: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jc w:val="center"/>
        <w:rPr>
          <w:rFonts w:hint="eastAsia" w:ascii="宋体" w:hAnsi="宋体" w:cs="宋体"/>
          <w:b/>
          <w:spacing w:val="20"/>
          <w:sz w:val="84"/>
          <w:szCs w:val="84"/>
        </w:rPr>
      </w:pPr>
      <w:bookmarkStart w:id="0" w:name="_Toc33050569"/>
      <w:bookmarkStart w:id="1" w:name="_Toc33050454"/>
      <w:bookmarkStart w:id="2" w:name="_Toc33050210"/>
      <w:bookmarkStart w:id="3" w:name="_Toc19388"/>
      <w:r>
        <w:rPr>
          <w:rFonts w:hint="eastAsia" w:ascii="宋体" w:hAnsi="宋体" w:cs="宋体"/>
          <w:b/>
          <w:spacing w:val="20"/>
          <w:sz w:val="84"/>
          <w:szCs w:val="84"/>
        </w:rPr>
        <w:t>竞争性比选文件</w:t>
      </w:r>
    </w:p>
    <w:bookmarkEnd w:id="0"/>
    <w:bookmarkEnd w:id="1"/>
    <w:bookmarkEnd w:id="2"/>
    <w:bookmarkEnd w:id="3"/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exact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exact"/>
        <w:jc w:val="center"/>
        <w:outlineLvl w:val="1"/>
        <w:rPr>
          <w:rFonts w:hint="eastAsia" w:ascii="宋体" w:hAnsi="宋体"/>
          <w:b/>
          <w:sz w:val="30"/>
          <w:szCs w:val="30"/>
        </w:rPr>
      </w:pPr>
      <w:bookmarkStart w:id="4" w:name="_Toc33050455"/>
      <w:bookmarkStart w:id="5" w:name="_Toc33050570"/>
      <w:bookmarkStart w:id="6" w:name="_Toc10766"/>
      <w:bookmarkStart w:id="7" w:name="_Toc33050211"/>
      <w:r>
        <w:rPr>
          <w:rFonts w:hint="eastAsia" w:ascii="宋体" w:hAnsi="宋体"/>
          <w:b/>
          <w:sz w:val="30"/>
          <w:szCs w:val="30"/>
        </w:rPr>
        <w:t>比选人：重庆高速资产经营管理有限公司</w:t>
      </w:r>
      <w:bookmarkEnd w:id="4"/>
      <w:bookmarkEnd w:id="5"/>
      <w:bookmarkEnd w:id="6"/>
      <w:bookmarkEnd w:id="7"/>
    </w:p>
    <w:p>
      <w:pPr>
        <w:spacing w:line="480" w:lineRule="exact"/>
        <w:jc w:val="center"/>
        <w:outlineLvl w:val="1"/>
        <w:rPr>
          <w:rFonts w:hint="eastAsia" w:ascii="宋体" w:hAnsi="宋体"/>
          <w:b/>
          <w:sz w:val="30"/>
          <w:szCs w:val="30"/>
        </w:rPr>
      </w:pPr>
      <w:bookmarkStart w:id="8" w:name="_Toc33050212"/>
      <w:bookmarkStart w:id="9" w:name="_Toc33050571"/>
      <w:bookmarkStart w:id="10" w:name="_Toc33050456"/>
      <w:bookmarkStart w:id="11" w:name="_Toc27578"/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b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30"/>
        </w:rPr>
        <w:t>月</w:t>
      </w:r>
      <w:bookmarkEnd w:id="8"/>
      <w:bookmarkEnd w:id="9"/>
      <w:bookmarkEnd w:id="10"/>
      <w:bookmarkEnd w:id="11"/>
    </w:p>
    <w:p>
      <w:pPr>
        <w:spacing w:line="480" w:lineRule="exact"/>
        <w:ind w:right="48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</w:t>
      </w:r>
    </w:p>
    <w:p>
      <w:pPr>
        <w:pStyle w:val="3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eastAsia" w:eastAsia="宋体" w:cs="宋体"/>
          <w:sz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项目标的为位于重庆绕城高速公路</w:t>
      </w:r>
      <w:r>
        <w:rPr>
          <w:rFonts w:hint="eastAsia"/>
          <w:sz w:val="24"/>
          <w:szCs w:val="24"/>
        </w:rPr>
        <w:t>复兴服务区</w:t>
      </w:r>
      <w:r>
        <w:rPr>
          <w:rFonts w:hint="eastAsia"/>
          <w:sz w:val="24"/>
          <w:szCs w:val="24"/>
          <w:lang w:val="en-US" w:eastAsia="zh-CN"/>
        </w:rPr>
        <w:t>内的</w:t>
      </w:r>
      <w:r>
        <w:rPr>
          <w:rFonts w:hint="eastAsia"/>
          <w:sz w:val="24"/>
          <w:szCs w:val="24"/>
        </w:rPr>
        <w:t>仓库</w:t>
      </w:r>
      <w:r>
        <w:rPr>
          <w:rFonts w:hint="eastAsia"/>
          <w:sz w:val="24"/>
          <w:szCs w:val="24"/>
          <w:lang w:val="en-US" w:eastAsia="zh-CN"/>
        </w:rPr>
        <w:t>一座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是重庆高速资产经营管理有限公司（以下简称“资产公司”）经营管理的国有资产，该标的地理位置优越，是资产公司致力于服务仓储物流行业而落地的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现鉴于该标的</w:t>
      </w:r>
      <w:r>
        <w:rPr>
          <w:rFonts w:hint="eastAsia"/>
          <w:sz w:val="24"/>
          <w:szCs w:val="24"/>
        </w:rPr>
        <w:t>原承租方租赁合同即将到期，为</w:t>
      </w:r>
      <w:r>
        <w:rPr>
          <w:rFonts w:hint="eastAsia"/>
          <w:sz w:val="24"/>
          <w:szCs w:val="24"/>
          <w:lang w:val="en-US" w:eastAsia="zh-CN"/>
        </w:rPr>
        <w:t>保障国有资产的保值和增值，按照相关规定，</w:t>
      </w:r>
      <w:r>
        <w:rPr>
          <w:rFonts w:hint="eastAsia"/>
          <w:sz w:val="24"/>
          <w:szCs w:val="24"/>
        </w:rPr>
        <w:t>我司</w:t>
      </w:r>
      <w:r>
        <w:rPr>
          <w:rFonts w:hint="eastAsia"/>
          <w:sz w:val="24"/>
          <w:szCs w:val="24"/>
          <w:lang w:val="en-US" w:eastAsia="zh-CN"/>
        </w:rPr>
        <w:t>拟</w:t>
      </w:r>
      <w:r>
        <w:rPr>
          <w:rFonts w:hint="eastAsia"/>
          <w:sz w:val="24"/>
          <w:szCs w:val="24"/>
        </w:rPr>
        <w:t>采取公开竞争比选方式</w:t>
      </w:r>
      <w:r>
        <w:rPr>
          <w:rFonts w:hint="eastAsia"/>
          <w:sz w:val="24"/>
          <w:szCs w:val="24"/>
          <w:lang w:val="en-US" w:eastAsia="zh-CN"/>
        </w:rPr>
        <w:t>遴选优质的承租方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资产公司全权委托高速管家（重庆）实业有限公司开展招标代理工作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spacing w:line="480" w:lineRule="exact"/>
        <w:ind w:right="482" w:firstLine="602" w:firstLineChars="200"/>
        <w:outlineLvl w:val="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一、项目概况</w:t>
      </w:r>
    </w:p>
    <w:p>
      <w:pPr>
        <w:spacing w:line="480" w:lineRule="exact"/>
        <w:ind w:right="482" w:firstLine="480" w:firstLineChars="200"/>
        <w:outlineLvl w:val="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（一）项目名称：重庆高速资产经营管理有限公司复兴服务区仓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库</w:t>
      </w:r>
      <w:r>
        <w:rPr>
          <w:rFonts w:hint="eastAsia" w:ascii="宋体" w:hAnsi="宋体" w:cs="Tahoma"/>
          <w:color w:val="000000"/>
          <w:kern w:val="0"/>
          <w:sz w:val="24"/>
          <w:szCs w:val="24"/>
        </w:rPr>
        <w:t>招商出租</w:t>
      </w:r>
    </w:p>
    <w:p>
      <w:pPr>
        <w:spacing w:line="480" w:lineRule="exact"/>
        <w:ind w:firstLine="480" w:firstLineChars="200"/>
        <w:outlineLvl w:val="2"/>
        <w:rPr>
          <w:rFonts w:hint="eastAsia" w:ascii="宋体" w:hAnsi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（二）项目地点：重庆绕城高速公路复兴服务区内（顺时针左侧服务区）</w:t>
      </w:r>
    </w:p>
    <w:p>
      <w:pPr>
        <w:pStyle w:val="12"/>
        <w:spacing w:line="480" w:lineRule="exact"/>
        <w:ind w:firstLine="480" w:firstLineChars="200"/>
        <w:rPr>
          <w:rFonts w:hint="eastAsia" w:ascii="宋体" w:hAnsi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（三）土地用途：交通运输划拨用地</w:t>
      </w:r>
    </w:p>
    <w:p>
      <w:pPr>
        <w:spacing w:line="480" w:lineRule="exact"/>
        <w:ind w:firstLine="480" w:firstLineChars="200"/>
        <w:rPr>
          <w:rFonts w:hint="eastAsia" w:ascii="宋体" w:hAnsi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（四）房屋结构：钢</w:t>
      </w:r>
    </w:p>
    <w:p>
      <w:pPr>
        <w:spacing w:line="480" w:lineRule="exact"/>
        <w:ind w:firstLine="480" w:firstLineChars="200"/>
        <w:rPr>
          <w:rFonts w:hint="eastAsia" w:ascii="宋体" w:hAnsi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（五）房屋用途：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丙类仓库</w:t>
      </w:r>
    </w:p>
    <w:p>
      <w:pPr>
        <w:spacing w:line="480" w:lineRule="exact"/>
        <w:ind w:firstLine="480" w:firstLineChars="200"/>
        <w:outlineLvl w:val="2"/>
        <w:rPr>
          <w:rFonts w:hint="eastAsia" w:ascii="宋体" w:hAnsi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（六）项目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租赁</w:t>
      </w:r>
      <w:r>
        <w:rPr>
          <w:rFonts w:hint="eastAsia" w:ascii="宋体" w:hAnsi="宋体" w:cs="Tahoma"/>
          <w:color w:val="000000"/>
          <w:kern w:val="0"/>
          <w:sz w:val="24"/>
          <w:szCs w:val="24"/>
        </w:rPr>
        <w:t>范围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要求及期限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1.项目范围：重庆</w:t>
      </w:r>
      <w:r>
        <w:rPr>
          <w:rFonts w:hint="eastAsia" w:ascii="宋体" w:hAnsi="宋体" w:cs="宋体"/>
          <w:color w:val="auto"/>
          <w:sz w:val="24"/>
          <w:szCs w:val="24"/>
        </w:rPr>
        <w:t>绕城高速公路复兴服务区内（顺时针左侧服务区）仓库4600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㎡。A区（面积：2116平方米）、B区（2484平方米），可分A、B区租，可合租。</w:t>
      </w:r>
      <w:r>
        <w:rPr>
          <w:rFonts w:hint="eastAsia" w:ascii="宋体" w:hAnsi="宋体" w:cs="宋体"/>
          <w:color w:val="auto"/>
          <w:sz w:val="24"/>
          <w:szCs w:val="24"/>
        </w:rPr>
        <w:t>租赁区域平面图见附件1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pStyle w:val="12"/>
        <w:spacing w:line="48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租赁要求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color w:val="auto"/>
          <w:sz w:val="24"/>
          <w:szCs w:val="24"/>
        </w:rPr>
        <w:t>承租方须按照丙类仓库的规定存放物品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禁止</w:t>
      </w:r>
      <w:r>
        <w:rPr>
          <w:rFonts w:hint="eastAsia" w:ascii="宋体" w:hAnsi="宋体" w:cs="宋体"/>
          <w:color w:val="auto"/>
          <w:sz w:val="24"/>
          <w:szCs w:val="24"/>
        </w:rPr>
        <w:t>重型货车进入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该区域装卸货物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auto"/>
          <w:sz w:val="24"/>
          <w:szCs w:val="24"/>
        </w:rPr>
        <w:t>租赁标的物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不包括场地及相关设施的</w:t>
      </w:r>
      <w:r>
        <w:rPr>
          <w:rFonts w:hint="eastAsia" w:ascii="宋体" w:hAnsi="宋体" w:cs="宋体"/>
          <w:color w:val="auto"/>
          <w:sz w:val="24"/>
          <w:szCs w:val="24"/>
        </w:rPr>
        <w:t>广告发布权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等其它经营；</w:t>
      </w:r>
      <w:r>
        <w:rPr>
          <w:rFonts w:hint="eastAsia" w:ascii="宋体" w:hAnsi="宋体" w:cs="宋体"/>
          <w:color w:val="auto"/>
          <w:sz w:val="24"/>
          <w:szCs w:val="24"/>
        </w:rPr>
        <w:t>如承租方需转变经营项目，须经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资产公司书</w:t>
      </w:r>
      <w:r>
        <w:rPr>
          <w:rFonts w:hint="eastAsia" w:ascii="宋体" w:hAnsi="宋体" w:cs="宋体"/>
          <w:color w:val="auto"/>
          <w:sz w:val="24"/>
          <w:szCs w:val="24"/>
        </w:rPr>
        <w:t>面同意。</w:t>
      </w:r>
    </w:p>
    <w:p>
      <w:pPr>
        <w:spacing w:line="48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3.仓库租赁期限：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1年。</w:t>
      </w:r>
    </w:p>
    <w:p>
      <w:pPr>
        <w:spacing w:line="480" w:lineRule="exact"/>
        <w:ind w:right="482" w:firstLine="602" w:firstLineChars="200"/>
        <w:outlineLvl w:val="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hint="eastAsia" w:ascii="宋体" w:hAnsi="宋体"/>
          <w:b/>
          <w:sz w:val="30"/>
          <w:szCs w:val="30"/>
        </w:rPr>
        <w:t>、比选申请人资格要求</w:t>
      </w:r>
    </w:p>
    <w:p>
      <w:pPr>
        <w:pStyle w:val="36"/>
        <w:spacing w:line="480" w:lineRule="exact"/>
        <w:ind w:left="0" w:firstLine="480" w:firstLineChars="200"/>
        <w:outlineLvl w:val="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（一）基本资格要求</w:t>
      </w:r>
    </w:p>
    <w:p>
      <w:pPr>
        <w:pStyle w:val="36"/>
        <w:spacing w:line="480" w:lineRule="exact"/>
        <w:ind w:left="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1.比选申请人必须是在中华人民共和国境内注册、具有独立法人资格的公司（提供有效的营业执照或事业单位法人证书复印件）或自然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个</w:t>
      </w:r>
      <w:r>
        <w:rPr>
          <w:rFonts w:hint="eastAsia" w:ascii="宋体" w:hAnsi="宋体" w:cs="宋体"/>
          <w:sz w:val="24"/>
          <w:szCs w:val="24"/>
        </w:rPr>
        <w:t>人（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个</w:t>
      </w:r>
      <w:r>
        <w:rPr>
          <w:rFonts w:hint="eastAsia" w:ascii="宋体" w:hAnsi="宋体" w:cs="宋体"/>
          <w:sz w:val="24"/>
          <w:szCs w:val="24"/>
        </w:rPr>
        <w:t>人请提供身份证原件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复印件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签字并盖手印和</w:t>
      </w:r>
      <w:r>
        <w:rPr>
          <w:rFonts w:hint="eastAsia" w:ascii="宋体" w:hAnsi="宋体" w:cs="宋体"/>
          <w:sz w:val="24"/>
          <w:szCs w:val="24"/>
        </w:rPr>
        <w:t>个人银行征信报告）。</w:t>
      </w:r>
    </w:p>
    <w:p>
      <w:pPr>
        <w:pStyle w:val="36"/>
        <w:spacing w:line="480" w:lineRule="exact"/>
        <w:ind w:left="0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2.比选申请人具有良好财务状况、企业信誉，在近三年内无重大经营违法活动。（提供相关承诺书，格式自拟）</w:t>
      </w:r>
    </w:p>
    <w:p>
      <w:pPr>
        <w:pStyle w:val="36"/>
        <w:spacing w:line="480" w:lineRule="exact"/>
        <w:ind w:left="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3.比选申请人没有处于被责令停业，财产被接管、冻结及破产状态。（提供相关承诺书，格式自拟）</w:t>
      </w:r>
    </w:p>
    <w:p>
      <w:pPr>
        <w:pStyle w:val="36"/>
        <w:spacing w:line="480" w:lineRule="exact"/>
        <w:ind w:left="0"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4.本项目接受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最多两家</w:t>
      </w:r>
      <w:r>
        <w:rPr>
          <w:rFonts w:hint="eastAsia" w:ascii="宋体" w:hAnsi="宋体" w:cs="宋体"/>
          <w:sz w:val="24"/>
          <w:szCs w:val="24"/>
        </w:rPr>
        <w:t>联合体投标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联合投标体应提前就仓库面积分配、租金等权利和义务达成一致意见，并在申请书后附盖章或签字画押的纸质协议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pStyle w:val="36"/>
        <w:spacing w:line="480" w:lineRule="exact"/>
        <w:ind w:lef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5.本项目只限于整租，不接受部分租赁。</w:t>
      </w:r>
    </w:p>
    <w:p>
      <w:pPr>
        <w:pStyle w:val="36"/>
        <w:spacing w:line="480" w:lineRule="exact"/>
        <w:ind w:left="0" w:firstLine="602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/>
          <w:b/>
          <w:sz w:val="30"/>
          <w:szCs w:val="30"/>
        </w:rPr>
        <w:t>三、竞争性比选申请文件要求</w:t>
      </w:r>
    </w:p>
    <w:p>
      <w:pPr>
        <w:spacing w:line="480" w:lineRule="exact"/>
        <w:ind w:firstLine="480" w:firstLineChars="200"/>
        <w:outlineLvl w:val="1"/>
        <w:rPr>
          <w:rFonts w:hint="eastAsia"/>
          <w:sz w:val="24"/>
        </w:rPr>
      </w:pPr>
      <w:bookmarkStart w:id="12" w:name="_Toc33050582"/>
      <w:r>
        <w:rPr>
          <w:rFonts w:hint="eastAsia" w:ascii="宋体" w:hAnsi="宋体"/>
          <w:sz w:val="24"/>
        </w:rPr>
        <w:t>（一）</w:t>
      </w:r>
      <w:r>
        <w:rPr>
          <w:rFonts w:hint="eastAsia"/>
          <w:sz w:val="24"/>
        </w:rPr>
        <w:t>报价文件的组成</w:t>
      </w:r>
      <w:bookmarkEnd w:id="12"/>
      <w:r>
        <w:rPr>
          <w:rFonts w:hint="eastAsia"/>
          <w:sz w:val="24"/>
        </w:rPr>
        <w:t>及要求</w:t>
      </w: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1.报价函</w:t>
      </w: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2.法定代表人身份证明及法定代表人的授权委托书（</w:t>
      </w:r>
      <w:r>
        <w:rPr>
          <w:rFonts w:hint="eastAsia"/>
          <w:sz w:val="24"/>
          <w:lang w:val="en-US" w:eastAsia="zh-CN"/>
        </w:rPr>
        <w:t>个</w:t>
      </w:r>
      <w:r>
        <w:rPr>
          <w:rFonts w:hint="eastAsia"/>
          <w:sz w:val="24"/>
        </w:rPr>
        <w:t>人请携带投标人本人身份证及复印件，委托投标的须提供加盖投标人手印的授权委托书）。</w:t>
      </w: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（1）法定代表人身份证明（投标人为</w:t>
      </w:r>
      <w:r>
        <w:rPr>
          <w:rFonts w:hint="eastAsia"/>
          <w:sz w:val="24"/>
          <w:lang w:val="en-US" w:eastAsia="zh-CN"/>
        </w:rPr>
        <w:t>个</w:t>
      </w:r>
      <w:r>
        <w:rPr>
          <w:rFonts w:hint="eastAsia"/>
          <w:sz w:val="24"/>
        </w:rPr>
        <w:t>人时须提供身份证原件备查及银行个人征信报告）</w:t>
      </w: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（2）授权委托书（如有）</w:t>
      </w:r>
    </w:p>
    <w:p>
      <w:pPr>
        <w:spacing w:line="480" w:lineRule="exact"/>
        <w:ind w:firstLine="480" w:firstLineChars="200"/>
        <w:outlineLvl w:val="1"/>
        <w:rPr>
          <w:rFonts w:hint="eastAsia" w:ascii="宋体" w:hAnsi="宋体"/>
          <w:sz w:val="24"/>
        </w:rPr>
      </w:pPr>
      <w:bookmarkStart w:id="13" w:name="_Toc33050583"/>
      <w:r>
        <w:rPr>
          <w:rFonts w:hint="eastAsia" w:ascii="宋体" w:hAnsi="宋体"/>
          <w:sz w:val="24"/>
        </w:rPr>
        <w:t>3.报价文件的份数</w:t>
      </w:r>
      <w:bookmarkEnd w:id="13"/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报价文件正本一份，副本一份</w:t>
      </w:r>
      <w:r>
        <w:rPr>
          <w:rFonts w:hint="eastAsia"/>
          <w:lang w:eastAsia="zh-CN"/>
        </w:rPr>
        <w:t>。</w:t>
      </w:r>
      <w:r>
        <w:rPr>
          <w:rFonts w:hint="eastAsia"/>
          <w:sz w:val="24"/>
          <w:szCs w:val="24"/>
          <w:lang w:val="en-US" w:eastAsia="zh-Hans"/>
        </w:rPr>
        <w:t>每套纸质报价文件须在封面清楚地标明“正本”、“副本”，副本应为正本的完整复印件，副本与正本不一致时以正本为准。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4.编制完整的报价文件，用不褪色的材料书写或打印。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5.报价人将上述报价文件按要求填写和装订后，统一装入一个封套密封，并在密封条处加盖申请人单位公章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/>
          <w:sz w:val="24"/>
        </w:rPr>
        <w:t>投标人为</w:t>
      </w:r>
      <w:r>
        <w:rPr>
          <w:rFonts w:hint="eastAsia"/>
          <w:sz w:val="24"/>
          <w:lang w:val="en-US" w:eastAsia="zh-CN"/>
        </w:rPr>
        <w:t>个</w:t>
      </w:r>
      <w:r>
        <w:rPr>
          <w:rFonts w:hint="eastAsia"/>
          <w:sz w:val="24"/>
        </w:rPr>
        <w:t>人时</w:t>
      </w:r>
      <w:r>
        <w:rPr>
          <w:rFonts w:hint="eastAsia" w:ascii="宋体" w:hAnsi="宋体"/>
          <w:sz w:val="24"/>
        </w:rPr>
        <w:t>签字加盖手印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。</w:t>
      </w:r>
    </w:p>
    <w:p>
      <w:pPr>
        <w:pStyle w:val="12"/>
        <w:rPr>
          <w:rFonts w:hint="eastAsia" w:eastAsia="宋体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6.报价文件首页需提供报价人已全面、详细了解本项目比选文件的所有要求和规定，并承诺中标后按照相关要求、规定履行应有的权利与义务。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.投标文件要编制页码。</w:t>
      </w:r>
    </w:p>
    <w:p>
      <w:pPr>
        <w:pStyle w:val="12"/>
        <w:ind w:firstLine="48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8.未按照要求提供报价文件的视为无效文件。</w:t>
      </w:r>
    </w:p>
    <w:p>
      <w:pPr>
        <w:ind w:firstLine="480"/>
        <w:rPr>
          <w:rFonts w:hint="eastAsia"/>
          <w:lang w:val="en-US" w:eastAsia="zh-CN"/>
        </w:rPr>
      </w:pPr>
    </w:p>
    <w:p>
      <w:pPr>
        <w:spacing w:line="480" w:lineRule="exact"/>
        <w:ind w:right="482" w:firstLine="602" w:firstLineChars="200"/>
        <w:outlineLvl w:val="0"/>
        <w:rPr>
          <w:rFonts w:ascii="宋体" w:hAnsi="宋体"/>
          <w:b/>
          <w:sz w:val="30"/>
          <w:szCs w:val="30"/>
        </w:rPr>
      </w:pPr>
      <w:bookmarkStart w:id="14" w:name="_Toc33050585"/>
      <w:r>
        <w:rPr>
          <w:rFonts w:hint="eastAsia" w:ascii="宋体" w:hAnsi="宋体"/>
          <w:b/>
          <w:sz w:val="30"/>
          <w:szCs w:val="30"/>
        </w:rPr>
        <w:t>四、</w:t>
      </w:r>
      <w:r>
        <w:rPr>
          <w:rFonts w:ascii="宋体" w:hAnsi="宋体"/>
          <w:b/>
          <w:sz w:val="30"/>
          <w:szCs w:val="30"/>
        </w:rPr>
        <w:t>报价</w:t>
      </w:r>
      <w:bookmarkEnd w:id="14"/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本项目最低报价为：人民币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</w:rPr>
        <w:t>元/㎡/月，总面积</w:t>
      </w:r>
      <w:r>
        <w:rPr>
          <w:rFonts w:hint="eastAsia" w:ascii="宋体" w:hAnsi="宋体"/>
          <w:sz w:val="24"/>
          <w:u w:val="single"/>
          <w:lang w:val="en-US" w:eastAsia="zh-CN"/>
        </w:rPr>
        <w:t>4600</w:t>
      </w:r>
      <w:r>
        <w:rPr>
          <w:rFonts w:hint="eastAsia" w:ascii="宋体" w:hAnsi="宋体"/>
          <w:sz w:val="24"/>
          <w:u w:val="none"/>
        </w:rPr>
        <w:t>㎡</w:t>
      </w:r>
      <w:r>
        <w:rPr>
          <w:rFonts w:hint="eastAsia" w:ascii="宋体" w:hAnsi="宋体"/>
          <w:sz w:val="24"/>
        </w:rPr>
        <w:t>。</w:t>
      </w:r>
    </w:p>
    <w:p>
      <w:pPr>
        <w:spacing w:line="480" w:lineRule="exact"/>
        <w:ind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比选申请人的竞标报价均不得低于比选人公布的相应最低报价，否则作无效竞标处理。</w:t>
      </w:r>
    </w:p>
    <w:p>
      <w:pPr>
        <w:pStyle w:val="12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2.联合体投标时，两个意向单位或个人可分别报意向竞标的左侧或右侧仓库报价（左右仓库所报单价必须一致），但最终按联合体所报总价作为竞标价。</w:t>
      </w:r>
    </w:p>
    <w:p>
      <w:pPr>
        <w:spacing w:line="480" w:lineRule="exact"/>
        <w:ind w:right="482" w:firstLine="602" w:firstLineChars="200"/>
        <w:outlineLvl w:val="0"/>
        <w:rPr>
          <w:rFonts w:hint="eastAsia" w:ascii="宋体" w:hAnsi="宋体"/>
          <w:b/>
          <w:sz w:val="30"/>
          <w:szCs w:val="30"/>
        </w:rPr>
      </w:pPr>
      <w:bookmarkStart w:id="15" w:name="_Toc33050587"/>
      <w:r>
        <w:rPr>
          <w:rFonts w:hint="eastAsia" w:ascii="宋体" w:hAnsi="宋体"/>
          <w:b/>
          <w:sz w:val="30"/>
          <w:szCs w:val="30"/>
        </w:rPr>
        <w:t>五、评审</w:t>
      </w:r>
      <w:bookmarkEnd w:id="15"/>
      <w:r>
        <w:rPr>
          <w:rFonts w:hint="eastAsia" w:ascii="宋体" w:hAnsi="宋体"/>
          <w:b/>
          <w:sz w:val="30"/>
          <w:szCs w:val="30"/>
        </w:rPr>
        <w:t>办法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1.评审原则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评审活动遵循公平、公正、科学、择优的原则。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2.评审办法  </w:t>
      </w:r>
    </w:p>
    <w:p>
      <w:pPr>
        <w:spacing w:line="48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次竞争性比选采用最高价中标法，即评审委员会对满足比选文件实质性要求的竞争性比选申请文件，按照本节规定的评审标准进行比选，并按投标价由高到低顺序推荐1～3名中标候选人。当出现投标价相等的情况时，现场进行二次报价，以报价</w:t>
      </w:r>
      <w:r>
        <w:rPr>
          <w:rFonts w:hint="eastAsia" w:ascii="宋体" w:hAnsi="宋体"/>
          <w:color w:val="000000"/>
          <w:sz w:val="24"/>
          <w:lang w:val="en-US" w:eastAsia="zh-CN"/>
        </w:rPr>
        <w:t>最</w:t>
      </w:r>
      <w:r>
        <w:rPr>
          <w:rFonts w:hint="eastAsia" w:ascii="宋体" w:hAnsi="宋体"/>
          <w:color w:val="000000"/>
          <w:sz w:val="24"/>
        </w:rPr>
        <w:t>高者作为中标人。</w:t>
      </w:r>
    </w:p>
    <w:p>
      <w:pPr>
        <w:spacing w:line="480" w:lineRule="exact"/>
        <w:ind w:right="482" w:firstLine="602" w:firstLineChars="200"/>
        <w:outlineLvl w:val="0"/>
        <w:rPr>
          <w:rFonts w:hint="eastAsia" w:ascii="宋体" w:hAnsi="宋体"/>
          <w:b/>
          <w:sz w:val="30"/>
          <w:szCs w:val="30"/>
        </w:rPr>
      </w:pPr>
      <w:bookmarkStart w:id="16" w:name="_Toc33050588"/>
      <w:r>
        <w:rPr>
          <w:rFonts w:hint="eastAsia" w:ascii="宋体" w:hAnsi="宋体"/>
          <w:b/>
          <w:sz w:val="30"/>
          <w:szCs w:val="30"/>
        </w:rPr>
        <w:t>六、竞争性比选须知</w:t>
      </w:r>
    </w:p>
    <w:p>
      <w:pPr>
        <w:spacing w:line="480" w:lineRule="exact"/>
        <w:ind w:firstLine="480" w:firstLineChars="200"/>
        <w:jc w:val="left"/>
        <w:outlineLvl w:val="2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（一）竞争性比选文件获取方式：凡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有意</w:t>
      </w:r>
      <w:r>
        <w:rPr>
          <w:rFonts w:hint="eastAsia" w:ascii="宋体" w:hAnsi="宋体" w:cs="宋体"/>
          <w:sz w:val="24"/>
          <w:szCs w:val="24"/>
        </w:rPr>
        <w:t>参加的潜在竞标人，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可于挂网之日</w:t>
      </w:r>
      <w:r>
        <w:rPr>
          <w:rFonts w:hint="eastAsia" w:ascii="宋体" w:hAnsi="宋体" w:cs="宋体"/>
          <w:sz w:val="24"/>
          <w:szCs w:val="24"/>
        </w:rPr>
        <w:t>起至竞争性比选响应文件递交截止时间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前通过以下方式获取比选文件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p>
      <w:pPr>
        <w:spacing w:line="480" w:lineRule="exact"/>
        <w:ind w:firstLine="480" w:firstLineChars="200"/>
        <w:jc w:val="left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1.重庆高速公路集团有限公司官网</w:t>
      </w:r>
      <w:r>
        <w:rPr>
          <w:rFonts w:hint="eastAsia" w:ascii="宋体" w:hAnsi="宋体" w:cs="宋体"/>
          <w:sz w:val="24"/>
          <w:szCs w:val="24"/>
        </w:rPr>
        <w:t>（http://www.cegc.com.cn/gw/newsInfoMenu.html?id=42&amp;key=2）</w:t>
      </w:r>
    </w:p>
    <w:p>
      <w:pPr>
        <w:spacing w:line="480" w:lineRule="exact"/>
        <w:ind w:firstLine="480" w:firstLineChars="200"/>
        <w:jc w:val="left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</w:rPr>
        <w:t>重庆高速公路集团有限公司招投标管理平台（http://43.240.249.108:8088/PMS/）</w:t>
      </w:r>
    </w:p>
    <w:p>
      <w:pPr>
        <w:spacing w:line="480" w:lineRule="exact"/>
        <w:ind w:firstLine="480" w:firstLineChars="200"/>
        <w:jc w:val="left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本项目不存在报名，</w:t>
      </w:r>
      <w:r>
        <w:rPr>
          <w:rFonts w:hint="eastAsia" w:ascii="宋体" w:hAnsi="宋体" w:cs="宋体"/>
          <w:sz w:val="24"/>
          <w:szCs w:val="24"/>
        </w:rPr>
        <w:t>不管申请人是否下载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比选文件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收到报价文件</w:t>
      </w:r>
      <w:r>
        <w:rPr>
          <w:rFonts w:hint="eastAsia" w:ascii="宋体" w:hAnsi="宋体" w:cs="宋体"/>
          <w:sz w:val="24"/>
          <w:szCs w:val="24"/>
        </w:rPr>
        <w:t>均视为已知晓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并同意此次</w:t>
      </w:r>
      <w:r>
        <w:rPr>
          <w:rFonts w:hint="eastAsia" w:ascii="宋体" w:hAnsi="宋体" w:cs="宋体"/>
          <w:sz w:val="24"/>
          <w:szCs w:val="24"/>
        </w:rPr>
        <w:t>竞争性比选文件的全部内</w:t>
      </w:r>
      <w:r>
        <w:rPr>
          <w:rFonts w:hint="eastAsia" w:ascii="宋体" w:hAnsi="宋体" w:cs="宋体"/>
          <w:color w:val="auto"/>
          <w:sz w:val="24"/>
          <w:szCs w:val="24"/>
        </w:rPr>
        <w:t>容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含租赁协议，详见附件2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>
      <w:pPr>
        <w:numPr>
          <w:ilvl w:val="0"/>
          <w:numId w:val="2"/>
        </w:numPr>
        <w:spacing w:line="480" w:lineRule="exact"/>
        <w:ind w:firstLine="480" w:firstLineChars="200"/>
        <w:jc w:val="left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竞争性比选公告及结果公示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3个工作日后查询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line="480" w:lineRule="exact"/>
        <w:ind w:firstLine="480" w:firstLineChars="0"/>
        <w:jc w:val="left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</w:rPr>
        <w:t>重庆高速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公路</w:t>
      </w:r>
      <w:r>
        <w:rPr>
          <w:rFonts w:hint="eastAsia" w:ascii="宋体" w:hAnsi="宋体" w:cs="宋体"/>
          <w:sz w:val="24"/>
          <w:szCs w:val="24"/>
        </w:rPr>
        <w:t>集团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有限公司</w:t>
      </w:r>
      <w:r>
        <w:rPr>
          <w:rFonts w:hint="eastAsia" w:ascii="宋体" w:hAnsi="宋体" w:cs="宋体"/>
          <w:sz w:val="24"/>
          <w:szCs w:val="24"/>
        </w:rPr>
        <w:t>官网（http://www.cegc.com.cn/gw/newsInfoMenu.html?id=42&amp;key=2）</w:t>
      </w:r>
    </w:p>
    <w:p>
      <w:pPr>
        <w:numPr>
          <w:ilvl w:val="0"/>
          <w:numId w:val="0"/>
        </w:numPr>
        <w:spacing w:line="480" w:lineRule="exact"/>
        <w:ind w:firstLine="480" w:firstLineChars="0"/>
        <w:jc w:val="left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</w:rPr>
        <w:t>重庆高速公路集团有限公司招投标管理平台（http://43.240.249.108:8088/PMS/）</w:t>
      </w:r>
    </w:p>
    <w:p>
      <w:pPr>
        <w:spacing w:line="480" w:lineRule="exact"/>
        <w:ind w:firstLine="480" w:firstLineChars="200"/>
        <w:jc w:val="left"/>
        <w:outlineLvl w:val="2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（三）竞争性比选响应文件递交地点：重庆市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渝北区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海王星科技大厦D区五楼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高速管家（重庆）实业有限公司办公室。</w:t>
      </w:r>
    </w:p>
    <w:p>
      <w:pPr>
        <w:spacing w:line="480" w:lineRule="exact"/>
        <w:ind w:left="0" w:leftChars="0" w:firstLine="480" w:firstLineChars="200"/>
        <w:jc w:val="left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（四）竞争性比选响应文件递交截止时间：</w:t>
      </w:r>
      <w:r>
        <w:rPr>
          <w:rFonts w:hint="eastAsia" w:ascii="宋体" w:hAnsi="宋体" w:cs="宋体"/>
          <w:sz w:val="24"/>
          <w:szCs w:val="24"/>
          <w:u w:val="single"/>
        </w:rPr>
        <w:t>202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</w:rPr>
        <w:t>日下午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sz w:val="24"/>
          <w:szCs w:val="24"/>
        </w:rPr>
        <w:t>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整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北京时间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480" w:lineRule="exact"/>
        <w:ind w:firstLine="480" w:firstLineChars="200"/>
        <w:jc w:val="left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五）各比选申请人应根据本次竞争性比选的具体要求，编制规范的竞争性比选响应文件（竞争性比选响应文件，要求填写规范，密封完好并在封口处加盖公章，所有竞争性比选响应文件均只能作一次性提交，提交后不得更改）。</w:t>
      </w:r>
    </w:p>
    <w:p>
      <w:pPr>
        <w:widowControl/>
        <w:spacing w:line="480" w:lineRule="exact"/>
        <w:ind w:right="482" w:firstLine="602" w:firstLineChars="200"/>
        <w:jc w:val="left"/>
        <w:outlineLvl w:val="0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b/>
          <w:sz w:val="30"/>
          <w:szCs w:val="30"/>
          <w:lang w:val="en-US" w:eastAsia="zh-CN" w:bidi="ar"/>
        </w:rPr>
        <w:t>七</w:t>
      </w:r>
      <w:r>
        <w:rPr>
          <w:rFonts w:hint="eastAsia" w:ascii="宋体" w:hAnsi="宋体"/>
          <w:b/>
          <w:sz w:val="30"/>
          <w:szCs w:val="30"/>
          <w:lang w:bidi="ar"/>
        </w:rPr>
        <w:t>、联系方式</w:t>
      </w:r>
    </w:p>
    <w:p>
      <w:pPr>
        <w:spacing w:line="480" w:lineRule="exact"/>
        <w:ind w:firstLine="480" w:firstLineChars="200"/>
        <w:jc w:val="left"/>
        <w:outlineLvl w:val="2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地址：重庆市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/>
        </w:rPr>
        <w:t>渝北区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/>
          <w:lang w:val="en-US" w:eastAsia="zh-CN"/>
        </w:rPr>
        <w:t>海王星科技大厦D区五楼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高速管家（重庆）实业有限公司办公室</w:t>
      </w:r>
    </w:p>
    <w:p>
      <w:pPr>
        <w:spacing w:line="480" w:lineRule="exact"/>
        <w:ind w:firstLine="480" w:firstLineChars="200"/>
        <w:jc w:val="left"/>
        <w:outlineLvl w:val="2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黎</w:t>
      </w:r>
      <w:r>
        <w:rPr>
          <w:rFonts w:hint="eastAsia" w:ascii="宋体" w:hAnsi="宋体" w:cs="宋体"/>
          <w:sz w:val="24"/>
          <w:szCs w:val="24"/>
        </w:rPr>
        <w:t>老师      电话：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18716325857</w:t>
      </w:r>
      <w:r>
        <w:rPr>
          <w:rFonts w:hint="eastAsia" w:ascii="宋体" w:hAnsi="宋体" w:cs="宋体"/>
          <w:sz w:val="24"/>
          <w:szCs w:val="24"/>
        </w:rPr>
        <w:t xml:space="preserve">      </w:t>
      </w:r>
      <w:bookmarkStart w:id="17" w:name="_GoBack"/>
      <w:bookmarkEnd w:id="17"/>
    </w:p>
    <w:bookmarkEnd w:id="16"/>
    <w:p>
      <w:pPr>
        <w:pStyle w:val="2"/>
        <w:jc w:val="both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1" w:fontKey="{8A1287CA-5C51-4568-A2E6-170C43A95B5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8C1CFB0-7DBC-469D-9F8B-C915FBF82F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08432DE-CF60-48F9-BC20-4FFC09FD3F0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tabs>
          <w:tab w:val="left" w:pos="1380"/>
        </w:tabs>
        <w:ind w:left="13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00"/>
        </w:tabs>
        <w:ind w:left="15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20"/>
        </w:tabs>
        <w:ind w:left="1920" w:hanging="420"/>
      </w:pPr>
    </w:lvl>
    <w:lvl w:ilvl="3" w:tentative="0">
      <w:start w:val="1"/>
      <w:numFmt w:val="decimal"/>
      <w:pStyle w:val="6"/>
      <w:lvlText w:val="%4."/>
      <w:lvlJc w:val="left"/>
      <w:pPr>
        <w:tabs>
          <w:tab w:val="left" w:pos="2340"/>
        </w:tabs>
        <w:ind w:left="2613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60"/>
        </w:tabs>
        <w:ind w:left="27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80"/>
        </w:tabs>
        <w:ind w:left="31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00"/>
        </w:tabs>
        <w:ind w:left="36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20"/>
        </w:tabs>
        <w:ind w:left="40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40"/>
        </w:tabs>
        <w:ind w:left="4440" w:hanging="420"/>
      </w:pPr>
    </w:lvl>
  </w:abstractNum>
  <w:abstractNum w:abstractNumId="1">
    <w:nsid w:val="61A59C4F"/>
    <w:multiLevelType w:val="singleLevel"/>
    <w:tmpl w:val="61A59C4F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c2YWYzMjdjNmYzMjc2MDQ1MzNjODA3OTYxMTUzZDMifQ=="/>
  </w:docVars>
  <w:rsids>
    <w:rsidRoot w:val="00914F80"/>
    <w:rsid w:val="00000CF6"/>
    <w:rsid w:val="00003965"/>
    <w:rsid w:val="00005E12"/>
    <w:rsid w:val="000160F8"/>
    <w:rsid w:val="000172FD"/>
    <w:rsid w:val="0002116F"/>
    <w:rsid w:val="00024709"/>
    <w:rsid w:val="00024760"/>
    <w:rsid w:val="000314B8"/>
    <w:rsid w:val="000319D3"/>
    <w:rsid w:val="00044BA7"/>
    <w:rsid w:val="00053915"/>
    <w:rsid w:val="00054058"/>
    <w:rsid w:val="00060DC9"/>
    <w:rsid w:val="00062D12"/>
    <w:rsid w:val="00070AD4"/>
    <w:rsid w:val="000730B1"/>
    <w:rsid w:val="000822CF"/>
    <w:rsid w:val="00082F65"/>
    <w:rsid w:val="00091DF5"/>
    <w:rsid w:val="000927B0"/>
    <w:rsid w:val="00094628"/>
    <w:rsid w:val="0009682E"/>
    <w:rsid w:val="00096CDF"/>
    <w:rsid w:val="000A133B"/>
    <w:rsid w:val="000B5301"/>
    <w:rsid w:val="000C4AD9"/>
    <w:rsid w:val="000C5586"/>
    <w:rsid w:val="000D2361"/>
    <w:rsid w:val="000D3486"/>
    <w:rsid w:val="000F071B"/>
    <w:rsid w:val="000F0D5C"/>
    <w:rsid w:val="000F1650"/>
    <w:rsid w:val="000F5D1F"/>
    <w:rsid w:val="000F6C52"/>
    <w:rsid w:val="0011210B"/>
    <w:rsid w:val="00114C98"/>
    <w:rsid w:val="00121B5D"/>
    <w:rsid w:val="001261F6"/>
    <w:rsid w:val="001265D4"/>
    <w:rsid w:val="00126630"/>
    <w:rsid w:val="0014327F"/>
    <w:rsid w:val="00146284"/>
    <w:rsid w:val="00150B15"/>
    <w:rsid w:val="001512E3"/>
    <w:rsid w:val="00151602"/>
    <w:rsid w:val="00161C97"/>
    <w:rsid w:val="00166359"/>
    <w:rsid w:val="00175AB1"/>
    <w:rsid w:val="00180B0E"/>
    <w:rsid w:val="00182FE2"/>
    <w:rsid w:val="0018402A"/>
    <w:rsid w:val="00187E9E"/>
    <w:rsid w:val="001912F4"/>
    <w:rsid w:val="001921AF"/>
    <w:rsid w:val="00193201"/>
    <w:rsid w:val="00195EDA"/>
    <w:rsid w:val="00197914"/>
    <w:rsid w:val="001A539B"/>
    <w:rsid w:val="001A68BA"/>
    <w:rsid w:val="001B0809"/>
    <w:rsid w:val="001B16AF"/>
    <w:rsid w:val="001B2F01"/>
    <w:rsid w:val="001B353A"/>
    <w:rsid w:val="001C1293"/>
    <w:rsid w:val="001C3BA6"/>
    <w:rsid w:val="001C5842"/>
    <w:rsid w:val="001D187B"/>
    <w:rsid w:val="001D1974"/>
    <w:rsid w:val="001D2A52"/>
    <w:rsid w:val="001D3D76"/>
    <w:rsid w:val="001D5881"/>
    <w:rsid w:val="001D7CBE"/>
    <w:rsid w:val="001E0783"/>
    <w:rsid w:val="001E7866"/>
    <w:rsid w:val="001F1188"/>
    <w:rsid w:val="001F13EB"/>
    <w:rsid w:val="001F3253"/>
    <w:rsid w:val="001F3500"/>
    <w:rsid w:val="00200BF3"/>
    <w:rsid w:val="002040A9"/>
    <w:rsid w:val="00205C28"/>
    <w:rsid w:val="00207470"/>
    <w:rsid w:val="002165F7"/>
    <w:rsid w:val="00216AA3"/>
    <w:rsid w:val="0022622F"/>
    <w:rsid w:val="00230E34"/>
    <w:rsid w:val="00231675"/>
    <w:rsid w:val="00232EA0"/>
    <w:rsid w:val="00233826"/>
    <w:rsid w:val="00236C47"/>
    <w:rsid w:val="00242E0E"/>
    <w:rsid w:val="00242F94"/>
    <w:rsid w:val="002479B3"/>
    <w:rsid w:val="0025542B"/>
    <w:rsid w:val="00255908"/>
    <w:rsid w:val="00257237"/>
    <w:rsid w:val="0025727F"/>
    <w:rsid w:val="0026232B"/>
    <w:rsid w:val="00263B32"/>
    <w:rsid w:val="00264428"/>
    <w:rsid w:val="00265F3E"/>
    <w:rsid w:val="00266EBE"/>
    <w:rsid w:val="00267D48"/>
    <w:rsid w:val="00274181"/>
    <w:rsid w:val="002750F8"/>
    <w:rsid w:val="002761C0"/>
    <w:rsid w:val="00294C90"/>
    <w:rsid w:val="002972AB"/>
    <w:rsid w:val="002A0281"/>
    <w:rsid w:val="002A4D99"/>
    <w:rsid w:val="002B0550"/>
    <w:rsid w:val="002B179A"/>
    <w:rsid w:val="002B5BF5"/>
    <w:rsid w:val="002C31C5"/>
    <w:rsid w:val="002D1980"/>
    <w:rsid w:val="002D5EBE"/>
    <w:rsid w:val="002E0BCF"/>
    <w:rsid w:val="002E4D5F"/>
    <w:rsid w:val="002E4F2D"/>
    <w:rsid w:val="002E75EF"/>
    <w:rsid w:val="002F66C2"/>
    <w:rsid w:val="002F75AE"/>
    <w:rsid w:val="00305854"/>
    <w:rsid w:val="003062E4"/>
    <w:rsid w:val="003150EC"/>
    <w:rsid w:val="00316118"/>
    <w:rsid w:val="00322466"/>
    <w:rsid w:val="00323753"/>
    <w:rsid w:val="00327CC8"/>
    <w:rsid w:val="00334A23"/>
    <w:rsid w:val="003401F5"/>
    <w:rsid w:val="00346A42"/>
    <w:rsid w:val="00346C23"/>
    <w:rsid w:val="00353D17"/>
    <w:rsid w:val="00353E71"/>
    <w:rsid w:val="003616C0"/>
    <w:rsid w:val="0036280A"/>
    <w:rsid w:val="003632E8"/>
    <w:rsid w:val="003642E8"/>
    <w:rsid w:val="00370137"/>
    <w:rsid w:val="003716B5"/>
    <w:rsid w:val="00372CE5"/>
    <w:rsid w:val="00373303"/>
    <w:rsid w:val="00374699"/>
    <w:rsid w:val="00377B97"/>
    <w:rsid w:val="00386952"/>
    <w:rsid w:val="00387A29"/>
    <w:rsid w:val="00391033"/>
    <w:rsid w:val="003967FE"/>
    <w:rsid w:val="003A0FB0"/>
    <w:rsid w:val="003A72F4"/>
    <w:rsid w:val="003B22FA"/>
    <w:rsid w:val="003B7E7E"/>
    <w:rsid w:val="003D0F60"/>
    <w:rsid w:val="003D4950"/>
    <w:rsid w:val="003D4AE1"/>
    <w:rsid w:val="003D4D28"/>
    <w:rsid w:val="003E0972"/>
    <w:rsid w:val="003E69E9"/>
    <w:rsid w:val="003E77AE"/>
    <w:rsid w:val="003F17DA"/>
    <w:rsid w:val="003F74F2"/>
    <w:rsid w:val="00407442"/>
    <w:rsid w:val="00410413"/>
    <w:rsid w:val="00412C9C"/>
    <w:rsid w:val="004252DD"/>
    <w:rsid w:val="00430368"/>
    <w:rsid w:val="00430B5D"/>
    <w:rsid w:val="00433BAF"/>
    <w:rsid w:val="00434652"/>
    <w:rsid w:val="00436A36"/>
    <w:rsid w:val="00440BB4"/>
    <w:rsid w:val="00441799"/>
    <w:rsid w:val="00443349"/>
    <w:rsid w:val="0044485C"/>
    <w:rsid w:val="004454F0"/>
    <w:rsid w:val="004459A7"/>
    <w:rsid w:val="00447BA8"/>
    <w:rsid w:val="00453ED9"/>
    <w:rsid w:val="00461B62"/>
    <w:rsid w:val="00465077"/>
    <w:rsid w:val="0046688A"/>
    <w:rsid w:val="00480231"/>
    <w:rsid w:val="0048369F"/>
    <w:rsid w:val="00484F4F"/>
    <w:rsid w:val="00497469"/>
    <w:rsid w:val="004A05AF"/>
    <w:rsid w:val="004A171E"/>
    <w:rsid w:val="004B20FD"/>
    <w:rsid w:val="004B228B"/>
    <w:rsid w:val="004B3805"/>
    <w:rsid w:val="004B3FFC"/>
    <w:rsid w:val="004E2121"/>
    <w:rsid w:val="004F034B"/>
    <w:rsid w:val="004F357D"/>
    <w:rsid w:val="004F5308"/>
    <w:rsid w:val="004F5C90"/>
    <w:rsid w:val="005024C3"/>
    <w:rsid w:val="0050569B"/>
    <w:rsid w:val="00507321"/>
    <w:rsid w:val="00511605"/>
    <w:rsid w:val="005151EA"/>
    <w:rsid w:val="00532129"/>
    <w:rsid w:val="005352A8"/>
    <w:rsid w:val="005354FA"/>
    <w:rsid w:val="00535CB4"/>
    <w:rsid w:val="00543E87"/>
    <w:rsid w:val="00562A3D"/>
    <w:rsid w:val="005635B4"/>
    <w:rsid w:val="00571F3F"/>
    <w:rsid w:val="00574AE0"/>
    <w:rsid w:val="00586FCC"/>
    <w:rsid w:val="00595EE8"/>
    <w:rsid w:val="00597108"/>
    <w:rsid w:val="005A05D5"/>
    <w:rsid w:val="005A27F4"/>
    <w:rsid w:val="005A2F3E"/>
    <w:rsid w:val="005A447B"/>
    <w:rsid w:val="005A5257"/>
    <w:rsid w:val="005A6FCC"/>
    <w:rsid w:val="005A6FE1"/>
    <w:rsid w:val="005B0EBB"/>
    <w:rsid w:val="005B30A4"/>
    <w:rsid w:val="005B5792"/>
    <w:rsid w:val="005C6F3E"/>
    <w:rsid w:val="005C7599"/>
    <w:rsid w:val="005D032D"/>
    <w:rsid w:val="005F45DF"/>
    <w:rsid w:val="005F7223"/>
    <w:rsid w:val="00600E50"/>
    <w:rsid w:val="006041DE"/>
    <w:rsid w:val="00605F84"/>
    <w:rsid w:val="006101C0"/>
    <w:rsid w:val="00612375"/>
    <w:rsid w:val="006123DB"/>
    <w:rsid w:val="00613B78"/>
    <w:rsid w:val="006147BC"/>
    <w:rsid w:val="00614CED"/>
    <w:rsid w:val="0061700D"/>
    <w:rsid w:val="00617A1D"/>
    <w:rsid w:val="00623271"/>
    <w:rsid w:val="00626720"/>
    <w:rsid w:val="00633CD8"/>
    <w:rsid w:val="00636E28"/>
    <w:rsid w:val="00645D30"/>
    <w:rsid w:val="00647099"/>
    <w:rsid w:val="00647930"/>
    <w:rsid w:val="00653810"/>
    <w:rsid w:val="006576E9"/>
    <w:rsid w:val="00660B3B"/>
    <w:rsid w:val="00665576"/>
    <w:rsid w:val="00666076"/>
    <w:rsid w:val="006715AC"/>
    <w:rsid w:val="00673882"/>
    <w:rsid w:val="00673925"/>
    <w:rsid w:val="00682413"/>
    <w:rsid w:val="00684743"/>
    <w:rsid w:val="00684B8E"/>
    <w:rsid w:val="00685779"/>
    <w:rsid w:val="00691130"/>
    <w:rsid w:val="00694F90"/>
    <w:rsid w:val="00695D95"/>
    <w:rsid w:val="00697047"/>
    <w:rsid w:val="006A3A8A"/>
    <w:rsid w:val="006A3AE7"/>
    <w:rsid w:val="006A59CA"/>
    <w:rsid w:val="006A726F"/>
    <w:rsid w:val="006A74EC"/>
    <w:rsid w:val="006A7D1F"/>
    <w:rsid w:val="006B0334"/>
    <w:rsid w:val="006B39DC"/>
    <w:rsid w:val="006B464B"/>
    <w:rsid w:val="006B4A47"/>
    <w:rsid w:val="006D5247"/>
    <w:rsid w:val="006D652B"/>
    <w:rsid w:val="006F1D58"/>
    <w:rsid w:val="00705D85"/>
    <w:rsid w:val="00710431"/>
    <w:rsid w:val="007129DC"/>
    <w:rsid w:val="007177E2"/>
    <w:rsid w:val="0072159A"/>
    <w:rsid w:val="00727637"/>
    <w:rsid w:val="00727A56"/>
    <w:rsid w:val="00733F37"/>
    <w:rsid w:val="00740A19"/>
    <w:rsid w:val="007452DC"/>
    <w:rsid w:val="0076513D"/>
    <w:rsid w:val="00765E66"/>
    <w:rsid w:val="007676F5"/>
    <w:rsid w:val="00773189"/>
    <w:rsid w:val="00773A29"/>
    <w:rsid w:val="00780500"/>
    <w:rsid w:val="007819A2"/>
    <w:rsid w:val="00782DC9"/>
    <w:rsid w:val="0078518C"/>
    <w:rsid w:val="00791E97"/>
    <w:rsid w:val="007939A2"/>
    <w:rsid w:val="007960F6"/>
    <w:rsid w:val="007A6AE6"/>
    <w:rsid w:val="007B014B"/>
    <w:rsid w:val="007B07CE"/>
    <w:rsid w:val="007B3A9C"/>
    <w:rsid w:val="007C3185"/>
    <w:rsid w:val="007C3339"/>
    <w:rsid w:val="007D18FB"/>
    <w:rsid w:val="007D1987"/>
    <w:rsid w:val="007D1A1D"/>
    <w:rsid w:val="007D31F0"/>
    <w:rsid w:val="007E7D29"/>
    <w:rsid w:val="007F1D2A"/>
    <w:rsid w:val="00800295"/>
    <w:rsid w:val="008031B3"/>
    <w:rsid w:val="0081069E"/>
    <w:rsid w:val="0081232F"/>
    <w:rsid w:val="00812F94"/>
    <w:rsid w:val="008144B8"/>
    <w:rsid w:val="00826674"/>
    <w:rsid w:val="00830A52"/>
    <w:rsid w:val="00831FCE"/>
    <w:rsid w:val="00832381"/>
    <w:rsid w:val="00836D79"/>
    <w:rsid w:val="00840A7C"/>
    <w:rsid w:val="00845301"/>
    <w:rsid w:val="008454D3"/>
    <w:rsid w:val="008509D4"/>
    <w:rsid w:val="00860DE5"/>
    <w:rsid w:val="008618EF"/>
    <w:rsid w:val="00864350"/>
    <w:rsid w:val="008759D1"/>
    <w:rsid w:val="00877321"/>
    <w:rsid w:val="00884FE1"/>
    <w:rsid w:val="00885745"/>
    <w:rsid w:val="00886131"/>
    <w:rsid w:val="0089117E"/>
    <w:rsid w:val="008A7DB9"/>
    <w:rsid w:val="008B14CA"/>
    <w:rsid w:val="008B25C5"/>
    <w:rsid w:val="008B2A20"/>
    <w:rsid w:val="008B4D3F"/>
    <w:rsid w:val="008C15D5"/>
    <w:rsid w:val="008C5085"/>
    <w:rsid w:val="008C79EC"/>
    <w:rsid w:val="008D7965"/>
    <w:rsid w:val="008F0BD0"/>
    <w:rsid w:val="008F0FE9"/>
    <w:rsid w:val="008F6CEE"/>
    <w:rsid w:val="0091133B"/>
    <w:rsid w:val="00914F24"/>
    <w:rsid w:val="00914F80"/>
    <w:rsid w:val="0091717A"/>
    <w:rsid w:val="009216A1"/>
    <w:rsid w:val="009258F8"/>
    <w:rsid w:val="00932B3C"/>
    <w:rsid w:val="00947159"/>
    <w:rsid w:val="00947980"/>
    <w:rsid w:val="00950060"/>
    <w:rsid w:val="00952593"/>
    <w:rsid w:val="00954A9D"/>
    <w:rsid w:val="0095719A"/>
    <w:rsid w:val="00960598"/>
    <w:rsid w:val="0096114B"/>
    <w:rsid w:val="009617F9"/>
    <w:rsid w:val="00966AD8"/>
    <w:rsid w:val="009719AC"/>
    <w:rsid w:val="0097536A"/>
    <w:rsid w:val="009755D7"/>
    <w:rsid w:val="0098005D"/>
    <w:rsid w:val="00983437"/>
    <w:rsid w:val="009848A2"/>
    <w:rsid w:val="00990935"/>
    <w:rsid w:val="0099660D"/>
    <w:rsid w:val="00997E78"/>
    <w:rsid w:val="009A1BC4"/>
    <w:rsid w:val="009A2AFD"/>
    <w:rsid w:val="009A2BFF"/>
    <w:rsid w:val="009A4E4F"/>
    <w:rsid w:val="009A7FC2"/>
    <w:rsid w:val="009B050D"/>
    <w:rsid w:val="009B149A"/>
    <w:rsid w:val="009B1FAF"/>
    <w:rsid w:val="009B6404"/>
    <w:rsid w:val="009C2F42"/>
    <w:rsid w:val="009C3AA4"/>
    <w:rsid w:val="009C57F6"/>
    <w:rsid w:val="009C5A87"/>
    <w:rsid w:val="009D39D3"/>
    <w:rsid w:val="009E1A57"/>
    <w:rsid w:val="009F111B"/>
    <w:rsid w:val="009F13EC"/>
    <w:rsid w:val="009F5107"/>
    <w:rsid w:val="00A023E9"/>
    <w:rsid w:val="00A1457F"/>
    <w:rsid w:val="00A16783"/>
    <w:rsid w:val="00A3209E"/>
    <w:rsid w:val="00A36057"/>
    <w:rsid w:val="00A36162"/>
    <w:rsid w:val="00A40984"/>
    <w:rsid w:val="00A42238"/>
    <w:rsid w:val="00A449C5"/>
    <w:rsid w:val="00A52F13"/>
    <w:rsid w:val="00A542B9"/>
    <w:rsid w:val="00A55433"/>
    <w:rsid w:val="00A55B9E"/>
    <w:rsid w:val="00A72865"/>
    <w:rsid w:val="00A72D83"/>
    <w:rsid w:val="00A732D8"/>
    <w:rsid w:val="00A76EB5"/>
    <w:rsid w:val="00A82F40"/>
    <w:rsid w:val="00A83457"/>
    <w:rsid w:val="00A83ECD"/>
    <w:rsid w:val="00A9450B"/>
    <w:rsid w:val="00A97F37"/>
    <w:rsid w:val="00AA3070"/>
    <w:rsid w:val="00AA6DAE"/>
    <w:rsid w:val="00AA79C8"/>
    <w:rsid w:val="00AA7AC4"/>
    <w:rsid w:val="00AB2B06"/>
    <w:rsid w:val="00AB2F1E"/>
    <w:rsid w:val="00AB5258"/>
    <w:rsid w:val="00AB5E74"/>
    <w:rsid w:val="00AB6AAF"/>
    <w:rsid w:val="00AC3C97"/>
    <w:rsid w:val="00AC41EC"/>
    <w:rsid w:val="00AC4A5A"/>
    <w:rsid w:val="00AD0195"/>
    <w:rsid w:val="00AD7EA0"/>
    <w:rsid w:val="00AE0A5C"/>
    <w:rsid w:val="00AE7829"/>
    <w:rsid w:val="00AF0E1B"/>
    <w:rsid w:val="00AF1883"/>
    <w:rsid w:val="00AF3B41"/>
    <w:rsid w:val="00AF4EAD"/>
    <w:rsid w:val="00AF6182"/>
    <w:rsid w:val="00B03651"/>
    <w:rsid w:val="00B12967"/>
    <w:rsid w:val="00B20173"/>
    <w:rsid w:val="00B20B1F"/>
    <w:rsid w:val="00B2268D"/>
    <w:rsid w:val="00B258DB"/>
    <w:rsid w:val="00B40679"/>
    <w:rsid w:val="00B421C7"/>
    <w:rsid w:val="00B50E7D"/>
    <w:rsid w:val="00B54C58"/>
    <w:rsid w:val="00B57663"/>
    <w:rsid w:val="00B625DD"/>
    <w:rsid w:val="00B62D60"/>
    <w:rsid w:val="00B726A9"/>
    <w:rsid w:val="00B73EA4"/>
    <w:rsid w:val="00B73FB5"/>
    <w:rsid w:val="00B762B3"/>
    <w:rsid w:val="00B80667"/>
    <w:rsid w:val="00B83CE0"/>
    <w:rsid w:val="00B85F21"/>
    <w:rsid w:val="00B8649D"/>
    <w:rsid w:val="00B91EBC"/>
    <w:rsid w:val="00B91F85"/>
    <w:rsid w:val="00B94DD6"/>
    <w:rsid w:val="00B95142"/>
    <w:rsid w:val="00B95D4A"/>
    <w:rsid w:val="00BA0A46"/>
    <w:rsid w:val="00BA0A6E"/>
    <w:rsid w:val="00BA35D9"/>
    <w:rsid w:val="00BA5939"/>
    <w:rsid w:val="00BA793F"/>
    <w:rsid w:val="00BB1FA7"/>
    <w:rsid w:val="00BB648A"/>
    <w:rsid w:val="00BB680C"/>
    <w:rsid w:val="00BB6A36"/>
    <w:rsid w:val="00BC0C4F"/>
    <w:rsid w:val="00BC528B"/>
    <w:rsid w:val="00BC6B6B"/>
    <w:rsid w:val="00BC77D5"/>
    <w:rsid w:val="00BD1200"/>
    <w:rsid w:val="00BD236E"/>
    <w:rsid w:val="00BD2AF4"/>
    <w:rsid w:val="00BD6DA1"/>
    <w:rsid w:val="00BE0980"/>
    <w:rsid w:val="00BE0B8B"/>
    <w:rsid w:val="00BE5CF6"/>
    <w:rsid w:val="00BF015E"/>
    <w:rsid w:val="00BF2C17"/>
    <w:rsid w:val="00BF49E2"/>
    <w:rsid w:val="00C023BD"/>
    <w:rsid w:val="00C069B8"/>
    <w:rsid w:val="00C173FE"/>
    <w:rsid w:val="00C17556"/>
    <w:rsid w:val="00C2423A"/>
    <w:rsid w:val="00C30AAE"/>
    <w:rsid w:val="00C4419A"/>
    <w:rsid w:val="00C45202"/>
    <w:rsid w:val="00C46BF1"/>
    <w:rsid w:val="00C51053"/>
    <w:rsid w:val="00C56AC9"/>
    <w:rsid w:val="00C64B1B"/>
    <w:rsid w:val="00C65B3D"/>
    <w:rsid w:val="00C837D2"/>
    <w:rsid w:val="00C83E2B"/>
    <w:rsid w:val="00C9146C"/>
    <w:rsid w:val="00CA0874"/>
    <w:rsid w:val="00CA371A"/>
    <w:rsid w:val="00CA3D81"/>
    <w:rsid w:val="00CA53C5"/>
    <w:rsid w:val="00CA5B85"/>
    <w:rsid w:val="00CB065A"/>
    <w:rsid w:val="00CB3D64"/>
    <w:rsid w:val="00CB4DD2"/>
    <w:rsid w:val="00CB5D52"/>
    <w:rsid w:val="00CB75FF"/>
    <w:rsid w:val="00CC5EE8"/>
    <w:rsid w:val="00CD1B37"/>
    <w:rsid w:val="00CE2B4E"/>
    <w:rsid w:val="00CE6DB7"/>
    <w:rsid w:val="00CF1C77"/>
    <w:rsid w:val="00CF28E5"/>
    <w:rsid w:val="00CF79AB"/>
    <w:rsid w:val="00D00D76"/>
    <w:rsid w:val="00D06045"/>
    <w:rsid w:val="00D07D45"/>
    <w:rsid w:val="00D11669"/>
    <w:rsid w:val="00D11C92"/>
    <w:rsid w:val="00D13443"/>
    <w:rsid w:val="00D13F1D"/>
    <w:rsid w:val="00D14F8F"/>
    <w:rsid w:val="00D16CF0"/>
    <w:rsid w:val="00D314C3"/>
    <w:rsid w:val="00D31C30"/>
    <w:rsid w:val="00D31D3A"/>
    <w:rsid w:val="00D34C87"/>
    <w:rsid w:val="00D3684C"/>
    <w:rsid w:val="00D37218"/>
    <w:rsid w:val="00D40FEC"/>
    <w:rsid w:val="00D46960"/>
    <w:rsid w:val="00D55F17"/>
    <w:rsid w:val="00D6205E"/>
    <w:rsid w:val="00D6686B"/>
    <w:rsid w:val="00D70A9D"/>
    <w:rsid w:val="00D735D2"/>
    <w:rsid w:val="00D7419E"/>
    <w:rsid w:val="00D7435B"/>
    <w:rsid w:val="00D743C0"/>
    <w:rsid w:val="00D825E2"/>
    <w:rsid w:val="00D83AC4"/>
    <w:rsid w:val="00D87358"/>
    <w:rsid w:val="00D9321F"/>
    <w:rsid w:val="00D943DE"/>
    <w:rsid w:val="00DA17E4"/>
    <w:rsid w:val="00DA2C22"/>
    <w:rsid w:val="00DB21CF"/>
    <w:rsid w:val="00DB502C"/>
    <w:rsid w:val="00DC0AEC"/>
    <w:rsid w:val="00DC2D78"/>
    <w:rsid w:val="00DD3F5B"/>
    <w:rsid w:val="00DD47CD"/>
    <w:rsid w:val="00DD4AFC"/>
    <w:rsid w:val="00DD5B9B"/>
    <w:rsid w:val="00DD603F"/>
    <w:rsid w:val="00DE1A25"/>
    <w:rsid w:val="00DE41D9"/>
    <w:rsid w:val="00DF2B9A"/>
    <w:rsid w:val="00DF3839"/>
    <w:rsid w:val="00DF6FA8"/>
    <w:rsid w:val="00DF703E"/>
    <w:rsid w:val="00E01111"/>
    <w:rsid w:val="00E01C23"/>
    <w:rsid w:val="00E0674D"/>
    <w:rsid w:val="00E072B1"/>
    <w:rsid w:val="00E14C50"/>
    <w:rsid w:val="00E20E95"/>
    <w:rsid w:val="00E23919"/>
    <w:rsid w:val="00E30F10"/>
    <w:rsid w:val="00E40A72"/>
    <w:rsid w:val="00E422C1"/>
    <w:rsid w:val="00E46928"/>
    <w:rsid w:val="00E47B56"/>
    <w:rsid w:val="00E52090"/>
    <w:rsid w:val="00E55309"/>
    <w:rsid w:val="00E55390"/>
    <w:rsid w:val="00E6327F"/>
    <w:rsid w:val="00E65395"/>
    <w:rsid w:val="00E77DE2"/>
    <w:rsid w:val="00E805DD"/>
    <w:rsid w:val="00E824DB"/>
    <w:rsid w:val="00E8334F"/>
    <w:rsid w:val="00E8564C"/>
    <w:rsid w:val="00E86695"/>
    <w:rsid w:val="00E8683C"/>
    <w:rsid w:val="00E86959"/>
    <w:rsid w:val="00E91287"/>
    <w:rsid w:val="00E935E5"/>
    <w:rsid w:val="00E94AA4"/>
    <w:rsid w:val="00EA346D"/>
    <w:rsid w:val="00EA59D8"/>
    <w:rsid w:val="00EA7EFB"/>
    <w:rsid w:val="00EB4733"/>
    <w:rsid w:val="00EB4C6E"/>
    <w:rsid w:val="00EB6EE2"/>
    <w:rsid w:val="00EC36CF"/>
    <w:rsid w:val="00EC4E08"/>
    <w:rsid w:val="00ED059E"/>
    <w:rsid w:val="00ED140B"/>
    <w:rsid w:val="00ED15F3"/>
    <w:rsid w:val="00ED2C7A"/>
    <w:rsid w:val="00ED41E1"/>
    <w:rsid w:val="00EE2E32"/>
    <w:rsid w:val="00EE4398"/>
    <w:rsid w:val="00EF39B3"/>
    <w:rsid w:val="00EF47B2"/>
    <w:rsid w:val="00F0076D"/>
    <w:rsid w:val="00F00852"/>
    <w:rsid w:val="00F01FDD"/>
    <w:rsid w:val="00F02E42"/>
    <w:rsid w:val="00F0628B"/>
    <w:rsid w:val="00F10FBE"/>
    <w:rsid w:val="00F11171"/>
    <w:rsid w:val="00F11FC5"/>
    <w:rsid w:val="00F23B6D"/>
    <w:rsid w:val="00F2424E"/>
    <w:rsid w:val="00F24990"/>
    <w:rsid w:val="00F32425"/>
    <w:rsid w:val="00F35EDE"/>
    <w:rsid w:val="00F4126E"/>
    <w:rsid w:val="00F44248"/>
    <w:rsid w:val="00F50E77"/>
    <w:rsid w:val="00F523DE"/>
    <w:rsid w:val="00F6409B"/>
    <w:rsid w:val="00F65F61"/>
    <w:rsid w:val="00F70EC7"/>
    <w:rsid w:val="00F74CA4"/>
    <w:rsid w:val="00F758D5"/>
    <w:rsid w:val="00F81284"/>
    <w:rsid w:val="00F87548"/>
    <w:rsid w:val="00F877F3"/>
    <w:rsid w:val="00F90EAE"/>
    <w:rsid w:val="00F91D6D"/>
    <w:rsid w:val="00F91E14"/>
    <w:rsid w:val="00FA2295"/>
    <w:rsid w:val="00FA497A"/>
    <w:rsid w:val="00FA4E3F"/>
    <w:rsid w:val="00FA5476"/>
    <w:rsid w:val="00FB0135"/>
    <w:rsid w:val="00FB0AB6"/>
    <w:rsid w:val="00FB470A"/>
    <w:rsid w:val="00FB59F4"/>
    <w:rsid w:val="00FB5D5C"/>
    <w:rsid w:val="00FC19AF"/>
    <w:rsid w:val="00FD5018"/>
    <w:rsid w:val="00FD5045"/>
    <w:rsid w:val="00FE13D4"/>
    <w:rsid w:val="00FF1945"/>
    <w:rsid w:val="03FA09BE"/>
    <w:rsid w:val="03FB5E46"/>
    <w:rsid w:val="040103E7"/>
    <w:rsid w:val="051C7A24"/>
    <w:rsid w:val="05D22312"/>
    <w:rsid w:val="06BA54C4"/>
    <w:rsid w:val="06C20FDE"/>
    <w:rsid w:val="086434A7"/>
    <w:rsid w:val="086B6512"/>
    <w:rsid w:val="0A694A8D"/>
    <w:rsid w:val="0BBF09A7"/>
    <w:rsid w:val="0BCE5435"/>
    <w:rsid w:val="0BF9347B"/>
    <w:rsid w:val="0C707D3A"/>
    <w:rsid w:val="0C7F5C97"/>
    <w:rsid w:val="0CE80227"/>
    <w:rsid w:val="0E827993"/>
    <w:rsid w:val="0FDC39C3"/>
    <w:rsid w:val="14805FD4"/>
    <w:rsid w:val="157950FF"/>
    <w:rsid w:val="15AA6592"/>
    <w:rsid w:val="1662463C"/>
    <w:rsid w:val="178A70D6"/>
    <w:rsid w:val="17D1116F"/>
    <w:rsid w:val="193F2457"/>
    <w:rsid w:val="1A0D4D83"/>
    <w:rsid w:val="1A8F6856"/>
    <w:rsid w:val="1AB37EEE"/>
    <w:rsid w:val="1C06581A"/>
    <w:rsid w:val="1C915B68"/>
    <w:rsid w:val="1D760770"/>
    <w:rsid w:val="1DA57798"/>
    <w:rsid w:val="1E7547E9"/>
    <w:rsid w:val="1F8307F2"/>
    <w:rsid w:val="20366009"/>
    <w:rsid w:val="203F5D95"/>
    <w:rsid w:val="20FE1C7B"/>
    <w:rsid w:val="2118036E"/>
    <w:rsid w:val="218423F9"/>
    <w:rsid w:val="22105CEB"/>
    <w:rsid w:val="2237252B"/>
    <w:rsid w:val="235A4CA6"/>
    <w:rsid w:val="25441F39"/>
    <w:rsid w:val="25EE5343"/>
    <w:rsid w:val="27536553"/>
    <w:rsid w:val="27864608"/>
    <w:rsid w:val="27D31B81"/>
    <w:rsid w:val="27F46C54"/>
    <w:rsid w:val="28435287"/>
    <w:rsid w:val="29C62362"/>
    <w:rsid w:val="2A761395"/>
    <w:rsid w:val="2A7D1611"/>
    <w:rsid w:val="2B6C522D"/>
    <w:rsid w:val="2CDC0254"/>
    <w:rsid w:val="2EB11B49"/>
    <w:rsid w:val="2F15517C"/>
    <w:rsid w:val="2F1D677A"/>
    <w:rsid w:val="2F377B90"/>
    <w:rsid w:val="30232107"/>
    <w:rsid w:val="31A20B5F"/>
    <w:rsid w:val="32284440"/>
    <w:rsid w:val="324D76AC"/>
    <w:rsid w:val="33B17F6A"/>
    <w:rsid w:val="33C22F6A"/>
    <w:rsid w:val="348C753C"/>
    <w:rsid w:val="36D14B07"/>
    <w:rsid w:val="382626DA"/>
    <w:rsid w:val="385E5A15"/>
    <w:rsid w:val="3A6D6DA7"/>
    <w:rsid w:val="3AD628A1"/>
    <w:rsid w:val="3B2A0F7D"/>
    <w:rsid w:val="3B48043A"/>
    <w:rsid w:val="3BFB3656"/>
    <w:rsid w:val="3C0B453D"/>
    <w:rsid w:val="3C624734"/>
    <w:rsid w:val="3D765FB2"/>
    <w:rsid w:val="3D9E717A"/>
    <w:rsid w:val="415A7A9A"/>
    <w:rsid w:val="417E695E"/>
    <w:rsid w:val="42450FD8"/>
    <w:rsid w:val="42C46F45"/>
    <w:rsid w:val="42C667F7"/>
    <w:rsid w:val="43415B03"/>
    <w:rsid w:val="43685B14"/>
    <w:rsid w:val="4378246C"/>
    <w:rsid w:val="43CB7A2B"/>
    <w:rsid w:val="44323ABD"/>
    <w:rsid w:val="44E80768"/>
    <w:rsid w:val="450C7A86"/>
    <w:rsid w:val="4591449F"/>
    <w:rsid w:val="45CE3D59"/>
    <w:rsid w:val="46F733F0"/>
    <w:rsid w:val="47594FFE"/>
    <w:rsid w:val="47D73FA0"/>
    <w:rsid w:val="4A887DD5"/>
    <w:rsid w:val="4AAC78A7"/>
    <w:rsid w:val="4AB90AA7"/>
    <w:rsid w:val="4AEA4235"/>
    <w:rsid w:val="4D005889"/>
    <w:rsid w:val="4E65355A"/>
    <w:rsid w:val="4F4E60F4"/>
    <w:rsid w:val="525075EE"/>
    <w:rsid w:val="52A9326E"/>
    <w:rsid w:val="54710045"/>
    <w:rsid w:val="55646662"/>
    <w:rsid w:val="57FE0BD2"/>
    <w:rsid w:val="5AB20948"/>
    <w:rsid w:val="5B74650D"/>
    <w:rsid w:val="5C8B5E09"/>
    <w:rsid w:val="5E657300"/>
    <w:rsid w:val="5F214CFC"/>
    <w:rsid w:val="611444CA"/>
    <w:rsid w:val="61BA123D"/>
    <w:rsid w:val="621F1A2C"/>
    <w:rsid w:val="62224681"/>
    <w:rsid w:val="626B5DEF"/>
    <w:rsid w:val="62B25944"/>
    <w:rsid w:val="62E908F6"/>
    <w:rsid w:val="63A020E1"/>
    <w:rsid w:val="647C167A"/>
    <w:rsid w:val="64837092"/>
    <w:rsid w:val="65486743"/>
    <w:rsid w:val="65FD31D6"/>
    <w:rsid w:val="66670D46"/>
    <w:rsid w:val="67686B92"/>
    <w:rsid w:val="679B3764"/>
    <w:rsid w:val="67BC4FA6"/>
    <w:rsid w:val="681900A2"/>
    <w:rsid w:val="68382B41"/>
    <w:rsid w:val="68F63074"/>
    <w:rsid w:val="6C1D5873"/>
    <w:rsid w:val="6D3E4587"/>
    <w:rsid w:val="6D552011"/>
    <w:rsid w:val="6E5A0F07"/>
    <w:rsid w:val="6F503036"/>
    <w:rsid w:val="6F670725"/>
    <w:rsid w:val="6FFD6B93"/>
    <w:rsid w:val="705F3B9E"/>
    <w:rsid w:val="713B6345"/>
    <w:rsid w:val="71DD22F7"/>
    <w:rsid w:val="7236277D"/>
    <w:rsid w:val="72E10006"/>
    <w:rsid w:val="731E664B"/>
    <w:rsid w:val="739A134F"/>
    <w:rsid w:val="73D145AA"/>
    <w:rsid w:val="74135EB4"/>
    <w:rsid w:val="75DB71C7"/>
    <w:rsid w:val="76696765"/>
    <w:rsid w:val="77255FFA"/>
    <w:rsid w:val="77841DDD"/>
    <w:rsid w:val="77E349A0"/>
    <w:rsid w:val="78EE584F"/>
    <w:rsid w:val="7DBD7B29"/>
    <w:rsid w:val="7E0026E9"/>
    <w:rsid w:val="7F312B78"/>
    <w:rsid w:val="7F90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jc w:val="center"/>
      <w:outlineLvl w:val="0"/>
    </w:pPr>
    <w:rPr>
      <w:rFonts w:eastAsia="仿宋_GB2312"/>
      <w:sz w:val="30"/>
      <w:szCs w:val="20"/>
    </w:rPr>
  </w:style>
  <w:style w:type="paragraph" w:styleId="4">
    <w:name w:val="heading 2"/>
    <w:basedOn w:val="1"/>
    <w:next w:val="5"/>
    <w:link w:val="21"/>
    <w:qFormat/>
    <w:uiPriority w:val="0"/>
    <w:pPr>
      <w:keepNext/>
      <w:jc w:val="center"/>
      <w:outlineLvl w:val="1"/>
    </w:pPr>
    <w:rPr>
      <w:rFonts w:eastAsia="仿宋_GB2312"/>
      <w:sz w:val="28"/>
      <w:szCs w:val="20"/>
    </w:rPr>
  </w:style>
  <w:style w:type="paragraph" w:styleId="6">
    <w:name w:val="heading 4"/>
    <w:basedOn w:val="1"/>
    <w:next w:val="1"/>
    <w:qFormat/>
    <w:uiPriority w:val="0"/>
    <w:pPr>
      <w:widowControl/>
      <w:numPr>
        <w:ilvl w:val="3"/>
        <w:numId w:val="1"/>
      </w:numPr>
      <w:tabs>
        <w:tab w:val="left" w:pos="567"/>
      </w:tabs>
      <w:spacing w:after="240"/>
      <w:ind w:left="1134" w:hanging="567"/>
      <w:jc w:val="left"/>
      <w:outlineLvl w:val="3"/>
    </w:pPr>
    <w:rPr>
      <w:rFonts w:ascii="Arial" w:hAnsi="Arial" w:eastAsia="楷体_GB2312" w:cs="Arial"/>
      <w:color w:val="000000"/>
      <w:kern w:val="0"/>
      <w:sz w:val="20"/>
      <w:lang w:eastAsia="en-US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6"/>
    <w:qFormat/>
    <w:uiPriority w:val="0"/>
    <w:pPr>
      <w:jc w:val="center"/>
    </w:pPr>
    <w:rPr>
      <w:rFonts w:ascii="仿宋_GB2312"/>
      <w:b/>
      <w:bCs/>
      <w:sz w:val="40"/>
    </w:rPr>
  </w:style>
  <w:style w:type="paragraph" w:styleId="5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Body Text First Indent"/>
    <w:basedOn w:val="2"/>
    <w:next w:val="1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table" w:styleId="16">
    <w:name w:val="Table Grid"/>
    <w:basedOn w:val="15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无间隔1"/>
    <w:qFormat/>
    <w:uiPriority w:val="1"/>
    <w:pPr>
      <w:jc w:val="both"/>
    </w:pPr>
    <w:rPr>
      <w:rFonts w:ascii="Times New Roman" w:hAnsi="Times New Roman" w:eastAsia="Times New Roman" w:cs="Times New Roman"/>
      <w:lang w:val="en-US" w:eastAsia="zh-CN" w:bidi="ar-SA"/>
    </w:rPr>
  </w:style>
  <w:style w:type="paragraph" w:customStyle="1" w:styleId="1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0">
    <w:name w:val="标题 1 Char"/>
    <w:basedOn w:val="17"/>
    <w:link w:val="3"/>
    <w:qFormat/>
    <w:uiPriority w:val="0"/>
    <w:rPr>
      <w:rFonts w:eastAsia="仿宋_GB2312"/>
      <w:kern w:val="2"/>
      <w:sz w:val="30"/>
    </w:rPr>
  </w:style>
  <w:style w:type="character" w:customStyle="1" w:styleId="21">
    <w:name w:val="标题 2 Char"/>
    <w:basedOn w:val="17"/>
    <w:link w:val="4"/>
    <w:qFormat/>
    <w:uiPriority w:val="0"/>
    <w:rPr>
      <w:rFonts w:eastAsia="仿宋_GB2312"/>
      <w:kern w:val="2"/>
      <w:sz w:val="2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日期 Char"/>
    <w:basedOn w:val="17"/>
    <w:link w:val="8"/>
    <w:semiHidden/>
    <w:qFormat/>
    <w:uiPriority w:val="99"/>
    <w:rPr>
      <w:kern w:val="2"/>
      <w:sz w:val="21"/>
      <w:szCs w:val="24"/>
    </w:rPr>
  </w:style>
  <w:style w:type="character" w:customStyle="1" w:styleId="24">
    <w:name w:val="页眉 Char"/>
    <w:basedOn w:val="17"/>
    <w:link w:val="11"/>
    <w:semiHidden/>
    <w:qFormat/>
    <w:uiPriority w:val="99"/>
    <w:rPr>
      <w:kern w:val="2"/>
      <w:sz w:val="18"/>
      <w:szCs w:val="18"/>
    </w:rPr>
  </w:style>
  <w:style w:type="character" w:customStyle="1" w:styleId="25">
    <w:name w:val="页脚 Char"/>
    <w:basedOn w:val="17"/>
    <w:link w:val="10"/>
    <w:qFormat/>
    <w:uiPriority w:val="99"/>
    <w:rPr>
      <w:kern w:val="2"/>
      <w:sz w:val="18"/>
      <w:szCs w:val="18"/>
    </w:rPr>
  </w:style>
  <w:style w:type="character" w:customStyle="1" w:styleId="26">
    <w:name w:val="正文文本 Char"/>
    <w:basedOn w:val="17"/>
    <w:link w:val="2"/>
    <w:qFormat/>
    <w:uiPriority w:val="0"/>
    <w:rPr>
      <w:rFonts w:ascii="仿宋_GB2312"/>
      <w:b/>
      <w:bCs/>
      <w:kern w:val="2"/>
      <w:sz w:val="40"/>
      <w:szCs w:val="24"/>
    </w:rPr>
  </w:style>
  <w:style w:type="character" w:customStyle="1" w:styleId="27">
    <w:name w:val="批注框文本 Char"/>
    <w:basedOn w:val="17"/>
    <w:link w:val="9"/>
    <w:semiHidden/>
    <w:qFormat/>
    <w:uiPriority w:val="99"/>
    <w:rPr>
      <w:kern w:val="2"/>
      <w:sz w:val="18"/>
      <w:szCs w:val="18"/>
    </w:rPr>
  </w:style>
  <w:style w:type="paragraph" w:customStyle="1" w:styleId="28">
    <w:name w:val="Char Char Char Char Char Char Char Char Char Char Char Char Char Char Char Char Char Char Char Char Char Char"/>
    <w:basedOn w:val="1"/>
    <w:qFormat/>
    <w:uiPriority w:val="0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29">
    <w:name w:val="列出段落11"/>
    <w:basedOn w:val="1"/>
    <w:qFormat/>
    <w:uiPriority w:val="0"/>
    <w:pPr>
      <w:ind w:firstLine="420" w:firstLineChars="200"/>
    </w:pPr>
  </w:style>
  <w:style w:type="paragraph" w:customStyle="1" w:styleId="30">
    <w:name w:val="BodyText1I"/>
    <w:basedOn w:val="31"/>
    <w:qFormat/>
    <w:uiPriority w:val="0"/>
    <w:pPr>
      <w:spacing w:after="120"/>
      <w:ind w:firstLine="420" w:firstLineChars="100"/>
    </w:pPr>
    <w:rPr>
      <w:rFonts w:ascii="Calibri" w:hAnsi="Calibri" w:eastAsia="宋体" w:cs="Times New Roman"/>
      <w:szCs w:val="24"/>
    </w:rPr>
  </w:style>
  <w:style w:type="paragraph" w:customStyle="1" w:styleId="31">
    <w:name w:val="BodyText"/>
    <w:basedOn w:val="1"/>
    <w:qFormat/>
    <w:uiPriority w:val="0"/>
    <w:pPr>
      <w:spacing w:after="120"/>
    </w:pPr>
  </w:style>
  <w:style w:type="paragraph" w:customStyle="1" w:styleId="32">
    <w:name w:val="样式 正文缩进正文缩进2正文缩进 Char Char正文缩进 Char Char Char Char正文缩进 Char ..."/>
    <w:basedOn w:val="5"/>
    <w:qFormat/>
    <w:uiPriority w:val="0"/>
    <w:pPr>
      <w:ind w:firstLine="200"/>
    </w:pPr>
    <w:rPr>
      <w:rFonts w:cs="宋体"/>
      <w:sz w:val="24"/>
    </w:rPr>
  </w:style>
  <w:style w:type="character" w:customStyle="1" w:styleId="33">
    <w:name w:val="xform_fieldlayout"/>
    <w:qFormat/>
    <w:uiPriority w:val="0"/>
  </w:style>
  <w:style w:type="character" w:customStyle="1" w:styleId="34">
    <w:name w:val="NormalCharacter"/>
    <w:semiHidden/>
    <w:qFormat/>
    <w:uiPriority w:val="0"/>
  </w:style>
  <w:style w:type="paragraph" w:customStyle="1" w:styleId="35">
    <w:name w:val="MY正文"/>
    <w:basedOn w:val="1"/>
    <w:qFormat/>
    <w:uiPriority w:val="0"/>
    <w:pPr>
      <w:widowControl/>
      <w:ind w:firstLine="560" w:firstLineChars="200"/>
    </w:pPr>
    <w:rPr>
      <w:rFonts w:ascii="宋体" w:hAnsi="宋体" w:cs="Tahoma"/>
      <w:color w:val="000000"/>
      <w:kern w:val="0"/>
      <w:sz w:val="28"/>
      <w:szCs w:val="28"/>
    </w:rPr>
  </w:style>
  <w:style w:type="paragraph" w:styleId="36">
    <w:name w:val="List Paragraph"/>
    <w:basedOn w:val="1"/>
    <w:qFormat/>
    <w:uiPriority w:val="1"/>
    <w:pPr>
      <w:spacing w:line="400" w:lineRule="exact"/>
      <w:ind w:left="4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2ABA-CF71-4A40-B7F3-937010BA1B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23</Pages>
  <Words>12035</Words>
  <Characters>12384</Characters>
  <Lines>3</Lines>
  <Paragraphs>1</Paragraphs>
  <TotalTime>97</TotalTime>
  <ScaleCrop>false</ScaleCrop>
  <LinksUpToDate>false</LinksUpToDate>
  <CharactersWithSpaces>12449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2016-05-19T08:32:00Z</dcterms:created>
  <dc:creator>唈ත唀ත啐තj</dc:creator>
  <cp:lastModifiedBy>黎明</cp:lastModifiedBy>
  <cp:lastPrinted>2021-06-15T10:00:00Z</cp:lastPrinted>
  <dcterms:modified xsi:type="dcterms:W3CDTF">2023-04-06T10:32:00Z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7D0E3C4814D2461E85EB8A8AFBE72588</vt:lpwstr>
  </property>
</Properties>
</file>