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宋体" w:hAnsi="宋体" w:eastAsia="宋体" w:cs="宋体"/>
          <w:b/>
          <w:bCs w:val="0"/>
          <w:color w:val="auto"/>
          <w:sz w:val="28"/>
          <w:szCs w:val="28"/>
          <w:highlight w:val="none"/>
          <w:lang w:eastAsia="zh-CN"/>
        </w:rPr>
      </w:pPr>
      <w:r>
        <w:rPr>
          <w:rFonts w:hint="eastAsia" w:ascii="宋体" w:hAnsi="宋体" w:cs="宋体"/>
          <w:b/>
          <w:sz w:val="28"/>
          <w:szCs w:val="32"/>
        </w:rPr>
        <w:t>项目名称</w:t>
      </w:r>
      <w:r>
        <w:rPr>
          <w:rFonts w:hint="eastAsia" w:ascii="宋体" w:hAnsi="宋体" w:eastAsia="宋体" w:cs="宋体"/>
          <w:b w:val="0"/>
          <w:bCs/>
          <w:sz w:val="28"/>
          <w:szCs w:val="28"/>
        </w:rPr>
        <w:t>：</w:t>
      </w:r>
      <w:r>
        <w:rPr>
          <w:rFonts w:hint="eastAsia" w:ascii="宋体" w:hAnsi="宋体" w:eastAsia="宋体" w:cs="宋体"/>
          <w:b/>
          <w:bCs w:val="0"/>
          <w:color w:val="auto"/>
          <w:sz w:val="28"/>
          <w:szCs w:val="28"/>
          <w:highlight w:val="none"/>
          <w:lang w:eastAsia="zh-CN"/>
        </w:rPr>
        <w:t>重庆高速公路</w:t>
      </w:r>
      <w:r>
        <w:rPr>
          <w:rFonts w:hint="eastAsia" w:ascii="宋体" w:hAnsi="宋体" w:eastAsia="宋体" w:cs="宋体"/>
          <w:b/>
          <w:bCs w:val="0"/>
          <w:color w:val="auto"/>
          <w:sz w:val="28"/>
          <w:szCs w:val="28"/>
          <w:highlight w:val="none"/>
          <w:lang w:val="en-US" w:eastAsia="zh-CN"/>
        </w:rPr>
        <w:t>集团</w:t>
      </w:r>
      <w:r>
        <w:rPr>
          <w:rFonts w:hint="eastAsia" w:ascii="宋体" w:hAnsi="宋体" w:eastAsia="宋体" w:cs="宋体"/>
          <w:b/>
          <w:bCs w:val="0"/>
          <w:color w:val="auto"/>
          <w:sz w:val="28"/>
          <w:szCs w:val="28"/>
          <w:highlight w:val="none"/>
          <w:lang w:eastAsia="zh-CN"/>
        </w:rPr>
        <w:t>有限公司总部员工食堂</w:t>
      </w:r>
      <w:r>
        <w:rPr>
          <w:rFonts w:hint="eastAsia" w:ascii="宋体" w:hAnsi="宋体" w:cs="宋体"/>
          <w:b/>
          <w:bCs w:val="0"/>
          <w:color w:val="auto"/>
          <w:sz w:val="28"/>
          <w:szCs w:val="28"/>
          <w:highlight w:val="none"/>
          <w:lang w:val="en-US" w:eastAsia="zh-CN"/>
        </w:rPr>
        <w:t>肉类</w:t>
      </w:r>
      <w:r>
        <w:rPr>
          <w:rFonts w:hint="eastAsia" w:ascii="宋体" w:hAnsi="宋体" w:eastAsia="宋体" w:cs="宋体"/>
          <w:b/>
          <w:bCs w:val="0"/>
          <w:color w:val="auto"/>
          <w:sz w:val="28"/>
          <w:szCs w:val="28"/>
          <w:highlight w:val="none"/>
          <w:lang w:eastAsia="zh-CN"/>
        </w:rPr>
        <w:t>配送服务</w:t>
      </w:r>
    </w:p>
    <w:p>
      <w:pPr>
        <w:ind w:firstLine="1687" w:firstLineChars="200"/>
        <w:jc w:val="center"/>
        <w:rPr>
          <w:rFonts w:hint="eastAsia" w:ascii="宋体" w:hAnsi="宋体" w:cs="宋体"/>
          <w:b/>
          <w:sz w:val="84"/>
          <w:szCs w:val="84"/>
          <w:lang w:val="en-US" w:eastAsia="zh-CN"/>
        </w:rPr>
      </w:pPr>
    </w:p>
    <w:p>
      <w:pPr>
        <w:jc w:val="center"/>
        <w:rPr>
          <w:rFonts w:hint="eastAsia" w:ascii="宋体" w:hAnsi="宋体" w:cs="宋体"/>
          <w:b/>
          <w:sz w:val="84"/>
          <w:szCs w:val="84"/>
          <w:lang w:val="en-US" w:eastAsia="zh-CN"/>
        </w:rPr>
      </w:pPr>
    </w:p>
    <w:p>
      <w:pPr>
        <w:jc w:val="center"/>
        <w:rPr>
          <w:rFonts w:ascii="宋体" w:hAnsi="宋体"/>
          <w:b/>
          <w:bCs/>
          <w:sz w:val="84"/>
          <w:szCs w:val="84"/>
        </w:rPr>
      </w:pPr>
      <w:r>
        <w:rPr>
          <w:rFonts w:hint="eastAsia" w:ascii="宋体" w:hAnsi="宋体" w:cs="宋体"/>
          <w:b/>
          <w:sz w:val="84"/>
          <w:szCs w:val="84"/>
          <w:lang w:val="en-US" w:eastAsia="zh-CN"/>
        </w:rPr>
        <w:t>竞争性询价</w:t>
      </w:r>
      <w:r>
        <w:rPr>
          <w:rFonts w:hint="eastAsia" w:ascii="宋体" w:hAnsi="宋体" w:cs="宋体"/>
          <w:b/>
          <w:sz w:val="84"/>
          <w:szCs w:val="84"/>
        </w:rPr>
        <w:t>文件</w:t>
      </w:r>
    </w:p>
    <w:p>
      <w:pPr>
        <w:adjustRightInd w:val="0"/>
        <w:spacing w:line="315" w:lineRule="atLeast"/>
        <w:ind w:firstLine="562" w:firstLineChars="200"/>
        <w:jc w:val="center"/>
        <w:textAlignment w:val="baseline"/>
        <w:rPr>
          <w:rFonts w:hint="eastAsia" w:ascii="宋体" w:hAnsi="宋体" w:eastAsia="宋体" w:cs="宋体"/>
          <w:b/>
          <w:bCs/>
          <w:color w:val="auto"/>
          <w:sz w:val="28"/>
          <w:szCs w:val="28"/>
          <w:highlight w:val="none"/>
        </w:rPr>
      </w:pPr>
    </w:p>
    <w:p>
      <w:pPr>
        <w:adjustRightInd w:val="0"/>
        <w:spacing w:line="315" w:lineRule="atLeast"/>
        <w:ind w:firstLine="562" w:firstLineChars="200"/>
        <w:jc w:val="center"/>
        <w:textAlignment w:val="baseline"/>
        <w:rPr>
          <w:rFonts w:hint="eastAsia" w:ascii="宋体" w:hAnsi="宋体" w:eastAsia="宋体" w:cs="宋体"/>
          <w:b/>
          <w:bCs/>
          <w:color w:val="auto"/>
          <w:sz w:val="28"/>
          <w:szCs w:val="28"/>
          <w:highlight w:val="none"/>
        </w:rPr>
      </w:pPr>
    </w:p>
    <w:p>
      <w:pPr>
        <w:adjustRightInd w:val="0"/>
        <w:spacing w:line="315" w:lineRule="atLeast"/>
        <w:ind w:firstLine="562" w:firstLineChars="200"/>
        <w:jc w:val="center"/>
        <w:textAlignment w:val="baseline"/>
        <w:rPr>
          <w:rFonts w:hint="eastAsia" w:ascii="宋体" w:hAnsi="宋体" w:eastAsia="宋体" w:cs="宋体"/>
          <w:b/>
          <w:bCs/>
          <w:color w:val="auto"/>
          <w:sz w:val="28"/>
          <w:szCs w:val="28"/>
          <w:highlight w:val="none"/>
        </w:rPr>
      </w:pPr>
    </w:p>
    <w:p>
      <w:pPr>
        <w:adjustRightInd w:val="0"/>
        <w:spacing w:line="315" w:lineRule="atLeast"/>
        <w:ind w:firstLine="562" w:firstLineChars="200"/>
        <w:jc w:val="center"/>
        <w:textAlignment w:val="baseline"/>
        <w:rPr>
          <w:rFonts w:hint="eastAsia" w:ascii="宋体" w:hAnsi="宋体" w:eastAsia="宋体" w:cs="宋体"/>
          <w:b/>
          <w:bCs/>
          <w:color w:val="auto"/>
          <w:sz w:val="28"/>
          <w:szCs w:val="28"/>
          <w:highlight w:val="none"/>
        </w:rPr>
      </w:pPr>
    </w:p>
    <w:p>
      <w:pPr>
        <w:adjustRightInd w:val="0"/>
        <w:spacing w:line="315" w:lineRule="atLeast"/>
        <w:ind w:firstLine="562" w:firstLineChars="200"/>
        <w:jc w:val="center"/>
        <w:textAlignment w:val="baseline"/>
        <w:rPr>
          <w:rFonts w:hint="eastAsia" w:ascii="宋体" w:hAnsi="宋体" w:eastAsia="宋体" w:cs="宋体"/>
          <w:b/>
          <w:bCs/>
          <w:color w:val="auto"/>
          <w:sz w:val="28"/>
          <w:szCs w:val="28"/>
          <w:highlight w:val="none"/>
        </w:rPr>
      </w:pPr>
    </w:p>
    <w:p>
      <w:pPr>
        <w:adjustRightInd w:val="0"/>
        <w:spacing w:line="315" w:lineRule="atLeast"/>
        <w:ind w:firstLine="562" w:firstLineChars="200"/>
        <w:jc w:val="center"/>
        <w:textAlignment w:val="baseline"/>
        <w:rPr>
          <w:rFonts w:hint="eastAsia" w:ascii="宋体" w:hAnsi="宋体" w:eastAsia="宋体" w:cs="宋体"/>
          <w:b/>
          <w:bCs/>
          <w:color w:val="auto"/>
          <w:sz w:val="28"/>
          <w:szCs w:val="28"/>
          <w:highlight w:val="none"/>
        </w:rPr>
      </w:pPr>
    </w:p>
    <w:p>
      <w:pPr>
        <w:adjustRightInd w:val="0"/>
        <w:spacing w:line="315" w:lineRule="atLeast"/>
        <w:ind w:firstLine="562" w:firstLineChars="200"/>
        <w:jc w:val="center"/>
        <w:textAlignment w:val="baseline"/>
        <w:rPr>
          <w:rFonts w:hint="eastAsia" w:ascii="宋体" w:hAnsi="宋体" w:eastAsia="宋体" w:cs="宋体"/>
          <w:b/>
          <w:bCs/>
          <w:color w:val="auto"/>
          <w:sz w:val="28"/>
          <w:szCs w:val="28"/>
          <w:highlight w:val="none"/>
        </w:rPr>
      </w:pPr>
    </w:p>
    <w:p>
      <w:pPr>
        <w:adjustRightInd w:val="0"/>
        <w:spacing w:line="315" w:lineRule="atLeast"/>
        <w:ind w:firstLine="562" w:firstLineChars="200"/>
        <w:jc w:val="center"/>
        <w:textAlignment w:val="baseline"/>
        <w:rPr>
          <w:rFonts w:hint="eastAsia" w:ascii="宋体" w:hAnsi="宋体" w:eastAsia="宋体" w:cs="宋体"/>
          <w:b/>
          <w:bCs/>
          <w:color w:val="auto"/>
          <w:sz w:val="28"/>
          <w:szCs w:val="28"/>
          <w:highlight w:val="none"/>
        </w:rPr>
      </w:pPr>
    </w:p>
    <w:p>
      <w:pPr>
        <w:adjustRightInd w:val="0"/>
        <w:spacing w:line="315" w:lineRule="atLeast"/>
        <w:ind w:firstLine="562" w:firstLineChars="200"/>
        <w:jc w:val="center"/>
        <w:textAlignment w:val="baseline"/>
        <w:rPr>
          <w:rFonts w:hint="eastAsia" w:ascii="宋体" w:hAnsi="宋体" w:eastAsia="宋体" w:cs="宋体"/>
          <w:b/>
          <w:bCs/>
          <w:color w:val="auto"/>
          <w:sz w:val="28"/>
          <w:szCs w:val="28"/>
          <w:highlight w:val="none"/>
        </w:rPr>
      </w:pPr>
    </w:p>
    <w:p>
      <w:pPr>
        <w:adjustRightInd w:val="0"/>
        <w:spacing w:line="315" w:lineRule="atLeast"/>
        <w:ind w:firstLine="562" w:firstLineChars="200"/>
        <w:jc w:val="center"/>
        <w:textAlignment w:val="baseline"/>
        <w:rPr>
          <w:rFonts w:hint="eastAsia" w:ascii="宋体" w:hAnsi="宋体" w:eastAsia="宋体" w:cs="宋体"/>
          <w:b/>
          <w:bCs/>
          <w:color w:val="auto"/>
          <w:sz w:val="28"/>
          <w:szCs w:val="28"/>
          <w:highlight w:val="none"/>
        </w:rPr>
      </w:pPr>
    </w:p>
    <w:p>
      <w:pPr>
        <w:adjustRightInd w:val="0"/>
        <w:spacing w:line="315" w:lineRule="atLeast"/>
        <w:ind w:firstLine="562" w:firstLineChars="200"/>
        <w:jc w:val="center"/>
        <w:textAlignment w:val="baseline"/>
        <w:rPr>
          <w:rFonts w:hint="eastAsia" w:ascii="宋体" w:hAnsi="宋体" w:eastAsia="宋体" w:cs="宋体"/>
          <w:b/>
          <w:bCs/>
          <w:color w:val="auto"/>
          <w:sz w:val="28"/>
          <w:szCs w:val="28"/>
          <w:highlight w:val="none"/>
        </w:rPr>
      </w:pPr>
    </w:p>
    <w:p>
      <w:pPr>
        <w:adjustRightInd w:val="0"/>
        <w:spacing w:line="315" w:lineRule="atLeast"/>
        <w:ind w:firstLine="562" w:firstLineChars="200"/>
        <w:jc w:val="center"/>
        <w:textAlignment w:val="baseline"/>
        <w:rPr>
          <w:rFonts w:cs="宋体"/>
          <w:b/>
          <w:szCs w:val="28"/>
        </w:rPr>
      </w:pPr>
      <w:r>
        <w:rPr>
          <w:rFonts w:hint="eastAsia" w:ascii="宋体" w:hAnsi="宋体" w:eastAsia="宋体" w:cs="宋体"/>
          <w:b/>
          <w:bCs/>
          <w:color w:val="auto"/>
          <w:sz w:val="28"/>
          <w:szCs w:val="28"/>
          <w:highlight w:val="none"/>
        </w:rPr>
        <w:t>重庆高速公路</w:t>
      </w:r>
      <w:r>
        <w:rPr>
          <w:rFonts w:hint="eastAsia" w:ascii="宋体" w:hAnsi="宋体" w:eastAsia="宋体" w:cs="宋体"/>
          <w:b/>
          <w:bCs/>
          <w:color w:val="auto"/>
          <w:sz w:val="28"/>
          <w:szCs w:val="28"/>
          <w:highlight w:val="none"/>
          <w:lang w:val="en-US" w:eastAsia="zh-CN"/>
        </w:rPr>
        <w:t>集团</w:t>
      </w:r>
      <w:r>
        <w:rPr>
          <w:rFonts w:hint="eastAsia" w:ascii="宋体" w:hAnsi="宋体" w:eastAsia="宋体" w:cs="宋体"/>
          <w:b/>
          <w:bCs/>
          <w:color w:val="auto"/>
          <w:sz w:val="28"/>
          <w:szCs w:val="28"/>
          <w:highlight w:val="none"/>
        </w:rPr>
        <w:t>有限公司</w:t>
      </w:r>
    </w:p>
    <w:p>
      <w:pPr>
        <w:spacing w:line="360" w:lineRule="auto"/>
        <w:ind w:firstLine="562" w:firstLineChars="200"/>
        <w:jc w:val="center"/>
        <w:rPr>
          <w:rFonts w:ascii="宋体" w:hAnsi="宋体" w:cs="宋体"/>
          <w:bCs/>
          <w:kern w:val="0"/>
          <w:sz w:val="36"/>
          <w:szCs w:val="36"/>
        </w:rPr>
      </w:pPr>
      <w:r>
        <w:rPr>
          <w:rFonts w:hint="eastAsia" w:ascii="宋体" w:hAnsi="宋体" w:cs="仿宋_GB2312"/>
          <w:b/>
          <w:sz w:val="28"/>
          <w:szCs w:val="28"/>
          <w:u w:val="single" w:color="FFFFFF" w:themeColor="background1"/>
        </w:rPr>
        <w:t>2022年</w:t>
      </w:r>
      <w:r>
        <w:rPr>
          <w:rFonts w:hint="eastAsia" w:ascii="宋体" w:hAnsi="宋体" w:cs="仿宋_GB2312"/>
          <w:b/>
          <w:sz w:val="28"/>
          <w:szCs w:val="28"/>
          <w:u w:val="single" w:color="FFFFFF" w:themeColor="background1"/>
          <w:lang w:val="en-US" w:eastAsia="zh-CN"/>
        </w:rPr>
        <w:t>7</w:t>
      </w:r>
      <w:r>
        <w:rPr>
          <w:rFonts w:hint="eastAsia" w:ascii="宋体" w:hAnsi="宋体" w:cs="仿宋_GB2312"/>
          <w:b/>
          <w:sz w:val="28"/>
          <w:szCs w:val="28"/>
          <w:u w:val="single" w:color="FFFFFF" w:themeColor="background1"/>
        </w:rPr>
        <w:t>月</w:t>
      </w:r>
    </w:p>
    <w:p>
      <w:pPr>
        <w:widowControl/>
        <w:spacing w:line="360" w:lineRule="exact"/>
        <w:ind w:firstLine="720" w:firstLineChars="200"/>
        <w:jc w:val="center"/>
        <w:rPr>
          <w:rFonts w:hint="eastAsia" w:ascii="方正小标宋_GBK" w:hAnsi="方正小标宋_GBK" w:eastAsia="方正小标宋_GBK" w:cs="方正小标宋_GBK"/>
          <w:b w:val="0"/>
          <w:bCs/>
          <w:kern w:val="0"/>
          <w:sz w:val="36"/>
          <w:szCs w:val="36"/>
        </w:rPr>
      </w:pPr>
    </w:p>
    <w:p>
      <w:pPr>
        <w:widowControl/>
        <w:spacing w:line="360" w:lineRule="exact"/>
        <w:ind w:firstLine="720" w:firstLineChars="200"/>
        <w:jc w:val="center"/>
        <w:rPr>
          <w:rFonts w:hint="eastAsia" w:ascii="方正小标宋_GBK" w:hAnsi="方正小标宋_GBK" w:eastAsia="方正小标宋_GBK" w:cs="方正小标宋_GBK"/>
          <w:b w:val="0"/>
          <w:bCs/>
          <w:kern w:val="0"/>
          <w:sz w:val="36"/>
          <w:szCs w:val="36"/>
        </w:rPr>
      </w:pPr>
    </w:p>
    <w:p>
      <w:pPr>
        <w:widowControl/>
        <w:spacing w:line="360" w:lineRule="exact"/>
        <w:jc w:val="both"/>
        <w:rPr>
          <w:rFonts w:hint="eastAsia" w:ascii="方正小标宋_GBK" w:hAnsi="方正小标宋_GBK" w:eastAsia="方正小标宋_GBK" w:cs="方正小标宋_GBK"/>
          <w:b w:val="0"/>
          <w:bCs/>
          <w:kern w:val="0"/>
          <w:sz w:val="36"/>
          <w:szCs w:val="36"/>
        </w:rPr>
      </w:pPr>
    </w:p>
    <w:p>
      <w:pPr>
        <w:widowControl/>
        <w:spacing w:line="360" w:lineRule="exact"/>
        <w:jc w:val="center"/>
        <w:rPr>
          <w:rFonts w:ascii="方正小标宋_GBK" w:hAnsi="方正小标宋_GBK" w:eastAsia="方正小标宋_GBK" w:cs="方正小标宋_GBK"/>
          <w:b w:val="0"/>
          <w:bCs/>
          <w:kern w:val="0"/>
          <w:sz w:val="32"/>
          <w:szCs w:val="32"/>
        </w:rPr>
      </w:pPr>
      <w:r>
        <w:rPr>
          <w:rFonts w:hint="eastAsia" w:ascii="方正小标宋_GBK" w:hAnsi="方正小标宋_GBK" w:eastAsia="方正小标宋_GBK" w:cs="方正小标宋_GBK"/>
          <w:b w:val="0"/>
          <w:bCs/>
          <w:kern w:val="0"/>
          <w:sz w:val="32"/>
          <w:szCs w:val="32"/>
        </w:rPr>
        <w:t xml:space="preserve">第一章 </w:t>
      </w:r>
      <w:r>
        <w:rPr>
          <w:rFonts w:hint="eastAsia" w:ascii="方正小标宋_GBK" w:eastAsia="方正小标宋_GBK"/>
          <w:b w:val="0"/>
          <w:bCs/>
          <w:sz w:val="32"/>
          <w:szCs w:val="32"/>
        </w:rPr>
        <w:t>竞争性询价</w:t>
      </w:r>
      <w:r>
        <w:rPr>
          <w:rFonts w:hint="eastAsia" w:ascii="方正小标宋_GBK" w:hAnsi="方正小标宋_GBK" w:eastAsia="方正小标宋_GBK" w:cs="方正小标宋_GBK"/>
          <w:b w:val="0"/>
          <w:bCs/>
          <w:kern w:val="0"/>
          <w:sz w:val="32"/>
          <w:szCs w:val="32"/>
        </w:rPr>
        <w:t>邀请函</w:t>
      </w:r>
    </w:p>
    <w:p>
      <w:pPr>
        <w:keepNext w:val="0"/>
        <w:keepLines w:val="0"/>
        <w:pageBreakBefore w:val="0"/>
        <w:kinsoku/>
        <w:wordWrap/>
        <w:overflowPunct/>
        <w:topLinePunct w:val="0"/>
        <w:autoSpaceDE/>
        <w:autoSpaceDN/>
        <w:bidi w:val="0"/>
        <w:adjustRightInd/>
        <w:snapToGrid/>
        <w:spacing w:line="360" w:lineRule="auto"/>
        <w:ind w:firstLine="643" w:firstLineChars="200"/>
        <w:jc w:val="center"/>
        <w:textAlignment w:val="auto"/>
        <w:rPr>
          <w:rFonts w:ascii="方正小标宋_GBK" w:eastAsia="方正小标宋_GBK"/>
          <w:b/>
          <w:bCs/>
          <w:sz w:val="32"/>
          <w:szCs w:val="32"/>
        </w:rPr>
      </w:pPr>
      <w:r>
        <w:rPr>
          <w:rFonts w:hint="eastAsia" w:ascii="方正小标宋_GBK" w:eastAsia="方正小标宋_GBK"/>
          <w:b/>
          <w:bCs/>
          <w:sz w:val="32"/>
          <w:szCs w:val="32"/>
        </w:rPr>
        <w:t>重庆高速公路集团有限公司总部员工食堂</w:t>
      </w:r>
    </w:p>
    <w:p>
      <w:pPr>
        <w:keepNext w:val="0"/>
        <w:keepLines w:val="0"/>
        <w:pageBreakBefore w:val="0"/>
        <w:widowControl/>
        <w:kinsoku/>
        <w:wordWrap/>
        <w:overflowPunct/>
        <w:topLinePunct w:val="0"/>
        <w:autoSpaceDE/>
        <w:autoSpaceDN/>
        <w:bidi w:val="0"/>
        <w:adjustRightInd/>
        <w:snapToGrid/>
        <w:spacing w:line="360" w:lineRule="auto"/>
        <w:ind w:firstLine="643" w:firstLineChars="200"/>
        <w:jc w:val="center"/>
        <w:textAlignment w:val="auto"/>
        <w:rPr>
          <w:rFonts w:hint="eastAsia" w:ascii="方正小标宋_GBK" w:hAnsi="方正小标宋_GBK" w:eastAsia="方正小标宋_GBK" w:cs="方正小标宋_GBK"/>
          <w:b/>
          <w:bCs/>
          <w:kern w:val="0"/>
          <w:sz w:val="32"/>
          <w:szCs w:val="32"/>
          <w:lang w:eastAsia="zh-CN"/>
        </w:rPr>
      </w:pPr>
      <w:r>
        <w:rPr>
          <w:rFonts w:hint="eastAsia" w:ascii="方正小标宋_GBK" w:eastAsia="方正小标宋_GBK"/>
          <w:b/>
          <w:bCs/>
          <w:sz w:val="32"/>
          <w:szCs w:val="32"/>
          <w:lang w:val="en-US" w:eastAsia="zh-CN"/>
        </w:rPr>
        <w:t>肉类</w:t>
      </w:r>
      <w:r>
        <w:rPr>
          <w:rFonts w:hint="eastAsia" w:ascii="方正小标宋_GBK" w:eastAsia="方正小标宋_GBK"/>
          <w:b/>
          <w:bCs/>
          <w:sz w:val="32"/>
          <w:szCs w:val="32"/>
        </w:rPr>
        <w:t>配送服务竞争性询价</w:t>
      </w:r>
      <w:r>
        <w:rPr>
          <w:rFonts w:hint="eastAsia" w:ascii="方正小标宋_GBK" w:hAnsi="方正小标宋_GBK" w:eastAsia="方正小标宋_GBK" w:cs="方正小标宋_GBK"/>
          <w:b/>
          <w:bCs/>
          <w:kern w:val="0"/>
          <w:sz w:val="32"/>
          <w:szCs w:val="32"/>
        </w:rPr>
        <w:t>邀请函</w:t>
      </w:r>
    </w:p>
    <w:p>
      <w:pPr>
        <w:widowControl/>
        <w:spacing w:line="360" w:lineRule="auto"/>
        <w:jc w:val="left"/>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lang w:val="en-US" w:eastAsia="zh-CN"/>
        </w:rPr>
        <w:t>意向报价</w:t>
      </w:r>
      <w:r>
        <w:rPr>
          <w:rFonts w:hint="eastAsia" w:ascii="方正仿宋_GBK" w:hAnsi="方正仿宋_GBK" w:eastAsia="方正仿宋_GBK" w:cs="方正仿宋_GBK"/>
          <w:kern w:val="0"/>
          <w:sz w:val="24"/>
          <w:szCs w:val="24"/>
        </w:rPr>
        <w:t>人：</w:t>
      </w:r>
    </w:p>
    <w:p>
      <w:pPr>
        <w:widowControl/>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重庆高速公路集团有限公司总部员工食堂目前每日（工作日）用餐人数为900人左右，拟对员工食堂</w:t>
      </w:r>
      <w:r>
        <w:rPr>
          <w:rFonts w:hint="eastAsia" w:ascii="方正仿宋_GBK" w:hAnsi="方正仿宋_GBK" w:eastAsia="方正仿宋_GBK" w:cs="方正仿宋_GBK"/>
          <w:sz w:val="24"/>
          <w:szCs w:val="24"/>
          <w:lang w:val="en-US" w:eastAsia="zh-CN"/>
        </w:rPr>
        <w:t>肉类</w:t>
      </w:r>
      <w:r>
        <w:rPr>
          <w:rFonts w:hint="eastAsia" w:ascii="方正仿宋_GBK" w:hAnsi="方正仿宋_GBK" w:eastAsia="方正仿宋_GBK" w:cs="方正仿宋_GBK"/>
          <w:sz w:val="24"/>
          <w:szCs w:val="24"/>
        </w:rPr>
        <w:t>配送服务面向社会进行询价，现由重庆高速公路集团有限公司（以下简称“询价人”）对本项目进行竞争性询价，</w:t>
      </w:r>
      <w:r>
        <w:rPr>
          <w:rFonts w:hint="eastAsia" w:ascii="方正仿宋_GBK" w:hAnsi="方正仿宋_GBK" w:eastAsia="方正仿宋_GBK" w:cs="方正仿宋_GBK"/>
          <w:sz w:val="24"/>
          <w:szCs w:val="24"/>
          <w:lang w:val="en-US" w:eastAsia="zh-CN"/>
        </w:rPr>
        <w:t>欢迎</w:t>
      </w:r>
      <w:r>
        <w:rPr>
          <w:rFonts w:hint="eastAsia" w:ascii="方正仿宋_GBK" w:hAnsi="方正仿宋_GBK" w:eastAsia="方正仿宋_GBK" w:cs="方正仿宋_GBK"/>
          <w:sz w:val="24"/>
          <w:szCs w:val="24"/>
        </w:rPr>
        <w:t>参与报价</w:t>
      </w:r>
      <w:r>
        <w:rPr>
          <w:rFonts w:hint="eastAsia" w:ascii="方正仿宋_GBK" w:hAnsi="方正仿宋_GBK" w:eastAsia="方正仿宋_GBK" w:cs="方正仿宋_GBK"/>
          <w:kern w:val="0"/>
          <w:sz w:val="24"/>
          <w:szCs w:val="24"/>
          <w:lang w:val="zh-CN"/>
        </w:rPr>
        <w:t>。</w:t>
      </w:r>
    </w:p>
    <w:p>
      <w:pPr>
        <w:numPr>
          <w:ilvl w:val="0"/>
          <w:numId w:val="1"/>
        </w:numPr>
        <w:autoSpaceDE w:val="0"/>
        <w:autoSpaceDN w:val="0"/>
        <w:adjustRightInd w:val="0"/>
        <w:spacing w:line="360" w:lineRule="auto"/>
        <w:ind w:firstLine="480" w:firstLineChars="200"/>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竞争性询价</w:t>
      </w:r>
      <w:r>
        <w:rPr>
          <w:rFonts w:hint="eastAsia" w:ascii="方正仿宋_GBK" w:hAnsi="方正仿宋_GBK" w:eastAsia="方正仿宋_GBK" w:cs="方正仿宋_GBK"/>
          <w:kern w:val="0"/>
          <w:sz w:val="24"/>
          <w:szCs w:val="24"/>
          <w:lang w:val="zh-CN"/>
        </w:rPr>
        <w:t>范围：对</w:t>
      </w:r>
      <w:r>
        <w:rPr>
          <w:rFonts w:hint="eastAsia" w:ascii="方正仿宋_GBK" w:hAnsi="方正仿宋_GBK" w:eastAsia="方正仿宋_GBK" w:cs="方正仿宋_GBK"/>
          <w:color w:val="333333"/>
          <w:spacing w:val="-20"/>
          <w:sz w:val="24"/>
          <w:szCs w:val="24"/>
        </w:rPr>
        <w:t>员工食堂所需的</w:t>
      </w:r>
      <w:r>
        <w:rPr>
          <w:rFonts w:hint="eastAsia" w:ascii="方正仿宋_GBK" w:hAnsi="方正仿宋_GBK" w:eastAsia="方正仿宋_GBK" w:cs="方正仿宋_GBK"/>
          <w:sz w:val="24"/>
          <w:szCs w:val="24"/>
          <w:lang w:val="en-US" w:eastAsia="zh-CN"/>
        </w:rPr>
        <w:t>肉类</w:t>
      </w:r>
      <w:r>
        <w:rPr>
          <w:rFonts w:hint="eastAsia" w:ascii="方正仿宋_GBK" w:hAnsi="方正仿宋_GBK" w:eastAsia="方正仿宋_GBK" w:cs="方正仿宋_GBK"/>
          <w:sz w:val="24"/>
          <w:szCs w:val="24"/>
        </w:rPr>
        <w:t>类（含</w:t>
      </w:r>
      <w:r>
        <w:rPr>
          <w:rFonts w:hint="eastAsia" w:ascii="方正仿宋_GBK" w:hAnsi="方正仿宋_GBK" w:eastAsia="方正仿宋_GBK" w:cs="方正仿宋_GBK"/>
          <w:sz w:val="24"/>
          <w:szCs w:val="24"/>
          <w:lang w:val="en-US" w:eastAsia="zh-CN"/>
        </w:rPr>
        <w:t>猪肉</w:t>
      </w:r>
      <w:r>
        <w:rPr>
          <w:rFonts w:hint="eastAsia" w:ascii="方正仿宋_GBK" w:hAnsi="方正仿宋_GBK" w:eastAsia="方正仿宋_GBK" w:cs="方正仿宋_GBK"/>
          <w:sz w:val="24"/>
          <w:szCs w:val="24"/>
        </w:rPr>
        <w:t>、</w:t>
      </w:r>
      <w:r>
        <w:rPr>
          <w:rFonts w:hint="eastAsia" w:ascii="方正仿宋_GBK" w:hAnsi="方正仿宋_GBK" w:eastAsia="方正仿宋_GBK" w:cs="方正仿宋_GBK"/>
          <w:sz w:val="24"/>
          <w:szCs w:val="24"/>
          <w:lang w:val="en-US" w:eastAsia="zh-CN"/>
        </w:rPr>
        <w:t>牛肉</w:t>
      </w:r>
      <w:r>
        <w:rPr>
          <w:rFonts w:hint="eastAsia" w:ascii="方正仿宋_GBK" w:hAnsi="方正仿宋_GBK" w:eastAsia="方正仿宋_GBK" w:cs="方正仿宋_GBK"/>
          <w:sz w:val="24"/>
          <w:szCs w:val="24"/>
        </w:rPr>
        <w:t>、</w:t>
      </w:r>
      <w:r>
        <w:rPr>
          <w:rFonts w:hint="eastAsia" w:ascii="方正仿宋_GBK" w:hAnsi="方正仿宋_GBK" w:eastAsia="方正仿宋_GBK" w:cs="方正仿宋_GBK"/>
          <w:sz w:val="24"/>
          <w:szCs w:val="24"/>
          <w:lang w:val="en-US" w:eastAsia="zh-CN"/>
        </w:rPr>
        <w:t>羊肉</w:t>
      </w:r>
      <w:r>
        <w:rPr>
          <w:rFonts w:hint="eastAsia" w:ascii="方正仿宋_GBK" w:hAnsi="方正仿宋_GBK" w:eastAsia="方正仿宋_GBK" w:cs="方正仿宋_GBK"/>
          <w:sz w:val="24"/>
          <w:szCs w:val="24"/>
        </w:rPr>
        <w:t>等）集中配送服务面向社会进行</w:t>
      </w:r>
      <w:r>
        <w:rPr>
          <w:rFonts w:hint="eastAsia" w:ascii="方正仿宋_GBK" w:hAnsi="方正仿宋_GBK" w:eastAsia="方正仿宋_GBK" w:cs="方正仿宋_GBK"/>
          <w:color w:val="333333"/>
          <w:spacing w:val="-20"/>
          <w:sz w:val="24"/>
          <w:szCs w:val="24"/>
        </w:rPr>
        <w:t>公开</w:t>
      </w:r>
      <w:r>
        <w:rPr>
          <w:rFonts w:hint="eastAsia" w:ascii="方正仿宋_GBK" w:hAnsi="方正仿宋_GBK" w:eastAsia="方正仿宋_GBK" w:cs="方正仿宋_GBK"/>
          <w:sz w:val="24"/>
          <w:szCs w:val="24"/>
          <w:lang w:val="en-US" w:eastAsia="zh-CN"/>
        </w:rPr>
        <w:t>竞争性询价</w:t>
      </w:r>
      <w:r>
        <w:rPr>
          <w:rFonts w:hint="eastAsia" w:ascii="方正仿宋_GBK" w:hAnsi="方正仿宋_GBK" w:eastAsia="方正仿宋_GBK" w:cs="方正仿宋_GBK"/>
          <w:sz w:val="24"/>
          <w:szCs w:val="24"/>
        </w:rPr>
        <w:t>。</w:t>
      </w:r>
    </w:p>
    <w:p>
      <w:pPr>
        <w:pStyle w:val="90"/>
        <w:spacing w:line="360" w:lineRule="auto"/>
        <w:ind w:left="0" w:leftChars="0"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 二、询价内容</w:t>
      </w:r>
      <w:r>
        <w:rPr>
          <w:rFonts w:hint="eastAsia" w:ascii="方正仿宋_GBK" w:hAnsi="方正仿宋_GBK" w:eastAsia="方正仿宋_GBK" w:cs="方正仿宋_GBK"/>
          <w:kern w:val="2"/>
          <w:sz w:val="24"/>
          <w:szCs w:val="24"/>
          <w:lang w:val="en-US" w:eastAsia="zh-CN" w:bidi="ar-SA"/>
        </w:rPr>
        <w:br w:type="textWrapping"/>
      </w:r>
      <w:r>
        <w:rPr>
          <w:rFonts w:hint="eastAsia" w:ascii="方正仿宋_GBK" w:hAnsi="方正仿宋_GBK" w:eastAsia="方正仿宋_GBK" w:cs="方正仿宋_GBK"/>
          <w:kern w:val="2"/>
          <w:sz w:val="24"/>
          <w:szCs w:val="24"/>
          <w:lang w:val="en-US" w:eastAsia="zh-CN" w:bidi="ar-SA"/>
        </w:rPr>
        <w:t>　  本次询价内容包括但不限于：</w:t>
      </w:r>
      <w:r>
        <w:rPr>
          <w:rFonts w:hint="eastAsia" w:ascii="方正仿宋_GBK" w:hAnsi="方正仿宋_GBK" w:eastAsia="方正仿宋_GBK" w:cs="方正仿宋_GBK"/>
          <w:kern w:val="2"/>
          <w:sz w:val="24"/>
          <w:szCs w:val="24"/>
          <w:lang w:val="en-US" w:eastAsia="zh-CN" w:bidi="ar-SA"/>
        </w:rPr>
        <w:br w:type="textWrapping"/>
      </w:r>
      <w:r>
        <w:rPr>
          <w:rFonts w:hint="eastAsia" w:ascii="方正仿宋_GBK" w:hAnsi="方正仿宋_GBK" w:eastAsia="方正仿宋_GBK" w:cs="方正仿宋_GBK"/>
          <w:kern w:val="2"/>
          <w:sz w:val="24"/>
          <w:szCs w:val="24"/>
          <w:lang w:val="en-US" w:eastAsia="zh-CN" w:bidi="ar-SA"/>
        </w:rPr>
        <w:t xml:space="preserve">    1.全年365天向询价人员工食堂提供肉类配送，本次询价择优选择供应商合作期限为1年，时间从中标人与询价人正式签订合同之日算起。</w:t>
      </w:r>
    </w:p>
    <w:p>
      <w:pPr>
        <w:spacing w:line="360" w:lineRule="auto"/>
        <w:ind w:left="-420" w:leftChars="-200" w:firstLine="960" w:firstLineChars="4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2.配送具体地点：重庆市渝北区银杉路66号。</w:t>
      </w:r>
    </w:p>
    <w:p>
      <w:pPr>
        <w:spacing w:line="360" w:lineRule="auto"/>
        <w:ind w:firstLine="480" w:firstLineChars="200"/>
        <w:jc w:val="lef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3.配送时间：配送时间为供货日上午7：15前到达询价人指定地点（重庆高速集团综合楼负一楼食堂厨房）。如询价人需要临时补货、换货，中标人承诺在接到询价人通知后1小时内及时将货品送达询价人食堂，不另收取运费和附加费用。</w:t>
      </w:r>
    </w:p>
    <w:p>
      <w:pPr>
        <w:spacing w:line="360" w:lineRule="auto"/>
        <w:ind w:firstLine="480" w:firstLineChars="200"/>
        <w:jc w:val="lef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4.供货数量及品种要求：询价人将第二天所需肉类明细清单于开单日下午2：00前报给中标人，中标人在供货日将净重肉类交询价人指定人员称重验收，肉类单品上下浮动重量应控制在该肉类报单数量的2%以内。中标人尽量保证向询价人提供全项单品，如无法满足，需在开单日下午18：00前与询价人联系并经询价人确认，应保证询价人对菜品的要求，如需稀缺单品询价人应提前告知中标人备货，三次缺货或肉类质量出现严重问题，询价人有权终止合同。</w:t>
      </w:r>
    </w:p>
    <w:p>
      <w:pPr>
        <w:spacing w:line="360" w:lineRule="auto"/>
        <w:ind w:firstLine="480" w:firstLineChars="200"/>
        <w:jc w:val="lef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5.质量要求：中标人保证所供货品均为正规养殖基地和屠场宰杀、无质量问题，标注宰杀日期，所供肉类需有检疫证明。如发现有质量问题，中标人应立即退换不合格货品，因质量问题造成人身损害，经国家相关部门鉴定后，确系中标人所提供货品造成的，由中标人按国家相关标准承担法律责任和赔偿责任，并赔偿由此给询价人造成的一切损失。</w:t>
      </w:r>
    </w:p>
    <w:p>
      <w:pPr>
        <w:spacing w:line="360" w:lineRule="auto"/>
        <w:ind w:firstLine="480" w:firstLineChars="200"/>
        <w:jc w:val="lef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6.实行月结费用方式。货品验收合格正常使用，双方供货数量核实后，中标人须于次月开具上月总货款的增值税普通发票，询价人在收到发票后的二十个工作日内，支付上月配送结算款到中标人指定的帐户。</w:t>
      </w:r>
    </w:p>
    <w:p>
      <w:pPr>
        <w:spacing w:line="360" w:lineRule="auto"/>
        <w:ind w:firstLine="480" w:firstLineChars="200"/>
        <w:jc w:val="lef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7.双方每月中旬在新世纪百货爱融荟城店按照“同质同价”的原则共同采价，当月配送结算价按采价的货品价格×报价折扣率执行。</w:t>
      </w:r>
    </w:p>
    <w:p>
      <w:pPr>
        <w:spacing w:line="360" w:lineRule="auto"/>
        <w:ind w:firstLine="480" w:firstLineChars="200"/>
        <w:jc w:val="lef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三、报价人资质要求</w:t>
      </w:r>
      <w:r>
        <w:rPr>
          <w:rFonts w:hint="eastAsia" w:ascii="方正仿宋_GBK" w:hAnsi="方正仿宋_GBK" w:eastAsia="方正仿宋_GBK" w:cs="方正仿宋_GBK"/>
          <w:kern w:val="2"/>
          <w:sz w:val="24"/>
          <w:szCs w:val="24"/>
          <w:lang w:val="en-US" w:eastAsia="zh-CN" w:bidi="ar-SA"/>
        </w:rPr>
        <w:br w:type="textWrapping"/>
      </w:r>
      <w:r>
        <w:rPr>
          <w:rFonts w:hint="eastAsia" w:ascii="方正仿宋_GBK" w:hAnsi="方正仿宋_GBK" w:eastAsia="方正仿宋_GBK" w:cs="方正仿宋_GBK"/>
          <w:kern w:val="2"/>
          <w:sz w:val="24"/>
          <w:szCs w:val="24"/>
          <w:lang w:val="en-US" w:eastAsia="zh-CN" w:bidi="ar-SA"/>
        </w:rPr>
        <w:t xml:space="preserve">    1.报价人具有独立法人资格、注册资本贰仟万元及以上，</w:t>
      </w:r>
      <w:r>
        <w:rPr>
          <w:rFonts w:hint="eastAsia" w:ascii="方正仿宋_GBK" w:hAnsi="方正仿宋_GBK" w:eastAsia="方正仿宋_GBK" w:cs="方正仿宋_GBK"/>
          <w:sz w:val="24"/>
          <w:szCs w:val="24"/>
        </w:rPr>
        <w:t>工商营业执照</w:t>
      </w:r>
      <w:r>
        <w:rPr>
          <w:rFonts w:hint="eastAsia" w:ascii="方正仿宋_GBK" w:hAnsi="方正仿宋_GBK" w:eastAsia="方正仿宋_GBK" w:cs="方正仿宋_GBK"/>
          <w:sz w:val="24"/>
          <w:szCs w:val="24"/>
          <w:lang w:val="en-US" w:eastAsia="zh-CN"/>
        </w:rPr>
        <w:t>的经营</w:t>
      </w:r>
      <w:r>
        <w:rPr>
          <w:rFonts w:hint="eastAsia" w:ascii="方正仿宋_GBK" w:hAnsi="方正仿宋_GBK" w:eastAsia="方正仿宋_GBK" w:cs="方正仿宋_GBK"/>
          <w:sz w:val="24"/>
          <w:szCs w:val="24"/>
        </w:rPr>
        <w:t>范</w:t>
      </w:r>
      <w:r>
        <w:rPr>
          <w:rFonts w:hint="eastAsia" w:ascii="方正仿宋_GBK" w:hAnsi="方正仿宋_GBK" w:eastAsia="方正仿宋_GBK" w:cs="方正仿宋_GBK"/>
          <w:kern w:val="2"/>
          <w:sz w:val="24"/>
          <w:szCs w:val="24"/>
          <w:lang w:val="en-US" w:eastAsia="zh-CN" w:bidi="ar-SA"/>
        </w:rPr>
        <w:t>围包括具备肉类或农产品销售、配送资质；</w:t>
      </w:r>
    </w:p>
    <w:p>
      <w:pPr>
        <w:spacing w:line="360" w:lineRule="auto"/>
        <w:ind w:firstLine="480" w:firstLineChars="200"/>
        <w:jc w:val="lef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2.报价人不得出现经营管理信誉受限或上公开平台信誉黑名单情形；</w:t>
      </w:r>
    </w:p>
    <w:p>
      <w:pPr>
        <w:spacing w:line="360" w:lineRule="auto"/>
        <w:ind w:firstLine="480" w:firstLineChars="200"/>
        <w:jc w:val="lef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3.近2年（2020年1月1日至今）独立完成服务5个及以上重庆市内的大中型机关、事业单位、企业（用餐人数300人以上）或供应大中型生活超市的业绩；</w:t>
      </w:r>
    </w:p>
    <w:p>
      <w:pPr>
        <w:spacing w:line="360" w:lineRule="auto"/>
        <w:ind w:firstLine="480" w:firstLineChars="200"/>
        <w:jc w:val="lef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4.有专业配送车辆和人员，项目应保证至少1人专业服务，能保证每日按时送达及临时性补货任务；</w:t>
      </w:r>
    </w:p>
    <w:p>
      <w:pPr>
        <w:pStyle w:val="2"/>
        <w:spacing w:line="360" w:lineRule="auto"/>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5.生猪定点屠宰证；</w:t>
      </w:r>
    </w:p>
    <w:p>
      <w:pPr>
        <w:autoSpaceDE w:val="0"/>
        <w:autoSpaceDN w:val="0"/>
        <w:adjustRightInd w:val="0"/>
        <w:spacing w:line="360" w:lineRule="auto"/>
        <w:ind w:firstLine="480" w:firstLineChars="200"/>
        <w:jc w:val="lef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四、最高限价及报价方式</w:t>
      </w:r>
      <w:r>
        <w:rPr>
          <w:rFonts w:hint="eastAsia" w:ascii="方正仿宋_GBK" w:hAnsi="方正仿宋_GBK" w:eastAsia="方正仿宋_GBK" w:cs="方正仿宋_GBK"/>
          <w:kern w:val="2"/>
          <w:sz w:val="24"/>
          <w:szCs w:val="24"/>
          <w:lang w:val="en-US" w:eastAsia="zh-CN" w:bidi="ar-SA"/>
        </w:rPr>
        <w:br w:type="textWrapping"/>
      </w:r>
      <w:r>
        <w:rPr>
          <w:rFonts w:hint="eastAsia" w:ascii="方正仿宋_GBK" w:hAnsi="方正仿宋_GBK" w:eastAsia="方正仿宋_GBK" w:cs="方正仿宋_GBK"/>
          <w:kern w:val="2"/>
          <w:sz w:val="24"/>
          <w:szCs w:val="24"/>
          <w:lang w:val="en-US" w:eastAsia="zh-CN" w:bidi="ar-SA"/>
        </w:rPr>
        <w:t xml:space="preserve">    1.本项目最高折扣率为86%，报价不得等于或大于86%，否则报价文件将被否决。</w:t>
      </w:r>
      <w:r>
        <w:rPr>
          <w:rFonts w:hint="eastAsia" w:ascii="方正仿宋_GBK" w:hAnsi="方正仿宋_GBK" w:eastAsia="方正仿宋_GBK" w:cs="方正仿宋_GBK"/>
          <w:kern w:val="2"/>
          <w:sz w:val="24"/>
          <w:szCs w:val="24"/>
          <w:lang w:val="en-US" w:eastAsia="zh-CN" w:bidi="ar-SA"/>
        </w:rPr>
        <w:br w:type="textWrapping"/>
      </w:r>
      <w:r>
        <w:rPr>
          <w:rFonts w:hint="eastAsia" w:ascii="方正仿宋_GBK" w:hAnsi="方正仿宋_GBK" w:eastAsia="方正仿宋_GBK" w:cs="方正仿宋_GBK"/>
          <w:kern w:val="2"/>
          <w:sz w:val="24"/>
          <w:szCs w:val="24"/>
          <w:lang w:val="en-US" w:eastAsia="zh-CN" w:bidi="ar-SA"/>
        </w:rPr>
        <w:t xml:space="preserve">    </w:t>
      </w:r>
      <w:r>
        <w:rPr>
          <w:rFonts w:hint="eastAsia" w:ascii="方正仿宋_GBK" w:hAnsi="方正仿宋_GBK" w:eastAsia="方正仿宋_GBK" w:cs="方正仿宋_GBK"/>
          <w:sz w:val="24"/>
          <w:szCs w:val="24"/>
        </w:rPr>
        <w:t xml:space="preserve"> 2.配送结算价</w:t>
      </w:r>
      <w:r>
        <w:rPr>
          <w:rFonts w:hint="eastAsia" w:ascii="方正仿宋_GBK" w:hAnsi="方正仿宋_GBK" w:eastAsia="方正仿宋_GBK" w:cs="方正仿宋_GBK"/>
          <w:sz w:val="24"/>
          <w:szCs w:val="24"/>
          <w:lang w:val="en-US" w:eastAsia="zh-CN"/>
        </w:rPr>
        <w:t>为商品采价×报价折扣率</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包括商品费用、</w:t>
      </w:r>
      <w:r>
        <w:rPr>
          <w:rFonts w:hint="eastAsia" w:ascii="方正仿宋_GBK" w:hAnsi="方正仿宋_GBK" w:eastAsia="方正仿宋_GBK" w:cs="方正仿宋_GBK"/>
          <w:sz w:val="24"/>
          <w:szCs w:val="24"/>
        </w:rPr>
        <w:t>人工费、运输费、税费、利润等直到用户正常使用为止的一切费用</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rPr>
        <w:t>，询价人不再支付任何其它费用</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包括询价人明示或暗示的所有责任、义务和一般风险。</w:t>
      </w:r>
    </w:p>
    <w:p>
      <w:pPr>
        <w:autoSpaceDE w:val="0"/>
        <w:autoSpaceDN w:val="0"/>
        <w:adjustRightInd w:val="0"/>
        <w:spacing w:line="360" w:lineRule="auto"/>
        <w:ind w:firstLine="480" w:firstLineChars="200"/>
        <w:jc w:val="left"/>
        <w:rPr>
          <w:rFonts w:hint="eastAsia" w:ascii="方正仿宋_GBK" w:hAnsi="方正仿宋_GBK" w:eastAsia="方正仿宋_GBK" w:cs="方正仿宋_GBK"/>
          <w:kern w:val="2"/>
          <w:sz w:val="24"/>
          <w:szCs w:val="24"/>
          <w:lang w:val="zh-CN" w:eastAsia="zh-CN" w:bidi="ar-SA"/>
        </w:rPr>
      </w:pPr>
      <w:r>
        <w:rPr>
          <w:rFonts w:hint="eastAsia" w:ascii="方正仿宋_GBK" w:hAnsi="方正仿宋_GBK" w:eastAsia="方正仿宋_GBK" w:cs="方正仿宋_GBK"/>
          <w:kern w:val="2"/>
          <w:sz w:val="24"/>
          <w:szCs w:val="24"/>
          <w:lang w:val="en-US" w:eastAsia="zh-CN" w:bidi="ar-SA"/>
        </w:rPr>
        <w:t>五</w:t>
      </w:r>
      <w:r>
        <w:rPr>
          <w:rFonts w:hint="eastAsia" w:ascii="方正仿宋_GBK" w:hAnsi="方正仿宋_GBK" w:eastAsia="方正仿宋_GBK" w:cs="方正仿宋_GBK"/>
          <w:kern w:val="2"/>
          <w:sz w:val="24"/>
          <w:szCs w:val="24"/>
          <w:lang w:val="zh-CN" w:eastAsia="zh-CN" w:bidi="ar-SA"/>
        </w:rPr>
        <w:t>、投标和开标</w:t>
      </w:r>
    </w:p>
    <w:p>
      <w:pPr>
        <w:spacing w:line="240" w:lineRule="auto"/>
        <w:ind w:firstLine="480" w:firstLineChars="200"/>
        <w:jc w:val="both"/>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zh-CN" w:eastAsia="zh-CN" w:bidi="ar-SA"/>
        </w:rPr>
        <w:t>（一）获取</w:t>
      </w:r>
      <w:r>
        <w:rPr>
          <w:rFonts w:hint="eastAsia" w:ascii="方正仿宋_GBK" w:hAnsi="方正仿宋_GBK" w:eastAsia="方正仿宋_GBK" w:cs="方正仿宋_GBK"/>
          <w:kern w:val="2"/>
          <w:sz w:val="24"/>
          <w:szCs w:val="24"/>
          <w:lang w:val="en-US" w:eastAsia="zh-CN" w:bidi="ar-SA"/>
        </w:rPr>
        <w:t>询价</w:t>
      </w:r>
      <w:r>
        <w:rPr>
          <w:rFonts w:hint="eastAsia" w:ascii="方正仿宋_GBK" w:hAnsi="方正仿宋_GBK" w:eastAsia="方正仿宋_GBK" w:cs="方正仿宋_GBK"/>
          <w:kern w:val="2"/>
          <w:sz w:val="24"/>
          <w:szCs w:val="24"/>
          <w:lang w:val="zh-CN" w:eastAsia="zh-CN" w:bidi="ar-SA"/>
        </w:rPr>
        <w:t>文件方式：</w:t>
      </w:r>
      <w:r>
        <w:rPr>
          <w:rFonts w:hint="eastAsia" w:ascii="方正仿宋_GBK" w:hAnsi="方正仿宋_GBK" w:eastAsia="方正仿宋_GBK" w:cs="方正仿宋_GBK"/>
          <w:sz w:val="24"/>
          <w:szCs w:val="24"/>
        </w:rPr>
        <w:t>重庆高速公路集团有限公司官网</w:t>
      </w:r>
      <w:r>
        <w:rPr>
          <w:rFonts w:hint="eastAsia" w:ascii="方正仿宋_GBK" w:hAnsi="方正仿宋_GBK" w:eastAsia="方正仿宋_GBK" w:cs="方正仿宋_GBK"/>
          <w:sz w:val="24"/>
          <w:szCs w:val="24"/>
          <w:lang w:val="zh-CN" w:eastAsia="zh-CN"/>
        </w:rPr>
        <w:t>（</w:t>
      </w:r>
      <w:r>
        <w:rPr>
          <w:rFonts w:hint="eastAsia" w:ascii="方正仿宋_GBK" w:hAnsi="方正仿宋_GBK" w:eastAsia="方正仿宋_GBK" w:cs="方正仿宋_GBK"/>
          <w:sz w:val="24"/>
          <w:szCs w:val="24"/>
          <w:lang w:val="en-US" w:eastAsia="zh-CN"/>
        </w:rPr>
        <w:t>网址：</w:t>
      </w:r>
      <w:r>
        <w:rPr>
          <w:rFonts w:hint="eastAsia" w:ascii="方正仿宋_GBK" w:hAnsi="方正仿宋_GBK" w:eastAsia="方正仿宋_GBK" w:cs="方正仿宋_GBK"/>
          <w:sz w:val="24"/>
          <w:szCs w:val="24"/>
        </w:rPr>
        <w:t>http://www.cegc.com.cn/gw</w:t>
      </w:r>
      <w:r>
        <w:rPr>
          <w:rFonts w:hint="eastAsia" w:ascii="方正仿宋_GBK" w:hAnsi="方正仿宋_GBK" w:eastAsia="方正仿宋_GBK" w:cs="方正仿宋_GBK"/>
          <w:sz w:val="24"/>
          <w:szCs w:val="24"/>
          <w:lang w:val="zh-CN" w:eastAsia="zh-CN"/>
        </w:rPr>
        <w:t>）</w:t>
      </w:r>
      <w:r>
        <w:rPr>
          <w:rFonts w:hint="eastAsia" w:ascii="方正仿宋_GBK" w:hAnsi="方正仿宋_GBK" w:eastAsia="方正仿宋_GBK" w:cs="方正仿宋_GBK"/>
          <w:sz w:val="24"/>
          <w:szCs w:val="24"/>
          <w:lang w:val="en-US" w:eastAsia="zh-CN"/>
        </w:rPr>
        <w:t>下载相关询价文件资料。</w:t>
      </w:r>
      <w:r>
        <w:rPr>
          <w:rFonts w:hint="eastAsia" w:ascii="方正仿宋_GBK" w:hAnsi="方正仿宋_GBK" w:eastAsia="方正仿宋_GBK" w:cs="方正仿宋_GBK"/>
          <w:kern w:val="2"/>
          <w:sz w:val="24"/>
          <w:szCs w:val="24"/>
          <w:lang w:val="en-US" w:eastAsia="zh-CN" w:bidi="ar-SA"/>
        </w:rPr>
        <w:t>在公告期间，各报价人应随时关注网上发布的询价文件答疑、补遗、澄清等文件内容，不管报价人是否下载，均视为已知晓询价文件的全部内容和有关事宜。本项目不需要报名，直接投标。</w:t>
      </w:r>
    </w:p>
    <w:p>
      <w:pPr>
        <w:autoSpaceDE w:val="0"/>
        <w:autoSpaceDN w:val="0"/>
        <w:adjustRightInd w:val="0"/>
        <w:spacing w:line="360" w:lineRule="auto"/>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（二）本项目不接受联合体投标。</w:t>
      </w:r>
    </w:p>
    <w:p>
      <w:pPr>
        <w:autoSpaceDE w:val="0"/>
        <w:autoSpaceDN w:val="0"/>
        <w:adjustRightInd w:val="0"/>
        <w:spacing w:line="360" w:lineRule="auto"/>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（三）投标文件的递交</w:t>
      </w:r>
    </w:p>
    <w:p>
      <w:pPr>
        <w:autoSpaceDE w:val="0"/>
        <w:autoSpaceDN w:val="0"/>
        <w:adjustRightInd w:val="0"/>
        <w:spacing w:line="360" w:lineRule="auto"/>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投标文件递交的截止时间：2022年7月25日15:00前</w:t>
      </w:r>
    </w:p>
    <w:p>
      <w:pPr>
        <w:autoSpaceDE w:val="0"/>
        <w:autoSpaceDN w:val="0"/>
        <w:adjustRightInd w:val="0"/>
        <w:spacing w:line="360" w:lineRule="auto"/>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递交地址：重庆市渝北区银山路66号（高速集团）2306室。</w:t>
      </w:r>
    </w:p>
    <w:p>
      <w:pPr>
        <w:autoSpaceDE w:val="0"/>
        <w:autoSpaceDN w:val="0"/>
        <w:adjustRightInd w:val="0"/>
        <w:spacing w:line="360" w:lineRule="auto"/>
        <w:ind w:firstLine="480" w:firstLineChars="200"/>
        <w:rPr>
          <w:rFonts w:hint="eastAsia" w:ascii="方正仿宋_GBK" w:hAnsi="方正仿宋_GBK" w:eastAsia="方正仿宋_GBK" w:cs="方正仿宋_GBK"/>
          <w:kern w:val="2"/>
          <w:sz w:val="24"/>
          <w:szCs w:val="24"/>
          <w:lang w:val="zh-CN" w:eastAsia="zh-CN" w:bidi="ar-SA"/>
        </w:rPr>
      </w:pPr>
      <w:r>
        <w:rPr>
          <w:rFonts w:hint="eastAsia" w:ascii="方正仿宋_GBK" w:hAnsi="方正仿宋_GBK" w:eastAsia="方正仿宋_GBK" w:cs="方正仿宋_GBK"/>
          <w:kern w:val="2"/>
          <w:sz w:val="24"/>
          <w:szCs w:val="24"/>
          <w:lang w:val="zh-CN" w:eastAsia="zh-CN" w:bidi="ar-SA"/>
        </w:rPr>
        <w:t>收件人和联系电话见第八条。逾期送达的或者未送达指定地点的</w:t>
      </w:r>
      <w:r>
        <w:rPr>
          <w:rFonts w:hint="eastAsia" w:ascii="方正仿宋_GBK" w:hAnsi="方正仿宋_GBK" w:eastAsia="方正仿宋_GBK" w:cs="方正仿宋_GBK"/>
          <w:kern w:val="2"/>
          <w:sz w:val="24"/>
          <w:szCs w:val="24"/>
          <w:lang w:val="en-US" w:eastAsia="zh-CN" w:bidi="ar-SA"/>
        </w:rPr>
        <w:t>报价</w:t>
      </w:r>
      <w:r>
        <w:rPr>
          <w:rFonts w:hint="eastAsia" w:ascii="方正仿宋_GBK" w:hAnsi="方正仿宋_GBK" w:eastAsia="方正仿宋_GBK" w:cs="方正仿宋_GBK"/>
          <w:kern w:val="2"/>
          <w:sz w:val="24"/>
          <w:szCs w:val="24"/>
          <w:lang w:val="zh-CN" w:eastAsia="zh-CN" w:bidi="ar-SA"/>
        </w:rPr>
        <w:t>文件，</w:t>
      </w:r>
      <w:r>
        <w:rPr>
          <w:rFonts w:hint="eastAsia" w:ascii="方正仿宋_GBK" w:hAnsi="方正仿宋_GBK" w:eastAsia="方正仿宋_GBK" w:cs="方正仿宋_GBK"/>
          <w:kern w:val="2"/>
          <w:sz w:val="24"/>
          <w:szCs w:val="24"/>
          <w:lang w:val="en-US" w:eastAsia="zh-CN" w:bidi="ar-SA"/>
        </w:rPr>
        <w:t>询价</w:t>
      </w:r>
      <w:r>
        <w:rPr>
          <w:rFonts w:hint="eastAsia" w:ascii="方正仿宋_GBK" w:hAnsi="方正仿宋_GBK" w:eastAsia="方正仿宋_GBK" w:cs="方正仿宋_GBK"/>
          <w:kern w:val="2"/>
          <w:sz w:val="24"/>
          <w:szCs w:val="24"/>
          <w:lang w:val="zh-CN" w:eastAsia="zh-CN" w:bidi="ar-SA"/>
        </w:rPr>
        <w:t>人不予受理。</w:t>
      </w:r>
    </w:p>
    <w:p>
      <w:pPr>
        <w:autoSpaceDE w:val="0"/>
        <w:autoSpaceDN w:val="0"/>
        <w:adjustRightInd w:val="0"/>
        <w:spacing w:line="360" w:lineRule="auto"/>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（四）开标时间：2022年7月25日15:00（北京时间）</w:t>
      </w:r>
    </w:p>
    <w:p>
      <w:pPr>
        <w:autoSpaceDE w:val="0"/>
        <w:autoSpaceDN w:val="0"/>
        <w:adjustRightInd w:val="0"/>
        <w:spacing w:line="360" w:lineRule="auto"/>
        <w:ind w:firstLine="720" w:firstLineChars="300"/>
        <w:jc w:val="left"/>
        <w:rPr>
          <w:rFonts w:hint="eastAsia" w:ascii="方正仿宋_GBK" w:hAnsi="方正仿宋_GBK" w:eastAsia="方正仿宋_GBK" w:cs="方正仿宋_GBK"/>
          <w:kern w:val="2"/>
          <w:sz w:val="24"/>
          <w:szCs w:val="24"/>
          <w:lang w:val="zh-CN" w:eastAsia="zh-CN" w:bidi="ar-SA"/>
        </w:rPr>
      </w:pPr>
      <w:r>
        <w:rPr>
          <w:rFonts w:hint="eastAsia" w:ascii="方正仿宋_GBK" w:hAnsi="方正仿宋_GBK" w:eastAsia="方正仿宋_GBK" w:cs="方正仿宋_GBK"/>
          <w:kern w:val="2"/>
          <w:sz w:val="24"/>
          <w:szCs w:val="24"/>
          <w:lang w:val="en-US" w:eastAsia="zh-CN" w:bidi="ar-SA"/>
        </w:rPr>
        <w:t>六</w:t>
      </w:r>
      <w:r>
        <w:rPr>
          <w:rFonts w:hint="eastAsia" w:ascii="方正仿宋_GBK" w:hAnsi="方正仿宋_GBK" w:eastAsia="方正仿宋_GBK" w:cs="方正仿宋_GBK"/>
          <w:kern w:val="2"/>
          <w:sz w:val="24"/>
          <w:szCs w:val="24"/>
          <w:lang w:val="zh-CN" w:eastAsia="zh-CN" w:bidi="ar-SA"/>
        </w:rPr>
        <w:t>、联系方式</w:t>
      </w:r>
    </w:p>
    <w:p>
      <w:pPr>
        <w:spacing w:line="360" w:lineRule="auto"/>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询价人：重庆高速公路集团有限公司</w:t>
      </w:r>
      <w:r>
        <w:rPr>
          <w:rFonts w:hint="eastAsia" w:ascii="方正仿宋_GBK" w:hAnsi="方正仿宋_GBK" w:eastAsia="方正仿宋_GBK" w:cs="方正仿宋_GBK"/>
          <w:kern w:val="2"/>
          <w:sz w:val="24"/>
          <w:szCs w:val="24"/>
          <w:lang w:val="en-US" w:eastAsia="zh-CN" w:bidi="ar-SA"/>
        </w:rPr>
        <w:br w:type="textWrapping"/>
      </w:r>
      <w:r>
        <w:rPr>
          <w:rFonts w:hint="eastAsia" w:ascii="方正仿宋_GBK" w:hAnsi="方正仿宋_GBK" w:eastAsia="方正仿宋_GBK" w:cs="方正仿宋_GBK"/>
          <w:kern w:val="2"/>
          <w:sz w:val="24"/>
          <w:szCs w:val="24"/>
          <w:lang w:val="en-US" w:eastAsia="zh-CN" w:bidi="ar-SA"/>
        </w:rPr>
        <w:t xml:space="preserve">    地  址：重庆市渝北区银杉路66号</w:t>
      </w:r>
    </w:p>
    <w:p>
      <w:pPr>
        <w:spacing w:line="360" w:lineRule="auto"/>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联系人：谢磊、卢彬</w:t>
      </w:r>
    </w:p>
    <w:p>
      <w:pPr>
        <w:spacing w:line="360" w:lineRule="auto"/>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电 话：89138690  89138601</w:t>
      </w:r>
    </w:p>
    <w:p>
      <w:pPr>
        <w:spacing w:line="360" w:lineRule="auto"/>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传 真：89138600</w:t>
      </w:r>
    </w:p>
    <w:p>
      <w:pPr>
        <w:autoSpaceDE w:val="0"/>
        <w:autoSpaceDN w:val="0"/>
        <w:adjustRightInd w:val="0"/>
        <w:spacing w:line="360" w:lineRule="auto"/>
        <w:ind w:firstLine="480" w:firstLineChars="200"/>
        <w:jc w:val="righ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重庆高速公路集团有限公司</w:t>
      </w:r>
    </w:p>
    <w:p>
      <w:pPr>
        <w:autoSpaceDE w:val="0"/>
        <w:autoSpaceDN w:val="0"/>
        <w:adjustRightInd w:val="0"/>
        <w:spacing w:line="360" w:lineRule="auto"/>
        <w:ind w:firstLine="480" w:firstLineChars="200"/>
        <w:jc w:val="righ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2022年7月20日</w:t>
      </w:r>
    </w:p>
    <w:p>
      <w:pPr>
        <w:widowControl/>
        <w:numPr>
          <w:ilvl w:val="0"/>
          <w:numId w:val="2"/>
        </w:numPr>
        <w:spacing w:line="360" w:lineRule="exact"/>
        <w:jc w:val="center"/>
        <w:rPr>
          <w:rFonts w:hint="eastAsia" w:ascii="方正小标宋_GBK" w:hAnsi="方正小标宋_GBK" w:eastAsia="方正小标宋_GBK" w:cs="方正小标宋_GBK"/>
          <w:b w:val="0"/>
          <w:bCs/>
          <w:kern w:val="0"/>
          <w:sz w:val="32"/>
          <w:szCs w:val="32"/>
          <w:lang w:val="en-US" w:eastAsia="zh-CN"/>
        </w:rPr>
      </w:pPr>
      <w:r>
        <w:rPr>
          <w:rFonts w:hint="eastAsia" w:ascii="方正小标宋_GBK" w:hAnsi="方正小标宋_GBK" w:eastAsia="方正小标宋_GBK" w:cs="方正小标宋_GBK"/>
          <w:b w:val="0"/>
          <w:bCs/>
          <w:kern w:val="0"/>
          <w:sz w:val="32"/>
          <w:szCs w:val="32"/>
          <w:lang w:val="en-US" w:eastAsia="zh-CN"/>
        </w:rPr>
        <w:t xml:space="preserve"> 报价人须知</w:t>
      </w:r>
    </w:p>
    <w:p>
      <w:pPr>
        <w:widowControl/>
        <w:numPr>
          <w:ilvl w:val="0"/>
          <w:numId w:val="0"/>
        </w:numPr>
        <w:spacing w:line="360" w:lineRule="exact"/>
        <w:jc w:val="both"/>
        <w:rPr>
          <w:rFonts w:hint="eastAsia" w:ascii="方正仿宋_GBK" w:hAnsi="方正仿宋_GBK" w:eastAsia="方正仿宋_GBK" w:cs="方正仿宋_GBK"/>
          <w:kern w:val="2"/>
          <w:sz w:val="24"/>
          <w:szCs w:val="24"/>
          <w:lang w:val="zh-CN" w:eastAsia="zh-CN" w:bidi="ar-SA"/>
        </w:rPr>
      </w:pPr>
      <w:r>
        <w:rPr>
          <w:rFonts w:hint="eastAsia" w:ascii="方正仿宋_GBK" w:hAnsi="方正仿宋_GBK" w:eastAsia="方正仿宋_GBK" w:cs="方正仿宋_GBK"/>
          <w:kern w:val="2"/>
          <w:sz w:val="24"/>
          <w:szCs w:val="24"/>
          <w:lang w:val="zh-CN" w:eastAsia="zh-CN" w:bidi="ar-SA"/>
        </w:rPr>
        <w:t>一、</w:t>
      </w:r>
      <w:r>
        <w:rPr>
          <w:rFonts w:hint="eastAsia" w:ascii="方正仿宋_GBK" w:hAnsi="方正仿宋_GBK" w:eastAsia="方正仿宋_GBK" w:cs="方正仿宋_GBK"/>
          <w:kern w:val="2"/>
          <w:sz w:val="24"/>
          <w:szCs w:val="24"/>
          <w:lang w:val="en-US" w:eastAsia="zh-CN" w:bidi="ar-SA"/>
        </w:rPr>
        <w:t>报价</w:t>
      </w:r>
      <w:r>
        <w:rPr>
          <w:rFonts w:hint="eastAsia" w:ascii="方正仿宋_GBK" w:hAnsi="方正仿宋_GBK" w:eastAsia="方正仿宋_GBK" w:cs="方正仿宋_GBK"/>
          <w:kern w:val="2"/>
          <w:sz w:val="24"/>
          <w:szCs w:val="24"/>
          <w:lang w:val="zh-CN" w:eastAsia="zh-CN" w:bidi="ar-SA"/>
        </w:rPr>
        <w:t>人须知前附</w:t>
      </w:r>
    </w:p>
    <w:tbl>
      <w:tblPr>
        <w:tblStyle w:val="19"/>
        <w:tblpPr w:leftFromText="180" w:rightFromText="180" w:vertAnchor="text" w:horzAnchor="page" w:tblpX="1357" w:tblpY="580"/>
        <w:tblOverlap w:val="never"/>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940"/>
        <w:gridCol w:w="6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blHeader/>
        </w:trPr>
        <w:tc>
          <w:tcPr>
            <w:tcW w:w="7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序号</w:t>
            </w:r>
          </w:p>
        </w:tc>
        <w:tc>
          <w:tcPr>
            <w:tcW w:w="19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内容</w:t>
            </w:r>
          </w:p>
        </w:tc>
        <w:tc>
          <w:tcPr>
            <w:tcW w:w="66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7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1</w:t>
            </w:r>
          </w:p>
        </w:tc>
        <w:tc>
          <w:tcPr>
            <w:tcW w:w="19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项目名称</w:t>
            </w:r>
          </w:p>
        </w:tc>
        <w:tc>
          <w:tcPr>
            <w:tcW w:w="6662" w:type="dxa"/>
            <w:tcBorders>
              <w:top w:val="single" w:color="auto" w:sz="4" w:space="0"/>
              <w:left w:val="single" w:color="auto" w:sz="4" w:space="0"/>
              <w:bottom w:val="single" w:color="auto" w:sz="4" w:space="0"/>
              <w:right w:val="single" w:color="auto" w:sz="4" w:space="0"/>
            </w:tcBorders>
            <w:vAlign w:val="center"/>
          </w:tcPr>
          <w:p>
            <w:pPr>
              <w:jc w:val="both"/>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en-US" w:eastAsia="zh-CN" w:bidi="ar-SA"/>
              </w:rPr>
              <w:t>重庆高速公路集团有限公司总部员工食堂肉类配送服务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7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2</w:t>
            </w:r>
          </w:p>
        </w:tc>
        <w:tc>
          <w:tcPr>
            <w:tcW w:w="19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en-US" w:eastAsia="zh-CN" w:bidi="ar-SA"/>
              </w:rPr>
              <w:t>询价</w:t>
            </w:r>
            <w:r>
              <w:rPr>
                <w:rFonts w:hint="eastAsia" w:ascii="方正仿宋_GBK" w:hAnsi="方正仿宋_GBK" w:eastAsia="方正仿宋_GBK" w:cs="方正仿宋_GBK"/>
                <w:kern w:val="2"/>
                <w:sz w:val="18"/>
                <w:szCs w:val="18"/>
                <w:lang w:val="zh-CN" w:eastAsia="zh-CN" w:bidi="ar-SA"/>
              </w:rPr>
              <w:t>人</w:t>
            </w:r>
          </w:p>
        </w:tc>
        <w:tc>
          <w:tcPr>
            <w:tcW w:w="66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重庆高速公路集团有限公司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7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3</w:t>
            </w:r>
          </w:p>
        </w:tc>
        <w:tc>
          <w:tcPr>
            <w:tcW w:w="19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配送地址</w:t>
            </w:r>
          </w:p>
        </w:tc>
        <w:tc>
          <w:tcPr>
            <w:tcW w:w="66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en-US" w:eastAsia="zh-CN" w:bidi="ar-SA"/>
              </w:rPr>
              <w:t>重庆市渝北区银杉路66号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7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4</w:t>
            </w:r>
          </w:p>
        </w:tc>
        <w:tc>
          <w:tcPr>
            <w:tcW w:w="19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配送时间</w:t>
            </w:r>
          </w:p>
        </w:tc>
        <w:tc>
          <w:tcPr>
            <w:tcW w:w="6662"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en-US" w:eastAsia="zh-CN" w:bidi="ar-SA"/>
              </w:rPr>
              <w:t>供货日上午7：15前到达询价人指定地点（重庆高速集团综合楼食堂厨房负一楼）。如询价人需要临时补货、换货，中标人承诺在接到询价人通知后1小时内及时将货品送达询价人食堂不另收取运费和附加费用。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7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5</w:t>
            </w:r>
          </w:p>
        </w:tc>
        <w:tc>
          <w:tcPr>
            <w:tcW w:w="19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en-US" w:eastAsia="zh-CN" w:bidi="ar-SA"/>
              </w:rPr>
              <w:t>报价</w:t>
            </w:r>
            <w:r>
              <w:rPr>
                <w:rFonts w:hint="eastAsia" w:ascii="方正仿宋_GBK" w:hAnsi="方正仿宋_GBK" w:eastAsia="方正仿宋_GBK" w:cs="方正仿宋_GBK"/>
                <w:kern w:val="2"/>
                <w:sz w:val="18"/>
                <w:szCs w:val="18"/>
                <w:lang w:val="zh-CN" w:eastAsia="zh-CN" w:bidi="ar-SA"/>
              </w:rPr>
              <w:t>范围</w:t>
            </w:r>
          </w:p>
        </w:tc>
        <w:tc>
          <w:tcPr>
            <w:tcW w:w="6662" w:type="dxa"/>
            <w:tcBorders>
              <w:top w:val="single" w:color="auto" w:sz="4" w:space="0"/>
              <w:left w:val="single" w:color="auto" w:sz="4" w:space="0"/>
              <w:bottom w:val="single" w:color="auto" w:sz="4" w:space="0"/>
              <w:right w:val="single" w:color="auto" w:sz="4" w:space="0"/>
            </w:tcBorders>
            <w:vAlign w:val="center"/>
          </w:tcPr>
          <w:p>
            <w:pPr>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对</w:t>
            </w:r>
            <w:r>
              <w:rPr>
                <w:rFonts w:hint="eastAsia" w:ascii="方正仿宋_GBK" w:hAnsi="方正仿宋_GBK" w:eastAsia="方正仿宋_GBK" w:cs="方正仿宋_GBK"/>
                <w:kern w:val="2"/>
                <w:sz w:val="18"/>
                <w:szCs w:val="18"/>
                <w:lang w:val="en-US" w:eastAsia="zh-CN" w:bidi="ar-SA"/>
              </w:rPr>
              <w:t>食堂肉类所需的肉类类（含猪肉、牛肉、羊肉等）集中配送服务面向社会进行公开竞争性询价。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6</w:t>
            </w:r>
          </w:p>
        </w:tc>
        <w:tc>
          <w:tcPr>
            <w:tcW w:w="19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报价组成</w:t>
            </w:r>
          </w:p>
        </w:tc>
        <w:tc>
          <w:tcPr>
            <w:tcW w:w="666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en-US" w:eastAsia="zh-CN" w:bidi="ar-SA"/>
              </w:rPr>
              <w:t>本服务项目报价均为人民币报价，包含：商品价、运输费（含装卸费）、保险费、人工费、税费、培训费等货到询价人指定地点的所有费用。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7</w:t>
            </w:r>
          </w:p>
        </w:tc>
        <w:tc>
          <w:tcPr>
            <w:tcW w:w="19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报价方式</w:t>
            </w:r>
          </w:p>
        </w:tc>
        <w:tc>
          <w:tcPr>
            <w:tcW w:w="6662" w:type="dxa"/>
            <w:tcBorders>
              <w:top w:val="single" w:color="auto" w:sz="4" w:space="0"/>
              <w:left w:val="single" w:color="auto" w:sz="4" w:space="0"/>
              <w:bottom w:val="single" w:color="auto" w:sz="4" w:space="0"/>
              <w:right w:val="single" w:color="auto" w:sz="4" w:space="0"/>
            </w:tcBorders>
            <w:vAlign w:val="center"/>
          </w:tcPr>
          <w:p>
            <w:pPr>
              <w:numPr>
                <w:ilvl w:val="0"/>
                <w:numId w:val="0"/>
              </w:numPr>
              <w:spacing w:line="360" w:lineRule="auto"/>
              <w:jc w:val="left"/>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1、本项目最高折扣率为86%，报价不得等于或大于86%，否则报价文件将被否决。</w:t>
            </w:r>
            <w:r>
              <w:rPr>
                <w:rFonts w:hint="eastAsia" w:ascii="方正仿宋_GBK" w:hAnsi="方正仿宋_GBK" w:eastAsia="方正仿宋_GBK" w:cs="方正仿宋_GBK"/>
                <w:kern w:val="2"/>
                <w:sz w:val="18"/>
                <w:szCs w:val="18"/>
                <w:lang w:val="en-US" w:eastAsia="zh-CN" w:bidi="ar-SA"/>
              </w:rPr>
              <w:br w:type="textWrapping"/>
            </w:r>
            <w:r>
              <w:rPr>
                <w:rFonts w:hint="eastAsia" w:ascii="方正仿宋_GBK" w:hAnsi="方正仿宋_GBK" w:eastAsia="方正仿宋_GBK" w:cs="方正仿宋_GBK"/>
                <w:kern w:val="2"/>
                <w:sz w:val="18"/>
                <w:szCs w:val="18"/>
                <w:lang w:val="en-US" w:eastAsia="zh-CN" w:bidi="ar-SA"/>
              </w:rPr>
              <w:t>2、配送结算价为商品采价×报价折扣率（包括商品费用、人工费、运输费、税费、利润等直到用户正常使用为止的一切费用），询价人不再支付任何其它费用。</w:t>
            </w:r>
          </w:p>
          <w:p>
            <w:pPr>
              <w:numPr>
                <w:ilvl w:val="0"/>
                <w:numId w:val="0"/>
              </w:numPr>
              <w:spacing w:line="360" w:lineRule="auto"/>
              <w:jc w:val="left"/>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3、报价人在分项报价表中请详细列出各项明细报价，如果所列分项报价不含以上，则视为已含在报价总价中，包括询价人明示或暗示的所有责任、义务和一般风险。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trPr>
        <w:tc>
          <w:tcPr>
            <w:tcW w:w="7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8</w:t>
            </w:r>
          </w:p>
        </w:tc>
        <w:tc>
          <w:tcPr>
            <w:tcW w:w="19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配送服务周期</w:t>
            </w:r>
          </w:p>
        </w:tc>
        <w:tc>
          <w:tcPr>
            <w:tcW w:w="6662" w:type="dxa"/>
            <w:tcBorders>
              <w:top w:val="single" w:color="auto" w:sz="4" w:space="0"/>
              <w:left w:val="single" w:color="auto" w:sz="4" w:space="0"/>
              <w:bottom w:val="single" w:color="auto" w:sz="4" w:space="0"/>
              <w:right w:val="single" w:color="auto" w:sz="4" w:space="0"/>
            </w:tcBorders>
            <w:vAlign w:val="center"/>
          </w:tcPr>
          <w:p>
            <w:pPr>
              <w:pStyle w:val="90"/>
              <w:spacing w:line="360" w:lineRule="auto"/>
              <w:ind w:firstLine="0" w:firstLineChars="0"/>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en-US" w:eastAsia="zh-CN" w:bidi="ar-SA"/>
              </w:rPr>
              <w:t>询价人与中标人配送合作期限暂定为1年，时间从中标人与询价人正式签订合同之日起。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9</w:t>
            </w:r>
          </w:p>
        </w:tc>
        <w:tc>
          <w:tcPr>
            <w:tcW w:w="19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资格审查方式</w:t>
            </w:r>
          </w:p>
        </w:tc>
        <w:tc>
          <w:tcPr>
            <w:tcW w:w="66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10</w:t>
            </w:r>
          </w:p>
        </w:tc>
        <w:tc>
          <w:tcPr>
            <w:tcW w:w="19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投标文件份数及装订要求</w:t>
            </w:r>
          </w:p>
        </w:tc>
        <w:tc>
          <w:tcPr>
            <w:tcW w:w="66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正本1份，副本</w:t>
            </w:r>
            <w:r>
              <w:rPr>
                <w:rFonts w:hint="eastAsia" w:ascii="方正仿宋_GBK" w:hAnsi="方正仿宋_GBK" w:eastAsia="方正仿宋_GBK" w:cs="方正仿宋_GBK"/>
                <w:kern w:val="2"/>
                <w:sz w:val="18"/>
                <w:szCs w:val="18"/>
                <w:lang w:val="en-US" w:eastAsia="zh-CN" w:bidi="ar-SA"/>
              </w:rPr>
              <w:t>1</w:t>
            </w:r>
            <w:r>
              <w:rPr>
                <w:rFonts w:hint="eastAsia" w:ascii="方正仿宋_GBK" w:hAnsi="方正仿宋_GBK" w:eastAsia="方正仿宋_GBK" w:cs="方正仿宋_GBK"/>
                <w:kern w:val="2"/>
                <w:sz w:val="18"/>
                <w:szCs w:val="18"/>
                <w:lang w:val="zh-CN" w:eastAsia="zh-CN" w:bidi="ar-SA"/>
              </w:rPr>
              <w:t>份。装订要规范，</w:t>
            </w:r>
            <w:r>
              <w:rPr>
                <w:rFonts w:hint="eastAsia" w:ascii="方正仿宋_GBK" w:hAnsi="方正仿宋_GBK" w:eastAsia="方正仿宋_GBK" w:cs="方正仿宋_GBK"/>
                <w:kern w:val="2"/>
                <w:sz w:val="18"/>
                <w:szCs w:val="18"/>
                <w:lang w:val="en-US" w:eastAsia="zh-CN" w:bidi="ar-SA"/>
              </w:rPr>
              <w:t>报价</w:t>
            </w:r>
            <w:r>
              <w:rPr>
                <w:rFonts w:hint="eastAsia" w:ascii="方正仿宋_GBK" w:hAnsi="方正仿宋_GBK" w:eastAsia="方正仿宋_GBK" w:cs="方正仿宋_GBK"/>
                <w:kern w:val="2"/>
                <w:sz w:val="18"/>
                <w:szCs w:val="18"/>
                <w:lang w:val="zh-CN" w:eastAsia="zh-CN" w:bidi="ar-SA"/>
              </w:rPr>
              <w:t>人应填写全称，同时加盖印章。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trPr>
        <w:tc>
          <w:tcPr>
            <w:tcW w:w="7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11</w:t>
            </w:r>
          </w:p>
        </w:tc>
        <w:tc>
          <w:tcPr>
            <w:tcW w:w="194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投标文件密封要求</w:t>
            </w:r>
          </w:p>
        </w:tc>
        <w:tc>
          <w:tcPr>
            <w:tcW w:w="6662"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投标文件袋装密封，要用封条在投标文件袋背面上方开口处密封。封皮上写明项目名称及</w:t>
            </w:r>
            <w:r>
              <w:rPr>
                <w:rFonts w:hint="eastAsia" w:ascii="方正仿宋_GBK" w:hAnsi="方正仿宋_GBK" w:eastAsia="方正仿宋_GBK" w:cs="方正仿宋_GBK"/>
                <w:kern w:val="2"/>
                <w:sz w:val="18"/>
                <w:szCs w:val="18"/>
                <w:lang w:val="en-US" w:eastAsia="zh-CN" w:bidi="ar-SA"/>
              </w:rPr>
              <w:t>报价</w:t>
            </w:r>
            <w:r>
              <w:rPr>
                <w:rFonts w:hint="eastAsia" w:ascii="方正仿宋_GBK" w:hAnsi="方正仿宋_GBK" w:eastAsia="方正仿宋_GBK" w:cs="方正仿宋_GBK"/>
                <w:kern w:val="2"/>
                <w:sz w:val="18"/>
                <w:szCs w:val="18"/>
                <w:lang w:val="zh-CN" w:eastAsia="zh-CN" w:bidi="ar-SA"/>
              </w:rPr>
              <w:t>人名称，并填写密封日期，加盖</w:t>
            </w:r>
            <w:r>
              <w:rPr>
                <w:rFonts w:hint="eastAsia" w:ascii="方正仿宋_GBK" w:hAnsi="方正仿宋_GBK" w:eastAsia="方正仿宋_GBK" w:cs="方正仿宋_GBK"/>
                <w:kern w:val="2"/>
                <w:sz w:val="18"/>
                <w:szCs w:val="18"/>
                <w:lang w:val="en-US" w:eastAsia="zh-CN" w:bidi="ar-SA"/>
              </w:rPr>
              <w:t>吧报价</w:t>
            </w:r>
            <w:r>
              <w:rPr>
                <w:rFonts w:hint="eastAsia" w:ascii="方正仿宋_GBK" w:hAnsi="方正仿宋_GBK" w:eastAsia="方正仿宋_GBK" w:cs="方正仿宋_GBK"/>
                <w:kern w:val="2"/>
                <w:sz w:val="18"/>
                <w:szCs w:val="18"/>
                <w:lang w:val="zh-CN" w:eastAsia="zh-CN" w:bidi="ar-SA"/>
              </w:rPr>
              <w:t>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trPr>
        <w:tc>
          <w:tcPr>
            <w:tcW w:w="7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default"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12</w:t>
            </w:r>
          </w:p>
        </w:tc>
        <w:tc>
          <w:tcPr>
            <w:tcW w:w="194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en-US" w:eastAsia="zh-CN" w:bidi="ar-SA"/>
              </w:rPr>
              <w:t>报价</w:t>
            </w:r>
            <w:r>
              <w:rPr>
                <w:rFonts w:hint="eastAsia" w:ascii="方正仿宋_GBK" w:hAnsi="方正仿宋_GBK" w:eastAsia="方正仿宋_GBK" w:cs="方正仿宋_GBK"/>
                <w:kern w:val="2"/>
                <w:sz w:val="18"/>
                <w:szCs w:val="18"/>
                <w:lang w:val="zh-CN" w:eastAsia="zh-CN" w:bidi="ar-SA"/>
              </w:rPr>
              <w:t>人提出问题的截止时间</w:t>
            </w:r>
          </w:p>
        </w:tc>
        <w:tc>
          <w:tcPr>
            <w:tcW w:w="6662"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2022年7月25日15: 00前。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trPr>
        <w:tc>
          <w:tcPr>
            <w:tcW w:w="7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default"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13</w:t>
            </w:r>
          </w:p>
        </w:tc>
        <w:tc>
          <w:tcPr>
            <w:tcW w:w="194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en-US" w:eastAsia="zh-CN" w:bidi="ar-SA"/>
              </w:rPr>
              <w:t>询价</w:t>
            </w:r>
            <w:r>
              <w:rPr>
                <w:rFonts w:hint="eastAsia" w:ascii="方正仿宋_GBK" w:hAnsi="方正仿宋_GBK" w:eastAsia="方正仿宋_GBK" w:cs="方正仿宋_GBK"/>
                <w:kern w:val="2"/>
                <w:sz w:val="18"/>
                <w:szCs w:val="18"/>
                <w:lang w:val="zh-CN" w:eastAsia="zh-CN" w:bidi="ar-SA"/>
              </w:rPr>
              <w:t>人澄清和补遗的截止时间</w:t>
            </w:r>
          </w:p>
        </w:tc>
        <w:tc>
          <w:tcPr>
            <w:tcW w:w="6662"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2022年7月25日15: 00前。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7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14</w:t>
            </w:r>
          </w:p>
        </w:tc>
        <w:tc>
          <w:tcPr>
            <w:tcW w:w="1940"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en-US" w:eastAsia="zh-CN" w:bidi="ar-SA"/>
              </w:rPr>
              <w:t>报价</w:t>
            </w:r>
            <w:r>
              <w:rPr>
                <w:rFonts w:hint="eastAsia" w:ascii="方正仿宋_GBK" w:hAnsi="方正仿宋_GBK" w:eastAsia="方正仿宋_GBK" w:cs="方正仿宋_GBK"/>
                <w:kern w:val="2"/>
                <w:sz w:val="18"/>
                <w:szCs w:val="18"/>
                <w:lang w:val="zh-CN" w:eastAsia="zh-CN" w:bidi="ar-SA"/>
              </w:rPr>
              <w:t>有效期</w:t>
            </w:r>
          </w:p>
        </w:tc>
        <w:tc>
          <w:tcPr>
            <w:tcW w:w="6662"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zh-CN" w:eastAsia="zh-CN" w:bidi="ar-SA"/>
              </w:rPr>
              <w:t>1</w:t>
            </w:r>
            <w:r>
              <w:rPr>
                <w:rFonts w:hint="eastAsia" w:ascii="方正仿宋_GBK" w:hAnsi="方正仿宋_GBK" w:eastAsia="方正仿宋_GBK" w:cs="方正仿宋_GBK"/>
                <w:kern w:val="2"/>
                <w:sz w:val="18"/>
                <w:szCs w:val="18"/>
                <w:lang w:val="en-US" w:eastAsia="zh-CN" w:bidi="ar-SA"/>
              </w:rPr>
              <w:t>5</w:t>
            </w:r>
          </w:p>
        </w:tc>
        <w:tc>
          <w:tcPr>
            <w:tcW w:w="19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评标方法及标准</w:t>
            </w:r>
          </w:p>
        </w:tc>
        <w:tc>
          <w:tcPr>
            <w:tcW w:w="66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由</w:t>
            </w:r>
            <w:r>
              <w:rPr>
                <w:rFonts w:hint="eastAsia" w:ascii="方正仿宋_GBK" w:hAnsi="方正仿宋_GBK" w:eastAsia="方正仿宋_GBK" w:cs="方正仿宋_GBK"/>
                <w:kern w:val="2"/>
                <w:sz w:val="18"/>
                <w:szCs w:val="18"/>
                <w:lang w:val="en-US" w:eastAsia="zh-CN" w:bidi="ar-SA"/>
              </w:rPr>
              <w:t>询价</w:t>
            </w:r>
            <w:r>
              <w:rPr>
                <w:rFonts w:hint="eastAsia" w:ascii="方正仿宋_GBK" w:hAnsi="方正仿宋_GBK" w:eastAsia="方正仿宋_GBK" w:cs="方正仿宋_GBK"/>
                <w:kern w:val="2"/>
                <w:sz w:val="18"/>
                <w:szCs w:val="18"/>
                <w:lang w:val="zh-CN" w:eastAsia="zh-CN" w:bidi="ar-SA"/>
              </w:rPr>
              <w:t>人组织相关专业人员组成评标小组，进行综合评比，择优选择中标单位。中标结果出来后由</w:t>
            </w:r>
            <w:r>
              <w:rPr>
                <w:rFonts w:hint="eastAsia" w:ascii="方正仿宋_GBK" w:hAnsi="方正仿宋_GBK" w:eastAsia="方正仿宋_GBK" w:cs="方正仿宋_GBK"/>
                <w:kern w:val="2"/>
                <w:sz w:val="18"/>
                <w:szCs w:val="18"/>
                <w:lang w:val="en-US" w:eastAsia="zh-CN" w:bidi="ar-SA"/>
              </w:rPr>
              <w:t>询价</w:t>
            </w:r>
            <w:r>
              <w:rPr>
                <w:rFonts w:hint="eastAsia" w:ascii="方正仿宋_GBK" w:hAnsi="方正仿宋_GBK" w:eastAsia="方正仿宋_GBK" w:cs="方正仿宋_GBK"/>
                <w:kern w:val="2"/>
                <w:sz w:val="18"/>
                <w:szCs w:val="18"/>
                <w:lang w:val="zh-CN" w:eastAsia="zh-CN" w:bidi="ar-SA"/>
              </w:rPr>
              <w:t>人邮件或电话通知中标单位。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zh-CN" w:eastAsia="zh-CN" w:bidi="ar-SA"/>
              </w:rPr>
              <w:t>1</w:t>
            </w:r>
            <w:r>
              <w:rPr>
                <w:rFonts w:hint="eastAsia" w:ascii="方正仿宋_GBK" w:hAnsi="方正仿宋_GBK" w:eastAsia="方正仿宋_GBK" w:cs="方正仿宋_GBK"/>
                <w:kern w:val="2"/>
                <w:sz w:val="18"/>
                <w:szCs w:val="18"/>
                <w:lang w:val="en-US" w:eastAsia="zh-CN" w:bidi="ar-SA"/>
              </w:rPr>
              <w:t>6</w:t>
            </w:r>
          </w:p>
        </w:tc>
        <w:tc>
          <w:tcPr>
            <w:tcW w:w="19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评分细则</w:t>
            </w:r>
          </w:p>
        </w:tc>
        <w:tc>
          <w:tcPr>
            <w:tcW w:w="66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见评分办法（综合评估法）</w:t>
            </w:r>
            <w:r>
              <w:rPr>
                <w:rFonts w:hint="eastAsia" w:ascii="方正仿宋_GBK" w:hAnsi="方正仿宋_GBK" w:eastAsia="方正仿宋_GBK" w:cs="方正仿宋_GBK"/>
                <w:kern w:val="2"/>
                <w:sz w:val="18"/>
                <w:szCs w:val="18"/>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default"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17</w:t>
            </w:r>
          </w:p>
        </w:tc>
        <w:tc>
          <w:tcPr>
            <w:tcW w:w="19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公开</w:t>
            </w:r>
            <w:r>
              <w:rPr>
                <w:rFonts w:hint="eastAsia" w:ascii="方正仿宋_GBK" w:hAnsi="方正仿宋_GBK" w:eastAsia="方正仿宋_GBK" w:cs="方正仿宋_GBK"/>
                <w:kern w:val="2"/>
                <w:sz w:val="18"/>
                <w:szCs w:val="18"/>
                <w:lang w:val="en-US" w:eastAsia="zh-CN" w:bidi="ar-SA"/>
              </w:rPr>
              <w:t>询价</w:t>
            </w:r>
            <w:r>
              <w:rPr>
                <w:rFonts w:hint="eastAsia" w:ascii="方正仿宋_GBK" w:hAnsi="方正仿宋_GBK" w:eastAsia="方正仿宋_GBK" w:cs="方正仿宋_GBK"/>
                <w:kern w:val="2"/>
                <w:sz w:val="18"/>
                <w:szCs w:val="18"/>
                <w:lang w:val="zh-CN" w:eastAsia="zh-CN" w:bidi="ar-SA"/>
              </w:rPr>
              <w:t>时间及地点</w:t>
            </w:r>
          </w:p>
        </w:tc>
        <w:tc>
          <w:tcPr>
            <w:tcW w:w="66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firstLine="360" w:firstLineChars="200"/>
              <w:rPr>
                <w:rFonts w:hint="default"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2022</w:t>
            </w:r>
            <w:r>
              <w:rPr>
                <w:rFonts w:hint="eastAsia" w:ascii="方正仿宋_GBK" w:hAnsi="方正仿宋_GBK" w:eastAsia="方正仿宋_GBK" w:cs="方正仿宋_GBK"/>
                <w:kern w:val="2"/>
                <w:sz w:val="18"/>
                <w:szCs w:val="18"/>
                <w:lang w:val="zh-CN" w:eastAsia="zh-CN" w:bidi="ar-SA"/>
              </w:rPr>
              <w:t>年</w:t>
            </w:r>
            <w:r>
              <w:rPr>
                <w:rFonts w:hint="eastAsia" w:ascii="方正仿宋_GBK" w:hAnsi="方正仿宋_GBK" w:eastAsia="方正仿宋_GBK" w:cs="方正仿宋_GBK"/>
                <w:kern w:val="2"/>
                <w:sz w:val="18"/>
                <w:szCs w:val="18"/>
                <w:lang w:val="en-US" w:eastAsia="zh-CN" w:bidi="ar-SA"/>
              </w:rPr>
              <w:t>7</w:t>
            </w:r>
            <w:r>
              <w:rPr>
                <w:rFonts w:hint="eastAsia" w:ascii="方正仿宋_GBK" w:hAnsi="方正仿宋_GBK" w:eastAsia="方正仿宋_GBK" w:cs="方正仿宋_GBK"/>
                <w:kern w:val="2"/>
                <w:sz w:val="18"/>
                <w:szCs w:val="18"/>
                <w:lang w:val="zh-CN" w:eastAsia="zh-CN" w:bidi="ar-SA"/>
              </w:rPr>
              <w:t>月</w:t>
            </w:r>
            <w:r>
              <w:rPr>
                <w:rFonts w:hint="eastAsia" w:ascii="方正仿宋_GBK" w:hAnsi="方正仿宋_GBK" w:eastAsia="方正仿宋_GBK" w:cs="方正仿宋_GBK"/>
                <w:kern w:val="2"/>
                <w:sz w:val="18"/>
                <w:szCs w:val="18"/>
                <w:lang w:val="en-US" w:eastAsia="zh-CN" w:bidi="ar-SA"/>
              </w:rPr>
              <w:t>25</w:t>
            </w:r>
            <w:r>
              <w:rPr>
                <w:rFonts w:hint="eastAsia" w:ascii="方正仿宋_GBK" w:hAnsi="方正仿宋_GBK" w:eastAsia="方正仿宋_GBK" w:cs="方正仿宋_GBK"/>
                <w:kern w:val="2"/>
                <w:sz w:val="18"/>
                <w:szCs w:val="18"/>
                <w:lang w:val="zh-CN" w:eastAsia="zh-CN" w:bidi="ar-SA"/>
              </w:rPr>
              <w:t>日</w:t>
            </w:r>
            <w:r>
              <w:rPr>
                <w:rFonts w:hint="eastAsia" w:ascii="方正仿宋_GBK" w:hAnsi="方正仿宋_GBK" w:eastAsia="方正仿宋_GBK" w:cs="方正仿宋_GBK"/>
                <w:kern w:val="2"/>
                <w:sz w:val="18"/>
                <w:szCs w:val="18"/>
                <w:lang w:val="en-US" w:eastAsia="zh-CN" w:bidi="ar-SA"/>
              </w:rPr>
              <w:t>15:00</w:t>
            </w:r>
          </w:p>
          <w:p>
            <w:pPr>
              <w:autoSpaceDE w:val="0"/>
              <w:autoSpaceDN w:val="0"/>
              <w:adjustRightInd w:val="0"/>
              <w:spacing w:line="360" w:lineRule="auto"/>
              <w:ind w:firstLine="360" w:firstLineChars="200"/>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重庆市渝北区银山路66号（高速集团）2306室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default"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1</w:t>
            </w:r>
            <w:bookmarkStart w:id="15" w:name="_GoBack"/>
            <w:bookmarkEnd w:id="15"/>
            <w:r>
              <w:rPr>
                <w:rFonts w:hint="eastAsia" w:ascii="方正仿宋_GBK" w:hAnsi="方正仿宋_GBK" w:eastAsia="方正仿宋_GBK" w:cs="方正仿宋_GBK"/>
                <w:kern w:val="2"/>
                <w:sz w:val="18"/>
                <w:szCs w:val="18"/>
                <w:lang w:val="en-US" w:eastAsia="zh-CN" w:bidi="ar-SA"/>
              </w:rPr>
              <w:t>8</w:t>
            </w:r>
          </w:p>
        </w:tc>
        <w:tc>
          <w:tcPr>
            <w:tcW w:w="19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合格中标人的条件</w:t>
            </w:r>
          </w:p>
        </w:tc>
        <w:tc>
          <w:tcPr>
            <w:tcW w:w="66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en-US" w:eastAsia="zh-CN" w:bidi="ar-SA"/>
              </w:rPr>
              <w:t>资格审核通过后，在响应报价文件的前提下，经综合评比得分最高者中标。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default"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19</w:t>
            </w:r>
          </w:p>
        </w:tc>
        <w:tc>
          <w:tcPr>
            <w:tcW w:w="19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声明</w:t>
            </w:r>
          </w:p>
        </w:tc>
        <w:tc>
          <w:tcPr>
            <w:tcW w:w="66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评标时不保证最低价中标，但充分注意合理的最低标，亦不会解释选择或否定任何投标的原因。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20</w:t>
            </w:r>
          </w:p>
        </w:tc>
        <w:tc>
          <w:tcPr>
            <w:tcW w:w="19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合同的签定</w:t>
            </w:r>
          </w:p>
        </w:tc>
        <w:tc>
          <w:tcPr>
            <w:tcW w:w="66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中标人应按双方约定的时间、地点与</w:t>
            </w:r>
            <w:r>
              <w:rPr>
                <w:rFonts w:hint="eastAsia" w:ascii="方正仿宋_GBK" w:hAnsi="方正仿宋_GBK" w:eastAsia="方正仿宋_GBK" w:cs="方正仿宋_GBK"/>
                <w:kern w:val="2"/>
                <w:sz w:val="18"/>
                <w:szCs w:val="18"/>
                <w:lang w:val="en-US" w:eastAsia="zh-CN" w:bidi="ar-SA"/>
              </w:rPr>
              <w:t>询价</w:t>
            </w:r>
            <w:r>
              <w:rPr>
                <w:rFonts w:hint="eastAsia" w:ascii="方正仿宋_GBK" w:hAnsi="方正仿宋_GBK" w:eastAsia="方正仿宋_GBK" w:cs="方正仿宋_GBK"/>
                <w:kern w:val="2"/>
                <w:sz w:val="18"/>
                <w:szCs w:val="18"/>
                <w:lang w:val="zh-CN" w:eastAsia="zh-CN" w:bidi="ar-SA"/>
              </w:rPr>
              <w:t>人签订中标经济合同，否则按比选后撤回</w:t>
            </w:r>
            <w:r>
              <w:rPr>
                <w:rFonts w:hint="eastAsia" w:ascii="方正仿宋_GBK" w:hAnsi="方正仿宋_GBK" w:eastAsia="方正仿宋_GBK" w:cs="方正仿宋_GBK"/>
                <w:kern w:val="2"/>
                <w:sz w:val="18"/>
                <w:szCs w:val="18"/>
                <w:lang w:val="en-US" w:eastAsia="zh-CN" w:bidi="ar-SA"/>
              </w:rPr>
              <w:t>报价</w:t>
            </w:r>
            <w:r>
              <w:rPr>
                <w:rFonts w:hint="eastAsia" w:ascii="方正仿宋_GBK" w:hAnsi="方正仿宋_GBK" w:eastAsia="方正仿宋_GBK" w:cs="方正仿宋_GBK"/>
                <w:kern w:val="2"/>
                <w:sz w:val="18"/>
                <w:szCs w:val="18"/>
                <w:lang w:val="zh-CN" w:eastAsia="zh-CN" w:bidi="ar-SA"/>
              </w:rPr>
              <w:t>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21</w:t>
            </w:r>
          </w:p>
        </w:tc>
        <w:tc>
          <w:tcPr>
            <w:tcW w:w="19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投诉</w:t>
            </w:r>
          </w:p>
        </w:tc>
        <w:tc>
          <w:tcPr>
            <w:tcW w:w="66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default"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报价</w:t>
            </w:r>
            <w:r>
              <w:rPr>
                <w:rFonts w:hint="eastAsia" w:ascii="方正仿宋_GBK" w:hAnsi="方正仿宋_GBK" w:eastAsia="方正仿宋_GBK" w:cs="方正仿宋_GBK"/>
                <w:kern w:val="2"/>
                <w:sz w:val="18"/>
                <w:szCs w:val="18"/>
                <w:lang w:val="zh-CN" w:eastAsia="zh-CN" w:bidi="ar-SA"/>
              </w:rPr>
              <w:t>人若有异议，可向</w:t>
            </w:r>
            <w:r>
              <w:rPr>
                <w:rFonts w:hint="eastAsia" w:ascii="方正仿宋_GBK" w:hAnsi="方正仿宋_GBK" w:eastAsia="方正仿宋_GBK" w:cs="方正仿宋_GBK"/>
                <w:kern w:val="2"/>
                <w:sz w:val="18"/>
                <w:szCs w:val="18"/>
                <w:lang w:val="en-US" w:eastAsia="zh-CN" w:bidi="ar-SA"/>
              </w:rPr>
              <w:t>询价</w:t>
            </w:r>
            <w:r>
              <w:rPr>
                <w:rFonts w:hint="eastAsia" w:ascii="方正仿宋_GBK" w:hAnsi="方正仿宋_GBK" w:eastAsia="方正仿宋_GBK" w:cs="方正仿宋_GBK"/>
                <w:kern w:val="2"/>
                <w:sz w:val="18"/>
                <w:szCs w:val="18"/>
                <w:lang w:val="zh-CN" w:eastAsia="zh-CN" w:bidi="ar-SA"/>
              </w:rPr>
              <w:t>人监管部门——</w:t>
            </w:r>
            <w:r>
              <w:rPr>
                <w:rFonts w:hint="eastAsia" w:ascii="方正仿宋_GBK" w:hAnsi="方正仿宋_GBK" w:eastAsia="方正仿宋_GBK" w:cs="方正仿宋_GBK"/>
                <w:kern w:val="2"/>
                <w:sz w:val="18"/>
                <w:szCs w:val="18"/>
                <w:lang w:val="en-US" w:eastAsia="zh-CN" w:bidi="ar-SA"/>
              </w:rPr>
              <w:t>第一纪检监察室</w:t>
            </w:r>
            <w:r>
              <w:rPr>
                <w:rFonts w:hint="eastAsia" w:ascii="方正仿宋_GBK" w:hAnsi="方正仿宋_GBK" w:eastAsia="方正仿宋_GBK" w:cs="方正仿宋_GBK"/>
                <w:kern w:val="2"/>
                <w:sz w:val="18"/>
                <w:szCs w:val="18"/>
                <w:lang w:val="zh-CN" w:eastAsia="zh-CN" w:bidi="ar-SA"/>
              </w:rPr>
              <w:t>进行投诉。投诉电话：</w:t>
            </w:r>
            <w:r>
              <w:rPr>
                <w:rFonts w:hint="eastAsia" w:ascii="方正仿宋_GBK" w:hAnsi="方正仿宋_GBK" w:eastAsia="方正仿宋_GBK" w:cs="方正仿宋_GBK"/>
                <w:kern w:val="2"/>
                <w:sz w:val="18"/>
                <w:szCs w:val="18"/>
                <w:lang w:val="en-US" w:eastAsia="zh-CN" w:bidi="ar-SA"/>
              </w:rPr>
              <w:t>023-89138321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22</w:t>
            </w:r>
          </w:p>
        </w:tc>
        <w:tc>
          <w:tcPr>
            <w:tcW w:w="19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zh-CN" w:eastAsia="zh-CN" w:bidi="ar-SA"/>
              </w:rPr>
              <w:t>踏勘现场</w:t>
            </w:r>
          </w:p>
        </w:tc>
        <w:tc>
          <w:tcPr>
            <w:tcW w:w="66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en-US" w:eastAsia="zh-CN" w:bidi="ar-SA"/>
              </w:rPr>
              <w:t>报价</w:t>
            </w:r>
            <w:r>
              <w:rPr>
                <w:rFonts w:hint="eastAsia" w:ascii="方正仿宋_GBK" w:hAnsi="方正仿宋_GBK" w:eastAsia="方正仿宋_GBK" w:cs="方正仿宋_GBK"/>
                <w:kern w:val="2"/>
                <w:sz w:val="18"/>
                <w:szCs w:val="18"/>
                <w:lang w:val="zh-CN" w:eastAsia="zh-CN" w:bidi="ar-SA"/>
              </w:rPr>
              <w:t>方根据</w:t>
            </w:r>
            <w:r>
              <w:rPr>
                <w:rFonts w:hint="eastAsia" w:ascii="方正仿宋_GBK" w:hAnsi="方正仿宋_GBK" w:eastAsia="方正仿宋_GBK" w:cs="方正仿宋_GBK"/>
                <w:kern w:val="2"/>
                <w:sz w:val="18"/>
                <w:szCs w:val="18"/>
                <w:lang w:val="en-US" w:eastAsia="zh-CN" w:bidi="ar-SA"/>
              </w:rPr>
              <w:t>询价</w:t>
            </w:r>
            <w:r>
              <w:rPr>
                <w:rFonts w:hint="eastAsia" w:ascii="方正仿宋_GBK" w:hAnsi="方正仿宋_GBK" w:eastAsia="方正仿宋_GBK" w:cs="方正仿宋_GBK"/>
                <w:kern w:val="2"/>
                <w:sz w:val="18"/>
                <w:szCs w:val="18"/>
                <w:lang w:val="zh-CN" w:eastAsia="zh-CN" w:bidi="ar-SA"/>
              </w:rPr>
              <w:t>内容及技术要求</w:t>
            </w:r>
            <w:r>
              <w:rPr>
                <w:rFonts w:hint="eastAsia" w:ascii="方正仿宋_GBK" w:hAnsi="方正仿宋_GBK" w:eastAsia="方正仿宋_GBK" w:cs="方正仿宋_GBK"/>
                <w:kern w:val="2"/>
                <w:sz w:val="18"/>
                <w:szCs w:val="18"/>
                <w:lang w:val="en-US" w:eastAsia="zh-CN" w:bidi="ar-SA"/>
              </w:rPr>
              <w:t>竞争性</w:t>
            </w:r>
            <w:r>
              <w:rPr>
                <w:rFonts w:hint="eastAsia" w:ascii="方正仿宋_GBK" w:hAnsi="方正仿宋_GBK" w:eastAsia="方正仿宋_GBK" w:cs="方正仿宋_GBK"/>
                <w:kern w:val="2"/>
                <w:sz w:val="18"/>
                <w:szCs w:val="18"/>
                <w:lang w:val="zh-CN" w:eastAsia="zh-CN" w:bidi="ar-SA"/>
              </w:rPr>
              <w:t>报价。</w:t>
            </w:r>
            <w:r>
              <w:rPr>
                <w:rFonts w:hint="eastAsia" w:ascii="方正仿宋_GBK" w:hAnsi="方正仿宋_GBK" w:eastAsia="方正仿宋_GBK" w:cs="方正仿宋_GBK"/>
                <w:kern w:val="2"/>
                <w:sz w:val="18"/>
                <w:szCs w:val="18"/>
                <w:lang w:val="en-US" w:eastAsia="zh-CN" w:bidi="ar-SA"/>
              </w:rPr>
              <w:t>报价</w:t>
            </w:r>
            <w:r>
              <w:rPr>
                <w:rFonts w:hint="eastAsia" w:ascii="方正仿宋_GBK" w:hAnsi="方正仿宋_GBK" w:eastAsia="方正仿宋_GBK" w:cs="方正仿宋_GBK"/>
                <w:kern w:val="2"/>
                <w:sz w:val="18"/>
                <w:szCs w:val="18"/>
                <w:lang w:val="zh-CN" w:eastAsia="zh-CN" w:bidi="ar-SA"/>
              </w:rPr>
              <w:t>人认为有必要进行现场踏勘的，可自行组织现场踏勘，</w:t>
            </w:r>
            <w:r>
              <w:rPr>
                <w:rFonts w:hint="eastAsia" w:ascii="方正仿宋_GBK" w:hAnsi="方正仿宋_GBK" w:eastAsia="方正仿宋_GBK" w:cs="方正仿宋_GBK"/>
                <w:kern w:val="2"/>
                <w:sz w:val="18"/>
                <w:szCs w:val="18"/>
                <w:lang w:val="en-US" w:eastAsia="zh-CN" w:bidi="ar-SA"/>
              </w:rPr>
              <w:t>询价</w:t>
            </w:r>
            <w:r>
              <w:rPr>
                <w:rFonts w:hint="eastAsia" w:ascii="方正仿宋_GBK" w:hAnsi="方正仿宋_GBK" w:eastAsia="方正仿宋_GBK" w:cs="方正仿宋_GBK"/>
                <w:kern w:val="2"/>
                <w:sz w:val="18"/>
                <w:szCs w:val="18"/>
                <w:lang w:val="zh-CN" w:eastAsia="zh-CN" w:bidi="ar-SA"/>
              </w:rPr>
              <w:t>人提供协助。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23</w:t>
            </w:r>
          </w:p>
        </w:tc>
        <w:tc>
          <w:tcPr>
            <w:tcW w:w="194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方正仿宋_GBK" w:hAnsi="方正仿宋_GBK" w:eastAsia="方正仿宋_GBK" w:cs="方正仿宋_GBK"/>
                <w:kern w:val="2"/>
                <w:sz w:val="18"/>
                <w:szCs w:val="18"/>
                <w:lang w:val="zh-CN" w:eastAsia="zh-CN" w:bidi="ar-SA"/>
              </w:rPr>
            </w:pPr>
            <w:r>
              <w:rPr>
                <w:rFonts w:hint="eastAsia" w:ascii="方正仿宋_GBK" w:hAnsi="方正仿宋_GBK" w:eastAsia="方正仿宋_GBK" w:cs="方正仿宋_GBK"/>
                <w:kern w:val="2"/>
                <w:sz w:val="18"/>
                <w:szCs w:val="18"/>
                <w:lang w:val="en-US" w:eastAsia="zh-CN" w:bidi="ar-SA"/>
              </w:rPr>
              <w:t>其他</w:t>
            </w:r>
          </w:p>
        </w:tc>
        <w:tc>
          <w:tcPr>
            <w:tcW w:w="666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疫情防控：要求报价人代表进入询价人单位现场踏勘及递交报价文件均需提供重庆本地48小时内核酸检测阴性证明及核验“双码”</w:t>
            </w:r>
          </w:p>
        </w:tc>
      </w:tr>
    </w:tbl>
    <w:p>
      <w:pPr>
        <w:pStyle w:val="9"/>
        <w:spacing w:line="6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二、配送服务需求（技术需求）</w:t>
      </w:r>
    </w:p>
    <w:p>
      <w:pPr>
        <w:pStyle w:val="9"/>
        <w:keepNext w:val="0"/>
        <w:keepLines w:val="0"/>
        <w:pageBreakBefore w:val="0"/>
        <w:widowControl w:val="0"/>
        <w:kinsoku/>
        <w:wordWrap/>
        <w:overflowPunct/>
        <w:topLinePunct w:val="0"/>
        <w:autoSpaceDE/>
        <w:autoSpaceDN/>
        <w:bidi w:val="0"/>
        <w:adjustRightInd/>
        <w:snapToGrid/>
        <w:spacing w:line="600" w:lineRule="exact"/>
        <w:ind w:left="0" w:firstLine="480" w:firstLineChars="200"/>
        <w:textAlignment w:val="auto"/>
        <w:rPr>
          <w:rFonts w:hint="eastAsia" w:ascii="方正仿宋_GBK" w:hAnsi="方正仿宋_GBK" w:eastAsia="方正仿宋_GBK" w:cs="方正仿宋_GBK"/>
          <w:kern w:val="2"/>
          <w:sz w:val="24"/>
          <w:szCs w:val="24"/>
          <w:lang w:val="zh-CN" w:eastAsia="zh-CN" w:bidi="ar-SA"/>
        </w:rPr>
      </w:pPr>
      <w:r>
        <w:rPr>
          <w:rFonts w:hint="eastAsia" w:ascii="方正仿宋_GBK" w:hAnsi="方正仿宋_GBK" w:eastAsia="方正仿宋_GBK" w:cs="方正仿宋_GBK"/>
          <w:kern w:val="2"/>
          <w:sz w:val="24"/>
          <w:szCs w:val="24"/>
          <w:lang w:val="zh-CN" w:eastAsia="zh-CN" w:bidi="ar-SA"/>
        </w:rPr>
        <w:t>（一）项目名称：</w:t>
      </w:r>
      <w:r>
        <w:rPr>
          <w:rFonts w:hint="eastAsia" w:ascii="方正仿宋_GBK" w:hAnsi="方正仿宋_GBK" w:eastAsia="方正仿宋_GBK" w:cs="方正仿宋_GBK"/>
          <w:kern w:val="2"/>
          <w:sz w:val="24"/>
          <w:szCs w:val="24"/>
          <w:lang w:val="en-US" w:eastAsia="zh-CN" w:bidi="ar-SA"/>
        </w:rPr>
        <w:t>重庆高速公路集团有限公司总部员工食堂肉类配送服务。</w:t>
      </w:r>
    </w:p>
    <w:p>
      <w:pPr>
        <w:pStyle w:val="9"/>
        <w:keepNext w:val="0"/>
        <w:keepLines w:val="0"/>
        <w:pageBreakBefore w:val="0"/>
        <w:widowControl w:val="0"/>
        <w:kinsoku/>
        <w:wordWrap/>
        <w:overflowPunct/>
        <w:topLinePunct w:val="0"/>
        <w:autoSpaceDE/>
        <w:autoSpaceDN/>
        <w:bidi w:val="0"/>
        <w:adjustRightInd/>
        <w:snapToGrid/>
        <w:spacing w:line="600" w:lineRule="exact"/>
        <w:ind w:left="0" w:firstLine="480" w:firstLineChars="200"/>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（二）配送货物执行的标准</w:t>
      </w:r>
    </w:p>
    <w:p>
      <w:pPr>
        <w:pStyle w:val="9"/>
        <w:keepNext w:val="0"/>
        <w:keepLines w:val="0"/>
        <w:pageBreakBefore w:val="0"/>
        <w:widowControl w:val="0"/>
        <w:kinsoku/>
        <w:wordWrap/>
        <w:overflowPunct/>
        <w:topLinePunct w:val="0"/>
        <w:autoSpaceDE/>
        <w:autoSpaceDN/>
        <w:bidi w:val="0"/>
        <w:adjustRightInd/>
        <w:snapToGrid/>
        <w:spacing w:line="600" w:lineRule="exact"/>
        <w:ind w:left="0" w:firstLine="480" w:firstLineChars="200"/>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3.1 报价人为生产商的，须取得当地行政主管部门颁发的《生猪定点屠宰许可证》和《动物防疫条件合格证》（投标时提供证书复印件，加盖公司公章）。</w:t>
      </w:r>
    </w:p>
    <w:p>
      <w:pPr>
        <w:pStyle w:val="9"/>
        <w:keepNext w:val="0"/>
        <w:keepLines w:val="0"/>
        <w:pageBreakBefore w:val="0"/>
        <w:widowControl w:val="0"/>
        <w:kinsoku/>
        <w:wordWrap/>
        <w:overflowPunct/>
        <w:topLinePunct w:val="0"/>
        <w:autoSpaceDE/>
        <w:autoSpaceDN/>
        <w:bidi w:val="0"/>
        <w:adjustRightInd/>
        <w:snapToGrid/>
        <w:spacing w:line="600" w:lineRule="exact"/>
        <w:ind w:left="0" w:firstLine="480" w:firstLineChars="200"/>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3.2 报价人为经销商或代理商的，须提供公司与其猪肉来源生产商间的供货合同（提供合同复印件，加盖报价人公章），并提供来源生厂商的《生猪定点屠宰许可证》和《动物防疫条件合格证》（投标时提供证书复印件，加盖来源生厂商公章）。</w:t>
      </w:r>
    </w:p>
    <w:p>
      <w:pPr>
        <w:pStyle w:val="9"/>
        <w:keepNext w:val="0"/>
        <w:keepLines w:val="0"/>
        <w:pageBreakBefore w:val="0"/>
        <w:widowControl w:val="0"/>
        <w:kinsoku/>
        <w:wordWrap/>
        <w:overflowPunct/>
        <w:topLinePunct w:val="0"/>
        <w:autoSpaceDE/>
        <w:autoSpaceDN/>
        <w:bidi w:val="0"/>
        <w:adjustRightInd/>
        <w:snapToGrid/>
        <w:spacing w:line="600" w:lineRule="exact"/>
        <w:ind w:left="0" w:firstLine="480" w:firstLineChars="200"/>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3.3 报价人须自行承诺预包商品必须为正规产品且商品的可食用日期均在保质期内。所有《食品生产许可分类目录》（市场监管总局关于修订公布食品生产许可证分类目录的公告2020年第8号文件）内包含的食品须符合食品生产安全的相关规定。其中：</w:t>
      </w:r>
    </w:p>
    <w:p>
      <w:pPr>
        <w:pStyle w:val="9"/>
        <w:spacing w:line="6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3.3.1  猪肉</w:t>
      </w:r>
    </w:p>
    <w:p>
      <w:pPr>
        <w:pStyle w:val="9"/>
        <w:keepNext w:val="0"/>
        <w:keepLines w:val="0"/>
        <w:pageBreakBefore w:val="0"/>
        <w:widowControl w:val="0"/>
        <w:kinsoku/>
        <w:wordWrap/>
        <w:overflowPunct/>
        <w:topLinePunct w:val="0"/>
        <w:autoSpaceDE/>
        <w:autoSpaceDN/>
        <w:bidi w:val="0"/>
        <w:adjustRightInd/>
        <w:snapToGrid/>
        <w:spacing w:line="600" w:lineRule="exact"/>
        <w:ind w:left="0" w:leftChars="0" w:firstLine="480" w:firstLineChars="200"/>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3.3.1.1 符合现行食品安全国家标准《鲜（冻）畜、禽产品》（GB2707-2016）、《鲜、冻猪肉及猪副产品》（GB/T 9959）、《畜禽肉水分限量》（GB18394）、《鲜、冻肉生产良好操作规范》（GB/T20575）等相关国家标准。生猪应来自非疫区；非公、母种猪、晚阉猪、病死猪。严格实行肉品品质检验制度，每次供应的猪肉必须向采购人提供生猪定点屠宰场出具的《肉品品质检验合格证》和动物防疫监督机构出具的《动物检疫合格证》原件。兽药残留按国家标准及有关规定执行。</w:t>
      </w:r>
    </w:p>
    <w:p>
      <w:pPr>
        <w:pStyle w:val="9"/>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3.3.1.2猪肉正常肉本质颜色，无粘液、渗出物、异味、指压反弹迅速；切面和中心部位，无异常斑点、脓性物、渗出液、异味变色。</w:t>
      </w:r>
    </w:p>
    <w:p>
      <w:pPr>
        <w:pStyle w:val="9"/>
        <w:spacing w:line="6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3.3.2  牛羊肉</w:t>
      </w:r>
    </w:p>
    <w:p>
      <w:pPr>
        <w:pStyle w:val="9"/>
        <w:keepNext w:val="0"/>
        <w:keepLines w:val="0"/>
        <w:pageBreakBefore w:val="0"/>
        <w:widowControl w:val="0"/>
        <w:kinsoku/>
        <w:wordWrap/>
        <w:overflowPunct/>
        <w:topLinePunct w:val="0"/>
        <w:autoSpaceDE/>
        <w:autoSpaceDN/>
        <w:bidi w:val="0"/>
        <w:adjustRightInd/>
        <w:snapToGrid/>
        <w:spacing w:line="600" w:lineRule="exact"/>
        <w:ind w:left="0" w:firstLine="480" w:firstLineChars="200"/>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3.3.2.1符合现行食品安全国家标准《鲜、冻胴体羊肉》（GB/T9961-2008）、《鲜、冻分割牛肉》（GB/T 17238-2008）、《食品安全国家标准灭菌乳》（GB25190-2010）等相关国家标准。兽药残留按国家标准及有关规定执行。</w:t>
      </w:r>
    </w:p>
    <w:p>
      <w:pPr>
        <w:pStyle w:val="9"/>
        <w:keepNext w:val="0"/>
        <w:keepLines w:val="0"/>
        <w:pageBreakBefore w:val="0"/>
        <w:widowControl w:val="0"/>
        <w:kinsoku/>
        <w:wordWrap/>
        <w:overflowPunct/>
        <w:topLinePunct w:val="0"/>
        <w:autoSpaceDE/>
        <w:autoSpaceDN/>
        <w:bidi w:val="0"/>
        <w:adjustRightInd/>
        <w:snapToGrid/>
        <w:spacing w:line="600" w:lineRule="exact"/>
        <w:ind w:left="0" w:firstLine="480" w:firstLineChars="200"/>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3.3.2.2牛羊肉色泽正常，无异味，无注水，肌肉红色均匀、有光泽、脂肪白色或微黄、肌肉外表微干或有风干膜、或外表湿润、不粘手、肌肉结构紧密、有坚实感、肌纤维韧性强、包装完好。牛肉整体形状良好，款厚度适中，肌肉发育完整，皮下脂肪较均匀，腰部切面上肌肉间脂肪纹理明显，肉质紧密。色泽良好，弹性较好。</w:t>
      </w:r>
    </w:p>
    <w:p>
      <w:pPr>
        <w:spacing w:line="600" w:lineRule="exact"/>
        <w:ind w:firstLine="480" w:firstLineChars="200"/>
        <w:jc w:val="lef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（四）配送验收流程：</w:t>
      </w:r>
    </w:p>
    <w:p>
      <w:pPr>
        <w:spacing w:line="600" w:lineRule="exact"/>
        <w:ind w:firstLine="480" w:firstLineChars="200"/>
        <w:jc w:val="lef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1、询价人将次日所需肉类等明细清单于开单日下午13:30点前报给中标人，中标人应保证向询价人提供全项单品和质量要求，如无法满足，需在开单日下午18:00点前与询价人联系并经询价人确认进行更换；如需稀缺单品询价人应提前告知中标人备货。</w:t>
      </w:r>
    </w:p>
    <w:p>
      <w:pPr>
        <w:pStyle w:val="2"/>
        <w:spacing w:line="6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2、中标人应于每次送货时提供送货明细单，现场由双方人员共同对到货数量、质量进行验收，并由专人签字确认后双方留档。</w:t>
      </w:r>
    </w:p>
    <w:p>
      <w:pPr>
        <w:pStyle w:val="2"/>
        <w:spacing w:line="6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（五）配送要求：</w:t>
      </w:r>
    </w:p>
    <w:p>
      <w:pPr>
        <w:spacing w:line="600" w:lineRule="exact"/>
        <w:ind w:firstLine="480" w:firstLineChars="200"/>
        <w:jc w:val="lef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1、中标人所配送的肉类质量及规格必须跟中标要求一致，如发现不一致的情况，中标人必须提供真实有效书面证明，且询价人有权根据实际情况终止合同。</w:t>
      </w:r>
    </w:p>
    <w:p>
      <w:pPr>
        <w:pStyle w:val="2"/>
        <w:spacing w:line="6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2、中标人供货日将净重肉类交询价人指定人员称重验收，上下浮动重量应控制在该肉类报单数量的2%以内。</w:t>
      </w:r>
    </w:p>
    <w:p>
      <w:pPr>
        <w:spacing w:line="600" w:lineRule="exact"/>
        <w:ind w:firstLine="480" w:firstLineChars="200"/>
        <w:jc w:val="lef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3、中标人每日所供肉类需持有专业权威机构出具的检疫合格证明，应保证肉类净重使用率达到100%，禁止供应水泡和变质肉类。</w:t>
      </w:r>
    </w:p>
    <w:p>
      <w:pPr>
        <w:widowControl/>
        <w:spacing w:line="600" w:lineRule="exact"/>
        <w:ind w:firstLine="480" w:firstLineChars="200"/>
        <w:jc w:val="lef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 xml:space="preserve">4、在实际采购配送中如有品种增加，中标人应接受询价人对新增品种和规格的要求。  </w:t>
      </w:r>
    </w:p>
    <w:p>
      <w:pPr>
        <w:pStyle w:val="2"/>
        <w:spacing w:line="6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（六）食品质量及安全</w:t>
      </w:r>
    </w:p>
    <w:p>
      <w:pPr>
        <w:pStyle w:val="2"/>
        <w:spacing w:line="6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1、中标人必须遵守《中华人民共和国食品安全法》，保证所供肉类质量及卫生安全均符合法律法规要求。并按照肉类生产批次提供检疫合格证明。</w:t>
      </w:r>
    </w:p>
    <w:p>
      <w:pPr>
        <w:pStyle w:val="2"/>
        <w:spacing w:line="6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2、若因配送肉类质量问题造成食物中毒或其他食源性疾患的，一切经济损失和法律后果都由报价人承担。询价人将追究法律责任，并终止合同。</w:t>
      </w:r>
    </w:p>
    <w:p>
      <w:pPr>
        <w:pStyle w:val="2"/>
        <w:spacing w:line="6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3、合同期内三次无故缺货或提供的肉类出现严重质量问题，询价人有权立即终止合同。</w:t>
      </w:r>
    </w:p>
    <w:p>
      <w:pPr>
        <w:pStyle w:val="2"/>
        <w:spacing w:line="6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（七）问题处理</w:t>
      </w:r>
    </w:p>
    <w:p>
      <w:pPr>
        <w:pStyle w:val="2"/>
        <w:spacing w:line="6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1、在双方验收过程中，如发现肉类出现质量问题，中标人应立即退换不合格货品，因质量问题造成人身损害，经国家相关部门鉴定后，确系中标人所提供货品造成的，由中标人按国家相关标准承担法律责任和赔偿责任，并赔偿由此给询价人造成的一切损失。</w:t>
      </w:r>
    </w:p>
    <w:p>
      <w:pPr>
        <w:spacing w:line="600" w:lineRule="exact"/>
        <w:ind w:firstLine="480" w:firstLineChars="200"/>
        <w:jc w:val="left"/>
        <w:rPr>
          <w:rFonts w:hint="default"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2、如发现所供商品中有质量问题，中标人应按照约定立即退换不合格商品，如影响询价人正常供餐，中标人须承担询价人当日另购肉类费用。</w:t>
      </w:r>
    </w:p>
    <w:p>
      <w:pPr>
        <w:spacing w:line="600" w:lineRule="exact"/>
        <w:ind w:firstLine="480" w:firstLineChars="200"/>
        <w:jc w:val="lef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（八）最高限价及报价方式</w:t>
      </w:r>
    </w:p>
    <w:p>
      <w:pPr>
        <w:spacing w:line="360" w:lineRule="auto"/>
        <w:ind w:firstLine="480" w:firstLineChars="200"/>
        <w:jc w:val="lef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1.本项目最高折扣率为86%，报价不得等于或大于86%，否则报价文件将被否决。</w:t>
      </w:r>
      <w:r>
        <w:rPr>
          <w:rFonts w:hint="eastAsia" w:ascii="方正仿宋_GBK" w:hAnsi="方正仿宋_GBK" w:eastAsia="方正仿宋_GBK" w:cs="方正仿宋_GBK"/>
          <w:kern w:val="2"/>
          <w:sz w:val="24"/>
          <w:szCs w:val="24"/>
          <w:lang w:val="en-US" w:eastAsia="zh-CN" w:bidi="ar-SA"/>
        </w:rPr>
        <w:br w:type="textWrapping"/>
      </w:r>
      <w:r>
        <w:rPr>
          <w:rFonts w:hint="eastAsia" w:ascii="方正仿宋_GBK" w:hAnsi="方正仿宋_GBK" w:eastAsia="方正仿宋_GBK" w:cs="方正仿宋_GBK"/>
          <w:kern w:val="2"/>
          <w:sz w:val="24"/>
          <w:szCs w:val="24"/>
          <w:lang w:val="en-US" w:eastAsia="zh-CN" w:bidi="ar-SA"/>
        </w:rPr>
        <w:t xml:space="preserve">    2.配送结算价为商品采价×报价折扣率（包括商品费用、人工费、运输费、税费、利润等直到用户正常使用为止的一切费用），询价人不再支付任何其它费用，包括询价人明示或暗示的所有责任、义务和一般风险。</w:t>
      </w:r>
    </w:p>
    <w:p>
      <w:pPr>
        <w:pStyle w:val="3"/>
        <w:tabs>
          <w:tab w:val="left" w:pos="3360"/>
        </w:tabs>
        <w:spacing w:line="240" w:lineRule="auto"/>
        <w:ind w:firstLine="643" w:firstLineChars="200"/>
        <w:jc w:val="center"/>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第三章 资格审查及评标办法</w:t>
      </w:r>
    </w:p>
    <w:p>
      <w:pPr>
        <w:pStyle w:val="4"/>
        <w:pageBreakBefore w:val="0"/>
        <w:widowControl w:val="0"/>
        <w:kinsoku/>
        <w:wordWrap/>
        <w:overflowPunct/>
        <w:topLinePunct w:val="0"/>
        <w:autoSpaceDE/>
        <w:autoSpaceDN/>
        <w:bidi w:val="0"/>
        <w:adjustRightInd/>
        <w:spacing w:line="360" w:lineRule="auto"/>
        <w:ind w:firstLine="480" w:firstLineChars="200"/>
        <w:textAlignment w:val="auto"/>
        <w:rPr>
          <w:rFonts w:hint="eastAsia" w:ascii="方正仿宋_GBK" w:hAnsi="方正仿宋_GBK" w:eastAsia="方正仿宋_GBK" w:cs="方正仿宋_GBK"/>
          <w:b w:val="0"/>
          <w:bCs w:val="0"/>
          <w:kern w:val="2"/>
          <w:sz w:val="24"/>
          <w:szCs w:val="24"/>
          <w:lang w:val="en-US" w:eastAsia="zh-CN" w:bidi="ar-SA"/>
        </w:rPr>
      </w:pPr>
      <w:bookmarkStart w:id="0" w:name="_Toc67582333"/>
      <w:r>
        <w:rPr>
          <w:rFonts w:hint="eastAsia" w:ascii="方正仿宋_GBK" w:hAnsi="方正仿宋_GBK" w:eastAsia="方正仿宋_GBK" w:cs="方正仿宋_GBK"/>
          <w:b w:val="0"/>
          <w:bCs w:val="0"/>
          <w:kern w:val="2"/>
          <w:sz w:val="24"/>
          <w:szCs w:val="24"/>
          <w:lang w:val="en-US" w:eastAsia="zh-CN" w:bidi="ar-SA"/>
        </w:rPr>
        <w:t>一、资格审查</w:t>
      </w:r>
      <w:bookmarkEnd w:id="0"/>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b w:val="0"/>
          <w:bCs w:val="0"/>
          <w:kern w:val="2"/>
          <w:sz w:val="24"/>
          <w:szCs w:val="24"/>
          <w:lang w:val="en-US" w:eastAsia="zh-CN" w:bidi="ar-SA"/>
        </w:rPr>
      </w:pPr>
      <w:r>
        <w:rPr>
          <w:rFonts w:hint="eastAsia" w:ascii="方正仿宋_GBK" w:hAnsi="方正仿宋_GBK" w:eastAsia="方正仿宋_GBK" w:cs="方正仿宋_GBK"/>
          <w:b w:val="0"/>
          <w:bCs w:val="0"/>
          <w:kern w:val="2"/>
          <w:sz w:val="24"/>
          <w:szCs w:val="24"/>
          <w:lang w:val="en-US" w:eastAsia="zh-CN" w:bidi="ar-SA"/>
        </w:rPr>
        <w:t>依据相关法律法规规定，由询价人对报价文件中的资格证明文件进行审查。资格审查资料表如下：</w:t>
      </w:r>
    </w:p>
    <w:tbl>
      <w:tblPr>
        <w:tblStyle w:val="19"/>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709"/>
        <w:gridCol w:w="4393"/>
        <w:gridCol w:w="3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Align w:val="center"/>
          </w:tcPr>
          <w:p>
            <w:pPr>
              <w:spacing w:line="240" w:lineRule="exact"/>
              <w:jc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序号</w:t>
            </w:r>
          </w:p>
        </w:tc>
        <w:tc>
          <w:tcPr>
            <w:tcW w:w="5102" w:type="dxa"/>
            <w:gridSpan w:val="2"/>
            <w:vAlign w:val="center"/>
          </w:tcPr>
          <w:p>
            <w:pPr>
              <w:spacing w:line="240" w:lineRule="exact"/>
              <w:jc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检查因素</w:t>
            </w:r>
          </w:p>
        </w:tc>
        <w:tc>
          <w:tcPr>
            <w:tcW w:w="3850" w:type="dxa"/>
            <w:vAlign w:val="center"/>
          </w:tcPr>
          <w:p>
            <w:pPr>
              <w:spacing w:line="240" w:lineRule="exact"/>
              <w:jc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restart"/>
            <w:vAlign w:val="center"/>
          </w:tcPr>
          <w:p>
            <w:pPr>
              <w:spacing w:line="240" w:lineRule="exact"/>
              <w:jc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1</w:t>
            </w:r>
          </w:p>
        </w:tc>
        <w:tc>
          <w:tcPr>
            <w:tcW w:w="709" w:type="dxa"/>
            <w:vMerge w:val="restart"/>
            <w:vAlign w:val="center"/>
          </w:tcPr>
          <w:p>
            <w:pPr>
              <w:spacing w:line="240" w:lineRule="exact"/>
              <w:rPr>
                <w:rFonts w:hint="eastAsia" w:ascii="方正仿宋_GBK" w:hAnsi="方正仿宋_GBK" w:eastAsia="方正仿宋_GBK" w:cs="方正仿宋_GBK"/>
                <w:kern w:val="2"/>
                <w:sz w:val="21"/>
                <w:szCs w:val="21"/>
                <w:lang w:val="zh-CN" w:eastAsia="zh-CN" w:bidi="ar-SA"/>
              </w:rPr>
            </w:pPr>
            <w:r>
              <w:rPr>
                <w:rFonts w:hint="eastAsia" w:ascii="方正仿宋_GBK" w:hAnsi="方正仿宋_GBK" w:eastAsia="方正仿宋_GBK" w:cs="方正仿宋_GBK"/>
                <w:kern w:val="2"/>
                <w:sz w:val="21"/>
                <w:szCs w:val="21"/>
                <w:lang w:val="en-US" w:eastAsia="zh-CN" w:bidi="ar-SA"/>
              </w:rPr>
              <w:t>报价</w:t>
            </w:r>
            <w:r>
              <w:rPr>
                <w:rFonts w:hint="eastAsia" w:ascii="方正仿宋_GBK" w:hAnsi="方正仿宋_GBK" w:eastAsia="方正仿宋_GBK" w:cs="方正仿宋_GBK"/>
                <w:kern w:val="2"/>
                <w:sz w:val="21"/>
                <w:szCs w:val="21"/>
                <w:lang w:val="zh-CN" w:eastAsia="zh-CN" w:bidi="ar-SA"/>
              </w:rPr>
              <w:t>人应符合的基本资格条件</w:t>
            </w:r>
          </w:p>
        </w:tc>
        <w:tc>
          <w:tcPr>
            <w:tcW w:w="4393" w:type="dxa"/>
            <w:vAlign w:val="center"/>
          </w:tcPr>
          <w:p>
            <w:pPr>
              <w:spacing w:line="240" w:lineRule="exact"/>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（1）具有独立承担民事责任的能力</w:t>
            </w:r>
          </w:p>
        </w:tc>
        <w:tc>
          <w:tcPr>
            <w:tcW w:w="3850" w:type="dxa"/>
            <w:vAlign w:val="center"/>
          </w:tcPr>
          <w:p>
            <w:pPr>
              <w:spacing w:line="240" w:lineRule="exact"/>
              <w:ind w:firstLine="420" w:firstLineChars="200"/>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 xml:space="preserve">报价人法人营业执照（副本）或事业单位法人证书（副本）或个体工商户营业执照或有效的自然人身份证明或社会团体法人登记证书（提供复印件）； </w:t>
            </w:r>
          </w:p>
          <w:p>
            <w:pPr>
              <w:spacing w:line="240" w:lineRule="exact"/>
              <w:ind w:firstLine="420" w:firstLineChars="200"/>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报价人法定代表人身份证明和法定代表人授权代表委托书。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continue"/>
            <w:vAlign w:val="center"/>
          </w:tcPr>
          <w:p>
            <w:pPr>
              <w:spacing w:line="240" w:lineRule="exact"/>
              <w:jc w:val="center"/>
              <w:rPr>
                <w:rFonts w:hint="eastAsia" w:ascii="方正仿宋_GBK" w:hAnsi="方正仿宋_GBK" w:eastAsia="方正仿宋_GBK" w:cs="方正仿宋_GBK"/>
                <w:kern w:val="2"/>
                <w:sz w:val="21"/>
                <w:szCs w:val="21"/>
                <w:lang w:val="en-US" w:eastAsia="zh-CN" w:bidi="ar-SA"/>
              </w:rPr>
            </w:pPr>
          </w:p>
        </w:tc>
        <w:tc>
          <w:tcPr>
            <w:tcW w:w="709" w:type="dxa"/>
            <w:vMerge w:val="continue"/>
            <w:vAlign w:val="center"/>
          </w:tcPr>
          <w:p>
            <w:pPr>
              <w:spacing w:line="240" w:lineRule="exact"/>
              <w:rPr>
                <w:rFonts w:hint="eastAsia" w:ascii="方正仿宋_GBK" w:hAnsi="方正仿宋_GBK" w:eastAsia="方正仿宋_GBK" w:cs="方正仿宋_GBK"/>
                <w:kern w:val="2"/>
                <w:sz w:val="21"/>
                <w:szCs w:val="21"/>
                <w:lang w:val="zh-CN" w:eastAsia="zh-CN" w:bidi="ar-SA"/>
              </w:rPr>
            </w:pPr>
          </w:p>
        </w:tc>
        <w:tc>
          <w:tcPr>
            <w:tcW w:w="4393" w:type="dxa"/>
            <w:vAlign w:val="center"/>
          </w:tcPr>
          <w:p>
            <w:pPr>
              <w:spacing w:line="240" w:lineRule="exact"/>
              <w:rPr>
                <w:rFonts w:hint="eastAsia" w:ascii="方正仿宋_GBK" w:hAnsi="方正仿宋_GBK" w:eastAsia="方正仿宋_GBK" w:cs="方正仿宋_GBK"/>
                <w:kern w:val="2"/>
                <w:sz w:val="21"/>
                <w:szCs w:val="21"/>
                <w:lang w:val="zh-CN" w:eastAsia="zh-CN" w:bidi="ar-SA"/>
              </w:rPr>
            </w:pPr>
            <w:r>
              <w:rPr>
                <w:rFonts w:hint="eastAsia" w:ascii="方正仿宋_GBK" w:hAnsi="方正仿宋_GBK" w:eastAsia="方正仿宋_GBK" w:cs="方正仿宋_GBK"/>
                <w:kern w:val="2"/>
                <w:sz w:val="21"/>
                <w:szCs w:val="21"/>
                <w:lang w:val="en-US" w:eastAsia="zh-CN" w:bidi="ar-SA"/>
              </w:rPr>
              <w:t>（2）参加政府采购活动前三年内，在经营活动中没有重大违法记录</w:t>
            </w:r>
          </w:p>
        </w:tc>
        <w:tc>
          <w:tcPr>
            <w:tcW w:w="3850" w:type="dxa"/>
            <w:vAlign w:val="center"/>
          </w:tcPr>
          <w:p>
            <w:pPr>
              <w:spacing w:line="240" w:lineRule="exact"/>
              <w:ind w:firstLine="420" w:firstLineChars="200"/>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1.报价人提供书面声明（见格式文件）；</w:t>
            </w:r>
          </w:p>
          <w:p>
            <w:pPr>
              <w:spacing w:line="240" w:lineRule="exact"/>
              <w:ind w:firstLine="420" w:firstLineChars="200"/>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2.询价人将通过 “信用中国”网站(www.creditchina.gov.cn)、"中国政府采购网"(www.ccgp.gov.cn)等渠道查询报价人信用记录，对列入失信被执行人、重大税收违法案件当事人名单、政府采购严重违法失信行为记录名单的报价人将拒绝其参与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676" w:type="dxa"/>
            <w:vMerge w:val="continue"/>
            <w:vAlign w:val="center"/>
          </w:tcPr>
          <w:p>
            <w:pPr>
              <w:spacing w:line="240" w:lineRule="exact"/>
              <w:jc w:val="center"/>
              <w:rPr>
                <w:rFonts w:hint="eastAsia" w:ascii="方正仿宋_GBK" w:hAnsi="方正仿宋_GBK" w:eastAsia="方正仿宋_GBK" w:cs="方正仿宋_GBK"/>
                <w:kern w:val="2"/>
                <w:sz w:val="21"/>
                <w:szCs w:val="21"/>
                <w:lang w:val="en-US" w:eastAsia="zh-CN" w:bidi="ar-SA"/>
              </w:rPr>
            </w:pPr>
          </w:p>
        </w:tc>
        <w:tc>
          <w:tcPr>
            <w:tcW w:w="709" w:type="dxa"/>
            <w:vMerge w:val="continue"/>
            <w:vAlign w:val="center"/>
          </w:tcPr>
          <w:p>
            <w:pPr>
              <w:spacing w:line="240" w:lineRule="exact"/>
              <w:rPr>
                <w:rFonts w:hint="eastAsia" w:ascii="方正仿宋_GBK" w:hAnsi="方正仿宋_GBK" w:eastAsia="方正仿宋_GBK" w:cs="方正仿宋_GBK"/>
                <w:kern w:val="2"/>
                <w:sz w:val="21"/>
                <w:szCs w:val="21"/>
                <w:lang w:val="en-US" w:eastAsia="zh-CN" w:bidi="ar-SA"/>
              </w:rPr>
            </w:pPr>
          </w:p>
        </w:tc>
        <w:tc>
          <w:tcPr>
            <w:tcW w:w="4393" w:type="dxa"/>
            <w:vAlign w:val="center"/>
          </w:tcPr>
          <w:p>
            <w:pPr>
              <w:spacing w:line="240" w:lineRule="exact"/>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（3）法律、行政法规规定的其他条件</w:t>
            </w:r>
          </w:p>
        </w:tc>
        <w:tc>
          <w:tcPr>
            <w:tcW w:w="3850" w:type="dxa"/>
            <w:vAlign w:val="center"/>
          </w:tcPr>
          <w:p>
            <w:pPr>
              <w:spacing w:line="240" w:lineRule="exact"/>
              <w:rPr>
                <w:rFonts w:hint="eastAsia" w:ascii="方正仿宋_GBK" w:hAnsi="方正仿宋_GBK" w:eastAsia="方正仿宋_GBK" w:cs="方正仿宋_GBK"/>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Align w:val="center"/>
          </w:tcPr>
          <w:p>
            <w:pPr>
              <w:spacing w:line="240" w:lineRule="exact"/>
              <w:jc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2</w:t>
            </w:r>
          </w:p>
        </w:tc>
        <w:tc>
          <w:tcPr>
            <w:tcW w:w="5102" w:type="dxa"/>
            <w:gridSpan w:val="2"/>
            <w:vAlign w:val="center"/>
          </w:tcPr>
          <w:p>
            <w:pPr>
              <w:spacing w:line="240" w:lineRule="exact"/>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特定资格条件</w:t>
            </w:r>
          </w:p>
        </w:tc>
        <w:tc>
          <w:tcPr>
            <w:tcW w:w="3850" w:type="dxa"/>
            <w:vAlign w:val="center"/>
          </w:tcPr>
          <w:p>
            <w:pPr>
              <w:spacing w:line="240" w:lineRule="exact"/>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按第一章第三条把报价人资质要求提交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676" w:type="dxa"/>
            <w:vAlign w:val="center"/>
          </w:tcPr>
          <w:p>
            <w:pPr>
              <w:spacing w:line="240" w:lineRule="exact"/>
              <w:jc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3</w:t>
            </w:r>
          </w:p>
        </w:tc>
        <w:tc>
          <w:tcPr>
            <w:tcW w:w="5102" w:type="dxa"/>
            <w:gridSpan w:val="2"/>
            <w:vAlign w:val="center"/>
          </w:tcPr>
          <w:p>
            <w:pPr>
              <w:spacing w:line="240" w:lineRule="exact"/>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其它要求</w:t>
            </w:r>
          </w:p>
        </w:tc>
        <w:tc>
          <w:tcPr>
            <w:tcW w:w="3850" w:type="dxa"/>
            <w:vAlign w:val="center"/>
          </w:tcPr>
          <w:p>
            <w:pPr>
              <w:spacing w:line="240" w:lineRule="exact"/>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开标后询价人通过‘信用中国’或‘国家企业信用信息公示系统’查询近3年内，报价人无因违法经营而受到刑事处罚、责令停产停业、吊销许可证或执照、2万元及以上罚款等行政处罚。</w:t>
            </w:r>
          </w:p>
        </w:tc>
      </w:tr>
    </w:tbl>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注：</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fldChar w:fldCharType="begin"/>
      </w:r>
      <w:r>
        <w:rPr>
          <w:rFonts w:hint="eastAsia" w:ascii="方正仿宋_GBK" w:hAnsi="方正仿宋_GBK" w:eastAsia="方正仿宋_GBK" w:cs="方正仿宋_GBK"/>
          <w:kern w:val="2"/>
          <w:sz w:val="24"/>
          <w:szCs w:val="24"/>
          <w:lang w:val="en-US" w:eastAsia="zh-CN" w:bidi="ar-SA"/>
        </w:rPr>
        <w:instrText xml:space="preserve"> eq \o\ac(○,1)</w:instrText>
      </w:r>
      <w:r>
        <w:rPr>
          <w:rFonts w:hint="eastAsia" w:ascii="方正仿宋_GBK" w:hAnsi="方正仿宋_GBK" w:eastAsia="方正仿宋_GBK" w:cs="方正仿宋_GBK"/>
          <w:kern w:val="2"/>
          <w:sz w:val="24"/>
          <w:szCs w:val="24"/>
          <w:lang w:val="en-US" w:eastAsia="zh-CN" w:bidi="ar-SA"/>
        </w:rPr>
        <w:fldChar w:fldCharType="end"/>
      </w:r>
      <w:r>
        <w:rPr>
          <w:rFonts w:hint="eastAsia" w:ascii="方正仿宋_GBK" w:hAnsi="方正仿宋_GBK" w:eastAsia="方正仿宋_GBK" w:cs="方正仿宋_GBK"/>
          <w:kern w:val="2"/>
          <w:sz w:val="24"/>
          <w:szCs w:val="24"/>
          <w:lang w:val="en-US" w:eastAsia="zh-CN" w:bidi="ar-SA"/>
        </w:rPr>
        <w:t>报价人按“多证合一”登记制度办理营业执照的，税务登记证（副本）和社会保险登记证以报价人所提供的营业执照（副本）复印件为准。</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fldChar w:fldCharType="begin"/>
      </w:r>
      <w:r>
        <w:rPr>
          <w:rFonts w:hint="eastAsia" w:ascii="方正仿宋_GBK" w:hAnsi="方正仿宋_GBK" w:eastAsia="方正仿宋_GBK" w:cs="方正仿宋_GBK"/>
          <w:kern w:val="2"/>
          <w:sz w:val="24"/>
          <w:szCs w:val="24"/>
          <w:lang w:val="en-US" w:eastAsia="zh-CN" w:bidi="ar-SA"/>
        </w:rPr>
        <w:instrText xml:space="preserve"> eq \o\ac(○,2)</w:instrText>
      </w:r>
      <w:r>
        <w:rPr>
          <w:rFonts w:hint="eastAsia" w:ascii="方正仿宋_GBK" w:hAnsi="方正仿宋_GBK" w:eastAsia="方正仿宋_GBK" w:cs="方正仿宋_GBK"/>
          <w:kern w:val="2"/>
          <w:sz w:val="24"/>
          <w:szCs w:val="24"/>
          <w:lang w:val="en-US" w:eastAsia="zh-CN" w:bidi="ar-SA"/>
        </w:rPr>
        <w:fldChar w:fldCharType="end"/>
      </w:r>
      <w:r>
        <w:rPr>
          <w:rFonts w:hint="eastAsia" w:ascii="方正仿宋_GBK" w:hAnsi="方正仿宋_GBK" w:eastAsia="方正仿宋_GBK" w:cs="方正仿宋_GBK"/>
          <w:kern w:val="2"/>
          <w:sz w:val="24"/>
          <w:szCs w:val="24"/>
          <w:lang w:val="en-US" w:eastAsia="zh-CN" w:bidi="ar-SA"/>
        </w:rPr>
        <w:t>根据《中华人民共和国政府采购法实施条例》第十九条“参加政府采购活动前三年内，在经营活动中没有重大违法记录”中“重大违法记录”，是指报价人因违法经营受到刑事处罚或者责令停产停业、吊销许可证或者执照、较大数额罚款等行政处罚。行政处罚中“较大数额”的认定标准，由执行人所在的省、自治区、直辖市人民政府制定，国务院有关部门规定了较大数额标准的，从其规定。</w:t>
      </w:r>
    </w:p>
    <w:p>
      <w:pPr>
        <w:pStyle w:val="4"/>
        <w:pageBreakBefore w:val="0"/>
        <w:widowControl w:val="0"/>
        <w:kinsoku/>
        <w:wordWrap/>
        <w:overflowPunct/>
        <w:topLinePunct w:val="0"/>
        <w:autoSpaceDE/>
        <w:autoSpaceDN/>
        <w:bidi w:val="0"/>
        <w:adjustRightInd/>
        <w:spacing w:line="360" w:lineRule="auto"/>
        <w:ind w:firstLine="482" w:firstLineChars="200"/>
        <w:textAlignment w:val="auto"/>
        <w:rPr>
          <w:rFonts w:hint="eastAsia" w:ascii="方正仿宋_GBK" w:hAnsi="方正仿宋_GBK" w:eastAsia="方正仿宋_GBK" w:cs="方正仿宋_GBK"/>
          <w:kern w:val="2"/>
          <w:sz w:val="24"/>
          <w:szCs w:val="24"/>
          <w:lang w:val="en-US" w:eastAsia="zh-CN" w:bidi="ar-SA"/>
        </w:rPr>
      </w:pPr>
      <w:bookmarkStart w:id="1" w:name="_Toc67582334"/>
      <w:r>
        <w:rPr>
          <w:rFonts w:hint="eastAsia" w:ascii="方正仿宋_GBK" w:hAnsi="方正仿宋_GBK" w:eastAsia="方正仿宋_GBK" w:cs="方正仿宋_GBK"/>
          <w:kern w:val="2"/>
          <w:sz w:val="24"/>
          <w:szCs w:val="24"/>
          <w:lang w:val="en-US" w:eastAsia="zh-CN" w:bidi="ar-SA"/>
        </w:rPr>
        <w:t>二、评标方法</w:t>
      </w:r>
      <w:bookmarkEnd w:id="1"/>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本项目采用综合评分法进行评标。</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综合评分法，是指投标文件满足招标文件全部实质性要求且按照评审因素的量化指标评审得分最高的报价人为中标候选人的评标方法。报价人总得分为价格、商务、服务等评定因素分别按照相应权重值计算分项得分后相加，满分为100分。</w:t>
      </w:r>
    </w:p>
    <w:p>
      <w:pPr>
        <w:pStyle w:val="2"/>
        <w:rPr>
          <w:rFonts w:hint="eastAsia" w:ascii="方正仿宋_GBK" w:hAnsi="方正仿宋_GBK" w:eastAsia="方正仿宋_GBK" w:cs="方正仿宋_GBK"/>
          <w:kern w:val="2"/>
          <w:sz w:val="24"/>
          <w:szCs w:val="24"/>
          <w:lang w:val="en-US" w:eastAsia="zh-CN" w:bidi="ar-SA"/>
        </w:rPr>
      </w:pP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8"/>
        <w:gridCol w:w="712"/>
        <w:gridCol w:w="458"/>
        <w:gridCol w:w="5537"/>
        <w:gridCol w:w="1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spacing w:line="460" w:lineRule="exact"/>
              <w:jc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序号</w:t>
            </w:r>
          </w:p>
        </w:tc>
        <w:tc>
          <w:tcPr>
            <w:tcW w:w="0" w:type="auto"/>
            <w:vAlign w:val="center"/>
          </w:tcPr>
          <w:p>
            <w:pPr>
              <w:spacing w:line="460" w:lineRule="exact"/>
              <w:jc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评分因素</w:t>
            </w:r>
          </w:p>
        </w:tc>
        <w:tc>
          <w:tcPr>
            <w:tcW w:w="0" w:type="auto"/>
            <w:vAlign w:val="center"/>
          </w:tcPr>
          <w:p>
            <w:pPr>
              <w:spacing w:line="460" w:lineRule="exact"/>
              <w:jc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分值</w:t>
            </w:r>
          </w:p>
        </w:tc>
        <w:tc>
          <w:tcPr>
            <w:tcW w:w="0" w:type="auto"/>
            <w:vAlign w:val="center"/>
          </w:tcPr>
          <w:p>
            <w:pPr>
              <w:spacing w:line="460" w:lineRule="exact"/>
              <w:jc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评分标准</w:t>
            </w:r>
          </w:p>
        </w:tc>
        <w:tc>
          <w:tcPr>
            <w:tcW w:w="0" w:type="auto"/>
            <w:vAlign w:val="center"/>
          </w:tcPr>
          <w:p>
            <w:pPr>
              <w:spacing w:line="460" w:lineRule="exact"/>
              <w:jc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spacing w:line="460" w:lineRule="exact"/>
              <w:jc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1</w:t>
            </w:r>
          </w:p>
        </w:tc>
        <w:tc>
          <w:tcPr>
            <w:tcW w:w="0" w:type="auto"/>
            <w:vAlign w:val="center"/>
          </w:tcPr>
          <w:p>
            <w:pPr>
              <w:spacing w:line="460" w:lineRule="exact"/>
              <w:jc w:val="center"/>
              <w:rPr>
                <w:rFonts w:hint="eastAsia" w:ascii="方正仿宋_GBK" w:hAnsi="方正仿宋_GBK" w:eastAsia="方正仿宋_GBK" w:cs="方正仿宋_GBK"/>
                <w:kern w:val="2"/>
                <w:sz w:val="21"/>
                <w:szCs w:val="21"/>
                <w:lang w:val="en-US" w:eastAsia="zh-CN" w:bidi="ar-SA"/>
              </w:rPr>
            </w:pPr>
            <w:r>
              <w:rPr>
                <w:rFonts w:hint="eastAsia" w:ascii="方正仿宋_GBK" w:eastAsia="方正仿宋_GBK"/>
                <w:sz w:val="21"/>
                <w:szCs w:val="21"/>
              </w:rPr>
              <w:t>投标报价</w:t>
            </w:r>
          </w:p>
        </w:tc>
        <w:tc>
          <w:tcPr>
            <w:tcW w:w="0" w:type="auto"/>
            <w:vAlign w:val="center"/>
          </w:tcPr>
          <w:p>
            <w:pPr>
              <w:spacing w:line="460" w:lineRule="exact"/>
              <w:jc w:val="center"/>
              <w:rPr>
                <w:rFonts w:hint="default"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60</w:t>
            </w:r>
          </w:p>
        </w:tc>
        <w:tc>
          <w:tcPr>
            <w:tcW w:w="0" w:type="auto"/>
            <w:vAlign w:val="center"/>
          </w:tcPr>
          <w:p>
            <w:pPr>
              <w:jc w:val="left"/>
              <w:rPr>
                <w:rFonts w:ascii="方正仿宋_GBK" w:hAnsi="方正仿宋_GBK" w:eastAsia="方正仿宋_GBK" w:cs="方正仿宋_GBK"/>
                <w:color w:val="000000"/>
                <w:kern w:val="0"/>
                <w:sz w:val="18"/>
                <w:szCs w:val="18"/>
              </w:rPr>
            </w:pPr>
            <w:r>
              <w:rPr>
                <w:rFonts w:ascii="方正仿宋_GBK" w:hAnsi="方正仿宋_GBK" w:eastAsia="方正仿宋_GBK" w:cs="方正仿宋_GBK"/>
                <w:color w:val="000000"/>
                <w:kern w:val="0"/>
                <w:sz w:val="18"/>
                <w:szCs w:val="18"/>
              </w:rPr>
              <w:t>1、最高投标限价</w:t>
            </w:r>
          </w:p>
          <w:p>
            <w:pPr>
              <w:jc w:val="left"/>
              <w:rPr>
                <w:rFonts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询价人设立最高投标限价，投标报价高于最高投标限价或评标委员会认定投标人以低于成本价竞标的为无效投标。</w:t>
            </w:r>
          </w:p>
          <w:p>
            <w:pPr>
              <w:jc w:val="left"/>
              <w:rPr>
                <w:rFonts w:hint="eastAsia" w:ascii="方正仿宋_GBK" w:hAnsi="方正仿宋_GBK" w:eastAsia="方正仿宋_GBK" w:cs="方正仿宋_GBK"/>
                <w:kern w:val="2"/>
                <w:sz w:val="21"/>
                <w:szCs w:val="21"/>
                <w:lang w:val="en-US" w:eastAsia="zh-CN" w:bidi="ar-SA"/>
              </w:rPr>
            </w:pPr>
            <w:r>
              <w:rPr>
                <w:rFonts w:ascii="方正仿宋_GBK" w:hAnsi="方正仿宋_GBK" w:eastAsia="方正仿宋_GBK" w:cs="方正仿宋_GBK"/>
                <w:color w:val="000000"/>
                <w:kern w:val="0"/>
                <w:sz w:val="18"/>
                <w:szCs w:val="18"/>
              </w:rPr>
              <w:t>2、</w:t>
            </w:r>
            <w:r>
              <w:rPr>
                <w:rFonts w:hint="eastAsia" w:ascii="方正仿宋_GBK" w:hAnsi="方正仿宋_GBK" w:eastAsia="方正仿宋_GBK" w:cs="方正仿宋_GBK"/>
                <w:color w:val="000000"/>
                <w:kern w:val="0"/>
                <w:sz w:val="18"/>
                <w:szCs w:val="18"/>
              </w:rPr>
              <w:t>以报价人的平均价作基准价，得满分</w:t>
            </w:r>
            <w:r>
              <w:rPr>
                <w:rFonts w:hint="eastAsia" w:ascii="方正仿宋_GBK" w:hAnsi="方正仿宋_GBK" w:eastAsia="方正仿宋_GBK" w:cs="方正仿宋_GBK"/>
                <w:color w:val="000000"/>
                <w:kern w:val="0"/>
                <w:sz w:val="18"/>
                <w:szCs w:val="18"/>
                <w:lang w:val="en-US" w:eastAsia="zh-CN"/>
              </w:rPr>
              <w:t>60</w:t>
            </w:r>
            <w:r>
              <w:rPr>
                <w:rFonts w:hint="eastAsia" w:ascii="方正仿宋_GBK" w:hAnsi="方正仿宋_GBK" w:eastAsia="方正仿宋_GBK" w:cs="方正仿宋_GBK"/>
                <w:color w:val="000000"/>
                <w:kern w:val="0"/>
                <w:sz w:val="18"/>
                <w:szCs w:val="18"/>
              </w:rPr>
              <w:t>分，每低1%扣0.5分，每高1%扣1分，以此类推。</w:t>
            </w:r>
          </w:p>
        </w:tc>
        <w:tc>
          <w:tcPr>
            <w:tcW w:w="0" w:type="auto"/>
            <w:vAlign w:val="center"/>
          </w:tcPr>
          <w:p>
            <w:pPr>
              <w:spacing w:line="460" w:lineRule="exact"/>
              <w:jc w:val="center"/>
              <w:rPr>
                <w:rFonts w:hint="eastAsia" w:ascii="方正仿宋_GBK" w:hAnsi="方正仿宋_GBK" w:eastAsia="方正仿宋_GBK" w:cs="方正仿宋_GBK"/>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spacing w:line="460" w:lineRule="exact"/>
              <w:jc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2</w:t>
            </w:r>
          </w:p>
        </w:tc>
        <w:tc>
          <w:tcPr>
            <w:tcW w:w="0" w:type="auto"/>
            <w:vAlign w:val="center"/>
          </w:tcPr>
          <w:p>
            <w:pPr>
              <w:spacing w:line="460" w:lineRule="exact"/>
              <w:jc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技术及服务能力</w:t>
            </w:r>
          </w:p>
        </w:tc>
        <w:tc>
          <w:tcPr>
            <w:tcW w:w="0" w:type="auto"/>
            <w:vAlign w:val="center"/>
          </w:tcPr>
          <w:p>
            <w:pPr>
              <w:spacing w:line="460" w:lineRule="exact"/>
              <w:jc w:val="center"/>
              <w:rPr>
                <w:rFonts w:hint="default"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30</w:t>
            </w:r>
          </w:p>
        </w:tc>
        <w:tc>
          <w:tcPr>
            <w:tcW w:w="0" w:type="auto"/>
          </w:tcPr>
          <w:p>
            <w:pPr>
              <w:jc w:val="left"/>
              <w:rPr>
                <w:rFonts w:hint="eastAsia" w:ascii="方正仿宋_GBK" w:hAnsi="方正仿宋_GBK" w:eastAsia="方正仿宋_GBK" w:cs="方正仿宋_GBK"/>
                <w:color w:val="auto"/>
                <w:kern w:val="0"/>
                <w:sz w:val="18"/>
                <w:szCs w:val="18"/>
                <w:lang w:val="en-US" w:eastAsia="zh-CN"/>
              </w:rPr>
            </w:pPr>
            <w:r>
              <w:rPr>
                <w:rFonts w:hint="eastAsia" w:ascii="方正仿宋_GBK" w:hAnsi="方正仿宋_GBK" w:eastAsia="方正仿宋_GBK" w:cs="方正仿宋_GBK"/>
                <w:color w:val="auto"/>
                <w:kern w:val="0"/>
                <w:sz w:val="18"/>
                <w:szCs w:val="18"/>
                <w:lang w:val="en-US" w:eastAsia="zh-CN"/>
              </w:rPr>
              <w:t>1、服务重庆市内的机关、事业单位、企业大中型食堂数量（用餐人数300人以上，需提供与对方单位签定的合同复印），每1家得1分。最高不超过5分。</w:t>
            </w:r>
          </w:p>
          <w:p>
            <w:pPr>
              <w:jc w:val="left"/>
              <w:rPr>
                <w:rFonts w:hint="eastAsia" w:ascii="方正仿宋_GBK" w:hAnsi="方正仿宋_GBK" w:eastAsia="方正仿宋_GBK" w:cs="方正仿宋_GBK"/>
                <w:color w:val="auto"/>
                <w:kern w:val="0"/>
                <w:sz w:val="18"/>
                <w:szCs w:val="18"/>
                <w:lang w:val="en-US" w:eastAsia="zh-CN"/>
              </w:rPr>
            </w:pPr>
            <w:r>
              <w:rPr>
                <w:rFonts w:hint="eastAsia" w:ascii="方正仿宋_GBK" w:hAnsi="方正仿宋_GBK" w:eastAsia="方正仿宋_GBK" w:cs="方正仿宋_GBK"/>
                <w:color w:val="auto"/>
                <w:kern w:val="0"/>
                <w:sz w:val="18"/>
                <w:szCs w:val="18"/>
                <w:lang w:val="en-US" w:eastAsia="zh-CN"/>
              </w:rPr>
              <w:t>2、自有屠宰场的得5分（提供《生猪定点屠宰证》复印件）；在江北区或渝北区自有冻库1000平米及以上的加2分（提供其房产证复印件或其他有效证明材料）；配送车辆有冷藏设施的每辆加1分，最高2分（自有及租赁均可，车辆为自有的，提供完整有效的行驶证复印件；车辆为租赁的，提供有效期内的车辆租赁合同及租赁车辆的完整有效行驶证复印件，及对应车辆的照片，车辆照片须涵盖该车辆车牌号)。</w:t>
            </w:r>
          </w:p>
          <w:p>
            <w:pPr>
              <w:jc w:val="left"/>
              <w:rPr>
                <w:rFonts w:hint="eastAsia" w:ascii="方正仿宋_GBK" w:hAnsi="方正仿宋_GBK" w:eastAsia="方正仿宋_GBK" w:cs="方正仿宋_GBK"/>
                <w:color w:val="auto"/>
                <w:kern w:val="0"/>
                <w:sz w:val="18"/>
                <w:szCs w:val="18"/>
                <w:lang w:val="en-US" w:eastAsia="zh-CN"/>
              </w:rPr>
            </w:pPr>
            <w:r>
              <w:rPr>
                <w:rFonts w:hint="eastAsia" w:ascii="方正仿宋_GBK" w:hAnsi="方正仿宋_GBK" w:eastAsia="方正仿宋_GBK" w:cs="方正仿宋_GBK"/>
                <w:color w:val="auto"/>
                <w:kern w:val="0"/>
                <w:sz w:val="18"/>
                <w:szCs w:val="18"/>
                <w:lang w:val="en-US" w:eastAsia="zh-CN"/>
              </w:rPr>
              <w:t>3、供应商具有有效的质量管理体系认证证书、环境管理体系认证证书、职业健康安全管理体系认证证书、食品安全管理体系认证证书、HACCP认证证书，每个1分，共5分。</w:t>
            </w:r>
          </w:p>
          <w:p>
            <w:pPr>
              <w:jc w:val="left"/>
              <w:rPr>
                <w:rFonts w:hint="eastAsia" w:ascii="方正仿宋_GBK" w:hAnsi="方正仿宋_GBK" w:eastAsia="方正仿宋_GBK" w:cs="方正仿宋_GBK"/>
                <w:color w:val="auto"/>
                <w:kern w:val="0"/>
                <w:sz w:val="18"/>
                <w:szCs w:val="18"/>
                <w:lang w:val="en-US" w:eastAsia="zh-CN"/>
              </w:rPr>
            </w:pPr>
            <w:r>
              <w:rPr>
                <w:rFonts w:hint="eastAsia" w:ascii="方正仿宋_GBK" w:hAnsi="方正仿宋_GBK" w:eastAsia="方正仿宋_GBK" w:cs="方正仿宋_GBK"/>
                <w:color w:val="auto"/>
                <w:kern w:val="0"/>
                <w:sz w:val="18"/>
                <w:szCs w:val="18"/>
                <w:lang w:val="en-US" w:eastAsia="zh-CN"/>
              </w:rPr>
              <w:t>5、在重庆市内自建有检测室、自有检测设备、有专业检测人员。自有检测的设备总值为1000万元（含）及以上，得3分；在有检测设备的基础上，具有专业技术证明材料的专业检测人员1人得1分，每多1人加1分，最多不超过2分；合计最多不超过5分（提供检测室照片；2.提供购买检测设备发票；3.提供检测人员培训合格证明复印件，提供上述检测人员2022年期间的连续3个月社保缴纳证明）。</w:t>
            </w:r>
          </w:p>
          <w:p>
            <w:pPr>
              <w:jc w:val="left"/>
              <w:rPr>
                <w:rFonts w:hint="eastAsia" w:ascii="方正仿宋_GBK" w:hAnsi="方正仿宋_GBK" w:eastAsia="方正仿宋_GBK" w:cs="方正仿宋_GBK"/>
                <w:color w:val="auto"/>
                <w:kern w:val="0"/>
                <w:sz w:val="18"/>
                <w:szCs w:val="18"/>
                <w:lang w:val="en-US" w:eastAsia="zh-CN"/>
              </w:rPr>
            </w:pPr>
            <w:r>
              <w:rPr>
                <w:rFonts w:hint="eastAsia" w:ascii="方正仿宋_GBK" w:hAnsi="方正仿宋_GBK" w:eastAsia="方正仿宋_GBK" w:cs="方正仿宋_GBK"/>
                <w:color w:val="auto"/>
                <w:kern w:val="0"/>
                <w:sz w:val="18"/>
                <w:szCs w:val="18"/>
                <w:lang w:val="en-US" w:eastAsia="zh-CN"/>
              </w:rPr>
              <w:t>6、（2020年以来）获得过国家级龙头企业证书得2分；市级龙头企业证书得1分（提供证书复印件）。</w:t>
            </w:r>
          </w:p>
          <w:p>
            <w:pPr>
              <w:jc w:val="left"/>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color w:val="auto"/>
                <w:kern w:val="0"/>
                <w:sz w:val="18"/>
                <w:szCs w:val="18"/>
                <w:lang w:val="en-US" w:eastAsia="zh-CN"/>
              </w:rPr>
              <w:t>7、购买食品安全责任险，且在有效期内。食品安全责任险保额2000万元，得1分；每多1000万元，加1分，最高不超过4分（提供有效期内的保险合同或有效期内的保单复印件）。</w:t>
            </w:r>
          </w:p>
        </w:tc>
        <w:tc>
          <w:tcPr>
            <w:tcW w:w="0" w:type="auto"/>
            <w:vAlign w:val="center"/>
          </w:tcPr>
          <w:p>
            <w:pPr>
              <w:spacing w:line="460" w:lineRule="exact"/>
              <w:jc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color w:val="000000"/>
                <w:kern w:val="0"/>
                <w:sz w:val="18"/>
                <w:szCs w:val="18"/>
                <w:lang w:val="en-US" w:eastAsia="zh-CN"/>
              </w:rPr>
              <w:t>本项得分需有相关有效资料证明.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vMerge w:val="restart"/>
            <w:vAlign w:val="center"/>
          </w:tcPr>
          <w:p>
            <w:pPr>
              <w:keepNext w:val="0"/>
              <w:keepLines w:val="0"/>
              <w:pageBreakBefore w:val="0"/>
              <w:kinsoku/>
              <w:wordWrap/>
              <w:overflowPunct/>
              <w:topLinePunct w:val="0"/>
              <w:bidi w:val="0"/>
              <w:snapToGrid/>
              <w:spacing w:line="440" w:lineRule="exact"/>
              <w:ind w:firstLine="28" w:firstLineChars="0"/>
              <w:jc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3</w:t>
            </w:r>
          </w:p>
        </w:tc>
        <w:tc>
          <w:tcPr>
            <w:tcW w:w="0" w:type="auto"/>
            <w:vMerge w:val="restart"/>
            <w:vAlign w:val="center"/>
          </w:tcPr>
          <w:p>
            <w:pPr>
              <w:keepNext w:val="0"/>
              <w:keepLines w:val="0"/>
              <w:pageBreakBefore w:val="0"/>
              <w:kinsoku/>
              <w:wordWrap/>
              <w:overflowPunct/>
              <w:topLinePunct w:val="0"/>
              <w:bidi w:val="0"/>
              <w:snapToGrid/>
              <w:spacing w:line="440" w:lineRule="exact"/>
              <w:ind w:firstLine="28" w:firstLineChars="0"/>
              <w:jc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服务方案</w:t>
            </w:r>
          </w:p>
        </w:tc>
        <w:tc>
          <w:tcPr>
            <w:tcW w:w="0" w:type="auto"/>
            <w:vMerge w:val="restart"/>
            <w:vAlign w:val="center"/>
          </w:tcPr>
          <w:p>
            <w:pPr>
              <w:keepNext w:val="0"/>
              <w:keepLines w:val="0"/>
              <w:pageBreakBefore w:val="0"/>
              <w:widowControl/>
              <w:kinsoku/>
              <w:wordWrap/>
              <w:overflowPunct/>
              <w:topLinePunct w:val="0"/>
              <w:bidi w:val="0"/>
              <w:snapToGrid/>
              <w:spacing w:line="440" w:lineRule="exact"/>
              <w:jc w:val="left"/>
              <w:textAlignment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5</w:t>
            </w:r>
          </w:p>
        </w:tc>
        <w:tc>
          <w:tcPr>
            <w:tcW w:w="0" w:type="auto"/>
            <w:vAlign w:val="center"/>
          </w:tcPr>
          <w:p>
            <w:pPr>
              <w:jc w:val="left"/>
              <w:rPr>
                <w:rFonts w:hint="eastAsia" w:ascii="方正仿宋_GBK" w:hAnsi="方正仿宋_GBK" w:eastAsia="方正仿宋_GBK" w:cs="方正仿宋_GBK"/>
                <w:color w:val="000000"/>
                <w:kern w:val="0"/>
                <w:sz w:val="18"/>
                <w:szCs w:val="18"/>
                <w:lang w:val="en-US" w:eastAsia="zh-CN"/>
              </w:rPr>
            </w:pPr>
            <w:r>
              <w:rPr>
                <w:rFonts w:hint="eastAsia" w:ascii="方正仿宋_GBK" w:hAnsi="方正仿宋_GBK" w:eastAsia="方正仿宋_GBK" w:cs="方正仿宋_GBK"/>
                <w:color w:val="000000"/>
                <w:kern w:val="0"/>
                <w:sz w:val="18"/>
                <w:szCs w:val="18"/>
                <w:lang w:val="en-US" w:eastAsia="zh-CN"/>
              </w:rPr>
              <w:t xml:space="preserve">1、提供项目供货服务考核细则（1分）： </w:t>
            </w:r>
          </w:p>
          <w:p>
            <w:pPr>
              <w:jc w:val="left"/>
              <w:rPr>
                <w:rFonts w:hint="eastAsia" w:ascii="方正仿宋_GBK" w:hAnsi="方正仿宋_GBK" w:eastAsia="方正仿宋_GBK" w:cs="方正仿宋_GBK"/>
                <w:color w:val="000000"/>
                <w:kern w:val="0"/>
                <w:sz w:val="18"/>
                <w:szCs w:val="18"/>
                <w:lang w:val="en-US" w:eastAsia="zh-CN"/>
              </w:rPr>
            </w:pPr>
            <w:r>
              <w:rPr>
                <w:rFonts w:hint="eastAsia" w:ascii="方正仿宋_GBK" w:hAnsi="方正仿宋_GBK" w:eastAsia="方正仿宋_GBK" w:cs="方正仿宋_GBK"/>
                <w:color w:val="000000"/>
                <w:kern w:val="0"/>
                <w:sz w:val="18"/>
                <w:szCs w:val="18"/>
                <w:lang w:val="en-US" w:eastAsia="zh-CN"/>
              </w:rPr>
              <w:t>方案说明详细、准确、符合要求的为优，得1分；</w:t>
            </w:r>
          </w:p>
          <w:p>
            <w:pPr>
              <w:jc w:val="left"/>
              <w:rPr>
                <w:rFonts w:hint="eastAsia" w:ascii="方正仿宋_GBK" w:hAnsi="方正仿宋_GBK" w:eastAsia="方正仿宋_GBK" w:cs="方正仿宋_GBK"/>
                <w:color w:val="000000"/>
                <w:kern w:val="0"/>
                <w:sz w:val="18"/>
                <w:szCs w:val="18"/>
                <w:lang w:val="en-US" w:eastAsia="zh-CN"/>
              </w:rPr>
            </w:pPr>
            <w:r>
              <w:rPr>
                <w:rFonts w:hint="eastAsia" w:ascii="方正仿宋_GBK" w:hAnsi="方正仿宋_GBK" w:eastAsia="方正仿宋_GBK" w:cs="方正仿宋_GBK"/>
                <w:color w:val="000000"/>
                <w:kern w:val="0"/>
                <w:sz w:val="18"/>
                <w:szCs w:val="18"/>
                <w:lang w:val="en-US" w:eastAsia="zh-CN"/>
              </w:rPr>
              <w:t>方案说明较为详细、较为准确、较符合要求的为良，得0.5分；</w:t>
            </w:r>
          </w:p>
          <w:p>
            <w:pPr>
              <w:jc w:val="left"/>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color w:val="000000"/>
                <w:kern w:val="0"/>
                <w:sz w:val="18"/>
                <w:szCs w:val="18"/>
                <w:lang w:val="en-US" w:eastAsia="zh-CN"/>
              </w:rPr>
              <w:t>方案说明内容和本项项目无关或未提供的得0分。</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300" w:lineRule="exact"/>
              <w:ind w:firstLine="28" w:firstLineChars="0"/>
              <w:jc w:val="center"/>
              <w:textAlignment w:val="auto"/>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color w:val="000000"/>
                <w:kern w:val="0"/>
                <w:sz w:val="18"/>
                <w:szCs w:val="18"/>
                <w:lang w:val="en-US" w:eastAsia="zh-CN"/>
              </w:rPr>
              <w:t>考核细则中应包含：服务态度、送货质量、数量、品种、报价诚信等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vAlign w:val="center"/>
          </w:tcPr>
          <w:p>
            <w:pPr>
              <w:keepNext w:val="0"/>
              <w:keepLines w:val="0"/>
              <w:pageBreakBefore w:val="0"/>
              <w:kinsoku/>
              <w:wordWrap/>
              <w:overflowPunct/>
              <w:topLinePunct w:val="0"/>
              <w:bidi w:val="0"/>
              <w:snapToGrid/>
              <w:spacing w:line="440" w:lineRule="exact"/>
              <w:ind w:firstLine="28" w:firstLineChars="0"/>
              <w:jc w:val="center"/>
              <w:rPr>
                <w:rFonts w:hint="eastAsia" w:ascii="方正仿宋_GBK" w:hAnsi="方正仿宋_GBK" w:eastAsia="方正仿宋_GBK" w:cs="方正仿宋_GBK"/>
                <w:kern w:val="2"/>
                <w:sz w:val="21"/>
                <w:szCs w:val="21"/>
                <w:lang w:val="en-US" w:eastAsia="zh-CN" w:bidi="ar-SA"/>
              </w:rPr>
            </w:pPr>
          </w:p>
        </w:tc>
        <w:tc>
          <w:tcPr>
            <w:tcW w:w="0" w:type="auto"/>
            <w:vMerge w:val="continue"/>
            <w:vAlign w:val="center"/>
          </w:tcPr>
          <w:p>
            <w:pPr>
              <w:keepNext w:val="0"/>
              <w:keepLines w:val="0"/>
              <w:pageBreakBefore w:val="0"/>
              <w:kinsoku/>
              <w:wordWrap/>
              <w:overflowPunct/>
              <w:topLinePunct w:val="0"/>
              <w:bidi w:val="0"/>
              <w:snapToGrid/>
              <w:spacing w:line="440" w:lineRule="exact"/>
              <w:ind w:firstLine="28" w:firstLineChars="0"/>
              <w:jc w:val="center"/>
              <w:rPr>
                <w:rFonts w:hint="eastAsia" w:ascii="方正仿宋_GBK" w:hAnsi="方正仿宋_GBK" w:eastAsia="方正仿宋_GBK" w:cs="方正仿宋_GBK"/>
                <w:kern w:val="2"/>
                <w:sz w:val="21"/>
                <w:szCs w:val="21"/>
                <w:lang w:val="en-US" w:eastAsia="zh-CN" w:bidi="ar-SA"/>
              </w:rPr>
            </w:pPr>
          </w:p>
        </w:tc>
        <w:tc>
          <w:tcPr>
            <w:tcW w:w="0" w:type="auto"/>
            <w:vMerge w:val="continue"/>
            <w:vAlign w:val="center"/>
          </w:tcPr>
          <w:p>
            <w:pPr>
              <w:keepNext w:val="0"/>
              <w:keepLines w:val="0"/>
              <w:pageBreakBefore w:val="0"/>
              <w:widowControl/>
              <w:kinsoku/>
              <w:wordWrap/>
              <w:overflowPunct/>
              <w:topLinePunct w:val="0"/>
              <w:bidi w:val="0"/>
              <w:snapToGrid/>
              <w:spacing w:line="440" w:lineRule="exact"/>
              <w:jc w:val="left"/>
              <w:textAlignment w:val="center"/>
              <w:rPr>
                <w:rFonts w:hint="eastAsia" w:ascii="方正仿宋_GBK" w:hAnsi="方正仿宋_GBK" w:eastAsia="方正仿宋_GBK" w:cs="方正仿宋_GBK"/>
                <w:kern w:val="2"/>
                <w:sz w:val="21"/>
                <w:szCs w:val="21"/>
                <w:lang w:val="en-US" w:eastAsia="zh-CN" w:bidi="ar-SA"/>
              </w:rPr>
            </w:pPr>
          </w:p>
        </w:tc>
        <w:tc>
          <w:tcPr>
            <w:tcW w:w="0" w:type="auto"/>
            <w:vAlign w:val="center"/>
          </w:tcPr>
          <w:p>
            <w:pPr>
              <w:keepNext w:val="0"/>
              <w:keepLines w:val="0"/>
              <w:pageBreakBefore w:val="0"/>
              <w:widowControl/>
              <w:kinsoku/>
              <w:wordWrap/>
              <w:overflowPunct/>
              <w:topLinePunct w:val="0"/>
              <w:bidi w:val="0"/>
              <w:snapToGrid/>
              <w:spacing w:line="440" w:lineRule="exact"/>
              <w:jc w:val="left"/>
              <w:textAlignment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color w:val="000000"/>
                <w:kern w:val="0"/>
                <w:sz w:val="18"/>
                <w:szCs w:val="18"/>
                <w:lang w:val="en-US" w:eastAsia="zh-CN"/>
              </w:rPr>
              <w:t>2、日常及应急保障方案（2分）：优得2分，良得1分，差或无不得分；</w:t>
            </w:r>
          </w:p>
        </w:tc>
        <w:tc>
          <w:tcPr>
            <w:tcW w:w="0" w:type="auto"/>
            <w:vAlign w:val="center"/>
          </w:tcPr>
          <w:p>
            <w:pPr>
              <w:keepNext w:val="0"/>
              <w:keepLines w:val="0"/>
              <w:pageBreakBefore w:val="0"/>
              <w:kinsoku/>
              <w:wordWrap/>
              <w:overflowPunct/>
              <w:topLinePunct w:val="0"/>
              <w:bidi w:val="0"/>
              <w:snapToGrid/>
              <w:spacing w:line="440" w:lineRule="exact"/>
              <w:jc w:val="left"/>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color w:val="000000"/>
                <w:kern w:val="0"/>
                <w:sz w:val="18"/>
                <w:szCs w:val="18"/>
                <w:lang w:val="en-US" w:eastAsia="zh-CN"/>
              </w:rPr>
              <w:t>方案详实，贴切实际、实用性强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vAlign w:val="center"/>
          </w:tcPr>
          <w:p>
            <w:pPr>
              <w:keepNext w:val="0"/>
              <w:keepLines w:val="0"/>
              <w:pageBreakBefore w:val="0"/>
              <w:kinsoku/>
              <w:wordWrap/>
              <w:overflowPunct/>
              <w:topLinePunct w:val="0"/>
              <w:bidi w:val="0"/>
              <w:snapToGrid/>
              <w:spacing w:line="440" w:lineRule="exact"/>
              <w:ind w:firstLine="28" w:firstLineChars="0"/>
              <w:jc w:val="center"/>
              <w:rPr>
                <w:rFonts w:hint="eastAsia" w:ascii="方正仿宋_GBK" w:hAnsi="方正仿宋_GBK" w:eastAsia="方正仿宋_GBK" w:cs="方正仿宋_GBK"/>
                <w:kern w:val="2"/>
                <w:sz w:val="21"/>
                <w:szCs w:val="21"/>
                <w:lang w:val="en-US" w:eastAsia="zh-CN" w:bidi="ar-SA"/>
              </w:rPr>
            </w:pPr>
          </w:p>
        </w:tc>
        <w:tc>
          <w:tcPr>
            <w:tcW w:w="0" w:type="auto"/>
            <w:vMerge w:val="continue"/>
            <w:vAlign w:val="center"/>
          </w:tcPr>
          <w:p>
            <w:pPr>
              <w:keepNext w:val="0"/>
              <w:keepLines w:val="0"/>
              <w:pageBreakBefore w:val="0"/>
              <w:kinsoku/>
              <w:wordWrap/>
              <w:overflowPunct/>
              <w:topLinePunct w:val="0"/>
              <w:bidi w:val="0"/>
              <w:snapToGrid/>
              <w:spacing w:line="440" w:lineRule="exact"/>
              <w:ind w:firstLine="28" w:firstLineChars="0"/>
              <w:jc w:val="center"/>
              <w:rPr>
                <w:rFonts w:hint="eastAsia" w:ascii="方正仿宋_GBK" w:hAnsi="方正仿宋_GBK" w:eastAsia="方正仿宋_GBK" w:cs="方正仿宋_GBK"/>
                <w:kern w:val="2"/>
                <w:sz w:val="21"/>
                <w:szCs w:val="21"/>
                <w:lang w:val="en-US" w:eastAsia="zh-CN" w:bidi="ar-SA"/>
              </w:rPr>
            </w:pPr>
          </w:p>
        </w:tc>
        <w:tc>
          <w:tcPr>
            <w:tcW w:w="0" w:type="auto"/>
            <w:vMerge w:val="continue"/>
            <w:vAlign w:val="center"/>
          </w:tcPr>
          <w:p>
            <w:pPr>
              <w:keepNext w:val="0"/>
              <w:keepLines w:val="0"/>
              <w:pageBreakBefore w:val="0"/>
              <w:widowControl/>
              <w:kinsoku/>
              <w:wordWrap/>
              <w:overflowPunct/>
              <w:topLinePunct w:val="0"/>
              <w:bidi w:val="0"/>
              <w:snapToGrid/>
              <w:spacing w:line="440" w:lineRule="exact"/>
              <w:jc w:val="left"/>
              <w:textAlignment w:val="center"/>
              <w:rPr>
                <w:rFonts w:hint="eastAsia" w:ascii="方正仿宋_GBK" w:hAnsi="方正仿宋_GBK" w:eastAsia="方正仿宋_GBK" w:cs="方正仿宋_GBK"/>
                <w:kern w:val="2"/>
                <w:sz w:val="21"/>
                <w:szCs w:val="21"/>
                <w:lang w:val="en-US" w:eastAsia="zh-CN" w:bidi="ar-SA"/>
              </w:rPr>
            </w:pPr>
          </w:p>
        </w:tc>
        <w:tc>
          <w:tcPr>
            <w:tcW w:w="0" w:type="auto"/>
            <w:vAlign w:val="center"/>
          </w:tcPr>
          <w:p>
            <w:pPr>
              <w:keepNext w:val="0"/>
              <w:keepLines w:val="0"/>
              <w:pageBreakBefore w:val="0"/>
              <w:widowControl/>
              <w:kinsoku/>
              <w:wordWrap/>
              <w:overflowPunct/>
              <w:topLinePunct w:val="0"/>
              <w:bidi w:val="0"/>
              <w:snapToGrid/>
              <w:spacing w:line="440" w:lineRule="exact"/>
              <w:jc w:val="left"/>
              <w:textAlignment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 xml:space="preserve">3、售后服务方案（2分）： </w:t>
            </w:r>
          </w:p>
          <w:p>
            <w:pPr>
              <w:keepNext w:val="0"/>
              <w:keepLines w:val="0"/>
              <w:pageBreakBefore w:val="0"/>
              <w:widowControl/>
              <w:kinsoku/>
              <w:wordWrap/>
              <w:overflowPunct/>
              <w:topLinePunct w:val="0"/>
              <w:bidi w:val="0"/>
              <w:snapToGrid/>
              <w:spacing w:line="440" w:lineRule="exact"/>
              <w:jc w:val="left"/>
              <w:textAlignment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方案详实，贴切实际、实用性强为优，得2分；</w:t>
            </w:r>
          </w:p>
          <w:p>
            <w:pPr>
              <w:keepNext w:val="0"/>
              <w:keepLines w:val="0"/>
              <w:pageBreakBefore w:val="0"/>
              <w:widowControl/>
              <w:kinsoku/>
              <w:wordWrap/>
              <w:overflowPunct/>
              <w:topLinePunct w:val="0"/>
              <w:bidi w:val="0"/>
              <w:snapToGrid/>
              <w:spacing w:line="440" w:lineRule="exact"/>
              <w:jc w:val="left"/>
              <w:textAlignment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方案较详实，较贴切实际、实用性较强为良，得1分；</w:t>
            </w:r>
          </w:p>
          <w:p>
            <w:pPr>
              <w:keepNext w:val="0"/>
              <w:keepLines w:val="0"/>
              <w:pageBreakBefore w:val="0"/>
              <w:widowControl/>
              <w:kinsoku/>
              <w:wordWrap/>
              <w:overflowPunct/>
              <w:topLinePunct w:val="0"/>
              <w:bidi w:val="0"/>
              <w:snapToGrid/>
              <w:spacing w:line="440" w:lineRule="exact"/>
              <w:jc w:val="left"/>
              <w:textAlignment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18"/>
                <w:szCs w:val="18"/>
                <w:lang w:val="en-US" w:eastAsia="zh-CN" w:bidi="ar-SA"/>
              </w:rPr>
              <w:t>方案与本项目无关，不贴切实际，无实用性或未提供为差，得0分。</w:t>
            </w:r>
          </w:p>
        </w:tc>
        <w:tc>
          <w:tcPr>
            <w:tcW w:w="0" w:type="auto"/>
            <w:vAlign w:val="center"/>
          </w:tcPr>
          <w:p>
            <w:pPr>
              <w:keepNext w:val="0"/>
              <w:keepLines w:val="0"/>
              <w:pageBreakBefore w:val="0"/>
              <w:kinsoku/>
              <w:wordWrap/>
              <w:overflowPunct/>
              <w:topLinePunct w:val="0"/>
              <w:bidi w:val="0"/>
              <w:snapToGrid/>
              <w:spacing w:line="440" w:lineRule="exact"/>
              <w:jc w:val="both"/>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color w:val="000000"/>
                <w:kern w:val="0"/>
                <w:sz w:val="18"/>
                <w:szCs w:val="18"/>
                <w:lang w:val="en-US" w:eastAsia="zh-CN"/>
              </w:rPr>
              <w:t>包括响应时间、服务承诺、退货、换货承诺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vAlign w:val="center"/>
          </w:tcPr>
          <w:p>
            <w:pPr>
              <w:keepNext w:val="0"/>
              <w:keepLines w:val="0"/>
              <w:pageBreakBefore w:val="0"/>
              <w:kinsoku/>
              <w:wordWrap/>
              <w:overflowPunct/>
              <w:topLinePunct w:val="0"/>
              <w:bidi w:val="0"/>
              <w:snapToGrid/>
              <w:spacing w:line="440" w:lineRule="exact"/>
              <w:ind w:firstLine="28" w:firstLineChars="0"/>
              <w:jc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4</w:t>
            </w:r>
          </w:p>
        </w:tc>
        <w:tc>
          <w:tcPr>
            <w:tcW w:w="0" w:type="auto"/>
            <w:vMerge w:val="restart"/>
            <w:vAlign w:val="center"/>
          </w:tcPr>
          <w:p>
            <w:pPr>
              <w:keepNext w:val="0"/>
              <w:keepLines w:val="0"/>
              <w:pageBreakBefore w:val="0"/>
              <w:kinsoku/>
              <w:wordWrap/>
              <w:overflowPunct/>
              <w:topLinePunct w:val="0"/>
              <w:bidi w:val="0"/>
              <w:snapToGrid/>
              <w:spacing w:line="440" w:lineRule="exact"/>
              <w:ind w:firstLine="28" w:firstLineChars="0"/>
              <w:jc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质量及安全保证措施</w:t>
            </w:r>
          </w:p>
        </w:tc>
        <w:tc>
          <w:tcPr>
            <w:tcW w:w="0" w:type="auto"/>
            <w:vMerge w:val="restart"/>
            <w:vAlign w:val="center"/>
          </w:tcPr>
          <w:p>
            <w:pPr>
              <w:keepNext w:val="0"/>
              <w:keepLines w:val="0"/>
              <w:pageBreakBefore w:val="0"/>
              <w:widowControl/>
              <w:kinsoku/>
              <w:wordWrap/>
              <w:overflowPunct/>
              <w:topLinePunct w:val="0"/>
              <w:bidi w:val="0"/>
              <w:snapToGrid/>
              <w:spacing w:line="440" w:lineRule="exact"/>
              <w:jc w:val="left"/>
              <w:textAlignment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21"/>
                <w:szCs w:val="21"/>
                <w:lang w:val="en-US" w:eastAsia="zh-CN" w:bidi="ar-SA"/>
              </w:rPr>
              <w:t>5</w:t>
            </w:r>
          </w:p>
        </w:tc>
        <w:tc>
          <w:tcPr>
            <w:tcW w:w="0" w:type="auto"/>
            <w:vAlign w:val="center"/>
          </w:tcPr>
          <w:p>
            <w:pPr>
              <w:keepNext w:val="0"/>
              <w:keepLines w:val="0"/>
              <w:pageBreakBefore w:val="0"/>
              <w:widowControl/>
              <w:kinsoku/>
              <w:wordWrap/>
              <w:overflowPunct/>
              <w:topLinePunct w:val="0"/>
              <w:bidi w:val="0"/>
              <w:snapToGrid/>
              <w:spacing w:line="440" w:lineRule="exact"/>
              <w:jc w:val="left"/>
              <w:textAlignment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 xml:space="preserve">1、报价人针对本项目制定有食品卫生安全保障措施、预防食物中毒和疫情常态化管控预案（3分）： </w:t>
            </w:r>
          </w:p>
          <w:p>
            <w:pPr>
              <w:keepNext w:val="0"/>
              <w:keepLines w:val="0"/>
              <w:pageBreakBefore w:val="0"/>
              <w:widowControl/>
              <w:kinsoku/>
              <w:wordWrap/>
              <w:overflowPunct/>
              <w:topLinePunct w:val="0"/>
              <w:bidi w:val="0"/>
              <w:snapToGrid/>
              <w:spacing w:line="440" w:lineRule="exact"/>
              <w:jc w:val="left"/>
              <w:textAlignment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方案详实，贴切实际、实用性强为优，得3分；</w:t>
            </w:r>
          </w:p>
          <w:p>
            <w:pPr>
              <w:keepNext w:val="0"/>
              <w:keepLines w:val="0"/>
              <w:pageBreakBefore w:val="0"/>
              <w:widowControl/>
              <w:kinsoku/>
              <w:wordWrap/>
              <w:overflowPunct/>
              <w:topLinePunct w:val="0"/>
              <w:bidi w:val="0"/>
              <w:snapToGrid/>
              <w:spacing w:line="440" w:lineRule="exact"/>
              <w:jc w:val="left"/>
              <w:textAlignment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方案较详实，较贴切实际、实用性较强为良，得2分；</w:t>
            </w:r>
          </w:p>
          <w:p>
            <w:pPr>
              <w:keepNext w:val="0"/>
              <w:keepLines w:val="0"/>
              <w:pageBreakBefore w:val="0"/>
              <w:widowControl/>
              <w:kinsoku/>
              <w:wordWrap/>
              <w:overflowPunct/>
              <w:topLinePunct w:val="0"/>
              <w:bidi w:val="0"/>
              <w:snapToGrid/>
              <w:spacing w:line="440" w:lineRule="exact"/>
              <w:jc w:val="left"/>
              <w:textAlignment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18"/>
                <w:szCs w:val="18"/>
                <w:lang w:val="en-US" w:eastAsia="zh-CN" w:bidi="ar-SA"/>
              </w:rPr>
              <w:t>方案与本项目无关，不贴切实际，无实用性或未提供为差，得0分。</w:t>
            </w:r>
          </w:p>
        </w:tc>
        <w:tc>
          <w:tcPr>
            <w:tcW w:w="0" w:type="auto"/>
            <w:vAlign w:val="center"/>
          </w:tcPr>
          <w:p>
            <w:pPr>
              <w:keepNext w:val="0"/>
              <w:keepLines w:val="0"/>
              <w:pageBreakBefore w:val="0"/>
              <w:kinsoku/>
              <w:wordWrap/>
              <w:overflowPunct/>
              <w:topLinePunct w:val="0"/>
              <w:bidi w:val="0"/>
              <w:snapToGrid/>
              <w:spacing w:line="440" w:lineRule="exact"/>
              <w:ind w:firstLine="28" w:firstLineChars="0"/>
              <w:jc w:val="center"/>
              <w:rPr>
                <w:rFonts w:hint="eastAsia" w:ascii="方正仿宋_GBK" w:hAnsi="方正仿宋_GBK" w:eastAsia="方正仿宋_GBK" w:cs="方正仿宋_GBK"/>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vAlign w:val="center"/>
          </w:tcPr>
          <w:p>
            <w:pPr>
              <w:keepNext w:val="0"/>
              <w:keepLines w:val="0"/>
              <w:pageBreakBefore w:val="0"/>
              <w:kinsoku/>
              <w:wordWrap/>
              <w:overflowPunct/>
              <w:topLinePunct w:val="0"/>
              <w:bidi w:val="0"/>
              <w:snapToGrid/>
              <w:spacing w:line="440" w:lineRule="exact"/>
              <w:ind w:firstLine="28" w:firstLineChars="0"/>
              <w:jc w:val="center"/>
              <w:rPr>
                <w:rFonts w:hint="eastAsia" w:ascii="方正仿宋_GBK" w:hAnsi="方正仿宋_GBK" w:eastAsia="方正仿宋_GBK" w:cs="方正仿宋_GBK"/>
                <w:kern w:val="2"/>
                <w:sz w:val="21"/>
                <w:szCs w:val="21"/>
                <w:lang w:val="en-US" w:eastAsia="zh-CN" w:bidi="ar-SA"/>
              </w:rPr>
            </w:pPr>
          </w:p>
        </w:tc>
        <w:tc>
          <w:tcPr>
            <w:tcW w:w="0" w:type="auto"/>
            <w:vMerge w:val="continue"/>
            <w:vAlign w:val="center"/>
          </w:tcPr>
          <w:p>
            <w:pPr>
              <w:keepNext w:val="0"/>
              <w:keepLines w:val="0"/>
              <w:pageBreakBefore w:val="0"/>
              <w:kinsoku/>
              <w:wordWrap/>
              <w:overflowPunct/>
              <w:topLinePunct w:val="0"/>
              <w:bidi w:val="0"/>
              <w:snapToGrid/>
              <w:spacing w:line="440" w:lineRule="exact"/>
              <w:ind w:firstLine="28" w:firstLineChars="0"/>
              <w:jc w:val="center"/>
              <w:rPr>
                <w:rFonts w:hint="eastAsia" w:ascii="方正仿宋_GBK" w:hAnsi="方正仿宋_GBK" w:eastAsia="方正仿宋_GBK" w:cs="方正仿宋_GBK"/>
                <w:kern w:val="2"/>
                <w:sz w:val="21"/>
                <w:szCs w:val="21"/>
                <w:lang w:val="en-US" w:eastAsia="zh-CN" w:bidi="ar-SA"/>
              </w:rPr>
            </w:pPr>
          </w:p>
        </w:tc>
        <w:tc>
          <w:tcPr>
            <w:tcW w:w="0" w:type="auto"/>
            <w:vMerge w:val="continue"/>
            <w:vAlign w:val="center"/>
          </w:tcPr>
          <w:p>
            <w:pPr>
              <w:keepNext w:val="0"/>
              <w:keepLines w:val="0"/>
              <w:pageBreakBefore w:val="0"/>
              <w:widowControl/>
              <w:kinsoku/>
              <w:wordWrap/>
              <w:overflowPunct/>
              <w:topLinePunct w:val="0"/>
              <w:bidi w:val="0"/>
              <w:snapToGrid/>
              <w:spacing w:line="440" w:lineRule="exact"/>
              <w:jc w:val="left"/>
              <w:textAlignment w:val="center"/>
              <w:rPr>
                <w:rFonts w:hint="eastAsia" w:ascii="方正仿宋_GBK" w:hAnsi="方正仿宋_GBK" w:eastAsia="方正仿宋_GBK" w:cs="方正仿宋_GBK"/>
                <w:kern w:val="2"/>
                <w:sz w:val="21"/>
                <w:szCs w:val="21"/>
                <w:lang w:val="en-US" w:eastAsia="zh-CN" w:bidi="ar-SA"/>
              </w:rPr>
            </w:pPr>
          </w:p>
        </w:tc>
        <w:tc>
          <w:tcPr>
            <w:tcW w:w="0" w:type="auto"/>
            <w:vAlign w:val="center"/>
          </w:tcPr>
          <w:p>
            <w:pPr>
              <w:keepNext w:val="0"/>
              <w:keepLines w:val="0"/>
              <w:pageBreakBefore w:val="0"/>
              <w:widowControl/>
              <w:kinsoku/>
              <w:wordWrap/>
              <w:overflowPunct/>
              <w:topLinePunct w:val="0"/>
              <w:bidi w:val="0"/>
              <w:snapToGrid/>
              <w:spacing w:line="440" w:lineRule="exact"/>
              <w:jc w:val="left"/>
              <w:textAlignment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21"/>
                <w:szCs w:val="21"/>
                <w:lang w:val="en-US" w:eastAsia="zh-CN" w:bidi="ar-SA"/>
              </w:rPr>
              <w:t>2</w:t>
            </w:r>
            <w:r>
              <w:rPr>
                <w:rFonts w:hint="eastAsia" w:ascii="方正仿宋_GBK" w:hAnsi="方正仿宋_GBK" w:eastAsia="方正仿宋_GBK" w:cs="方正仿宋_GBK"/>
                <w:kern w:val="2"/>
                <w:sz w:val="18"/>
                <w:szCs w:val="18"/>
                <w:lang w:val="en-US" w:eastAsia="zh-CN" w:bidi="ar-SA"/>
              </w:rPr>
              <w:t xml:space="preserve">、报价人针对本项目制定有针对自身及询价人的食品安全培训计划（2分）： </w:t>
            </w:r>
          </w:p>
          <w:p>
            <w:pPr>
              <w:keepNext w:val="0"/>
              <w:keepLines w:val="0"/>
              <w:pageBreakBefore w:val="0"/>
              <w:widowControl/>
              <w:kinsoku/>
              <w:wordWrap/>
              <w:overflowPunct/>
              <w:topLinePunct w:val="0"/>
              <w:bidi w:val="0"/>
              <w:snapToGrid/>
              <w:spacing w:line="440" w:lineRule="exact"/>
              <w:jc w:val="left"/>
              <w:textAlignment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方案详实，贴切实际、实用性强为优，得分；</w:t>
            </w:r>
          </w:p>
          <w:p>
            <w:pPr>
              <w:keepNext w:val="0"/>
              <w:keepLines w:val="0"/>
              <w:pageBreakBefore w:val="0"/>
              <w:widowControl/>
              <w:kinsoku/>
              <w:wordWrap/>
              <w:overflowPunct/>
              <w:topLinePunct w:val="0"/>
              <w:bidi w:val="0"/>
              <w:snapToGrid/>
              <w:spacing w:line="440" w:lineRule="exact"/>
              <w:jc w:val="left"/>
              <w:textAlignment w:val="center"/>
              <w:rPr>
                <w:rFonts w:hint="eastAsia" w:ascii="方正仿宋_GBK" w:hAnsi="方正仿宋_GBK" w:eastAsia="方正仿宋_GBK" w:cs="方正仿宋_GBK"/>
                <w:kern w:val="2"/>
                <w:sz w:val="18"/>
                <w:szCs w:val="18"/>
                <w:lang w:val="en-US" w:eastAsia="zh-CN" w:bidi="ar-SA"/>
              </w:rPr>
            </w:pPr>
            <w:r>
              <w:rPr>
                <w:rFonts w:hint="eastAsia" w:ascii="方正仿宋_GBK" w:hAnsi="方正仿宋_GBK" w:eastAsia="方正仿宋_GBK" w:cs="方正仿宋_GBK"/>
                <w:kern w:val="2"/>
                <w:sz w:val="18"/>
                <w:szCs w:val="18"/>
                <w:lang w:val="en-US" w:eastAsia="zh-CN" w:bidi="ar-SA"/>
              </w:rPr>
              <w:t>方案较详实，较贴切实际、实用性较强为良，得1分；</w:t>
            </w:r>
          </w:p>
          <w:p>
            <w:pPr>
              <w:keepNext w:val="0"/>
              <w:keepLines w:val="0"/>
              <w:pageBreakBefore w:val="0"/>
              <w:widowControl/>
              <w:kinsoku/>
              <w:wordWrap/>
              <w:overflowPunct/>
              <w:topLinePunct w:val="0"/>
              <w:bidi w:val="0"/>
              <w:snapToGrid/>
              <w:spacing w:line="440" w:lineRule="exact"/>
              <w:jc w:val="left"/>
              <w:textAlignment w:val="center"/>
              <w:rPr>
                <w:rFonts w:hint="eastAsia" w:ascii="方正仿宋_GBK" w:hAnsi="方正仿宋_GBK" w:eastAsia="方正仿宋_GBK" w:cs="方正仿宋_GBK"/>
                <w:kern w:val="2"/>
                <w:sz w:val="21"/>
                <w:szCs w:val="21"/>
                <w:lang w:val="en-US" w:eastAsia="zh-CN" w:bidi="ar-SA"/>
              </w:rPr>
            </w:pPr>
            <w:r>
              <w:rPr>
                <w:rFonts w:hint="eastAsia" w:ascii="方正仿宋_GBK" w:hAnsi="方正仿宋_GBK" w:eastAsia="方正仿宋_GBK" w:cs="方正仿宋_GBK"/>
                <w:kern w:val="2"/>
                <w:sz w:val="18"/>
                <w:szCs w:val="18"/>
                <w:lang w:val="en-US" w:eastAsia="zh-CN" w:bidi="ar-SA"/>
              </w:rPr>
              <w:t>方案与本项目无关，不贴切实际，无实用性或未提供为差，得0分。</w:t>
            </w:r>
          </w:p>
        </w:tc>
        <w:tc>
          <w:tcPr>
            <w:tcW w:w="0" w:type="auto"/>
            <w:vAlign w:val="center"/>
          </w:tcPr>
          <w:p>
            <w:pPr>
              <w:keepNext w:val="0"/>
              <w:keepLines w:val="0"/>
              <w:pageBreakBefore w:val="0"/>
              <w:kinsoku/>
              <w:wordWrap/>
              <w:overflowPunct/>
              <w:topLinePunct w:val="0"/>
              <w:bidi w:val="0"/>
              <w:snapToGrid/>
              <w:spacing w:line="440" w:lineRule="exact"/>
              <w:ind w:firstLine="28" w:firstLineChars="0"/>
              <w:jc w:val="center"/>
              <w:rPr>
                <w:rFonts w:hint="eastAsia" w:ascii="方正仿宋_GBK" w:hAnsi="方正仿宋_GBK" w:eastAsia="方正仿宋_GBK" w:cs="方正仿宋_GBK"/>
                <w:kern w:val="2"/>
                <w:sz w:val="21"/>
                <w:szCs w:val="21"/>
                <w:lang w:val="en-US" w:eastAsia="zh-CN" w:bidi="ar-SA"/>
              </w:rPr>
            </w:pPr>
          </w:p>
        </w:tc>
      </w:tr>
    </w:tbl>
    <w:p>
      <w:pPr>
        <w:pStyle w:val="4"/>
        <w:pageBreakBefore w:val="0"/>
        <w:widowControl w:val="0"/>
        <w:kinsoku/>
        <w:wordWrap/>
        <w:overflowPunct/>
        <w:topLinePunct w:val="0"/>
        <w:autoSpaceDE/>
        <w:autoSpaceDN/>
        <w:bidi w:val="0"/>
        <w:adjustRightInd/>
        <w:spacing w:line="360" w:lineRule="auto"/>
        <w:ind w:firstLine="480" w:firstLineChars="200"/>
        <w:textAlignment w:val="auto"/>
        <w:rPr>
          <w:rFonts w:hint="eastAsia" w:ascii="方正仿宋_GBK" w:hAnsi="方正仿宋_GBK" w:eastAsia="方正仿宋_GBK" w:cs="方正仿宋_GBK"/>
          <w:kern w:val="2"/>
          <w:sz w:val="24"/>
          <w:szCs w:val="24"/>
          <w:lang w:val="en-US" w:eastAsia="zh-CN" w:bidi="ar-SA"/>
        </w:rPr>
      </w:pPr>
      <w:bookmarkStart w:id="2" w:name="_Toc67582336"/>
      <w:r>
        <w:rPr>
          <w:rFonts w:hint="eastAsia" w:ascii="方正仿宋_GBK" w:hAnsi="方正仿宋_GBK" w:eastAsia="方正仿宋_GBK" w:cs="方正仿宋_GBK"/>
          <w:b w:val="0"/>
          <w:bCs w:val="0"/>
          <w:kern w:val="2"/>
          <w:sz w:val="24"/>
          <w:szCs w:val="24"/>
          <w:lang w:val="en-US" w:eastAsia="zh-CN" w:bidi="ar-SA"/>
        </w:rPr>
        <w:t>三、无效报价条款</w:t>
      </w:r>
      <w:bookmarkEnd w:id="2"/>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color w:val="000000"/>
          <w:kern w:val="2"/>
          <w:sz w:val="24"/>
          <w:szCs w:val="24"/>
          <w:lang w:val="en-US" w:eastAsia="zh-CN" w:bidi="ar-SA"/>
        </w:rPr>
      </w:pPr>
      <w:r>
        <w:rPr>
          <w:rFonts w:hint="eastAsia" w:ascii="方正仿宋_GBK" w:hAnsi="方正仿宋_GBK" w:eastAsia="方正仿宋_GBK" w:cs="方正仿宋_GBK"/>
          <w:color w:val="000000"/>
          <w:kern w:val="2"/>
          <w:sz w:val="24"/>
          <w:szCs w:val="24"/>
          <w:lang w:val="en-US" w:eastAsia="zh-CN" w:bidi="ar-SA"/>
        </w:rPr>
        <w:t>报价人或其报价文件出现下列情况之一者，应为无效报价：</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color w:val="000000"/>
          <w:kern w:val="2"/>
          <w:sz w:val="24"/>
          <w:szCs w:val="24"/>
          <w:lang w:val="en-US" w:eastAsia="zh-CN" w:bidi="ar-SA"/>
        </w:rPr>
      </w:pPr>
      <w:r>
        <w:rPr>
          <w:rFonts w:hint="eastAsia" w:ascii="方正仿宋_GBK" w:hAnsi="方正仿宋_GBK" w:eastAsia="方正仿宋_GBK" w:cs="方正仿宋_GBK"/>
          <w:color w:val="000000"/>
          <w:kern w:val="2"/>
          <w:sz w:val="24"/>
          <w:szCs w:val="24"/>
          <w:lang w:val="en-US" w:eastAsia="zh-CN" w:bidi="ar-SA"/>
        </w:rPr>
        <w:t>（一）报价文件未按询价文件要求签署、盖章的；</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color w:val="000000"/>
          <w:kern w:val="2"/>
          <w:sz w:val="24"/>
          <w:szCs w:val="24"/>
          <w:lang w:val="en-US" w:eastAsia="zh-CN" w:bidi="ar-SA"/>
        </w:rPr>
      </w:pPr>
      <w:r>
        <w:rPr>
          <w:rFonts w:hint="eastAsia" w:ascii="方正仿宋_GBK" w:hAnsi="方正仿宋_GBK" w:eastAsia="方正仿宋_GBK" w:cs="方正仿宋_GBK"/>
          <w:color w:val="000000"/>
          <w:kern w:val="2"/>
          <w:sz w:val="24"/>
          <w:szCs w:val="24"/>
          <w:lang w:val="en-US" w:eastAsia="zh-CN" w:bidi="ar-SA"/>
        </w:rPr>
        <w:t>（二）不具备询价文件中规定的资格要求的；</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color w:val="000000"/>
          <w:kern w:val="2"/>
          <w:sz w:val="24"/>
          <w:szCs w:val="24"/>
          <w:lang w:val="en-US" w:eastAsia="zh-CN" w:bidi="ar-SA"/>
        </w:rPr>
      </w:pPr>
      <w:r>
        <w:rPr>
          <w:rFonts w:hint="eastAsia" w:ascii="方正仿宋_GBK" w:hAnsi="方正仿宋_GBK" w:eastAsia="方正仿宋_GBK" w:cs="方正仿宋_GBK"/>
          <w:color w:val="000000"/>
          <w:kern w:val="2"/>
          <w:sz w:val="24"/>
          <w:szCs w:val="24"/>
          <w:lang w:val="en-US" w:eastAsia="zh-CN" w:bidi="ar-SA"/>
        </w:rPr>
        <w:t>（三）报价超过询价文件中规定的预算金额或者最高限价的；</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color w:val="000000"/>
          <w:kern w:val="2"/>
          <w:sz w:val="24"/>
          <w:szCs w:val="24"/>
          <w:lang w:val="en-US" w:eastAsia="zh-CN" w:bidi="ar-SA"/>
        </w:rPr>
      </w:pPr>
      <w:r>
        <w:rPr>
          <w:rFonts w:hint="eastAsia" w:ascii="方正仿宋_GBK" w:hAnsi="方正仿宋_GBK" w:eastAsia="方正仿宋_GBK" w:cs="方正仿宋_GBK"/>
          <w:color w:val="000000"/>
          <w:kern w:val="2"/>
          <w:sz w:val="24"/>
          <w:szCs w:val="24"/>
          <w:lang w:val="en-US" w:eastAsia="zh-CN" w:bidi="ar-SA"/>
        </w:rPr>
        <w:t>（五）报价文件含有询价人不能接受的附加条件的；</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color w:val="000000"/>
          <w:kern w:val="2"/>
          <w:sz w:val="24"/>
          <w:szCs w:val="24"/>
          <w:lang w:val="en-US" w:eastAsia="zh-CN" w:bidi="ar-SA"/>
        </w:rPr>
      </w:pPr>
      <w:r>
        <w:rPr>
          <w:rFonts w:hint="eastAsia" w:ascii="方正仿宋_GBK" w:hAnsi="方正仿宋_GBK" w:eastAsia="方正仿宋_GBK" w:cs="方正仿宋_GBK"/>
          <w:color w:val="000000"/>
          <w:kern w:val="2"/>
          <w:sz w:val="24"/>
          <w:szCs w:val="24"/>
          <w:lang w:val="en-US" w:eastAsia="zh-CN" w:bidi="ar-SA"/>
        </w:rPr>
        <w:t>（六）报价人串通投标的；</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color w:val="000000"/>
          <w:kern w:val="2"/>
          <w:sz w:val="24"/>
          <w:szCs w:val="24"/>
          <w:lang w:val="en-US" w:eastAsia="zh-CN" w:bidi="ar-SA"/>
        </w:rPr>
      </w:pPr>
      <w:r>
        <w:rPr>
          <w:rFonts w:hint="eastAsia" w:ascii="方正仿宋_GBK" w:hAnsi="方正仿宋_GBK" w:eastAsia="方正仿宋_GBK" w:cs="方正仿宋_GBK"/>
          <w:color w:val="000000"/>
          <w:kern w:val="2"/>
          <w:sz w:val="24"/>
          <w:szCs w:val="24"/>
          <w:lang w:val="en-US" w:eastAsia="zh-CN" w:bidi="ar-SA"/>
        </w:rPr>
        <w:t>（七）报价人以联合体形式参与报价的；</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color w:val="000000"/>
          <w:kern w:val="2"/>
          <w:sz w:val="24"/>
          <w:szCs w:val="24"/>
          <w:lang w:val="en-US" w:eastAsia="zh-CN" w:bidi="ar-SA"/>
        </w:rPr>
      </w:pPr>
      <w:r>
        <w:rPr>
          <w:rFonts w:hint="eastAsia" w:ascii="方正仿宋_GBK" w:hAnsi="方正仿宋_GBK" w:eastAsia="方正仿宋_GBK" w:cs="方正仿宋_GBK"/>
          <w:color w:val="000000"/>
          <w:kern w:val="2"/>
          <w:sz w:val="24"/>
          <w:szCs w:val="24"/>
          <w:lang w:val="en-US" w:eastAsia="zh-CN" w:bidi="ar-SA"/>
        </w:rPr>
        <w:t>（八）法律、法规和询价文件规定的其他无效情形。</w:t>
      </w:r>
    </w:p>
    <w:p>
      <w:pPr>
        <w:pStyle w:val="4"/>
        <w:pageBreakBefore w:val="0"/>
        <w:widowControl w:val="0"/>
        <w:kinsoku/>
        <w:wordWrap/>
        <w:overflowPunct/>
        <w:topLinePunct w:val="0"/>
        <w:autoSpaceDE/>
        <w:autoSpaceDN/>
        <w:bidi w:val="0"/>
        <w:adjustRightInd/>
        <w:spacing w:line="360" w:lineRule="auto"/>
        <w:ind w:firstLine="480" w:firstLineChars="200"/>
        <w:textAlignment w:val="auto"/>
        <w:rPr>
          <w:rFonts w:hint="eastAsia" w:ascii="方正仿宋_GBK" w:hAnsi="方正仿宋_GBK" w:eastAsia="方正仿宋_GBK" w:cs="方正仿宋_GBK"/>
          <w:b w:val="0"/>
          <w:bCs w:val="0"/>
          <w:kern w:val="2"/>
          <w:sz w:val="24"/>
          <w:szCs w:val="24"/>
          <w:lang w:val="en-US" w:eastAsia="zh-CN" w:bidi="ar-SA"/>
        </w:rPr>
      </w:pPr>
      <w:bookmarkStart w:id="3" w:name="_Toc67582337"/>
      <w:r>
        <w:rPr>
          <w:rFonts w:hint="eastAsia" w:ascii="方正仿宋_GBK" w:hAnsi="方正仿宋_GBK" w:eastAsia="方正仿宋_GBK" w:cs="方正仿宋_GBK"/>
          <w:b w:val="0"/>
          <w:bCs w:val="0"/>
          <w:kern w:val="2"/>
          <w:sz w:val="24"/>
          <w:szCs w:val="24"/>
          <w:lang w:val="en-US" w:eastAsia="zh-CN" w:bidi="ar-SA"/>
        </w:rPr>
        <w:t>四、废标条款</w:t>
      </w:r>
      <w:bookmarkEnd w:id="3"/>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在招标采购中，出现下列情形之一的，应予废标：</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（一）报价人的报价超过了</w:t>
      </w:r>
      <w:r>
        <w:rPr>
          <w:rFonts w:hint="eastAsia" w:ascii="方正仿宋_GBK" w:hAnsi="方正仿宋_GBK" w:eastAsia="方正仿宋_GBK" w:cs="方正仿宋_GBK"/>
          <w:color w:val="000000"/>
          <w:kern w:val="2"/>
          <w:sz w:val="24"/>
          <w:szCs w:val="24"/>
          <w:lang w:val="en-US" w:eastAsia="zh-CN" w:bidi="ar-SA"/>
        </w:rPr>
        <w:t>最高限价</w:t>
      </w:r>
      <w:r>
        <w:rPr>
          <w:rFonts w:hint="eastAsia" w:ascii="方正仿宋_GBK" w:hAnsi="方正仿宋_GBK" w:eastAsia="方正仿宋_GBK" w:cs="方正仿宋_GBK"/>
          <w:kern w:val="2"/>
          <w:sz w:val="24"/>
          <w:szCs w:val="24"/>
          <w:lang w:val="en-US" w:eastAsia="zh-CN" w:bidi="ar-SA"/>
        </w:rPr>
        <w:t>；</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（二）出现影响采购公正的违法、违规行为的；</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（三）因重大变故，采购任务取消的。</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废标后，除采购任务取消情形外，应当重新组织采购。</w:t>
      </w:r>
    </w:p>
    <w:p>
      <w:pPr>
        <w:pStyle w:val="3"/>
        <w:pageBreakBefore w:val="0"/>
        <w:widowControl w:val="0"/>
        <w:tabs>
          <w:tab w:val="left" w:pos="3360"/>
        </w:tabs>
        <w:kinsoku/>
        <w:wordWrap/>
        <w:overflowPunct/>
        <w:topLinePunct w:val="0"/>
        <w:autoSpaceDE/>
        <w:autoSpaceDN/>
        <w:bidi w:val="0"/>
        <w:adjustRightInd/>
        <w:spacing w:line="360" w:lineRule="auto"/>
        <w:ind w:firstLine="643" w:firstLineChars="200"/>
        <w:jc w:val="center"/>
        <w:textAlignment w:val="auto"/>
        <w:rPr>
          <w:rFonts w:hint="eastAsia" w:ascii="方正仿宋_GBK" w:hAnsi="方正仿宋_GBK" w:eastAsia="方正仿宋_GBK" w:cs="方正仿宋_GBK"/>
          <w:kern w:val="2"/>
          <w:sz w:val="32"/>
          <w:szCs w:val="32"/>
          <w:lang w:val="en-US" w:eastAsia="zh-CN" w:bidi="ar-SA"/>
        </w:rPr>
      </w:pPr>
      <w:bookmarkStart w:id="4" w:name="_Toc67582351"/>
      <w:r>
        <w:rPr>
          <w:rFonts w:hint="eastAsia" w:ascii="方正仿宋_GBK" w:hAnsi="方正仿宋_GBK" w:eastAsia="方正仿宋_GBK" w:cs="方正仿宋_GBK"/>
          <w:kern w:val="2"/>
          <w:sz w:val="32"/>
          <w:szCs w:val="32"/>
          <w:lang w:val="en-US" w:eastAsia="zh-CN" w:bidi="ar-SA"/>
        </w:rPr>
        <w:t>第四章 报价文件格式</w:t>
      </w:r>
      <w:bookmarkEnd w:id="4"/>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一、经济文件</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（一）投标一览表</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二、服务文件</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（一）服务条款差异表</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（二）针对询价文件第二章报价人须知、第三章评分标准中的服务部分（技术部分）要求提供相应的方案及要求的其他内容</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三、商务文件</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（一）投标函（格式）</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（二）针对询价文件第二章报价人须知、第三章评分标准中的商务部分要求提供相应证明材料及要求的其他内容</w:t>
      </w:r>
    </w:p>
    <w:p>
      <w:pPr>
        <w:pageBreakBefore w:val="0"/>
        <w:widowControl w:val="0"/>
        <w:tabs>
          <w:tab w:val="left" w:pos="1764"/>
        </w:tabs>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四、其他</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（一）其他与项目有关的资料（自附）</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五、资格文件</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（一）法人营业执照（副本）或事业单位法人证书（副本）或个体工商户营业执照或有效的自然人身份证明或社会团体法人登记证书复印件</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（二）法定代表人身份证明书（格式）</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（三）法定代表人授权委托书（格式）</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（四）书面声明（格式）</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（五）税务登记证（副本）复印件</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（六）特定资格条件证书或证明文件</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说明：报价人按“多证合一”登记制度办理营业执照的，税务登记证（副本）和社会保险登记证以报价人所提供的法人营业执照（副本）复印件为准。</w:t>
      </w:r>
    </w:p>
    <w:p>
      <w:pPr>
        <w:pStyle w:val="4"/>
        <w:pageBreakBefore w:val="0"/>
        <w:widowControl w:val="0"/>
        <w:kinsoku/>
        <w:wordWrap/>
        <w:overflowPunct/>
        <w:topLinePunct w:val="0"/>
        <w:autoSpaceDE/>
        <w:autoSpaceDN/>
        <w:bidi w:val="0"/>
        <w:adjustRightInd/>
        <w:spacing w:line="360" w:lineRule="auto"/>
        <w:ind w:firstLine="482" w:firstLineChars="200"/>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br w:type="page"/>
      </w:r>
      <w:bookmarkStart w:id="5" w:name="_Toc67582352"/>
      <w:bookmarkStart w:id="6" w:name="_Toc429584884"/>
      <w:r>
        <w:rPr>
          <w:rFonts w:hint="eastAsia" w:ascii="方正仿宋_GBK" w:hAnsi="方正仿宋_GBK" w:eastAsia="方正仿宋_GBK" w:cs="方正仿宋_GBK"/>
          <w:kern w:val="2"/>
          <w:sz w:val="24"/>
          <w:szCs w:val="24"/>
          <w:lang w:val="en-US" w:eastAsia="zh-CN" w:bidi="ar-SA"/>
        </w:rPr>
        <w:t>一、经济文件</w:t>
      </w:r>
      <w:bookmarkEnd w:id="5"/>
      <w:bookmarkEnd w:id="6"/>
    </w:p>
    <w:p>
      <w:pPr>
        <w:snapToGrid w:val="0"/>
        <w:spacing w:line="500" w:lineRule="exact"/>
        <w:ind w:firstLine="480" w:firstLineChars="200"/>
        <w:jc w:val="center"/>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（一）投标一览表</w:t>
      </w:r>
    </w:p>
    <w:p>
      <w:pPr>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项目名称：</w:t>
      </w:r>
    </w:p>
    <w:tbl>
      <w:tblPr>
        <w:tblStyle w:val="19"/>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8"/>
        <w:gridCol w:w="2323"/>
        <w:gridCol w:w="757"/>
        <w:gridCol w:w="2380"/>
        <w:gridCol w:w="2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trPr>
        <w:tc>
          <w:tcPr>
            <w:tcW w:w="1788" w:type="dxa"/>
            <w:vAlign w:val="center"/>
          </w:tcPr>
          <w:p>
            <w:pPr>
              <w:spacing w:line="500" w:lineRule="exact"/>
              <w:jc w:val="center"/>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报价人名称</w:t>
            </w:r>
          </w:p>
        </w:tc>
        <w:tc>
          <w:tcPr>
            <w:tcW w:w="7840" w:type="dxa"/>
            <w:gridSpan w:val="4"/>
            <w:vAlign w:val="center"/>
          </w:tcPr>
          <w:p>
            <w:pPr>
              <w:spacing w:line="500" w:lineRule="exact"/>
              <w:jc w:val="center"/>
              <w:rPr>
                <w:rFonts w:hint="eastAsia" w:ascii="方正仿宋_GBK" w:hAnsi="方正仿宋_GBK" w:eastAsia="方正仿宋_GBK" w:cs="方正仿宋_GBK"/>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trPr>
        <w:tc>
          <w:tcPr>
            <w:tcW w:w="1788" w:type="dxa"/>
            <w:vAlign w:val="center"/>
          </w:tcPr>
          <w:p>
            <w:pPr>
              <w:spacing w:line="500" w:lineRule="exact"/>
              <w:jc w:val="center"/>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项目名称</w:t>
            </w:r>
          </w:p>
        </w:tc>
        <w:tc>
          <w:tcPr>
            <w:tcW w:w="2323" w:type="dxa"/>
            <w:vAlign w:val="center"/>
          </w:tcPr>
          <w:p>
            <w:pPr>
              <w:spacing w:line="500" w:lineRule="exact"/>
              <w:jc w:val="center"/>
              <w:rPr>
                <w:rFonts w:hint="default"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型号规格</w:t>
            </w:r>
          </w:p>
        </w:tc>
        <w:tc>
          <w:tcPr>
            <w:tcW w:w="757" w:type="dxa"/>
            <w:vAlign w:val="center"/>
          </w:tcPr>
          <w:p>
            <w:pPr>
              <w:spacing w:line="500" w:lineRule="exact"/>
              <w:jc w:val="center"/>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数量</w:t>
            </w:r>
          </w:p>
        </w:tc>
        <w:tc>
          <w:tcPr>
            <w:tcW w:w="2380" w:type="dxa"/>
            <w:vAlign w:val="center"/>
          </w:tcPr>
          <w:p>
            <w:pPr>
              <w:spacing w:line="500" w:lineRule="exact"/>
              <w:jc w:val="center"/>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投标限价（%）</w:t>
            </w:r>
          </w:p>
        </w:tc>
        <w:tc>
          <w:tcPr>
            <w:tcW w:w="2380" w:type="dxa"/>
            <w:vAlign w:val="center"/>
          </w:tcPr>
          <w:p>
            <w:pPr>
              <w:spacing w:line="500" w:lineRule="exact"/>
              <w:jc w:val="center"/>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投标报价（%）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trPr>
        <w:tc>
          <w:tcPr>
            <w:tcW w:w="1788" w:type="dxa"/>
            <w:tcBorders>
              <w:bottom w:val="single" w:color="auto" w:sz="4" w:space="0"/>
            </w:tcBorders>
            <w:vAlign w:val="center"/>
          </w:tcPr>
          <w:p>
            <w:pPr>
              <w:spacing w:line="500" w:lineRule="exact"/>
              <w:rPr>
                <w:rFonts w:hint="default"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猪肉</w:t>
            </w:r>
          </w:p>
        </w:tc>
        <w:tc>
          <w:tcPr>
            <w:tcW w:w="2323" w:type="dxa"/>
            <w:tcBorders>
              <w:bottom w:val="single" w:color="auto" w:sz="4" w:space="0"/>
            </w:tcBorders>
            <w:vAlign w:val="center"/>
          </w:tcPr>
          <w:p>
            <w:pPr>
              <w:spacing w:line="500" w:lineRule="exact"/>
              <w:rPr>
                <w:rFonts w:hint="default" w:ascii="方正仿宋_GBK" w:hAnsi="方正仿宋_GBK" w:eastAsia="方正仿宋_GBK" w:cs="方正仿宋_GBK"/>
                <w:kern w:val="2"/>
                <w:sz w:val="24"/>
                <w:szCs w:val="24"/>
                <w:lang w:val="en-US" w:eastAsia="zh-CN" w:bidi="ar-SA"/>
              </w:rPr>
            </w:pPr>
            <w:r>
              <w:rPr>
                <w:rFonts w:hint="eastAsia" w:asciiTheme="minorEastAsia" w:hAnsiTheme="minorEastAsia"/>
                <w:sz w:val="21"/>
                <w:szCs w:val="21"/>
                <w:lang w:eastAsia="zh-CN"/>
              </w:rPr>
              <w:t>二刀、精三线、里脊、眉毛瘦肉、纤排、肥肠、心舌、猪肚、猪蹄、边油、筒骨等</w:t>
            </w:r>
          </w:p>
        </w:tc>
        <w:tc>
          <w:tcPr>
            <w:tcW w:w="757" w:type="dxa"/>
            <w:tcBorders>
              <w:bottom w:val="single" w:color="auto" w:sz="4" w:space="0"/>
            </w:tcBorders>
          </w:tcPr>
          <w:p>
            <w:pPr>
              <w:spacing w:line="500" w:lineRule="exact"/>
              <w:jc w:val="center"/>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1项</w:t>
            </w:r>
          </w:p>
        </w:tc>
        <w:tc>
          <w:tcPr>
            <w:tcW w:w="2380" w:type="dxa"/>
            <w:vMerge w:val="restart"/>
            <w:vAlign w:val="center"/>
          </w:tcPr>
          <w:p>
            <w:pPr>
              <w:spacing w:line="500" w:lineRule="exact"/>
              <w:jc w:val="center"/>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86%</w:t>
            </w:r>
          </w:p>
          <w:p>
            <w:pPr>
              <w:spacing w:line="500" w:lineRule="exact"/>
              <w:jc w:val="center"/>
              <w:rPr>
                <w:rFonts w:hint="eastAsia" w:ascii="方正仿宋_GBK" w:hAnsi="方正仿宋_GBK" w:eastAsia="方正仿宋_GBK" w:cs="方正仿宋_GBK"/>
                <w:kern w:val="2"/>
                <w:sz w:val="24"/>
                <w:szCs w:val="24"/>
                <w:lang w:val="en-US" w:eastAsia="zh-CN" w:bidi="ar-SA"/>
              </w:rPr>
            </w:pPr>
          </w:p>
        </w:tc>
        <w:tc>
          <w:tcPr>
            <w:tcW w:w="2380" w:type="dxa"/>
            <w:vMerge w:val="restart"/>
          </w:tcPr>
          <w:p>
            <w:pPr>
              <w:spacing w:line="500" w:lineRule="exact"/>
              <w:rPr>
                <w:rFonts w:hint="eastAsia" w:ascii="方正仿宋_GBK" w:hAnsi="方正仿宋_GBK" w:eastAsia="方正仿宋_GBK" w:cs="方正仿宋_GBK"/>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trPr>
        <w:tc>
          <w:tcPr>
            <w:tcW w:w="1788" w:type="dxa"/>
            <w:tcBorders>
              <w:bottom w:val="single" w:color="auto" w:sz="4" w:space="0"/>
            </w:tcBorders>
            <w:vAlign w:val="center"/>
          </w:tcPr>
          <w:p>
            <w:pPr>
              <w:spacing w:line="500" w:lineRule="exact"/>
              <w:rPr>
                <w:rFonts w:hint="default"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牛肉</w:t>
            </w:r>
          </w:p>
        </w:tc>
        <w:tc>
          <w:tcPr>
            <w:tcW w:w="2323" w:type="dxa"/>
            <w:tcBorders>
              <w:bottom w:val="single" w:color="auto" w:sz="4" w:space="0"/>
            </w:tcBorders>
            <w:vAlign w:val="center"/>
          </w:tcPr>
          <w:p>
            <w:pPr>
              <w:spacing w:line="500" w:lineRule="exact"/>
              <w:rPr>
                <w:rFonts w:hint="default" w:ascii="方正仿宋_GBK" w:hAnsi="方正仿宋_GBK" w:eastAsia="方正仿宋_GBK" w:cs="方正仿宋_GBK"/>
                <w:kern w:val="2"/>
                <w:sz w:val="24"/>
                <w:szCs w:val="24"/>
                <w:lang w:val="en-US" w:eastAsia="zh-CN" w:bidi="ar-SA"/>
              </w:rPr>
            </w:pPr>
            <w:r>
              <w:rPr>
                <w:rFonts w:hint="eastAsia" w:asciiTheme="minorEastAsia" w:hAnsiTheme="minorEastAsia"/>
                <w:sz w:val="21"/>
                <w:szCs w:val="21"/>
                <w:lang w:eastAsia="zh-CN"/>
              </w:rPr>
              <w:t>牛里脊、牛腩、黄牛肉等</w:t>
            </w:r>
          </w:p>
        </w:tc>
        <w:tc>
          <w:tcPr>
            <w:tcW w:w="757" w:type="dxa"/>
            <w:tcBorders>
              <w:bottom w:val="single" w:color="auto" w:sz="4" w:space="0"/>
            </w:tcBorders>
          </w:tcPr>
          <w:p>
            <w:pPr>
              <w:spacing w:line="500" w:lineRule="exact"/>
              <w:jc w:val="center"/>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1项</w:t>
            </w:r>
          </w:p>
        </w:tc>
        <w:tc>
          <w:tcPr>
            <w:tcW w:w="2380" w:type="dxa"/>
            <w:vMerge w:val="continue"/>
          </w:tcPr>
          <w:p>
            <w:pPr>
              <w:spacing w:line="500" w:lineRule="exact"/>
              <w:jc w:val="center"/>
              <w:rPr>
                <w:rFonts w:hint="eastAsia" w:ascii="方正仿宋_GBK" w:hAnsi="方正仿宋_GBK" w:eastAsia="方正仿宋_GBK" w:cs="方正仿宋_GBK"/>
                <w:kern w:val="2"/>
                <w:sz w:val="24"/>
                <w:szCs w:val="24"/>
                <w:lang w:val="en-US" w:eastAsia="zh-CN" w:bidi="ar-SA"/>
              </w:rPr>
            </w:pPr>
          </w:p>
        </w:tc>
        <w:tc>
          <w:tcPr>
            <w:tcW w:w="2380" w:type="dxa"/>
            <w:vMerge w:val="continue"/>
          </w:tcPr>
          <w:p>
            <w:pPr>
              <w:spacing w:line="500" w:lineRule="exact"/>
              <w:rPr>
                <w:rFonts w:hint="eastAsia" w:ascii="方正仿宋_GBK" w:hAnsi="方正仿宋_GBK" w:eastAsia="方正仿宋_GBK" w:cs="方正仿宋_GBK"/>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trPr>
        <w:tc>
          <w:tcPr>
            <w:tcW w:w="1788" w:type="dxa"/>
            <w:tcBorders>
              <w:bottom w:val="single" w:color="auto" w:sz="4" w:space="0"/>
            </w:tcBorders>
            <w:vAlign w:val="center"/>
          </w:tcPr>
          <w:p>
            <w:pPr>
              <w:spacing w:line="500" w:lineRule="exact"/>
              <w:rPr>
                <w:rFonts w:hint="default"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羊肉</w:t>
            </w:r>
          </w:p>
        </w:tc>
        <w:tc>
          <w:tcPr>
            <w:tcW w:w="2323" w:type="dxa"/>
            <w:tcBorders>
              <w:bottom w:val="single" w:color="auto" w:sz="4" w:space="0"/>
            </w:tcBorders>
            <w:vAlign w:val="center"/>
          </w:tcPr>
          <w:p>
            <w:pPr>
              <w:spacing w:line="500" w:lineRule="exact"/>
              <w:rPr>
                <w:rFonts w:hint="eastAsia" w:ascii="方正仿宋_GBK" w:hAnsi="方正仿宋_GBK" w:eastAsia="方正仿宋_GBK" w:cs="方正仿宋_GBK"/>
                <w:kern w:val="2"/>
                <w:sz w:val="24"/>
                <w:szCs w:val="24"/>
                <w:lang w:val="en-US" w:eastAsia="zh-CN" w:bidi="ar-SA"/>
              </w:rPr>
            </w:pPr>
            <w:r>
              <w:rPr>
                <w:rFonts w:hint="eastAsia" w:asciiTheme="minorEastAsia" w:hAnsiTheme="minorEastAsia"/>
                <w:sz w:val="21"/>
                <w:szCs w:val="21"/>
                <w:lang w:eastAsia="zh-CN"/>
              </w:rPr>
              <w:t>季节性供应：羊肉、羊肺、羊肝、羊排、羊肠</w:t>
            </w:r>
          </w:p>
        </w:tc>
        <w:tc>
          <w:tcPr>
            <w:tcW w:w="757" w:type="dxa"/>
            <w:tcBorders>
              <w:bottom w:val="single" w:color="auto" w:sz="4" w:space="0"/>
            </w:tcBorders>
          </w:tcPr>
          <w:p>
            <w:pPr>
              <w:spacing w:line="500" w:lineRule="exact"/>
              <w:jc w:val="center"/>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1项</w:t>
            </w:r>
          </w:p>
        </w:tc>
        <w:tc>
          <w:tcPr>
            <w:tcW w:w="2380" w:type="dxa"/>
            <w:vMerge w:val="continue"/>
          </w:tcPr>
          <w:p>
            <w:pPr>
              <w:spacing w:line="500" w:lineRule="exact"/>
              <w:jc w:val="center"/>
              <w:rPr>
                <w:rFonts w:hint="eastAsia" w:ascii="方正仿宋_GBK" w:hAnsi="方正仿宋_GBK" w:eastAsia="方正仿宋_GBK" w:cs="方正仿宋_GBK"/>
                <w:kern w:val="2"/>
                <w:sz w:val="24"/>
                <w:szCs w:val="24"/>
                <w:lang w:val="en-US" w:eastAsia="zh-CN" w:bidi="ar-SA"/>
              </w:rPr>
            </w:pPr>
          </w:p>
        </w:tc>
        <w:tc>
          <w:tcPr>
            <w:tcW w:w="2380" w:type="dxa"/>
            <w:vMerge w:val="continue"/>
          </w:tcPr>
          <w:p>
            <w:pPr>
              <w:spacing w:line="500" w:lineRule="exact"/>
              <w:rPr>
                <w:rFonts w:hint="eastAsia" w:ascii="方正仿宋_GBK" w:hAnsi="方正仿宋_GBK" w:eastAsia="方正仿宋_GBK" w:cs="方正仿宋_GBK"/>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trPr>
        <w:tc>
          <w:tcPr>
            <w:tcW w:w="1788" w:type="dxa"/>
            <w:tcBorders>
              <w:bottom w:val="single" w:color="auto" w:sz="4" w:space="0"/>
            </w:tcBorders>
            <w:vAlign w:val="center"/>
          </w:tcPr>
          <w:p>
            <w:pPr>
              <w:spacing w:line="500" w:lineRule="exact"/>
              <w:rPr>
                <w:rFonts w:hint="default"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腊制品</w:t>
            </w:r>
          </w:p>
        </w:tc>
        <w:tc>
          <w:tcPr>
            <w:tcW w:w="2323" w:type="dxa"/>
            <w:tcBorders>
              <w:bottom w:val="single" w:color="auto" w:sz="4" w:space="0"/>
            </w:tcBorders>
            <w:vAlign w:val="center"/>
          </w:tcPr>
          <w:p>
            <w:pPr>
              <w:spacing w:line="500" w:lineRule="exact"/>
              <w:rPr>
                <w:rFonts w:hint="eastAsia" w:ascii="方正仿宋_GBK" w:hAnsi="方正仿宋_GBK" w:eastAsia="方正仿宋_GBK" w:cs="方正仿宋_GBK"/>
                <w:kern w:val="2"/>
                <w:sz w:val="24"/>
                <w:szCs w:val="24"/>
                <w:lang w:val="en-US" w:eastAsia="zh-CN" w:bidi="ar-SA"/>
              </w:rPr>
            </w:pPr>
            <w:r>
              <w:rPr>
                <w:rFonts w:hint="eastAsia" w:asciiTheme="minorEastAsia" w:hAnsiTheme="minorEastAsia"/>
                <w:sz w:val="21"/>
                <w:szCs w:val="21"/>
                <w:lang w:eastAsia="zh-CN"/>
              </w:rPr>
              <w:t>季节性供应：腊肉、腊排骨、香肠、腊猪蹄</w:t>
            </w:r>
          </w:p>
        </w:tc>
        <w:tc>
          <w:tcPr>
            <w:tcW w:w="757" w:type="dxa"/>
            <w:tcBorders>
              <w:bottom w:val="single" w:color="auto" w:sz="4" w:space="0"/>
            </w:tcBorders>
          </w:tcPr>
          <w:p>
            <w:pPr>
              <w:spacing w:line="500" w:lineRule="exact"/>
              <w:jc w:val="center"/>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1项</w:t>
            </w:r>
          </w:p>
        </w:tc>
        <w:tc>
          <w:tcPr>
            <w:tcW w:w="2380" w:type="dxa"/>
            <w:vMerge w:val="continue"/>
            <w:tcBorders>
              <w:bottom w:val="single" w:color="auto" w:sz="4" w:space="0"/>
            </w:tcBorders>
          </w:tcPr>
          <w:p>
            <w:pPr>
              <w:spacing w:line="500" w:lineRule="exact"/>
              <w:jc w:val="center"/>
              <w:rPr>
                <w:rFonts w:hint="eastAsia" w:ascii="方正仿宋_GBK" w:hAnsi="方正仿宋_GBK" w:eastAsia="方正仿宋_GBK" w:cs="方正仿宋_GBK"/>
                <w:kern w:val="2"/>
                <w:sz w:val="24"/>
                <w:szCs w:val="24"/>
                <w:lang w:val="en-US" w:eastAsia="zh-CN" w:bidi="ar-SA"/>
              </w:rPr>
            </w:pPr>
          </w:p>
        </w:tc>
        <w:tc>
          <w:tcPr>
            <w:tcW w:w="2380" w:type="dxa"/>
            <w:vMerge w:val="continue"/>
            <w:tcBorders>
              <w:bottom w:val="single" w:color="auto" w:sz="4" w:space="0"/>
            </w:tcBorders>
          </w:tcPr>
          <w:p>
            <w:pPr>
              <w:spacing w:line="500" w:lineRule="exact"/>
              <w:rPr>
                <w:rFonts w:hint="eastAsia" w:ascii="方正仿宋_GBK" w:hAnsi="方正仿宋_GBK" w:eastAsia="方正仿宋_GBK" w:cs="方正仿宋_GBK"/>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0" w:hRule="atLeast"/>
        </w:trPr>
        <w:tc>
          <w:tcPr>
            <w:tcW w:w="9628" w:type="dxa"/>
            <w:gridSpan w:val="5"/>
            <w:vAlign w:val="center"/>
          </w:tcPr>
          <w:p>
            <w:pPr>
              <w:pStyle w:val="12"/>
              <w:spacing w:line="500" w:lineRule="exact"/>
              <w:ind w:left="0" w:leftChars="0"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备注：1、报价只填报折扣，如报价为85折填写85%。</w:t>
            </w:r>
          </w:p>
        </w:tc>
      </w:tr>
    </w:tbl>
    <w:p>
      <w:pPr>
        <w:spacing w:line="500" w:lineRule="exact"/>
        <w:ind w:left="6239" w:leftChars="228" w:hanging="5760" w:hangingChars="24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报价人（报价人公章）                          法定代表人或法定代表人授权代表：</w:t>
      </w:r>
    </w:p>
    <w:p>
      <w:pPr>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 xml:space="preserve">                                               （签字或盖章）</w:t>
      </w:r>
    </w:p>
    <w:p>
      <w:pPr>
        <w:spacing w:line="500" w:lineRule="exact"/>
        <w:ind w:firstLine="480" w:firstLineChars="200"/>
        <w:rPr>
          <w:rFonts w:hint="eastAsia" w:ascii="方正仿宋_GBK" w:hAnsi="方正仿宋_GBK" w:eastAsia="方正仿宋_GBK" w:cs="方正仿宋_GBK"/>
          <w:kern w:val="2"/>
          <w:sz w:val="24"/>
          <w:szCs w:val="24"/>
          <w:lang w:val="en-US" w:eastAsia="zh-CN" w:bidi="ar-SA"/>
        </w:rPr>
      </w:pPr>
    </w:p>
    <w:p>
      <w:pPr>
        <w:spacing w:line="500" w:lineRule="exact"/>
        <w:ind w:firstLine="480" w:firstLineChars="200"/>
        <w:rPr>
          <w:rFonts w:hint="eastAsia" w:ascii="方正仿宋_GBK" w:hAnsi="方正仿宋_GBK" w:eastAsia="方正仿宋_GBK" w:cs="方正仿宋_GBK"/>
          <w:kern w:val="2"/>
          <w:sz w:val="24"/>
          <w:szCs w:val="24"/>
          <w:lang w:val="en-US" w:eastAsia="zh-CN" w:bidi="ar-SA"/>
        </w:rPr>
      </w:pPr>
    </w:p>
    <w:p>
      <w:pPr>
        <w:spacing w:line="500" w:lineRule="exact"/>
        <w:ind w:firstLine="6240" w:firstLineChars="26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年     月     日</w:t>
      </w:r>
    </w:p>
    <w:p>
      <w:pPr>
        <w:pStyle w:val="4"/>
        <w:spacing w:line="500" w:lineRule="exact"/>
        <w:ind w:firstLine="482"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br w:type="page"/>
      </w:r>
      <w:bookmarkStart w:id="7" w:name="_Toc493178790"/>
      <w:bookmarkStart w:id="8" w:name="_Toc67582353"/>
      <w:r>
        <w:rPr>
          <w:rFonts w:hint="eastAsia" w:ascii="方正仿宋_GBK" w:hAnsi="方正仿宋_GBK" w:eastAsia="方正仿宋_GBK" w:cs="方正仿宋_GBK"/>
          <w:kern w:val="2"/>
          <w:sz w:val="24"/>
          <w:szCs w:val="24"/>
          <w:lang w:val="en-US" w:eastAsia="zh-CN" w:bidi="ar-SA"/>
        </w:rPr>
        <w:t>二、服务文件</w:t>
      </w:r>
      <w:bookmarkEnd w:id="7"/>
      <w:bookmarkEnd w:id="8"/>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（一）服务条款差异表</w:t>
      </w:r>
    </w:p>
    <w:p>
      <w:pPr>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项目名称：</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9"/>
        <w:gridCol w:w="2428"/>
        <w:gridCol w:w="2520"/>
        <w:gridCol w:w="1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39"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序号</w:t>
            </w:r>
          </w:p>
        </w:tc>
        <w:tc>
          <w:tcPr>
            <w:tcW w:w="2428"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招标要求</w:t>
            </w:r>
          </w:p>
        </w:tc>
        <w:tc>
          <w:tcPr>
            <w:tcW w:w="2520"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投标应答</w:t>
            </w:r>
          </w:p>
        </w:tc>
        <w:tc>
          <w:tcPr>
            <w:tcW w:w="1888"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2428"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2520"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1888"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2428"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2520"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1888"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2428"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2520"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1888"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2428"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2520"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1888"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2428"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2520"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1888"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2428"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2520"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1888"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2428"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2520"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1888"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2428"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2520"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1888"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2428"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2520"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1888"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2428"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2520"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c>
          <w:tcPr>
            <w:tcW w:w="1888" w:type="dxa"/>
            <w:vAlign w:val="center"/>
          </w:tcPr>
          <w:p>
            <w:pPr>
              <w:tabs>
                <w:tab w:val="left" w:pos="6300"/>
              </w:tabs>
              <w:snapToGrid w:val="0"/>
              <w:spacing w:line="500" w:lineRule="exact"/>
              <w:jc w:val="center"/>
              <w:outlineLvl w:val="0"/>
              <w:rPr>
                <w:rFonts w:hint="eastAsia" w:ascii="方正仿宋_GBK" w:hAnsi="方正仿宋_GBK" w:eastAsia="方正仿宋_GBK" w:cs="方正仿宋_GBK"/>
                <w:kern w:val="2"/>
                <w:sz w:val="24"/>
                <w:szCs w:val="24"/>
                <w:lang w:val="en-US" w:eastAsia="zh-CN" w:bidi="ar-SA"/>
              </w:rPr>
            </w:pPr>
          </w:p>
        </w:tc>
      </w:tr>
    </w:tbl>
    <w:p>
      <w:pPr>
        <w:spacing w:line="500" w:lineRule="exact"/>
        <w:ind w:left="6239" w:leftChars="228" w:hanging="5760" w:hangingChars="24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报价人（报价人公章）                          法定代表人或法定代表人授权代表：</w:t>
      </w:r>
    </w:p>
    <w:p>
      <w:pPr>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 xml:space="preserve">                                               （签字或盖章）</w:t>
      </w:r>
    </w:p>
    <w:p>
      <w:pPr>
        <w:spacing w:line="500" w:lineRule="exact"/>
        <w:rPr>
          <w:rFonts w:hint="eastAsia" w:ascii="方正仿宋_GBK" w:hAnsi="方正仿宋_GBK" w:eastAsia="方正仿宋_GBK" w:cs="方正仿宋_GBK"/>
          <w:kern w:val="2"/>
          <w:sz w:val="24"/>
          <w:szCs w:val="24"/>
          <w:lang w:val="en-US" w:eastAsia="zh-CN" w:bidi="ar-SA"/>
        </w:rPr>
      </w:pPr>
    </w:p>
    <w:p>
      <w:pPr>
        <w:spacing w:line="500" w:lineRule="exact"/>
        <w:ind w:firstLine="6240" w:firstLineChars="26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年     月     日</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注：</w:t>
      </w:r>
    </w:p>
    <w:p>
      <w:pPr>
        <w:spacing w:line="390" w:lineRule="exact"/>
        <w:ind w:firstLine="480" w:firstLineChars="200"/>
        <w:jc w:val="left"/>
        <w:rPr>
          <w:rFonts w:hint="eastAsia" w:ascii="方正仿宋_GBK" w:hAnsi="方正仿宋_GBK" w:eastAsia="方正仿宋_GBK" w:cs="方正仿宋_GBK"/>
          <w:kern w:val="2"/>
          <w:sz w:val="24"/>
          <w:szCs w:val="24"/>
          <w:lang w:val="zh-CN" w:eastAsia="zh-CN" w:bidi="ar-SA"/>
        </w:rPr>
      </w:pPr>
      <w:r>
        <w:rPr>
          <w:rFonts w:hint="eastAsia" w:ascii="方正仿宋_GBK" w:hAnsi="方正仿宋_GBK" w:eastAsia="方正仿宋_GBK" w:cs="方正仿宋_GBK"/>
          <w:kern w:val="2"/>
          <w:sz w:val="24"/>
          <w:szCs w:val="24"/>
          <w:lang w:val="zh-CN" w:eastAsia="zh-CN" w:bidi="ar-SA"/>
        </w:rPr>
        <w:t>1.本表即为对本项目“第</w:t>
      </w:r>
      <w:r>
        <w:rPr>
          <w:rFonts w:hint="eastAsia" w:ascii="方正仿宋_GBK" w:hAnsi="方正仿宋_GBK" w:eastAsia="方正仿宋_GBK" w:cs="方正仿宋_GBK"/>
          <w:kern w:val="2"/>
          <w:sz w:val="24"/>
          <w:szCs w:val="24"/>
          <w:lang w:val="en-US" w:eastAsia="zh-CN" w:bidi="ar-SA"/>
        </w:rPr>
        <w:t>二章报价人须知</w:t>
      </w:r>
      <w:r>
        <w:rPr>
          <w:rFonts w:hint="eastAsia" w:ascii="方正仿宋_GBK" w:hAnsi="方正仿宋_GBK" w:eastAsia="方正仿宋_GBK" w:cs="方正仿宋_GBK"/>
          <w:kern w:val="2"/>
          <w:sz w:val="24"/>
          <w:szCs w:val="24"/>
          <w:lang w:val="zh-CN" w:eastAsia="zh-CN" w:bidi="ar-SA"/>
        </w:rPr>
        <w:t xml:space="preserve"> 配送服务需求（技术要求）”中所列</w:t>
      </w:r>
      <w:r>
        <w:rPr>
          <w:rFonts w:hint="eastAsia" w:ascii="方正仿宋_GBK" w:hAnsi="方正仿宋_GBK" w:eastAsia="方正仿宋_GBK" w:cs="方正仿宋_GBK"/>
          <w:kern w:val="2"/>
          <w:sz w:val="24"/>
          <w:szCs w:val="24"/>
          <w:lang w:val="en-US" w:eastAsia="zh-CN" w:bidi="ar-SA"/>
        </w:rPr>
        <w:t>技术</w:t>
      </w:r>
      <w:r>
        <w:rPr>
          <w:rFonts w:hint="eastAsia" w:ascii="方正仿宋_GBK" w:hAnsi="方正仿宋_GBK" w:eastAsia="方正仿宋_GBK" w:cs="方正仿宋_GBK"/>
          <w:kern w:val="2"/>
          <w:sz w:val="24"/>
          <w:szCs w:val="24"/>
          <w:lang w:val="zh-CN" w:eastAsia="zh-CN" w:bidi="ar-SA"/>
        </w:rPr>
        <w:t>条款进行比较和响应。</w:t>
      </w:r>
    </w:p>
    <w:p>
      <w:pPr>
        <w:spacing w:line="390" w:lineRule="exact"/>
        <w:ind w:firstLine="480" w:firstLineChars="200"/>
        <w:jc w:val="left"/>
        <w:rPr>
          <w:rFonts w:hint="eastAsia" w:ascii="方正仿宋_GBK" w:hAnsi="方正仿宋_GBK" w:eastAsia="方正仿宋_GBK" w:cs="方正仿宋_GBK"/>
          <w:kern w:val="2"/>
          <w:sz w:val="24"/>
          <w:szCs w:val="24"/>
          <w:lang w:val="zh-CN" w:eastAsia="zh-CN" w:bidi="ar-SA"/>
        </w:rPr>
      </w:pPr>
      <w:r>
        <w:rPr>
          <w:rFonts w:hint="eastAsia" w:ascii="方正仿宋_GBK" w:hAnsi="方正仿宋_GBK" w:eastAsia="方正仿宋_GBK" w:cs="方正仿宋_GBK"/>
          <w:kern w:val="2"/>
          <w:sz w:val="24"/>
          <w:szCs w:val="24"/>
          <w:lang w:val="zh-CN" w:eastAsia="zh-CN" w:bidi="ar-SA"/>
        </w:rPr>
        <w:t>2.该表必须按照</w:t>
      </w:r>
      <w:r>
        <w:rPr>
          <w:rFonts w:hint="eastAsia" w:ascii="方正仿宋_GBK" w:hAnsi="方正仿宋_GBK" w:eastAsia="方正仿宋_GBK" w:cs="方正仿宋_GBK"/>
          <w:kern w:val="2"/>
          <w:sz w:val="24"/>
          <w:szCs w:val="24"/>
          <w:lang w:val="en-US" w:eastAsia="zh-CN" w:bidi="ar-SA"/>
        </w:rPr>
        <w:t>询价</w:t>
      </w:r>
      <w:r>
        <w:rPr>
          <w:rFonts w:hint="eastAsia" w:ascii="方正仿宋_GBK" w:hAnsi="方正仿宋_GBK" w:eastAsia="方正仿宋_GBK" w:cs="方正仿宋_GBK"/>
          <w:kern w:val="2"/>
          <w:sz w:val="24"/>
          <w:szCs w:val="24"/>
          <w:lang w:val="zh-CN" w:eastAsia="zh-CN" w:bidi="ar-SA"/>
        </w:rPr>
        <w:t>文件要求逐条如实填写，根据投标情况在“差异说明”项填写正偏离或负偏离及原因，完全符合的填写“无差异”。</w:t>
      </w:r>
    </w:p>
    <w:p>
      <w:pPr>
        <w:spacing w:line="390" w:lineRule="exact"/>
        <w:ind w:firstLine="480" w:firstLineChars="200"/>
        <w:jc w:val="left"/>
        <w:rPr>
          <w:rFonts w:hint="eastAsia" w:ascii="方正仿宋_GBK" w:hAnsi="方正仿宋_GBK" w:eastAsia="方正仿宋_GBK" w:cs="方正仿宋_GBK"/>
          <w:kern w:val="2"/>
          <w:sz w:val="24"/>
          <w:szCs w:val="24"/>
          <w:lang w:val="zh-CN" w:eastAsia="zh-CN" w:bidi="ar-SA"/>
        </w:rPr>
      </w:pPr>
      <w:r>
        <w:rPr>
          <w:rFonts w:hint="eastAsia" w:ascii="方正仿宋_GBK" w:hAnsi="方正仿宋_GBK" w:eastAsia="方正仿宋_GBK" w:cs="方正仿宋_GBK"/>
          <w:kern w:val="2"/>
          <w:sz w:val="24"/>
          <w:szCs w:val="24"/>
          <w:lang w:val="zh-CN" w:eastAsia="zh-CN" w:bidi="ar-SA"/>
        </w:rPr>
        <w:t>3.该表可扩展。</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（二）针对询价文件第二章报价人须知、第三章评分标准中的服务部分要求提供相应的方案及要求的其他内容</w:t>
      </w:r>
    </w:p>
    <w:p>
      <w:pPr>
        <w:pStyle w:val="4"/>
        <w:pageBreakBefore/>
        <w:spacing w:line="500" w:lineRule="exact"/>
        <w:ind w:firstLine="482" w:firstLineChars="200"/>
        <w:rPr>
          <w:rFonts w:hint="eastAsia" w:ascii="方正仿宋_GBK" w:hAnsi="方正仿宋_GBK" w:eastAsia="方正仿宋_GBK" w:cs="方正仿宋_GBK"/>
          <w:kern w:val="2"/>
          <w:sz w:val="24"/>
          <w:szCs w:val="24"/>
          <w:lang w:val="en-US" w:eastAsia="zh-CN" w:bidi="ar-SA"/>
        </w:rPr>
      </w:pPr>
      <w:bookmarkStart w:id="9" w:name="_Toc492721039"/>
      <w:bookmarkStart w:id="10" w:name="_Toc493178791"/>
      <w:bookmarkStart w:id="11" w:name="_Toc67582354"/>
      <w:r>
        <w:rPr>
          <w:rFonts w:hint="eastAsia" w:ascii="方正仿宋_GBK" w:hAnsi="方正仿宋_GBK" w:eastAsia="方正仿宋_GBK" w:cs="方正仿宋_GBK"/>
          <w:kern w:val="2"/>
          <w:sz w:val="24"/>
          <w:szCs w:val="24"/>
          <w:lang w:val="en-US" w:eastAsia="zh-CN" w:bidi="ar-SA"/>
        </w:rPr>
        <w:t>三、商务文件</w:t>
      </w:r>
      <w:bookmarkEnd w:id="9"/>
      <w:bookmarkEnd w:id="10"/>
      <w:bookmarkEnd w:id="11"/>
    </w:p>
    <w:p>
      <w:pPr>
        <w:snapToGrid w:val="0"/>
        <w:spacing w:beforeLines="50" w:line="500" w:lineRule="exact"/>
        <w:ind w:firstLine="480" w:firstLineChars="200"/>
        <w:jc w:val="center"/>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（一）投标函（格式）</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致：重庆高速公路集团有限公司：</w:t>
      </w:r>
    </w:p>
    <w:p>
      <w:pPr>
        <w:snapToGrid w:val="0"/>
        <w:spacing w:beforeLines="50"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（报价人名称）系中华人民共和国合法企业，注册地址：                               。我方就参加本次投标有关事项郑重声明如下：</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一、我方完全理解并接受该项目询价文件所有要求。</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二、我方提交的所有报价文件、资料都是准确和真实的，如有虚假或隐瞒，我方愿意承担一切法律责任。</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三、我方承诺按照询价文件要求，提供询价项目的服务。</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四、我方按询价文件要求提交的报价文件为：报价文件正本1份，副本1份。</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五、我方承诺：本次报价的投标有效期为投标截止日期起90天。</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六、我方投标报价为闭口价。即在投标有效期和合同有效期内，该报价固定不变。</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七、如果我方中标，我方将履行询价文件中规定的各项要求以及我方报价文件的各项承诺，按《中华人民共和国民法典》及合同约定条款承担我方责任。</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八、我方理解，最低报价不是中标的唯一条件。</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（报价人公章）</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年    月   日</w:t>
      </w:r>
    </w:p>
    <w:p>
      <w:pPr>
        <w:tabs>
          <w:tab w:val="left" w:pos="6300"/>
        </w:tabs>
        <w:snapToGrid w:val="0"/>
        <w:spacing w:line="500" w:lineRule="exact"/>
        <w:ind w:firstLine="480" w:firstLineChars="200"/>
        <w:jc w:val="lef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br w:type="page"/>
      </w:r>
      <w:r>
        <w:rPr>
          <w:rFonts w:hint="eastAsia" w:ascii="方正仿宋_GBK" w:hAnsi="方正仿宋_GBK" w:eastAsia="方正仿宋_GBK" w:cs="方正仿宋_GBK"/>
          <w:kern w:val="2"/>
          <w:sz w:val="24"/>
          <w:szCs w:val="24"/>
          <w:lang w:val="en-US" w:eastAsia="zh-CN" w:bidi="ar-SA"/>
        </w:rPr>
        <w:t>（二）针对询价文件第二章报价人须知、第三章评分标准中的商务部分要求提供相应证明材料及要求的其他内容</w:t>
      </w:r>
    </w:p>
    <w:p>
      <w:pPr>
        <w:tabs>
          <w:tab w:val="left" w:pos="6300"/>
        </w:tabs>
        <w:snapToGrid w:val="0"/>
        <w:spacing w:line="500" w:lineRule="exact"/>
        <w:ind w:firstLine="480" w:firstLineChars="200"/>
        <w:jc w:val="left"/>
        <w:rPr>
          <w:rFonts w:hint="default" w:ascii="方正仿宋_GBK" w:hAnsi="方正仿宋_GBK" w:eastAsia="方正仿宋_GBK" w:cs="方正仿宋_GBK"/>
          <w:b/>
          <w:bCs/>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br w:type="page"/>
      </w:r>
      <w:r>
        <w:rPr>
          <w:rFonts w:hint="eastAsia" w:ascii="方正仿宋_GBK" w:hAnsi="方正仿宋_GBK" w:eastAsia="方正仿宋_GBK" w:cs="方正仿宋_GBK"/>
          <w:b/>
          <w:bCs/>
          <w:kern w:val="2"/>
          <w:sz w:val="24"/>
          <w:szCs w:val="24"/>
          <w:lang w:val="en-US" w:eastAsia="zh-CN" w:bidi="ar-SA"/>
        </w:rPr>
        <w:t>四、其他</w:t>
      </w:r>
    </w:p>
    <w:p>
      <w:pPr>
        <w:tabs>
          <w:tab w:val="left" w:pos="6300"/>
        </w:tabs>
        <w:snapToGrid w:val="0"/>
        <w:spacing w:line="500" w:lineRule="exact"/>
        <w:ind w:firstLine="480" w:firstLineChars="200"/>
        <w:jc w:val="lef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（一）其他与项目有关的资料（自附）</w:t>
      </w:r>
    </w:p>
    <w:p>
      <w:pPr>
        <w:tabs>
          <w:tab w:val="left" w:pos="6300"/>
        </w:tabs>
        <w:snapToGrid w:val="0"/>
        <w:spacing w:line="500" w:lineRule="exact"/>
        <w:ind w:firstLine="480" w:firstLineChars="200"/>
        <w:jc w:val="left"/>
        <w:rPr>
          <w:rFonts w:hint="eastAsia" w:ascii="方正仿宋_GBK" w:hAnsi="方正仿宋_GBK" w:eastAsia="方正仿宋_GBK" w:cs="方正仿宋_GBK"/>
          <w:kern w:val="2"/>
          <w:sz w:val="24"/>
          <w:szCs w:val="24"/>
          <w:lang w:val="en-US" w:eastAsia="zh-CN" w:bidi="ar-SA"/>
        </w:rPr>
      </w:pPr>
    </w:p>
    <w:p>
      <w:pPr>
        <w:pStyle w:val="4"/>
        <w:pageBreakBefore/>
        <w:spacing w:line="500" w:lineRule="exact"/>
        <w:ind w:firstLine="482" w:firstLineChars="200"/>
        <w:rPr>
          <w:rFonts w:hint="eastAsia" w:ascii="方正仿宋_GBK" w:hAnsi="方正仿宋_GBK" w:eastAsia="方正仿宋_GBK" w:cs="方正仿宋_GBK"/>
          <w:kern w:val="2"/>
          <w:sz w:val="24"/>
          <w:szCs w:val="24"/>
          <w:lang w:val="en-US" w:eastAsia="zh-CN" w:bidi="ar-SA"/>
        </w:rPr>
      </w:pPr>
      <w:bookmarkStart w:id="12" w:name="_Toc67582355"/>
      <w:bookmarkStart w:id="13" w:name="_Toc493178793"/>
      <w:bookmarkStart w:id="14" w:name="_Toc492721038"/>
      <w:r>
        <w:rPr>
          <w:rFonts w:hint="eastAsia" w:ascii="方正仿宋_GBK" w:hAnsi="方正仿宋_GBK" w:eastAsia="方正仿宋_GBK" w:cs="方正仿宋_GBK"/>
          <w:kern w:val="2"/>
          <w:sz w:val="24"/>
          <w:szCs w:val="24"/>
          <w:lang w:val="en-US" w:eastAsia="zh-CN" w:bidi="ar-SA"/>
        </w:rPr>
        <w:t>五、资格文件</w:t>
      </w:r>
      <w:bookmarkEnd w:id="12"/>
      <w:bookmarkEnd w:id="13"/>
      <w:bookmarkEnd w:id="14"/>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（一）法人营业执照（副本）或事业单位法人证书（副本）或个体工商户营业执照或有效的自然人身份证明或社会团体法人登记证书复印件</w:t>
      </w:r>
    </w:p>
    <w:p>
      <w:pPr>
        <w:widowControl/>
        <w:ind w:firstLine="480" w:firstLineChars="200"/>
        <w:jc w:val="lef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br w:type="page"/>
      </w:r>
      <w:r>
        <w:rPr>
          <w:rFonts w:hint="eastAsia" w:ascii="方正仿宋_GBK" w:hAnsi="方正仿宋_GBK" w:eastAsia="方正仿宋_GBK" w:cs="方正仿宋_GBK"/>
          <w:kern w:val="2"/>
          <w:sz w:val="24"/>
          <w:szCs w:val="24"/>
          <w:lang w:val="en-US" w:eastAsia="zh-CN" w:bidi="ar-SA"/>
        </w:rPr>
        <w:t>（二）法定代表人身份证明书（格式）</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 xml:space="preserve">项目名称：重庆高速公路集团有限公司总部员工食堂肉类配送服务                                                </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致：重庆高速公路集团有限公司：</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（法定代表人姓名）在                       （报价人名称）任    （职务名称）职务，是（报价人名称）              的法定代表人。</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特此证明。</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（报价人公章）</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年   月   日</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（附：法定代表人身份证正反面复印件）</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br w:type="column"/>
      </w:r>
      <w:r>
        <w:rPr>
          <w:rFonts w:hint="eastAsia" w:ascii="方正仿宋_GBK" w:hAnsi="方正仿宋_GBK" w:eastAsia="方正仿宋_GBK" w:cs="方正仿宋_GBK"/>
          <w:kern w:val="2"/>
          <w:sz w:val="24"/>
          <w:szCs w:val="24"/>
          <w:lang w:val="en-US" w:eastAsia="zh-CN" w:bidi="ar-SA"/>
        </w:rPr>
        <w:t>（三）法定代表人授权委托书（格式）</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 xml:space="preserve">项目名称：重庆高速公路集团有限公司总部员工食堂肉类配送服务                                                </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致：重庆高速公路集团有限公司：</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（报价人法定代表人名称）是                    （报价人名称）的法定代表人，特授权          （被授权人姓名及身份证代码）代表我单位全权办理上述项目的投标、谈判、签约等具体工作，并签署全部有关文件、协议及合同。</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我单位对被授权人的签字负全部责任。</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在撤消授权的书面通知以前，本授权书一直有效。被授权人在授权书有效期内签署的所有文件不因授权的撤消而失效。</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被授权人：                                 报价人法定代表人：</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（签字或盖章）                                （签字或盖章）</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（附：被授权人身份证正反面复印件）</w:t>
      </w:r>
    </w:p>
    <w:p>
      <w:pPr>
        <w:tabs>
          <w:tab w:val="left" w:pos="6300"/>
        </w:tabs>
        <w:snapToGrid w:val="0"/>
        <w:spacing w:line="500" w:lineRule="exact"/>
        <w:ind w:right="480" w:firstLine="480" w:firstLineChars="200"/>
        <w:jc w:val="righ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（报价人公章）</w:t>
      </w:r>
    </w:p>
    <w:p>
      <w:pPr>
        <w:tabs>
          <w:tab w:val="left" w:pos="6300"/>
        </w:tabs>
        <w:snapToGrid w:val="0"/>
        <w:spacing w:line="500" w:lineRule="exact"/>
        <w:ind w:right="480" w:firstLine="480" w:firstLineChars="200"/>
        <w:jc w:val="righ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年   月   日</w:t>
      </w:r>
    </w:p>
    <w:p>
      <w:pPr>
        <w:tabs>
          <w:tab w:val="left" w:pos="6300"/>
        </w:tabs>
        <w:snapToGrid w:val="0"/>
        <w:spacing w:line="500" w:lineRule="exact"/>
        <w:ind w:right="480" w:firstLine="480" w:firstLineChars="200"/>
        <w:jc w:val="lef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被授权人电话：XXXXXXX     电子邮箱：XXXXXX@XXXXX（若法定代表人办理并签署报价文件的可不填写）</w:t>
      </w:r>
    </w:p>
    <w:p>
      <w:pPr>
        <w:tabs>
          <w:tab w:val="left" w:pos="6300"/>
        </w:tabs>
        <w:snapToGrid w:val="0"/>
        <w:spacing w:line="500" w:lineRule="exact"/>
        <w:ind w:right="480" w:firstLine="480" w:firstLineChars="200"/>
        <w:jc w:val="lef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注：</w:t>
      </w:r>
    </w:p>
    <w:p>
      <w:pPr>
        <w:tabs>
          <w:tab w:val="left" w:pos="6300"/>
        </w:tabs>
        <w:snapToGrid w:val="0"/>
        <w:spacing w:line="500" w:lineRule="exact"/>
        <w:ind w:right="480" w:firstLine="480" w:firstLineChars="200"/>
        <w:jc w:val="lef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1.若为法定代表人办理并签署报价文件的，不提供此文件。</w:t>
      </w:r>
    </w:p>
    <w:p>
      <w:pPr>
        <w:tabs>
          <w:tab w:val="left" w:pos="6300"/>
        </w:tabs>
        <w:snapToGrid w:val="0"/>
        <w:spacing w:line="500" w:lineRule="exact"/>
        <w:rPr>
          <w:rFonts w:hint="eastAsia" w:ascii="方正仿宋_GBK" w:hAnsi="方正仿宋_GBK" w:eastAsia="方正仿宋_GBK" w:cs="方正仿宋_GBK"/>
          <w:kern w:val="2"/>
          <w:sz w:val="24"/>
          <w:szCs w:val="24"/>
          <w:lang w:val="en-US" w:eastAsia="zh-CN" w:bidi="ar-SA"/>
        </w:rPr>
      </w:pPr>
    </w:p>
    <w:p>
      <w:pPr>
        <w:tabs>
          <w:tab w:val="left" w:pos="6300"/>
        </w:tabs>
        <w:snapToGrid w:val="0"/>
        <w:spacing w:line="500" w:lineRule="exact"/>
        <w:ind w:firstLine="480" w:firstLineChars="200"/>
        <w:jc w:val="center"/>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br w:type="page"/>
      </w:r>
      <w:r>
        <w:rPr>
          <w:rFonts w:hint="eastAsia" w:ascii="方正仿宋_GBK" w:hAnsi="方正仿宋_GBK" w:eastAsia="方正仿宋_GBK" w:cs="方正仿宋_GBK"/>
          <w:kern w:val="2"/>
          <w:sz w:val="24"/>
          <w:szCs w:val="24"/>
          <w:lang w:val="en-US" w:eastAsia="zh-CN" w:bidi="ar-SA"/>
        </w:rPr>
        <w:t>（五）书面声明</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 xml:space="preserve">项目名称：重庆高速公路集团有限公司总部员工食堂肉类配送服务                                                </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致：重庆高速公路集团有限公司：</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报价人名称）郑重声明，我公司具有良好的商业信誉，具有履行合同所必需的设备和专业技术能力，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询价人检查验证，符合《政府采购法》规定的报价人资格条件。我方对以上声明负全部法律责任。</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特此声明。</w:t>
      </w:r>
    </w:p>
    <w:p>
      <w:pPr>
        <w:tabs>
          <w:tab w:val="left" w:pos="6300"/>
        </w:tabs>
        <w:snapToGrid w:val="0"/>
        <w:spacing w:line="500" w:lineRule="exact"/>
        <w:ind w:right="424" w:firstLine="480" w:firstLineChars="200"/>
        <w:jc w:val="righ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（报价人公章）</w:t>
      </w:r>
    </w:p>
    <w:p>
      <w:pPr>
        <w:tabs>
          <w:tab w:val="left" w:pos="6300"/>
        </w:tabs>
        <w:snapToGrid w:val="0"/>
        <w:spacing w:line="500" w:lineRule="exact"/>
        <w:ind w:right="480" w:firstLine="480" w:firstLineChars="200"/>
        <w:jc w:val="right"/>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年   月   日</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br w:type="page"/>
      </w:r>
      <w:r>
        <w:rPr>
          <w:rFonts w:hint="eastAsia" w:ascii="方正仿宋_GBK" w:hAnsi="方正仿宋_GBK" w:eastAsia="方正仿宋_GBK" w:cs="方正仿宋_GBK"/>
          <w:kern w:val="2"/>
          <w:sz w:val="24"/>
          <w:szCs w:val="24"/>
          <w:lang w:val="en-US" w:eastAsia="zh-CN" w:bidi="ar-SA"/>
        </w:rPr>
        <w:t>（六）税务登记证（副本）复印件</w:t>
      </w:r>
    </w:p>
    <w:p>
      <w:pPr>
        <w:tabs>
          <w:tab w:val="left" w:pos="6300"/>
        </w:tabs>
        <w:snapToGrid w:val="0"/>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（七）特定资格条件证书或证明文件</w:t>
      </w:r>
    </w:p>
    <w:p>
      <w:pPr>
        <w:spacing w:line="500" w:lineRule="exact"/>
        <w:ind w:firstLine="480" w:firstLineChars="200"/>
        <w:rPr>
          <w:rFonts w:hint="eastAsia" w:ascii="方正仿宋_GBK" w:hAnsi="方正仿宋_GBK" w:eastAsia="方正仿宋_GBK" w:cs="方正仿宋_GBK"/>
          <w:kern w:val="2"/>
          <w:sz w:val="24"/>
          <w:szCs w:val="24"/>
          <w:lang w:val="en-US" w:eastAsia="zh-CN" w:bidi="ar-SA"/>
        </w:rPr>
      </w:pP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3"/>
      </w:rPr>
    </w:pPr>
    <w:r>
      <w:fldChar w:fldCharType="begin"/>
    </w:r>
    <w:r>
      <w:rPr>
        <w:rStyle w:val="23"/>
      </w:rPr>
      <w:instrText xml:space="preserve">PAGE  </w:instrText>
    </w:r>
    <w:r>
      <w:fldChar w:fldCharType="separate"/>
    </w:r>
    <w:r>
      <w:rPr>
        <w:rStyle w:val="23"/>
      </w:rPr>
      <w:t>40</w:t>
    </w:r>
    <w:r>
      <w:fldChar w:fldCharType="end"/>
    </w:r>
  </w:p>
  <w:p>
    <w:pPr>
      <w:pStyle w:val="14"/>
      <w:ind w:right="360"/>
      <w:jc w:val="center"/>
      <w:rPr>
        <w:sz w:val="2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pPr>
  </w:p>
  <w:p>
    <w:pPr>
      <w:pStyle w:val="15"/>
      <w:pBdr>
        <w:bottom w:val="none" w:color="auto" w:sz="0" w:space="1"/>
      </w:pBdr>
    </w:pPr>
  </w:p>
  <w:p>
    <w:pPr>
      <w:pStyle w:val="15"/>
      <w:pBdr>
        <w:bottom w:val="none" w:color="auto" w:sz="0" w:space="1"/>
      </w:pBdr>
    </w:pPr>
  </w:p>
  <w:p>
    <w:pPr>
      <w:pStyle w:val="15"/>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A1B3AC"/>
    <w:multiLevelType w:val="singleLevel"/>
    <w:tmpl w:val="D2A1B3AC"/>
    <w:lvl w:ilvl="0" w:tentative="0">
      <w:start w:val="1"/>
      <w:numFmt w:val="chineseCounting"/>
      <w:suff w:val="nothing"/>
      <w:lvlText w:val="%1、"/>
      <w:lvlJc w:val="left"/>
      <w:rPr>
        <w:rFonts w:hint="eastAsia"/>
      </w:rPr>
    </w:lvl>
  </w:abstractNum>
  <w:abstractNum w:abstractNumId="1">
    <w:nsid w:val="E7D9678A"/>
    <w:multiLevelType w:val="singleLevel"/>
    <w:tmpl w:val="E7D9678A"/>
    <w:lvl w:ilvl="0" w:tentative="0">
      <w:start w:val="2"/>
      <w:numFmt w:val="chineseCounting"/>
      <w:suff w:val="space"/>
      <w:lvlText w:val="第%1章"/>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revisionView w:markup="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2ZGZiNzZiNDVlOGViOWVmM2JhOTY0NGJkNjUyYzgifQ=="/>
  </w:docVars>
  <w:rsids>
    <w:rsidRoot w:val="004C2E46"/>
    <w:rsid w:val="0000081A"/>
    <w:rsid w:val="00006257"/>
    <w:rsid w:val="000113B9"/>
    <w:rsid w:val="000124AB"/>
    <w:rsid w:val="00013986"/>
    <w:rsid w:val="00014897"/>
    <w:rsid w:val="00015B71"/>
    <w:rsid w:val="00015C6E"/>
    <w:rsid w:val="000202EF"/>
    <w:rsid w:val="00021596"/>
    <w:rsid w:val="00024FF9"/>
    <w:rsid w:val="00025997"/>
    <w:rsid w:val="0003712E"/>
    <w:rsid w:val="00041DDA"/>
    <w:rsid w:val="00043A0E"/>
    <w:rsid w:val="00050ED8"/>
    <w:rsid w:val="00057955"/>
    <w:rsid w:val="000602D6"/>
    <w:rsid w:val="00061BF1"/>
    <w:rsid w:val="00064B99"/>
    <w:rsid w:val="00072BC8"/>
    <w:rsid w:val="00083EB1"/>
    <w:rsid w:val="00084B6F"/>
    <w:rsid w:val="000907E4"/>
    <w:rsid w:val="0009218E"/>
    <w:rsid w:val="0009502D"/>
    <w:rsid w:val="000A57E4"/>
    <w:rsid w:val="000B0E7B"/>
    <w:rsid w:val="000B275B"/>
    <w:rsid w:val="000C3C8C"/>
    <w:rsid w:val="000D74E1"/>
    <w:rsid w:val="000D76C4"/>
    <w:rsid w:val="000D7B52"/>
    <w:rsid w:val="000E0035"/>
    <w:rsid w:val="000E4C67"/>
    <w:rsid w:val="000F2D37"/>
    <w:rsid w:val="000F351A"/>
    <w:rsid w:val="001078F9"/>
    <w:rsid w:val="0011670A"/>
    <w:rsid w:val="00117F27"/>
    <w:rsid w:val="00120593"/>
    <w:rsid w:val="0012341C"/>
    <w:rsid w:val="00126DB9"/>
    <w:rsid w:val="00132C4D"/>
    <w:rsid w:val="0013486A"/>
    <w:rsid w:val="00137F75"/>
    <w:rsid w:val="00141098"/>
    <w:rsid w:val="00145241"/>
    <w:rsid w:val="0015074A"/>
    <w:rsid w:val="00153742"/>
    <w:rsid w:val="00155440"/>
    <w:rsid w:val="00162A41"/>
    <w:rsid w:val="0016313D"/>
    <w:rsid w:val="0016621E"/>
    <w:rsid w:val="00170024"/>
    <w:rsid w:val="001700E4"/>
    <w:rsid w:val="00170A8C"/>
    <w:rsid w:val="00173033"/>
    <w:rsid w:val="001763AD"/>
    <w:rsid w:val="0018107B"/>
    <w:rsid w:val="001823A2"/>
    <w:rsid w:val="0019251C"/>
    <w:rsid w:val="001927B5"/>
    <w:rsid w:val="00193316"/>
    <w:rsid w:val="00194CD6"/>
    <w:rsid w:val="001A1E9B"/>
    <w:rsid w:val="001A7877"/>
    <w:rsid w:val="001B123D"/>
    <w:rsid w:val="001B1664"/>
    <w:rsid w:val="001B29D8"/>
    <w:rsid w:val="001B6DD0"/>
    <w:rsid w:val="001C00E3"/>
    <w:rsid w:val="001C7462"/>
    <w:rsid w:val="001D167B"/>
    <w:rsid w:val="001D59B1"/>
    <w:rsid w:val="001D62FB"/>
    <w:rsid w:val="001D6BD9"/>
    <w:rsid w:val="001D76A4"/>
    <w:rsid w:val="001E06E2"/>
    <w:rsid w:val="001F025E"/>
    <w:rsid w:val="001F75A8"/>
    <w:rsid w:val="00200FCC"/>
    <w:rsid w:val="00201D6C"/>
    <w:rsid w:val="00213B5B"/>
    <w:rsid w:val="00220E23"/>
    <w:rsid w:val="0024559B"/>
    <w:rsid w:val="0024707E"/>
    <w:rsid w:val="00250034"/>
    <w:rsid w:val="002539E0"/>
    <w:rsid w:val="0027150E"/>
    <w:rsid w:val="002735AC"/>
    <w:rsid w:val="00273730"/>
    <w:rsid w:val="0027430B"/>
    <w:rsid w:val="00276062"/>
    <w:rsid w:val="0028155E"/>
    <w:rsid w:val="00286B93"/>
    <w:rsid w:val="00287D1A"/>
    <w:rsid w:val="0029446F"/>
    <w:rsid w:val="002950EE"/>
    <w:rsid w:val="00296031"/>
    <w:rsid w:val="002A09AF"/>
    <w:rsid w:val="002A1D9D"/>
    <w:rsid w:val="002B5D61"/>
    <w:rsid w:val="002B7686"/>
    <w:rsid w:val="002E11B3"/>
    <w:rsid w:val="002F19F5"/>
    <w:rsid w:val="002F2750"/>
    <w:rsid w:val="002F3493"/>
    <w:rsid w:val="002F4547"/>
    <w:rsid w:val="002F5C6D"/>
    <w:rsid w:val="002F60E5"/>
    <w:rsid w:val="002F66D0"/>
    <w:rsid w:val="00306077"/>
    <w:rsid w:val="0030614C"/>
    <w:rsid w:val="00307CEA"/>
    <w:rsid w:val="00312323"/>
    <w:rsid w:val="00314F45"/>
    <w:rsid w:val="00316D43"/>
    <w:rsid w:val="003212AE"/>
    <w:rsid w:val="00322F95"/>
    <w:rsid w:val="0032717C"/>
    <w:rsid w:val="003518E9"/>
    <w:rsid w:val="00352584"/>
    <w:rsid w:val="003614E0"/>
    <w:rsid w:val="00365407"/>
    <w:rsid w:val="00365E52"/>
    <w:rsid w:val="00366CA2"/>
    <w:rsid w:val="00371AA8"/>
    <w:rsid w:val="00381398"/>
    <w:rsid w:val="00381CF9"/>
    <w:rsid w:val="00384C7F"/>
    <w:rsid w:val="0038521B"/>
    <w:rsid w:val="00386966"/>
    <w:rsid w:val="00386A7D"/>
    <w:rsid w:val="00394A07"/>
    <w:rsid w:val="003A1B64"/>
    <w:rsid w:val="003A24F3"/>
    <w:rsid w:val="003A6B29"/>
    <w:rsid w:val="003C3BA4"/>
    <w:rsid w:val="003C44A8"/>
    <w:rsid w:val="003C50B9"/>
    <w:rsid w:val="003D21D4"/>
    <w:rsid w:val="003D493D"/>
    <w:rsid w:val="003D552E"/>
    <w:rsid w:val="003E1CD1"/>
    <w:rsid w:val="003E33EE"/>
    <w:rsid w:val="003E61D3"/>
    <w:rsid w:val="003E720A"/>
    <w:rsid w:val="003F6770"/>
    <w:rsid w:val="00402592"/>
    <w:rsid w:val="0040666B"/>
    <w:rsid w:val="00412D84"/>
    <w:rsid w:val="00414963"/>
    <w:rsid w:val="00416BB9"/>
    <w:rsid w:val="004224F6"/>
    <w:rsid w:val="00427857"/>
    <w:rsid w:val="00432BD7"/>
    <w:rsid w:val="00435335"/>
    <w:rsid w:val="00436DE2"/>
    <w:rsid w:val="0044732C"/>
    <w:rsid w:val="00447EA3"/>
    <w:rsid w:val="00451C53"/>
    <w:rsid w:val="00460E62"/>
    <w:rsid w:val="00461653"/>
    <w:rsid w:val="00461746"/>
    <w:rsid w:val="00470D03"/>
    <w:rsid w:val="004738A4"/>
    <w:rsid w:val="00473F7D"/>
    <w:rsid w:val="004772F3"/>
    <w:rsid w:val="00487713"/>
    <w:rsid w:val="00490ECF"/>
    <w:rsid w:val="00492CB9"/>
    <w:rsid w:val="004959AB"/>
    <w:rsid w:val="00495CD2"/>
    <w:rsid w:val="00497E5A"/>
    <w:rsid w:val="004A3D61"/>
    <w:rsid w:val="004A532A"/>
    <w:rsid w:val="004A602E"/>
    <w:rsid w:val="004A7C08"/>
    <w:rsid w:val="004B330B"/>
    <w:rsid w:val="004B6965"/>
    <w:rsid w:val="004B6BF5"/>
    <w:rsid w:val="004B76A7"/>
    <w:rsid w:val="004C12DB"/>
    <w:rsid w:val="004C2E46"/>
    <w:rsid w:val="004C7395"/>
    <w:rsid w:val="004D3168"/>
    <w:rsid w:val="004D3BCB"/>
    <w:rsid w:val="004F012B"/>
    <w:rsid w:val="004F0721"/>
    <w:rsid w:val="00501F59"/>
    <w:rsid w:val="00504488"/>
    <w:rsid w:val="005102D5"/>
    <w:rsid w:val="00511987"/>
    <w:rsid w:val="00535B40"/>
    <w:rsid w:val="00535BC2"/>
    <w:rsid w:val="00546651"/>
    <w:rsid w:val="0055073F"/>
    <w:rsid w:val="00562631"/>
    <w:rsid w:val="005643F5"/>
    <w:rsid w:val="00565DE5"/>
    <w:rsid w:val="00575265"/>
    <w:rsid w:val="00583D1B"/>
    <w:rsid w:val="00593946"/>
    <w:rsid w:val="0059536C"/>
    <w:rsid w:val="005964E8"/>
    <w:rsid w:val="005B0B32"/>
    <w:rsid w:val="005B3581"/>
    <w:rsid w:val="005B7C36"/>
    <w:rsid w:val="005C1163"/>
    <w:rsid w:val="005C3B6D"/>
    <w:rsid w:val="005C4B8E"/>
    <w:rsid w:val="005C5D35"/>
    <w:rsid w:val="005C7E16"/>
    <w:rsid w:val="005D0C43"/>
    <w:rsid w:val="005D4982"/>
    <w:rsid w:val="005D4FF1"/>
    <w:rsid w:val="005E2F56"/>
    <w:rsid w:val="005E7786"/>
    <w:rsid w:val="005F0EF3"/>
    <w:rsid w:val="005F691C"/>
    <w:rsid w:val="006029C0"/>
    <w:rsid w:val="006033FD"/>
    <w:rsid w:val="00613AF2"/>
    <w:rsid w:val="00617693"/>
    <w:rsid w:val="00617721"/>
    <w:rsid w:val="006206E8"/>
    <w:rsid w:val="0063338F"/>
    <w:rsid w:val="00640876"/>
    <w:rsid w:val="0064167A"/>
    <w:rsid w:val="006418B8"/>
    <w:rsid w:val="006626AD"/>
    <w:rsid w:val="0066454F"/>
    <w:rsid w:val="00682749"/>
    <w:rsid w:val="00683C75"/>
    <w:rsid w:val="00683DC2"/>
    <w:rsid w:val="00687E6F"/>
    <w:rsid w:val="006926D6"/>
    <w:rsid w:val="006956B7"/>
    <w:rsid w:val="00696C6C"/>
    <w:rsid w:val="00696FE7"/>
    <w:rsid w:val="006B0BCE"/>
    <w:rsid w:val="006B3D12"/>
    <w:rsid w:val="006B5369"/>
    <w:rsid w:val="006C4F78"/>
    <w:rsid w:val="006C7EC2"/>
    <w:rsid w:val="006D1F70"/>
    <w:rsid w:val="006E2FAB"/>
    <w:rsid w:val="006F10EE"/>
    <w:rsid w:val="006F1E62"/>
    <w:rsid w:val="006F5F0F"/>
    <w:rsid w:val="00701DD8"/>
    <w:rsid w:val="007057CB"/>
    <w:rsid w:val="00705E81"/>
    <w:rsid w:val="00713A17"/>
    <w:rsid w:val="00715092"/>
    <w:rsid w:val="0072165A"/>
    <w:rsid w:val="00740F82"/>
    <w:rsid w:val="00741DDA"/>
    <w:rsid w:val="00746AA6"/>
    <w:rsid w:val="00751E95"/>
    <w:rsid w:val="00765479"/>
    <w:rsid w:val="00765776"/>
    <w:rsid w:val="00765C89"/>
    <w:rsid w:val="00771A36"/>
    <w:rsid w:val="007733DD"/>
    <w:rsid w:val="007735FD"/>
    <w:rsid w:val="007745B7"/>
    <w:rsid w:val="00781F2A"/>
    <w:rsid w:val="00781F32"/>
    <w:rsid w:val="00787E87"/>
    <w:rsid w:val="007933E9"/>
    <w:rsid w:val="007B3BEF"/>
    <w:rsid w:val="007B6942"/>
    <w:rsid w:val="007C5313"/>
    <w:rsid w:val="007D2EFA"/>
    <w:rsid w:val="007D3E01"/>
    <w:rsid w:val="007E0DB3"/>
    <w:rsid w:val="007E1725"/>
    <w:rsid w:val="007E449B"/>
    <w:rsid w:val="00800277"/>
    <w:rsid w:val="00802B52"/>
    <w:rsid w:val="00806642"/>
    <w:rsid w:val="00807573"/>
    <w:rsid w:val="0081166B"/>
    <w:rsid w:val="00815F7B"/>
    <w:rsid w:val="0081768B"/>
    <w:rsid w:val="00836597"/>
    <w:rsid w:val="0083697E"/>
    <w:rsid w:val="008373C3"/>
    <w:rsid w:val="008422B8"/>
    <w:rsid w:val="00847131"/>
    <w:rsid w:val="00853860"/>
    <w:rsid w:val="00855381"/>
    <w:rsid w:val="00860923"/>
    <w:rsid w:val="00860F1F"/>
    <w:rsid w:val="0086585F"/>
    <w:rsid w:val="0086799C"/>
    <w:rsid w:val="00867D42"/>
    <w:rsid w:val="008872B3"/>
    <w:rsid w:val="008953B3"/>
    <w:rsid w:val="008A43BF"/>
    <w:rsid w:val="008A46AF"/>
    <w:rsid w:val="008A66BF"/>
    <w:rsid w:val="008B2983"/>
    <w:rsid w:val="008B3F65"/>
    <w:rsid w:val="008B40C4"/>
    <w:rsid w:val="008B4151"/>
    <w:rsid w:val="008C284D"/>
    <w:rsid w:val="008C4ABA"/>
    <w:rsid w:val="008C6FCD"/>
    <w:rsid w:val="008D49A8"/>
    <w:rsid w:val="008E5270"/>
    <w:rsid w:val="008F5756"/>
    <w:rsid w:val="008F596F"/>
    <w:rsid w:val="008F7013"/>
    <w:rsid w:val="008F70F6"/>
    <w:rsid w:val="00900EA5"/>
    <w:rsid w:val="00910C3C"/>
    <w:rsid w:val="009119D4"/>
    <w:rsid w:val="009121F5"/>
    <w:rsid w:val="00917A2D"/>
    <w:rsid w:val="00921FC7"/>
    <w:rsid w:val="00931D1F"/>
    <w:rsid w:val="00932543"/>
    <w:rsid w:val="00933C23"/>
    <w:rsid w:val="00944C9C"/>
    <w:rsid w:val="0094569A"/>
    <w:rsid w:val="00954886"/>
    <w:rsid w:val="00965315"/>
    <w:rsid w:val="00970ADB"/>
    <w:rsid w:val="00970E07"/>
    <w:rsid w:val="0097294C"/>
    <w:rsid w:val="00974C4B"/>
    <w:rsid w:val="00977AA2"/>
    <w:rsid w:val="00983EA5"/>
    <w:rsid w:val="009857D1"/>
    <w:rsid w:val="009858F3"/>
    <w:rsid w:val="00986240"/>
    <w:rsid w:val="00993E0B"/>
    <w:rsid w:val="00994792"/>
    <w:rsid w:val="00997A22"/>
    <w:rsid w:val="009A1AC6"/>
    <w:rsid w:val="009A5447"/>
    <w:rsid w:val="009B0A7B"/>
    <w:rsid w:val="009B41D8"/>
    <w:rsid w:val="009B7FBC"/>
    <w:rsid w:val="009C277D"/>
    <w:rsid w:val="009C4DFE"/>
    <w:rsid w:val="009C521D"/>
    <w:rsid w:val="009D3E7B"/>
    <w:rsid w:val="009E1817"/>
    <w:rsid w:val="009E26C6"/>
    <w:rsid w:val="009F37BD"/>
    <w:rsid w:val="00A15DE3"/>
    <w:rsid w:val="00A2216C"/>
    <w:rsid w:val="00A27795"/>
    <w:rsid w:val="00A279A2"/>
    <w:rsid w:val="00A36ECD"/>
    <w:rsid w:val="00A4030D"/>
    <w:rsid w:val="00A410CD"/>
    <w:rsid w:val="00A42C36"/>
    <w:rsid w:val="00A44EEE"/>
    <w:rsid w:val="00A47DB5"/>
    <w:rsid w:val="00A52677"/>
    <w:rsid w:val="00A53558"/>
    <w:rsid w:val="00A53BF9"/>
    <w:rsid w:val="00A632A2"/>
    <w:rsid w:val="00A7283F"/>
    <w:rsid w:val="00A76BE9"/>
    <w:rsid w:val="00A80320"/>
    <w:rsid w:val="00A82A51"/>
    <w:rsid w:val="00A90E19"/>
    <w:rsid w:val="00A915D7"/>
    <w:rsid w:val="00A94EFC"/>
    <w:rsid w:val="00A975E9"/>
    <w:rsid w:val="00AA2F38"/>
    <w:rsid w:val="00AB064F"/>
    <w:rsid w:val="00AB22ED"/>
    <w:rsid w:val="00AB5BE3"/>
    <w:rsid w:val="00AB71D9"/>
    <w:rsid w:val="00AB7829"/>
    <w:rsid w:val="00AC49B1"/>
    <w:rsid w:val="00AC71AF"/>
    <w:rsid w:val="00AD48B1"/>
    <w:rsid w:val="00AE0F40"/>
    <w:rsid w:val="00AE22FD"/>
    <w:rsid w:val="00AE4AF7"/>
    <w:rsid w:val="00AE4EB6"/>
    <w:rsid w:val="00AF01B5"/>
    <w:rsid w:val="00AF2902"/>
    <w:rsid w:val="00AF475F"/>
    <w:rsid w:val="00B0135E"/>
    <w:rsid w:val="00B01ACC"/>
    <w:rsid w:val="00B01C81"/>
    <w:rsid w:val="00B0341D"/>
    <w:rsid w:val="00B05404"/>
    <w:rsid w:val="00B05484"/>
    <w:rsid w:val="00B06B71"/>
    <w:rsid w:val="00B072C1"/>
    <w:rsid w:val="00B11924"/>
    <w:rsid w:val="00B16476"/>
    <w:rsid w:val="00B22AB7"/>
    <w:rsid w:val="00B33CEB"/>
    <w:rsid w:val="00B35833"/>
    <w:rsid w:val="00B42C9D"/>
    <w:rsid w:val="00B43BA2"/>
    <w:rsid w:val="00B451D7"/>
    <w:rsid w:val="00B4524D"/>
    <w:rsid w:val="00B55CF7"/>
    <w:rsid w:val="00B64081"/>
    <w:rsid w:val="00B670FC"/>
    <w:rsid w:val="00B709BD"/>
    <w:rsid w:val="00B737F0"/>
    <w:rsid w:val="00B74270"/>
    <w:rsid w:val="00B75CC2"/>
    <w:rsid w:val="00B77ACD"/>
    <w:rsid w:val="00B83340"/>
    <w:rsid w:val="00B84019"/>
    <w:rsid w:val="00B848F7"/>
    <w:rsid w:val="00B85A20"/>
    <w:rsid w:val="00B86795"/>
    <w:rsid w:val="00B900E0"/>
    <w:rsid w:val="00B9725D"/>
    <w:rsid w:val="00BA3947"/>
    <w:rsid w:val="00BA414D"/>
    <w:rsid w:val="00BB3CC3"/>
    <w:rsid w:val="00BC5E2A"/>
    <w:rsid w:val="00BC63A5"/>
    <w:rsid w:val="00BD0C85"/>
    <w:rsid w:val="00BD7343"/>
    <w:rsid w:val="00BE2171"/>
    <w:rsid w:val="00BE6D27"/>
    <w:rsid w:val="00BF1F43"/>
    <w:rsid w:val="00C029CF"/>
    <w:rsid w:val="00C0511C"/>
    <w:rsid w:val="00C05E4F"/>
    <w:rsid w:val="00C068ED"/>
    <w:rsid w:val="00C11E9E"/>
    <w:rsid w:val="00C148A1"/>
    <w:rsid w:val="00C227D4"/>
    <w:rsid w:val="00C242EA"/>
    <w:rsid w:val="00C26196"/>
    <w:rsid w:val="00C328B8"/>
    <w:rsid w:val="00C34E88"/>
    <w:rsid w:val="00C3505D"/>
    <w:rsid w:val="00C47A93"/>
    <w:rsid w:val="00C47EF7"/>
    <w:rsid w:val="00C57944"/>
    <w:rsid w:val="00C61D7B"/>
    <w:rsid w:val="00C64C78"/>
    <w:rsid w:val="00C65933"/>
    <w:rsid w:val="00C67519"/>
    <w:rsid w:val="00C67661"/>
    <w:rsid w:val="00C73397"/>
    <w:rsid w:val="00C81063"/>
    <w:rsid w:val="00C85162"/>
    <w:rsid w:val="00C86C35"/>
    <w:rsid w:val="00C95F4F"/>
    <w:rsid w:val="00CA39FB"/>
    <w:rsid w:val="00CB2D0D"/>
    <w:rsid w:val="00CB6F7C"/>
    <w:rsid w:val="00CC3646"/>
    <w:rsid w:val="00CD22DE"/>
    <w:rsid w:val="00CD2D77"/>
    <w:rsid w:val="00CD34DD"/>
    <w:rsid w:val="00CD701C"/>
    <w:rsid w:val="00CD7DB4"/>
    <w:rsid w:val="00CE1559"/>
    <w:rsid w:val="00CE3CF8"/>
    <w:rsid w:val="00D00702"/>
    <w:rsid w:val="00D007F0"/>
    <w:rsid w:val="00D01D1B"/>
    <w:rsid w:val="00D207FF"/>
    <w:rsid w:val="00D20A62"/>
    <w:rsid w:val="00D24FFC"/>
    <w:rsid w:val="00D2743C"/>
    <w:rsid w:val="00D314B9"/>
    <w:rsid w:val="00D33C4F"/>
    <w:rsid w:val="00D4407E"/>
    <w:rsid w:val="00D47664"/>
    <w:rsid w:val="00D47E5C"/>
    <w:rsid w:val="00D5513E"/>
    <w:rsid w:val="00D552C6"/>
    <w:rsid w:val="00D575B0"/>
    <w:rsid w:val="00D662DE"/>
    <w:rsid w:val="00D85DD5"/>
    <w:rsid w:val="00D868F5"/>
    <w:rsid w:val="00D872D5"/>
    <w:rsid w:val="00D93128"/>
    <w:rsid w:val="00DA017A"/>
    <w:rsid w:val="00DA37BA"/>
    <w:rsid w:val="00DB2A31"/>
    <w:rsid w:val="00DB3239"/>
    <w:rsid w:val="00DB4136"/>
    <w:rsid w:val="00DB4BE0"/>
    <w:rsid w:val="00DC3BFF"/>
    <w:rsid w:val="00DC48B4"/>
    <w:rsid w:val="00DC5F3C"/>
    <w:rsid w:val="00DC7266"/>
    <w:rsid w:val="00DD4C20"/>
    <w:rsid w:val="00DD675D"/>
    <w:rsid w:val="00DD759E"/>
    <w:rsid w:val="00DF0E7F"/>
    <w:rsid w:val="00DF152A"/>
    <w:rsid w:val="00DF6D9D"/>
    <w:rsid w:val="00E00C55"/>
    <w:rsid w:val="00E02A4C"/>
    <w:rsid w:val="00E03D57"/>
    <w:rsid w:val="00E11C6F"/>
    <w:rsid w:val="00E12E33"/>
    <w:rsid w:val="00E14D09"/>
    <w:rsid w:val="00E22776"/>
    <w:rsid w:val="00E26689"/>
    <w:rsid w:val="00E26A62"/>
    <w:rsid w:val="00E26F15"/>
    <w:rsid w:val="00E32F3D"/>
    <w:rsid w:val="00E3489C"/>
    <w:rsid w:val="00E36421"/>
    <w:rsid w:val="00E53BBA"/>
    <w:rsid w:val="00E53F1B"/>
    <w:rsid w:val="00E54486"/>
    <w:rsid w:val="00E56B83"/>
    <w:rsid w:val="00E6203D"/>
    <w:rsid w:val="00E65C98"/>
    <w:rsid w:val="00E66949"/>
    <w:rsid w:val="00E70FC5"/>
    <w:rsid w:val="00E70FFB"/>
    <w:rsid w:val="00E741C9"/>
    <w:rsid w:val="00E75642"/>
    <w:rsid w:val="00E83C1C"/>
    <w:rsid w:val="00E86718"/>
    <w:rsid w:val="00E869B5"/>
    <w:rsid w:val="00E929F3"/>
    <w:rsid w:val="00E96889"/>
    <w:rsid w:val="00E97434"/>
    <w:rsid w:val="00EA4B6F"/>
    <w:rsid w:val="00EA7AD2"/>
    <w:rsid w:val="00EB58D5"/>
    <w:rsid w:val="00EC1CD5"/>
    <w:rsid w:val="00EC2C1F"/>
    <w:rsid w:val="00EC4E26"/>
    <w:rsid w:val="00ED0D4C"/>
    <w:rsid w:val="00ED702E"/>
    <w:rsid w:val="00ED75FF"/>
    <w:rsid w:val="00EE2306"/>
    <w:rsid w:val="00EE3821"/>
    <w:rsid w:val="00EE701B"/>
    <w:rsid w:val="00F007AE"/>
    <w:rsid w:val="00F00BEC"/>
    <w:rsid w:val="00F015F4"/>
    <w:rsid w:val="00F05172"/>
    <w:rsid w:val="00F10299"/>
    <w:rsid w:val="00F14E5E"/>
    <w:rsid w:val="00F16574"/>
    <w:rsid w:val="00F20627"/>
    <w:rsid w:val="00F23A1D"/>
    <w:rsid w:val="00F2522C"/>
    <w:rsid w:val="00F357BF"/>
    <w:rsid w:val="00F3623F"/>
    <w:rsid w:val="00F4068B"/>
    <w:rsid w:val="00F45DBB"/>
    <w:rsid w:val="00F51222"/>
    <w:rsid w:val="00F613F1"/>
    <w:rsid w:val="00F63FCC"/>
    <w:rsid w:val="00F66904"/>
    <w:rsid w:val="00F66CE2"/>
    <w:rsid w:val="00F7030F"/>
    <w:rsid w:val="00F7149F"/>
    <w:rsid w:val="00F7376B"/>
    <w:rsid w:val="00F7439F"/>
    <w:rsid w:val="00F7631B"/>
    <w:rsid w:val="00F76C1F"/>
    <w:rsid w:val="00F83066"/>
    <w:rsid w:val="00F8341E"/>
    <w:rsid w:val="00F95408"/>
    <w:rsid w:val="00F96B5C"/>
    <w:rsid w:val="00FA44CB"/>
    <w:rsid w:val="00FB65CF"/>
    <w:rsid w:val="00FB65ED"/>
    <w:rsid w:val="00FB7396"/>
    <w:rsid w:val="00FD4F0F"/>
    <w:rsid w:val="00FD7BF1"/>
    <w:rsid w:val="00FE3B9B"/>
    <w:rsid w:val="00FE5E18"/>
    <w:rsid w:val="00FE7419"/>
    <w:rsid w:val="00FE7E51"/>
    <w:rsid w:val="00FF09A4"/>
    <w:rsid w:val="00FF61F5"/>
    <w:rsid w:val="00FF637A"/>
    <w:rsid w:val="00FF6E79"/>
    <w:rsid w:val="012152D8"/>
    <w:rsid w:val="01380C3D"/>
    <w:rsid w:val="016655CC"/>
    <w:rsid w:val="01851225"/>
    <w:rsid w:val="018A3A63"/>
    <w:rsid w:val="018C2FBD"/>
    <w:rsid w:val="01E923B8"/>
    <w:rsid w:val="01F87EBC"/>
    <w:rsid w:val="022B6B98"/>
    <w:rsid w:val="02547167"/>
    <w:rsid w:val="02547B0A"/>
    <w:rsid w:val="025D0740"/>
    <w:rsid w:val="025E31B8"/>
    <w:rsid w:val="0279621A"/>
    <w:rsid w:val="02836857"/>
    <w:rsid w:val="02887703"/>
    <w:rsid w:val="02983928"/>
    <w:rsid w:val="02B65F86"/>
    <w:rsid w:val="02CF0FD5"/>
    <w:rsid w:val="03143F23"/>
    <w:rsid w:val="032662C0"/>
    <w:rsid w:val="033C412C"/>
    <w:rsid w:val="035D2E19"/>
    <w:rsid w:val="03773703"/>
    <w:rsid w:val="039E39D3"/>
    <w:rsid w:val="03D519C2"/>
    <w:rsid w:val="03DB09CE"/>
    <w:rsid w:val="03DC4C72"/>
    <w:rsid w:val="04483A3D"/>
    <w:rsid w:val="04497BEF"/>
    <w:rsid w:val="045617E8"/>
    <w:rsid w:val="0480283E"/>
    <w:rsid w:val="048567B2"/>
    <w:rsid w:val="04AE64BD"/>
    <w:rsid w:val="04B20450"/>
    <w:rsid w:val="04C343E3"/>
    <w:rsid w:val="04D638BD"/>
    <w:rsid w:val="04DC75E5"/>
    <w:rsid w:val="04E14FFF"/>
    <w:rsid w:val="052156C1"/>
    <w:rsid w:val="057D5890"/>
    <w:rsid w:val="05965925"/>
    <w:rsid w:val="059B6986"/>
    <w:rsid w:val="05AD4C8C"/>
    <w:rsid w:val="062C4CDA"/>
    <w:rsid w:val="0651280E"/>
    <w:rsid w:val="0691573D"/>
    <w:rsid w:val="06B76B5D"/>
    <w:rsid w:val="071A642E"/>
    <w:rsid w:val="078F303E"/>
    <w:rsid w:val="079D6070"/>
    <w:rsid w:val="07A2796A"/>
    <w:rsid w:val="08035C75"/>
    <w:rsid w:val="08120B54"/>
    <w:rsid w:val="082D3EFC"/>
    <w:rsid w:val="08480AC4"/>
    <w:rsid w:val="084A68CB"/>
    <w:rsid w:val="086C0857"/>
    <w:rsid w:val="087E1AB9"/>
    <w:rsid w:val="088E6925"/>
    <w:rsid w:val="08A54F1C"/>
    <w:rsid w:val="08C47047"/>
    <w:rsid w:val="08C62529"/>
    <w:rsid w:val="08FD05B6"/>
    <w:rsid w:val="08FE2AE6"/>
    <w:rsid w:val="090153C5"/>
    <w:rsid w:val="0929080B"/>
    <w:rsid w:val="09381A6D"/>
    <w:rsid w:val="097A389D"/>
    <w:rsid w:val="097E555B"/>
    <w:rsid w:val="097F2D87"/>
    <w:rsid w:val="098864F4"/>
    <w:rsid w:val="09B74BD0"/>
    <w:rsid w:val="09BE70FA"/>
    <w:rsid w:val="09E84F2A"/>
    <w:rsid w:val="0A0740FA"/>
    <w:rsid w:val="0A3D705C"/>
    <w:rsid w:val="0A4C7B3D"/>
    <w:rsid w:val="0A4E0483"/>
    <w:rsid w:val="0A5B237B"/>
    <w:rsid w:val="0A5B719F"/>
    <w:rsid w:val="0A5B7763"/>
    <w:rsid w:val="0A5F4D52"/>
    <w:rsid w:val="0A88473D"/>
    <w:rsid w:val="0A936A20"/>
    <w:rsid w:val="0AA56AB3"/>
    <w:rsid w:val="0AC8038A"/>
    <w:rsid w:val="0AC8469B"/>
    <w:rsid w:val="0AC909A4"/>
    <w:rsid w:val="0B3D696E"/>
    <w:rsid w:val="0B7D39CA"/>
    <w:rsid w:val="0B8409AD"/>
    <w:rsid w:val="0B9B0319"/>
    <w:rsid w:val="0B9C6E36"/>
    <w:rsid w:val="0BBD1B53"/>
    <w:rsid w:val="0BD94FC0"/>
    <w:rsid w:val="0C08364E"/>
    <w:rsid w:val="0C140C56"/>
    <w:rsid w:val="0C3034D8"/>
    <w:rsid w:val="0C7F3C9D"/>
    <w:rsid w:val="0C922335"/>
    <w:rsid w:val="0CD4573E"/>
    <w:rsid w:val="0CD63ECD"/>
    <w:rsid w:val="0D2E35BC"/>
    <w:rsid w:val="0D3111B0"/>
    <w:rsid w:val="0D443614"/>
    <w:rsid w:val="0D641B26"/>
    <w:rsid w:val="0D9D697B"/>
    <w:rsid w:val="0D9E1BBD"/>
    <w:rsid w:val="0DCF3CF9"/>
    <w:rsid w:val="0DE574A9"/>
    <w:rsid w:val="0E065FE5"/>
    <w:rsid w:val="0E1F19F6"/>
    <w:rsid w:val="0EA71BDE"/>
    <w:rsid w:val="0EB86109"/>
    <w:rsid w:val="0EBE7EF7"/>
    <w:rsid w:val="0F0528B4"/>
    <w:rsid w:val="0F25114A"/>
    <w:rsid w:val="0F531298"/>
    <w:rsid w:val="0F547B82"/>
    <w:rsid w:val="0F7072FC"/>
    <w:rsid w:val="0FB4509D"/>
    <w:rsid w:val="0FC3343B"/>
    <w:rsid w:val="0FDF26EB"/>
    <w:rsid w:val="0FEC7F46"/>
    <w:rsid w:val="0FFA16C4"/>
    <w:rsid w:val="10436DD1"/>
    <w:rsid w:val="10744E3B"/>
    <w:rsid w:val="107F61E0"/>
    <w:rsid w:val="10850C9E"/>
    <w:rsid w:val="109045B9"/>
    <w:rsid w:val="10B00D81"/>
    <w:rsid w:val="10C341D2"/>
    <w:rsid w:val="10CA4D1A"/>
    <w:rsid w:val="10F467E6"/>
    <w:rsid w:val="11282C62"/>
    <w:rsid w:val="11423F8E"/>
    <w:rsid w:val="1147119C"/>
    <w:rsid w:val="11486CDD"/>
    <w:rsid w:val="115938F5"/>
    <w:rsid w:val="118211E0"/>
    <w:rsid w:val="11DD5A33"/>
    <w:rsid w:val="11E35EAC"/>
    <w:rsid w:val="12003516"/>
    <w:rsid w:val="124409FE"/>
    <w:rsid w:val="127F1F26"/>
    <w:rsid w:val="12903B7F"/>
    <w:rsid w:val="12977FF0"/>
    <w:rsid w:val="12C07A23"/>
    <w:rsid w:val="12DA6550"/>
    <w:rsid w:val="12F91B59"/>
    <w:rsid w:val="12FD2C8B"/>
    <w:rsid w:val="1306504E"/>
    <w:rsid w:val="131531A5"/>
    <w:rsid w:val="13492473"/>
    <w:rsid w:val="136863DB"/>
    <w:rsid w:val="13802104"/>
    <w:rsid w:val="138E5041"/>
    <w:rsid w:val="13FB0A24"/>
    <w:rsid w:val="13FC3674"/>
    <w:rsid w:val="14055A03"/>
    <w:rsid w:val="141B6B57"/>
    <w:rsid w:val="14570C2D"/>
    <w:rsid w:val="146360DD"/>
    <w:rsid w:val="148114AA"/>
    <w:rsid w:val="1483564F"/>
    <w:rsid w:val="14896C6A"/>
    <w:rsid w:val="14B17A53"/>
    <w:rsid w:val="14C65757"/>
    <w:rsid w:val="14CC0CDB"/>
    <w:rsid w:val="14F94B06"/>
    <w:rsid w:val="152C2755"/>
    <w:rsid w:val="1571271D"/>
    <w:rsid w:val="15AD2FDD"/>
    <w:rsid w:val="15B707BC"/>
    <w:rsid w:val="15D1782D"/>
    <w:rsid w:val="15D5735F"/>
    <w:rsid w:val="15E6389B"/>
    <w:rsid w:val="15F1562F"/>
    <w:rsid w:val="16060100"/>
    <w:rsid w:val="169F10D1"/>
    <w:rsid w:val="16A767B1"/>
    <w:rsid w:val="16C916BF"/>
    <w:rsid w:val="170C1090"/>
    <w:rsid w:val="173D0296"/>
    <w:rsid w:val="17643AC8"/>
    <w:rsid w:val="17756636"/>
    <w:rsid w:val="17863FE6"/>
    <w:rsid w:val="17A162CB"/>
    <w:rsid w:val="17BA4DCF"/>
    <w:rsid w:val="17BA5B72"/>
    <w:rsid w:val="17C16D13"/>
    <w:rsid w:val="17C57E8F"/>
    <w:rsid w:val="17CC14B3"/>
    <w:rsid w:val="17F157BE"/>
    <w:rsid w:val="18246F4D"/>
    <w:rsid w:val="18290101"/>
    <w:rsid w:val="182913E6"/>
    <w:rsid w:val="186F665B"/>
    <w:rsid w:val="187A53F1"/>
    <w:rsid w:val="18945E48"/>
    <w:rsid w:val="18B66040"/>
    <w:rsid w:val="19194201"/>
    <w:rsid w:val="195358EA"/>
    <w:rsid w:val="196B7A13"/>
    <w:rsid w:val="19BA7368"/>
    <w:rsid w:val="19C55537"/>
    <w:rsid w:val="19EA0786"/>
    <w:rsid w:val="19EC4CB2"/>
    <w:rsid w:val="1A2749F7"/>
    <w:rsid w:val="1A3F1587"/>
    <w:rsid w:val="1A7D52C9"/>
    <w:rsid w:val="1AC22472"/>
    <w:rsid w:val="1AD16D7C"/>
    <w:rsid w:val="1AEC1817"/>
    <w:rsid w:val="1AEF6A34"/>
    <w:rsid w:val="1AF026D0"/>
    <w:rsid w:val="1B1C3235"/>
    <w:rsid w:val="1B234BA2"/>
    <w:rsid w:val="1B2865BF"/>
    <w:rsid w:val="1B2A22E0"/>
    <w:rsid w:val="1B452A64"/>
    <w:rsid w:val="1B4E4ABE"/>
    <w:rsid w:val="1B5935DF"/>
    <w:rsid w:val="1B7C729E"/>
    <w:rsid w:val="1BFD57EF"/>
    <w:rsid w:val="1C073DDE"/>
    <w:rsid w:val="1C147EDE"/>
    <w:rsid w:val="1C2879D3"/>
    <w:rsid w:val="1C301991"/>
    <w:rsid w:val="1C435416"/>
    <w:rsid w:val="1C6A756D"/>
    <w:rsid w:val="1CB11D7E"/>
    <w:rsid w:val="1CB153F2"/>
    <w:rsid w:val="1CE15754"/>
    <w:rsid w:val="1CFC2DA2"/>
    <w:rsid w:val="1D493E01"/>
    <w:rsid w:val="1D4D3A48"/>
    <w:rsid w:val="1D4D6FF6"/>
    <w:rsid w:val="1D523ADF"/>
    <w:rsid w:val="1D672DA9"/>
    <w:rsid w:val="1D6D3BD2"/>
    <w:rsid w:val="1D835681"/>
    <w:rsid w:val="1DB61415"/>
    <w:rsid w:val="1DDA5DD9"/>
    <w:rsid w:val="1E0321A5"/>
    <w:rsid w:val="1E07358B"/>
    <w:rsid w:val="1E0C3ADC"/>
    <w:rsid w:val="1E0D5D51"/>
    <w:rsid w:val="1E2748FD"/>
    <w:rsid w:val="1E3046E0"/>
    <w:rsid w:val="1E4E1D60"/>
    <w:rsid w:val="1EC309E0"/>
    <w:rsid w:val="1EE853C9"/>
    <w:rsid w:val="1EFA13C0"/>
    <w:rsid w:val="1F1078E6"/>
    <w:rsid w:val="1F491B31"/>
    <w:rsid w:val="1F563350"/>
    <w:rsid w:val="1F996A6B"/>
    <w:rsid w:val="1F9B74D1"/>
    <w:rsid w:val="1FB70C6B"/>
    <w:rsid w:val="1FC27AD5"/>
    <w:rsid w:val="1FC508AF"/>
    <w:rsid w:val="1FCB3C53"/>
    <w:rsid w:val="1FEA5BBA"/>
    <w:rsid w:val="20203911"/>
    <w:rsid w:val="20684BAF"/>
    <w:rsid w:val="207109C7"/>
    <w:rsid w:val="20A45505"/>
    <w:rsid w:val="20C7795A"/>
    <w:rsid w:val="20F20AE2"/>
    <w:rsid w:val="211A60A2"/>
    <w:rsid w:val="213F3052"/>
    <w:rsid w:val="215E2D41"/>
    <w:rsid w:val="21626464"/>
    <w:rsid w:val="216A2349"/>
    <w:rsid w:val="21E76606"/>
    <w:rsid w:val="220E269E"/>
    <w:rsid w:val="223D2426"/>
    <w:rsid w:val="224056D6"/>
    <w:rsid w:val="225A3184"/>
    <w:rsid w:val="226137A9"/>
    <w:rsid w:val="22707A03"/>
    <w:rsid w:val="22724CF4"/>
    <w:rsid w:val="22764E59"/>
    <w:rsid w:val="22C80C19"/>
    <w:rsid w:val="22D36FD6"/>
    <w:rsid w:val="22E77715"/>
    <w:rsid w:val="22F16815"/>
    <w:rsid w:val="23525ADD"/>
    <w:rsid w:val="23656C4A"/>
    <w:rsid w:val="236E4A5E"/>
    <w:rsid w:val="23930F2A"/>
    <w:rsid w:val="23FB466A"/>
    <w:rsid w:val="24282DCD"/>
    <w:rsid w:val="24754D69"/>
    <w:rsid w:val="247F5582"/>
    <w:rsid w:val="248E144E"/>
    <w:rsid w:val="24A873BE"/>
    <w:rsid w:val="24E81B9A"/>
    <w:rsid w:val="2538541D"/>
    <w:rsid w:val="253C55D0"/>
    <w:rsid w:val="25482FF0"/>
    <w:rsid w:val="25806A46"/>
    <w:rsid w:val="25A513AD"/>
    <w:rsid w:val="25C60D19"/>
    <w:rsid w:val="25E2702B"/>
    <w:rsid w:val="25FF70D6"/>
    <w:rsid w:val="261427DB"/>
    <w:rsid w:val="261E5231"/>
    <w:rsid w:val="2655126C"/>
    <w:rsid w:val="269F5F41"/>
    <w:rsid w:val="26AD2CE3"/>
    <w:rsid w:val="26B14C8A"/>
    <w:rsid w:val="26B9750B"/>
    <w:rsid w:val="26C84C96"/>
    <w:rsid w:val="26D0245A"/>
    <w:rsid w:val="26DF66F7"/>
    <w:rsid w:val="26EE5181"/>
    <w:rsid w:val="26F619E3"/>
    <w:rsid w:val="27345068"/>
    <w:rsid w:val="27715215"/>
    <w:rsid w:val="278466AA"/>
    <w:rsid w:val="278E1EB9"/>
    <w:rsid w:val="27C9215A"/>
    <w:rsid w:val="27CF5A88"/>
    <w:rsid w:val="27E9542A"/>
    <w:rsid w:val="27EE0BCF"/>
    <w:rsid w:val="280E7144"/>
    <w:rsid w:val="28114B18"/>
    <w:rsid w:val="286B558D"/>
    <w:rsid w:val="286D19E7"/>
    <w:rsid w:val="28826331"/>
    <w:rsid w:val="288F2FC2"/>
    <w:rsid w:val="28AD0187"/>
    <w:rsid w:val="28B35C95"/>
    <w:rsid w:val="28FE1832"/>
    <w:rsid w:val="294F0AB2"/>
    <w:rsid w:val="29512F4C"/>
    <w:rsid w:val="296C7081"/>
    <w:rsid w:val="29AC6B70"/>
    <w:rsid w:val="29B55849"/>
    <w:rsid w:val="29C6575E"/>
    <w:rsid w:val="29C9741A"/>
    <w:rsid w:val="29CC09A0"/>
    <w:rsid w:val="29D05173"/>
    <w:rsid w:val="29D572CA"/>
    <w:rsid w:val="2A15789A"/>
    <w:rsid w:val="2A377928"/>
    <w:rsid w:val="2A4D0C4C"/>
    <w:rsid w:val="2B3A6E8F"/>
    <w:rsid w:val="2B5453A8"/>
    <w:rsid w:val="2B5B7CF5"/>
    <w:rsid w:val="2B5C61F6"/>
    <w:rsid w:val="2B7651F8"/>
    <w:rsid w:val="2B787B18"/>
    <w:rsid w:val="2B803B5E"/>
    <w:rsid w:val="2B970908"/>
    <w:rsid w:val="2B9F3259"/>
    <w:rsid w:val="2BB36174"/>
    <w:rsid w:val="2BC83DB5"/>
    <w:rsid w:val="2BD36FA9"/>
    <w:rsid w:val="2BF913D8"/>
    <w:rsid w:val="2C0C2030"/>
    <w:rsid w:val="2C525CD1"/>
    <w:rsid w:val="2CCF3E82"/>
    <w:rsid w:val="2CDC3B48"/>
    <w:rsid w:val="2CDE69B6"/>
    <w:rsid w:val="2CF306BD"/>
    <w:rsid w:val="2D0748C7"/>
    <w:rsid w:val="2D4D74A1"/>
    <w:rsid w:val="2D586372"/>
    <w:rsid w:val="2D945B70"/>
    <w:rsid w:val="2DAB631A"/>
    <w:rsid w:val="2DD272D1"/>
    <w:rsid w:val="2DEA03C8"/>
    <w:rsid w:val="2E287AD9"/>
    <w:rsid w:val="2E3438B2"/>
    <w:rsid w:val="2E3E5F9E"/>
    <w:rsid w:val="2E4231B9"/>
    <w:rsid w:val="2E5536FC"/>
    <w:rsid w:val="2E5E004D"/>
    <w:rsid w:val="2E646693"/>
    <w:rsid w:val="2E6D0438"/>
    <w:rsid w:val="2E8541E9"/>
    <w:rsid w:val="2E8B2CDC"/>
    <w:rsid w:val="2E8D76EC"/>
    <w:rsid w:val="2EC22B4D"/>
    <w:rsid w:val="2F1D175C"/>
    <w:rsid w:val="2F52043C"/>
    <w:rsid w:val="2F7374E6"/>
    <w:rsid w:val="2F7B24BF"/>
    <w:rsid w:val="2FA56AB4"/>
    <w:rsid w:val="2FC60CDE"/>
    <w:rsid w:val="2FE1529D"/>
    <w:rsid w:val="2FE85373"/>
    <w:rsid w:val="2FF7566A"/>
    <w:rsid w:val="302C5CFC"/>
    <w:rsid w:val="30371280"/>
    <w:rsid w:val="30451DCA"/>
    <w:rsid w:val="304B7486"/>
    <w:rsid w:val="30642C18"/>
    <w:rsid w:val="306B63F3"/>
    <w:rsid w:val="3088782E"/>
    <w:rsid w:val="30B33AB8"/>
    <w:rsid w:val="30BB0223"/>
    <w:rsid w:val="30D05FC7"/>
    <w:rsid w:val="30E1693D"/>
    <w:rsid w:val="31021A80"/>
    <w:rsid w:val="31135136"/>
    <w:rsid w:val="312D576D"/>
    <w:rsid w:val="31402E97"/>
    <w:rsid w:val="317F006A"/>
    <w:rsid w:val="317F48E1"/>
    <w:rsid w:val="31861AA5"/>
    <w:rsid w:val="3188698E"/>
    <w:rsid w:val="31992617"/>
    <w:rsid w:val="31A02D86"/>
    <w:rsid w:val="31B1677A"/>
    <w:rsid w:val="31D34A89"/>
    <w:rsid w:val="31E04449"/>
    <w:rsid w:val="320D38E4"/>
    <w:rsid w:val="32382A07"/>
    <w:rsid w:val="326B51B5"/>
    <w:rsid w:val="328636C7"/>
    <w:rsid w:val="32A1209C"/>
    <w:rsid w:val="331843CF"/>
    <w:rsid w:val="3321209A"/>
    <w:rsid w:val="33212638"/>
    <w:rsid w:val="335F17AB"/>
    <w:rsid w:val="336A66CB"/>
    <w:rsid w:val="339B00B4"/>
    <w:rsid w:val="33A6440E"/>
    <w:rsid w:val="33DA041A"/>
    <w:rsid w:val="33E659C6"/>
    <w:rsid w:val="34031157"/>
    <w:rsid w:val="340F73DA"/>
    <w:rsid w:val="34336CE8"/>
    <w:rsid w:val="343C07BD"/>
    <w:rsid w:val="34567BB1"/>
    <w:rsid w:val="346022FF"/>
    <w:rsid w:val="347937A8"/>
    <w:rsid w:val="34877D56"/>
    <w:rsid w:val="34D40563"/>
    <w:rsid w:val="35213925"/>
    <w:rsid w:val="35411C18"/>
    <w:rsid w:val="35425467"/>
    <w:rsid w:val="35493E30"/>
    <w:rsid w:val="3557786C"/>
    <w:rsid w:val="355B24BC"/>
    <w:rsid w:val="355E2E87"/>
    <w:rsid w:val="35704438"/>
    <w:rsid w:val="357E4646"/>
    <w:rsid w:val="35965E8C"/>
    <w:rsid w:val="35A5605D"/>
    <w:rsid w:val="35BC3838"/>
    <w:rsid w:val="35D8114A"/>
    <w:rsid w:val="36025995"/>
    <w:rsid w:val="360E6B70"/>
    <w:rsid w:val="364050DE"/>
    <w:rsid w:val="36584500"/>
    <w:rsid w:val="36900DC2"/>
    <w:rsid w:val="36A53122"/>
    <w:rsid w:val="36C848FB"/>
    <w:rsid w:val="36D14CC4"/>
    <w:rsid w:val="370339C1"/>
    <w:rsid w:val="37050294"/>
    <w:rsid w:val="37055774"/>
    <w:rsid w:val="375E3C9D"/>
    <w:rsid w:val="37A159D2"/>
    <w:rsid w:val="37B531CA"/>
    <w:rsid w:val="37CE31A0"/>
    <w:rsid w:val="37D3201C"/>
    <w:rsid w:val="3808532A"/>
    <w:rsid w:val="380B4D93"/>
    <w:rsid w:val="38485F05"/>
    <w:rsid w:val="38701EB8"/>
    <w:rsid w:val="3889465E"/>
    <w:rsid w:val="388F29F0"/>
    <w:rsid w:val="38B9582F"/>
    <w:rsid w:val="38D609CD"/>
    <w:rsid w:val="38D92B1A"/>
    <w:rsid w:val="38FF433E"/>
    <w:rsid w:val="391B2618"/>
    <w:rsid w:val="39237034"/>
    <w:rsid w:val="392A6360"/>
    <w:rsid w:val="397035E2"/>
    <w:rsid w:val="39895227"/>
    <w:rsid w:val="39A07EBF"/>
    <w:rsid w:val="39B57447"/>
    <w:rsid w:val="39D95922"/>
    <w:rsid w:val="3A0B4B47"/>
    <w:rsid w:val="3A290B12"/>
    <w:rsid w:val="3A3371FA"/>
    <w:rsid w:val="3A487693"/>
    <w:rsid w:val="3A5632DE"/>
    <w:rsid w:val="3A6A0EEE"/>
    <w:rsid w:val="3A9B3D6C"/>
    <w:rsid w:val="3ABC6885"/>
    <w:rsid w:val="3AF475B3"/>
    <w:rsid w:val="3AF779F7"/>
    <w:rsid w:val="3B0A53F1"/>
    <w:rsid w:val="3B1016FF"/>
    <w:rsid w:val="3B255871"/>
    <w:rsid w:val="3B263234"/>
    <w:rsid w:val="3B435605"/>
    <w:rsid w:val="3B5B58FE"/>
    <w:rsid w:val="3B790606"/>
    <w:rsid w:val="3BAD04A1"/>
    <w:rsid w:val="3BD47CE7"/>
    <w:rsid w:val="3C243C0E"/>
    <w:rsid w:val="3C291C34"/>
    <w:rsid w:val="3C781935"/>
    <w:rsid w:val="3CCC0DE0"/>
    <w:rsid w:val="3CE65E34"/>
    <w:rsid w:val="3D057AFA"/>
    <w:rsid w:val="3D545591"/>
    <w:rsid w:val="3D622ECC"/>
    <w:rsid w:val="3D6C7B35"/>
    <w:rsid w:val="3D7262C4"/>
    <w:rsid w:val="3D7724B1"/>
    <w:rsid w:val="3D7945DC"/>
    <w:rsid w:val="3DBA0546"/>
    <w:rsid w:val="3DBC33AA"/>
    <w:rsid w:val="3DC45088"/>
    <w:rsid w:val="3E093E41"/>
    <w:rsid w:val="3E156659"/>
    <w:rsid w:val="3E1D76B1"/>
    <w:rsid w:val="3E4C0770"/>
    <w:rsid w:val="3E7825E1"/>
    <w:rsid w:val="3EB14082"/>
    <w:rsid w:val="3ECC5C7A"/>
    <w:rsid w:val="3EDC4224"/>
    <w:rsid w:val="3F282174"/>
    <w:rsid w:val="3F3708E2"/>
    <w:rsid w:val="3F3A1114"/>
    <w:rsid w:val="3F784DC8"/>
    <w:rsid w:val="3F7D71CB"/>
    <w:rsid w:val="3F83502F"/>
    <w:rsid w:val="3F9B0A92"/>
    <w:rsid w:val="3FA32C17"/>
    <w:rsid w:val="3FBC3BC7"/>
    <w:rsid w:val="3FDC7376"/>
    <w:rsid w:val="3FE748EB"/>
    <w:rsid w:val="3FEB2453"/>
    <w:rsid w:val="3FEF70CC"/>
    <w:rsid w:val="400807B9"/>
    <w:rsid w:val="40376D87"/>
    <w:rsid w:val="4044222D"/>
    <w:rsid w:val="40A773AF"/>
    <w:rsid w:val="40B631A0"/>
    <w:rsid w:val="40C45F35"/>
    <w:rsid w:val="40C62AD0"/>
    <w:rsid w:val="40C95977"/>
    <w:rsid w:val="40D354A5"/>
    <w:rsid w:val="41085632"/>
    <w:rsid w:val="4109570F"/>
    <w:rsid w:val="413008BC"/>
    <w:rsid w:val="413C5CF4"/>
    <w:rsid w:val="413E22F4"/>
    <w:rsid w:val="4152068A"/>
    <w:rsid w:val="415B3A5F"/>
    <w:rsid w:val="41FE7E9D"/>
    <w:rsid w:val="42191E11"/>
    <w:rsid w:val="422C5829"/>
    <w:rsid w:val="42447EB2"/>
    <w:rsid w:val="42613858"/>
    <w:rsid w:val="426552EC"/>
    <w:rsid w:val="429B06AE"/>
    <w:rsid w:val="42BD511F"/>
    <w:rsid w:val="42D70B62"/>
    <w:rsid w:val="42D95BAB"/>
    <w:rsid w:val="42E8056B"/>
    <w:rsid w:val="430C6910"/>
    <w:rsid w:val="43276DD0"/>
    <w:rsid w:val="434316AB"/>
    <w:rsid w:val="434671C0"/>
    <w:rsid w:val="435A520A"/>
    <w:rsid w:val="436D0A36"/>
    <w:rsid w:val="439522D6"/>
    <w:rsid w:val="439D5C70"/>
    <w:rsid w:val="43B21172"/>
    <w:rsid w:val="43BF39DF"/>
    <w:rsid w:val="43CF696C"/>
    <w:rsid w:val="43D33A02"/>
    <w:rsid w:val="43DA390A"/>
    <w:rsid w:val="43F432EB"/>
    <w:rsid w:val="44041B88"/>
    <w:rsid w:val="44143D36"/>
    <w:rsid w:val="442D5A71"/>
    <w:rsid w:val="44357452"/>
    <w:rsid w:val="44483142"/>
    <w:rsid w:val="444B237C"/>
    <w:rsid w:val="445659FC"/>
    <w:rsid w:val="44610415"/>
    <w:rsid w:val="44765D0C"/>
    <w:rsid w:val="448A3556"/>
    <w:rsid w:val="44984CFA"/>
    <w:rsid w:val="44BC6623"/>
    <w:rsid w:val="44BF6785"/>
    <w:rsid w:val="44C5529B"/>
    <w:rsid w:val="44C612AE"/>
    <w:rsid w:val="45046A30"/>
    <w:rsid w:val="452D50A2"/>
    <w:rsid w:val="453E6A4B"/>
    <w:rsid w:val="45482C72"/>
    <w:rsid w:val="455045AF"/>
    <w:rsid w:val="4552789C"/>
    <w:rsid w:val="455A79B4"/>
    <w:rsid w:val="458246F1"/>
    <w:rsid w:val="45D86F49"/>
    <w:rsid w:val="45FB6176"/>
    <w:rsid w:val="46224CF0"/>
    <w:rsid w:val="462B1905"/>
    <w:rsid w:val="46302347"/>
    <w:rsid w:val="46355483"/>
    <w:rsid w:val="464F389F"/>
    <w:rsid w:val="465237B4"/>
    <w:rsid w:val="46824423"/>
    <w:rsid w:val="46973C3E"/>
    <w:rsid w:val="46A920FF"/>
    <w:rsid w:val="46B45A94"/>
    <w:rsid w:val="46B6183F"/>
    <w:rsid w:val="46F942D1"/>
    <w:rsid w:val="47091B08"/>
    <w:rsid w:val="471B6B78"/>
    <w:rsid w:val="471D441D"/>
    <w:rsid w:val="472D04B2"/>
    <w:rsid w:val="4772592C"/>
    <w:rsid w:val="478B6FEA"/>
    <w:rsid w:val="47CD0D5A"/>
    <w:rsid w:val="47F5240E"/>
    <w:rsid w:val="47FA5C31"/>
    <w:rsid w:val="48552984"/>
    <w:rsid w:val="485B1DB4"/>
    <w:rsid w:val="489B0ACD"/>
    <w:rsid w:val="48B431AB"/>
    <w:rsid w:val="491A0BFD"/>
    <w:rsid w:val="49423908"/>
    <w:rsid w:val="49706CBD"/>
    <w:rsid w:val="49792A66"/>
    <w:rsid w:val="497C20DF"/>
    <w:rsid w:val="49B45578"/>
    <w:rsid w:val="49E50512"/>
    <w:rsid w:val="4A5F1DB9"/>
    <w:rsid w:val="4A691BA3"/>
    <w:rsid w:val="4A6D1FF7"/>
    <w:rsid w:val="4A826ECA"/>
    <w:rsid w:val="4A8A5364"/>
    <w:rsid w:val="4ABD34FC"/>
    <w:rsid w:val="4AC635DE"/>
    <w:rsid w:val="4AD07360"/>
    <w:rsid w:val="4AF927FB"/>
    <w:rsid w:val="4B3C6732"/>
    <w:rsid w:val="4B3E56C8"/>
    <w:rsid w:val="4B727449"/>
    <w:rsid w:val="4B756188"/>
    <w:rsid w:val="4B822513"/>
    <w:rsid w:val="4B880BAD"/>
    <w:rsid w:val="4B8E7E00"/>
    <w:rsid w:val="4BA34B3D"/>
    <w:rsid w:val="4BA4182F"/>
    <w:rsid w:val="4BB42751"/>
    <w:rsid w:val="4BB96960"/>
    <w:rsid w:val="4BBD0F43"/>
    <w:rsid w:val="4BBD7052"/>
    <w:rsid w:val="4BC15658"/>
    <w:rsid w:val="4BD47F82"/>
    <w:rsid w:val="4C080E7A"/>
    <w:rsid w:val="4C0F6D3D"/>
    <w:rsid w:val="4C1C18CB"/>
    <w:rsid w:val="4C28293A"/>
    <w:rsid w:val="4C4D523C"/>
    <w:rsid w:val="4C515E40"/>
    <w:rsid w:val="4C6E35F9"/>
    <w:rsid w:val="4C7C755E"/>
    <w:rsid w:val="4C833DBD"/>
    <w:rsid w:val="4CB46F4C"/>
    <w:rsid w:val="4CD33260"/>
    <w:rsid w:val="4CDA3801"/>
    <w:rsid w:val="4CE117BC"/>
    <w:rsid w:val="4CE26DFC"/>
    <w:rsid w:val="4CF57118"/>
    <w:rsid w:val="4D3E4B9D"/>
    <w:rsid w:val="4D594019"/>
    <w:rsid w:val="4D8FEA18"/>
    <w:rsid w:val="4DAA1813"/>
    <w:rsid w:val="4DC75E61"/>
    <w:rsid w:val="4DE8693F"/>
    <w:rsid w:val="4DFF4BBA"/>
    <w:rsid w:val="4E721E57"/>
    <w:rsid w:val="4EB651EE"/>
    <w:rsid w:val="4EF875FA"/>
    <w:rsid w:val="4F065114"/>
    <w:rsid w:val="4F2048CF"/>
    <w:rsid w:val="4F3F6574"/>
    <w:rsid w:val="4F534D86"/>
    <w:rsid w:val="4F620EA6"/>
    <w:rsid w:val="4F864D7D"/>
    <w:rsid w:val="4FC273CE"/>
    <w:rsid w:val="4FCE3168"/>
    <w:rsid w:val="4FD714AF"/>
    <w:rsid w:val="4FDF3B01"/>
    <w:rsid w:val="4FE0113B"/>
    <w:rsid w:val="4FE94844"/>
    <w:rsid w:val="4FF506FD"/>
    <w:rsid w:val="500C642B"/>
    <w:rsid w:val="500F5C67"/>
    <w:rsid w:val="50286811"/>
    <w:rsid w:val="503374B6"/>
    <w:rsid w:val="504C14A3"/>
    <w:rsid w:val="5068218C"/>
    <w:rsid w:val="509B74CA"/>
    <w:rsid w:val="509F6F09"/>
    <w:rsid w:val="50B26963"/>
    <w:rsid w:val="50C74C05"/>
    <w:rsid w:val="50D52C0E"/>
    <w:rsid w:val="50D93000"/>
    <w:rsid w:val="50EC3C3C"/>
    <w:rsid w:val="50F55166"/>
    <w:rsid w:val="510A10C5"/>
    <w:rsid w:val="511C40F4"/>
    <w:rsid w:val="51501F72"/>
    <w:rsid w:val="51670E53"/>
    <w:rsid w:val="5167584B"/>
    <w:rsid w:val="51AB00F0"/>
    <w:rsid w:val="51E408D4"/>
    <w:rsid w:val="51E41DE4"/>
    <w:rsid w:val="520576CC"/>
    <w:rsid w:val="523B2CBB"/>
    <w:rsid w:val="52643FBB"/>
    <w:rsid w:val="52740105"/>
    <w:rsid w:val="52870969"/>
    <w:rsid w:val="52A72614"/>
    <w:rsid w:val="52B40B21"/>
    <w:rsid w:val="52EB6D72"/>
    <w:rsid w:val="532706B4"/>
    <w:rsid w:val="532E45A6"/>
    <w:rsid w:val="53490C0A"/>
    <w:rsid w:val="53507B21"/>
    <w:rsid w:val="5371235F"/>
    <w:rsid w:val="53AD6A9E"/>
    <w:rsid w:val="53B83EE2"/>
    <w:rsid w:val="53C05245"/>
    <w:rsid w:val="53DF5628"/>
    <w:rsid w:val="53F20987"/>
    <w:rsid w:val="540A25B9"/>
    <w:rsid w:val="54113752"/>
    <w:rsid w:val="543A26F4"/>
    <w:rsid w:val="544D14DF"/>
    <w:rsid w:val="54542738"/>
    <w:rsid w:val="545A0376"/>
    <w:rsid w:val="54602732"/>
    <w:rsid w:val="54765BFE"/>
    <w:rsid w:val="547C1546"/>
    <w:rsid w:val="54912074"/>
    <w:rsid w:val="54C563EC"/>
    <w:rsid w:val="54DA6B45"/>
    <w:rsid w:val="54ED6236"/>
    <w:rsid w:val="55190006"/>
    <w:rsid w:val="551D2C86"/>
    <w:rsid w:val="5520541D"/>
    <w:rsid w:val="554E3981"/>
    <w:rsid w:val="555E0668"/>
    <w:rsid w:val="55DC03B7"/>
    <w:rsid w:val="562E6946"/>
    <w:rsid w:val="562F1035"/>
    <w:rsid w:val="562F6BC7"/>
    <w:rsid w:val="56397A68"/>
    <w:rsid w:val="564A36B3"/>
    <w:rsid w:val="56523AEF"/>
    <w:rsid w:val="565505A7"/>
    <w:rsid w:val="571B173A"/>
    <w:rsid w:val="575D7DF4"/>
    <w:rsid w:val="57804025"/>
    <w:rsid w:val="5785067F"/>
    <w:rsid w:val="579F7268"/>
    <w:rsid w:val="57A074B4"/>
    <w:rsid w:val="57A90EE1"/>
    <w:rsid w:val="58265D8E"/>
    <w:rsid w:val="5829061B"/>
    <w:rsid w:val="584172F0"/>
    <w:rsid w:val="584A15FB"/>
    <w:rsid w:val="584E7A81"/>
    <w:rsid w:val="58620FB1"/>
    <w:rsid w:val="588D543C"/>
    <w:rsid w:val="58A009CE"/>
    <w:rsid w:val="58C852F5"/>
    <w:rsid w:val="590628F5"/>
    <w:rsid w:val="593D7901"/>
    <w:rsid w:val="598B6504"/>
    <w:rsid w:val="59BE63D3"/>
    <w:rsid w:val="5A0E4B4D"/>
    <w:rsid w:val="5A0F232E"/>
    <w:rsid w:val="5A452776"/>
    <w:rsid w:val="5A6671EC"/>
    <w:rsid w:val="5A7979D1"/>
    <w:rsid w:val="5A85576B"/>
    <w:rsid w:val="5B1E63A0"/>
    <w:rsid w:val="5B686653"/>
    <w:rsid w:val="5B737DE1"/>
    <w:rsid w:val="5B963902"/>
    <w:rsid w:val="5BB57B1F"/>
    <w:rsid w:val="5BC709A1"/>
    <w:rsid w:val="5BE56DD3"/>
    <w:rsid w:val="5BFB7437"/>
    <w:rsid w:val="5C2408C2"/>
    <w:rsid w:val="5C2C3FA6"/>
    <w:rsid w:val="5C4109B3"/>
    <w:rsid w:val="5C6169E3"/>
    <w:rsid w:val="5C7F66C3"/>
    <w:rsid w:val="5C9651FC"/>
    <w:rsid w:val="5CA92C2A"/>
    <w:rsid w:val="5CB24398"/>
    <w:rsid w:val="5CC26814"/>
    <w:rsid w:val="5CF162C6"/>
    <w:rsid w:val="5CF55097"/>
    <w:rsid w:val="5D153EC6"/>
    <w:rsid w:val="5D344F60"/>
    <w:rsid w:val="5D384F70"/>
    <w:rsid w:val="5D40278C"/>
    <w:rsid w:val="5D623B8A"/>
    <w:rsid w:val="5D7F7757"/>
    <w:rsid w:val="5D8675BE"/>
    <w:rsid w:val="5D94326D"/>
    <w:rsid w:val="5DE0790D"/>
    <w:rsid w:val="5E0F01CA"/>
    <w:rsid w:val="5E107B1E"/>
    <w:rsid w:val="5E2D5C96"/>
    <w:rsid w:val="5E7F332A"/>
    <w:rsid w:val="5EA45BAF"/>
    <w:rsid w:val="5EAD4EE1"/>
    <w:rsid w:val="5ED64E41"/>
    <w:rsid w:val="5EFE507E"/>
    <w:rsid w:val="5F242590"/>
    <w:rsid w:val="5F276AF5"/>
    <w:rsid w:val="5F6256FC"/>
    <w:rsid w:val="5F650CBF"/>
    <w:rsid w:val="5F7957ED"/>
    <w:rsid w:val="5F815FBC"/>
    <w:rsid w:val="5FA2174B"/>
    <w:rsid w:val="5FA822CE"/>
    <w:rsid w:val="5FB94031"/>
    <w:rsid w:val="5FC53613"/>
    <w:rsid w:val="5FD8067C"/>
    <w:rsid w:val="5FFD466C"/>
    <w:rsid w:val="5FFD73BB"/>
    <w:rsid w:val="600C7CBF"/>
    <w:rsid w:val="606A1E7D"/>
    <w:rsid w:val="608B4B87"/>
    <w:rsid w:val="608B65F3"/>
    <w:rsid w:val="609E62BD"/>
    <w:rsid w:val="60A575E9"/>
    <w:rsid w:val="60AA2384"/>
    <w:rsid w:val="60AF76AE"/>
    <w:rsid w:val="60B56954"/>
    <w:rsid w:val="60C938F9"/>
    <w:rsid w:val="60D5409D"/>
    <w:rsid w:val="60EF1894"/>
    <w:rsid w:val="60F213DF"/>
    <w:rsid w:val="60FA1F10"/>
    <w:rsid w:val="6157060D"/>
    <w:rsid w:val="61F270E1"/>
    <w:rsid w:val="61F7281C"/>
    <w:rsid w:val="62035816"/>
    <w:rsid w:val="628F7E60"/>
    <w:rsid w:val="62B62129"/>
    <w:rsid w:val="62DA7C26"/>
    <w:rsid w:val="630B2AC4"/>
    <w:rsid w:val="632961F3"/>
    <w:rsid w:val="634C2F47"/>
    <w:rsid w:val="63AF2C93"/>
    <w:rsid w:val="63C12570"/>
    <w:rsid w:val="63CB0217"/>
    <w:rsid w:val="640175D9"/>
    <w:rsid w:val="64462E1B"/>
    <w:rsid w:val="64865B06"/>
    <w:rsid w:val="64CA466F"/>
    <w:rsid w:val="64E03A8B"/>
    <w:rsid w:val="6526475C"/>
    <w:rsid w:val="652F0717"/>
    <w:rsid w:val="6572615D"/>
    <w:rsid w:val="65B36AC4"/>
    <w:rsid w:val="65C708EB"/>
    <w:rsid w:val="65ED231D"/>
    <w:rsid w:val="65F07C43"/>
    <w:rsid w:val="65F854EA"/>
    <w:rsid w:val="65FF7249"/>
    <w:rsid w:val="660F75A2"/>
    <w:rsid w:val="6614696C"/>
    <w:rsid w:val="66183054"/>
    <w:rsid w:val="66477750"/>
    <w:rsid w:val="6651726E"/>
    <w:rsid w:val="665C3C33"/>
    <w:rsid w:val="66AB23FE"/>
    <w:rsid w:val="66B77207"/>
    <w:rsid w:val="66BF38D0"/>
    <w:rsid w:val="66CE181E"/>
    <w:rsid w:val="66EE5300"/>
    <w:rsid w:val="66F443CB"/>
    <w:rsid w:val="67AF2116"/>
    <w:rsid w:val="67BD2839"/>
    <w:rsid w:val="67C746C5"/>
    <w:rsid w:val="67DD0BB8"/>
    <w:rsid w:val="67FE782C"/>
    <w:rsid w:val="68016F53"/>
    <w:rsid w:val="681B16A4"/>
    <w:rsid w:val="689070D1"/>
    <w:rsid w:val="68AB6A53"/>
    <w:rsid w:val="68D026DA"/>
    <w:rsid w:val="68D86B15"/>
    <w:rsid w:val="68EB3EFD"/>
    <w:rsid w:val="68F9335C"/>
    <w:rsid w:val="693848B8"/>
    <w:rsid w:val="69401C92"/>
    <w:rsid w:val="69780A41"/>
    <w:rsid w:val="6985092D"/>
    <w:rsid w:val="69A349B2"/>
    <w:rsid w:val="69EF4B6F"/>
    <w:rsid w:val="6A020739"/>
    <w:rsid w:val="6A1676E2"/>
    <w:rsid w:val="6A1F789C"/>
    <w:rsid w:val="6A214FAB"/>
    <w:rsid w:val="6A690A43"/>
    <w:rsid w:val="6A8F46E2"/>
    <w:rsid w:val="6AA01D16"/>
    <w:rsid w:val="6AE15CFE"/>
    <w:rsid w:val="6B0E11E1"/>
    <w:rsid w:val="6B1B022E"/>
    <w:rsid w:val="6B8749F7"/>
    <w:rsid w:val="6BA65E5B"/>
    <w:rsid w:val="6BA80709"/>
    <w:rsid w:val="6BAD1A36"/>
    <w:rsid w:val="6BC00D50"/>
    <w:rsid w:val="6BE7376D"/>
    <w:rsid w:val="6BF51526"/>
    <w:rsid w:val="6C0D2DCB"/>
    <w:rsid w:val="6C261D65"/>
    <w:rsid w:val="6C422C0A"/>
    <w:rsid w:val="6C4600C3"/>
    <w:rsid w:val="6C63269C"/>
    <w:rsid w:val="6CBE731B"/>
    <w:rsid w:val="6CC223D7"/>
    <w:rsid w:val="6CC42F2F"/>
    <w:rsid w:val="6CF600E1"/>
    <w:rsid w:val="6D0C5BCD"/>
    <w:rsid w:val="6D7C421A"/>
    <w:rsid w:val="6DA278E7"/>
    <w:rsid w:val="6DAC5479"/>
    <w:rsid w:val="6DB46B57"/>
    <w:rsid w:val="6DB505B8"/>
    <w:rsid w:val="6DF8734C"/>
    <w:rsid w:val="6DFE7890"/>
    <w:rsid w:val="6E0C0B40"/>
    <w:rsid w:val="6E3112CB"/>
    <w:rsid w:val="6E341EDA"/>
    <w:rsid w:val="6E7C0121"/>
    <w:rsid w:val="6E886BFC"/>
    <w:rsid w:val="6E9F638C"/>
    <w:rsid w:val="6EB93E35"/>
    <w:rsid w:val="6EE53E08"/>
    <w:rsid w:val="6EEE6D63"/>
    <w:rsid w:val="6F3F0AEB"/>
    <w:rsid w:val="6F556C4A"/>
    <w:rsid w:val="6F973A43"/>
    <w:rsid w:val="6F984231"/>
    <w:rsid w:val="6FB92C73"/>
    <w:rsid w:val="6FC41810"/>
    <w:rsid w:val="6FDE1372"/>
    <w:rsid w:val="6FE51C3D"/>
    <w:rsid w:val="70005E55"/>
    <w:rsid w:val="70030F89"/>
    <w:rsid w:val="701179A0"/>
    <w:rsid w:val="70233AE7"/>
    <w:rsid w:val="703A0162"/>
    <w:rsid w:val="70933B40"/>
    <w:rsid w:val="7098287F"/>
    <w:rsid w:val="70A26AB8"/>
    <w:rsid w:val="70D34CDE"/>
    <w:rsid w:val="70E13C95"/>
    <w:rsid w:val="70E9057E"/>
    <w:rsid w:val="71903FCF"/>
    <w:rsid w:val="71BA16FC"/>
    <w:rsid w:val="71E4049E"/>
    <w:rsid w:val="71E83AF9"/>
    <w:rsid w:val="72172C3B"/>
    <w:rsid w:val="72561419"/>
    <w:rsid w:val="72AC2ACA"/>
    <w:rsid w:val="72BC0040"/>
    <w:rsid w:val="72D62999"/>
    <w:rsid w:val="72FE2DA7"/>
    <w:rsid w:val="73074193"/>
    <w:rsid w:val="7347064C"/>
    <w:rsid w:val="73537DC2"/>
    <w:rsid w:val="7368652B"/>
    <w:rsid w:val="73C92FEB"/>
    <w:rsid w:val="73D978E2"/>
    <w:rsid w:val="73F6132C"/>
    <w:rsid w:val="74015B6B"/>
    <w:rsid w:val="74162A7B"/>
    <w:rsid w:val="741D62EA"/>
    <w:rsid w:val="7423048D"/>
    <w:rsid w:val="74300B53"/>
    <w:rsid w:val="743F6D24"/>
    <w:rsid w:val="74454E29"/>
    <w:rsid w:val="74657833"/>
    <w:rsid w:val="74925937"/>
    <w:rsid w:val="74A87EEE"/>
    <w:rsid w:val="74B272BB"/>
    <w:rsid w:val="74E0533C"/>
    <w:rsid w:val="74EE4A68"/>
    <w:rsid w:val="75011EC1"/>
    <w:rsid w:val="75341EA2"/>
    <w:rsid w:val="75573E5F"/>
    <w:rsid w:val="7589609C"/>
    <w:rsid w:val="75B609FA"/>
    <w:rsid w:val="75C92FEE"/>
    <w:rsid w:val="75D84601"/>
    <w:rsid w:val="75EF64F6"/>
    <w:rsid w:val="761D4D1A"/>
    <w:rsid w:val="76231678"/>
    <w:rsid w:val="762B33B4"/>
    <w:rsid w:val="762D2F6F"/>
    <w:rsid w:val="765330F3"/>
    <w:rsid w:val="768405C1"/>
    <w:rsid w:val="76D46C00"/>
    <w:rsid w:val="76FE5846"/>
    <w:rsid w:val="770C4DB8"/>
    <w:rsid w:val="77152B8D"/>
    <w:rsid w:val="772F7633"/>
    <w:rsid w:val="77305A47"/>
    <w:rsid w:val="774131EC"/>
    <w:rsid w:val="7748396F"/>
    <w:rsid w:val="77685F9C"/>
    <w:rsid w:val="776D5E58"/>
    <w:rsid w:val="778F4B67"/>
    <w:rsid w:val="7792183B"/>
    <w:rsid w:val="779D0AD0"/>
    <w:rsid w:val="77AF090A"/>
    <w:rsid w:val="77B901D2"/>
    <w:rsid w:val="77BC2189"/>
    <w:rsid w:val="77C10608"/>
    <w:rsid w:val="77D27E1A"/>
    <w:rsid w:val="77DF5657"/>
    <w:rsid w:val="77E621B1"/>
    <w:rsid w:val="77EFDB4C"/>
    <w:rsid w:val="780A7E83"/>
    <w:rsid w:val="781C365C"/>
    <w:rsid w:val="784974FD"/>
    <w:rsid w:val="784C61B7"/>
    <w:rsid w:val="786A4D7B"/>
    <w:rsid w:val="788D1FA0"/>
    <w:rsid w:val="788F475A"/>
    <w:rsid w:val="78A822ED"/>
    <w:rsid w:val="78AC78AF"/>
    <w:rsid w:val="78CA10AC"/>
    <w:rsid w:val="78DB36C7"/>
    <w:rsid w:val="79075798"/>
    <w:rsid w:val="791B34E3"/>
    <w:rsid w:val="791C118C"/>
    <w:rsid w:val="793C083E"/>
    <w:rsid w:val="79447AA9"/>
    <w:rsid w:val="795A3D02"/>
    <w:rsid w:val="7962551C"/>
    <w:rsid w:val="799D2508"/>
    <w:rsid w:val="79AB258D"/>
    <w:rsid w:val="79B934C1"/>
    <w:rsid w:val="79D06456"/>
    <w:rsid w:val="79D62A71"/>
    <w:rsid w:val="79F24A79"/>
    <w:rsid w:val="7A1D4D42"/>
    <w:rsid w:val="7A324438"/>
    <w:rsid w:val="7A616696"/>
    <w:rsid w:val="7A6B0D66"/>
    <w:rsid w:val="7A6F0B7C"/>
    <w:rsid w:val="7A715DE1"/>
    <w:rsid w:val="7A7659CC"/>
    <w:rsid w:val="7A7944F5"/>
    <w:rsid w:val="7A7E18FA"/>
    <w:rsid w:val="7AAC3C9E"/>
    <w:rsid w:val="7AC722D7"/>
    <w:rsid w:val="7AE179B6"/>
    <w:rsid w:val="7AE43185"/>
    <w:rsid w:val="7AE659ED"/>
    <w:rsid w:val="7B0A7346"/>
    <w:rsid w:val="7B224F7A"/>
    <w:rsid w:val="7B29461C"/>
    <w:rsid w:val="7B354D09"/>
    <w:rsid w:val="7BB40CB0"/>
    <w:rsid w:val="7BE0414B"/>
    <w:rsid w:val="7C332647"/>
    <w:rsid w:val="7C4644C5"/>
    <w:rsid w:val="7C6C2F77"/>
    <w:rsid w:val="7C8F6389"/>
    <w:rsid w:val="7CCB2FD0"/>
    <w:rsid w:val="7CFB28ED"/>
    <w:rsid w:val="7CFE36E9"/>
    <w:rsid w:val="7D1072DB"/>
    <w:rsid w:val="7D1E15D4"/>
    <w:rsid w:val="7D4B6AA7"/>
    <w:rsid w:val="7D570131"/>
    <w:rsid w:val="7D66494A"/>
    <w:rsid w:val="7D6A669E"/>
    <w:rsid w:val="7D7061BD"/>
    <w:rsid w:val="7DB818EB"/>
    <w:rsid w:val="7DBA6F99"/>
    <w:rsid w:val="7DBB5AF7"/>
    <w:rsid w:val="7DCD7F51"/>
    <w:rsid w:val="7DF7A7E0"/>
    <w:rsid w:val="7DFDF8CF"/>
    <w:rsid w:val="7E14370B"/>
    <w:rsid w:val="7E635251"/>
    <w:rsid w:val="7E7B086C"/>
    <w:rsid w:val="7E8A4AFD"/>
    <w:rsid w:val="7E9A1F6B"/>
    <w:rsid w:val="7EEE5FCC"/>
    <w:rsid w:val="7F041885"/>
    <w:rsid w:val="7F586D3E"/>
    <w:rsid w:val="7F9133D1"/>
    <w:rsid w:val="7FAB5883"/>
    <w:rsid w:val="7FD01E42"/>
    <w:rsid w:val="7FF510E5"/>
    <w:rsid w:val="7FFD9EF5"/>
    <w:rsid w:val="7FFFB4ED"/>
    <w:rsid w:val="E77EA27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0" w:semiHidden="0" w:name="Emphasis"/>
    <w:lsdException w:qFormat="1" w:uiPriority="99"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qFormat/>
    <w:uiPriority w:val="9"/>
    <w:pPr>
      <w:keepNext/>
      <w:keepLines/>
      <w:spacing w:before="340" w:after="330" w:line="576" w:lineRule="auto"/>
      <w:outlineLvl w:val="0"/>
    </w:pPr>
    <w:rPr>
      <w:b/>
      <w:kern w:val="44"/>
      <w:sz w:val="44"/>
    </w:rPr>
  </w:style>
  <w:style w:type="paragraph" w:styleId="4">
    <w:name w:val="heading 2"/>
    <w:basedOn w:val="1"/>
    <w:next w:val="1"/>
    <w:qFormat/>
    <w:uiPriority w:val="0"/>
    <w:pPr>
      <w:keepNext/>
      <w:keepLines/>
      <w:spacing w:line="416" w:lineRule="auto"/>
      <w:outlineLvl w:val="1"/>
    </w:pPr>
    <w:rPr>
      <w:rFonts w:ascii="Cambria" w:hAnsi="Cambria"/>
      <w:b/>
      <w:bCs/>
      <w:sz w:val="32"/>
      <w:szCs w:val="32"/>
    </w:rPr>
  </w:style>
  <w:style w:type="paragraph" w:styleId="5">
    <w:name w:val="heading 3"/>
    <w:basedOn w:val="1"/>
    <w:next w:val="1"/>
    <w:unhideWhenUsed/>
    <w:qFormat/>
    <w:uiPriority w:val="9"/>
    <w:pPr>
      <w:keepNext/>
      <w:keepLines/>
      <w:spacing w:before="260" w:after="260" w:line="416" w:lineRule="auto"/>
      <w:outlineLvl w:val="2"/>
    </w:pPr>
    <w:rPr>
      <w:b/>
      <w:bCs/>
      <w:sz w:val="32"/>
      <w:szCs w:val="32"/>
    </w:rPr>
  </w:style>
  <w:style w:type="character" w:default="1" w:styleId="22">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6">
    <w:name w:val="Normal Indent"/>
    <w:basedOn w:val="1"/>
    <w:qFormat/>
    <w:uiPriority w:val="0"/>
    <w:pPr>
      <w:spacing w:afterLines="30" w:line="360" w:lineRule="auto"/>
      <w:ind w:firstLine="200" w:firstLineChars="200"/>
    </w:pPr>
    <w:rPr>
      <w:rFonts w:eastAsia="仿宋_GB2312"/>
      <w:sz w:val="28"/>
      <w:szCs w:val="24"/>
    </w:rPr>
  </w:style>
  <w:style w:type="paragraph" w:styleId="7">
    <w:name w:val="Document Map"/>
    <w:basedOn w:val="1"/>
    <w:link w:val="36"/>
    <w:unhideWhenUsed/>
    <w:qFormat/>
    <w:uiPriority w:val="99"/>
    <w:rPr>
      <w:rFonts w:ascii="宋体"/>
      <w:kern w:val="0"/>
      <w:sz w:val="18"/>
      <w:szCs w:val="18"/>
    </w:rPr>
  </w:style>
  <w:style w:type="paragraph" w:styleId="8">
    <w:name w:val="annotation text"/>
    <w:basedOn w:val="1"/>
    <w:semiHidden/>
    <w:unhideWhenUsed/>
    <w:qFormat/>
    <w:uiPriority w:val="99"/>
    <w:pPr>
      <w:jc w:val="left"/>
    </w:pPr>
  </w:style>
  <w:style w:type="paragraph" w:styleId="9">
    <w:name w:val="Body Text"/>
    <w:basedOn w:val="1"/>
    <w:next w:val="1"/>
    <w:qFormat/>
    <w:uiPriority w:val="99"/>
    <w:rPr>
      <w:kern w:val="0"/>
      <w:sz w:val="24"/>
      <w:szCs w:val="24"/>
    </w:rPr>
  </w:style>
  <w:style w:type="paragraph" w:styleId="10">
    <w:name w:val="Body Text Indent"/>
    <w:basedOn w:val="1"/>
    <w:next w:val="1"/>
    <w:qFormat/>
    <w:uiPriority w:val="0"/>
    <w:pPr>
      <w:ind w:firstLine="407" w:firstLineChars="200"/>
    </w:pPr>
  </w:style>
  <w:style w:type="paragraph" w:styleId="11">
    <w:name w:val="Plain Text"/>
    <w:basedOn w:val="1"/>
    <w:qFormat/>
    <w:uiPriority w:val="0"/>
    <w:rPr>
      <w:rFonts w:ascii="宋体" w:hAnsi="Courier New" w:cs="Courier New"/>
      <w:szCs w:val="21"/>
    </w:rPr>
  </w:style>
  <w:style w:type="paragraph" w:styleId="12">
    <w:name w:val="Date"/>
    <w:basedOn w:val="1"/>
    <w:next w:val="1"/>
    <w:link w:val="33"/>
    <w:qFormat/>
    <w:uiPriority w:val="0"/>
    <w:pPr>
      <w:ind w:left="100" w:leftChars="2500"/>
    </w:pPr>
    <w:rPr>
      <w:rFonts w:ascii="宋体" w:hAnsi="宋体"/>
      <w:kern w:val="0"/>
      <w:sz w:val="28"/>
      <w:szCs w:val="24"/>
    </w:rPr>
  </w:style>
  <w:style w:type="paragraph" w:styleId="13">
    <w:name w:val="Balloon Text"/>
    <w:basedOn w:val="1"/>
    <w:link w:val="35"/>
    <w:unhideWhenUsed/>
    <w:qFormat/>
    <w:uiPriority w:val="99"/>
    <w:rPr>
      <w:kern w:val="0"/>
      <w:sz w:val="18"/>
      <w:szCs w:val="18"/>
    </w:rPr>
  </w:style>
  <w:style w:type="paragraph" w:styleId="14">
    <w:name w:val="footer"/>
    <w:basedOn w:val="1"/>
    <w:link w:val="34"/>
    <w:unhideWhenUsed/>
    <w:qFormat/>
    <w:uiPriority w:val="99"/>
    <w:pPr>
      <w:tabs>
        <w:tab w:val="center" w:pos="4153"/>
        <w:tab w:val="right" w:pos="8306"/>
      </w:tabs>
      <w:snapToGrid w:val="0"/>
      <w:jc w:val="left"/>
    </w:pPr>
    <w:rPr>
      <w:kern w:val="0"/>
      <w:sz w:val="18"/>
      <w:szCs w:val="18"/>
    </w:rPr>
  </w:style>
  <w:style w:type="paragraph" w:styleId="15">
    <w:name w:val="header"/>
    <w:basedOn w:val="1"/>
    <w:link w:val="37"/>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16">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7">
    <w:name w:val="Body Text First Indent"/>
    <w:basedOn w:val="9"/>
    <w:qFormat/>
    <w:uiPriority w:val="0"/>
    <w:pPr>
      <w:spacing w:after="120"/>
      <w:ind w:firstLine="420" w:firstLineChars="100"/>
    </w:pPr>
    <w:rPr>
      <w:sz w:val="21"/>
      <w:szCs w:val="21"/>
    </w:rPr>
  </w:style>
  <w:style w:type="paragraph" w:styleId="18">
    <w:name w:val="Body Text First Indent 2"/>
    <w:basedOn w:val="1"/>
    <w:next w:val="1"/>
    <w:qFormat/>
    <w:uiPriority w:val="0"/>
    <w:pPr>
      <w:spacing w:after="120"/>
      <w:ind w:left="420" w:leftChars="200" w:firstLine="420"/>
    </w:pPr>
    <w:rPr>
      <w:rFonts w:ascii="黑体" w:hAnsi="宋体"/>
      <w:color w:val="000000"/>
      <w:szCs w:val="24"/>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21">
    <w:name w:val="Table Professional"/>
    <w:basedOn w:val="19"/>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23">
    <w:name w:val="page number"/>
    <w:basedOn w:val="22"/>
    <w:qFormat/>
    <w:uiPriority w:val="0"/>
  </w:style>
  <w:style w:type="character" w:styleId="24">
    <w:name w:val="FollowedHyperlink"/>
    <w:basedOn w:val="22"/>
    <w:semiHidden/>
    <w:unhideWhenUsed/>
    <w:qFormat/>
    <w:uiPriority w:val="99"/>
    <w:rPr>
      <w:color w:val="296FBE"/>
      <w:u w:val="none"/>
    </w:rPr>
  </w:style>
  <w:style w:type="character" w:styleId="25">
    <w:name w:val="Emphasis"/>
    <w:qFormat/>
    <w:uiPriority w:val="0"/>
    <w:rPr>
      <w:b/>
      <w:bCs/>
    </w:rPr>
  </w:style>
  <w:style w:type="character" w:styleId="26">
    <w:name w:val="HTML Definition"/>
    <w:basedOn w:val="22"/>
    <w:semiHidden/>
    <w:unhideWhenUsed/>
    <w:qFormat/>
    <w:uiPriority w:val="99"/>
  </w:style>
  <w:style w:type="character" w:styleId="27">
    <w:name w:val="HTML Variable"/>
    <w:basedOn w:val="22"/>
    <w:semiHidden/>
    <w:unhideWhenUsed/>
    <w:qFormat/>
    <w:uiPriority w:val="99"/>
  </w:style>
  <w:style w:type="character" w:styleId="28">
    <w:name w:val="Hyperlink"/>
    <w:basedOn w:val="22"/>
    <w:semiHidden/>
    <w:unhideWhenUsed/>
    <w:qFormat/>
    <w:uiPriority w:val="99"/>
    <w:rPr>
      <w:color w:val="296FBE"/>
      <w:u w:val="none"/>
    </w:rPr>
  </w:style>
  <w:style w:type="character" w:styleId="29">
    <w:name w:val="HTML Code"/>
    <w:basedOn w:val="22"/>
    <w:semiHidden/>
    <w:unhideWhenUsed/>
    <w:qFormat/>
    <w:uiPriority w:val="99"/>
    <w:rPr>
      <w:rFonts w:ascii="微软雅黑" w:hAnsi="微软雅黑" w:eastAsia="微软雅黑" w:cs="微软雅黑"/>
      <w:sz w:val="20"/>
    </w:rPr>
  </w:style>
  <w:style w:type="character" w:styleId="30">
    <w:name w:val="HTML Cite"/>
    <w:basedOn w:val="22"/>
    <w:semiHidden/>
    <w:unhideWhenUsed/>
    <w:qFormat/>
    <w:uiPriority w:val="99"/>
  </w:style>
  <w:style w:type="paragraph" w:customStyle="1" w:styleId="31">
    <w:name w:val="Char"/>
    <w:basedOn w:val="7"/>
    <w:qFormat/>
    <w:uiPriority w:val="0"/>
    <w:pPr>
      <w:shd w:val="clear" w:color="auto" w:fill="000080"/>
      <w:adjustRightInd w:val="0"/>
      <w:spacing w:line="436" w:lineRule="exact"/>
      <w:ind w:left="357"/>
      <w:jc w:val="left"/>
      <w:outlineLvl w:val="3"/>
    </w:pPr>
    <w:rPr>
      <w:rFonts w:ascii="Tahoma" w:hAnsi="Tahoma"/>
      <w:b/>
      <w:sz w:val="24"/>
      <w:szCs w:val="24"/>
    </w:rPr>
  </w:style>
  <w:style w:type="paragraph" w:customStyle="1" w:styleId="32">
    <w:name w:val="Char1"/>
    <w:basedOn w:val="1"/>
    <w:qFormat/>
    <w:uiPriority w:val="0"/>
    <w:pPr>
      <w:widowControl/>
      <w:spacing w:after="160" w:line="240" w:lineRule="exact"/>
      <w:jc w:val="left"/>
    </w:pPr>
    <w:rPr>
      <w:szCs w:val="20"/>
    </w:rPr>
  </w:style>
  <w:style w:type="character" w:customStyle="1" w:styleId="33">
    <w:name w:val="日期 Char"/>
    <w:link w:val="12"/>
    <w:qFormat/>
    <w:uiPriority w:val="0"/>
    <w:rPr>
      <w:rFonts w:ascii="宋体" w:hAnsi="宋体" w:eastAsia="宋体" w:cs="Times New Roman"/>
      <w:sz w:val="28"/>
      <w:szCs w:val="24"/>
    </w:rPr>
  </w:style>
  <w:style w:type="character" w:customStyle="1" w:styleId="34">
    <w:name w:val="页脚 Char"/>
    <w:link w:val="14"/>
    <w:qFormat/>
    <w:uiPriority w:val="99"/>
    <w:rPr>
      <w:sz w:val="18"/>
      <w:szCs w:val="18"/>
    </w:rPr>
  </w:style>
  <w:style w:type="character" w:customStyle="1" w:styleId="35">
    <w:name w:val="批注框文本 Char"/>
    <w:link w:val="13"/>
    <w:semiHidden/>
    <w:qFormat/>
    <w:uiPriority w:val="99"/>
    <w:rPr>
      <w:sz w:val="18"/>
      <w:szCs w:val="18"/>
    </w:rPr>
  </w:style>
  <w:style w:type="character" w:customStyle="1" w:styleId="36">
    <w:name w:val="文档结构图 Char"/>
    <w:link w:val="7"/>
    <w:semiHidden/>
    <w:qFormat/>
    <w:uiPriority w:val="99"/>
    <w:rPr>
      <w:rFonts w:ascii="宋体" w:eastAsia="宋体"/>
      <w:sz w:val="18"/>
      <w:szCs w:val="18"/>
    </w:rPr>
  </w:style>
  <w:style w:type="character" w:customStyle="1" w:styleId="37">
    <w:name w:val="页眉 Char"/>
    <w:link w:val="15"/>
    <w:qFormat/>
    <w:uiPriority w:val="99"/>
    <w:rPr>
      <w:sz w:val="18"/>
      <w:szCs w:val="18"/>
    </w:rPr>
  </w:style>
  <w:style w:type="character" w:customStyle="1" w:styleId="38">
    <w:name w:val="color_gray"/>
    <w:basedOn w:val="22"/>
    <w:qFormat/>
    <w:uiPriority w:val="0"/>
    <w:rPr>
      <w:color w:val="999999"/>
    </w:rPr>
  </w:style>
  <w:style w:type="character" w:customStyle="1" w:styleId="39">
    <w:name w:val="moreaction32"/>
    <w:basedOn w:val="22"/>
    <w:qFormat/>
    <w:uiPriority w:val="0"/>
  </w:style>
  <w:style w:type="character" w:customStyle="1" w:styleId="40">
    <w:name w:val="pagechatarealistclose_box"/>
    <w:basedOn w:val="22"/>
    <w:qFormat/>
    <w:uiPriority w:val="0"/>
  </w:style>
  <w:style w:type="character" w:customStyle="1" w:styleId="41">
    <w:name w:val="pagechatarealistclose_box1"/>
    <w:basedOn w:val="22"/>
    <w:qFormat/>
    <w:uiPriority w:val="0"/>
  </w:style>
  <w:style w:type="character" w:customStyle="1" w:styleId="42">
    <w:name w:val="icontext2"/>
    <w:basedOn w:val="22"/>
    <w:qFormat/>
    <w:uiPriority w:val="0"/>
  </w:style>
  <w:style w:type="character" w:customStyle="1" w:styleId="43">
    <w:name w:val="first-child"/>
    <w:basedOn w:val="22"/>
    <w:qFormat/>
    <w:uiPriority w:val="0"/>
  </w:style>
  <w:style w:type="character" w:customStyle="1" w:styleId="44">
    <w:name w:val="hilite"/>
    <w:basedOn w:val="22"/>
    <w:qFormat/>
    <w:uiPriority w:val="0"/>
    <w:rPr>
      <w:color w:val="FFFFFF"/>
      <w:shd w:val="clear" w:color="auto" w:fill="666666"/>
    </w:rPr>
  </w:style>
  <w:style w:type="character" w:customStyle="1" w:styleId="45">
    <w:name w:val="edit_class"/>
    <w:basedOn w:val="22"/>
    <w:qFormat/>
    <w:uiPriority w:val="0"/>
  </w:style>
  <w:style w:type="character" w:customStyle="1" w:styleId="46">
    <w:name w:val="icontext1"/>
    <w:basedOn w:val="22"/>
    <w:qFormat/>
    <w:uiPriority w:val="0"/>
  </w:style>
  <w:style w:type="character" w:customStyle="1" w:styleId="47">
    <w:name w:val="icontext11"/>
    <w:basedOn w:val="22"/>
    <w:qFormat/>
    <w:uiPriority w:val="0"/>
  </w:style>
  <w:style w:type="character" w:customStyle="1" w:styleId="48">
    <w:name w:val="icontext12"/>
    <w:basedOn w:val="22"/>
    <w:qFormat/>
    <w:uiPriority w:val="0"/>
  </w:style>
  <w:style w:type="character" w:customStyle="1" w:styleId="49">
    <w:name w:val="last-child"/>
    <w:basedOn w:val="22"/>
    <w:qFormat/>
    <w:uiPriority w:val="0"/>
  </w:style>
  <w:style w:type="character" w:customStyle="1" w:styleId="50">
    <w:name w:val="ico1658"/>
    <w:basedOn w:val="22"/>
    <w:qFormat/>
    <w:uiPriority w:val="0"/>
  </w:style>
  <w:style w:type="character" w:customStyle="1" w:styleId="51">
    <w:name w:val="ico1659"/>
    <w:basedOn w:val="22"/>
    <w:qFormat/>
    <w:uiPriority w:val="0"/>
  </w:style>
  <w:style w:type="character" w:customStyle="1" w:styleId="52">
    <w:name w:val="ico1660"/>
    <w:basedOn w:val="22"/>
    <w:qFormat/>
    <w:uiPriority w:val="0"/>
  </w:style>
  <w:style w:type="character" w:customStyle="1" w:styleId="53">
    <w:name w:val="icontext3"/>
    <w:basedOn w:val="22"/>
    <w:qFormat/>
    <w:uiPriority w:val="0"/>
  </w:style>
  <w:style w:type="character" w:customStyle="1" w:styleId="54">
    <w:name w:val="cy"/>
    <w:basedOn w:val="22"/>
    <w:qFormat/>
    <w:uiPriority w:val="0"/>
  </w:style>
  <w:style w:type="character" w:customStyle="1" w:styleId="55">
    <w:name w:val="active8"/>
    <w:basedOn w:val="22"/>
    <w:qFormat/>
    <w:uiPriority w:val="0"/>
    <w:rPr>
      <w:color w:val="00FF00"/>
      <w:shd w:val="clear" w:color="auto" w:fill="111111"/>
    </w:rPr>
  </w:style>
  <w:style w:type="character" w:customStyle="1" w:styleId="56">
    <w:name w:val="hover47"/>
    <w:basedOn w:val="22"/>
    <w:qFormat/>
    <w:uiPriority w:val="0"/>
    <w:rPr>
      <w:color w:val="FFFFFF"/>
    </w:rPr>
  </w:style>
  <w:style w:type="character" w:customStyle="1" w:styleId="57">
    <w:name w:val="button4"/>
    <w:basedOn w:val="22"/>
    <w:qFormat/>
    <w:uiPriority w:val="0"/>
  </w:style>
  <w:style w:type="character" w:customStyle="1" w:styleId="58">
    <w:name w:val="xdrichtextbox2"/>
    <w:basedOn w:val="22"/>
    <w:qFormat/>
    <w:uiPriority w:val="0"/>
  </w:style>
  <w:style w:type="character" w:customStyle="1" w:styleId="59">
    <w:name w:val="layui-layer-tabnow"/>
    <w:basedOn w:val="22"/>
    <w:qFormat/>
    <w:uiPriority w:val="0"/>
    <w:rPr>
      <w:bdr w:val="single" w:color="CCCCCC" w:sz="6" w:space="0"/>
      <w:shd w:val="clear" w:color="auto" w:fill="FFFFFF"/>
    </w:rPr>
  </w:style>
  <w:style w:type="character" w:customStyle="1" w:styleId="60">
    <w:name w:val="w32"/>
    <w:basedOn w:val="22"/>
    <w:qFormat/>
    <w:uiPriority w:val="0"/>
  </w:style>
  <w:style w:type="character" w:customStyle="1" w:styleId="61">
    <w:name w:val="cdropright"/>
    <w:basedOn w:val="22"/>
    <w:qFormat/>
    <w:uiPriority w:val="0"/>
  </w:style>
  <w:style w:type="character" w:customStyle="1" w:styleId="62">
    <w:name w:val="drapbtn"/>
    <w:basedOn w:val="22"/>
    <w:qFormat/>
    <w:uiPriority w:val="0"/>
  </w:style>
  <w:style w:type="character" w:customStyle="1" w:styleId="63">
    <w:name w:val="cdropleft"/>
    <w:basedOn w:val="22"/>
    <w:qFormat/>
    <w:uiPriority w:val="0"/>
  </w:style>
  <w:style w:type="character" w:customStyle="1" w:styleId="64">
    <w:name w:val="browse_class&gt;span"/>
    <w:basedOn w:val="22"/>
    <w:qFormat/>
    <w:uiPriority w:val="0"/>
  </w:style>
  <w:style w:type="character" w:customStyle="1" w:styleId="65">
    <w:name w:val="viewscale"/>
    <w:basedOn w:val="22"/>
    <w:qFormat/>
    <w:uiPriority w:val="0"/>
    <w:rPr>
      <w:color w:val="FFFFFF"/>
      <w:sz w:val="24"/>
      <w:szCs w:val="24"/>
    </w:rPr>
  </w:style>
  <w:style w:type="character" w:customStyle="1" w:styleId="66">
    <w:name w:val="choosename"/>
    <w:basedOn w:val="22"/>
    <w:qFormat/>
    <w:uiPriority w:val="0"/>
  </w:style>
  <w:style w:type="character" w:customStyle="1" w:styleId="67">
    <w:name w:val="tmpztreemove_arrow"/>
    <w:basedOn w:val="22"/>
    <w:qFormat/>
    <w:uiPriority w:val="0"/>
  </w:style>
  <w:style w:type="character" w:customStyle="1" w:styleId="68">
    <w:name w:val="biggerthanmax"/>
    <w:basedOn w:val="22"/>
    <w:qFormat/>
    <w:uiPriority w:val="0"/>
    <w:rPr>
      <w:shd w:val="clear" w:color="auto" w:fill="FFFF00"/>
    </w:rPr>
  </w:style>
  <w:style w:type="character" w:customStyle="1" w:styleId="69">
    <w:name w:val="after"/>
    <w:basedOn w:val="22"/>
    <w:qFormat/>
    <w:uiPriority w:val="0"/>
    <w:rPr>
      <w:sz w:val="0"/>
      <w:szCs w:val="0"/>
    </w:rPr>
  </w:style>
  <w:style w:type="character" w:customStyle="1" w:styleId="70">
    <w:name w:val="estimate_gray"/>
    <w:basedOn w:val="22"/>
    <w:qFormat/>
    <w:uiPriority w:val="0"/>
    <w:rPr>
      <w:color w:val="FFFFFF"/>
    </w:rPr>
  </w:style>
  <w:style w:type="character" w:customStyle="1" w:styleId="71">
    <w:name w:val="estimate_gray1"/>
    <w:basedOn w:val="22"/>
    <w:qFormat/>
    <w:uiPriority w:val="0"/>
  </w:style>
  <w:style w:type="character" w:customStyle="1" w:styleId="72">
    <w:name w:val="design_class"/>
    <w:basedOn w:val="22"/>
    <w:qFormat/>
    <w:uiPriority w:val="0"/>
  </w:style>
  <w:style w:type="character" w:customStyle="1" w:styleId="73">
    <w:name w:val="iconline2"/>
    <w:basedOn w:val="22"/>
    <w:qFormat/>
    <w:uiPriority w:val="0"/>
  </w:style>
  <w:style w:type="character" w:customStyle="1" w:styleId="74">
    <w:name w:val="iconline21"/>
    <w:basedOn w:val="22"/>
    <w:qFormat/>
    <w:uiPriority w:val="0"/>
  </w:style>
  <w:style w:type="character" w:customStyle="1" w:styleId="75">
    <w:name w:val="liked_gray"/>
    <w:basedOn w:val="22"/>
    <w:qFormat/>
    <w:uiPriority w:val="0"/>
    <w:rPr>
      <w:color w:val="FFFFFF"/>
    </w:rPr>
  </w:style>
  <w:style w:type="character" w:customStyle="1" w:styleId="76">
    <w:name w:val="con"/>
    <w:basedOn w:val="22"/>
    <w:qFormat/>
    <w:uiPriority w:val="0"/>
  </w:style>
  <w:style w:type="character" w:customStyle="1" w:styleId="77">
    <w:name w:val="button"/>
    <w:basedOn w:val="22"/>
    <w:qFormat/>
    <w:uiPriority w:val="0"/>
  </w:style>
  <w:style w:type="character" w:customStyle="1" w:styleId="78">
    <w:name w:val="color_gray3"/>
    <w:basedOn w:val="22"/>
    <w:qFormat/>
    <w:uiPriority w:val="0"/>
    <w:rPr>
      <w:color w:val="999999"/>
    </w:rPr>
  </w:style>
  <w:style w:type="character" w:customStyle="1" w:styleId="79">
    <w:name w:val="hilite6"/>
    <w:basedOn w:val="22"/>
    <w:qFormat/>
    <w:uiPriority w:val="0"/>
    <w:rPr>
      <w:color w:val="FFFFFF"/>
      <w:shd w:val="clear" w:color="auto" w:fill="666666"/>
    </w:rPr>
  </w:style>
  <w:style w:type="character" w:customStyle="1" w:styleId="80">
    <w:name w:val="active6"/>
    <w:basedOn w:val="22"/>
    <w:qFormat/>
    <w:uiPriority w:val="0"/>
    <w:rPr>
      <w:color w:val="00FF00"/>
      <w:shd w:val="clear" w:color="auto" w:fill="111111"/>
    </w:rPr>
  </w:style>
  <w:style w:type="character" w:customStyle="1" w:styleId="81">
    <w:name w:val="hover49"/>
    <w:basedOn w:val="22"/>
    <w:qFormat/>
    <w:uiPriority w:val="0"/>
    <w:rPr>
      <w:color w:val="FFFFFF"/>
    </w:rPr>
  </w:style>
  <w:style w:type="character" w:customStyle="1" w:styleId="82">
    <w:name w:val="xdrichtextbox"/>
    <w:basedOn w:val="22"/>
    <w:qFormat/>
    <w:uiPriority w:val="0"/>
    <w:rPr>
      <w:color w:val="auto"/>
      <w:sz w:val="18"/>
      <w:szCs w:val="18"/>
      <w:u w:val="none"/>
      <w:bdr w:val="single" w:color="DCDCDC" w:sz="8" w:space="0"/>
      <w:shd w:val="clear" w:color="auto" w:fill="auto"/>
    </w:rPr>
  </w:style>
  <w:style w:type="character" w:customStyle="1" w:styleId="83">
    <w:name w:val="color_gray2"/>
    <w:basedOn w:val="22"/>
    <w:qFormat/>
    <w:uiPriority w:val="0"/>
    <w:rPr>
      <w:color w:val="999999"/>
    </w:rPr>
  </w:style>
  <w:style w:type="character" w:customStyle="1" w:styleId="84">
    <w:name w:val="ico1656"/>
    <w:basedOn w:val="22"/>
    <w:qFormat/>
    <w:uiPriority w:val="0"/>
  </w:style>
  <w:style w:type="character" w:customStyle="1" w:styleId="85">
    <w:name w:val="ico1657"/>
    <w:basedOn w:val="22"/>
    <w:qFormat/>
    <w:uiPriority w:val="0"/>
  </w:style>
  <w:style w:type="character" w:customStyle="1" w:styleId="86">
    <w:name w:val="hover48"/>
    <w:basedOn w:val="22"/>
    <w:qFormat/>
    <w:uiPriority w:val="0"/>
    <w:rPr>
      <w:color w:val="FFFFFF"/>
    </w:rPr>
  </w:style>
  <w:style w:type="character" w:customStyle="1" w:styleId="87">
    <w:name w:val="ca-141"/>
    <w:qFormat/>
    <w:uiPriority w:val="0"/>
    <w:rPr>
      <w:rFonts w:hint="eastAsia" w:ascii="仿宋_GB2312" w:hAnsi="Times New Roman" w:eastAsia="仿宋_GB2312" w:cs="Times New Roman"/>
      <w:sz w:val="21"/>
      <w:szCs w:val="21"/>
    </w:rPr>
  </w:style>
  <w:style w:type="paragraph" w:styleId="88">
    <w:name w:val="List Paragraph"/>
    <w:basedOn w:val="1"/>
    <w:unhideWhenUsed/>
    <w:qFormat/>
    <w:uiPriority w:val="99"/>
    <w:pPr>
      <w:ind w:firstLine="420" w:firstLineChars="200"/>
    </w:pPr>
  </w:style>
  <w:style w:type="paragraph" w:customStyle="1" w:styleId="89">
    <w:name w:val="列出段落1"/>
    <w:basedOn w:val="1"/>
    <w:qFormat/>
    <w:uiPriority w:val="0"/>
    <w:pPr>
      <w:ind w:firstLine="420" w:firstLineChars="200"/>
    </w:pPr>
  </w:style>
  <w:style w:type="paragraph" w:customStyle="1" w:styleId="90">
    <w:name w:val="_Style 1"/>
    <w:basedOn w:val="1"/>
    <w:qFormat/>
    <w:uiPriority w:val="34"/>
    <w:pPr>
      <w:ind w:firstLine="420" w:firstLineChars="200"/>
    </w:pPr>
    <w:rPr>
      <w:rFonts w:asciiTheme="minorHAnsi" w:hAnsiTheme="minorHAnsi" w:eastAsiaTheme="minorEastAsia" w:cstheme="minorBidi"/>
    </w:rPr>
  </w:style>
  <w:style w:type="paragraph" w:customStyle="1" w:styleId="91">
    <w:name w:val="标书正文1"/>
    <w:basedOn w:val="1"/>
    <w:qFormat/>
    <w:uiPriority w:val="0"/>
    <w:pPr>
      <w:spacing w:line="520" w:lineRule="exact"/>
      <w:ind w:firstLine="640" w:firstLineChars="200"/>
    </w:pPr>
    <w:rPr>
      <w:rFonts w:eastAsiaTheme="minorEastAsia" w:cstheme="minorBidi"/>
    </w:rPr>
  </w:style>
  <w:style w:type="paragraph" w:customStyle="1" w:styleId="92">
    <w:name w:val="图例"/>
    <w:basedOn w:val="1"/>
    <w:qFormat/>
    <w:uiPriority w:val="0"/>
    <w:pPr>
      <w:spacing w:line="360" w:lineRule="auto"/>
      <w:jc w:val="center"/>
    </w:pPr>
    <w:rPr>
      <w:rFonts w:eastAsia="仿宋_GB2312"/>
      <w:b/>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40</Pages>
  <Words>2745</Words>
  <Characters>15648</Characters>
  <Lines>130</Lines>
  <Paragraphs>36</Paragraphs>
  <TotalTime>20</TotalTime>
  <ScaleCrop>false</ScaleCrop>
  <LinksUpToDate>false</LinksUpToDate>
  <CharactersWithSpaces>18357</CharactersWithSpaces>
  <Application>WPS Office_11.8.2.11460_F1E327BC-269C-435d-A152-05C5408002CA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2013-02-17T01:04:00Z</dcterms:created>
  <dc:creator>微软用户</dc:creator>
  <cp:lastModifiedBy>谢磊</cp:lastModifiedBy>
  <cp:lastPrinted>2021-02-22T23:13:00Z</cp:lastPrinted>
  <dcterms:modified xsi:type="dcterms:W3CDTF">2022-07-20T05:35:24Z</dcterms:modified>
  <dc:title>材料/设备购买比选邀标函</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2052-11.8.2.11460</vt:lpwstr>
  </property>
  <property fmtid="{D5CDD505-2E9C-101B-9397-08002B2CF9AE}" pid="3" name="ICV">
    <vt:lpwstr>465F11F523884286B0812E70D6F9C607</vt:lpwstr>
  </property>
</Properties>
</file>