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hAnsi="宋体" w:eastAsia="宋体" w:cs="宋体"/>
          <w:b/>
          <w:sz w:val="48"/>
          <w:szCs w:val="48"/>
        </w:rPr>
      </w:pPr>
      <w:r>
        <w:rPr>
          <w:rFonts w:hint="eastAsia" w:ascii="宋体" w:hAnsi="宋体" w:eastAsia="宋体" w:cs="宋体"/>
          <w:b/>
          <w:sz w:val="48"/>
          <w:szCs w:val="48"/>
        </w:rPr>
        <w:t>重庆高速文化传媒股份有限公司</w:t>
      </w:r>
    </w:p>
    <w:p>
      <w:pPr>
        <w:spacing w:line="720" w:lineRule="exact"/>
        <w:jc w:val="center"/>
        <w:rPr>
          <w:rFonts w:hint="eastAsia" w:ascii="宋体" w:hAnsi="宋体" w:eastAsia="宋体" w:cs="宋体"/>
          <w:b/>
          <w:spacing w:val="20"/>
          <w:sz w:val="48"/>
          <w:szCs w:val="48"/>
          <w:highlight w:val="yellow"/>
          <w:lang w:eastAsia="zh-CN"/>
        </w:rPr>
      </w:pPr>
      <w:r>
        <w:rPr>
          <w:rFonts w:hint="eastAsia" w:ascii="宋体" w:hAnsi="宋体" w:eastAsia="宋体" w:cs="宋体"/>
          <w:b/>
          <w:sz w:val="48"/>
          <w:szCs w:val="48"/>
        </w:rPr>
        <w:t>户外广告牌安装高清智能监控系统项目</w:t>
      </w:r>
    </w:p>
    <w:p>
      <w:pPr>
        <w:jc w:val="both"/>
        <w:rPr>
          <w:rFonts w:hint="eastAsia" w:ascii="宋体" w:hAnsi="宋体" w:eastAsia="宋体" w:cs="宋体"/>
          <w:b/>
          <w:spacing w:val="20"/>
          <w:sz w:val="72"/>
          <w:szCs w:val="72"/>
        </w:rPr>
      </w:pPr>
    </w:p>
    <w:p>
      <w:pPr>
        <w:pStyle w:val="2"/>
      </w:pPr>
    </w:p>
    <w:p>
      <w:pPr>
        <w:jc w:val="center"/>
        <w:rPr>
          <w:rFonts w:hint="eastAsia" w:ascii="宋体" w:hAnsi="宋体" w:eastAsia="宋体" w:cs="宋体"/>
          <w:b/>
          <w:spacing w:val="20"/>
          <w:sz w:val="84"/>
          <w:szCs w:val="84"/>
        </w:rPr>
      </w:pPr>
      <w:r>
        <w:rPr>
          <w:rFonts w:hint="eastAsia" w:ascii="宋体" w:hAnsi="宋体" w:eastAsia="宋体" w:cs="宋体"/>
          <w:b/>
          <w:spacing w:val="20"/>
          <w:sz w:val="84"/>
          <w:szCs w:val="84"/>
        </w:rPr>
        <w:t>竞争性比选文件</w:t>
      </w:r>
    </w:p>
    <w:p>
      <w:pPr>
        <w:pStyle w:val="2"/>
        <w:rPr>
          <w:rFonts w:hint="eastAsia" w:ascii="宋体" w:hAnsi="宋体" w:eastAsia="宋体" w:cs="宋体"/>
          <w:b/>
          <w:spacing w:val="20"/>
          <w:sz w:val="84"/>
          <w:szCs w:val="84"/>
        </w:rPr>
      </w:pPr>
    </w:p>
    <w:p>
      <w:pPr>
        <w:rPr>
          <w:rFonts w:hint="eastAsia" w:ascii="宋体" w:hAnsi="宋体" w:eastAsia="宋体" w:cs="宋体"/>
          <w:b/>
          <w:spacing w:val="20"/>
          <w:sz w:val="84"/>
          <w:szCs w:val="84"/>
        </w:rPr>
      </w:pPr>
    </w:p>
    <w:p>
      <w:pPr>
        <w:pStyle w:val="2"/>
        <w:rPr>
          <w:rFonts w:hint="eastAsia" w:ascii="宋体" w:hAnsi="宋体" w:eastAsia="宋体" w:cs="宋体"/>
          <w:b/>
          <w:spacing w:val="20"/>
          <w:sz w:val="84"/>
          <w:szCs w:val="84"/>
        </w:rPr>
      </w:pPr>
    </w:p>
    <w:p>
      <w:pPr>
        <w:rPr>
          <w:rFonts w:hint="eastAsia" w:ascii="宋体" w:hAnsi="宋体" w:eastAsia="宋体" w:cs="宋体"/>
          <w:b/>
          <w:spacing w:val="20"/>
          <w:sz w:val="84"/>
          <w:szCs w:val="84"/>
        </w:rPr>
      </w:pPr>
    </w:p>
    <w:p>
      <w:pPr>
        <w:pStyle w:val="2"/>
        <w:rPr>
          <w:rFonts w:hint="eastAsia" w:ascii="宋体" w:hAnsi="宋体" w:eastAsia="宋体" w:cs="宋体"/>
          <w:b/>
          <w:spacing w:val="20"/>
          <w:sz w:val="84"/>
          <w:szCs w:val="84"/>
        </w:rPr>
      </w:pPr>
    </w:p>
    <w:p>
      <w:pPr>
        <w:pStyle w:val="2"/>
        <w:ind w:left="0" w:leftChars="0" w:firstLine="0" w:firstLineChars="0"/>
        <w:rPr>
          <w:rFonts w:hint="eastAsia"/>
        </w:rPr>
      </w:pPr>
    </w:p>
    <w:p>
      <w:pPr>
        <w:rPr>
          <w:rFonts w:hint="eastAsia"/>
        </w:rPr>
      </w:pPr>
    </w:p>
    <w:p>
      <w:pPr>
        <w:pStyle w:val="2"/>
        <w:rPr>
          <w:rFonts w:hint="eastAsia"/>
        </w:rPr>
      </w:pPr>
    </w:p>
    <w:p>
      <w:pPr>
        <w:pStyle w:val="12"/>
        <w:spacing w:line="360" w:lineRule="auto"/>
        <w:ind w:left="98" w:leftChars="47"/>
        <w:jc w:val="center"/>
        <w:rPr>
          <w:rFonts w:hint="eastAsia" w:ascii="宋体" w:hAnsi="宋体" w:cs="宋体"/>
          <w:b/>
          <w:sz w:val="32"/>
          <w:szCs w:val="32"/>
        </w:rPr>
      </w:pPr>
      <w:r>
        <w:rPr>
          <w:rFonts w:hint="eastAsia" w:ascii="宋体" w:hAnsi="宋体" w:cs="宋体"/>
          <w:b/>
          <w:sz w:val="32"/>
          <w:szCs w:val="32"/>
        </w:rPr>
        <w:t>重庆高速文化传媒股份有限公司</w:t>
      </w:r>
    </w:p>
    <w:p>
      <w:pPr>
        <w:pStyle w:val="12"/>
        <w:spacing w:line="360" w:lineRule="auto"/>
        <w:ind w:left="98"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5</w:t>
      </w:r>
      <w:r>
        <w:rPr>
          <w:rFonts w:hint="eastAsia" w:ascii="宋体" w:hAnsi="宋体" w:cs="宋体"/>
          <w:b/>
          <w:sz w:val="32"/>
          <w:szCs w:val="32"/>
        </w:rPr>
        <w:t>月</w:t>
      </w:r>
    </w:p>
    <w:p>
      <w:pPr>
        <w:jc w:val="center"/>
        <w:rPr>
          <w:rFonts w:hint="eastAsia" w:ascii="宋体" w:hAnsi="宋体" w:eastAsia="宋体" w:cs="宋体"/>
          <w:b/>
          <w:spacing w:val="20"/>
          <w:sz w:val="84"/>
          <w:szCs w:val="84"/>
        </w:rPr>
      </w:pPr>
      <w:r>
        <w:rPr>
          <w:rFonts w:hint="eastAsia" w:ascii="宋体" w:hAnsi="宋体" w:eastAsia="宋体" w:cs="宋体"/>
          <w:b/>
          <w:spacing w:val="20"/>
          <w:sz w:val="84"/>
          <w:szCs w:val="84"/>
        </w:rPr>
        <w:br w:type="page"/>
      </w:r>
    </w:p>
    <w:p>
      <w:pPr>
        <w:pStyle w:val="2"/>
      </w:pPr>
    </w:p>
    <w:p>
      <w:pPr>
        <w:jc w:val="center"/>
        <w:rPr>
          <w:rFonts w:hint="eastAsia" w:ascii="宋体" w:hAnsi="宋体" w:cs="宋体"/>
          <w:b/>
          <w:sz w:val="30"/>
          <w:szCs w:val="30"/>
        </w:rPr>
      </w:pPr>
      <w:r>
        <w:rPr>
          <w:rFonts w:hint="eastAsia" w:ascii="宋体" w:hAnsi="宋体" w:cs="宋体"/>
          <w:b/>
          <w:sz w:val="30"/>
          <w:szCs w:val="30"/>
        </w:rPr>
        <w:t>重庆高速文化传媒股份有限公司</w:t>
      </w:r>
    </w:p>
    <w:p>
      <w:pPr>
        <w:jc w:val="center"/>
        <w:rPr>
          <w:rFonts w:hint="eastAsia" w:ascii="宋体" w:hAnsi="宋体" w:cs="宋体"/>
          <w:b/>
          <w:sz w:val="30"/>
          <w:szCs w:val="30"/>
        </w:rPr>
      </w:pPr>
      <w:r>
        <w:rPr>
          <w:rFonts w:hint="eastAsia" w:ascii="宋体" w:hAnsi="宋体" w:cs="宋体"/>
          <w:b/>
          <w:sz w:val="30"/>
          <w:szCs w:val="30"/>
        </w:rPr>
        <w:t>户外广告牌安装高清智能监控系统项目</w:t>
      </w:r>
    </w:p>
    <w:p>
      <w:pPr>
        <w:jc w:val="center"/>
        <w:rPr>
          <w:rFonts w:hint="eastAsia" w:ascii="宋体" w:hAnsi="宋体" w:cs="宋体"/>
          <w:b/>
          <w:sz w:val="30"/>
          <w:szCs w:val="30"/>
        </w:rPr>
      </w:pPr>
      <w:r>
        <w:rPr>
          <w:rFonts w:hint="eastAsia" w:ascii="宋体" w:hAnsi="宋体" w:cs="宋体"/>
          <w:b/>
          <w:sz w:val="30"/>
          <w:szCs w:val="30"/>
        </w:rPr>
        <w:t>竞争性比选公告</w:t>
      </w:r>
    </w:p>
    <w:p>
      <w:pPr>
        <w:rPr>
          <w:rFonts w:ascii="宋体" w:hAnsi="宋体" w:eastAsia="宋体" w:cs="宋体"/>
          <w:szCs w:val="21"/>
        </w:rPr>
      </w:pPr>
    </w:p>
    <w:p>
      <w:pPr>
        <w:wordWrap w:val="0"/>
        <w:spacing w:line="400" w:lineRule="exact"/>
        <w:ind w:firstLine="420" w:firstLineChars="200"/>
        <w:jc w:val="left"/>
        <w:rPr>
          <w:szCs w:val="21"/>
        </w:rPr>
      </w:pPr>
      <w:bookmarkStart w:id="0" w:name="_Toc246996911"/>
      <w:bookmarkStart w:id="1" w:name="_Toc247085682"/>
      <w:bookmarkStart w:id="2" w:name="_Toc144974489"/>
      <w:bookmarkStart w:id="3" w:name="_Toc246996168"/>
      <w:bookmarkStart w:id="4" w:name="_Toc296602412"/>
      <w:bookmarkStart w:id="5" w:name="_Toc179632538"/>
      <w:bookmarkStart w:id="6" w:name="_Toc152042297"/>
      <w:bookmarkStart w:id="7" w:name="_Toc152045521"/>
      <w:r>
        <w:rPr>
          <w:szCs w:val="21"/>
        </w:rPr>
        <w:t>本项目</w:t>
      </w:r>
      <w:r>
        <w:rPr>
          <w:rFonts w:hint="eastAsia"/>
          <w:szCs w:val="21"/>
        </w:rPr>
        <w:t>户外广告牌安装高清智能监控系统项目</w:t>
      </w:r>
      <w:r>
        <w:rPr>
          <w:szCs w:val="21"/>
        </w:rPr>
        <w:t>准备组织实施，重庆高速文化传媒股份有限公司计划以</w:t>
      </w:r>
      <w:r>
        <w:rPr>
          <w:rFonts w:hint="eastAsia"/>
          <w:szCs w:val="21"/>
        </w:rPr>
        <w:t>竞争性比选</w:t>
      </w:r>
      <w:r>
        <w:rPr>
          <w:szCs w:val="21"/>
        </w:rPr>
        <w:t>方式确定单位，具体情况如下：</w:t>
      </w:r>
    </w:p>
    <w:p>
      <w:pPr>
        <w:spacing w:line="400" w:lineRule="exact"/>
        <w:rPr>
          <w:rFonts w:hint="eastAsia" w:ascii="宋体" w:hAnsi="宋体" w:eastAsia="宋体" w:cs="宋体"/>
          <w:b/>
          <w:sz w:val="24"/>
          <w:szCs w:val="24"/>
        </w:rPr>
      </w:pPr>
      <w:bookmarkStart w:id="8" w:name="_Toc296602411"/>
      <w:bookmarkStart w:id="9" w:name="_Toc246996167"/>
      <w:bookmarkStart w:id="10" w:name="_Toc247085681"/>
      <w:bookmarkStart w:id="11" w:name="_Toc246996910"/>
      <w:bookmarkStart w:id="12" w:name="_Toc144974488"/>
      <w:bookmarkStart w:id="13" w:name="_Toc152045520"/>
      <w:bookmarkStart w:id="14" w:name="_Toc152042296"/>
      <w:bookmarkStart w:id="15" w:name="_Toc179632537"/>
      <w:r>
        <w:rPr>
          <w:rFonts w:hint="eastAsia" w:ascii="宋体" w:hAnsi="宋体" w:eastAsia="宋体" w:cs="宋体"/>
          <w:b/>
          <w:sz w:val="24"/>
          <w:szCs w:val="24"/>
          <w:lang w:eastAsia="zh-CN"/>
        </w:rPr>
        <w:t>一</w:t>
      </w:r>
      <w:r>
        <w:rPr>
          <w:rFonts w:hint="eastAsia" w:ascii="宋体" w:hAnsi="宋体" w:eastAsia="宋体" w:cs="宋体"/>
          <w:b/>
          <w:sz w:val="24"/>
          <w:szCs w:val="24"/>
        </w:rPr>
        <w:t>、项目概况与比选范围</w:t>
      </w:r>
      <w:bookmarkEnd w:id="8"/>
      <w:bookmarkEnd w:id="9"/>
      <w:bookmarkEnd w:id="10"/>
      <w:bookmarkEnd w:id="11"/>
      <w:bookmarkEnd w:id="12"/>
      <w:bookmarkEnd w:id="13"/>
      <w:bookmarkEnd w:id="14"/>
      <w:bookmarkEnd w:id="15"/>
    </w:p>
    <w:p>
      <w:pPr>
        <w:widowControl/>
        <w:numPr>
          <w:ilvl w:val="0"/>
          <w:numId w:val="0"/>
        </w:numPr>
        <w:spacing w:line="400" w:lineRule="exact"/>
        <w:rPr>
          <w:b/>
          <w:szCs w:val="21"/>
        </w:rPr>
      </w:pPr>
      <w:r>
        <w:rPr>
          <w:b/>
          <w:bCs/>
          <w:szCs w:val="21"/>
        </w:rPr>
        <w:t>1、工程内容：</w:t>
      </w:r>
    </w:p>
    <w:p>
      <w:pPr>
        <w:spacing w:line="400" w:lineRule="exact"/>
        <w:ind w:firstLine="420" w:firstLineChars="200"/>
        <w:rPr>
          <w:szCs w:val="21"/>
        </w:rPr>
      </w:pPr>
      <w:r>
        <w:rPr>
          <w:szCs w:val="21"/>
        </w:rPr>
        <w:t>本项目为</w:t>
      </w:r>
      <w:r>
        <w:rPr>
          <w:rFonts w:hint="eastAsia"/>
          <w:szCs w:val="21"/>
        </w:rPr>
        <w:t>重庆高速文化传媒股份有限公司户外广告牌安装高清智能监控系统项目</w:t>
      </w:r>
      <w:r>
        <w:rPr>
          <w:szCs w:val="21"/>
        </w:rPr>
        <w:t>。本项目为一个</w:t>
      </w:r>
      <w:r>
        <w:rPr>
          <w:rFonts w:hint="eastAsia"/>
          <w:szCs w:val="21"/>
        </w:rPr>
        <w:t>标段</w:t>
      </w:r>
      <w:r>
        <w:rPr>
          <w:szCs w:val="21"/>
        </w:rPr>
        <w:t>。</w:t>
      </w:r>
    </w:p>
    <w:p>
      <w:pPr>
        <w:numPr>
          <w:ilvl w:val="0"/>
          <w:numId w:val="1"/>
        </w:numPr>
        <w:spacing w:line="360" w:lineRule="exact"/>
        <w:ind w:firstLine="420" w:firstLineChars="200"/>
        <w:rPr>
          <w:rFonts w:hint="eastAsia" w:ascii="宋体" w:hAnsi="宋体" w:eastAsia="宋体" w:cs="宋体"/>
          <w:kern w:val="0"/>
          <w:szCs w:val="21"/>
          <w:lang w:eastAsia="zh-CN"/>
        </w:rPr>
      </w:pPr>
      <w:r>
        <w:rPr>
          <w:rFonts w:hint="eastAsia" w:ascii="宋体" w:hAnsi="宋体" w:eastAsia="宋体" w:cs="宋体"/>
          <w:kern w:val="0"/>
          <w:szCs w:val="21"/>
          <w:lang w:eastAsia="zh-CN"/>
        </w:rPr>
        <w:t>实施地点：</w:t>
      </w:r>
      <w:r>
        <w:rPr>
          <w:rFonts w:hint="eastAsia" w:ascii="宋体" w:hAnsi="宋体" w:eastAsia="宋体" w:cs="宋体"/>
          <w:szCs w:val="21"/>
          <w:lang w:eastAsia="zh-CN"/>
        </w:rPr>
        <w:t>涉及路段为渝湘路及绕城路，共四个点位，具体点位以比选人提供为准。</w:t>
      </w:r>
    </w:p>
    <w:p>
      <w:pPr>
        <w:numPr>
          <w:ilvl w:val="0"/>
          <w:numId w:val="1"/>
        </w:numPr>
        <w:spacing w:line="360" w:lineRule="exact"/>
        <w:ind w:firstLine="420" w:firstLineChars="200"/>
        <w:rPr>
          <w:rFonts w:ascii="宋体" w:hAnsi="宋体" w:eastAsia="宋体" w:cs="宋体"/>
          <w:szCs w:val="21"/>
        </w:rPr>
      </w:pPr>
      <w:r>
        <w:rPr>
          <w:rFonts w:hint="eastAsia" w:ascii="宋体" w:hAnsi="宋体" w:eastAsia="宋体" w:cs="宋体"/>
          <w:kern w:val="0"/>
          <w:szCs w:val="21"/>
        </w:rPr>
        <w:t>施工</w:t>
      </w:r>
      <w:r>
        <w:rPr>
          <w:rFonts w:hint="eastAsia" w:ascii="宋体" w:hAnsi="宋体" w:eastAsia="宋体" w:cs="宋体"/>
          <w:snapToGrid w:val="0"/>
          <w:kern w:val="0"/>
          <w:szCs w:val="21"/>
        </w:rPr>
        <w:t>内容及范围：</w:t>
      </w:r>
      <w:r>
        <w:rPr>
          <w:rFonts w:hint="eastAsia" w:ascii="宋体" w:hAnsi="宋体" w:eastAsia="宋体" w:cs="宋体"/>
          <w:szCs w:val="21"/>
        </w:rPr>
        <w:t>比选人计划对其管理运营的重庆高速路网范围内的户外广告牌（</w:t>
      </w:r>
      <w:r>
        <w:rPr>
          <w:rFonts w:hint="eastAsia" w:ascii="宋体" w:hAnsi="宋体" w:eastAsia="宋体" w:cs="宋体"/>
          <w:szCs w:val="21"/>
          <w:lang w:val="en-US" w:eastAsia="zh-CN"/>
        </w:rPr>
        <w:t>4</w:t>
      </w:r>
      <w:r>
        <w:rPr>
          <w:rFonts w:hint="eastAsia" w:ascii="宋体" w:hAnsi="宋体" w:eastAsia="宋体" w:cs="宋体"/>
          <w:szCs w:val="21"/>
        </w:rPr>
        <w:t>套）进行加装高清智能视频监控系统。施工内容：负责本项目全部材料的供应、运输、现场安装、调试、系统集成、缺陷责任期内的上门服务以及施工及安全组织措施等，系交钥匙工程。本次比选以竞争性比选文件中</w:t>
      </w:r>
      <w:r>
        <w:rPr>
          <w:rFonts w:hint="eastAsia" w:ascii="宋体" w:hAnsi="宋体" w:eastAsia="宋体" w:cs="宋体"/>
          <w:kern w:val="0"/>
          <w:szCs w:val="21"/>
        </w:rPr>
        <w:t>工程量清单为实际工程量和技术要求的最低标准，施工方案与工艺均不得低于行业规范和要求。</w:t>
      </w:r>
      <w:r>
        <w:rPr>
          <w:rFonts w:hint="eastAsia" w:ascii="宋体" w:hAnsi="宋体" w:eastAsia="宋体" w:cs="宋体"/>
          <w:szCs w:val="21"/>
        </w:rPr>
        <w:t xml:space="preserve"> </w:t>
      </w:r>
    </w:p>
    <w:p>
      <w:pPr>
        <w:numPr>
          <w:ilvl w:val="0"/>
          <w:numId w:val="2"/>
        </w:numPr>
        <w:spacing w:line="360" w:lineRule="exact"/>
        <w:ind w:firstLine="420" w:firstLineChars="200"/>
        <w:rPr>
          <w:rFonts w:ascii="宋体" w:hAnsi="宋体" w:eastAsia="宋体" w:cs="宋体"/>
          <w:kern w:val="0"/>
          <w:szCs w:val="21"/>
        </w:rPr>
      </w:pPr>
      <w:bookmarkStart w:id="16" w:name="_Hlk42085098"/>
      <w:r>
        <w:rPr>
          <w:rFonts w:hint="eastAsia" w:ascii="宋体" w:hAnsi="宋体" w:eastAsia="宋体" w:cs="宋体"/>
          <w:kern w:val="0"/>
          <w:szCs w:val="21"/>
        </w:rPr>
        <w:t>工期：</w:t>
      </w:r>
      <w:r>
        <w:rPr>
          <w:rFonts w:hint="eastAsia" w:ascii="宋体" w:hAnsi="宋体" w:eastAsia="宋体" w:cs="宋体"/>
          <w:kern w:val="0"/>
          <w:szCs w:val="21"/>
          <w:lang w:val="en-US" w:eastAsia="zh-CN"/>
        </w:rPr>
        <w:t>15</w:t>
      </w:r>
      <w:r>
        <w:rPr>
          <w:rFonts w:hint="eastAsia" w:ascii="宋体" w:hAnsi="宋体" w:eastAsia="宋体" w:cs="宋体"/>
          <w:kern w:val="0"/>
          <w:szCs w:val="21"/>
        </w:rPr>
        <w:t>个工作日内完成。</w:t>
      </w:r>
    </w:p>
    <w:bookmarkEnd w:id="16"/>
    <w:p>
      <w:pPr>
        <w:numPr>
          <w:ilvl w:val="0"/>
          <w:numId w:val="2"/>
        </w:num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质保期：1年免费质保。</w:t>
      </w:r>
    </w:p>
    <w:p>
      <w:pPr>
        <w:numPr>
          <w:ilvl w:val="0"/>
          <w:numId w:val="2"/>
        </w:numPr>
        <w:spacing w:line="360" w:lineRule="exact"/>
        <w:ind w:firstLine="420" w:firstLineChars="200"/>
        <w:rPr>
          <w:rFonts w:ascii="宋体" w:hAnsi="宋体" w:eastAsia="宋体" w:cs="宋体"/>
          <w:kern w:val="0"/>
          <w:szCs w:val="21"/>
        </w:rPr>
      </w:pPr>
      <w:r>
        <w:rPr>
          <w:rFonts w:hint="eastAsia" w:ascii="宋体" w:hAnsi="宋体" w:eastAsia="宋体" w:cs="宋体"/>
          <w:kern w:val="0"/>
          <w:szCs w:val="21"/>
        </w:rPr>
        <w:t>本次比选不接受联合体投标。</w:t>
      </w:r>
    </w:p>
    <w:p>
      <w:pPr>
        <w:widowControl/>
        <w:numPr>
          <w:ilvl w:val="0"/>
          <w:numId w:val="0"/>
        </w:numPr>
        <w:spacing w:line="400" w:lineRule="exact"/>
        <w:rPr>
          <w:b/>
          <w:bCs/>
          <w:szCs w:val="21"/>
        </w:rPr>
      </w:pPr>
      <w:r>
        <w:rPr>
          <w:rFonts w:hint="eastAsia"/>
          <w:b/>
          <w:bCs/>
          <w:szCs w:val="21"/>
        </w:rPr>
        <w:t>2、支付条款：</w:t>
      </w:r>
    </w:p>
    <w:p>
      <w:pPr>
        <w:spacing w:line="400" w:lineRule="exact"/>
        <w:ind w:firstLine="420" w:firstLineChars="200"/>
        <w:rPr>
          <w:rFonts w:ascii="宋体" w:hAnsi="宋体" w:eastAsia="宋体" w:cs="宋体"/>
          <w:szCs w:val="21"/>
        </w:rPr>
      </w:pPr>
      <w:r>
        <w:rPr>
          <w:rFonts w:hint="eastAsia" w:ascii="宋体" w:hAnsi="宋体" w:eastAsia="宋体" w:cs="宋体"/>
          <w:szCs w:val="21"/>
        </w:rPr>
        <w:t>项目交竣工且办理结算后，第一次支付建设费结算总金额的95%，剩余5%在质保期过后无缺陷责任才进行支付。本项目无预付款、进度款。</w:t>
      </w:r>
    </w:p>
    <w:p>
      <w:pPr>
        <w:widowControl/>
        <w:spacing w:line="400" w:lineRule="exact"/>
        <w:ind w:firstLine="422" w:firstLineChars="200"/>
        <w:rPr>
          <w:rFonts w:ascii="宋体" w:hAnsi="宋体" w:eastAsia="宋体" w:cs="宋体"/>
          <w:b/>
          <w:bCs/>
          <w:color w:val="FF0000"/>
          <w:szCs w:val="21"/>
        </w:rPr>
      </w:pPr>
      <w:r>
        <w:rPr>
          <w:rFonts w:hint="eastAsia" w:ascii="宋体" w:hAnsi="宋体" w:eastAsia="宋体" w:cs="宋体"/>
          <w:b/>
          <w:bCs/>
          <w:color w:val="FF0000"/>
          <w:szCs w:val="21"/>
        </w:rPr>
        <w:t>3、特别提醒：本项目为包干价。不进行价格调整。投标人须自行进行风险评估。</w:t>
      </w:r>
    </w:p>
    <w:p>
      <w:pPr>
        <w:pStyle w:val="2"/>
        <w:ind w:left="0" w:firstLine="0"/>
      </w:pPr>
    </w:p>
    <w:p>
      <w:pPr>
        <w:spacing w:line="400" w:lineRule="exact"/>
        <w:rPr>
          <w:rFonts w:ascii="宋体" w:hAnsi="宋体" w:eastAsia="宋体" w:cs="宋体"/>
          <w:b/>
          <w:sz w:val="24"/>
          <w:szCs w:val="24"/>
        </w:rPr>
      </w:pPr>
      <w:r>
        <w:rPr>
          <w:rFonts w:hint="eastAsia" w:ascii="宋体" w:hAnsi="宋体" w:eastAsia="宋体" w:cs="宋体"/>
          <w:b/>
          <w:sz w:val="24"/>
          <w:szCs w:val="24"/>
        </w:rPr>
        <w:t>二、比选申请要求（须同时满足以下资格要求）：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1.资质要求</w:t>
      </w:r>
    </w:p>
    <w:p>
      <w:pPr>
        <w:spacing w:line="420" w:lineRule="exact"/>
        <w:ind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（1）具有独立法人资格；</w:t>
      </w:r>
    </w:p>
    <w:p>
      <w:pPr>
        <w:spacing w:line="420" w:lineRule="exact"/>
        <w:ind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（2）具备有效的营业执照、安全生产许可证；</w:t>
      </w:r>
    </w:p>
    <w:p>
      <w:pPr>
        <w:spacing w:line="420" w:lineRule="exact"/>
        <w:ind w:firstLine="315" w:firstLineChars="150"/>
        <w:jc w:val="left"/>
        <w:rPr>
          <w:rFonts w:ascii="宋体" w:hAnsi="宋体" w:eastAsia="宋体" w:cs="宋体"/>
          <w:color w:val="000000" w:themeColor="text1"/>
          <w:szCs w:val="21"/>
        </w:rPr>
      </w:pPr>
      <w:r>
        <w:rPr>
          <w:rFonts w:hint="eastAsia" w:ascii="宋体" w:hAnsi="宋体" w:eastAsia="宋体" w:cs="宋体"/>
          <w:color w:val="000000" w:themeColor="text1"/>
          <w:szCs w:val="21"/>
        </w:rPr>
        <w:t>（3）电子与智能化工程专业承包二级及以上资质。</w:t>
      </w:r>
    </w:p>
    <w:p>
      <w:pPr>
        <w:pStyle w:val="2"/>
      </w:pPr>
    </w:p>
    <w:p>
      <w:pPr>
        <w:spacing w:line="420" w:lineRule="exact"/>
        <w:ind w:firstLine="316" w:firstLineChars="150"/>
        <w:jc w:val="left"/>
        <w:rPr>
          <w:rFonts w:ascii="宋体" w:hAnsi="宋体" w:eastAsia="宋体" w:cs="宋体"/>
          <w:b/>
          <w:bCs/>
          <w:szCs w:val="21"/>
        </w:rPr>
      </w:pPr>
      <w:r>
        <w:rPr>
          <w:rFonts w:hint="eastAsia" w:ascii="宋体" w:hAnsi="宋体" w:eastAsia="宋体" w:cs="宋体"/>
          <w:b/>
          <w:bCs/>
          <w:szCs w:val="21"/>
        </w:rPr>
        <w:t>（注：提供营业执照、安全生产许可证、资质证书的复印件并加盖比选申请人公章，若比选人为代理商还须提供主设备制造商对本项目的授权书及原厂家售后服务承诺函的原件。）</w:t>
      </w:r>
    </w:p>
    <w:p>
      <w:pPr>
        <w:spacing w:line="440" w:lineRule="exact"/>
        <w:ind w:firstLine="422" w:firstLineChars="200"/>
        <w:rPr>
          <w:rFonts w:ascii="宋体" w:hAnsi="宋体" w:eastAsia="宋体" w:cs="宋体"/>
          <w:b/>
          <w:szCs w:val="21"/>
        </w:rPr>
      </w:pPr>
      <w:r>
        <w:rPr>
          <w:rFonts w:ascii="宋体" w:hAnsi="宋体" w:eastAsia="宋体" w:cs="宋体"/>
          <w:b/>
          <w:szCs w:val="21"/>
        </w:rPr>
        <w:t>2.业绩要求：</w:t>
      </w:r>
    </w:p>
    <w:p>
      <w:pPr>
        <w:spacing w:line="440" w:lineRule="exact"/>
        <w:ind w:firstLine="315" w:firstLineChars="15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1）比选申请人具有2018年0</w:t>
      </w:r>
      <w:r>
        <w:rPr>
          <w:rFonts w:hint="eastAsia" w:ascii="宋体" w:hAnsi="宋体" w:eastAsia="宋体" w:cs="宋体"/>
          <w:kern w:val="0"/>
          <w:szCs w:val="21"/>
        </w:rPr>
        <w:t>5</w:t>
      </w:r>
      <w:r>
        <w:rPr>
          <w:rFonts w:ascii="宋体" w:hAnsi="宋体" w:eastAsia="宋体" w:cs="宋体"/>
          <w:kern w:val="0"/>
          <w:szCs w:val="21"/>
        </w:rPr>
        <w:t>月01日起至比选截止日止，</w:t>
      </w:r>
      <w:r>
        <w:rPr>
          <w:rFonts w:hint="eastAsia" w:ascii="宋体" w:hAnsi="宋体" w:eastAsia="宋体" w:cs="宋体"/>
          <w:kern w:val="0"/>
          <w:szCs w:val="21"/>
        </w:rPr>
        <w:t>具</w:t>
      </w:r>
      <w:r>
        <w:rPr>
          <w:rFonts w:ascii="宋体" w:hAnsi="宋体" w:eastAsia="宋体" w:cs="宋体"/>
          <w:kern w:val="0"/>
          <w:szCs w:val="21"/>
        </w:rPr>
        <w:t>有一个</w:t>
      </w:r>
      <w:r>
        <w:rPr>
          <w:rFonts w:hint="eastAsia" w:ascii="宋体" w:hAnsi="宋体" w:eastAsia="宋体" w:cs="宋体"/>
          <w:kern w:val="0"/>
          <w:szCs w:val="21"/>
        </w:rPr>
        <w:t>及以上高速公路行业监控系统</w:t>
      </w:r>
      <w:r>
        <w:rPr>
          <w:rFonts w:ascii="宋体" w:hAnsi="宋体" w:eastAsia="宋体" w:cs="宋体"/>
          <w:kern w:val="0"/>
          <w:szCs w:val="21"/>
        </w:rPr>
        <w:t>项目相关施工业绩。</w:t>
      </w:r>
    </w:p>
    <w:p>
      <w:pPr>
        <w:spacing w:line="420" w:lineRule="exact"/>
        <w:ind w:firstLine="316" w:firstLineChars="150"/>
        <w:rPr>
          <w:rFonts w:ascii="宋体" w:hAnsi="宋体" w:eastAsia="宋体" w:cs="宋体"/>
          <w:b/>
          <w:bCs/>
          <w:kern w:val="0"/>
          <w:szCs w:val="21"/>
        </w:rPr>
      </w:pPr>
      <w:r>
        <w:rPr>
          <w:rFonts w:hint="eastAsia" w:ascii="宋体" w:hAnsi="宋体" w:eastAsia="宋体" w:cs="宋体"/>
          <w:b/>
          <w:bCs/>
          <w:kern w:val="0"/>
          <w:szCs w:val="21"/>
        </w:rPr>
        <w:t>（注：提供合同的复印件并加盖比选申请人公章）。</w:t>
      </w:r>
    </w:p>
    <w:p>
      <w:pPr>
        <w:spacing w:line="440" w:lineRule="exact"/>
        <w:ind w:firstLine="422" w:firstLineChars="200"/>
        <w:rPr>
          <w:rFonts w:ascii="宋体" w:hAnsi="宋体" w:eastAsia="宋体" w:cs="宋体"/>
          <w:b/>
          <w:szCs w:val="21"/>
        </w:rPr>
      </w:pPr>
      <w:r>
        <w:rPr>
          <w:rFonts w:hint="eastAsia" w:ascii="宋体" w:hAnsi="宋体" w:eastAsia="宋体" w:cs="宋体"/>
          <w:b/>
          <w:szCs w:val="21"/>
        </w:rPr>
        <w:t>3</w:t>
      </w:r>
      <w:r>
        <w:rPr>
          <w:rFonts w:ascii="宋体" w:hAnsi="宋体" w:eastAsia="宋体" w:cs="宋体"/>
          <w:b/>
          <w:szCs w:val="21"/>
        </w:rPr>
        <w:t>.</w:t>
      </w:r>
      <w:r>
        <w:rPr>
          <w:rFonts w:hint="eastAsia" w:ascii="宋体" w:hAnsi="宋体" w:eastAsia="宋体" w:cs="宋体"/>
          <w:b/>
          <w:szCs w:val="21"/>
        </w:rPr>
        <w:t>信誉及其他要求：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315" w:firstLineChars="150"/>
        <w:rPr>
          <w:rFonts w:ascii="宋体" w:hAnsi="宋体" w:eastAsia="宋体" w:cs="宋体"/>
          <w:szCs w:val="21"/>
        </w:rPr>
      </w:pPr>
      <w:bookmarkStart w:id="17" w:name="_Toc30019668"/>
      <w:bookmarkStart w:id="18" w:name="_Hlk42085640"/>
      <w:bookmarkStart w:id="19" w:name="_Hlk37766340"/>
      <w:r>
        <w:rPr>
          <w:rFonts w:hint="eastAsia" w:ascii="宋体" w:hAnsi="宋体" w:eastAsia="宋体" w:cs="宋体"/>
          <w:szCs w:val="21"/>
        </w:rPr>
        <w:t>（1）2018年05月01日起至比选截止日止，没有重大质量、安全事故。</w:t>
      </w:r>
      <w:bookmarkEnd w:id="17"/>
    </w:p>
    <w:p>
      <w:pPr>
        <w:spacing w:line="360" w:lineRule="exact"/>
        <w:ind w:firstLine="315" w:firstLineChars="150"/>
        <w:rPr>
          <w:rFonts w:ascii="宋体" w:hAnsi="宋体" w:eastAsia="宋体" w:cs="宋体"/>
          <w:szCs w:val="21"/>
        </w:rPr>
      </w:pPr>
      <w:r>
        <w:rPr>
          <w:rFonts w:hint="eastAsia" w:ascii="宋体" w:hAnsi="宋体" w:eastAsia="宋体" w:cs="宋体"/>
          <w:szCs w:val="21"/>
        </w:rPr>
        <w:t>（2）2018年05月01日起至今未被有关行政部门暂停投标资格，或被有关行政部门暂停投标资格期限已满，也无行贿犯罪记录。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（3）比选申请人及制造商信誉良好，无国家企业信用信息系统行政处罚纪录。</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（4）比选申请人具有独立承担民事责任的能力，具有良好的商业信誉和健全的财务制度，有依法纳税税收和缴纳社会保障资金的良好记录。</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5）比选申请人应对本项目</w:t>
      </w:r>
      <w:r>
        <w:rPr>
          <w:rFonts w:hint="eastAsia" w:ascii="宋体" w:hAnsi="宋体" w:eastAsia="宋体" w:cs="宋体"/>
          <w:szCs w:val="21"/>
        </w:rPr>
        <w:t>一</w:t>
      </w:r>
      <w:r>
        <w:rPr>
          <w:rFonts w:ascii="宋体" w:hAnsi="宋体" w:eastAsia="宋体" w:cs="宋体"/>
          <w:szCs w:val="21"/>
        </w:rPr>
        <w:t>年免费上门保修（包换）的服务。</w:t>
      </w:r>
    </w:p>
    <w:bookmarkEnd w:id="18"/>
    <w:p>
      <w:pPr>
        <w:spacing w:line="420" w:lineRule="exact"/>
        <w:ind w:firstLine="316" w:firstLineChars="150"/>
      </w:pPr>
      <w:r>
        <w:rPr>
          <w:rFonts w:hint="eastAsia" w:ascii="宋体" w:hAnsi="宋体" w:eastAsia="宋体" w:cs="宋体"/>
          <w:b/>
          <w:bCs/>
          <w:kern w:val="0"/>
          <w:szCs w:val="21"/>
        </w:rPr>
        <w:t>（注：须由比选申请人对上述信誉及其他要求作出承诺即可，并按竞争性比选格式中要求承诺，加盖比选申请人公章。）</w:t>
      </w:r>
    </w:p>
    <w:p>
      <w:pPr>
        <w:pStyle w:val="2"/>
        <w:ind w:left="0" w:firstLine="0"/>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    特别说明：开标当日，请各比选申请人自行携带竞争性比选文件中所要求的所有证明材料复印件的原件（营业执照、带二维码的证件、身份证、网页打印件、承诺书、截图除外），提交竞争性比选申请文件时一并提交（注：原件清单独密封一个文件袋），交与评标委员会核验。</w:t>
      </w:r>
    </w:p>
    <w:bookmarkEnd w:id="0"/>
    <w:bookmarkEnd w:id="1"/>
    <w:bookmarkEnd w:id="2"/>
    <w:bookmarkEnd w:id="3"/>
    <w:bookmarkEnd w:id="4"/>
    <w:bookmarkEnd w:id="5"/>
    <w:bookmarkEnd w:id="6"/>
    <w:bookmarkEnd w:id="7"/>
    <w:bookmarkEnd w:id="19"/>
    <w:p>
      <w:pPr>
        <w:spacing w:line="400" w:lineRule="exact"/>
        <w:rPr>
          <w:rFonts w:ascii="宋体" w:hAnsi="宋体" w:eastAsia="宋体" w:cs="宋体"/>
          <w:b/>
          <w:sz w:val="24"/>
          <w:szCs w:val="24"/>
        </w:rPr>
      </w:pPr>
      <w:bookmarkStart w:id="20" w:name="_Toc179632539"/>
      <w:bookmarkStart w:id="21" w:name="_Toc144974490"/>
      <w:bookmarkStart w:id="22" w:name="_Toc246996169"/>
      <w:bookmarkStart w:id="23" w:name="_Toc296602413"/>
      <w:bookmarkStart w:id="24" w:name="_Toc152042298"/>
      <w:bookmarkStart w:id="25" w:name="_Toc246996912"/>
      <w:bookmarkStart w:id="26" w:name="_Toc152045522"/>
      <w:bookmarkStart w:id="27" w:name="_Toc247085683"/>
    </w:p>
    <w:p>
      <w:pPr>
        <w:spacing w:line="400" w:lineRule="exact"/>
        <w:rPr>
          <w:rFonts w:ascii="宋体" w:hAnsi="宋体" w:eastAsia="宋体" w:cs="宋体"/>
          <w:b/>
          <w:sz w:val="24"/>
          <w:szCs w:val="24"/>
        </w:rPr>
      </w:pPr>
      <w:r>
        <w:rPr>
          <w:rFonts w:hint="eastAsia" w:ascii="宋体" w:hAnsi="宋体" w:eastAsia="宋体" w:cs="宋体"/>
          <w:b/>
          <w:sz w:val="24"/>
          <w:szCs w:val="24"/>
        </w:rPr>
        <w:t>三、竞争性比选申请文件的相关要求：</w:t>
      </w:r>
    </w:p>
    <w:bookmarkEnd w:id="20"/>
    <w:bookmarkEnd w:id="21"/>
    <w:bookmarkEnd w:id="22"/>
    <w:bookmarkEnd w:id="23"/>
    <w:bookmarkEnd w:id="24"/>
    <w:bookmarkEnd w:id="25"/>
    <w:bookmarkEnd w:id="26"/>
    <w:bookmarkEnd w:id="27"/>
    <w:p>
      <w:p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1、报价说明</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（1）报价书按规定格式填写，需盖比选申请人鲜章。</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（2）如所有比选申请人的报价经比选人组织的评价小组评审认定为明显高于市场价时，比选人有权拒绝所有投标报价，可重新组织竞争性比选。</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（3）本项目竞争比选最高总限价为：</w:t>
      </w:r>
      <w:r>
        <w:rPr>
          <w:rFonts w:hint="eastAsia" w:ascii="宋体" w:hAnsi="宋体" w:eastAsia="宋体" w:cs="宋体"/>
          <w:b/>
          <w:szCs w:val="21"/>
          <w:lang w:val="en-US" w:eastAsia="zh-CN"/>
        </w:rPr>
        <w:t>125754</w:t>
      </w:r>
      <w:r>
        <w:rPr>
          <w:rFonts w:ascii="宋体" w:hAnsi="宋体" w:eastAsia="宋体" w:cs="宋体"/>
          <w:b/>
          <w:szCs w:val="21"/>
        </w:rPr>
        <w:t>.00</w:t>
      </w:r>
      <w:r>
        <w:rPr>
          <w:rFonts w:hint="eastAsia" w:ascii="宋体" w:hAnsi="宋体" w:eastAsia="宋体" w:cs="宋体"/>
          <w:b/>
          <w:szCs w:val="21"/>
        </w:rPr>
        <w:t>元（大写：</w:t>
      </w:r>
      <w:r>
        <w:rPr>
          <w:rFonts w:hint="eastAsia" w:ascii="宋体" w:hAnsi="宋体" w:eastAsia="宋体" w:cs="宋体"/>
          <w:b/>
          <w:szCs w:val="21"/>
          <w:lang w:val="en-US" w:eastAsia="zh-CN"/>
        </w:rPr>
        <w:t>壹</w:t>
      </w:r>
      <w:r>
        <w:rPr>
          <w:rFonts w:hint="eastAsia" w:ascii="宋体" w:hAnsi="宋体" w:eastAsia="宋体" w:cs="宋体"/>
          <w:b/>
          <w:szCs w:val="21"/>
        </w:rPr>
        <w:t>拾</w:t>
      </w:r>
      <w:r>
        <w:rPr>
          <w:rFonts w:hint="eastAsia" w:ascii="宋体" w:hAnsi="宋体" w:eastAsia="宋体" w:cs="宋体"/>
          <w:b/>
          <w:szCs w:val="21"/>
          <w:lang w:val="en-US" w:eastAsia="zh-CN"/>
        </w:rPr>
        <w:t>貮</w:t>
      </w:r>
      <w:r>
        <w:rPr>
          <w:rFonts w:hint="eastAsia" w:ascii="宋体" w:hAnsi="宋体" w:eastAsia="宋体" w:cs="宋体"/>
          <w:b/>
          <w:szCs w:val="21"/>
        </w:rPr>
        <w:t>万</w:t>
      </w:r>
      <w:r>
        <w:rPr>
          <w:rFonts w:hint="eastAsia" w:ascii="宋体" w:hAnsi="宋体" w:eastAsia="宋体" w:cs="宋体"/>
          <w:b/>
          <w:szCs w:val="21"/>
          <w:lang w:val="en-US" w:eastAsia="zh-CN"/>
        </w:rPr>
        <w:t>伍仟柒佰伍拾肆</w:t>
      </w:r>
      <w:r>
        <w:rPr>
          <w:rFonts w:hint="eastAsia" w:ascii="宋体" w:hAnsi="宋体" w:eastAsia="宋体" w:cs="宋体"/>
          <w:b/>
          <w:szCs w:val="21"/>
        </w:rPr>
        <w:t>元整）</w:t>
      </w:r>
      <w:r>
        <w:rPr>
          <w:rFonts w:hint="eastAsia" w:ascii="宋体" w:hAnsi="宋体" w:eastAsia="宋体" w:cs="宋体"/>
          <w:szCs w:val="21"/>
        </w:rPr>
        <w:t>。比选申请人的竞标总报价及单价报价均不得超过竞标总价限价及单价限价（详见“四、竞争性比选工程量清单与技术要求”），否则将视为无效竞标。</w:t>
      </w:r>
    </w:p>
    <w:p>
      <w:pPr>
        <w:spacing w:line="400" w:lineRule="exact"/>
        <w:ind w:firstLine="315" w:firstLineChars="150"/>
        <w:outlineLvl w:val="0"/>
        <w:rPr>
          <w:rFonts w:ascii="宋体" w:hAnsi="宋体" w:eastAsia="宋体" w:cs="宋体"/>
          <w:szCs w:val="21"/>
        </w:rPr>
      </w:pPr>
      <w:r>
        <w:rPr>
          <w:rFonts w:hint="eastAsia" w:ascii="宋体" w:hAnsi="宋体" w:eastAsia="宋体" w:cs="宋体"/>
          <w:szCs w:val="21"/>
        </w:rPr>
        <w:t>注：本次采用总价包干，包含了实施和完成工程所需的材料、劳务、机械、协调、安全生产、质检（自检）、管理、保险、税费、利润、手续办理、施工组织、竣工文件编制和交竣工验收等费用。</w:t>
      </w:r>
    </w:p>
    <w:p>
      <w:pPr>
        <w:numPr>
          <w:ilvl w:val="0"/>
          <w:numId w:val="3"/>
        </w:numPr>
        <w:spacing w:line="400" w:lineRule="exact"/>
        <w:ind w:firstLine="420" w:firstLineChars="200"/>
        <w:outlineLvl w:val="0"/>
        <w:rPr>
          <w:rFonts w:ascii="宋体" w:hAnsi="宋体" w:eastAsia="宋体" w:cs="宋体"/>
          <w:szCs w:val="21"/>
        </w:rPr>
      </w:pPr>
      <w:r>
        <w:rPr>
          <w:rFonts w:hint="eastAsia" w:ascii="宋体" w:hAnsi="宋体" w:eastAsia="宋体" w:cs="宋体"/>
          <w:szCs w:val="21"/>
        </w:rPr>
        <w:t>本项目工程量清单为实际工程量的最低标准，施工方案与工艺均不得低于招标规范，经招标人同意后中标人可对参与比选的部分工程量和技术参数进行升级优化，由此所产生的一切费用招标人不单独增加费用，须由中标人自行承担。</w:t>
      </w:r>
    </w:p>
    <w:p>
      <w:pPr>
        <w:spacing w:line="400" w:lineRule="exact"/>
        <w:ind w:firstLine="630" w:firstLineChars="300"/>
        <w:outlineLvl w:val="0"/>
        <w:rPr>
          <w:rFonts w:ascii="宋体" w:hAnsi="宋体" w:eastAsia="宋体" w:cs="宋体"/>
          <w:szCs w:val="21"/>
        </w:rPr>
      </w:pPr>
      <w:r>
        <w:rPr>
          <w:rFonts w:hint="eastAsia" w:ascii="宋体" w:hAnsi="宋体" w:eastAsia="宋体" w:cs="宋体"/>
          <w:szCs w:val="21"/>
        </w:rPr>
        <w:t>2、本次竞争性比选申请文件的组成：</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①报价书及清单报价；</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②法定代表人身份证明及授权委托书；</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③比选申请人的营业执照、安全生产许可证、资质证明资料；</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④</w:t>
      </w:r>
      <w:bookmarkStart w:id="28" w:name="_Hlk42085526"/>
      <w:r>
        <w:rPr>
          <w:rFonts w:hint="eastAsia" w:ascii="宋体" w:hAnsi="宋体" w:eastAsia="宋体" w:cs="宋体"/>
          <w:szCs w:val="21"/>
        </w:rPr>
        <w:t>比选申请人的业绩资料</w:t>
      </w:r>
      <w:bookmarkEnd w:id="28"/>
      <w:r>
        <w:rPr>
          <w:rFonts w:hint="eastAsia" w:ascii="宋体" w:hAnsi="宋体" w:eastAsia="宋体" w:cs="宋体"/>
          <w:szCs w:val="21"/>
        </w:rPr>
        <w:t>；</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⑤</w:t>
      </w:r>
      <w:bookmarkStart w:id="29" w:name="_Hlk42085606"/>
      <w:bookmarkStart w:id="30" w:name="_Hlk36216547"/>
      <w:r>
        <w:rPr>
          <w:rFonts w:hint="eastAsia" w:ascii="宋体" w:hAnsi="宋体" w:eastAsia="宋体" w:cs="宋体"/>
          <w:szCs w:val="21"/>
        </w:rPr>
        <w:t>比选申请人的信誉及其他要求资料</w:t>
      </w:r>
      <w:bookmarkEnd w:id="29"/>
      <w:r>
        <w:rPr>
          <w:rFonts w:hint="eastAsia" w:ascii="宋体" w:hAnsi="宋体" w:eastAsia="宋体" w:cs="宋体"/>
          <w:szCs w:val="21"/>
        </w:rPr>
        <w:t>；</w:t>
      </w:r>
      <w:bookmarkEnd w:id="30"/>
      <w:r>
        <w:rPr>
          <w:rFonts w:hint="eastAsia" w:ascii="宋体" w:hAnsi="宋体" w:eastAsia="宋体" w:cs="宋体"/>
          <w:szCs w:val="21"/>
        </w:rPr>
        <w:t xml:space="preserve"> </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⑥商务部分；</w:t>
      </w:r>
    </w:p>
    <w:p>
      <w:pPr>
        <w:spacing w:line="400" w:lineRule="exact"/>
        <w:ind w:firstLine="735" w:firstLineChars="350"/>
        <w:rPr>
          <w:rFonts w:ascii="宋体" w:hAnsi="宋体" w:eastAsia="宋体" w:cs="宋体"/>
          <w:szCs w:val="21"/>
        </w:rPr>
      </w:pPr>
      <w:r>
        <w:rPr>
          <w:rFonts w:hint="eastAsia" w:ascii="宋体" w:hAnsi="宋体" w:eastAsia="宋体" w:cs="宋体"/>
          <w:szCs w:val="21"/>
        </w:rPr>
        <w:t>⑦技术部分；</w:t>
      </w:r>
    </w:p>
    <w:p>
      <w:pPr>
        <w:pStyle w:val="2"/>
        <w:ind w:left="0" w:firstLine="0"/>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b w:val="0"/>
          <w:sz w:val="21"/>
          <w:szCs w:val="21"/>
        </w:rPr>
        <w:t>⑧其他相关资料。（若有）</w:t>
      </w:r>
    </w:p>
    <w:p>
      <w:pPr>
        <w:spacing w:line="400" w:lineRule="exact"/>
        <w:ind w:firstLine="420" w:firstLineChars="200"/>
        <w:rPr>
          <w:rFonts w:ascii="宋体" w:hAnsi="宋体" w:eastAsia="宋体" w:cs="宋体"/>
          <w:szCs w:val="21"/>
        </w:rPr>
      </w:pPr>
      <w:r>
        <w:rPr>
          <w:rFonts w:hint="eastAsia" w:ascii="宋体" w:hAnsi="宋体" w:eastAsia="宋体" w:cs="宋体"/>
          <w:szCs w:val="21"/>
        </w:rPr>
        <w:t>3、竞争性比选申请文件的份数及编制要求</w:t>
      </w:r>
    </w:p>
    <w:p>
      <w:pPr>
        <w:autoSpaceDE w:val="0"/>
        <w:autoSpaceDN w:val="0"/>
        <w:spacing w:line="400" w:lineRule="exact"/>
        <w:ind w:firstLine="420" w:firstLineChars="200"/>
        <w:jc w:val="left"/>
        <w:rPr>
          <w:rFonts w:ascii="宋体" w:hAnsi="宋体" w:eastAsia="宋体" w:cs="宋体"/>
          <w:szCs w:val="21"/>
        </w:rPr>
      </w:pPr>
      <w:r>
        <w:rPr>
          <w:rFonts w:hint="eastAsia" w:ascii="宋体" w:hAnsi="宋体" w:eastAsia="宋体" w:cs="宋体"/>
          <w:szCs w:val="21"/>
        </w:rPr>
        <w:t>竞争性比选申请文件正本1份，副本</w:t>
      </w:r>
      <w:r>
        <w:rPr>
          <w:rFonts w:ascii="宋体" w:hAnsi="宋体" w:eastAsia="宋体" w:cs="宋体"/>
          <w:szCs w:val="21"/>
        </w:rPr>
        <w:t>1</w:t>
      </w:r>
      <w:r>
        <w:rPr>
          <w:rFonts w:hint="eastAsia" w:ascii="宋体" w:hAnsi="宋体" w:eastAsia="宋体" w:cs="宋体"/>
          <w:szCs w:val="21"/>
        </w:rPr>
        <w:t>份，（副本可为正本的完整的复印件）竞争性比选申请文件按竞争性比选文件中规定格式排版，并应编制目录，从目录开始逐页标注页码。</w:t>
      </w:r>
    </w:p>
    <w:p>
      <w:pPr>
        <w:pStyle w:val="2"/>
        <w:spacing w:line="420" w:lineRule="exact"/>
        <w:ind w:left="0" w:firstLine="0"/>
        <w:rPr>
          <w:rFonts w:ascii="宋体" w:hAnsi="宋体" w:eastAsia="宋体" w:cs="宋体"/>
          <w:szCs w:val="24"/>
        </w:rPr>
      </w:pPr>
    </w:p>
    <w:p>
      <w:pPr>
        <w:pStyle w:val="2"/>
        <w:spacing w:line="420" w:lineRule="exact"/>
        <w:ind w:left="0" w:firstLine="0"/>
        <w:rPr>
          <w:rFonts w:ascii="宋体" w:hAnsi="宋体" w:eastAsia="宋体" w:cs="宋体"/>
          <w:szCs w:val="24"/>
        </w:rPr>
      </w:pPr>
      <w:r>
        <w:rPr>
          <w:rFonts w:hint="eastAsia" w:ascii="宋体" w:hAnsi="宋体" w:eastAsia="宋体" w:cs="宋体"/>
          <w:szCs w:val="24"/>
        </w:rPr>
        <w:t>四、竞争性比选工程量清单与技术要求</w:t>
      </w:r>
    </w:p>
    <w:p>
      <w:pPr>
        <w:spacing w:line="420" w:lineRule="exact"/>
        <w:ind w:firstLine="316" w:firstLineChars="150"/>
        <w:jc w:val="left"/>
        <w:rPr>
          <w:rFonts w:ascii="宋体" w:hAnsi="宋体" w:eastAsia="宋体" w:cs="宋体"/>
          <w:b/>
          <w:szCs w:val="21"/>
        </w:rPr>
      </w:pPr>
      <w:r>
        <w:rPr>
          <w:rFonts w:hint="eastAsia" w:ascii="宋体" w:hAnsi="宋体" w:eastAsia="宋体" w:cs="宋体"/>
          <w:b/>
          <w:szCs w:val="21"/>
        </w:rPr>
        <w:t>工程量限价清单与技术规范：</w:t>
      </w:r>
    </w:p>
    <w:tbl>
      <w:tblPr>
        <w:tblStyle w:val="25"/>
        <w:tblW w:w="8896" w:type="dxa"/>
        <w:tblInd w:w="96" w:type="dxa"/>
        <w:tblLayout w:type="fixed"/>
        <w:tblCellMar>
          <w:top w:w="0" w:type="dxa"/>
          <w:left w:w="108" w:type="dxa"/>
          <w:bottom w:w="0" w:type="dxa"/>
          <w:right w:w="108" w:type="dxa"/>
        </w:tblCellMar>
      </w:tblPr>
      <w:tblGrid>
        <w:gridCol w:w="670"/>
        <w:gridCol w:w="1566"/>
        <w:gridCol w:w="3163"/>
        <w:gridCol w:w="709"/>
        <w:gridCol w:w="812"/>
        <w:gridCol w:w="936"/>
        <w:gridCol w:w="1040"/>
      </w:tblGrid>
      <w:tr>
        <w:tblPrEx>
          <w:tblLayout w:type="fixed"/>
          <w:tblCellMar>
            <w:top w:w="0" w:type="dxa"/>
            <w:left w:w="108" w:type="dxa"/>
            <w:bottom w:w="0" w:type="dxa"/>
            <w:right w:w="108" w:type="dxa"/>
          </w:tblCellMar>
        </w:tblPrEx>
        <w:trPr>
          <w:trHeight w:val="288" w:hRule="atLeast"/>
        </w:trPr>
        <w:tc>
          <w:tcPr>
            <w:tcW w:w="67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序号</w:t>
            </w:r>
          </w:p>
        </w:tc>
        <w:tc>
          <w:tcPr>
            <w:tcW w:w="156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3163"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p>
        </w:tc>
        <w:tc>
          <w:tcPr>
            <w:tcW w:w="709"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计量</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单位</w:t>
            </w:r>
          </w:p>
        </w:tc>
        <w:tc>
          <w:tcPr>
            <w:tcW w:w="81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工程量</w:t>
            </w:r>
          </w:p>
        </w:tc>
        <w:tc>
          <w:tcPr>
            <w:tcW w:w="1976" w:type="dxa"/>
            <w:gridSpan w:val="2"/>
            <w:tcBorders>
              <w:top w:val="single" w:color="auto" w:sz="4" w:space="0"/>
              <w:left w:val="nil"/>
              <w:bottom w:val="single" w:color="auto" w:sz="4" w:space="0"/>
              <w:right w:val="single" w:color="000000"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限价金额（元）</w:t>
            </w:r>
          </w:p>
        </w:tc>
      </w:tr>
      <w:tr>
        <w:tblPrEx>
          <w:tblLayout w:type="fixed"/>
          <w:tblCellMar>
            <w:top w:w="0" w:type="dxa"/>
            <w:left w:w="108" w:type="dxa"/>
            <w:bottom w:w="0" w:type="dxa"/>
            <w:right w:w="108" w:type="dxa"/>
          </w:tblCellMar>
        </w:tblPrEx>
        <w:trPr>
          <w:trHeight w:val="288" w:hRule="atLeast"/>
        </w:trPr>
        <w:tc>
          <w:tcPr>
            <w:tcW w:w="6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1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单价限价</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合价限价</w:t>
            </w:r>
          </w:p>
        </w:tc>
      </w:tr>
      <w:tr>
        <w:tblPrEx>
          <w:tblLayout w:type="fixed"/>
          <w:tblCellMar>
            <w:top w:w="0" w:type="dxa"/>
            <w:left w:w="108" w:type="dxa"/>
            <w:bottom w:w="0" w:type="dxa"/>
            <w:right w:w="108" w:type="dxa"/>
          </w:tblCellMar>
        </w:tblPrEx>
        <w:trPr>
          <w:trHeight w:val="2160"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超低功耗红外网络枪机</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1.名称:超低功耗红外网络枪机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2.主要技术参数:分辨率不低于200万像素；焦距不高于4mm；低功耗模式下主码流帧率分辨率不低于：50HZ,12.5FSP(1920*1080)；支持全网通4G移动通讯、WIFI、以太网等；常规4G工作时功耗不高于2W ；支持本地存储卡容量不低于256G。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3.部件:包含摄像机、128G存储卡、电源适配器、万向支架等。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安装调试与技术服务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1.本体安装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2.单体调试</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16</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744.73</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11915.68</w:t>
            </w:r>
          </w:p>
        </w:tc>
      </w:tr>
      <w:tr>
        <w:tblPrEx>
          <w:tblLayout w:type="fixed"/>
          <w:tblCellMar>
            <w:top w:w="0" w:type="dxa"/>
            <w:left w:w="108" w:type="dxa"/>
            <w:bottom w:w="0" w:type="dxa"/>
            <w:right w:w="108" w:type="dxa"/>
          </w:tblCellMar>
        </w:tblPrEx>
        <w:trPr>
          <w:trHeight w:val="557"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太阳能供电装置</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1.名称:太阳能供电设备</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2、主要技术参数:单晶硅光伏板不低于100W；三元锂电池不低于12V，80AH，且需满足同时为2台连续常规运行的针对本项目摄像机连续供电时间（期间不充电）不低于168小时；防护等级不低于IP65；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3、部件：配套安装支架，防水连接线缆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4.敷设方式、部位:按现场需求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1.设备安装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2.布线</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13</w:t>
            </w:r>
            <w:r>
              <w:rPr>
                <w:rFonts w:hint="eastAsia" w:ascii="宋体" w:hAnsi="宋体" w:eastAsia="宋体" w:cs="宋体"/>
                <w:kern w:val="0"/>
                <w:sz w:val="18"/>
                <w:szCs w:val="18"/>
                <w:lang w:val="en-US" w:eastAsia="zh-CN"/>
              </w:rPr>
              <w:t>44.5</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10756</w:t>
            </w:r>
          </w:p>
        </w:tc>
      </w:tr>
      <w:tr>
        <w:tblPrEx>
          <w:tblLayout w:type="fixed"/>
          <w:tblCellMar>
            <w:top w:w="0" w:type="dxa"/>
            <w:left w:w="108" w:type="dxa"/>
            <w:bottom w:w="0" w:type="dxa"/>
            <w:right w:w="108" w:type="dxa"/>
          </w:tblCellMar>
        </w:tblPrEx>
        <w:trPr>
          <w:trHeight w:val="1944"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摄像机支架</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1.名称:摄像机专用固定支架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2.型号:</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￠40热镀锌方矩管（国标）（含加工）</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3、部件：配套不锈钢抱箍、不锈钢螺栓；RVV2*1.5电源线；超五类屏蔽网线等；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4.安装部位:按现场需求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1.固定支架；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2.布线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3.设备附着安装、调试</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419.37</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3354.96</w:t>
            </w:r>
          </w:p>
        </w:tc>
      </w:tr>
      <w:tr>
        <w:tblPrEx>
          <w:tblLayout w:type="fixed"/>
          <w:tblCellMar>
            <w:top w:w="0" w:type="dxa"/>
            <w:left w:w="108" w:type="dxa"/>
            <w:bottom w:w="0" w:type="dxa"/>
            <w:right w:w="108" w:type="dxa"/>
          </w:tblCellMar>
        </w:tblPrEx>
        <w:trPr>
          <w:trHeight w:val="1944"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综合安防管理平台</w:t>
            </w:r>
            <w:r>
              <w:rPr>
                <w:rFonts w:hint="eastAsia" w:ascii="宋体" w:hAnsi="宋体" w:eastAsia="宋体" w:cs="宋体"/>
                <w:kern w:val="0"/>
                <w:sz w:val="18"/>
                <w:szCs w:val="18"/>
                <w:lang w:val="en-US" w:eastAsia="zh-CN"/>
              </w:rPr>
              <w:t>建设、调试</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包括视频服务器</w:t>
            </w:r>
            <w:r>
              <w:rPr>
                <w:rFonts w:hint="eastAsia" w:ascii="宋体" w:hAnsi="宋体" w:eastAsia="宋体" w:cs="宋体"/>
                <w:kern w:val="0"/>
                <w:sz w:val="18"/>
                <w:szCs w:val="18"/>
                <w:lang w:eastAsia="zh-CN"/>
              </w:rPr>
              <w:t>）</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1.名称:综合安防管理平台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2.规格:平台服务器：</w:t>
            </w:r>
          </w:p>
          <w:p>
            <w:pPr>
              <w:widowControl/>
              <w:jc w:val="left"/>
              <w:rPr>
                <w:rFonts w:hint="eastAsia" w:ascii="宋体" w:hAnsi="宋体" w:eastAsia="宋体" w:cs="宋体"/>
                <w:kern w:val="0"/>
                <w:sz w:val="18"/>
                <w:szCs w:val="18"/>
              </w:rPr>
            </w:pPr>
            <w:r>
              <w:rPr>
                <w:rFonts w:hint="eastAsia" w:cs="Arial" w:asciiTheme="minorEastAsia" w:hAnsiTheme="minorEastAsia"/>
                <w:sz w:val="18"/>
                <w:szCs w:val="18"/>
              </w:rPr>
              <w:t>CPU:Xeon Silver 4110（2.1GHz），内存容量16GB；硬盘容量：16TB SATA热插拔；24寸高清显示器；综合安防管理平台软件（含授权点位数量不低于200路IPC终端接入）</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3.信息集成</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80601</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80601</w:t>
            </w:r>
          </w:p>
        </w:tc>
      </w:tr>
      <w:tr>
        <w:tblPrEx>
          <w:tblLayout w:type="fixed"/>
          <w:tblCellMar>
            <w:top w:w="0" w:type="dxa"/>
            <w:left w:w="108" w:type="dxa"/>
            <w:bottom w:w="0" w:type="dxa"/>
            <w:right w:w="108" w:type="dxa"/>
          </w:tblCellMar>
        </w:tblPrEx>
        <w:trPr>
          <w:trHeight w:val="432" w:hRule="atLeast"/>
        </w:trPr>
        <w:tc>
          <w:tcPr>
            <w:tcW w:w="670" w:type="dxa"/>
            <w:tcBorders>
              <w:top w:val="nil"/>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66"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施工组织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包括交通组织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及其他</w:t>
            </w:r>
            <w:r>
              <w:rPr>
                <w:rFonts w:hint="eastAsia" w:ascii="宋体" w:hAnsi="宋体" w:eastAsia="宋体" w:cs="宋体"/>
                <w:kern w:val="0"/>
                <w:sz w:val="18"/>
                <w:szCs w:val="18"/>
              </w:rPr>
              <w:t>措施项目</w:t>
            </w:r>
            <w:r>
              <w:rPr>
                <w:rFonts w:hint="eastAsia" w:ascii="宋体" w:hAnsi="宋体" w:eastAsia="宋体" w:cs="宋体"/>
                <w:kern w:val="0"/>
                <w:sz w:val="18"/>
                <w:szCs w:val="18"/>
                <w:lang w:val="en-US" w:eastAsia="zh-CN"/>
              </w:rPr>
              <w:t>费用</w:t>
            </w:r>
          </w:p>
        </w:tc>
        <w:tc>
          <w:tcPr>
            <w:tcW w:w="3163" w:type="dxa"/>
            <w:tcBorders>
              <w:top w:val="nil"/>
              <w:left w:val="nil"/>
              <w:bottom w:val="single" w:color="auto" w:sz="4" w:space="0"/>
              <w:right w:val="single" w:color="auto" w:sz="4" w:space="0"/>
            </w:tcBorders>
            <w:shd w:val="clear" w:color="FFFFFF"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包含安全文明施工费与建设工程竣工档案编制费</w:t>
            </w:r>
            <w:r>
              <w:rPr>
                <w:rFonts w:hint="eastAsia" w:ascii="宋体" w:hAnsi="宋体" w:eastAsia="宋体" w:cs="宋体"/>
                <w:kern w:val="0"/>
                <w:sz w:val="18"/>
                <w:szCs w:val="18"/>
                <w:lang w:val="en-US" w:eastAsia="zh-CN"/>
              </w:rPr>
              <w:t>等</w:t>
            </w:r>
          </w:p>
        </w:tc>
        <w:tc>
          <w:tcPr>
            <w:tcW w:w="709" w:type="dxa"/>
            <w:tcBorders>
              <w:top w:val="nil"/>
              <w:left w:val="nil"/>
              <w:bottom w:val="single" w:color="auto" w:sz="4" w:space="0"/>
              <w:right w:val="single" w:color="auto" w:sz="4" w:space="0"/>
            </w:tcBorders>
            <w:shd w:val="clear" w:color="FFFFFF" w:fill="FFFFFF"/>
            <w:vAlign w:val="center"/>
          </w:tcPr>
          <w:p>
            <w:pPr>
              <w:widowControl/>
              <w:jc w:val="center"/>
              <w:rPr>
                <w:rFonts w:hint="eastAsia" w:ascii="宋体" w:hAnsi="宋体" w:eastAsia="宋体" w:cs="宋体"/>
                <w:kern w:val="0"/>
                <w:sz w:val="18"/>
                <w:szCs w:val="18"/>
                <w:lang w:val="en-US" w:eastAsia="zh-CN"/>
              </w:rPr>
            </w:pPr>
          </w:p>
        </w:tc>
        <w:tc>
          <w:tcPr>
            <w:tcW w:w="812"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19126.36</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19126.36</w:t>
            </w:r>
          </w:p>
        </w:tc>
      </w:tr>
      <w:tr>
        <w:tblPrEx>
          <w:tblLayout w:type="fixed"/>
          <w:tblCellMar>
            <w:top w:w="0" w:type="dxa"/>
            <w:left w:w="108" w:type="dxa"/>
            <w:bottom w:w="0" w:type="dxa"/>
            <w:right w:w="108" w:type="dxa"/>
          </w:tblCellMar>
        </w:tblPrEx>
        <w:trPr>
          <w:trHeight w:val="288" w:hRule="atLeast"/>
        </w:trPr>
        <w:tc>
          <w:tcPr>
            <w:tcW w:w="7856" w:type="dxa"/>
            <w:gridSpan w:val="6"/>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   计</w:t>
            </w:r>
          </w:p>
        </w:tc>
        <w:tc>
          <w:tcPr>
            <w:tcW w:w="1040" w:type="dxa"/>
            <w:tcBorders>
              <w:top w:val="nil"/>
              <w:left w:val="nil"/>
              <w:bottom w:val="single" w:color="auto" w:sz="4" w:space="0"/>
              <w:right w:val="single" w:color="auto" w:sz="4" w:space="0"/>
            </w:tcBorders>
            <w:shd w:val="clear" w:color="FFFFFF"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125754</w:t>
            </w:r>
          </w:p>
        </w:tc>
      </w:tr>
    </w:tbl>
    <w:p>
      <w:pPr>
        <w:spacing w:line="420" w:lineRule="exact"/>
        <w:ind w:firstLine="420" w:firstLineChars="200"/>
        <w:jc w:val="left"/>
        <w:rPr>
          <w:rFonts w:ascii="宋体" w:hAnsi="宋体" w:eastAsia="宋体" w:cs="宋体"/>
          <w:szCs w:val="21"/>
        </w:rPr>
      </w:pPr>
      <w:r>
        <w:rPr>
          <w:rFonts w:hint="eastAsia" w:ascii="宋体" w:hAnsi="宋体" w:eastAsia="宋体" w:cs="宋体"/>
          <w:szCs w:val="21"/>
        </w:rPr>
        <w:t>本项目工程量清单包含并不限于以上内容，比选申请人应全面理解项目需求，合理优化工程量清单，明显缺项或选型不满足本项目比选要求的比选申请文件有被否决竞标的风险。</w:t>
      </w:r>
    </w:p>
    <w:p>
      <w:pPr>
        <w:pStyle w:val="2"/>
        <w:rPr>
          <w:rFonts w:ascii="宋体" w:hAnsi="宋体" w:eastAsia="宋体" w:cs="宋体"/>
        </w:rPr>
      </w:pPr>
    </w:p>
    <w:p>
      <w:pPr>
        <w:spacing w:line="400" w:lineRule="exact"/>
        <w:rPr>
          <w:rFonts w:ascii="宋体" w:hAnsi="宋体" w:eastAsia="宋体" w:cs="宋体"/>
          <w:b/>
          <w:sz w:val="24"/>
          <w:szCs w:val="24"/>
        </w:rPr>
      </w:pPr>
    </w:p>
    <w:p>
      <w:pPr>
        <w:spacing w:line="400" w:lineRule="exact"/>
        <w:rPr>
          <w:rFonts w:ascii="宋体" w:hAnsi="宋体" w:eastAsia="宋体" w:cs="宋体"/>
          <w:b/>
          <w:sz w:val="24"/>
          <w:szCs w:val="24"/>
        </w:rPr>
      </w:pPr>
      <w:r>
        <w:rPr>
          <w:rFonts w:hint="eastAsia" w:ascii="宋体" w:hAnsi="宋体" w:eastAsia="宋体" w:cs="宋体"/>
          <w:b/>
          <w:sz w:val="24"/>
          <w:szCs w:val="24"/>
        </w:rPr>
        <w:t>五、评标办法（本项目采用综合评估法）</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35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ascii="宋体" w:hAnsi="宋体" w:eastAsia="宋体" w:cs="宋体"/>
                <w:b/>
                <w:kern w:val="0"/>
              </w:rPr>
            </w:pPr>
            <w:r>
              <w:rPr>
                <w:rFonts w:hint="eastAsia" w:ascii="宋体" w:hAnsi="宋体" w:eastAsia="宋体" w:cs="宋体"/>
                <w:b/>
                <w:kern w:val="0"/>
              </w:rPr>
              <w:t>条款号</w:t>
            </w:r>
          </w:p>
        </w:tc>
        <w:tc>
          <w:tcPr>
            <w:tcW w:w="1276" w:type="dxa"/>
            <w:vAlign w:val="center"/>
          </w:tcPr>
          <w:p>
            <w:pPr>
              <w:spacing w:line="280" w:lineRule="exact"/>
              <w:jc w:val="center"/>
              <w:rPr>
                <w:rFonts w:ascii="宋体" w:hAnsi="宋体" w:eastAsia="宋体" w:cs="宋体"/>
                <w:b/>
                <w:kern w:val="0"/>
              </w:rPr>
            </w:pPr>
            <w:r>
              <w:rPr>
                <w:rFonts w:hint="eastAsia" w:ascii="宋体" w:hAnsi="宋体" w:eastAsia="宋体" w:cs="宋体"/>
                <w:b/>
                <w:kern w:val="0"/>
              </w:rPr>
              <w:t>评审因素</w:t>
            </w:r>
          </w:p>
        </w:tc>
        <w:tc>
          <w:tcPr>
            <w:tcW w:w="6097" w:type="dxa"/>
            <w:gridSpan w:val="3"/>
            <w:vAlign w:val="center"/>
          </w:tcPr>
          <w:p>
            <w:pPr>
              <w:spacing w:line="280" w:lineRule="exact"/>
              <w:jc w:val="center"/>
              <w:rPr>
                <w:rFonts w:ascii="宋体" w:hAnsi="宋体" w:eastAsia="宋体" w:cs="宋体"/>
                <w:b/>
                <w:kern w:val="0"/>
              </w:rPr>
            </w:pPr>
            <w:r>
              <w:rPr>
                <w:rFonts w:hint="eastAsia" w:ascii="宋体" w:hAnsi="宋体" w:eastAsia="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5.1</w:t>
            </w:r>
          </w:p>
        </w:tc>
        <w:tc>
          <w:tcPr>
            <w:tcW w:w="1276" w:type="dxa"/>
            <w:gridSpan w:val="2"/>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形式评审</w:t>
            </w:r>
          </w:p>
          <w:p>
            <w:pPr>
              <w:spacing w:line="280" w:lineRule="exact"/>
              <w:jc w:val="center"/>
              <w:rPr>
                <w:rFonts w:ascii="宋体" w:hAnsi="宋体" w:eastAsia="宋体" w:cs="宋体"/>
                <w:kern w:val="0"/>
              </w:rPr>
            </w:pPr>
            <w:r>
              <w:rPr>
                <w:rFonts w:hint="eastAsia" w:ascii="宋体" w:hAnsi="宋体" w:eastAsia="宋体" w:cs="宋体"/>
                <w:kern w:val="0"/>
              </w:rPr>
              <w:t>标准</w:t>
            </w: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比选申请人名称</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与营业执照、</w:t>
            </w:r>
            <w:r>
              <w:rPr>
                <w:rFonts w:hint="eastAsia" w:ascii="宋体" w:hAnsi="宋体" w:eastAsia="宋体" w:cs="宋体"/>
                <w:szCs w:val="21"/>
              </w:rPr>
              <w:t>安全生产许可证、</w:t>
            </w:r>
            <w:r>
              <w:rPr>
                <w:rFonts w:hint="eastAsia" w:ascii="宋体" w:hAnsi="宋体" w:eastAsia="宋体" w:cs="宋体"/>
                <w:kern w:val="0"/>
              </w:rPr>
              <w:t>资质证书、制造厂商授权书（若有）一致。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比选申请文件签字盖章</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比选申请文件格式</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符合“比选申请文件格式”的要求，字迹清晰可辨。</w:t>
            </w:r>
          </w:p>
          <w:p>
            <w:pPr>
              <w:spacing w:line="280" w:lineRule="exact"/>
              <w:jc w:val="left"/>
              <w:rPr>
                <w:rFonts w:ascii="宋体" w:hAnsi="宋体" w:eastAsia="宋体" w:cs="宋体"/>
                <w:kern w:val="0"/>
              </w:rPr>
            </w:pPr>
            <w:r>
              <w:rPr>
                <w:rFonts w:hint="eastAsia" w:ascii="宋体" w:hAnsi="宋体" w:eastAsia="宋体" w:cs="宋体"/>
                <w:kern w:val="0"/>
              </w:rPr>
              <w:t>1.报价书的所有数据均符合比选文件的规定；</w:t>
            </w:r>
          </w:p>
          <w:p>
            <w:pPr>
              <w:spacing w:line="280" w:lineRule="exact"/>
              <w:jc w:val="left"/>
              <w:rPr>
                <w:rFonts w:ascii="宋体" w:hAnsi="宋体" w:eastAsia="宋体" w:cs="宋体"/>
                <w:kern w:val="0"/>
              </w:rPr>
            </w:pPr>
            <w:r>
              <w:rPr>
                <w:rFonts w:hint="eastAsia" w:ascii="宋体" w:hAnsi="宋体" w:eastAsia="宋体" w:cs="宋体"/>
                <w:kern w:val="0"/>
              </w:rPr>
              <w:t>2.比选申请文件附表齐全完整，内容均按规定填写；</w:t>
            </w:r>
          </w:p>
          <w:p>
            <w:pPr>
              <w:spacing w:line="280" w:lineRule="exact"/>
              <w:jc w:val="left"/>
              <w:rPr>
                <w:rFonts w:ascii="宋体" w:hAnsi="宋体" w:eastAsia="宋体" w:cs="宋体"/>
                <w:kern w:val="0"/>
              </w:rPr>
            </w:pPr>
            <w:r>
              <w:rPr>
                <w:rFonts w:hint="eastAsia" w:ascii="宋体" w:hAnsi="宋体" w:eastAsia="宋体" w:cs="宋体"/>
                <w:kern w:val="0"/>
              </w:rPr>
              <w:t>3.比选申请文件</w:t>
            </w:r>
            <w:r>
              <w:rPr>
                <w:rFonts w:hint="eastAsia" w:ascii="宋体" w:hAnsi="宋体" w:eastAsia="宋体" w:cs="宋体"/>
              </w:rPr>
              <w:t>正、副本份数符合比选文件规定</w:t>
            </w:r>
            <w:r>
              <w:rPr>
                <w:rFonts w:hint="eastAsia" w:ascii="宋体" w:hAnsi="宋体" w:eastAsia="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比选申请文件的签署</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委托代理人</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5.2</w:t>
            </w:r>
          </w:p>
        </w:tc>
        <w:tc>
          <w:tcPr>
            <w:tcW w:w="1276" w:type="dxa"/>
            <w:gridSpan w:val="2"/>
            <w:vMerge w:val="restart"/>
            <w:vAlign w:val="center"/>
          </w:tcPr>
          <w:p>
            <w:pPr>
              <w:spacing w:line="280" w:lineRule="exact"/>
              <w:jc w:val="center"/>
              <w:rPr>
                <w:rFonts w:ascii="宋体" w:hAnsi="宋体" w:eastAsia="宋体" w:cs="宋体"/>
                <w:kern w:val="0"/>
              </w:rPr>
            </w:pPr>
            <w:r>
              <w:rPr>
                <w:rFonts w:hint="eastAsia" w:ascii="宋体" w:hAnsi="宋体" w:eastAsia="宋体" w:cs="宋体"/>
                <w:kern w:val="0"/>
              </w:rPr>
              <w:t>资格评审标准</w:t>
            </w: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资质要求</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ascii="宋体" w:hAnsi="宋体" w:eastAsia="宋体" w:cs="宋体"/>
                <w:kern w:val="0"/>
              </w:rPr>
            </w:pPr>
          </w:p>
        </w:tc>
        <w:tc>
          <w:tcPr>
            <w:tcW w:w="1276" w:type="dxa"/>
            <w:gridSpan w:val="2"/>
            <w:vMerge w:val="continue"/>
            <w:vAlign w:val="center"/>
          </w:tcPr>
          <w:p>
            <w:pPr>
              <w:spacing w:line="280" w:lineRule="exact"/>
              <w:jc w:val="center"/>
              <w:rPr>
                <w:rFonts w:ascii="宋体" w:hAnsi="宋体" w:eastAsia="宋体" w:cs="宋体"/>
                <w:kern w:val="0"/>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snapToGrid w:val="0"/>
                <w:kern w:val="0"/>
                <w:szCs w:val="21"/>
              </w:rPr>
              <w:t>业绩要求</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ascii="宋体" w:hAnsi="宋体" w:eastAsia="宋体" w:cs="宋体"/>
                <w:kern w:val="0"/>
              </w:rPr>
            </w:pPr>
          </w:p>
        </w:tc>
        <w:tc>
          <w:tcPr>
            <w:tcW w:w="1276" w:type="dxa"/>
            <w:gridSpan w:val="2"/>
            <w:vMerge w:val="continue"/>
            <w:vAlign w:val="center"/>
          </w:tcPr>
          <w:p>
            <w:pPr>
              <w:spacing w:line="280" w:lineRule="exact"/>
              <w:jc w:val="center"/>
              <w:rPr>
                <w:rFonts w:ascii="宋体" w:hAnsi="宋体" w:eastAsia="宋体" w:cs="宋体"/>
                <w:kern w:val="0"/>
              </w:rPr>
            </w:pPr>
          </w:p>
        </w:tc>
        <w:tc>
          <w:tcPr>
            <w:tcW w:w="1276" w:type="dxa"/>
            <w:vAlign w:val="center"/>
          </w:tcPr>
          <w:p>
            <w:pPr>
              <w:spacing w:line="280" w:lineRule="exact"/>
              <w:jc w:val="center"/>
              <w:rPr>
                <w:rFonts w:ascii="宋体" w:hAnsi="宋体" w:eastAsia="宋体" w:cs="宋体"/>
                <w:snapToGrid w:val="0"/>
                <w:kern w:val="0"/>
                <w:szCs w:val="21"/>
              </w:rPr>
            </w:pPr>
            <w:r>
              <w:rPr>
                <w:rFonts w:hint="eastAsia" w:ascii="宋体" w:hAnsi="宋体" w:eastAsia="宋体" w:cs="宋体"/>
                <w:szCs w:val="21"/>
              </w:rPr>
              <w:t>信誉及其他要求</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ascii="宋体" w:hAnsi="宋体" w:eastAsia="宋体" w:cs="宋体"/>
              </w:rPr>
            </w:pPr>
            <w:r>
              <w:rPr>
                <w:rFonts w:hint="eastAsia" w:ascii="宋体" w:hAnsi="宋体" w:eastAsia="宋体" w:cs="宋体"/>
                <w:kern w:val="0"/>
              </w:rPr>
              <w:t>5.3</w:t>
            </w:r>
          </w:p>
        </w:tc>
        <w:tc>
          <w:tcPr>
            <w:tcW w:w="1276" w:type="dxa"/>
            <w:gridSpan w:val="2"/>
            <w:vMerge w:val="restart"/>
            <w:vAlign w:val="center"/>
          </w:tcPr>
          <w:p>
            <w:pPr>
              <w:spacing w:line="280" w:lineRule="exact"/>
              <w:jc w:val="center"/>
              <w:rPr>
                <w:rFonts w:ascii="宋体" w:hAnsi="宋体" w:eastAsia="宋体" w:cs="宋体"/>
              </w:rPr>
            </w:pPr>
            <w:r>
              <w:rPr>
                <w:rFonts w:hint="eastAsia" w:ascii="宋体" w:hAnsi="宋体" w:eastAsia="宋体" w:cs="宋体"/>
                <w:kern w:val="0"/>
              </w:rPr>
              <w:t>响应性评审标准</w:t>
            </w: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比选内容</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kern w:val="0"/>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rPr>
            </w:pPr>
          </w:p>
        </w:tc>
        <w:tc>
          <w:tcPr>
            <w:tcW w:w="1276" w:type="dxa"/>
            <w:gridSpan w:val="2"/>
            <w:vMerge w:val="continue"/>
          </w:tcPr>
          <w:p>
            <w:pPr>
              <w:spacing w:line="280" w:lineRule="exact"/>
              <w:jc w:val="center"/>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工期</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kern w:val="0"/>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rPr>
            </w:pPr>
          </w:p>
        </w:tc>
        <w:tc>
          <w:tcPr>
            <w:tcW w:w="1276" w:type="dxa"/>
            <w:gridSpan w:val="2"/>
            <w:vMerge w:val="continue"/>
          </w:tcPr>
          <w:p>
            <w:pPr>
              <w:spacing w:line="280" w:lineRule="exact"/>
              <w:jc w:val="center"/>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竞标保证金</w:t>
            </w:r>
          </w:p>
        </w:tc>
        <w:tc>
          <w:tcPr>
            <w:tcW w:w="6097" w:type="dxa"/>
            <w:gridSpan w:val="3"/>
          </w:tcPr>
          <w:p>
            <w:pPr>
              <w:spacing w:line="280" w:lineRule="exact"/>
              <w:rPr>
                <w:rFonts w:ascii="宋体" w:hAnsi="宋体" w:eastAsia="宋体" w:cs="宋体"/>
                <w:kern w:val="0"/>
              </w:rPr>
            </w:pPr>
            <w:r>
              <w:rPr>
                <w:rFonts w:hint="eastAsia" w:ascii="宋体" w:hAnsi="宋体" w:eastAsia="宋体" w:cs="宋体"/>
                <w:kern w:val="0"/>
              </w:rPr>
              <w:t>按竞争性比选文件的规定递交竞标保证金。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ascii="宋体" w:hAnsi="宋体" w:eastAsia="宋体" w:cs="宋体"/>
              </w:rPr>
            </w:pPr>
          </w:p>
        </w:tc>
        <w:tc>
          <w:tcPr>
            <w:tcW w:w="1276" w:type="dxa"/>
            <w:gridSpan w:val="2"/>
            <w:vMerge w:val="continue"/>
          </w:tcPr>
          <w:p>
            <w:pPr>
              <w:spacing w:line="280" w:lineRule="exact"/>
              <w:jc w:val="center"/>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竞标报价</w:t>
            </w:r>
          </w:p>
        </w:tc>
        <w:tc>
          <w:tcPr>
            <w:tcW w:w="6097" w:type="dxa"/>
            <w:gridSpan w:val="3"/>
            <w:vAlign w:val="center"/>
          </w:tcPr>
          <w:p>
            <w:pPr>
              <w:spacing w:line="280" w:lineRule="exact"/>
              <w:jc w:val="left"/>
              <w:rPr>
                <w:rFonts w:ascii="宋体" w:hAnsi="宋体" w:eastAsia="宋体" w:cs="宋体"/>
                <w:kern w:val="0"/>
              </w:rPr>
            </w:pPr>
            <w:r>
              <w:rPr>
                <w:rFonts w:hint="eastAsia" w:ascii="宋体" w:hAnsi="宋体" w:eastAsia="宋体" w:cs="宋体"/>
                <w:kern w:val="0"/>
              </w:rPr>
              <w:t>在报价函上填写了竞标总报价（包括大写金额和小写金额），且报价唯一，</w:t>
            </w:r>
            <w:r>
              <w:rPr>
                <w:rFonts w:hint="eastAsia" w:ascii="宋体" w:hAnsi="宋体" w:eastAsia="宋体" w:cs="宋体"/>
                <w:szCs w:val="21"/>
              </w:rPr>
              <w:t>比选申请人的竞标总报价及单价报价均不得超过相应竞标总限价及单价限价.</w:t>
            </w:r>
            <w:r>
              <w:rPr>
                <w:rFonts w:ascii="宋体" w:hAnsi="宋体" w:eastAsia="宋体" w:cs="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实质性要求</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ascii="宋体" w:hAnsi="宋体" w:eastAsia="宋体" w:cs="宋体"/>
              </w:rPr>
            </w:pPr>
          </w:p>
        </w:tc>
        <w:tc>
          <w:tcPr>
            <w:tcW w:w="1276" w:type="dxa"/>
            <w:gridSpan w:val="2"/>
            <w:vMerge w:val="continue"/>
          </w:tcPr>
          <w:p>
            <w:pPr>
              <w:spacing w:line="280" w:lineRule="exact"/>
              <w:rPr>
                <w:rFonts w:ascii="宋体" w:hAnsi="宋体" w:eastAsia="宋体" w:cs="宋体"/>
              </w:rPr>
            </w:pPr>
          </w:p>
        </w:tc>
        <w:tc>
          <w:tcPr>
            <w:tcW w:w="1276" w:type="dxa"/>
            <w:vAlign w:val="center"/>
          </w:tcPr>
          <w:p>
            <w:pPr>
              <w:spacing w:line="280" w:lineRule="exact"/>
              <w:jc w:val="center"/>
              <w:rPr>
                <w:rFonts w:ascii="宋体" w:hAnsi="宋体" w:eastAsia="宋体" w:cs="宋体"/>
                <w:kern w:val="0"/>
              </w:rPr>
            </w:pPr>
            <w:r>
              <w:rPr>
                <w:rFonts w:hint="eastAsia" w:ascii="宋体" w:hAnsi="宋体" w:eastAsia="宋体" w:cs="宋体"/>
                <w:kern w:val="0"/>
              </w:rPr>
              <w:t>其他要求</w:t>
            </w:r>
          </w:p>
        </w:tc>
        <w:tc>
          <w:tcPr>
            <w:tcW w:w="6097" w:type="dxa"/>
            <w:gridSpan w:val="3"/>
            <w:vAlign w:val="center"/>
          </w:tcPr>
          <w:p>
            <w:pPr>
              <w:spacing w:line="280" w:lineRule="exact"/>
              <w:rPr>
                <w:rFonts w:ascii="宋体" w:hAnsi="宋体" w:eastAsia="宋体" w:cs="宋体"/>
                <w:kern w:val="0"/>
              </w:rPr>
            </w:pPr>
            <w:r>
              <w:rPr>
                <w:rFonts w:hint="eastAsia" w:ascii="宋体" w:hAnsi="宋体" w:eastAsia="宋体" w:cs="宋体"/>
                <w:szCs w:val="21"/>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ascii="宋体" w:hAnsi="宋体" w:eastAsia="宋体" w:cs="宋体"/>
              </w:rPr>
            </w:pPr>
            <w:r>
              <w:rPr>
                <w:rFonts w:hint="eastAsia" w:ascii="宋体" w:hAnsi="宋体" w:eastAsia="宋体" w:cs="宋体"/>
              </w:rPr>
              <w:t>5.4</w:t>
            </w:r>
          </w:p>
        </w:tc>
        <w:tc>
          <w:tcPr>
            <w:tcW w:w="1276" w:type="dxa"/>
            <w:gridSpan w:val="2"/>
            <w:shd w:val="clear" w:color="auto" w:fill="auto"/>
            <w:vAlign w:val="center"/>
          </w:tcPr>
          <w:p>
            <w:pPr>
              <w:spacing w:line="280" w:lineRule="exact"/>
              <w:jc w:val="center"/>
              <w:rPr>
                <w:rFonts w:ascii="宋体" w:hAnsi="宋体" w:eastAsia="宋体" w:cs="宋体"/>
              </w:rPr>
            </w:pPr>
            <w:r>
              <w:rPr>
                <w:rFonts w:hint="eastAsia" w:ascii="宋体" w:hAnsi="宋体" w:eastAsia="宋体" w:cs="宋体"/>
              </w:rPr>
              <w:t>详细评审标准</w:t>
            </w:r>
          </w:p>
        </w:tc>
        <w:tc>
          <w:tcPr>
            <w:tcW w:w="1276" w:type="dxa"/>
            <w:shd w:val="clear" w:color="auto" w:fill="auto"/>
            <w:vAlign w:val="center"/>
          </w:tcPr>
          <w:p>
            <w:pPr>
              <w:spacing w:line="280" w:lineRule="exact"/>
              <w:jc w:val="center"/>
              <w:rPr>
                <w:rFonts w:ascii="宋体" w:hAnsi="宋体" w:eastAsia="宋体" w:cs="宋体"/>
                <w:kern w:val="0"/>
              </w:rPr>
            </w:pPr>
            <w:r>
              <w:rPr>
                <w:rFonts w:hint="eastAsia" w:ascii="宋体" w:hAnsi="宋体" w:eastAsia="宋体" w:cs="宋体"/>
                <w:kern w:val="0"/>
              </w:rPr>
              <w:t>分值构成</w:t>
            </w:r>
          </w:p>
          <w:p>
            <w:pPr>
              <w:spacing w:line="280" w:lineRule="exact"/>
              <w:jc w:val="center"/>
              <w:rPr>
                <w:rFonts w:ascii="宋体" w:hAnsi="宋体" w:eastAsia="宋体" w:cs="宋体"/>
                <w:kern w:val="0"/>
              </w:rPr>
            </w:pPr>
            <w:r>
              <w:rPr>
                <w:rFonts w:hint="eastAsia" w:ascii="宋体" w:hAnsi="宋体" w:eastAsia="宋体" w:cs="宋体"/>
                <w:kern w:val="0"/>
              </w:rPr>
              <w:t>（总分100分）</w:t>
            </w:r>
          </w:p>
        </w:tc>
        <w:tc>
          <w:tcPr>
            <w:tcW w:w="6097" w:type="dxa"/>
            <w:gridSpan w:val="3"/>
            <w:shd w:val="clear" w:color="auto" w:fill="auto"/>
            <w:vAlign w:val="center"/>
          </w:tcPr>
          <w:p>
            <w:pPr>
              <w:spacing w:line="280" w:lineRule="exact"/>
              <w:jc w:val="left"/>
              <w:rPr>
                <w:rFonts w:ascii="宋体" w:hAnsi="宋体" w:eastAsia="宋体" w:cs="宋体"/>
              </w:rPr>
            </w:pPr>
            <w:r>
              <w:rPr>
                <w:rFonts w:hint="eastAsia" w:ascii="宋体" w:hAnsi="宋体" w:eastAsia="宋体" w:cs="宋体"/>
              </w:rPr>
              <w:t>评审因素</w:t>
            </w:r>
            <w:r>
              <w:rPr>
                <w:rFonts w:hint="eastAsia" w:ascii="宋体" w:hAnsi="宋体" w:eastAsia="宋体" w:cs="宋体"/>
              </w:rPr>
              <w:tab/>
            </w:r>
            <w:r>
              <w:rPr>
                <w:rFonts w:hint="eastAsia" w:ascii="宋体" w:hAnsi="宋体" w:eastAsia="宋体" w:cs="宋体"/>
              </w:rPr>
              <w:t xml:space="preserve">                               评分值</w:t>
            </w:r>
          </w:p>
          <w:p>
            <w:pPr>
              <w:numPr>
                <w:ilvl w:val="0"/>
                <w:numId w:val="4"/>
              </w:numPr>
              <w:spacing w:line="280" w:lineRule="exact"/>
              <w:jc w:val="left"/>
              <w:rPr>
                <w:rFonts w:ascii="宋体" w:hAnsi="宋体" w:eastAsia="宋体" w:cs="宋体"/>
              </w:rPr>
            </w:pPr>
            <w:r>
              <w:rPr>
                <w:rFonts w:hint="eastAsia" w:ascii="宋体" w:hAnsi="宋体" w:eastAsia="宋体" w:cs="宋体"/>
              </w:rPr>
              <w:t xml:space="preserve">技术部分：                            </w:t>
            </w:r>
            <w:r>
              <w:rPr>
                <w:rFonts w:ascii="宋体" w:hAnsi="宋体" w:eastAsia="宋体" w:cs="宋体"/>
              </w:rPr>
              <w:t xml:space="preserve"> </w:t>
            </w:r>
            <w:r>
              <w:rPr>
                <w:rFonts w:hint="eastAsia" w:ascii="宋体" w:hAnsi="宋体" w:eastAsia="宋体" w:cs="宋体"/>
              </w:rPr>
              <w:t>1</w:t>
            </w:r>
            <w:r>
              <w:rPr>
                <w:rFonts w:hint="eastAsia" w:ascii="宋体" w:hAnsi="宋体" w:eastAsia="宋体" w:cs="宋体"/>
                <w:u w:val="single"/>
              </w:rPr>
              <w:t>0分</w:t>
            </w:r>
          </w:p>
          <w:p>
            <w:pPr>
              <w:numPr>
                <w:ilvl w:val="0"/>
                <w:numId w:val="4"/>
              </w:numPr>
              <w:spacing w:line="280" w:lineRule="exact"/>
              <w:jc w:val="left"/>
              <w:rPr>
                <w:rFonts w:ascii="宋体" w:hAnsi="宋体" w:eastAsia="宋体" w:cs="宋体"/>
              </w:rPr>
            </w:pPr>
            <w:r>
              <w:rPr>
                <w:rFonts w:hint="eastAsia" w:ascii="宋体" w:hAnsi="宋体" w:eastAsia="宋体" w:cs="宋体"/>
              </w:rPr>
              <w:t>商务部分：                             2</w:t>
            </w:r>
            <w:r>
              <w:rPr>
                <w:rFonts w:hint="eastAsia" w:ascii="宋体" w:hAnsi="宋体" w:eastAsia="宋体" w:cs="宋体"/>
                <w:u w:val="single"/>
              </w:rPr>
              <w:t>0分</w:t>
            </w:r>
          </w:p>
          <w:p>
            <w:pPr>
              <w:pStyle w:val="27"/>
              <w:adjustRightInd/>
              <w:spacing w:line="280" w:lineRule="exact"/>
              <w:rPr>
                <w:rFonts w:ascii="宋体" w:hAnsi="宋体" w:eastAsia="宋体" w:cs="宋体"/>
                <w:color w:val="auto"/>
              </w:rPr>
            </w:pPr>
            <w:r>
              <w:rPr>
                <w:rFonts w:hint="eastAsia" w:ascii="宋体" w:hAnsi="宋体" w:eastAsia="宋体" w:cs="宋体"/>
                <w:color w:val="auto"/>
                <w:sz w:val="21"/>
                <w:szCs w:val="21"/>
              </w:rPr>
              <w:t>（三）竞标报价：</w:t>
            </w:r>
            <w:r>
              <w:rPr>
                <w:rFonts w:hint="eastAsia" w:ascii="宋体" w:hAnsi="宋体" w:eastAsia="宋体" w:cs="宋体"/>
                <w:color w:val="auto"/>
                <w:sz w:val="21"/>
                <w:szCs w:val="21"/>
              </w:rPr>
              <w:tab/>
            </w:r>
            <w:r>
              <w:rPr>
                <w:rFonts w:hint="eastAsia" w:ascii="宋体" w:hAnsi="宋体" w:eastAsia="宋体" w:cs="宋体"/>
                <w:color w:val="auto"/>
                <w:sz w:val="21"/>
                <w:szCs w:val="21"/>
              </w:rPr>
              <w:t xml:space="preserve">                       </w:t>
            </w:r>
            <w:r>
              <w:rPr>
                <w:rFonts w:ascii="宋体" w:hAnsi="宋体" w:eastAsia="宋体" w:cs="宋体"/>
                <w:color w:val="auto"/>
                <w:sz w:val="21"/>
                <w:szCs w:val="21"/>
              </w:rPr>
              <w:t xml:space="preserve">  </w:t>
            </w:r>
            <w:r>
              <w:rPr>
                <w:rFonts w:hint="eastAsia" w:ascii="宋体" w:hAnsi="宋体" w:eastAsia="宋体" w:cs="宋体"/>
                <w:color w:val="auto"/>
                <w:kern w:val="2"/>
                <w:sz w:val="21"/>
                <w:szCs w:val="22"/>
              </w:rPr>
              <w:t>7</w:t>
            </w:r>
            <w:r>
              <w:rPr>
                <w:rFonts w:hint="eastAsia" w:ascii="宋体" w:hAnsi="宋体" w:eastAsia="宋体" w:cs="宋体"/>
                <w:color w:val="auto"/>
                <w:kern w:val="2"/>
                <w:sz w:val="21"/>
                <w:szCs w:val="22"/>
                <w:u w:val="singl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ascii="宋体" w:hAnsi="宋体" w:eastAsia="宋体" w:cs="宋体"/>
                <w:szCs w:val="21"/>
              </w:rPr>
            </w:pPr>
            <w:r>
              <w:rPr>
                <w:rFonts w:hint="eastAsia" w:ascii="宋体" w:hAnsi="宋体" w:eastAsia="宋体" w:cs="宋体"/>
                <w:szCs w:val="21"/>
              </w:rPr>
              <w:t>无效竞标条款</w:t>
            </w:r>
          </w:p>
        </w:tc>
        <w:tc>
          <w:tcPr>
            <w:tcW w:w="7373" w:type="dxa"/>
            <w:gridSpan w:val="4"/>
            <w:vAlign w:val="center"/>
          </w:tcPr>
          <w:p>
            <w:pPr>
              <w:spacing w:line="280" w:lineRule="exact"/>
              <w:rPr>
                <w:rFonts w:ascii="宋体" w:hAnsi="宋体" w:eastAsia="宋体" w:cs="宋体"/>
                <w:szCs w:val="21"/>
              </w:rPr>
            </w:pPr>
            <w:r>
              <w:rPr>
                <w:rFonts w:hint="eastAsia" w:ascii="宋体" w:hAnsi="宋体" w:eastAsia="宋体" w:cs="宋体"/>
                <w:szCs w:val="21"/>
              </w:rPr>
              <w:t>发生以下任意一情形的，作否决竞标处理：</w:t>
            </w:r>
          </w:p>
          <w:p>
            <w:pPr>
              <w:pStyle w:val="46"/>
              <w:spacing w:line="280" w:lineRule="exact"/>
              <w:ind w:firstLine="0" w:firstLineChars="0"/>
              <w:rPr>
                <w:rFonts w:ascii="宋体" w:hAnsi="宋体" w:cs="宋体"/>
                <w:kern w:val="2"/>
                <w:sz w:val="21"/>
                <w:szCs w:val="21"/>
              </w:rPr>
            </w:pPr>
            <w:r>
              <w:rPr>
                <w:rFonts w:hint="eastAsia" w:ascii="宋体" w:hAnsi="宋体" w:cs="宋体"/>
                <w:kern w:val="2"/>
                <w:sz w:val="21"/>
                <w:szCs w:val="21"/>
              </w:rPr>
              <w:t>（1）竞标人拒绝确认算术性修正后的报价；</w:t>
            </w:r>
          </w:p>
          <w:p>
            <w:pPr>
              <w:pStyle w:val="2"/>
              <w:spacing w:before="0" w:line="280" w:lineRule="exact"/>
              <w:ind w:left="0" w:firstLine="0"/>
              <w:rPr>
                <w:rFonts w:ascii="宋体" w:hAnsi="宋体" w:eastAsia="宋体" w:cs="宋体"/>
                <w:b w:val="0"/>
                <w:bCs/>
                <w:sz w:val="21"/>
                <w:szCs w:val="21"/>
              </w:rPr>
            </w:pPr>
            <w:r>
              <w:rPr>
                <w:rFonts w:hint="eastAsia" w:ascii="宋体" w:hAnsi="宋体" w:eastAsia="宋体" w:cs="宋体"/>
                <w:b w:val="0"/>
                <w:bCs/>
                <w:sz w:val="21"/>
                <w:szCs w:val="21"/>
              </w:rPr>
              <w:t>（2）竞标报价总及单价报价超过最高总价及单价限价；</w:t>
            </w:r>
          </w:p>
          <w:p>
            <w:pPr>
              <w:spacing w:line="280" w:lineRule="exact"/>
              <w:jc w:val="left"/>
              <w:rPr>
                <w:rFonts w:ascii="宋体" w:hAnsi="宋体" w:eastAsia="宋体" w:cs="宋体"/>
                <w:b/>
                <w:bCs/>
                <w:szCs w:val="21"/>
              </w:rPr>
            </w:pPr>
            <w:r>
              <w:rPr>
                <w:rFonts w:hint="eastAsia" w:ascii="宋体" w:hAnsi="宋体" w:eastAsia="宋体" w:cs="宋体"/>
                <w:szCs w:val="21"/>
              </w:rPr>
              <w:t>（3）经修正后的最终竞标报价超过最高总价限价；</w:t>
            </w:r>
            <w:r>
              <w:rPr>
                <w:rFonts w:ascii="宋体" w:hAnsi="宋体" w:eastAsia="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ascii="宋体" w:hAnsi="宋体" w:eastAsia="宋体" w:cs="宋体"/>
                <w:szCs w:val="21"/>
              </w:rPr>
            </w:pPr>
            <w:r>
              <w:rPr>
                <w:rFonts w:hint="eastAsia" w:ascii="宋体" w:hAnsi="宋体" w:eastAsia="宋体" w:cs="宋体"/>
                <w:szCs w:val="21"/>
              </w:rPr>
              <w:t>视为比选申请人相互串通竞标的情形</w:t>
            </w:r>
          </w:p>
        </w:tc>
        <w:tc>
          <w:tcPr>
            <w:tcW w:w="7373" w:type="dxa"/>
            <w:gridSpan w:val="4"/>
            <w:vAlign w:val="center"/>
          </w:tcPr>
          <w:p>
            <w:pPr>
              <w:spacing w:line="280" w:lineRule="exact"/>
              <w:rPr>
                <w:rFonts w:ascii="宋体" w:hAnsi="宋体" w:eastAsia="宋体" w:cs="宋体"/>
                <w:b/>
                <w:szCs w:val="21"/>
              </w:rPr>
            </w:pPr>
            <w:r>
              <w:rPr>
                <w:rFonts w:hint="eastAsia" w:ascii="宋体" w:hAnsi="宋体" w:eastAsia="宋体" w:cs="宋体"/>
                <w:b/>
                <w:szCs w:val="21"/>
              </w:rPr>
              <w:t>有下列情况之一的，视为竞标人相互串通竞标，做否决竞标处理。</w:t>
            </w:r>
          </w:p>
          <w:p>
            <w:pPr>
              <w:numPr>
                <w:ilvl w:val="0"/>
                <w:numId w:val="5"/>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不同比选申请人的竞争性比选申请文件由同一单位或者个人编制；</w:t>
            </w:r>
          </w:p>
          <w:p>
            <w:pPr>
              <w:numPr>
                <w:ilvl w:val="0"/>
                <w:numId w:val="5"/>
              </w:numPr>
              <w:spacing w:line="280" w:lineRule="exact"/>
              <w:ind w:left="0"/>
              <w:rPr>
                <w:rFonts w:ascii="宋体" w:hAnsi="宋体" w:eastAsia="宋体" w:cs="宋体"/>
                <w:szCs w:val="21"/>
              </w:rPr>
            </w:pPr>
            <w:r>
              <w:rPr>
                <w:rFonts w:hint="eastAsia" w:ascii="宋体" w:hAnsi="宋体" w:eastAsia="宋体" w:cs="宋体"/>
                <w:szCs w:val="21"/>
              </w:rPr>
              <w:t>不同比选申请人委托同一单位或者个人办理竞标事宜；</w:t>
            </w:r>
          </w:p>
          <w:p>
            <w:pPr>
              <w:numPr>
                <w:ilvl w:val="0"/>
                <w:numId w:val="5"/>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不同比选申请人的竞争性比选申请文件载明的项目管理成员为同一人；</w:t>
            </w:r>
          </w:p>
          <w:p>
            <w:pPr>
              <w:numPr>
                <w:ilvl w:val="0"/>
                <w:numId w:val="5"/>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不同比选申请人的竞争性比选申请文件异常一致或者竞标报价呈规律性差异；</w:t>
            </w:r>
          </w:p>
          <w:p>
            <w:pPr>
              <w:numPr>
                <w:ilvl w:val="0"/>
                <w:numId w:val="5"/>
              </w:numPr>
              <w:spacing w:line="280" w:lineRule="exact"/>
              <w:ind w:left="0"/>
              <w:rPr>
                <w:rFonts w:ascii="宋体" w:hAnsi="宋体" w:eastAsia="宋体" w:cs="宋体"/>
                <w:szCs w:val="21"/>
              </w:rPr>
            </w:pPr>
            <w:r>
              <w:rPr>
                <w:rFonts w:hint="eastAsia" w:ascii="宋体" w:hAnsi="宋体" w:eastAsia="宋体" w:cs="宋体"/>
                <w:szCs w:val="21"/>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spacing w:line="280" w:lineRule="exact"/>
              <w:jc w:val="center"/>
              <w:rPr>
                <w:rFonts w:ascii="宋体" w:hAnsi="宋体" w:eastAsia="宋体" w:cs="宋体"/>
                <w:kern w:val="0"/>
              </w:rPr>
            </w:pPr>
            <w:r>
              <w:rPr>
                <w:rFonts w:hint="eastAsia" w:ascii="宋体" w:hAnsi="宋体" w:eastAsia="宋体" w:cs="宋体"/>
                <w:kern w:val="0"/>
              </w:rPr>
              <w:t>5.5.1</w:t>
            </w:r>
          </w:p>
        </w:tc>
        <w:tc>
          <w:tcPr>
            <w:tcW w:w="1134" w:type="dxa"/>
            <w:vAlign w:val="center"/>
          </w:tcPr>
          <w:p>
            <w:pPr>
              <w:spacing w:line="280" w:lineRule="exact"/>
              <w:jc w:val="center"/>
              <w:rPr>
                <w:rFonts w:ascii="宋体" w:hAnsi="宋体" w:eastAsia="宋体" w:cs="宋体"/>
              </w:rPr>
            </w:pPr>
            <w:r>
              <w:rPr>
                <w:rFonts w:hint="eastAsia" w:ascii="宋体" w:hAnsi="宋体" w:eastAsia="宋体" w:cs="宋体"/>
              </w:rPr>
              <w:t>竞标报价</w:t>
            </w:r>
            <w:r>
              <w:rPr>
                <w:rFonts w:hint="eastAsia" w:ascii="宋体" w:hAnsi="宋体" w:eastAsia="宋体" w:cs="宋体"/>
                <w:kern w:val="0"/>
              </w:rPr>
              <w:t>得分（70分）</w:t>
            </w:r>
          </w:p>
        </w:tc>
        <w:tc>
          <w:tcPr>
            <w:tcW w:w="7373" w:type="dxa"/>
            <w:gridSpan w:val="4"/>
          </w:tcPr>
          <w:p>
            <w:pPr>
              <w:pStyle w:val="11"/>
              <w:numPr>
                <w:ilvl w:val="0"/>
                <w:numId w:val="6"/>
              </w:numPr>
              <w:spacing w:line="280" w:lineRule="exact"/>
              <w:rPr>
                <w:rFonts w:hAnsi="宋体" w:eastAsia="宋体" w:cs="宋体"/>
              </w:rPr>
            </w:pPr>
            <w:r>
              <w:rPr>
                <w:rFonts w:hint="eastAsia" w:hAnsi="宋体" w:eastAsia="宋体" w:cs="宋体"/>
              </w:rPr>
              <w:t>报价得分的计算程序：</w:t>
            </w:r>
          </w:p>
          <w:p>
            <w:pPr>
              <w:pStyle w:val="11"/>
              <w:spacing w:line="280" w:lineRule="exact"/>
              <w:rPr>
                <w:rFonts w:hAnsi="宋体" w:eastAsia="宋体" w:cs="宋体"/>
              </w:rPr>
            </w:pPr>
            <w:r>
              <w:rPr>
                <w:rFonts w:hint="eastAsia" w:hAnsi="宋体" w:eastAsia="宋体" w:cs="宋体"/>
              </w:rPr>
              <w:t>（1）有效报价的确定：未通过初步评审的报价按否决竞标处理，不进行后续评审，并且不参与本项目评标基准价的计算。</w:t>
            </w:r>
          </w:p>
          <w:p>
            <w:pPr>
              <w:spacing w:line="280" w:lineRule="exact"/>
              <w:rPr>
                <w:rFonts w:ascii="宋体" w:hAnsi="宋体" w:eastAsia="宋体" w:cs="宋体"/>
                <w:szCs w:val="21"/>
              </w:rPr>
            </w:pPr>
            <w:r>
              <w:rPr>
                <w:rFonts w:hint="eastAsia" w:ascii="宋体" w:hAnsi="宋体" w:eastAsia="宋体" w:cs="宋体"/>
                <w:szCs w:val="21"/>
              </w:rPr>
              <w:t>（2）报价基准价（D）的计算：</w:t>
            </w:r>
          </w:p>
          <w:p>
            <w:pPr>
              <w:spacing w:line="280" w:lineRule="exact"/>
              <w:rPr>
                <w:rFonts w:ascii="宋体" w:hAnsi="宋体" w:eastAsia="宋体" w:cs="宋体"/>
                <w:szCs w:val="21"/>
              </w:rPr>
            </w:pPr>
            <w:r>
              <w:rPr>
                <w:rFonts w:hint="eastAsia" w:ascii="宋体" w:hAnsi="宋体" w:eastAsia="宋体" w:cs="宋体"/>
                <w:szCs w:val="21"/>
              </w:rPr>
              <w:t>a、有效报价大于5家时：所有通过初步评审的有效竞标价，去掉一个最高报价和一个最低报价的算术平均值即为报价基准价（D）；</w:t>
            </w:r>
          </w:p>
          <w:p>
            <w:pPr>
              <w:spacing w:line="280" w:lineRule="exact"/>
              <w:rPr>
                <w:rFonts w:ascii="宋体" w:hAnsi="宋体" w:eastAsia="宋体" w:cs="宋体"/>
                <w:szCs w:val="21"/>
              </w:rPr>
            </w:pPr>
            <w:r>
              <w:rPr>
                <w:rFonts w:hint="eastAsia" w:ascii="宋体" w:hAnsi="宋体" w:eastAsia="宋体" w:cs="宋体"/>
                <w:szCs w:val="21"/>
              </w:rPr>
              <w:t xml:space="preserve">b、有效报价小于或等于5家时：所有通过初步评审的有效竞标报价的算术平均值即为报价基准价（D）； </w:t>
            </w:r>
          </w:p>
          <w:p>
            <w:pPr>
              <w:spacing w:line="280" w:lineRule="exact"/>
              <w:rPr>
                <w:rFonts w:ascii="宋体" w:hAnsi="宋体" w:eastAsia="宋体" w:cs="宋体"/>
                <w:szCs w:val="21"/>
              </w:rPr>
            </w:pPr>
            <w:r>
              <w:rPr>
                <w:rFonts w:hint="eastAsia" w:ascii="宋体" w:hAnsi="宋体" w:eastAsia="宋体" w:cs="宋体"/>
                <w:szCs w:val="21"/>
              </w:rPr>
              <w:t>（3）当比选申请人的竞标报价等于D时得满分（70分），每高于D一个百分点扣0.75分，每低于D一个百分点扣0.5分，中间值按比例内插。</w:t>
            </w:r>
          </w:p>
          <w:p>
            <w:pPr>
              <w:spacing w:line="280" w:lineRule="exact"/>
              <w:ind w:firstLine="480"/>
              <w:rPr>
                <w:rFonts w:ascii="宋体" w:hAnsi="宋体" w:eastAsia="宋体" w:cs="宋体"/>
                <w:szCs w:val="21"/>
              </w:rPr>
            </w:pPr>
            <w:r>
              <w:rPr>
                <w:rFonts w:hint="eastAsia" w:ascii="宋体" w:hAnsi="宋体" w:eastAsia="宋体" w:cs="宋体"/>
                <w:szCs w:val="21"/>
              </w:rPr>
              <w:t>报价得分用公式表示如下：</w:t>
            </w:r>
          </w:p>
          <w:p>
            <w:pPr>
              <w:spacing w:line="280" w:lineRule="exact"/>
              <w:ind w:firstLine="480"/>
              <w:jc w:val="center"/>
              <w:rPr>
                <w:rFonts w:ascii="宋体" w:hAnsi="宋体" w:eastAsia="宋体" w:cs="宋体"/>
                <w:szCs w:val="21"/>
              </w:rPr>
            </w:pPr>
            <w:r>
              <w:rPr>
                <w:rFonts w:ascii="宋体" w:hAnsi="宋体" w:eastAsia="宋体" w:cs="宋体"/>
                <w:szCs w:val="21"/>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3" o:title=""/>
                  <o:lock v:ext="edit" aspectratio="t"/>
                  <w10:wrap type="square"/>
                </v:shape>
                <o:OLEObject Type="Embed" ProgID="Equation.3" ShapeID="_x0000_s1026" DrawAspect="Content" ObjectID="_1468075725" r:id="rId12">
                  <o:LockedField>false</o:LockedField>
                </o:OLEObject>
              </w:pict>
            </w:r>
          </w:p>
          <w:p>
            <w:pPr>
              <w:spacing w:line="280" w:lineRule="exact"/>
              <w:ind w:firstLine="420" w:firstLineChars="200"/>
              <w:rPr>
                <w:rFonts w:ascii="宋体" w:hAnsi="宋体" w:eastAsia="宋体" w:cs="宋体"/>
                <w:szCs w:val="21"/>
              </w:rPr>
            </w:pPr>
          </w:p>
          <w:p>
            <w:pPr>
              <w:spacing w:line="280" w:lineRule="exact"/>
              <w:ind w:firstLine="420" w:firstLineChars="200"/>
              <w:rPr>
                <w:rFonts w:ascii="宋体" w:hAnsi="宋体" w:eastAsia="宋体" w:cs="宋体"/>
                <w:szCs w:val="21"/>
              </w:rPr>
            </w:pPr>
          </w:p>
          <w:p>
            <w:pPr>
              <w:spacing w:line="280" w:lineRule="exact"/>
              <w:ind w:firstLine="420" w:firstLineChars="200"/>
              <w:rPr>
                <w:rFonts w:ascii="宋体" w:hAnsi="宋体" w:eastAsia="宋体" w:cs="宋体"/>
                <w:szCs w:val="21"/>
              </w:rPr>
            </w:pPr>
            <w:r>
              <w:rPr>
                <w:rFonts w:hint="eastAsia" w:ascii="宋体" w:hAnsi="宋体" w:eastAsia="宋体" w:cs="宋体"/>
                <w:szCs w:val="21"/>
              </w:rPr>
              <w:t>公式中：F</w:t>
            </w:r>
            <w:r>
              <w:rPr>
                <w:rFonts w:hint="eastAsia" w:ascii="宋体" w:hAnsi="宋体" w:eastAsia="宋体" w:cs="宋体"/>
                <w:szCs w:val="21"/>
                <w:vertAlign w:val="subscript"/>
              </w:rPr>
              <w:t>1</w:t>
            </w:r>
            <w:r>
              <w:rPr>
                <w:rFonts w:hint="eastAsia" w:ascii="宋体" w:hAnsi="宋体" w:eastAsia="宋体" w:cs="宋体"/>
                <w:szCs w:val="21"/>
              </w:rPr>
              <w:t>=报价得分；</w:t>
            </w:r>
          </w:p>
          <w:p>
            <w:pPr>
              <w:tabs>
                <w:tab w:val="left" w:pos="5060"/>
              </w:tabs>
              <w:spacing w:line="280" w:lineRule="exact"/>
              <w:ind w:firstLine="480"/>
              <w:rPr>
                <w:rFonts w:ascii="宋体" w:hAnsi="宋体" w:eastAsia="宋体" w:cs="宋体"/>
                <w:szCs w:val="21"/>
              </w:rPr>
            </w:pPr>
            <w:r>
              <w:rPr>
                <w:rFonts w:hint="eastAsia" w:ascii="宋体" w:hAnsi="宋体" w:eastAsia="宋体" w:cs="宋体"/>
                <w:szCs w:val="21"/>
              </w:rPr>
              <w:t>F=70；</w:t>
            </w:r>
          </w:p>
          <w:p>
            <w:pPr>
              <w:spacing w:line="280" w:lineRule="exact"/>
              <w:ind w:firstLine="480"/>
              <w:rPr>
                <w:rFonts w:ascii="宋体" w:hAnsi="宋体" w:eastAsia="宋体" w:cs="宋体"/>
                <w:szCs w:val="21"/>
              </w:rPr>
            </w:pPr>
            <w:r>
              <w:rPr>
                <w:rFonts w:hint="eastAsia" w:ascii="宋体" w:hAnsi="宋体" w:eastAsia="宋体" w:cs="宋体"/>
                <w:szCs w:val="21"/>
              </w:rPr>
              <w:t>D</w:t>
            </w:r>
            <w:r>
              <w:rPr>
                <w:rFonts w:hint="eastAsia" w:ascii="宋体" w:hAnsi="宋体" w:eastAsia="宋体" w:cs="宋体"/>
                <w:szCs w:val="21"/>
                <w:vertAlign w:val="subscript"/>
              </w:rPr>
              <w:t>1</w:t>
            </w:r>
            <w:r>
              <w:rPr>
                <w:rFonts w:hint="eastAsia" w:ascii="宋体" w:hAnsi="宋体" w:eastAsia="宋体" w:cs="宋体"/>
                <w:szCs w:val="21"/>
              </w:rPr>
              <w:t>=比选申请人的报价；</w:t>
            </w:r>
          </w:p>
          <w:p>
            <w:pPr>
              <w:spacing w:line="280" w:lineRule="exact"/>
              <w:ind w:firstLine="480"/>
              <w:rPr>
                <w:rFonts w:ascii="宋体" w:hAnsi="宋体" w:eastAsia="宋体" w:cs="宋体"/>
                <w:szCs w:val="21"/>
              </w:rPr>
            </w:pPr>
            <w:r>
              <w:rPr>
                <w:rFonts w:hint="eastAsia" w:ascii="宋体" w:hAnsi="宋体" w:eastAsia="宋体" w:cs="宋体"/>
                <w:szCs w:val="21"/>
              </w:rPr>
              <w:t>D=报价基准价。</w:t>
            </w:r>
          </w:p>
          <w:p>
            <w:pPr>
              <w:tabs>
                <w:tab w:val="left" w:pos="5920"/>
              </w:tabs>
              <w:spacing w:line="280" w:lineRule="exact"/>
              <w:ind w:firstLine="480"/>
              <w:rPr>
                <w:rFonts w:ascii="宋体" w:hAnsi="宋体" w:eastAsia="宋体" w:cs="宋体"/>
                <w:kern w:val="0"/>
                <w:szCs w:val="21"/>
              </w:rPr>
            </w:pPr>
            <w:r>
              <w:rPr>
                <w:rFonts w:hint="eastAsia" w:ascii="宋体" w:hAnsi="宋体" w:eastAsia="宋体" w:cs="宋体"/>
                <w:b/>
                <w:bCs/>
                <w:szCs w:val="21"/>
              </w:rPr>
              <w:t>若D</w:t>
            </w:r>
            <w:r>
              <w:rPr>
                <w:rFonts w:hint="eastAsia" w:ascii="宋体" w:hAnsi="宋体" w:eastAsia="宋体" w:cs="宋体"/>
                <w:b/>
                <w:bCs/>
                <w:szCs w:val="21"/>
                <w:vertAlign w:val="subscript"/>
              </w:rPr>
              <w:t>1</w:t>
            </w:r>
            <w:r>
              <w:rPr>
                <w:rFonts w:hint="eastAsia" w:ascii="宋体" w:hAnsi="宋体" w:eastAsia="宋体" w:cs="宋体"/>
                <w:b/>
                <w:bCs/>
                <w:szCs w:val="21"/>
              </w:rPr>
              <w:sym w:font="Symbol" w:char="F0B3"/>
            </w:r>
            <w:r>
              <w:rPr>
                <w:rFonts w:hint="eastAsia" w:ascii="宋体" w:hAnsi="宋体" w:eastAsia="宋体" w:cs="宋体"/>
                <w:b/>
                <w:bCs/>
                <w:szCs w:val="21"/>
              </w:rPr>
              <w:t>D，则E=0.75；若D</w:t>
            </w:r>
            <w:r>
              <w:rPr>
                <w:rFonts w:hint="eastAsia" w:ascii="宋体" w:hAnsi="宋体" w:eastAsia="宋体" w:cs="宋体"/>
                <w:b/>
                <w:bCs/>
                <w:szCs w:val="21"/>
                <w:vertAlign w:val="subscript"/>
              </w:rPr>
              <w:t>1</w:t>
            </w:r>
            <w:r>
              <w:rPr>
                <w:rFonts w:hint="eastAsia" w:ascii="宋体" w:hAnsi="宋体" w:eastAsia="宋体" w:cs="宋体"/>
                <w:b/>
                <w:bCs/>
                <w:szCs w:val="21"/>
              </w:rPr>
              <w:t>&lt;D，则E=0.5</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pStyle w:val="40"/>
              <w:autoSpaceDE w:val="0"/>
              <w:autoSpaceDN w:val="0"/>
              <w:spacing w:line="280" w:lineRule="exact"/>
              <w:jc w:val="center"/>
              <w:rPr>
                <w:rFonts w:ascii="宋体" w:hAnsi="宋体" w:cs="宋体"/>
                <w:b/>
                <w:szCs w:val="21"/>
                <w:lang w:eastAsia="en-US"/>
              </w:rPr>
            </w:pPr>
            <w:r>
              <w:rPr>
                <w:rFonts w:hint="eastAsia" w:ascii="宋体" w:hAnsi="宋体" w:cs="宋体"/>
                <w:b/>
                <w:szCs w:val="21"/>
              </w:rPr>
              <w:t>条款号</w:t>
            </w:r>
          </w:p>
        </w:tc>
        <w:tc>
          <w:tcPr>
            <w:tcW w:w="1134"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评审因素</w:t>
            </w:r>
          </w:p>
        </w:tc>
        <w:tc>
          <w:tcPr>
            <w:tcW w:w="1561" w:type="dxa"/>
            <w:gridSpan w:val="2"/>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评审分值</w:t>
            </w:r>
          </w:p>
        </w:tc>
        <w:tc>
          <w:tcPr>
            <w:tcW w:w="3544"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评审标准</w:t>
            </w:r>
          </w:p>
        </w:tc>
        <w:tc>
          <w:tcPr>
            <w:tcW w:w="2268"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restart"/>
            <w:vAlign w:val="center"/>
          </w:tcPr>
          <w:p>
            <w:pPr>
              <w:pStyle w:val="40"/>
              <w:autoSpaceDE w:val="0"/>
              <w:autoSpaceDN w:val="0"/>
              <w:spacing w:line="280" w:lineRule="exact"/>
              <w:rPr>
                <w:rFonts w:ascii="宋体" w:hAnsi="宋体" w:cs="宋体"/>
                <w:b/>
                <w:szCs w:val="21"/>
              </w:rPr>
            </w:pPr>
          </w:p>
        </w:tc>
        <w:tc>
          <w:tcPr>
            <w:tcW w:w="1134" w:type="dxa"/>
            <w:vMerge w:val="restart"/>
            <w:vAlign w:val="center"/>
          </w:tcPr>
          <w:p>
            <w:pPr>
              <w:spacing w:line="280" w:lineRule="exact"/>
              <w:jc w:val="center"/>
              <w:rPr>
                <w:rFonts w:ascii="宋体" w:hAnsi="宋体" w:eastAsia="宋体" w:cs="宋体"/>
                <w:b/>
                <w:szCs w:val="21"/>
              </w:rPr>
            </w:pPr>
            <w:r>
              <w:rPr>
                <w:rFonts w:hint="eastAsia" w:ascii="宋体" w:hAnsi="宋体" w:eastAsia="宋体" w:cs="宋体"/>
                <w:b/>
                <w:szCs w:val="21"/>
              </w:rPr>
              <w:t>技术得分（10分）</w:t>
            </w:r>
          </w:p>
        </w:tc>
        <w:tc>
          <w:tcPr>
            <w:tcW w:w="1561" w:type="dxa"/>
            <w:gridSpan w:val="2"/>
            <w:vMerge w:val="restart"/>
            <w:vAlign w:val="center"/>
          </w:tcPr>
          <w:p>
            <w:pPr>
              <w:widowControl/>
              <w:spacing w:line="280" w:lineRule="exact"/>
              <w:jc w:val="center"/>
              <w:rPr>
                <w:rFonts w:ascii="宋体" w:hAnsi="宋体" w:eastAsia="宋体" w:cs="宋体"/>
                <w:kern w:val="0"/>
                <w:szCs w:val="21"/>
              </w:rPr>
            </w:pPr>
            <w:r>
              <w:rPr>
                <w:rFonts w:hint="eastAsia" w:ascii="宋体" w:hAnsi="宋体" w:eastAsia="宋体" w:cs="宋体"/>
                <w:kern w:val="0"/>
                <w:szCs w:val="21"/>
              </w:rPr>
              <w:t>施工组织、文明施工和工期保障（10分）</w:t>
            </w:r>
          </w:p>
        </w:tc>
        <w:tc>
          <w:tcPr>
            <w:tcW w:w="3544" w:type="dxa"/>
            <w:shd w:val="clear" w:color="auto" w:fill="auto"/>
            <w:vAlign w:val="center"/>
          </w:tcPr>
          <w:p>
            <w:pPr>
              <w:spacing w:line="280" w:lineRule="exact"/>
              <w:jc w:val="left"/>
              <w:rPr>
                <w:rFonts w:ascii="宋体" w:hAnsi="宋体" w:eastAsia="宋体" w:cs="宋体"/>
                <w:kern w:val="0"/>
                <w:szCs w:val="21"/>
                <w:highlight w:val="yellow"/>
              </w:rPr>
            </w:pPr>
            <w:r>
              <w:rPr>
                <w:rFonts w:hint="eastAsia" w:ascii="宋体" w:hAnsi="宋体" w:eastAsia="宋体" w:cs="宋体"/>
                <w:highlight w:val="yellow"/>
              </w:rPr>
              <w:t>1.施工组织（0-3分）</w:t>
            </w:r>
            <w:r>
              <w:rPr>
                <w:rFonts w:hint="eastAsia" w:ascii="宋体" w:hAnsi="宋体" w:eastAsia="宋体" w:cs="宋体"/>
                <w:kern w:val="0"/>
                <w:szCs w:val="21"/>
                <w:highlight w:val="yellow"/>
              </w:rPr>
              <w:t>。</w:t>
            </w:r>
          </w:p>
        </w:tc>
        <w:tc>
          <w:tcPr>
            <w:tcW w:w="2268" w:type="dxa"/>
            <w:vMerge w:val="restart"/>
            <w:vAlign w:val="center"/>
          </w:tcPr>
          <w:p>
            <w:pPr>
              <w:widowControl/>
              <w:spacing w:line="280" w:lineRule="exact"/>
              <w:jc w:val="left"/>
              <w:rPr>
                <w:rFonts w:ascii="宋体" w:hAnsi="宋体" w:eastAsia="宋体" w:cs="宋体"/>
                <w:b/>
                <w:kern w:val="0"/>
                <w:sz w:val="16"/>
                <w:szCs w:val="16"/>
              </w:rPr>
            </w:pPr>
            <w:r>
              <w:rPr>
                <w:rFonts w:hint="eastAsia" w:ascii="宋体" w:hAnsi="宋体" w:eastAsia="宋体" w:cs="宋体"/>
                <w:b/>
                <w:sz w:val="16"/>
                <w:szCs w:val="16"/>
              </w:rPr>
              <w:t>注：评标专家根据比选申请人技术文件编写的情况自行打分，若低于60%，需注明其原因。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continue"/>
            <w:vAlign w:val="center"/>
          </w:tcPr>
          <w:p>
            <w:pPr>
              <w:pStyle w:val="40"/>
              <w:autoSpaceDE w:val="0"/>
              <w:autoSpaceDN w:val="0"/>
              <w:spacing w:line="280" w:lineRule="exact"/>
              <w:rPr>
                <w:rFonts w:ascii="宋体" w:hAnsi="宋体" w:cs="宋体"/>
                <w:b/>
                <w:szCs w:val="21"/>
              </w:rPr>
            </w:pPr>
          </w:p>
        </w:tc>
        <w:tc>
          <w:tcPr>
            <w:tcW w:w="1134" w:type="dxa"/>
            <w:vMerge w:val="continue"/>
            <w:vAlign w:val="center"/>
          </w:tcPr>
          <w:p>
            <w:pPr>
              <w:spacing w:line="280" w:lineRule="exact"/>
              <w:jc w:val="center"/>
              <w:rPr>
                <w:rFonts w:ascii="宋体" w:hAnsi="宋体" w:eastAsia="宋体" w:cs="宋体"/>
                <w:b/>
                <w:szCs w:val="21"/>
              </w:rPr>
            </w:pPr>
          </w:p>
        </w:tc>
        <w:tc>
          <w:tcPr>
            <w:tcW w:w="1561" w:type="dxa"/>
            <w:gridSpan w:val="2"/>
            <w:vMerge w:val="continue"/>
            <w:vAlign w:val="center"/>
          </w:tcPr>
          <w:p>
            <w:pPr>
              <w:spacing w:line="280" w:lineRule="exact"/>
              <w:jc w:val="center"/>
              <w:rPr>
                <w:rFonts w:ascii="宋体" w:hAnsi="宋体" w:eastAsia="宋体" w:cs="宋体"/>
                <w:kern w:val="0"/>
                <w:szCs w:val="21"/>
              </w:rPr>
            </w:pPr>
          </w:p>
        </w:tc>
        <w:tc>
          <w:tcPr>
            <w:tcW w:w="3544" w:type="dxa"/>
            <w:vAlign w:val="center"/>
          </w:tcPr>
          <w:p>
            <w:pPr>
              <w:spacing w:line="280" w:lineRule="exact"/>
              <w:jc w:val="left"/>
              <w:rPr>
                <w:rFonts w:ascii="宋体" w:hAnsi="宋体" w:eastAsia="宋体" w:cs="宋体"/>
                <w:kern w:val="0"/>
                <w:szCs w:val="21"/>
                <w:highlight w:val="yellow"/>
              </w:rPr>
            </w:pPr>
            <w:r>
              <w:rPr>
                <w:rFonts w:hint="eastAsia" w:ascii="宋体" w:hAnsi="宋体" w:eastAsia="宋体" w:cs="宋体"/>
                <w:highlight w:val="yellow"/>
              </w:rPr>
              <w:t>2.安全生产管理体系（包括疫情）及保证措施（0-4分）</w:t>
            </w:r>
            <w:r>
              <w:rPr>
                <w:rFonts w:hint="eastAsia" w:ascii="宋体" w:hAnsi="宋体" w:eastAsia="宋体" w:cs="宋体"/>
                <w:kern w:val="0"/>
                <w:szCs w:val="21"/>
                <w:highlight w:val="yellow"/>
              </w:rPr>
              <w:t>。</w:t>
            </w:r>
          </w:p>
        </w:tc>
        <w:tc>
          <w:tcPr>
            <w:tcW w:w="2268" w:type="dxa"/>
            <w:vMerge w:val="continue"/>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Merge w:val="continue"/>
            <w:vAlign w:val="center"/>
          </w:tcPr>
          <w:p>
            <w:pPr>
              <w:pStyle w:val="40"/>
              <w:autoSpaceDE w:val="0"/>
              <w:autoSpaceDN w:val="0"/>
              <w:spacing w:line="280" w:lineRule="exact"/>
              <w:rPr>
                <w:rFonts w:ascii="宋体" w:hAnsi="宋体" w:cs="宋体"/>
                <w:b/>
                <w:szCs w:val="21"/>
              </w:rPr>
            </w:pPr>
          </w:p>
        </w:tc>
        <w:tc>
          <w:tcPr>
            <w:tcW w:w="1134" w:type="dxa"/>
            <w:vMerge w:val="continue"/>
            <w:vAlign w:val="center"/>
          </w:tcPr>
          <w:p>
            <w:pPr>
              <w:spacing w:line="280" w:lineRule="exact"/>
              <w:jc w:val="center"/>
              <w:rPr>
                <w:rFonts w:ascii="宋体" w:hAnsi="宋体" w:eastAsia="宋体" w:cs="宋体"/>
                <w:b/>
                <w:szCs w:val="21"/>
              </w:rPr>
            </w:pPr>
          </w:p>
        </w:tc>
        <w:tc>
          <w:tcPr>
            <w:tcW w:w="1561" w:type="dxa"/>
            <w:gridSpan w:val="2"/>
            <w:vMerge w:val="continue"/>
            <w:vAlign w:val="center"/>
          </w:tcPr>
          <w:p>
            <w:pPr>
              <w:spacing w:line="280" w:lineRule="exact"/>
              <w:jc w:val="center"/>
              <w:rPr>
                <w:rFonts w:ascii="宋体" w:hAnsi="宋体" w:eastAsia="宋体" w:cs="宋体"/>
                <w:kern w:val="0"/>
                <w:szCs w:val="21"/>
              </w:rPr>
            </w:pPr>
          </w:p>
        </w:tc>
        <w:tc>
          <w:tcPr>
            <w:tcW w:w="3544" w:type="dxa"/>
            <w:vAlign w:val="center"/>
          </w:tcPr>
          <w:p>
            <w:pPr>
              <w:spacing w:line="280" w:lineRule="exact"/>
              <w:jc w:val="left"/>
              <w:rPr>
                <w:rFonts w:ascii="宋体" w:hAnsi="宋体" w:eastAsia="宋体" w:cs="宋体"/>
                <w:kern w:val="0"/>
                <w:szCs w:val="21"/>
                <w:highlight w:val="yellow"/>
              </w:rPr>
            </w:pPr>
            <w:r>
              <w:rPr>
                <w:rFonts w:hint="eastAsia" w:ascii="宋体" w:hAnsi="宋体" w:eastAsia="宋体" w:cs="宋体"/>
                <w:highlight w:val="yellow"/>
              </w:rPr>
              <w:t>3.工期保证体系及保证措施（0-3分）</w:t>
            </w:r>
            <w:r>
              <w:rPr>
                <w:rFonts w:hint="eastAsia" w:ascii="宋体" w:hAnsi="宋体" w:eastAsia="宋体" w:cs="宋体"/>
                <w:kern w:val="0"/>
                <w:szCs w:val="21"/>
                <w:highlight w:val="yellow"/>
              </w:rPr>
              <w:t>。</w:t>
            </w:r>
          </w:p>
        </w:tc>
        <w:tc>
          <w:tcPr>
            <w:tcW w:w="2268" w:type="dxa"/>
            <w:vMerge w:val="continue"/>
            <w:vAlign w:val="center"/>
          </w:tcPr>
          <w:p>
            <w:pPr>
              <w:widowControl/>
              <w:spacing w:line="280" w:lineRule="exact"/>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 w:type="dxa"/>
            <w:gridSpan w:val="2"/>
            <w:vAlign w:val="center"/>
          </w:tcPr>
          <w:p>
            <w:pPr>
              <w:pStyle w:val="40"/>
              <w:autoSpaceDE w:val="0"/>
              <w:autoSpaceDN w:val="0"/>
              <w:spacing w:line="280" w:lineRule="exact"/>
              <w:rPr>
                <w:rFonts w:ascii="宋体" w:hAnsi="宋体" w:cs="宋体"/>
                <w:b/>
                <w:szCs w:val="21"/>
              </w:rPr>
            </w:pPr>
          </w:p>
          <w:p>
            <w:pPr>
              <w:pStyle w:val="40"/>
              <w:autoSpaceDE w:val="0"/>
              <w:autoSpaceDN w:val="0"/>
              <w:spacing w:line="280" w:lineRule="exact"/>
              <w:rPr>
                <w:rFonts w:ascii="宋体" w:hAnsi="宋体" w:cs="宋体"/>
                <w:b/>
                <w:szCs w:val="21"/>
              </w:rPr>
            </w:pPr>
          </w:p>
          <w:p>
            <w:pPr>
              <w:pStyle w:val="40"/>
              <w:autoSpaceDE w:val="0"/>
              <w:autoSpaceDN w:val="0"/>
              <w:spacing w:line="280" w:lineRule="exact"/>
              <w:rPr>
                <w:rFonts w:ascii="宋体" w:hAnsi="宋体" w:cs="宋体"/>
                <w:b/>
                <w:szCs w:val="21"/>
              </w:rPr>
            </w:pPr>
          </w:p>
          <w:p>
            <w:pPr>
              <w:pStyle w:val="40"/>
              <w:autoSpaceDE w:val="0"/>
              <w:autoSpaceDN w:val="0"/>
              <w:spacing w:line="280" w:lineRule="exact"/>
              <w:rPr>
                <w:rFonts w:ascii="宋体" w:hAnsi="宋体" w:cs="宋体"/>
                <w:b/>
                <w:szCs w:val="21"/>
              </w:rPr>
            </w:pPr>
          </w:p>
        </w:tc>
        <w:tc>
          <w:tcPr>
            <w:tcW w:w="1134" w:type="dxa"/>
            <w:vAlign w:val="center"/>
          </w:tcPr>
          <w:p>
            <w:pPr>
              <w:spacing w:line="280" w:lineRule="exact"/>
              <w:jc w:val="center"/>
              <w:rPr>
                <w:rFonts w:ascii="宋体" w:hAnsi="宋体" w:eastAsia="宋体" w:cs="宋体"/>
                <w:b/>
                <w:szCs w:val="21"/>
              </w:rPr>
            </w:pPr>
            <w:r>
              <w:rPr>
                <w:rFonts w:hint="eastAsia" w:ascii="宋体" w:hAnsi="宋体" w:eastAsia="宋体" w:cs="宋体"/>
                <w:b/>
                <w:szCs w:val="21"/>
              </w:rPr>
              <w:t>商务部分得分（20分）</w:t>
            </w:r>
          </w:p>
        </w:tc>
        <w:tc>
          <w:tcPr>
            <w:tcW w:w="1561" w:type="dxa"/>
            <w:gridSpan w:val="2"/>
            <w:vAlign w:val="center"/>
          </w:tcPr>
          <w:p>
            <w:pPr>
              <w:spacing w:line="280" w:lineRule="exact"/>
              <w:jc w:val="center"/>
              <w:rPr>
                <w:rFonts w:ascii="宋体" w:hAnsi="宋体" w:eastAsia="宋体" w:cs="宋体"/>
                <w:kern w:val="0"/>
                <w:szCs w:val="21"/>
              </w:rPr>
            </w:pPr>
            <w:r>
              <w:rPr>
                <w:rFonts w:hint="eastAsia" w:ascii="宋体" w:hAnsi="宋体" w:eastAsia="宋体" w:cs="宋体"/>
                <w:kern w:val="0"/>
                <w:szCs w:val="21"/>
              </w:rPr>
              <w:t>产品性能与人员能力（20分）</w:t>
            </w:r>
          </w:p>
        </w:tc>
        <w:tc>
          <w:tcPr>
            <w:tcW w:w="3544" w:type="dxa"/>
            <w:vAlign w:val="center"/>
          </w:tcPr>
          <w:p>
            <w:pPr>
              <w:pStyle w:val="46"/>
              <w:spacing w:line="280" w:lineRule="exact"/>
              <w:ind w:firstLine="0" w:firstLineChars="0"/>
              <w:rPr>
                <w:rStyle w:val="47"/>
                <w:rFonts w:hint="default"/>
                <w:color w:val="auto"/>
                <w:sz w:val="18"/>
                <w:szCs w:val="18"/>
                <w:highlight w:val="yellow"/>
              </w:rPr>
            </w:pPr>
            <w:r>
              <w:rPr>
                <w:rStyle w:val="47"/>
                <w:rFonts w:hint="default"/>
                <w:color w:val="auto"/>
                <w:sz w:val="18"/>
                <w:szCs w:val="18"/>
                <w:highlight w:val="yellow"/>
              </w:rPr>
              <w:t>1.为保证投标主要产品高清红外网络枪机的技术参数符合招标要求，需提供并加盖投标产品生产厂商公章的国家级权威机构检测报告复印件；（8分）</w:t>
            </w:r>
          </w:p>
          <w:p>
            <w:pPr>
              <w:pStyle w:val="46"/>
              <w:spacing w:line="280" w:lineRule="exact"/>
              <w:ind w:firstLine="0" w:firstLineChars="0"/>
              <w:rPr>
                <w:rStyle w:val="47"/>
                <w:rFonts w:hint="default"/>
                <w:color w:val="auto"/>
                <w:sz w:val="18"/>
                <w:szCs w:val="18"/>
                <w:highlight w:val="yellow"/>
              </w:rPr>
            </w:pPr>
            <w:r>
              <w:rPr>
                <w:rFonts w:hint="eastAsia" w:ascii="宋体" w:hAnsi="宋体" w:cs="宋体"/>
                <w:sz w:val="18"/>
                <w:szCs w:val="18"/>
                <w:highlight w:val="yellow"/>
              </w:rPr>
              <w:t>2.</w:t>
            </w:r>
            <w:r>
              <w:rPr>
                <w:rStyle w:val="47"/>
                <w:rFonts w:hint="default"/>
                <w:color w:val="auto"/>
                <w:sz w:val="18"/>
                <w:szCs w:val="18"/>
                <w:highlight w:val="yellow"/>
              </w:rPr>
              <w:t>为保证投标主要产品</w:t>
            </w:r>
            <w:r>
              <w:rPr>
                <w:rFonts w:hint="eastAsia" w:cs="Arial" w:asciiTheme="minorEastAsia" w:hAnsiTheme="minorEastAsia" w:eastAsiaTheme="minorEastAsia"/>
                <w:sz w:val="18"/>
                <w:szCs w:val="18"/>
                <w:highlight w:val="yellow"/>
              </w:rPr>
              <w:t>综合安防管理平台软件</w:t>
            </w:r>
            <w:r>
              <w:rPr>
                <w:rStyle w:val="47"/>
                <w:rFonts w:hint="default"/>
                <w:color w:val="auto"/>
                <w:sz w:val="18"/>
                <w:szCs w:val="18"/>
                <w:highlight w:val="yellow"/>
              </w:rPr>
              <w:t>与摄像机具有良好的兼容性并符合招标文件的技术规范，需提供并加盖与摄像机为同一生产厂商的公章的国家级权威机构检测报告复印件；（8分）</w:t>
            </w:r>
          </w:p>
          <w:p>
            <w:pPr>
              <w:pStyle w:val="46"/>
              <w:spacing w:line="280" w:lineRule="exact"/>
              <w:ind w:firstLine="0" w:firstLineChars="0"/>
              <w:rPr>
                <w:rFonts w:ascii="宋体" w:hAnsi="宋体" w:cs="宋体"/>
                <w:sz w:val="18"/>
                <w:szCs w:val="18"/>
                <w:highlight w:val="yellow"/>
              </w:rPr>
            </w:pPr>
            <w:r>
              <w:rPr>
                <w:rFonts w:hint="eastAsia" w:ascii="宋体" w:hAnsi="宋体" w:cs="宋体"/>
                <w:sz w:val="18"/>
                <w:szCs w:val="18"/>
                <w:highlight w:val="yellow"/>
              </w:rPr>
              <w:t>3.比选申请人提供不低于3名</w:t>
            </w:r>
            <w:r>
              <w:rPr>
                <w:rFonts w:hint="eastAsia" w:ascii="宋体" w:hAnsi="宋体"/>
                <w:sz w:val="18"/>
                <w:szCs w:val="18"/>
                <w:highlight w:val="yellow"/>
              </w:rPr>
              <w:t>同时持有低压电工作业证与高处作业证的本单位固定员工的有效证明</w:t>
            </w:r>
            <w:r>
              <w:rPr>
                <w:rFonts w:hint="eastAsia" w:ascii="宋体" w:hAnsi="宋体" w:cs="宋体"/>
                <w:sz w:val="18"/>
                <w:szCs w:val="18"/>
                <w:highlight w:val="yellow"/>
              </w:rPr>
              <w:t>复印件,并加盖比选申请人公章</w:t>
            </w:r>
            <w:r>
              <w:rPr>
                <w:rStyle w:val="47"/>
                <w:rFonts w:hint="default"/>
                <w:color w:val="auto"/>
                <w:sz w:val="18"/>
                <w:szCs w:val="18"/>
                <w:highlight w:val="yellow"/>
              </w:rPr>
              <w:t>（4分）</w:t>
            </w:r>
          </w:p>
        </w:tc>
        <w:tc>
          <w:tcPr>
            <w:tcW w:w="2268" w:type="dxa"/>
            <w:vAlign w:val="center"/>
          </w:tcPr>
          <w:p>
            <w:pPr>
              <w:widowControl/>
              <w:spacing w:line="280" w:lineRule="exact"/>
              <w:jc w:val="left"/>
              <w:rPr>
                <w:rFonts w:ascii="宋体" w:hAnsi="宋体" w:eastAsia="宋体" w:cs="宋体"/>
                <w:kern w:val="0"/>
                <w:szCs w:val="21"/>
              </w:rPr>
            </w:pPr>
            <w:r>
              <w:rPr>
                <w:rFonts w:hint="eastAsia" w:ascii="宋体" w:hAnsi="宋体" w:eastAsia="宋体" w:cs="宋体"/>
                <w:kern w:val="0"/>
                <w:szCs w:val="21"/>
              </w:rPr>
              <w:t>注：商务部分应提供证明文件复印件的原件（截图除外），提交竞争性比选文件时一并提交。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ascii="宋体" w:hAnsi="宋体" w:eastAsia="宋体" w:cs="宋体"/>
              </w:rPr>
            </w:pPr>
            <w:r>
              <w:rPr>
                <w:rFonts w:hint="eastAsia" w:ascii="宋体" w:hAnsi="宋体" w:eastAsia="宋体" w:cs="宋体"/>
              </w:rPr>
              <w:t>5.6</w:t>
            </w:r>
          </w:p>
        </w:tc>
        <w:tc>
          <w:tcPr>
            <w:tcW w:w="1134" w:type="dxa"/>
            <w:vAlign w:val="center"/>
          </w:tcPr>
          <w:p>
            <w:pPr>
              <w:spacing w:line="280" w:lineRule="exact"/>
              <w:rPr>
                <w:rFonts w:ascii="宋体" w:hAnsi="宋体" w:eastAsia="宋体" w:cs="宋体"/>
              </w:rPr>
            </w:pPr>
            <w:r>
              <w:rPr>
                <w:rFonts w:hint="eastAsia" w:ascii="宋体" w:hAnsi="宋体" w:eastAsia="宋体" w:cs="宋体"/>
              </w:rPr>
              <w:t>评标结果</w:t>
            </w:r>
          </w:p>
        </w:tc>
        <w:tc>
          <w:tcPr>
            <w:tcW w:w="7373" w:type="dxa"/>
            <w:gridSpan w:val="4"/>
          </w:tcPr>
          <w:p>
            <w:pPr>
              <w:numPr>
                <w:ilvl w:val="0"/>
                <w:numId w:val="7"/>
              </w:numPr>
              <w:spacing w:line="280" w:lineRule="exact"/>
              <w:ind w:firstLine="420"/>
              <w:rPr>
                <w:rFonts w:ascii="宋体" w:hAnsi="宋体" w:eastAsia="宋体" w:cs="宋体"/>
              </w:rPr>
            </w:pPr>
            <w:r>
              <w:rPr>
                <w:rFonts w:hint="eastAsia" w:ascii="宋体" w:hAnsi="宋体" w:eastAsia="宋体" w:cs="宋体"/>
              </w:rPr>
              <w:t>以上评分最终得分均保留2位小数，按四舍五入原则进行。</w:t>
            </w:r>
          </w:p>
          <w:p>
            <w:pPr>
              <w:numPr>
                <w:ilvl w:val="0"/>
                <w:numId w:val="7"/>
              </w:numPr>
              <w:spacing w:line="280" w:lineRule="exact"/>
              <w:ind w:firstLine="420"/>
              <w:rPr>
                <w:rFonts w:ascii="宋体" w:hAnsi="宋体" w:eastAsia="宋体" w:cs="宋体"/>
              </w:rPr>
            </w:pPr>
            <w:r>
              <w:rPr>
                <w:rFonts w:hint="eastAsia" w:ascii="宋体" w:hAnsi="宋体" w:eastAsia="宋体" w:cs="宋体"/>
              </w:rPr>
              <w:t>本项目评标采用综合评分法，对通过初步评审、详细评审的有效比选申请人按照综合得分（技术得分+商务得分+报价得分）由高到低先后顺序，依次推荐3名成交候选人。若不足3名，则只选取相应的数量。</w:t>
            </w:r>
          </w:p>
          <w:p>
            <w:pPr>
              <w:numPr>
                <w:ilvl w:val="0"/>
                <w:numId w:val="7"/>
              </w:numPr>
              <w:spacing w:line="280" w:lineRule="exact"/>
              <w:ind w:firstLine="420"/>
              <w:rPr>
                <w:rFonts w:ascii="宋体" w:hAnsi="宋体" w:eastAsia="宋体" w:cs="宋体"/>
              </w:rPr>
            </w:pPr>
            <w:r>
              <w:rPr>
                <w:rFonts w:hint="eastAsia" w:ascii="宋体" w:hAnsi="宋体" w:eastAsia="宋体" w:cs="宋体"/>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7"/>
              </w:numPr>
              <w:spacing w:line="280" w:lineRule="exact"/>
              <w:ind w:firstLine="420"/>
              <w:rPr>
                <w:rFonts w:ascii="宋体" w:hAnsi="宋体" w:eastAsia="宋体" w:cs="宋体"/>
              </w:rPr>
            </w:pPr>
            <w:r>
              <w:rPr>
                <w:rFonts w:hint="eastAsia" w:ascii="宋体" w:hAnsi="宋体" w:eastAsia="宋体" w:cs="宋体"/>
              </w:rPr>
              <w:t>评标委员会完成评标后，应当向比选人提交书面比选报告。</w:t>
            </w:r>
          </w:p>
          <w:p>
            <w:pPr>
              <w:numPr>
                <w:ilvl w:val="0"/>
                <w:numId w:val="7"/>
              </w:numPr>
              <w:spacing w:line="280" w:lineRule="exact"/>
              <w:ind w:firstLine="420"/>
              <w:rPr>
                <w:rFonts w:ascii="宋体" w:hAnsi="宋体" w:eastAsia="宋体" w:cs="宋体"/>
              </w:rPr>
            </w:pPr>
            <w:r>
              <w:rPr>
                <w:rFonts w:hint="eastAsia" w:ascii="宋体" w:hAnsi="宋体" w:eastAsia="宋体" w:cs="宋体"/>
              </w:rPr>
              <w:t>评标结果公示后比选申请人如果对评标结果有异议，可向比选人进行质疑，比选人将根据实际情况确定此次比选结果是否有效。</w:t>
            </w:r>
          </w:p>
        </w:tc>
      </w:tr>
    </w:tbl>
    <w:p>
      <w:pPr>
        <w:spacing w:line="400" w:lineRule="exact"/>
        <w:rPr>
          <w:rFonts w:ascii="宋体" w:hAnsi="宋体" w:eastAsia="宋体" w:cs="宋体"/>
          <w:b/>
          <w:bCs/>
          <w:sz w:val="24"/>
          <w:szCs w:val="24"/>
        </w:rPr>
      </w:pPr>
    </w:p>
    <w:p>
      <w:pPr>
        <w:spacing w:line="400" w:lineRule="exact"/>
        <w:rPr>
          <w:rFonts w:ascii="宋体" w:hAnsi="宋体" w:eastAsia="宋体" w:cs="宋体"/>
          <w:b/>
          <w:bCs/>
          <w:sz w:val="24"/>
          <w:szCs w:val="24"/>
        </w:rPr>
      </w:pPr>
      <w:r>
        <w:rPr>
          <w:rFonts w:hint="eastAsia" w:ascii="宋体" w:hAnsi="宋体" w:eastAsia="宋体" w:cs="宋体"/>
          <w:b/>
          <w:bCs/>
          <w:sz w:val="24"/>
          <w:szCs w:val="24"/>
        </w:rPr>
        <w:t>六、竞争性比选须知</w:t>
      </w:r>
    </w:p>
    <w:p>
      <w:pPr>
        <w:spacing w:line="400" w:lineRule="exact"/>
        <w:ind w:firstLine="420" w:firstLineChars="200"/>
        <w:rPr>
          <w:bCs/>
          <w:szCs w:val="21"/>
        </w:rPr>
      </w:pPr>
      <w:r>
        <w:rPr>
          <w:bCs/>
          <w:szCs w:val="21"/>
        </w:rPr>
        <w:t>（</w:t>
      </w:r>
      <w:r>
        <w:rPr>
          <w:rFonts w:hint="eastAsia"/>
          <w:bCs/>
          <w:szCs w:val="21"/>
        </w:rPr>
        <w:t>一</w:t>
      </w:r>
      <w:r>
        <w:rPr>
          <w:bCs/>
          <w:szCs w:val="21"/>
        </w:rPr>
        <w:t>）竞争性比选文件</w:t>
      </w:r>
      <w:r>
        <w:rPr>
          <w:rFonts w:hint="eastAsia"/>
          <w:bCs/>
          <w:szCs w:val="21"/>
        </w:rPr>
        <w:t>发售</w:t>
      </w:r>
      <w:r>
        <w:rPr>
          <w:bCs/>
          <w:szCs w:val="21"/>
        </w:rPr>
        <w:t>时间：</w:t>
      </w:r>
      <w:r>
        <w:rPr>
          <w:rFonts w:hint="eastAsia"/>
          <w:bCs/>
          <w:szCs w:val="21"/>
          <w:lang w:eastAsia="zh-CN"/>
        </w:rPr>
        <w:t>2021</w:t>
      </w:r>
      <w:r>
        <w:rPr>
          <w:bCs/>
          <w:szCs w:val="21"/>
        </w:rPr>
        <w:t>年</w:t>
      </w:r>
      <w:r>
        <w:rPr>
          <w:rFonts w:hint="eastAsia"/>
          <w:bCs/>
          <w:szCs w:val="21"/>
          <w:lang w:val="en-US" w:eastAsia="zh-CN"/>
        </w:rPr>
        <w:t>5</w:t>
      </w:r>
      <w:r>
        <w:rPr>
          <w:bCs/>
          <w:szCs w:val="21"/>
        </w:rPr>
        <w:t>月</w:t>
      </w:r>
      <w:r>
        <w:rPr>
          <w:rFonts w:hint="eastAsia"/>
          <w:bCs/>
          <w:szCs w:val="21"/>
          <w:lang w:val="en-US" w:eastAsia="zh-CN"/>
        </w:rPr>
        <w:t>20</w:t>
      </w:r>
      <w:r>
        <w:rPr>
          <w:bCs/>
          <w:szCs w:val="21"/>
        </w:rPr>
        <w:t>日</w:t>
      </w:r>
      <w:r>
        <w:rPr>
          <w:rFonts w:hint="eastAsia"/>
          <w:bCs/>
          <w:szCs w:val="21"/>
        </w:rPr>
        <w:t>9时00分</w:t>
      </w:r>
      <w:r>
        <w:rPr>
          <w:bCs/>
          <w:szCs w:val="21"/>
        </w:rPr>
        <w:t>-</w:t>
      </w:r>
      <w:r>
        <w:rPr>
          <w:rFonts w:hint="eastAsia"/>
          <w:bCs/>
          <w:szCs w:val="21"/>
          <w:lang w:eastAsia="zh-CN"/>
        </w:rPr>
        <w:t>2021</w:t>
      </w:r>
      <w:r>
        <w:rPr>
          <w:bCs/>
          <w:szCs w:val="21"/>
        </w:rPr>
        <w:t>年</w:t>
      </w:r>
      <w:r>
        <w:rPr>
          <w:rFonts w:hint="eastAsia"/>
          <w:bCs/>
          <w:szCs w:val="21"/>
          <w:lang w:val="en-US" w:eastAsia="zh-CN"/>
        </w:rPr>
        <w:t>5</w:t>
      </w:r>
      <w:r>
        <w:rPr>
          <w:bCs/>
          <w:szCs w:val="21"/>
        </w:rPr>
        <w:t>月</w:t>
      </w:r>
      <w:r>
        <w:rPr>
          <w:rFonts w:hint="eastAsia"/>
          <w:bCs/>
          <w:szCs w:val="21"/>
          <w:lang w:val="en-US" w:eastAsia="zh-CN"/>
        </w:rPr>
        <w:t>24</w:t>
      </w:r>
      <w:r>
        <w:rPr>
          <w:bCs/>
          <w:szCs w:val="21"/>
        </w:rPr>
        <w:t>日</w:t>
      </w:r>
      <w:r>
        <w:rPr>
          <w:rFonts w:hint="eastAsia"/>
          <w:bCs/>
          <w:szCs w:val="21"/>
        </w:rPr>
        <w:t>17时00分</w:t>
      </w:r>
      <w:r>
        <w:rPr>
          <w:bCs/>
          <w:szCs w:val="21"/>
        </w:rPr>
        <w:t>内（法定公休日、法定节假日除外），过时不候。</w:t>
      </w:r>
      <w:r>
        <w:rPr>
          <w:rFonts w:hint="eastAsia"/>
          <w:bCs/>
          <w:szCs w:val="21"/>
        </w:rPr>
        <w:t>本次比选公告及比选结果公示在重庆高速公路集团有限公司招投标管理平台（http://43.240.249.108:8088/PMS/）</w:t>
      </w:r>
      <w:r>
        <w:rPr>
          <w:rFonts w:hint="eastAsia"/>
          <w:bCs/>
          <w:szCs w:val="21"/>
          <w:lang w:val="en-US" w:eastAsia="zh-CN"/>
        </w:rPr>
        <w:t>和重庆高速集团官网</w:t>
      </w:r>
      <w:r>
        <w:rPr>
          <w:rFonts w:hint="eastAsia"/>
          <w:bCs/>
          <w:szCs w:val="21"/>
        </w:rPr>
        <w:t>上发布</w:t>
      </w:r>
      <w:r>
        <w:rPr>
          <w:bCs/>
          <w:szCs w:val="21"/>
        </w:rPr>
        <w:t>。</w:t>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27"/>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高速集团:404室</w:t>
      </w:r>
      <w:r>
        <w:rPr>
          <w:rFonts w:hint="eastAsia" w:ascii="Times New Roman" w:eastAsia="宋体" w:cs="Times New Roman"/>
          <w:color w:val="auto"/>
          <w:sz w:val="21"/>
          <w:szCs w:val="21"/>
        </w:rPr>
        <w:t>。</w:t>
      </w:r>
      <w:bookmarkStart w:id="36" w:name="_GoBack"/>
      <w:bookmarkEnd w:id="36"/>
    </w:p>
    <w:p>
      <w:pPr>
        <w:pStyle w:val="27"/>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2021</w:t>
      </w:r>
      <w:r>
        <w:rPr>
          <w:rFonts w:hint="eastAsia" w:ascii="Times New Roman" w:eastAsia="宋体" w:cs="Times New Roman"/>
          <w:color w:val="auto"/>
          <w:sz w:val="21"/>
          <w:szCs w:val="21"/>
        </w:rPr>
        <w:t>年</w:t>
      </w:r>
      <w:r>
        <w:rPr>
          <w:rFonts w:ascii="Times New Roman" w:eastAsia="宋体" w:cs="Times New Roman"/>
          <w:color w:val="auto"/>
          <w:sz w:val="21"/>
          <w:szCs w:val="21"/>
        </w:rPr>
        <w:t xml:space="preserve"> </w:t>
      </w:r>
      <w:r>
        <w:rPr>
          <w:rFonts w:hint="eastAsia" w:ascii="Times New Roman" w:eastAsia="宋体" w:cs="Times New Roman"/>
          <w:color w:val="auto"/>
          <w:sz w:val="21"/>
          <w:szCs w:val="21"/>
          <w:lang w:val="en-US" w:eastAsia="zh-CN"/>
        </w:rPr>
        <w:t>5</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25</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1</w:t>
      </w:r>
      <w:r>
        <w:rPr>
          <w:rFonts w:hint="eastAsia" w:ascii="Times New Roman" w:eastAsia="宋体" w:cs="Times New Roman"/>
          <w:color w:val="auto"/>
          <w:sz w:val="21"/>
          <w:szCs w:val="21"/>
          <w:lang w:val="en-US" w:eastAsia="zh-CN"/>
        </w:rPr>
        <w:t>0</w:t>
      </w:r>
      <w:r>
        <w:rPr>
          <w:rFonts w:ascii="Times New Roman" w:eastAsia="宋体" w:cs="Times New Roman"/>
          <w:color w:val="auto"/>
          <w:sz w:val="21"/>
          <w:szCs w:val="21"/>
        </w:rPr>
        <w:t xml:space="preserve">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w:t>
      </w:r>
      <w:r>
        <w:rPr>
          <w:rFonts w:hint="eastAsia" w:ascii="Times New Roman" w:eastAsia="宋体" w:cs="Times New Roman"/>
          <w:szCs w:val="21"/>
          <w:highlight w:val="yellow"/>
          <w:lang w:val="en-US" w:eastAsia="zh-CN"/>
        </w:rPr>
        <w:t>2000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2021</w:t>
      </w:r>
      <w:r>
        <w:rPr>
          <w:rFonts w:ascii="Times New Roman" w:eastAsia="宋体" w:cs="Times New Roman"/>
          <w:szCs w:val="21"/>
        </w:rPr>
        <w:t xml:space="preserve">年 </w:t>
      </w:r>
      <w:r>
        <w:rPr>
          <w:rFonts w:hint="eastAsia" w:ascii="Times New Roman" w:eastAsia="宋体" w:cs="Times New Roman"/>
          <w:szCs w:val="21"/>
          <w:lang w:val="en-US" w:eastAsia="zh-CN"/>
        </w:rPr>
        <w:t>5</w:t>
      </w:r>
      <w:r>
        <w:rPr>
          <w:rFonts w:ascii="Times New Roman" w:eastAsia="宋体" w:cs="Times New Roman"/>
          <w:szCs w:val="21"/>
        </w:rPr>
        <w:t>月</w:t>
      </w:r>
      <w:r>
        <w:rPr>
          <w:rFonts w:hint="eastAsia" w:ascii="Times New Roman" w:eastAsia="宋体" w:cs="Times New Roman"/>
          <w:szCs w:val="21"/>
          <w:lang w:val="en-US" w:eastAsia="zh-CN"/>
        </w:rPr>
        <w:t>24</w:t>
      </w:r>
      <w:r>
        <w:rPr>
          <w:rFonts w:ascii="Times New Roman" w:eastAsia="宋体" w:cs="Times New Roman"/>
          <w:szCs w:val="21"/>
        </w:rPr>
        <w:t>日</w:t>
      </w:r>
      <w:r>
        <w:rPr>
          <w:rFonts w:hint="eastAsia" w:ascii="Times New Roman" w:eastAsia="宋体" w:cs="Times New Roman"/>
          <w:szCs w:val="21"/>
          <w:lang w:val="en-US" w:eastAsia="zh-CN"/>
        </w:rPr>
        <w:t>17：</w:t>
      </w:r>
      <w:r>
        <w:rPr>
          <w:rFonts w:hint="eastAsia" w:ascii="Times New Roman" w:eastAsia="宋体" w:cs="Times New Roman"/>
          <w:szCs w:val="21"/>
        </w:rPr>
        <w:t>00（北京时间）前将保证金</w:t>
      </w:r>
      <w:r>
        <w:rPr>
          <w:rFonts w:hint="eastAsia" w:ascii="Times New Roman" w:eastAsia="宋体" w:cs="Times New Roman"/>
          <w:szCs w:val="21"/>
          <w:lang w:eastAsia="zh-CN"/>
        </w:rPr>
        <w:t>（</w:t>
      </w:r>
      <w:r>
        <w:rPr>
          <w:rFonts w:hint="eastAsia" w:ascii="Times New Roman" w:eastAsia="宋体" w:cs="Times New Roman"/>
          <w:szCs w:val="21"/>
          <w:lang w:val="en-US" w:eastAsia="zh-CN"/>
        </w:rPr>
        <w:t>需备注项目全称</w:t>
      </w:r>
      <w:r>
        <w:rPr>
          <w:rFonts w:hint="eastAsia" w:ascii="Times New Roman" w:eastAsia="宋体" w:cs="Times New Roman"/>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pStyle w:val="27"/>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开户行、账号：兴业银行重庆分行营业部    346010100101099025</w:t>
      </w:r>
    </w:p>
    <w:p>
      <w:pPr>
        <w:numPr>
          <w:ilvl w:val="-1"/>
          <w:numId w:val="0"/>
        </w:numPr>
        <w:spacing w:line="400" w:lineRule="exact"/>
        <w:ind w:firstLine="0" w:firstLineChars="0"/>
        <w:rPr>
          <w:rFonts w:hint="eastAsia"/>
          <w:szCs w:val="21"/>
          <w:lang w:eastAsia="zh-CN"/>
        </w:rPr>
      </w:pPr>
      <w:r>
        <w:rPr>
          <w:rFonts w:hint="eastAsia"/>
          <w:szCs w:val="21"/>
          <w:lang w:val="en-US" w:eastAsia="zh-CN"/>
        </w:rPr>
        <w:t xml:space="preserve">   </w:t>
      </w: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w:t>
      </w:r>
      <w:r>
        <w:rPr>
          <w:rFonts w:hint="eastAsia"/>
          <w:szCs w:val="21"/>
        </w:rPr>
        <w:t>竞争性比选</w:t>
      </w:r>
      <w:r>
        <w:rPr>
          <w:szCs w:val="21"/>
        </w:rPr>
        <w:t>申请文件</w:t>
      </w:r>
      <w:r>
        <w:rPr>
          <w:rFonts w:hint="eastAsia"/>
          <w:szCs w:val="21"/>
          <w:lang w:eastAsia="zh-CN"/>
        </w:rPr>
        <w:t>。</w:t>
      </w:r>
    </w:p>
    <w:p>
      <w:pPr>
        <w:numPr>
          <w:ilvl w:val="0"/>
          <w:numId w:val="0"/>
        </w:numPr>
        <w:spacing w:line="400" w:lineRule="exact"/>
        <w:rPr>
          <w:rFonts w:hint="eastAsia"/>
          <w:szCs w:val="21"/>
          <w:lang w:eastAsia="zh-CN"/>
        </w:rPr>
      </w:pPr>
      <w:r>
        <w:rPr>
          <w:rFonts w:hint="eastAsia"/>
          <w:szCs w:val="21"/>
          <w:lang w:val="en-US" w:eastAsia="zh-CN"/>
        </w:rPr>
        <w:t xml:space="preserve">     1、</w:t>
      </w:r>
      <w:r>
        <w:rPr>
          <w:rFonts w:hint="eastAsia"/>
          <w:szCs w:val="21"/>
        </w:rPr>
        <w:t>竞争性比选</w:t>
      </w:r>
      <w:r>
        <w:rPr>
          <w:szCs w:val="21"/>
        </w:rPr>
        <w:t>申请文件要求填写规范，密封完好并在封口处加盖公章，所有</w:t>
      </w:r>
      <w:r>
        <w:rPr>
          <w:rFonts w:hint="eastAsia"/>
          <w:szCs w:val="21"/>
        </w:rPr>
        <w:t>竞争性比选</w:t>
      </w:r>
      <w:r>
        <w:rPr>
          <w:szCs w:val="21"/>
        </w:rPr>
        <w:t>申请文件均只能作一次性提交，提交后不得更改</w:t>
      </w:r>
      <w:r>
        <w:rPr>
          <w:rFonts w:hint="eastAsia"/>
          <w:szCs w:val="21"/>
          <w:lang w:eastAsia="zh-CN"/>
        </w:rPr>
        <w:t>。</w:t>
      </w:r>
    </w:p>
    <w:p>
      <w:pPr>
        <w:numPr>
          <w:ilvl w:val="0"/>
          <w:numId w:val="0"/>
        </w:numPr>
        <w:spacing w:line="400" w:lineRule="exact"/>
        <w:rPr>
          <w:szCs w:val="21"/>
        </w:rPr>
      </w:pPr>
      <w:r>
        <w:rPr>
          <w:rFonts w:hint="eastAsia"/>
          <w:szCs w:val="21"/>
          <w:lang w:val="en-US" w:eastAsia="zh-CN"/>
        </w:rPr>
        <w:t xml:space="preserve">     2、非法人提交比选文件时，提交者必须提供授权委托书以及身份证原件，并且提交者、授权委托书以及身份证原件三者为同一人</w:t>
      </w:r>
      <w:r>
        <w:rPr>
          <w:szCs w:val="21"/>
        </w:rPr>
        <w:t>。</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（七）密封要求：</w:t>
      </w:r>
    </w:p>
    <w:p>
      <w:pPr>
        <w:spacing w:line="400" w:lineRule="exact"/>
        <w:ind w:firstLine="420" w:firstLineChars="200"/>
        <w:rPr>
          <w:rFonts w:ascii="宋体" w:hAnsi="宋体" w:eastAsia="宋体" w:cs="宋体"/>
          <w:szCs w:val="21"/>
        </w:rPr>
      </w:pPr>
      <w:r>
        <w:rPr>
          <w:rFonts w:hint="eastAsia" w:ascii="宋体" w:hAnsi="宋体" w:eastAsia="宋体" w:cs="宋体"/>
          <w:szCs w:val="21"/>
        </w:rPr>
        <w:t>将竞争性比选申请文件密封到一个封套中，再在封套上写明以下内容：</w:t>
      </w:r>
    </w:p>
    <w:p>
      <w:pPr>
        <w:spacing w:line="400" w:lineRule="exact"/>
        <w:ind w:firstLine="420" w:firstLineChars="200"/>
        <w:jc w:val="center"/>
        <w:rPr>
          <w:rFonts w:ascii="宋体" w:hAnsi="宋体" w:eastAsia="宋体" w:cs="宋体"/>
          <w:szCs w:val="21"/>
          <w:u w:val="single"/>
        </w:rPr>
      </w:pPr>
      <w:r>
        <w:rPr>
          <w:rFonts w:hint="eastAsia" w:ascii="宋体" w:hAnsi="宋体" w:eastAsia="宋体" w:cs="宋体"/>
          <w:szCs w:val="21"/>
          <w:u w:val="single"/>
        </w:rPr>
        <w:t>重庆高速文化传媒股份有限公司户外广告牌安装高清智能监控系统项目</w:t>
      </w:r>
    </w:p>
    <w:p>
      <w:pPr>
        <w:spacing w:line="400" w:lineRule="exact"/>
        <w:ind w:firstLine="420" w:firstLineChars="200"/>
        <w:jc w:val="center"/>
        <w:rPr>
          <w:rFonts w:ascii="宋体" w:hAnsi="宋体" w:eastAsia="宋体" w:cs="宋体"/>
          <w:szCs w:val="21"/>
          <w:u w:val="single"/>
        </w:rPr>
      </w:pPr>
      <w:r>
        <w:rPr>
          <w:rFonts w:hint="eastAsia" w:ascii="宋体" w:hAnsi="宋体" w:eastAsia="宋体" w:cs="宋体"/>
          <w:szCs w:val="21"/>
          <w:u w:val="single"/>
        </w:rPr>
        <w:t>竞争性比选申请文件</w:t>
      </w:r>
    </w:p>
    <w:p>
      <w:pPr>
        <w:spacing w:line="400" w:lineRule="exact"/>
        <w:ind w:firstLine="420" w:firstLineChars="200"/>
        <w:jc w:val="center"/>
        <w:rPr>
          <w:rFonts w:ascii="宋体" w:hAnsi="宋体" w:eastAsia="宋体" w:cs="宋体"/>
          <w:szCs w:val="21"/>
          <w:u w:val="single"/>
        </w:rPr>
      </w:pPr>
      <w:r>
        <w:rPr>
          <w:rFonts w:hint="eastAsia" w:ascii="宋体" w:hAnsi="宋体" w:eastAsia="宋体" w:cs="宋体"/>
          <w:szCs w:val="21"/>
          <w:u w:val="single"/>
        </w:rPr>
        <w:t xml:space="preserve">在2021年  </w:t>
      </w:r>
      <w:r>
        <w:rPr>
          <w:rFonts w:ascii="宋体" w:hAnsi="宋体" w:eastAsia="宋体" w:cs="宋体"/>
          <w:szCs w:val="21"/>
          <w:u w:val="single"/>
        </w:rPr>
        <w:t xml:space="preserve">  </w:t>
      </w:r>
      <w:r>
        <w:rPr>
          <w:rFonts w:hint="eastAsia" w:ascii="宋体" w:hAnsi="宋体" w:eastAsia="宋体" w:cs="宋体"/>
          <w:szCs w:val="21"/>
          <w:u w:val="single"/>
        </w:rPr>
        <w:t xml:space="preserve"> 月 </w:t>
      </w:r>
      <w:r>
        <w:rPr>
          <w:rFonts w:ascii="宋体" w:hAnsi="宋体" w:eastAsia="宋体" w:cs="宋体"/>
          <w:szCs w:val="21"/>
          <w:u w:val="single"/>
        </w:rPr>
        <w:t xml:space="preserve">   </w:t>
      </w:r>
      <w:r>
        <w:rPr>
          <w:rFonts w:hint="eastAsia" w:ascii="宋体" w:hAnsi="宋体" w:eastAsia="宋体" w:cs="宋体"/>
          <w:szCs w:val="21"/>
          <w:u w:val="single"/>
        </w:rPr>
        <w:t xml:space="preserve"> 日 </w:t>
      </w:r>
      <w:r>
        <w:rPr>
          <w:rFonts w:ascii="宋体" w:hAnsi="宋体" w:eastAsia="宋体" w:cs="宋体"/>
          <w:szCs w:val="21"/>
          <w:u w:val="single"/>
        </w:rPr>
        <w:t xml:space="preserve">    </w:t>
      </w:r>
      <w:r>
        <w:rPr>
          <w:rFonts w:hint="eastAsia" w:ascii="宋体" w:hAnsi="宋体" w:eastAsia="宋体" w:cs="宋体"/>
          <w:szCs w:val="21"/>
          <w:u w:val="single"/>
        </w:rPr>
        <w:t>时 00 分前不得开启</w:t>
      </w:r>
    </w:p>
    <w:p>
      <w:pPr>
        <w:spacing w:line="400" w:lineRule="exact"/>
        <w:ind w:firstLine="420" w:firstLineChars="200"/>
        <w:jc w:val="left"/>
        <w:rPr>
          <w:rFonts w:ascii="宋体" w:hAnsi="宋体" w:eastAsia="宋体" w:cs="宋体"/>
          <w:sz w:val="22"/>
          <w:szCs w:val="24"/>
        </w:rPr>
      </w:pPr>
    </w:p>
    <w:p>
      <w:pPr>
        <w:jc w:val="center"/>
        <w:rPr>
          <w:rFonts w:ascii="宋体" w:hAnsi="宋体" w:eastAsia="宋体" w:cs="宋体"/>
          <w:b/>
          <w:sz w:val="24"/>
        </w:rPr>
      </w:pPr>
      <w:r>
        <w:rPr>
          <w:rFonts w:hint="eastAsia" w:ascii="宋体" w:hAnsi="宋体" w:eastAsia="宋体" w:cs="宋体"/>
          <w:b/>
          <w:sz w:val="24"/>
        </w:rPr>
        <w:t>竞争性比选申请文件格式</w:t>
      </w:r>
    </w:p>
    <w:p>
      <w:pPr>
        <w:jc w:val="center"/>
        <w:rPr>
          <w:rFonts w:ascii="宋体" w:hAnsi="宋体" w:eastAsia="宋体" w:cs="宋体"/>
          <w:b/>
          <w:sz w:val="24"/>
        </w:rPr>
      </w:pPr>
    </w:p>
    <w:p>
      <w:pPr>
        <w:jc w:val="center"/>
        <w:rPr>
          <w:rFonts w:ascii="宋体" w:hAnsi="宋体" w:eastAsia="宋体" w:cs="宋体"/>
          <w:b/>
          <w:sz w:val="24"/>
        </w:rPr>
      </w:pPr>
      <w:r>
        <w:rPr>
          <w:rFonts w:hint="eastAsia" w:ascii="宋体" w:hAnsi="宋体" w:eastAsia="宋体" w:cs="宋体"/>
          <w:b/>
          <w:sz w:val="24"/>
        </w:rPr>
        <w:t>（以下内容为示例）</w:t>
      </w:r>
    </w:p>
    <w:p>
      <w:pPr>
        <w:jc w:val="left"/>
        <w:rPr>
          <w:rFonts w:ascii="宋体" w:hAnsi="宋体" w:eastAsia="宋体" w:cs="宋体"/>
          <w:b/>
          <w:sz w:val="24"/>
        </w:rPr>
      </w:pPr>
      <w:r>
        <w:rPr>
          <w:rFonts w:hint="eastAsia" w:ascii="宋体" w:hAnsi="宋体" w:eastAsia="宋体" w:cs="宋体"/>
          <w:b/>
          <w:sz w:val="24"/>
        </w:rPr>
        <w:t xml:space="preserve">              </w:t>
      </w: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p>
    <w:p>
      <w:pPr>
        <w:ind w:right="480" w:firstLine="2849" w:firstLineChars="946"/>
        <w:jc w:val="right"/>
        <w:rPr>
          <w:rFonts w:ascii="宋体" w:hAnsi="宋体" w:eastAsia="宋体" w:cs="宋体"/>
          <w:b/>
          <w:sz w:val="30"/>
          <w:szCs w:val="30"/>
        </w:rPr>
      </w:pPr>
      <w:r>
        <w:rPr>
          <w:rFonts w:hint="eastAsia" w:ascii="宋体" w:hAnsi="宋体" w:eastAsia="宋体" w:cs="宋体"/>
          <w:b/>
          <w:sz w:val="30"/>
          <w:szCs w:val="30"/>
        </w:rPr>
        <w:t>正本（或副本）</w:t>
      </w:r>
    </w:p>
    <w:p>
      <w:pPr>
        <w:pStyle w:val="27"/>
        <w:rPr>
          <w:rFonts w:ascii="宋体" w:hAnsi="宋体" w:eastAsia="宋体" w:cs="宋体"/>
          <w:color w:val="auto"/>
        </w:rPr>
      </w:pPr>
    </w:p>
    <w:p>
      <w:pPr>
        <w:jc w:val="center"/>
        <w:rPr>
          <w:rFonts w:hint="eastAsia" w:ascii="宋体" w:hAnsi="宋体" w:eastAsia="宋体" w:cs="宋体"/>
          <w:b/>
          <w:sz w:val="36"/>
          <w:szCs w:val="36"/>
          <w:u w:val="single"/>
        </w:rPr>
      </w:pPr>
      <w:r>
        <w:rPr>
          <w:rFonts w:hint="eastAsia" w:ascii="宋体" w:hAnsi="宋体" w:eastAsia="宋体" w:cs="宋体"/>
          <w:b/>
          <w:sz w:val="36"/>
          <w:szCs w:val="36"/>
          <w:u w:val="single"/>
        </w:rPr>
        <w:t>重庆高速文化传媒股份有限公司</w:t>
      </w:r>
    </w:p>
    <w:p>
      <w:pPr>
        <w:jc w:val="center"/>
        <w:rPr>
          <w:rFonts w:ascii="宋体" w:hAnsi="宋体" w:eastAsia="宋体" w:cs="宋体"/>
          <w:b/>
          <w:sz w:val="36"/>
          <w:szCs w:val="36"/>
          <w:u w:val="single"/>
        </w:rPr>
      </w:pPr>
      <w:r>
        <w:rPr>
          <w:rFonts w:hint="eastAsia" w:ascii="宋体" w:hAnsi="宋体" w:eastAsia="宋体" w:cs="宋体"/>
          <w:b/>
          <w:sz w:val="36"/>
          <w:szCs w:val="36"/>
          <w:u w:val="single"/>
        </w:rPr>
        <w:t>户外广告牌安装高清智能监控系统项目</w:t>
      </w:r>
    </w:p>
    <w:p>
      <w:pPr>
        <w:jc w:val="center"/>
        <w:rPr>
          <w:rFonts w:ascii="宋体" w:hAnsi="宋体" w:eastAsia="宋体" w:cs="宋体"/>
          <w:b/>
          <w:sz w:val="44"/>
          <w:szCs w:val="44"/>
        </w:rPr>
      </w:pPr>
      <w:r>
        <w:rPr>
          <w:rFonts w:hint="eastAsia" w:ascii="宋体" w:hAnsi="宋体" w:eastAsia="宋体" w:cs="宋体"/>
          <w:b/>
          <w:sz w:val="44"/>
          <w:szCs w:val="44"/>
          <w:u w:val="single"/>
        </w:rPr>
        <w:t xml:space="preserve">竞争性比选申请文件 </w:t>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u w:val="single"/>
        </w:rPr>
      </w:pPr>
      <w:r>
        <w:rPr>
          <w:rFonts w:hint="eastAsia" w:ascii="宋体" w:hAnsi="宋体" w:eastAsia="宋体" w:cs="宋体"/>
          <w:sz w:val="32"/>
          <w:szCs w:val="32"/>
          <w:u w:val="single"/>
        </w:rPr>
        <w:t>比选申请人名称全称（盖单位公章）</w:t>
      </w:r>
    </w:p>
    <w:p>
      <w:pPr>
        <w:pStyle w:val="2"/>
        <w:rPr>
          <w:sz w:val="32"/>
          <w:szCs w:val="32"/>
        </w:rPr>
      </w:pPr>
      <w:r>
        <w:rPr>
          <w:rFonts w:hint="eastAsia"/>
        </w:rPr>
        <w:t xml:space="preserve"> </w:t>
      </w:r>
      <w:r>
        <w:t xml:space="preserve">               </w:t>
      </w:r>
      <w:r>
        <w:rPr>
          <w:sz w:val="32"/>
          <w:szCs w:val="32"/>
        </w:rPr>
        <w:t xml:space="preserve"> </w:t>
      </w:r>
      <w:r>
        <w:rPr>
          <w:rFonts w:hint="eastAsia"/>
          <w:sz w:val="32"/>
          <w:szCs w:val="32"/>
        </w:rPr>
        <w:t xml:space="preserve"> 年    月   日</w:t>
      </w:r>
    </w:p>
    <w:p>
      <w:pPr>
        <w:jc w:val="center"/>
        <w:rPr>
          <w:rFonts w:ascii="宋体" w:hAnsi="宋体" w:eastAsia="宋体" w:cs="宋体"/>
          <w:sz w:val="32"/>
          <w:szCs w:val="32"/>
          <w:u w:val="single"/>
        </w:rPr>
      </w:pPr>
    </w:p>
    <w:p>
      <w:pPr>
        <w:pStyle w:val="27"/>
        <w:rPr>
          <w:rFonts w:ascii="宋体" w:hAnsi="宋体" w:eastAsia="宋体" w:cs="宋体"/>
          <w:color w:val="auto"/>
        </w:rPr>
      </w:pPr>
    </w:p>
    <w:p>
      <w:pPr>
        <w:tabs>
          <w:tab w:val="left" w:pos="900"/>
          <w:tab w:val="left" w:pos="1080"/>
        </w:tabs>
        <w:spacing w:line="300" w:lineRule="auto"/>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r>
        <w:rPr>
          <w:rFonts w:hint="eastAsia" w:ascii="宋体" w:hAnsi="宋体" w:eastAsia="宋体" w:cs="宋体"/>
          <w:b/>
          <w:sz w:val="24"/>
        </w:rPr>
        <w:t>目  录</w:t>
      </w: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一、报价书及清单报价；</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二、法定代表人身份证明及授权委托书；</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三、</w:t>
      </w:r>
      <w:bookmarkStart w:id="31" w:name="_Hlk42085032"/>
      <w:r>
        <w:rPr>
          <w:rFonts w:hint="eastAsia" w:ascii="宋体" w:hAnsi="宋体" w:eastAsia="宋体" w:cs="宋体"/>
          <w:sz w:val="24"/>
          <w:szCs w:val="24"/>
        </w:rPr>
        <w:t>比选申请人的营业执照、安全生产许可证、资质证明资料</w:t>
      </w:r>
      <w:bookmarkEnd w:id="31"/>
      <w:r>
        <w:rPr>
          <w:rFonts w:hint="eastAsia" w:ascii="宋体" w:hAnsi="宋体" w:eastAsia="宋体" w:cs="宋体"/>
          <w:sz w:val="24"/>
          <w:szCs w:val="24"/>
        </w:rPr>
        <w:t>；</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四、比选申请人的业绩资料；</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五、比选申请人的信誉及其他要求资料；</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六、商务部分；</w:t>
      </w:r>
    </w:p>
    <w:p>
      <w:pPr>
        <w:tabs>
          <w:tab w:val="left" w:pos="900"/>
          <w:tab w:val="left" w:pos="1080"/>
        </w:tabs>
        <w:spacing w:line="360" w:lineRule="auto"/>
        <w:outlineLvl w:val="0"/>
        <w:rPr>
          <w:rFonts w:ascii="宋体" w:hAnsi="宋体" w:eastAsia="宋体" w:cs="宋体"/>
          <w:sz w:val="24"/>
          <w:szCs w:val="24"/>
        </w:rPr>
      </w:pPr>
      <w:r>
        <w:rPr>
          <w:rFonts w:hint="eastAsia" w:ascii="宋体" w:hAnsi="宋体" w:eastAsia="宋体" w:cs="宋体"/>
          <w:sz w:val="24"/>
          <w:szCs w:val="24"/>
        </w:rPr>
        <w:t>七、技术部分；</w:t>
      </w:r>
    </w:p>
    <w:p>
      <w:pPr>
        <w:tabs>
          <w:tab w:val="left" w:pos="900"/>
          <w:tab w:val="left" w:pos="1080"/>
        </w:tabs>
        <w:spacing w:line="360" w:lineRule="auto"/>
        <w:outlineLvl w:val="0"/>
        <w:rPr>
          <w:rFonts w:hint="eastAsia" w:ascii="宋体" w:hAnsi="宋体" w:eastAsia="宋体" w:cs="宋体"/>
          <w:sz w:val="24"/>
          <w:szCs w:val="24"/>
        </w:rPr>
      </w:pPr>
      <w:r>
        <w:rPr>
          <w:rFonts w:hint="eastAsia" w:ascii="宋体" w:hAnsi="宋体" w:eastAsia="宋体" w:cs="宋体"/>
          <w:sz w:val="24"/>
          <w:szCs w:val="24"/>
        </w:rPr>
        <w:t>八、其他相关资料。（若有）</w:t>
      </w: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4"/>
        </w:rPr>
      </w:pPr>
    </w:p>
    <w:p>
      <w:pPr>
        <w:jc w:val="center"/>
        <w:outlineLvl w:val="2"/>
        <w:rPr>
          <w:rFonts w:ascii="宋体" w:hAnsi="宋体" w:eastAsia="宋体" w:cs="宋体"/>
          <w:b/>
          <w:sz w:val="28"/>
          <w:szCs w:val="28"/>
        </w:rPr>
        <w:sectPr>
          <w:headerReference r:id="rId3" w:type="default"/>
          <w:footerReference r:id="rId4" w:type="default"/>
          <w:pgSz w:w="11906" w:h="16838"/>
          <w:pgMar w:top="1418" w:right="1361" w:bottom="1418" w:left="1361" w:header="851" w:footer="992" w:gutter="0"/>
          <w:cols w:space="720" w:num="1"/>
          <w:docGrid w:type="lines" w:linePitch="312" w:charSpace="0"/>
        </w:sectPr>
      </w:pPr>
      <w:bookmarkStart w:id="32" w:name="_Toc265510122"/>
    </w:p>
    <w:p>
      <w:pPr>
        <w:jc w:val="center"/>
        <w:outlineLvl w:val="2"/>
        <w:rPr>
          <w:rFonts w:ascii="宋体" w:hAnsi="宋体" w:eastAsia="宋体" w:cs="宋体"/>
          <w:b/>
          <w:sz w:val="28"/>
          <w:szCs w:val="28"/>
        </w:rPr>
      </w:pPr>
      <w:r>
        <w:rPr>
          <w:rFonts w:hint="eastAsia" w:ascii="宋体" w:hAnsi="宋体" w:eastAsia="宋体" w:cs="宋体"/>
          <w:b/>
          <w:sz w:val="28"/>
          <w:szCs w:val="28"/>
        </w:rPr>
        <w:t>一、报价书及清单报价</w:t>
      </w:r>
    </w:p>
    <w:p>
      <w:pPr>
        <w:jc w:val="center"/>
        <w:outlineLvl w:val="2"/>
        <w:rPr>
          <w:rFonts w:ascii="宋体" w:hAnsi="宋体" w:eastAsia="宋体" w:cs="宋体"/>
          <w:b/>
          <w:sz w:val="28"/>
          <w:szCs w:val="28"/>
        </w:rPr>
      </w:pPr>
      <w:r>
        <w:rPr>
          <w:rFonts w:hint="eastAsia" w:ascii="宋体" w:hAnsi="宋体" w:eastAsia="宋体" w:cs="宋体"/>
          <w:b/>
          <w:sz w:val="28"/>
          <w:szCs w:val="28"/>
        </w:rPr>
        <w:t>（一）报价书</w:t>
      </w:r>
      <w:bookmarkEnd w:id="32"/>
    </w:p>
    <w:p>
      <w:pPr>
        <w:spacing w:line="380" w:lineRule="exact"/>
        <w:rPr>
          <w:rFonts w:ascii="宋体" w:hAnsi="宋体" w:eastAsia="宋体" w:cs="宋体"/>
          <w:szCs w:val="21"/>
        </w:rPr>
      </w:pPr>
      <w:r>
        <w:rPr>
          <w:rFonts w:hint="eastAsia" w:ascii="宋体" w:hAnsi="宋体" w:eastAsia="宋体" w:cs="宋体"/>
          <w:b/>
          <w:u w:val="single"/>
        </w:rPr>
        <w:t>致：重庆高速文化传媒股份有限公司</w:t>
      </w:r>
    </w:p>
    <w:p>
      <w:pPr>
        <w:numPr>
          <w:ilvl w:val="0"/>
          <w:numId w:val="8"/>
        </w:numPr>
        <w:spacing w:line="420" w:lineRule="exact"/>
        <w:ind w:firstLine="425" w:firstLineChars="185"/>
        <w:jc w:val="left"/>
        <w:rPr>
          <w:rFonts w:ascii="宋体" w:hAnsi="宋体" w:eastAsia="宋体" w:cs="宋体"/>
          <w:spacing w:val="10"/>
          <w:szCs w:val="21"/>
        </w:rPr>
      </w:pPr>
      <w:r>
        <w:rPr>
          <w:rFonts w:hint="eastAsia" w:ascii="宋体" w:hAnsi="宋体" w:eastAsia="宋体" w:cs="宋体"/>
          <w:spacing w:val="10"/>
          <w:szCs w:val="21"/>
        </w:rPr>
        <w:t>我方已仔细研究了</w:t>
      </w:r>
      <w:r>
        <w:rPr>
          <w:rFonts w:hint="eastAsia" w:ascii="宋体" w:hAnsi="宋体" w:eastAsia="宋体" w:cs="宋体"/>
          <w:spacing w:val="10"/>
          <w:szCs w:val="21"/>
          <w:u w:val="single"/>
        </w:rPr>
        <w:t xml:space="preserve"> </w:t>
      </w:r>
      <w:r>
        <w:rPr>
          <w:rFonts w:hint="eastAsia" w:ascii="宋体" w:hAnsi="宋体" w:eastAsia="宋体" w:cs="宋体"/>
          <w:b/>
          <w:spacing w:val="10"/>
          <w:szCs w:val="21"/>
          <w:u w:val="single"/>
        </w:rPr>
        <w:t>重庆高速文化传媒股份有限公司户外广告牌安装高清智能监控系统项目竞争性比选文件</w:t>
      </w:r>
      <w:r>
        <w:rPr>
          <w:rFonts w:hint="eastAsia" w:ascii="宋体" w:hAnsi="宋体" w:eastAsia="宋体" w:cs="宋体"/>
          <w:spacing w:val="10"/>
          <w:szCs w:val="21"/>
        </w:rPr>
        <w:t xml:space="preserve">的全部内容，根据相关取费标准，愿意以竞标总报价（大写： </w:t>
      </w:r>
      <w:r>
        <w:rPr>
          <w:rFonts w:ascii="宋体" w:hAnsi="宋体" w:eastAsia="宋体" w:cs="宋体"/>
          <w:spacing w:val="10"/>
          <w:szCs w:val="21"/>
          <w:u w:val="single"/>
        </w:rPr>
        <w:t xml:space="preserve">            </w:t>
      </w:r>
      <w:r>
        <w:rPr>
          <w:rFonts w:ascii="宋体" w:hAnsi="宋体" w:eastAsia="宋体" w:cs="宋体"/>
          <w:spacing w:val="10"/>
          <w:szCs w:val="21"/>
        </w:rPr>
        <w:t xml:space="preserve"> </w:t>
      </w:r>
      <w:r>
        <w:rPr>
          <w:rFonts w:hint="eastAsia" w:ascii="宋体" w:hAnsi="宋体" w:eastAsia="宋体" w:cs="宋体"/>
          <w:spacing w:val="10"/>
          <w:szCs w:val="21"/>
        </w:rPr>
        <w:t>元）</w:t>
      </w:r>
      <w:r>
        <w:rPr>
          <w:rFonts w:hint="eastAsia" w:ascii="宋体" w:hAnsi="宋体" w:eastAsia="宋体" w:cs="宋体"/>
          <w:spacing w:val="10"/>
          <w:szCs w:val="21"/>
          <w:u w:val="single"/>
        </w:rPr>
        <w:t xml:space="preserve">           </w:t>
      </w:r>
      <w:r>
        <w:rPr>
          <w:rFonts w:ascii="宋体" w:hAnsi="宋体" w:eastAsia="宋体" w:cs="宋体"/>
          <w:spacing w:val="10"/>
          <w:szCs w:val="21"/>
          <w:u w:val="single"/>
        </w:rPr>
        <w:t xml:space="preserve">       </w:t>
      </w:r>
      <w:r>
        <w:rPr>
          <w:rFonts w:hint="eastAsia" w:ascii="宋体" w:hAnsi="宋体" w:eastAsia="宋体" w:cs="宋体"/>
          <w:spacing w:val="10"/>
          <w:szCs w:val="21"/>
        </w:rPr>
        <w:t>（¥</w:t>
      </w:r>
      <w:r>
        <w:rPr>
          <w:rFonts w:hint="eastAsia" w:ascii="宋体" w:hAnsi="宋体" w:eastAsia="宋体" w:cs="宋体"/>
          <w:spacing w:val="10"/>
          <w:szCs w:val="21"/>
          <w:u w:val="single"/>
        </w:rPr>
        <w:t xml:space="preserve">          元</w:t>
      </w:r>
      <w:r>
        <w:rPr>
          <w:rFonts w:hint="eastAsia" w:ascii="宋体" w:hAnsi="宋体" w:eastAsia="宋体" w:cs="宋体"/>
          <w:spacing w:val="10"/>
          <w:szCs w:val="21"/>
        </w:rPr>
        <w:t>），单价报价（详见（二）清单报价），并按合同约定履行义务。</w:t>
      </w:r>
    </w:p>
    <w:p>
      <w:pPr>
        <w:spacing w:line="420" w:lineRule="exact"/>
        <w:ind w:firstLine="420" w:firstLineChars="200"/>
        <w:rPr>
          <w:rFonts w:ascii="宋体" w:hAnsi="宋体" w:eastAsia="宋体" w:cs="宋体"/>
          <w:szCs w:val="21"/>
          <w:u w:val="single"/>
        </w:rPr>
      </w:pPr>
      <w:r>
        <w:rPr>
          <w:rFonts w:hint="eastAsia" w:ascii="宋体" w:hAnsi="宋体" w:eastAsia="宋体" w:cs="宋体"/>
          <w:szCs w:val="21"/>
        </w:rPr>
        <w:t>2．我方监控设备投标品牌为：</w:t>
      </w:r>
      <w:r>
        <w:rPr>
          <w:rFonts w:hint="eastAsia" w:ascii="宋体" w:hAnsi="宋体" w:eastAsia="宋体" w:cs="宋体"/>
          <w:szCs w:val="21"/>
          <w:u w:val="single"/>
        </w:rPr>
        <w:t xml:space="preserve">                 </w:t>
      </w:r>
      <w:r>
        <w:rPr>
          <w:rFonts w:hint="eastAsia" w:ascii="宋体" w:hAnsi="宋体" w:eastAsia="宋体" w:cs="宋体"/>
          <w:szCs w:val="21"/>
        </w:rPr>
        <w:t>。</w:t>
      </w:r>
      <w:r>
        <w:rPr>
          <w:rFonts w:hint="eastAsia" w:ascii="宋体" w:hAnsi="宋体" w:eastAsia="宋体" w:cs="宋体"/>
          <w:szCs w:val="21"/>
          <w:u w:val="single"/>
        </w:rPr>
        <w:t xml:space="preserve">                   </w:t>
      </w:r>
    </w:p>
    <w:p>
      <w:pPr>
        <w:spacing w:line="420" w:lineRule="exact"/>
        <w:ind w:firstLine="420" w:firstLineChars="200"/>
        <w:rPr>
          <w:rFonts w:ascii="宋体" w:hAnsi="宋体" w:eastAsia="宋体" w:cs="宋体"/>
          <w:szCs w:val="21"/>
          <w:u w:val="single"/>
        </w:rPr>
      </w:pPr>
      <w:r>
        <w:rPr>
          <w:rFonts w:hint="eastAsia" w:ascii="宋体" w:hAnsi="宋体" w:eastAsia="宋体" w:cs="宋体"/>
          <w:szCs w:val="21"/>
        </w:rPr>
        <w:t>3．工期：30个工作日内完成。</w:t>
      </w:r>
    </w:p>
    <w:p>
      <w:pPr>
        <w:spacing w:line="420" w:lineRule="exact"/>
        <w:ind w:firstLine="420" w:firstLineChars="200"/>
        <w:rPr>
          <w:rFonts w:ascii="宋体" w:hAnsi="宋体" w:eastAsia="宋体" w:cs="宋体"/>
          <w:szCs w:val="21"/>
        </w:rPr>
      </w:pPr>
      <w:r>
        <w:rPr>
          <w:rFonts w:hint="eastAsia" w:ascii="宋体" w:hAnsi="宋体" w:eastAsia="宋体" w:cs="宋体"/>
          <w:szCs w:val="21"/>
        </w:rPr>
        <w:t>4. 质保期：1年免费质保。</w:t>
      </w:r>
    </w:p>
    <w:p>
      <w:pPr>
        <w:spacing w:line="420" w:lineRule="exact"/>
        <w:ind w:firstLine="420" w:firstLineChars="200"/>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我方承诺在竞标有效期内不修改、撤销竞争性比选申请文件。</w:t>
      </w:r>
    </w:p>
    <w:p>
      <w:pPr>
        <w:spacing w:line="420" w:lineRule="exact"/>
        <w:ind w:firstLine="420" w:firstLineChars="200"/>
        <w:rPr>
          <w:rFonts w:ascii="宋体" w:hAnsi="宋体" w:eastAsia="宋体" w:cs="宋体"/>
          <w:szCs w:val="21"/>
        </w:rPr>
      </w:pPr>
      <w:r>
        <w:rPr>
          <w:rFonts w:hint="eastAsia" w:ascii="宋体" w:hAnsi="宋体" w:eastAsia="宋体" w:cs="宋体"/>
          <w:szCs w:val="21"/>
        </w:rPr>
        <w:t>6．</w:t>
      </w:r>
      <w:r>
        <w:rPr>
          <w:rFonts w:hint="eastAsia" w:ascii="宋体" w:hAnsi="宋体" w:eastAsia="宋体" w:cs="宋体"/>
        </w:rPr>
        <w:t>我方在此声明，所递交的竞争性比选申请文件及有关资料内容完整、真实和准确。</w:t>
      </w:r>
    </w:p>
    <w:p>
      <w:pPr>
        <w:spacing w:line="420" w:lineRule="exact"/>
        <w:ind w:firstLine="420" w:firstLineChars="200"/>
        <w:rPr>
          <w:rFonts w:ascii="宋体" w:hAnsi="宋体" w:eastAsia="宋体" w:cs="宋体"/>
          <w:szCs w:val="21"/>
        </w:rPr>
      </w:pPr>
      <w:r>
        <w:rPr>
          <w:rFonts w:hint="eastAsia" w:ascii="宋体" w:hAnsi="宋体" w:eastAsia="宋体" w:cs="宋体"/>
          <w:szCs w:val="21"/>
        </w:rPr>
        <w:t>7．在合同协议书正式签署生效之前，本报价书连同你方的成交通知书将构成我们双方之间共同遵守的文件。对双方具有约束力。</w:t>
      </w:r>
    </w:p>
    <w:p>
      <w:pPr>
        <w:pStyle w:val="2"/>
        <w:rPr>
          <w:rFonts w:ascii="宋体" w:hAnsi="宋体" w:eastAsia="宋体" w:cs="宋体"/>
        </w:rPr>
      </w:pPr>
    </w:p>
    <w:p>
      <w:pPr>
        <w:spacing w:line="320" w:lineRule="exact"/>
        <w:ind w:firstLine="420" w:firstLineChars="200"/>
        <w:rPr>
          <w:rFonts w:ascii="宋体" w:hAnsi="宋体" w:eastAsia="宋体" w:cs="宋体"/>
          <w:szCs w:val="21"/>
        </w:rPr>
      </w:pPr>
    </w:p>
    <w:p>
      <w:pPr>
        <w:spacing w:line="440" w:lineRule="exact"/>
        <w:ind w:firstLine="3675" w:firstLineChars="1750"/>
        <w:rPr>
          <w:rFonts w:ascii="宋体" w:hAnsi="宋体" w:eastAsia="宋体" w:cs="宋体"/>
          <w:szCs w:val="21"/>
        </w:rPr>
      </w:pPr>
      <w:r>
        <w:rPr>
          <w:rFonts w:hint="eastAsia" w:ascii="宋体" w:hAnsi="宋体" w:eastAsia="宋体" w:cs="宋体"/>
          <w:szCs w:val="21"/>
        </w:rPr>
        <w:t>比选申请人：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w:t>
      </w:r>
      <w:r>
        <w:rPr>
          <w:rFonts w:hint="eastAsia" w:ascii="宋体" w:hAnsi="宋体" w:eastAsia="宋体" w:cs="宋体"/>
          <w:szCs w:val="21"/>
        </w:rPr>
        <w:t>（签字）</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网址：</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电话：</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传真：</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r>
        <w:rPr>
          <w:rFonts w:hint="eastAsia" w:ascii="宋体" w:hAnsi="宋体" w:eastAsia="宋体" w:cs="宋体"/>
          <w:szCs w:val="21"/>
        </w:rPr>
        <w:t>邮政编码：</w:t>
      </w:r>
      <w:r>
        <w:rPr>
          <w:rFonts w:hint="eastAsia" w:ascii="宋体" w:hAnsi="宋体" w:eastAsia="宋体" w:cs="宋体"/>
          <w:szCs w:val="21"/>
          <w:u w:val="single"/>
        </w:rPr>
        <w:t xml:space="preserve">                                 </w:t>
      </w:r>
    </w:p>
    <w:p>
      <w:pPr>
        <w:spacing w:line="440" w:lineRule="exact"/>
        <w:ind w:firstLine="3675" w:firstLineChars="1750"/>
        <w:rPr>
          <w:rFonts w:ascii="宋体" w:hAnsi="宋体" w:eastAsia="宋体" w:cs="宋体"/>
          <w:szCs w:val="21"/>
        </w:rPr>
      </w:pPr>
    </w:p>
    <w:p>
      <w:pPr>
        <w:wordWrap w:val="0"/>
        <w:spacing w:line="400" w:lineRule="atLeast"/>
        <w:jc w:val="righ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spacing w:line="440" w:lineRule="exact"/>
        <w:outlineLvl w:val="1"/>
        <w:rPr>
          <w:rFonts w:ascii="宋体" w:hAnsi="宋体" w:eastAsia="宋体" w:cs="宋体"/>
          <w:b/>
          <w:sz w:val="28"/>
          <w:szCs w:val="28"/>
        </w:rPr>
        <w:sectPr>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宋体" w:hAnsi="宋体" w:eastAsia="宋体" w:cs="宋体"/>
          <w:b/>
          <w:sz w:val="28"/>
          <w:szCs w:val="28"/>
        </w:rPr>
      </w:pPr>
      <w:r>
        <w:rPr>
          <w:rFonts w:hint="eastAsia" w:ascii="宋体" w:hAnsi="宋体" w:eastAsia="宋体" w:cs="宋体"/>
          <w:b/>
          <w:sz w:val="28"/>
          <w:szCs w:val="28"/>
        </w:rPr>
        <w:t>（二）清单报价</w:t>
      </w:r>
    </w:p>
    <w:p>
      <w:pPr>
        <w:jc w:val="center"/>
        <w:rPr>
          <w:rFonts w:ascii="宋体" w:hAnsi="宋体" w:eastAsia="宋体" w:cs="宋体"/>
          <w:b/>
          <w:szCs w:val="21"/>
        </w:rPr>
      </w:pPr>
      <w:r>
        <w:rPr>
          <w:rFonts w:hint="eastAsia" w:ascii="宋体" w:hAnsi="宋体" w:eastAsia="宋体" w:cs="宋体"/>
          <w:b/>
          <w:szCs w:val="21"/>
        </w:rPr>
        <w:t>工程量报价清单</w:t>
      </w:r>
    </w:p>
    <w:p>
      <w:pPr>
        <w:jc w:val="left"/>
        <w:rPr>
          <w:rFonts w:ascii="宋体" w:hAnsi="宋体" w:eastAsia="宋体" w:cs="宋体"/>
          <w:szCs w:val="21"/>
        </w:rPr>
      </w:pPr>
      <w:r>
        <w:rPr>
          <w:rFonts w:hint="eastAsia" w:ascii="宋体" w:hAnsi="宋体" w:eastAsia="宋体" w:cs="宋体"/>
          <w:szCs w:val="21"/>
        </w:rPr>
        <w:t>项目名称：</w:t>
      </w:r>
      <w:r>
        <w:rPr>
          <w:rFonts w:hint="eastAsia" w:ascii="宋体" w:hAnsi="宋体" w:eastAsia="宋体" w:cs="宋体"/>
          <w:szCs w:val="21"/>
          <w:u w:val="single"/>
        </w:rPr>
        <w:t>重庆高速文化传媒股份有限公司</w:t>
      </w:r>
      <w:r>
        <w:rPr>
          <w:rFonts w:hint="eastAsia" w:ascii="宋体" w:hAnsi="宋体" w:eastAsia="宋体" w:cs="宋体"/>
          <w:kern w:val="0"/>
          <w:szCs w:val="21"/>
          <w:u w:val="single"/>
        </w:rPr>
        <w:t>户外广告牌安装高清智能监控系统</w:t>
      </w:r>
      <w:r>
        <w:rPr>
          <w:rFonts w:hint="eastAsia" w:ascii="宋体" w:hAnsi="宋体" w:eastAsia="宋体" w:cs="宋体"/>
          <w:szCs w:val="21"/>
          <w:u w:val="single"/>
        </w:rPr>
        <w:t>项目</w:t>
      </w:r>
    </w:p>
    <w:tbl>
      <w:tblPr>
        <w:tblStyle w:val="25"/>
        <w:tblW w:w="8896" w:type="dxa"/>
        <w:tblInd w:w="96" w:type="dxa"/>
        <w:tblLayout w:type="fixed"/>
        <w:tblCellMar>
          <w:top w:w="0" w:type="dxa"/>
          <w:left w:w="108" w:type="dxa"/>
          <w:bottom w:w="0" w:type="dxa"/>
          <w:right w:w="108" w:type="dxa"/>
        </w:tblCellMar>
      </w:tblPr>
      <w:tblGrid>
        <w:gridCol w:w="670"/>
        <w:gridCol w:w="1566"/>
        <w:gridCol w:w="3163"/>
        <w:gridCol w:w="709"/>
        <w:gridCol w:w="812"/>
        <w:gridCol w:w="936"/>
        <w:gridCol w:w="1040"/>
      </w:tblGrid>
      <w:tr>
        <w:tblPrEx>
          <w:tblLayout w:type="fixed"/>
          <w:tblCellMar>
            <w:top w:w="0" w:type="dxa"/>
            <w:left w:w="108" w:type="dxa"/>
            <w:bottom w:w="0" w:type="dxa"/>
            <w:right w:w="108" w:type="dxa"/>
          </w:tblCellMar>
        </w:tblPrEx>
        <w:trPr>
          <w:trHeight w:val="288" w:hRule="atLeast"/>
        </w:trPr>
        <w:tc>
          <w:tcPr>
            <w:tcW w:w="670" w:type="dxa"/>
            <w:vMerge w:val="restart"/>
            <w:tcBorders>
              <w:top w:val="single" w:color="auto" w:sz="4" w:space="0"/>
              <w:left w:val="single" w:color="auto" w:sz="4" w:space="0"/>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序号</w:t>
            </w:r>
          </w:p>
        </w:tc>
        <w:tc>
          <w:tcPr>
            <w:tcW w:w="1566" w:type="dxa"/>
            <w:vMerge w:val="restart"/>
            <w:tcBorders>
              <w:top w:val="single" w:color="auto" w:sz="4" w:space="0"/>
              <w:left w:val="single" w:color="auto" w:sz="4" w:space="0"/>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项目名称</w:t>
            </w:r>
          </w:p>
        </w:tc>
        <w:tc>
          <w:tcPr>
            <w:tcW w:w="3163" w:type="dxa"/>
            <w:vMerge w:val="restart"/>
            <w:tcBorders>
              <w:top w:val="single" w:color="auto" w:sz="4" w:space="0"/>
              <w:left w:val="single" w:color="auto" w:sz="4" w:space="0"/>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p>
        </w:tc>
        <w:tc>
          <w:tcPr>
            <w:tcW w:w="709" w:type="dxa"/>
            <w:vMerge w:val="restart"/>
            <w:tcBorders>
              <w:top w:val="single" w:color="auto" w:sz="4" w:space="0"/>
              <w:left w:val="single" w:color="auto" w:sz="4" w:space="0"/>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计量</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单位</w:t>
            </w:r>
          </w:p>
        </w:tc>
        <w:tc>
          <w:tcPr>
            <w:tcW w:w="812" w:type="dxa"/>
            <w:vMerge w:val="restart"/>
            <w:tcBorders>
              <w:top w:val="single" w:color="auto" w:sz="4" w:space="0"/>
              <w:left w:val="single" w:color="auto" w:sz="4" w:space="0"/>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工程量</w:t>
            </w:r>
          </w:p>
        </w:tc>
        <w:tc>
          <w:tcPr>
            <w:tcW w:w="1976" w:type="dxa"/>
            <w:gridSpan w:val="2"/>
            <w:tcBorders>
              <w:top w:val="single" w:color="auto" w:sz="4" w:space="0"/>
              <w:left w:val="nil"/>
              <w:bottom w:val="single" w:color="auto" w:sz="4" w:space="0"/>
              <w:right w:val="single" w:color="000000"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限价金额（元）</w:t>
            </w:r>
          </w:p>
        </w:tc>
      </w:tr>
      <w:tr>
        <w:tblPrEx>
          <w:tblLayout w:type="fixed"/>
          <w:tblCellMar>
            <w:top w:w="0" w:type="dxa"/>
            <w:left w:w="108" w:type="dxa"/>
            <w:bottom w:w="0" w:type="dxa"/>
            <w:right w:w="108" w:type="dxa"/>
          </w:tblCellMar>
        </w:tblPrEx>
        <w:trPr>
          <w:trHeight w:val="288" w:hRule="atLeast"/>
        </w:trPr>
        <w:tc>
          <w:tcPr>
            <w:tcW w:w="670" w:type="dxa"/>
            <w:vMerge w:val="continue"/>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宋体" w:hAnsi="宋体" w:eastAsia="宋体" w:cs="宋体"/>
                <w:kern w:val="0"/>
                <w:sz w:val="18"/>
                <w:szCs w:val="18"/>
              </w:rPr>
            </w:pPr>
          </w:p>
        </w:tc>
        <w:tc>
          <w:tcPr>
            <w:tcW w:w="1566" w:type="dxa"/>
            <w:vMerge w:val="continue"/>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宋体" w:hAnsi="宋体" w:eastAsia="宋体" w:cs="宋体"/>
                <w:kern w:val="0"/>
                <w:sz w:val="18"/>
                <w:szCs w:val="18"/>
              </w:rPr>
            </w:pPr>
          </w:p>
        </w:tc>
        <w:tc>
          <w:tcPr>
            <w:tcW w:w="3163" w:type="dxa"/>
            <w:vMerge w:val="continue"/>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宋体" w:hAnsi="宋体" w:eastAsia="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宋体" w:hAnsi="宋体" w:eastAsia="宋体" w:cs="宋体"/>
                <w:kern w:val="0"/>
                <w:sz w:val="18"/>
                <w:szCs w:val="18"/>
              </w:rPr>
            </w:pPr>
          </w:p>
        </w:tc>
        <w:tc>
          <w:tcPr>
            <w:tcW w:w="812" w:type="dxa"/>
            <w:vMerge w:val="continue"/>
            <w:tcBorders>
              <w:top w:val="single" w:color="auto" w:sz="4" w:space="0"/>
              <w:left w:val="single" w:color="auto" w:sz="4" w:space="0"/>
              <w:bottom w:val="single" w:color="auto" w:sz="4" w:space="0"/>
              <w:right w:val="single" w:color="auto" w:sz="4" w:space="0"/>
            </w:tcBorders>
            <w:textDirection w:val="lrTb"/>
            <w:vAlign w:val="center"/>
          </w:tcPr>
          <w:p>
            <w:pPr>
              <w:widowControl/>
              <w:jc w:val="left"/>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单价限价</w:t>
            </w: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合价限价</w:t>
            </w:r>
          </w:p>
        </w:tc>
      </w:tr>
      <w:tr>
        <w:tblPrEx>
          <w:tblLayout w:type="fixed"/>
          <w:tblCellMar>
            <w:top w:w="0" w:type="dxa"/>
            <w:left w:w="108" w:type="dxa"/>
            <w:bottom w:w="0" w:type="dxa"/>
            <w:right w:w="108" w:type="dxa"/>
          </w:tblCellMar>
        </w:tblPrEx>
        <w:trPr>
          <w:trHeight w:val="2160" w:hRule="atLeast"/>
        </w:trPr>
        <w:tc>
          <w:tcPr>
            <w:tcW w:w="670" w:type="dxa"/>
            <w:tcBorders>
              <w:top w:val="nil"/>
              <w:left w:val="single" w:color="auto" w:sz="4" w:space="0"/>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1566"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超低功耗红外网络枪机</w:t>
            </w:r>
          </w:p>
        </w:tc>
        <w:tc>
          <w:tcPr>
            <w:tcW w:w="3163"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1.名称:超低功耗红外网络枪机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2.主要技术参数:分辨率不低于200万像素；焦距不高于4mm；低功耗模式下主码流帧率分辨率不低于：50HZ,12.5FSP(1920*1080)；支持全网通4G移动通讯、WIFI、以太网等；常规4G工作时功耗不高于2W ；支持本地存储卡容量不低于256G。</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3.部件:包含摄像机、128G存储卡、电源适配器、万向支架等。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安装调试与技术服务</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1.本体安装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2.单体调试</w:t>
            </w:r>
          </w:p>
        </w:tc>
        <w:tc>
          <w:tcPr>
            <w:tcW w:w="709"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812"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16</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7" w:hRule="atLeast"/>
        </w:trPr>
        <w:tc>
          <w:tcPr>
            <w:tcW w:w="670" w:type="dxa"/>
            <w:tcBorders>
              <w:top w:val="nil"/>
              <w:left w:val="single" w:color="auto" w:sz="4" w:space="0"/>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1566"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太阳能供电装置</w:t>
            </w:r>
          </w:p>
        </w:tc>
        <w:tc>
          <w:tcPr>
            <w:tcW w:w="3163"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1.名称:太阳能供电设备</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2、主要技术参数:单晶硅光伏板不低于100W；三元锂电池不低于12V，80AH，且需满足同时为2台连续常规运行的针对本项目摄像机连续供电时间（期间不充电）不低于168小时；防护等级不低于IP65； </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3、部件：配套安装支架，防水连接线缆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4.敷设方式、部位:按现场需求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1.设备安装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2.布线</w:t>
            </w:r>
          </w:p>
        </w:tc>
        <w:tc>
          <w:tcPr>
            <w:tcW w:w="709"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12"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944" w:hRule="atLeast"/>
        </w:trPr>
        <w:tc>
          <w:tcPr>
            <w:tcW w:w="670" w:type="dxa"/>
            <w:tcBorders>
              <w:top w:val="nil"/>
              <w:left w:val="single" w:color="auto" w:sz="4" w:space="0"/>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1566"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摄像机支架</w:t>
            </w:r>
          </w:p>
        </w:tc>
        <w:tc>
          <w:tcPr>
            <w:tcW w:w="3163"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1.名称:摄像机专用固定支架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2.型号:</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￠40热镀锌方矩管（国标）（含加工）</w:t>
            </w:r>
          </w:p>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3、部件：配套不锈钢抱箍、不锈钢螺栓；RVV2*1.5电源线；超五类屏蔽网线等；</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4.安装部位:按现场需求</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1.固定支架；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2.布线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3.设备附着安装、调试</w:t>
            </w:r>
          </w:p>
        </w:tc>
        <w:tc>
          <w:tcPr>
            <w:tcW w:w="709"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12"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1944" w:hRule="atLeast"/>
        </w:trPr>
        <w:tc>
          <w:tcPr>
            <w:tcW w:w="670" w:type="dxa"/>
            <w:tcBorders>
              <w:top w:val="nil"/>
              <w:left w:val="single" w:color="auto" w:sz="4" w:space="0"/>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1566"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综合安防管理平台</w:t>
            </w:r>
            <w:r>
              <w:rPr>
                <w:rFonts w:hint="eastAsia" w:ascii="宋体" w:hAnsi="宋体" w:eastAsia="宋体" w:cs="宋体"/>
                <w:kern w:val="0"/>
                <w:sz w:val="18"/>
                <w:szCs w:val="18"/>
                <w:lang w:val="en-US" w:eastAsia="zh-CN"/>
              </w:rPr>
              <w:t>建设、调试</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包括视频服务器</w:t>
            </w:r>
            <w:r>
              <w:rPr>
                <w:rFonts w:hint="eastAsia" w:ascii="宋体" w:hAnsi="宋体" w:eastAsia="宋体" w:cs="宋体"/>
                <w:kern w:val="0"/>
                <w:sz w:val="18"/>
                <w:szCs w:val="18"/>
                <w:lang w:eastAsia="zh-CN"/>
              </w:rPr>
              <w:t>）</w:t>
            </w:r>
          </w:p>
        </w:tc>
        <w:tc>
          <w:tcPr>
            <w:tcW w:w="3163"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[项目特征]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1.名称:综合安防管理平台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2.规格:平台服务器：</w:t>
            </w:r>
          </w:p>
          <w:p>
            <w:pPr>
              <w:widowControl/>
              <w:jc w:val="left"/>
              <w:rPr>
                <w:rFonts w:hint="eastAsia" w:ascii="宋体" w:hAnsi="宋体" w:eastAsia="宋体" w:cs="宋体"/>
                <w:kern w:val="0"/>
                <w:sz w:val="18"/>
                <w:szCs w:val="18"/>
              </w:rPr>
            </w:pPr>
            <w:r>
              <w:rPr>
                <w:rFonts w:hint="eastAsia" w:cs="Arial" w:asciiTheme="minorEastAsia" w:hAnsiTheme="minorEastAsia"/>
                <w:sz w:val="18"/>
                <w:szCs w:val="18"/>
              </w:rPr>
              <w:t>CPU:Xeon Silver 4110（2.1GHz），内存容量16GB；硬盘容量：16TB SATA热插拔；24寸高清显示器；综合安防管理平台软件（含授权点位数量不低于200路IPC终端接入）</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[工作内容]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2.调试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3.信息集成</w:t>
            </w:r>
          </w:p>
        </w:tc>
        <w:tc>
          <w:tcPr>
            <w:tcW w:w="709"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812"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2" w:hRule="atLeast"/>
        </w:trPr>
        <w:tc>
          <w:tcPr>
            <w:tcW w:w="670" w:type="dxa"/>
            <w:tcBorders>
              <w:top w:val="nil"/>
              <w:left w:val="single" w:color="auto" w:sz="4" w:space="0"/>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1566"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施工组织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包括交通组织</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及其他</w:t>
            </w:r>
            <w:r>
              <w:rPr>
                <w:rFonts w:hint="eastAsia" w:ascii="宋体" w:hAnsi="宋体" w:eastAsia="宋体" w:cs="宋体"/>
                <w:kern w:val="0"/>
                <w:sz w:val="18"/>
                <w:szCs w:val="18"/>
              </w:rPr>
              <w:t>措施项目</w:t>
            </w:r>
            <w:r>
              <w:rPr>
                <w:rFonts w:hint="eastAsia" w:ascii="宋体" w:hAnsi="宋体" w:eastAsia="宋体" w:cs="宋体"/>
                <w:kern w:val="0"/>
                <w:sz w:val="18"/>
                <w:szCs w:val="18"/>
                <w:lang w:val="en-US" w:eastAsia="zh-CN"/>
              </w:rPr>
              <w:t>费用</w:t>
            </w:r>
          </w:p>
        </w:tc>
        <w:tc>
          <w:tcPr>
            <w:tcW w:w="3163" w:type="dxa"/>
            <w:tcBorders>
              <w:top w:val="nil"/>
              <w:left w:val="nil"/>
              <w:bottom w:val="single" w:color="auto" w:sz="4" w:space="0"/>
              <w:right w:val="single" w:color="auto" w:sz="4" w:space="0"/>
            </w:tcBorders>
            <w:shd w:val="clear" w:color="FFFFFF" w:fill="FFFFFF"/>
            <w:textDirection w:val="lrTb"/>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包含安全文明施工费与建设工程竣工档案编制费</w:t>
            </w:r>
            <w:r>
              <w:rPr>
                <w:rFonts w:hint="eastAsia" w:ascii="宋体" w:hAnsi="宋体" w:eastAsia="宋体" w:cs="宋体"/>
                <w:kern w:val="0"/>
                <w:sz w:val="18"/>
                <w:szCs w:val="18"/>
                <w:lang w:val="en-US" w:eastAsia="zh-CN"/>
              </w:rPr>
              <w:t>等</w:t>
            </w:r>
          </w:p>
        </w:tc>
        <w:tc>
          <w:tcPr>
            <w:tcW w:w="709"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812"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936"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432" w:hRule="atLeast"/>
        </w:trPr>
        <w:tc>
          <w:tcPr>
            <w:tcW w:w="7856" w:type="dxa"/>
            <w:gridSpan w:val="6"/>
            <w:tcBorders>
              <w:top w:val="nil"/>
              <w:left w:val="single" w:color="auto" w:sz="4" w:space="0"/>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合   计</w:t>
            </w:r>
          </w:p>
        </w:tc>
        <w:tc>
          <w:tcPr>
            <w:tcW w:w="1040" w:type="dxa"/>
            <w:tcBorders>
              <w:top w:val="nil"/>
              <w:left w:val="nil"/>
              <w:bottom w:val="single" w:color="auto" w:sz="4" w:space="0"/>
              <w:right w:val="single" w:color="auto" w:sz="4" w:space="0"/>
            </w:tcBorders>
            <w:shd w:val="clear" w:color="FFFFFF" w:fill="FFFFFF"/>
            <w:textDirection w:val="lrTb"/>
            <w:vAlign w:val="center"/>
          </w:tcPr>
          <w:p>
            <w:pPr>
              <w:widowControl/>
              <w:jc w:val="center"/>
              <w:rPr>
                <w:rFonts w:ascii="宋体" w:hAnsi="宋体" w:eastAsia="宋体" w:cs="宋体"/>
                <w:kern w:val="0"/>
                <w:sz w:val="18"/>
                <w:szCs w:val="18"/>
              </w:rPr>
            </w:pPr>
          </w:p>
        </w:tc>
      </w:tr>
    </w:tbl>
    <w:p>
      <w:pPr>
        <w:ind w:right="480" w:firstLine="2849" w:firstLineChars="946"/>
        <w:rPr>
          <w:rFonts w:ascii="宋体" w:hAnsi="宋体" w:eastAsia="宋体" w:cs="宋体"/>
          <w:b/>
          <w:sz w:val="30"/>
          <w:szCs w:val="30"/>
        </w:rPr>
      </w:pPr>
    </w:p>
    <w:p>
      <w:pPr>
        <w:ind w:right="480" w:firstLine="2849" w:firstLineChars="946"/>
        <w:rPr>
          <w:rFonts w:ascii="宋体" w:hAnsi="宋体" w:eastAsia="宋体" w:cs="宋体"/>
          <w:b/>
          <w:sz w:val="30"/>
          <w:szCs w:val="30"/>
        </w:rPr>
      </w:pPr>
    </w:p>
    <w:p>
      <w:pPr>
        <w:ind w:right="480"/>
        <w:rPr>
          <w:rFonts w:ascii="宋体" w:hAnsi="宋体" w:eastAsia="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宋体" w:hAnsi="宋体" w:eastAsia="宋体" w:cs="宋体"/>
          <w:b/>
          <w:sz w:val="28"/>
          <w:szCs w:val="28"/>
        </w:rPr>
      </w:pPr>
      <w:r>
        <w:rPr>
          <w:rFonts w:hint="eastAsia" w:ascii="宋体" w:hAnsi="宋体" w:eastAsia="宋体" w:cs="宋体"/>
          <w:b/>
          <w:sz w:val="28"/>
          <w:szCs w:val="28"/>
        </w:rPr>
        <w:t>二、法定代表人身份证明及授权委托书</w:t>
      </w:r>
    </w:p>
    <w:p>
      <w:pPr>
        <w:spacing w:line="440" w:lineRule="exact"/>
        <w:rPr>
          <w:rFonts w:ascii="宋体" w:hAnsi="宋体" w:eastAsia="宋体" w:cs="宋体"/>
          <w:sz w:val="20"/>
        </w:rPr>
      </w:pPr>
    </w:p>
    <w:p>
      <w:pPr>
        <w:topLinePunct/>
        <w:spacing w:line="440" w:lineRule="exact"/>
        <w:ind w:firstLine="422" w:firstLineChars="200"/>
        <w:jc w:val="center"/>
        <w:outlineLvl w:val="2"/>
        <w:rPr>
          <w:rFonts w:ascii="宋体" w:hAnsi="宋体" w:eastAsia="宋体" w:cs="宋体"/>
          <w:b/>
          <w:szCs w:val="21"/>
        </w:rPr>
      </w:pPr>
      <w:bookmarkStart w:id="33" w:name="_Toc262547328"/>
      <w:r>
        <w:rPr>
          <w:rFonts w:hint="eastAsia" w:ascii="宋体" w:hAnsi="宋体" w:eastAsia="宋体" w:cs="宋体"/>
          <w:b/>
          <w:szCs w:val="21"/>
        </w:rPr>
        <w:t>（一）法定代表人身份证明</w:t>
      </w:r>
      <w:bookmarkEnd w:id="33"/>
    </w:p>
    <w:p>
      <w:pPr>
        <w:spacing w:line="440" w:lineRule="exact"/>
        <w:rPr>
          <w:rFonts w:ascii="宋体" w:hAnsi="宋体" w:eastAsia="宋体" w:cs="宋体"/>
          <w:szCs w:val="21"/>
        </w:rPr>
      </w:pPr>
      <w:r>
        <w:rPr>
          <w:rFonts w:hint="eastAsia" w:ascii="宋体" w:hAnsi="宋体" w:eastAsia="宋体" w:cs="宋体"/>
          <w:szCs w:val="21"/>
        </w:rPr>
        <w:t>比选申请人名称：</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rPr>
          <w:rFonts w:ascii="宋体" w:hAnsi="宋体" w:eastAsia="宋体" w:cs="宋体"/>
          <w:szCs w:val="21"/>
        </w:rPr>
      </w:pPr>
      <w:r>
        <w:rPr>
          <w:rFonts w:hint="eastAsia" w:ascii="宋体" w:hAnsi="宋体" w:eastAsia="宋体" w:cs="宋体"/>
          <w:szCs w:val="21"/>
        </w:rPr>
        <w:t>单位性质：</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440" w:lineRule="exact"/>
        <w:rPr>
          <w:rFonts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 xml:space="preserve"> 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spacing w:line="440" w:lineRule="exact"/>
        <w:rPr>
          <w:rFonts w:ascii="宋体" w:hAnsi="宋体" w:eastAsia="宋体" w:cs="宋体"/>
          <w:szCs w:val="21"/>
        </w:rPr>
      </w:pPr>
      <w:r>
        <w:rPr>
          <w:rFonts w:hint="eastAsia" w:ascii="宋体" w:hAnsi="宋体" w:eastAsia="宋体" w:cs="宋体"/>
          <w:szCs w:val="21"/>
        </w:rPr>
        <w:t>经营期限：</w:t>
      </w:r>
      <w:r>
        <w:rPr>
          <w:rFonts w:hint="eastAsia" w:ascii="宋体" w:hAnsi="宋体" w:eastAsia="宋体" w:cs="宋体"/>
          <w:szCs w:val="21"/>
          <w:u w:val="single"/>
        </w:rPr>
        <w:t xml:space="preserve">                               </w:t>
      </w:r>
    </w:p>
    <w:p>
      <w:pPr>
        <w:spacing w:line="440" w:lineRule="exact"/>
        <w:rPr>
          <w:rFonts w:ascii="宋体" w:hAnsi="宋体" w:eastAsia="宋体" w:cs="宋体"/>
          <w:szCs w:val="21"/>
        </w:rPr>
      </w:pPr>
      <w:r>
        <w:rPr>
          <w:rFonts w:hint="eastAsia" w:ascii="宋体" w:hAnsi="宋体" w:eastAsia="宋体" w:cs="宋体"/>
          <w:szCs w:val="21"/>
        </w:rPr>
        <w:t xml:space="preserve">姓名： </w:t>
      </w:r>
      <w:r>
        <w:rPr>
          <w:rFonts w:hint="eastAsia" w:ascii="宋体" w:hAnsi="宋体" w:eastAsia="宋体" w:cs="宋体"/>
          <w:szCs w:val="21"/>
          <w:u w:val="single"/>
        </w:rPr>
        <w:t xml:space="preserve">      （法人手签）</w:t>
      </w:r>
      <w:r>
        <w:rPr>
          <w:rFonts w:hint="eastAsia" w:ascii="宋体" w:hAnsi="宋体" w:eastAsia="宋体" w:cs="宋体"/>
          <w:szCs w:val="21"/>
        </w:rPr>
        <w:t xml:space="preserve"> 性别：</w:t>
      </w:r>
      <w:r>
        <w:rPr>
          <w:rFonts w:hint="eastAsia" w:ascii="宋体" w:hAnsi="宋体" w:eastAsia="宋体" w:cs="宋体"/>
          <w:szCs w:val="21"/>
          <w:u w:val="single"/>
        </w:rPr>
        <w:t xml:space="preserve">       </w:t>
      </w:r>
      <w:r>
        <w:rPr>
          <w:rFonts w:hint="eastAsia" w:ascii="宋体" w:hAnsi="宋体" w:eastAsia="宋体" w:cs="宋体"/>
          <w:szCs w:val="21"/>
        </w:rPr>
        <w:t xml:space="preserve"> 年龄：</w:t>
      </w:r>
      <w:r>
        <w:rPr>
          <w:rFonts w:hint="eastAsia" w:ascii="宋体" w:hAnsi="宋体" w:eastAsia="宋体" w:cs="宋体"/>
          <w:szCs w:val="21"/>
          <w:u w:val="single"/>
        </w:rPr>
        <w:t xml:space="preserve">      </w:t>
      </w:r>
      <w:r>
        <w:rPr>
          <w:rFonts w:hint="eastAsia" w:ascii="宋体" w:hAnsi="宋体" w:eastAsia="宋体" w:cs="宋体"/>
          <w:szCs w:val="21"/>
        </w:rPr>
        <w:t>职务：</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rPr>
        <w:t>系</w:t>
      </w:r>
      <w:r>
        <w:rPr>
          <w:rFonts w:hint="eastAsia" w:ascii="宋体" w:hAnsi="宋体" w:eastAsia="宋体" w:cs="宋体"/>
          <w:szCs w:val="21"/>
          <w:u w:val="single"/>
        </w:rPr>
        <w:t xml:space="preserve">          </w:t>
      </w:r>
      <w:r>
        <w:rPr>
          <w:rFonts w:hint="eastAsia" w:ascii="宋体" w:hAnsi="宋体" w:eastAsia="宋体" w:cs="宋体"/>
          <w:szCs w:val="21"/>
        </w:rPr>
        <w:t xml:space="preserve"> （比选申请人名称）的法定代表人。</w:t>
      </w:r>
    </w:p>
    <w:p>
      <w:pPr>
        <w:spacing w:line="440" w:lineRule="exact"/>
        <w:ind w:firstLine="420" w:firstLineChars="200"/>
        <w:rPr>
          <w:rFonts w:ascii="宋体" w:hAnsi="宋体" w:eastAsia="宋体" w:cs="宋体"/>
          <w:szCs w:val="21"/>
        </w:rPr>
      </w:pPr>
      <w:r>
        <w:rPr>
          <w:rFonts w:hint="eastAsia" w:ascii="宋体" w:hAnsi="宋体" w:eastAsia="宋体" w:cs="宋体"/>
          <w:szCs w:val="21"/>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宋体"/>
          <w:b/>
          <w:bCs/>
          <w:kern w:val="0"/>
          <w:szCs w:val="21"/>
        </w:rPr>
      </w:pPr>
      <w:r>
        <w:rPr>
          <w:rFonts w:hint="eastAsia" w:ascii="宋体" w:hAnsi="宋体" w:eastAsia="宋体" w:cs="宋体"/>
          <w:b/>
          <w:bCs/>
          <w:kern w:val="0"/>
          <w:szCs w:val="21"/>
        </w:rPr>
        <w:t>附：法定代表人身份证明。</w:t>
      </w:r>
    </w:p>
    <w:p>
      <w:pPr>
        <w:spacing w:line="440" w:lineRule="exact"/>
        <w:rPr>
          <w:rFonts w:ascii="宋体" w:hAnsi="宋体" w:eastAsia="宋体" w:cs="宋体"/>
          <w:szCs w:val="21"/>
        </w:rPr>
      </w:pPr>
    </w:p>
    <w:p>
      <w:pPr>
        <w:spacing w:line="440" w:lineRule="exact"/>
        <w:rPr>
          <w:rFonts w:ascii="宋体" w:hAnsi="宋体" w:eastAsia="宋体" w:cs="宋体"/>
          <w:szCs w:val="21"/>
        </w:rPr>
      </w:pPr>
    </w:p>
    <w:p>
      <w:pPr>
        <w:spacing w:line="440" w:lineRule="exact"/>
        <w:rPr>
          <w:rFonts w:ascii="宋体" w:hAnsi="宋体" w:eastAsia="宋体" w:cs="宋体"/>
          <w:szCs w:val="21"/>
        </w:rPr>
      </w:pPr>
      <w:r>
        <w:rPr>
          <w:rFonts w:hint="eastAsia" w:ascii="宋体" w:hAnsi="宋体" w:eastAsia="宋体" w:cs="宋体"/>
          <w:szCs w:val="21"/>
        </w:rPr>
        <w:t xml:space="preserve">                          比选申请人：</w:t>
      </w:r>
      <w:r>
        <w:rPr>
          <w:rFonts w:hint="eastAsia" w:ascii="宋体" w:hAnsi="宋体" w:eastAsia="宋体" w:cs="宋体"/>
          <w:szCs w:val="21"/>
          <w:u w:val="single"/>
        </w:rPr>
        <w:t xml:space="preserve">                 </w:t>
      </w:r>
      <w:r>
        <w:rPr>
          <w:rFonts w:hint="eastAsia" w:ascii="宋体" w:hAnsi="宋体" w:eastAsia="宋体" w:cs="宋体"/>
          <w:szCs w:val="21"/>
        </w:rPr>
        <w:t>（盖单位章）</w:t>
      </w:r>
    </w:p>
    <w:p>
      <w:pPr>
        <w:spacing w:line="440" w:lineRule="exact"/>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 xml:space="preserve">日           </w:t>
      </w:r>
    </w:p>
    <w:p>
      <w:pPr>
        <w:ind w:firstLine="105" w:firstLineChars="50"/>
        <w:rPr>
          <w:rFonts w:ascii="宋体" w:hAnsi="宋体" w:eastAsia="宋体" w:cs="宋体"/>
          <w:szCs w:val="21"/>
        </w:rPr>
      </w:pPr>
    </w:p>
    <w:p>
      <w:pPr>
        <w:ind w:firstLine="105" w:firstLineChars="50"/>
        <w:rPr>
          <w:rFonts w:ascii="宋体" w:hAnsi="宋体" w:eastAsia="宋体" w:cs="宋体"/>
          <w:szCs w:val="21"/>
        </w:rPr>
      </w:pPr>
      <w:r>
        <w:rPr>
          <w:rFonts w:hint="eastAsia" w:ascii="宋体" w:hAnsi="宋体" w:eastAsia="宋体" w:cs="宋体"/>
          <w:szCs w:val="21"/>
        </w:rPr>
        <w:t>注：法定代表人的签字必须是亲笔签名，不得用印章、签名章或其他电子制版签名。</w:t>
      </w:r>
    </w:p>
    <w:p>
      <w:pPr>
        <w:ind w:firstLine="105" w:firstLineChars="50"/>
        <w:rPr>
          <w:rFonts w:ascii="宋体" w:hAnsi="宋体" w:eastAsia="宋体" w:cs="宋体"/>
          <w:szCs w:val="21"/>
        </w:rPr>
      </w:pPr>
    </w:p>
    <w:p>
      <w:pPr>
        <w:pStyle w:val="27"/>
        <w:rPr>
          <w:rFonts w:ascii="宋体" w:hAnsi="宋体" w:eastAsia="宋体" w:cs="宋体"/>
          <w:color w:val="auto"/>
          <w:szCs w:val="21"/>
        </w:rPr>
      </w:pPr>
    </w:p>
    <w:p>
      <w:pPr>
        <w:pStyle w:val="27"/>
        <w:rPr>
          <w:rFonts w:ascii="宋体" w:hAnsi="宋体" w:eastAsia="宋体" w:cs="宋体"/>
          <w:color w:val="auto"/>
          <w:szCs w:val="21"/>
        </w:rPr>
      </w:pPr>
    </w:p>
    <w:p>
      <w:pPr>
        <w:pStyle w:val="27"/>
        <w:rPr>
          <w:rFonts w:ascii="宋体" w:hAnsi="宋体" w:eastAsia="宋体" w:cs="宋体"/>
          <w:color w:val="auto"/>
          <w:szCs w:val="21"/>
        </w:rPr>
      </w:pPr>
    </w:p>
    <w:p>
      <w:pPr>
        <w:ind w:firstLine="105" w:firstLineChars="50"/>
        <w:rPr>
          <w:rFonts w:ascii="宋体" w:hAnsi="宋体" w:eastAsia="宋体" w:cs="宋体"/>
          <w:szCs w:val="21"/>
        </w:rPr>
      </w:pPr>
    </w:p>
    <w:p>
      <w:pPr>
        <w:pStyle w:val="2"/>
        <w:rPr>
          <w:rFonts w:ascii="宋体" w:hAnsi="宋体" w:eastAsia="宋体" w:cs="宋体"/>
        </w:rPr>
      </w:pPr>
    </w:p>
    <w:p>
      <w:pPr>
        <w:ind w:firstLine="105" w:firstLineChars="50"/>
        <w:rPr>
          <w:rFonts w:ascii="宋体" w:hAnsi="宋体" w:eastAsia="宋体" w:cs="宋体"/>
          <w:szCs w:val="21"/>
        </w:rPr>
      </w:pPr>
    </w:p>
    <w:p>
      <w:pPr>
        <w:topLinePunct/>
        <w:spacing w:line="440" w:lineRule="exact"/>
        <w:ind w:firstLine="400" w:firstLineChars="200"/>
        <w:jc w:val="center"/>
        <w:outlineLvl w:val="2"/>
        <w:rPr>
          <w:rFonts w:ascii="宋体" w:hAnsi="宋体" w:eastAsia="宋体" w:cs="宋体"/>
          <w:b/>
          <w:szCs w:val="21"/>
        </w:rPr>
      </w:pPr>
      <w:r>
        <w:rPr>
          <w:rFonts w:hint="eastAsia" w:ascii="宋体" w:hAnsi="宋体" w:eastAsia="宋体" w:cs="宋体"/>
          <w:sz w:val="20"/>
        </w:rPr>
        <w:br w:type="page"/>
      </w:r>
      <w:bookmarkStart w:id="34" w:name="_Toc262547329"/>
      <w:r>
        <w:rPr>
          <w:rFonts w:hint="eastAsia" w:ascii="宋体" w:hAnsi="宋体" w:eastAsia="宋体" w:cs="宋体"/>
          <w:b/>
          <w:szCs w:val="21"/>
        </w:rPr>
        <w:t>（二）授权委托书</w:t>
      </w:r>
      <w:bookmarkEnd w:id="34"/>
      <w:r>
        <w:rPr>
          <w:rFonts w:hint="eastAsia" w:ascii="宋体" w:hAnsi="宋体" w:eastAsia="宋体" w:cs="宋体"/>
          <w:b/>
          <w:szCs w:val="21"/>
        </w:rPr>
        <w:t xml:space="preserve"> </w:t>
      </w:r>
    </w:p>
    <w:p>
      <w:pPr>
        <w:autoSpaceDE w:val="0"/>
        <w:autoSpaceDN w:val="0"/>
        <w:adjustRightInd w:val="0"/>
        <w:snapToGrid w:val="0"/>
        <w:spacing w:line="360" w:lineRule="auto"/>
        <w:jc w:val="left"/>
        <w:rPr>
          <w:rFonts w:ascii="宋体" w:hAnsi="宋体" w:eastAsia="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（姓名）系</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w:t>
      </w:r>
      <w:r>
        <w:rPr>
          <w:rFonts w:hint="eastAsia" w:ascii="宋体" w:hAnsi="宋体" w:eastAsia="宋体" w:cs="宋体"/>
          <w:szCs w:val="21"/>
        </w:rPr>
        <w:t>比选申请人</w:t>
      </w:r>
      <w:r>
        <w:rPr>
          <w:rFonts w:hint="eastAsia" w:ascii="宋体" w:hAnsi="宋体" w:eastAsia="宋体" w:cs="宋体"/>
          <w:kern w:val="0"/>
          <w:szCs w:val="21"/>
        </w:rPr>
        <w:t>名称</w:t>
      </w:r>
      <w:r>
        <w:rPr>
          <w:rFonts w:hint="eastAsia" w:ascii="宋体" w:hAnsi="宋体" w:eastAsia="宋体" w:cs="宋体"/>
          <w:spacing w:val="1"/>
          <w:kern w:val="0"/>
          <w:szCs w:val="21"/>
        </w:rPr>
        <w:t>）</w:t>
      </w:r>
      <w:r>
        <w:rPr>
          <w:rFonts w:hint="eastAsia" w:ascii="宋体" w:hAnsi="宋体" w:eastAsia="宋体" w:cs="宋体"/>
          <w:kern w:val="0"/>
          <w:szCs w:val="21"/>
        </w:rPr>
        <w:t>的法定代</w:t>
      </w:r>
      <w:r>
        <w:rPr>
          <w:rFonts w:hint="eastAsia" w:ascii="宋体" w:hAnsi="宋体" w:eastAsia="宋体" w:cs="宋体"/>
          <w:spacing w:val="1"/>
          <w:kern w:val="0"/>
          <w:szCs w:val="21"/>
        </w:rPr>
        <w:t>表</w:t>
      </w:r>
      <w:r>
        <w:rPr>
          <w:rFonts w:hint="eastAsia" w:ascii="宋体" w:hAnsi="宋体" w:eastAsia="宋体" w:cs="宋体"/>
          <w:kern w:val="0"/>
          <w:szCs w:val="21"/>
        </w:rPr>
        <w:t>人，现委托</w:t>
      </w:r>
      <w:r>
        <w:rPr>
          <w:rFonts w:hint="eastAsia" w:ascii="宋体" w:hAnsi="宋体" w:eastAsia="宋体" w:cs="宋体"/>
          <w:kern w:val="0"/>
          <w:szCs w:val="21"/>
          <w:u w:val="single"/>
        </w:rPr>
        <w:t xml:space="preserve">   </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（姓名）为我方代理人。代理人根据授权，以我方名义签署、澄清、说明、补正、递交、撤回、修改</w:t>
      </w:r>
      <w:r>
        <w:rPr>
          <w:rFonts w:hint="eastAsia" w:ascii="宋体" w:hAnsi="宋体" w:eastAsia="宋体" w:cs="宋体"/>
          <w:kern w:val="0"/>
          <w:szCs w:val="21"/>
          <w:u w:val="single"/>
        </w:rPr>
        <w:t xml:space="preserve">  重庆高速文化传媒股份有限公司户外广告牌安装高清智能监控系统项目</w:t>
      </w:r>
      <w:r>
        <w:rPr>
          <w:rFonts w:hint="eastAsia" w:ascii="宋体" w:hAnsi="宋体" w:eastAsia="宋体" w:cs="宋体"/>
          <w:kern w:val="0"/>
          <w:szCs w:val="21"/>
        </w:rPr>
        <w:t>报价书及清单报价、签订合同和处理有关事宜，其法律后果由我方承担。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eastAsia="宋体" w:cs="宋体"/>
          <w:kern w:val="0"/>
          <w:szCs w:val="21"/>
          <w:u w:val="single"/>
        </w:rPr>
      </w:pPr>
      <w:r>
        <w:rPr>
          <w:rFonts w:hint="eastAsia" w:ascii="宋体" w:hAnsi="宋体" w:eastAsia="宋体" w:cs="宋体"/>
          <w:kern w:val="0"/>
          <w:szCs w:val="21"/>
        </w:rPr>
        <w:t>委托</w:t>
      </w:r>
      <w:r>
        <w:rPr>
          <w:rFonts w:hint="eastAsia" w:ascii="宋体" w:hAnsi="宋体" w:eastAsia="宋体" w:cs="宋体"/>
          <w:spacing w:val="-1"/>
          <w:kern w:val="0"/>
          <w:szCs w:val="21"/>
        </w:rPr>
        <w:t>期</w:t>
      </w:r>
      <w:r>
        <w:rPr>
          <w:rFonts w:hint="eastAsia" w:ascii="宋体" w:hAnsi="宋体" w:eastAsia="宋体" w:cs="宋体"/>
          <w:kern w:val="0"/>
          <w:szCs w:val="21"/>
        </w:rPr>
        <w:t>限：</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kern w:val="0"/>
          <w:szCs w:val="21"/>
        </w:rPr>
      </w:pPr>
      <w:r>
        <w:rPr>
          <w:rFonts w:hint="eastAsia" w:ascii="宋体" w:hAnsi="宋体" w:eastAsia="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b/>
          <w:bCs/>
          <w:kern w:val="0"/>
          <w:szCs w:val="21"/>
        </w:rPr>
      </w:pPr>
      <w:r>
        <w:rPr>
          <w:rFonts w:hint="eastAsia" w:ascii="宋体" w:hAnsi="宋体" w:eastAsia="宋体" w:cs="宋体"/>
          <w:b/>
          <w:bCs/>
          <w:kern w:val="0"/>
          <w:szCs w:val="21"/>
        </w:rPr>
        <w:t>附：法定代表人身份证明及委托代理人身份证明。</w:t>
      </w:r>
    </w:p>
    <w:p>
      <w:pPr>
        <w:autoSpaceDE w:val="0"/>
        <w:autoSpaceDN w:val="0"/>
        <w:adjustRightInd w:val="0"/>
        <w:snapToGrid w:val="0"/>
        <w:spacing w:line="360" w:lineRule="auto"/>
        <w:jc w:val="left"/>
        <w:rPr>
          <w:rFonts w:ascii="宋体" w:hAnsi="宋体" w:eastAsia="宋体" w:cs="宋体"/>
          <w:kern w:val="0"/>
          <w:sz w:val="12"/>
          <w:szCs w:val="12"/>
        </w:rPr>
      </w:pPr>
    </w:p>
    <w:p>
      <w:pPr>
        <w:autoSpaceDE w:val="0"/>
        <w:autoSpaceDN w:val="0"/>
        <w:adjustRightInd w:val="0"/>
        <w:snapToGrid w:val="0"/>
        <w:spacing w:line="360" w:lineRule="auto"/>
        <w:jc w:val="left"/>
        <w:rPr>
          <w:rFonts w:ascii="宋体" w:hAnsi="宋体" w:eastAsia="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eastAsia="宋体" w:cs="宋体"/>
          <w:kern w:val="0"/>
          <w:szCs w:val="21"/>
        </w:rPr>
      </w:pPr>
      <w:r>
        <w:rPr>
          <w:rFonts w:hint="eastAsia" w:ascii="宋体" w:hAnsi="宋体" w:eastAsia="宋体" w:cs="宋体"/>
          <w:szCs w:val="21"/>
        </w:rPr>
        <w:t>比选申请人：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w:t>
      </w:r>
      <w:r>
        <w:rPr>
          <w:rFonts w:hint="eastAsia" w:ascii="宋体" w:hAnsi="宋体" w:eastAsia="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ab/>
      </w:r>
      <w:r>
        <w:rPr>
          <w:rFonts w:hint="eastAsia" w:ascii="宋体" w:hAnsi="宋体" w:eastAsia="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（签</w:t>
      </w:r>
      <w:r>
        <w:rPr>
          <w:rFonts w:hint="eastAsia" w:ascii="宋体" w:hAnsi="宋体" w:eastAsia="宋体" w:cs="宋体"/>
          <w:spacing w:val="-1"/>
          <w:kern w:val="0"/>
          <w:szCs w:val="21"/>
        </w:rPr>
        <w:t>字</w:t>
      </w:r>
      <w:r>
        <w:rPr>
          <w:rFonts w:hint="eastAsia" w:ascii="宋体" w:hAnsi="宋体" w:eastAsia="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宋体"/>
          <w:kern w:val="0"/>
          <w:szCs w:val="21"/>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autoSpaceDE w:val="0"/>
        <w:autoSpaceDN w:val="0"/>
        <w:adjustRightInd w:val="0"/>
        <w:snapToGrid w:val="0"/>
        <w:spacing w:line="360" w:lineRule="auto"/>
        <w:jc w:val="left"/>
        <w:rPr>
          <w:rFonts w:ascii="宋体" w:hAnsi="宋体" w:eastAsia="宋体" w:cs="宋体"/>
          <w:kern w:val="0"/>
          <w:sz w:val="20"/>
        </w:rPr>
      </w:pPr>
    </w:p>
    <w:p>
      <w:pPr>
        <w:autoSpaceDE w:val="0"/>
        <w:autoSpaceDN w:val="0"/>
        <w:adjustRightInd w:val="0"/>
        <w:snapToGrid w:val="0"/>
        <w:spacing w:line="360" w:lineRule="auto"/>
        <w:jc w:val="left"/>
        <w:rPr>
          <w:rFonts w:ascii="宋体" w:hAnsi="宋体" w:eastAsia="宋体" w:cs="宋体"/>
          <w:kern w:val="0"/>
          <w:sz w:val="20"/>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日</w:t>
      </w:r>
    </w:p>
    <w:p>
      <w:pPr>
        <w:autoSpaceDE w:val="0"/>
        <w:autoSpaceDN w:val="0"/>
        <w:adjustRightInd w:val="0"/>
        <w:snapToGrid w:val="0"/>
        <w:spacing w:line="360" w:lineRule="auto"/>
        <w:jc w:val="left"/>
        <w:rPr>
          <w:rFonts w:ascii="宋体" w:hAnsi="宋体" w:eastAsia="宋体" w:cs="宋体"/>
          <w:kern w:val="0"/>
        </w:rPr>
      </w:pPr>
    </w:p>
    <w:p>
      <w:pPr>
        <w:rPr>
          <w:rFonts w:ascii="宋体" w:hAnsi="宋体" w:eastAsia="宋体" w:cs="宋体"/>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360" w:lineRule="auto"/>
        <w:ind w:left="480"/>
        <w:rPr>
          <w:rFonts w:ascii="宋体" w:hAnsi="宋体" w:eastAsia="宋体" w:cs="宋体"/>
          <w:szCs w:val="21"/>
          <w:u w:val="single"/>
        </w:rPr>
      </w:pPr>
    </w:p>
    <w:p>
      <w:pPr>
        <w:spacing w:line="600" w:lineRule="exact"/>
        <w:rPr>
          <w:rFonts w:ascii="宋体" w:hAnsi="宋体" w:eastAsia="宋体" w:cs="宋体"/>
          <w:sz w:val="28"/>
          <w:szCs w:val="28"/>
        </w:rPr>
      </w:pPr>
    </w:p>
    <w:p>
      <w:pPr>
        <w:spacing w:line="600" w:lineRule="exact"/>
        <w:rPr>
          <w:rFonts w:ascii="宋体" w:hAnsi="宋体" w:eastAsia="宋体" w:cs="宋体"/>
          <w:sz w:val="28"/>
          <w:szCs w:val="28"/>
        </w:rPr>
      </w:pPr>
    </w:p>
    <w:p>
      <w:pPr>
        <w:pStyle w:val="27"/>
        <w:rPr>
          <w:rFonts w:ascii="宋体" w:hAnsi="宋体" w:eastAsia="宋体" w:cs="宋体"/>
          <w:color w:val="auto"/>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8"/>
          <w:szCs w:val="28"/>
        </w:rPr>
        <w:sectPr>
          <w:headerReference r:id="rId7" w:type="default"/>
          <w:footerReference r:id="rId8"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三、比选申请人的营业执照、安全生产许可证、资质证明资料</w:t>
      </w: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left"/>
        <w:outlineLvl w:val="0"/>
        <w:rPr>
          <w:rFonts w:ascii="宋体" w:hAnsi="宋体" w:eastAsia="宋体" w:cs="宋体"/>
          <w:b/>
          <w:sz w:val="24"/>
        </w:rPr>
      </w:pPr>
    </w:p>
    <w:p>
      <w:pPr>
        <w:tabs>
          <w:tab w:val="left" w:pos="900"/>
          <w:tab w:val="left" w:pos="1080"/>
        </w:tabs>
        <w:spacing w:line="300" w:lineRule="auto"/>
        <w:jc w:val="center"/>
        <w:outlineLvl w:val="0"/>
        <w:rPr>
          <w:rFonts w:ascii="宋体" w:hAnsi="宋体" w:eastAsia="宋体" w:cs="宋体"/>
          <w:b/>
          <w:sz w:val="28"/>
          <w:szCs w:val="28"/>
        </w:rPr>
        <w:sectPr>
          <w:pgSz w:w="11906" w:h="16838"/>
          <w:pgMar w:top="1134" w:right="1803" w:bottom="992" w:left="1803" w:header="851" w:footer="992" w:gutter="0"/>
          <w:cols w:space="0" w:num="1"/>
          <w:docGrid w:type="lines" w:linePitch="319" w:charSpace="0"/>
        </w:sectPr>
      </w:pPr>
      <w:r>
        <w:rPr>
          <w:rFonts w:hint="eastAsia" w:ascii="宋体" w:hAnsi="宋体" w:eastAsia="宋体" w:cs="宋体"/>
          <w:b/>
          <w:sz w:val="28"/>
          <w:szCs w:val="28"/>
        </w:rPr>
        <w:t>四、比选申请人的业绩资料</w:t>
      </w: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五、比选申请人的信誉及其他要求资料</w:t>
      </w: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信誉及其他承诺书</w:t>
      </w:r>
    </w:p>
    <w:p>
      <w:pPr>
        <w:spacing w:line="360" w:lineRule="auto"/>
        <w:jc w:val="left"/>
        <w:rPr>
          <w:rFonts w:ascii="宋体" w:hAnsi="宋体" w:eastAsia="宋体" w:cs="宋体"/>
          <w:sz w:val="24"/>
        </w:rPr>
      </w:pPr>
      <w:r>
        <w:rPr>
          <w:rFonts w:hint="eastAsia" w:ascii="宋体" w:hAnsi="宋体" w:eastAsia="宋体" w:cs="宋体"/>
          <w:szCs w:val="21"/>
          <w:u w:val="single"/>
        </w:rPr>
        <w:t xml:space="preserve">（比选人名称）        </w:t>
      </w:r>
      <w:r>
        <w:rPr>
          <w:rFonts w:hint="eastAsia" w:ascii="宋体" w:hAnsi="宋体" w:eastAsia="宋体" w:cs="宋体"/>
          <w:sz w:val="24"/>
          <w:u w:val="single"/>
        </w:rPr>
        <w:t xml:space="preserve"> </w:t>
      </w:r>
      <w:r>
        <w:rPr>
          <w:rFonts w:hint="eastAsia" w:ascii="宋体" w:hAnsi="宋体" w:eastAsia="宋体" w:cs="宋体"/>
          <w:sz w:val="24"/>
        </w:rPr>
        <w:t>：</w:t>
      </w:r>
    </w:p>
    <w:p>
      <w:pPr>
        <w:spacing w:line="360" w:lineRule="exact"/>
        <w:jc w:val="left"/>
        <w:rPr>
          <w:rFonts w:ascii="宋体" w:hAnsi="宋体" w:eastAsia="宋体" w:cs="宋体"/>
          <w:sz w:val="24"/>
        </w:rPr>
      </w:pPr>
    </w:p>
    <w:p>
      <w:pPr>
        <w:spacing w:line="360" w:lineRule="exact"/>
        <w:ind w:firstLine="420" w:firstLineChars="200"/>
        <w:rPr>
          <w:rFonts w:ascii="宋体" w:hAnsi="宋体" w:eastAsia="宋体" w:cs="宋体"/>
          <w:szCs w:val="21"/>
        </w:rPr>
      </w:pPr>
      <w:r>
        <w:rPr>
          <w:rFonts w:hint="eastAsia" w:ascii="宋体" w:hAnsi="宋体" w:eastAsia="宋体" w:cs="宋体"/>
          <w:szCs w:val="21"/>
        </w:rPr>
        <w:t>我单位参加</w:t>
      </w:r>
      <w:r>
        <w:rPr>
          <w:rFonts w:hint="eastAsia" w:ascii="宋体" w:hAnsi="宋体" w:eastAsia="宋体" w:cs="宋体"/>
          <w:szCs w:val="21"/>
          <w:u w:val="single"/>
        </w:rPr>
        <w:t xml:space="preserve"> 重庆高速文化传媒股份有限公司</w:t>
      </w:r>
      <w:r>
        <w:rPr>
          <w:rFonts w:hint="eastAsia" w:ascii="宋体" w:hAnsi="宋体" w:eastAsia="宋体" w:cs="宋体"/>
          <w:kern w:val="0"/>
          <w:szCs w:val="21"/>
          <w:u w:val="single"/>
        </w:rPr>
        <w:t>户外广告牌安装高清智能监控系统</w:t>
      </w:r>
      <w:r>
        <w:rPr>
          <w:rFonts w:hint="eastAsia" w:ascii="宋体" w:hAnsi="宋体" w:eastAsia="宋体" w:cs="宋体"/>
          <w:szCs w:val="21"/>
          <w:u w:val="single"/>
        </w:rPr>
        <w:t>项目</w:t>
      </w:r>
      <w:r>
        <w:rPr>
          <w:rFonts w:hint="eastAsia" w:ascii="宋体" w:hAnsi="宋体" w:eastAsia="宋体" w:cs="宋体"/>
          <w:szCs w:val="21"/>
        </w:rPr>
        <w:t>的竞标，对以下内容作出承诺：</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（1）2018年05月01日起至投标截止日，没有重大质量、安全事故。</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（2）2018年05月01日起至今未被有关行政部门暂停投标资格，或被有关行政部门暂停投标资格期限已满，也无行贿犯罪记录。</w:t>
      </w:r>
    </w:p>
    <w:p>
      <w:pPr>
        <w:spacing w:line="420" w:lineRule="exact"/>
        <w:ind w:firstLine="315" w:firstLineChars="150"/>
        <w:jc w:val="left"/>
        <w:rPr>
          <w:rFonts w:ascii="宋体" w:hAnsi="宋体" w:eastAsia="宋体" w:cs="宋体"/>
          <w:szCs w:val="21"/>
        </w:rPr>
      </w:pPr>
      <w:bookmarkStart w:id="35" w:name="_Hlk42085775"/>
      <w:r>
        <w:rPr>
          <w:rFonts w:hint="eastAsia" w:ascii="宋体" w:hAnsi="宋体" w:eastAsia="宋体" w:cs="宋体"/>
          <w:szCs w:val="21"/>
        </w:rPr>
        <w:t>（3）比选申请人及制造商信誉良好，无国家企业信用信息系统行政处罚纪录。</w:t>
      </w:r>
    </w:p>
    <w:bookmarkEnd w:id="35"/>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（4）比选申请人具有独立承担民事责任的能力，具有良好的商业信誉和健全的财务制度，有依法纳税税收和缴纳社会保障资金的良好记录。</w:t>
      </w:r>
    </w:p>
    <w:p>
      <w:pPr>
        <w:spacing w:line="420" w:lineRule="exact"/>
        <w:ind w:firstLine="315" w:firstLineChars="150"/>
        <w:jc w:val="left"/>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5）比选申请人应对本项目</w:t>
      </w:r>
      <w:r>
        <w:rPr>
          <w:rFonts w:hint="eastAsia" w:ascii="宋体" w:hAnsi="宋体" w:eastAsia="宋体" w:cs="宋体"/>
          <w:szCs w:val="21"/>
        </w:rPr>
        <w:t>三</w:t>
      </w:r>
      <w:r>
        <w:rPr>
          <w:rFonts w:ascii="宋体" w:hAnsi="宋体" w:eastAsia="宋体" w:cs="宋体"/>
          <w:szCs w:val="21"/>
        </w:rPr>
        <w:t>年免费上门保修（包换）的服务。</w:t>
      </w:r>
    </w:p>
    <w:p>
      <w:pPr>
        <w:spacing w:line="360" w:lineRule="exact"/>
        <w:ind w:firstLine="420" w:firstLineChars="200"/>
        <w:rPr>
          <w:rFonts w:ascii="宋体" w:hAnsi="宋体" w:eastAsia="宋体" w:cs="宋体"/>
          <w:szCs w:val="21"/>
        </w:rPr>
      </w:pPr>
      <w:r>
        <w:rPr>
          <w:rFonts w:hint="eastAsia" w:ascii="宋体" w:hAnsi="宋体" w:eastAsia="宋体" w:cs="宋体"/>
          <w:szCs w:val="21"/>
        </w:rPr>
        <w:t>…………</w:t>
      </w:r>
    </w:p>
    <w:p>
      <w:pPr>
        <w:spacing w:line="360" w:lineRule="exact"/>
        <w:ind w:firstLine="420" w:firstLineChars="200"/>
        <w:rPr>
          <w:rFonts w:ascii="宋体" w:hAnsi="宋体" w:eastAsia="宋体" w:cs="宋体"/>
          <w:szCs w:val="21"/>
        </w:rPr>
      </w:pPr>
      <w:r>
        <w:rPr>
          <w:rFonts w:hint="eastAsia" w:ascii="宋体" w:hAnsi="宋体" w:eastAsia="宋体" w:cs="宋体"/>
          <w:szCs w:val="21"/>
        </w:rPr>
        <w:t>如我单位提供虚假承诺，比选人有权取消其成交资格，扣除竞标保证金；已签订合同的，比选人有权解除合同、扣除履约保证金并追究违约责任的后果。</w:t>
      </w:r>
    </w:p>
    <w:p>
      <w:pPr>
        <w:pStyle w:val="27"/>
        <w:spacing w:line="360" w:lineRule="auto"/>
        <w:ind w:firstLine="420" w:firstLineChars="200"/>
        <w:rPr>
          <w:rFonts w:ascii="宋体" w:hAnsi="宋体" w:eastAsia="宋体" w:cs="宋体"/>
          <w:color w:val="auto"/>
          <w:sz w:val="21"/>
          <w:szCs w:val="21"/>
        </w:rPr>
      </w:pPr>
    </w:p>
    <w:p>
      <w:pPr>
        <w:spacing w:line="380" w:lineRule="exact"/>
        <w:ind w:firstLine="3150" w:firstLineChars="1500"/>
        <w:rPr>
          <w:rFonts w:ascii="宋体" w:hAnsi="宋体" w:eastAsia="宋体" w:cs="宋体"/>
          <w:sz w:val="24"/>
          <w:u w:val="single"/>
        </w:rPr>
      </w:pPr>
      <w:r>
        <w:rPr>
          <w:rFonts w:hint="eastAsia" w:ascii="宋体" w:hAnsi="宋体" w:eastAsia="宋体" w:cs="宋体"/>
          <w:szCs w:val="21"/>
        </w:rPr>
        <w:t>比选申请人：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w:t>
      </w:r>
      <w:r>
        <w:rPr>
          <w:rFonts w:hint="eastAsia" w:ascii="宋体" w:hAnsi="宋体" w:eastAsia="宋体" w:cs="宋体"/>
          <w:kern w:val="0"/>
          <w:szCs w:val="21"/>
        </w:rPr>
        <w:t>单位公章）</w:t>
      </w:r>
    </w:p>
    <w:p>
      <w:pPr>
        <w:spacing w:line="380" w:lineRule="exact"/>
        <w:ind w:firstLine="5670" w:firstLineChars="2700"/>
        <w:rPr>
          <w:rFonts w:ascii="宋体" w:hAnsi="宋体" w:eastAsia="宋体" w:cs="宋体"/>
          <w:szCs w:val="21"/>
        </w:rPr>
      </w:pPr>
      <w:r>
        <w:rPr>
          <w:rFonts w:hint="eastAsia" w:ascii="宋体" w:hAnsi="宋体" w:eastAsia="宋体" w:cs="宋体"/>
          <w:szCs w:val="21"/>
        </w:rPr>
        <w:t>年   月   日</w:t>
      </w:r>
    </w:p>
    <w:p/>
    <w:p>
      <w:pPr>
        <w:spacing w:line="340" w:lineRule="exact"/>
        <w:jc w:val="left"/>
        <w:rPr>
          <w:rFonts w:ascii="宋体" w:hAnsi="宋体" w:eastAsia="宋体" w:cs="宋体"/>
          <w:b/>
          <w:bCs/>
          <w:szCs w:val="21"/>
        </w:rPr>
        <w:sectPr>
          <w:headerReference r:id="rId9" w:type="default"/>
          <w:footerReference r:id="rId10" w:type="default"/>
          <w:pgSz w:w="11906" w:h="16838"/>
          <w:pgMar w:top="1134" w:right="1803" w:bottom="992" w:left="1803" w:header="851" w:footer="992" w:gutter="0"/>
          <w:cols w:space="0" w:num="1"/>
          <w:docGrid w:type="lines" w:linePitch="319" w:charSpace="0"/>
        </w:sectPr>
      </w:pPr>
      <w:r>
        <w:rPr>
          <w:rFonts w:hint="eastAsia" w:ascii="宋体" w:hAnsi="宋体" w:eastAsia="宋体" w:cs="宋体"/>
          <w:b/>
          <w:bCs/>
          <w:szCs w:val="21"/>
        </w:rPr>
        <w:t>注：需附上述第（3）条比选申请人及制造商信誉良好，无国家企业信用信息系统行政处罚纪录（www.gsxt.gov.cn网站查询截图，并加盖比选申请人公章）。</w:t>
      </w: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六、商务部分</w:t>
      </w:r>
    </w:p>
    <w:p>
      <w:pPr>
        <w:outlineLvl w:val="0"/>
        <w:rPr>
          <w:rFonts w:ascii="宋体" w:hAnsi="宋体" w:eastAsia="宋体" w:cs="宋体"/>
          <w:b/>
          <w:sz w:val="24"/>
        </w:rPr>
      </w:pPr>
    </w:p>
    <w:p>
      <w:pPr>
        <w:ind w:right="700"/>
        <w:jc w:val="left"/>
        <w:rPr>
          <w:rFonts w:ascii="宋体" w:hAnsi="宋体" w:eastAsia="宋体" w:cs="宋体"/>
          <w:b/>
          <w:sz w:val="30"/>
          <w:szCs w:val="30"/>
        </w:rPr>
      </w:pPr>
    </w:p>
    <w:p>
      <w:pPr>
        <w:outlineLvl w:val="0"/>
        <w:rPr>
          <w:rFonts w:ascii="宋体" w:hAnsi="宋体" w:eastAsia="宋体" w:cs="宋体"/>
          <w:b/>
          <w:sz w:val="24"/>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jc w:val="center"/>
        <w:outlineLvl w:val="0"/>
        <w:rPr>
          <w:rFonts w:ascii="宋体" w:hAnsi="宋体" w:eastAsia="宋体" w:cs="宋体"/>
          <w:b/>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p>
    <w:p>
      <w:pPr>
        <w:tabs>
          <w:tab w:val="left" w:pos="900"/>
          <w:tab w:val="left" w:pos="1080"/>
        </w:tabs>
        <w:spacing w:line="300" w:lineRule="auto"/>
        <w:jc w:val="center"/>
        <w:outlineLvl w:val="0"/>
        <w:rPr>
          <w:rFonts w:ascii="宋体" w:hAnsi="宋体" w:eastAsia="宋体" w:cs="宋体"/>
          <w:b/>
          <w:sz w:val="28"/>
          <w:szCs w:val="28"/>
        </w:rPr>
      </w:pPr>
      <w:r>
        <w:rPr>
          <w:rFonts w:hint="eastAsia" w:ascii="宋体" w:hAnsi="宋体" w:eastAsia="宋体" w:cs="宋体"/>
          <w:b/>
          <w:sz w:val="28"/>
          <w:szCs w:val="28"/>
        </w:rPr>
        <w:t>七．技术部分</w:t>
      </w:r>
    </w:p>
    <w:p>
      <w:pPr>
        <w:spacing w:beforeLines="50" w:line="360" w:lineRule="auto"/>
        <w:outlineLvl w:val="0"/>
        <w:rPr>
          <w:rFonts w:ascii="宋体" w:hAnsi="宋体" w:eastAsia="宋体" w:cs="宋体"/>
          <w:bCs/>
          <w:szCs w:val="21"/>
        </w:rPr>
      </w:pPr>
      <w:r>
        <w:rPr>
          <w:rFonts w:hint="eastAsia" w:ascii="宋体" w:hAnsi="宋体" w:eastAsia="宋体" w:cs="宋体"/>
          <w:bCs/>
          <w:szCs w:val="21"/>
        </w:rPr>
        <w:t>注：由比选申请人根据竞争性比选文件自行编制，格式自拟。</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2"/>
        <w:ind w:left="0" w:firstLine="0"/>
      </w:pPr>
    </w:p>
    <w:p>
      <w:pPr>
        <w:rPr>
          <w:b/>
          <w:sz w:val="28"/>
          <w:szCs w:val="28"/>
        </w:rPr>
      </w:pPr>
      <w:r>
        <w:rPr>
          <w:rFonts w:hint="eastAsia"/>
        </w:rPr>
        <w:t xml:space="preserve"> </w:t>
      </w:r>
      <w:r>
        <w:t xml:space="preserve">           </w:t>
      </w:r>
      <w:r>
        <w:rPr>
          <w:b/>
        </w:rPr>
        <w:t xml:space="preserve">   </w:t>
      </w:r>
      <w:r>
        <w:rPr>
          <w:b/>
          <w:sz w:val="28"/>
          <w:szCs w:val="28"/>
        </w:rPr>
        <w:t xml:space="preserve">  </w:t>
      </w:r>
      <w:r>
        <w:rPr>
          <w:rFonts w:hint="eastAsia"/>
          <w:b/>
          <w:sz w:val="28"/>
          <w:szCs w:val="28"/>
        </w:rPr>
        <w:t>八、其他相关资料（如有）</w:t>
      </w:r>
    </w:p>
    <w:p>
      <w:pPr>
        <w:jc w:val="center"/>
        <w:outlineLvl w:val="0"/>
        <w:rPr>
          <w:rFonts w:ascii="宋体" w:hAnsi="宋体" w:eastAsia="宋体" w:cs="宋体"/>
          <w:b/>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pStyle w:val="27"/>
        <w:rPr>
          <w:rFonts w:ascii="宋体" w:hAnsi="宋体" w:eastAsia="宋体" w:cs="宋体"/>
          <w:b/>
          <w:color w:val="auto"/>
          <w:sz w:val="30"/>
          <w:szCs w:val="30"/>
        </w:rPr>
      </w:pPr>
    </w:p>
    <w:p>
      <w:pPr>
        <w:jc w:val="center"/>
        <w:outlineLvl w:val="0"/>
        <w:rPr>
          <w:rFonts w:ascii="宋体" w:hAnsi="宋体" w:eastAsia="宋体" w:cs="宋体"/>
          <w:bCs/>
          <w:sz w:val="24"/>
          <w:szCs w:val="24"/>
        </w:rPr>
      </w:pPr>
      <w:r>
        <w:rPr>
          <w:rFonts w:hint="eastAsia" w:ascii="宋体" w:hAnsi="宋体" w:eastAsia="宋体" w:cs="宋体"/>
          <w:bCs/>
          <w:sz w:val="24"/>
          <w:szCs w:val="24"/>
        </w:rPr>
        <w:t>（结束）</w:t>
      </w:r>
    </w:p>
    <w:sectPr>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14"/>
          <w:jc w:val="center"/>
        </w:pPr>
        <w:r>
          <w:fldChar w:fldCharType="begin"/>
        </w:r>
        <w:r>
          <w:instrText xml:space="preserve">PAGE   \* MERGEFORMAT</w:instrText>
        </w:r>
        <w:r>
          <w:fldChar w:fldCharType="separate"/>
        </w:r>
        <w:r>
          <w:rPr>
            <w:lang w:val="zh-CN"/>
          </w:rPr>
          <w:t>12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84029"/>
    </w:sdtPr>
    <w:sdtContent>
      <w:p>
        <w:pPr>
          <w:pStyle w:val="14"/>
          <w:jc w:val="center"/>
        </w:pPr>
        <w:r>
          <w:fldChar w:fldCharType="begin"/>
        </w:r>
        <w:r>
          <w:instrText xml:space="preserve">PAGE   \* MERGEFORMAT</w:instrText>
        </w:r>
        <w:r>
          <w:fldChar w:fldCharType="separate"/>
        </w:r>
        <w:r>
          <w:rPr>
            <w:lang w:val="zh-CN"/>
          </w:rPr>
          <w:t>14</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1" o:spid="_x0000_s4098" o:spt="202" type="#_x0000_t202" style="position:absolute;left:0pt;margin-top:0pt;height:11pt;width:9.15pt;mso-position-horizontal:center;mso-position-horizontal-relative:margin;mso-wrap-style:none;z-index:25165619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181bQMEBAABUAwAADgAAAAAAAAAAAAAAAAAuAgAAZHJz&#10;L2Uyb0RvYy54bWxQSwECLQAUAAYACAAAACEATULpTNcAAAADAQAADwAAAAAAAAAAAAAAAAAbBAAA&#10;ZHJzL2Rvd25yZXYueG1sUEsFBgAAAAAEAAQA8wAAAB8FAAAAAA==&#10;">
          <v:path/>
          <v:fill on="f" focussize="0,0"/>
          <v:stroke on="f" joinstyle="miter"/>
          <v:imagedata o:title=""/>
          <o:lock v:ext="edit"/>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18</w:t>
                </w:r>
                <w:r>
                  <w:rPr>
                    <w:rFonts w:hint="eastAsia" w:eastAsia="宋体"/>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9" o:spid="_x0000_s4097" o:spt="202" type="#_x0000_t202" style="position:absolute;left:0pt;margin-top:0pt;height:11pt;width:9.1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">
          <v:path/>
          <v:fill on="f" focussize="0,0"/>
          <v:stroke on="f" joinstyle="miter"/>
          <v:imagedata o:title=""/>
          <o:lock v:ext="edit"/>
          <v:textbox inset="0mm,0mm,0mm,0mm" style="mso-fit-shape-to-text:t;">
            <w:txbxContent>
              <w:p>
                <w:pPr>
                  <w:pStyle w:val="1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22</w:t>
                </w:r>
                <w:r>
                  <w:rPr>
                    <w:rFonts w:hint="eastAsia" w:eastAsia="宋体"/>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5B902E"/>
    <w:multiLevelType w:val="singleLevel"/>
    <w:tmpl w:val="575B902E"/>
    <w:lvl w:ilvl="0" w:tentative="0">
      <w:start w:val="1"/>
      <w:numFmt w:val="decimal"/>
      <w:suff w:val="nothing"/>
      <w:lvlText w:val="%1、"/>
      <w:lvlJc w:val="left"/>
      <w:rPr>
        <w:rFonts w:cs="Times New Roman"/>
      </w:rPr>
    </w:lvl>
  </w:abstractNum>
  <w:abstractNum w:abstractNumId="3">
    <w:nsid w:val="5ED227D6"/>
    <w:multiLevelType w:val="singleLevel"/>
    <w:tmpl w:val="5ED227D6"/>
    <w:lvl w:ilvl="0" w:tentative="0">
      <w:start w:val="3"/>
      <w:numFmt w:val="decimal"/>
      <w:suff w:val="nothing"/>
      <w:lvlText w:val="（%1）"/>
      <w:lvlJc w:val="left"/>
    </w:lvl>
  </w:abstractNum>
  <w:abstractNum w:abstractNumId="4">
    <w:nsid w:val="5ED8532D"/>
    <w:multiLevelType w:val="singleLevel"/>
    <w:tmpl w:val="5ED8532D"/>
    <w:lvl w:ilvl="0" w:tentative="0">
      <w:start w:val="1"/>
      <w:numFmt w:val="decimal"/>
      <w:suff w:val="nothing"/>
      <w:lvlText w:val="%1．"/>
      <w:lvlJc w:val="left"/>
    </w:lvl>
  </w:abstractNum>
  <w:abstractNum w:abstractNumId="5">
    <w:nsid w:val="6018B9CB"/>
    <w:multiLevelType w:val="singleLevel"/>
    <w:tmpl w:val="6018B9CB"/>
    <w:lvl w:ilvl="0" w:tentative="0">
      <w:start w:val="4"/>
      <w:numFmt w:val="decimal"/>
      <w:suff w:val="nothing"/>
      <w:lvlText w:val="（%1）"/>
      <w:lvlJc w:val="left"/>
    </w:lvl>
  </w:abstractNum>
  <w:abstractNum w:abstractNumId="6">
    <w:nsid w:val="6018BAEE"/>
    <w:multiLevelType w:val="singleLevel"/>
    <w:tmpl w:val="6018BAEE"/>
    <w:lvl w:ilvl="0" w:tentative="0">
      <w:start w:val="1"/>
      <w:numFmt w:val="chineseCounting"/>
      <w:suff w:val="nothing"/>
      <w:lvlText w:val="（%1）"/>
      <w:lvlJc w:val="left"/>
    </w:lvl>
  </w:abstractNum>
  <w:abstractNum w:abstractNumId="7">
    <w:nsid w:val="60A4B6D7"/>
    <w:multiLevelType w:val="singleLevel"/>
    <w:tmpl w:val="60A4B6D7"/>
    <w:lvl w:ilvl="0" w:tentative="0">
      <w:start w:val="1"/>
      <w:numFmt w:val="decimal"/>
      <w:suff w:val="nothing"/>
      <w:lvlText w:val="（%1）"/>
      <w:lvlJc w:val="left"/>
    </w:lvl>
  </w:abstractNum>
  <w:num w:numId="1">
    <w:abstractNumId w:val="7"/>
  </w:num>
  <w:num w:numId="2">
    <w:abstractNumId w:val="3"/>
  </w:num>
  <w:num w:numId="3">
    <w:abstractNumId w:val="5"/>
  </w:num>
  <w:num w:numId="4">
    <w:abstractNumId w:val="6"/>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9"/>
  <w:noPunctuationKerning w:val="1"/>
  <w:characterSpacingControl w:val="compressPunctuation"/>
  <w:hdrShapeDefaults>
    <o:shapelayout v:ext="edit">
      <o:idmap v:ext="edit" data="4"/>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9D0402"/>
    <w:rsid w:val="00001089"/>
    <w:rsid w:val="00004646"/>
    <w:rsid w:val="00010F59"/>
    <w:rsid w:val="00024AEA"/>
    <w:rsid w:val="000379EF"/>
    <w:rsid w:val="00037CFA"/>
    <w:rsid w:val="00040756"/>
    <w:rsid w:val="00043A3B"/>
    <w:rsid w:val="000478B5"/>
    <w:rsid w:val="00052161"/>
    <w:rsid w:val="00055B2E"/>
    <w:rsid w:val="0005762B"/>
    <w:rsid w:val="00060298"/>
    <w:rsid w:val="00065AD0"/>
    <w:rsid w:val="000673C4"/>
    <w:rsid w:val="00072665"/>
    <w:rsid w:val="00073A97"/>
    <w:rsid w:val="0007731F"/>
    <w:rsid w:val="000821D6"/>
    <w:rsid w:val="00085B45"/>
    <w:rsid w:val="00094312"/>
    <w:rsid w:val="000A136C"/>
    <w:rsid w:val="000B39A7"/>
    <w:rsid w:val="000B7A34"/>
    <w:rsid w:val="000B7E1C"/>
    <w:rsid w:val="000B7FD5"/>
    <w:rsid w:val="000C005E"/>
    <w:rsid w:val="000C0D33"/>
    <w:rsid w:val="000C0D3C"/>
    <w:rsid w:val="000D3F01"/>
    <w:rsid w:val="000D42F3"/>
    <w:rsid w:val="000D6F20"/>
    <w:rsid w:val="000E67CE"/>
    <w:rsid w:val="000F0CA4"/>
    <w:rsid w:val="000F31F3"/>
    <w:rsid w:val="000F5223"/>
    <w:rsid w:val="000F6D16"/>
    <w:rsid w:val="00102F81"/>
    <w:rsid w:val="00105F5C"/>
    <w:rsid w:val="00110A17"/>
    <w:rsid w:val="00121021"/>
    <w:rsid w:val="001303E4"/>
    <w:rsid w:val="001349B2"/>
    <w:rsid w:val="00140013"/>
    <w:rsid w:val="001431B3"/>
    <w:rsid w:val="001631B6"/>
    <w:rsid w:val="0016457B"/>
    <w:rsid w:val="001658C8"/>
    <w:rsid w:val="00172886"/>
    <w:rsid w:val="00173900"/>
    <w:rsid w:val="00174738"/>
    <w:rsid w:val="001748E7"/>
    <w:rsid w:val="00180583"/>
    <w:rsid w:val="00180DFC"/>
    <w:rsid w:val="0018335E"/>
    <w:rsid w:val="00184DE2"/>
    <w:rsid w:val="00185C22"/>
    <w:rsid w:val="00196CDB"/>
    <w:rsid w:val="001A0DCA"/>
    <w:rsid w:val="001A644B"/>
    <w:rsid w:val="001B2A71"/>
    <w:rsid w:val="001B5338"/>
    <w:rsid w:val="001B53B9"/>
    <w:rsid w:val="001B6C25"/>
    <w:rsid w:val="001C402C"/>
    <w:rsid w:val="001D168F"/>
    <w:rsid w:val="001F02AD"/>
    <w:rsid w:val="001F325B"/>
    <w:rsid w:val="00204ACB"/>
    <w:rsid w:val="00217A2E"/>
    <w:rsid w:val="00217D16"/>
    <w:rsid w:val="00217F2B"/>
    <w:rsid w:val="00221691"/>
    <w:rsid w:val="002325C5"/>
    <w:rsid w:val="00241198"/>
    <w:rsid w:val="0026011B"/>
    <w:rsid w:val="0026117B"/>
    <w:rsid w:val="00262177"/>
    <w:rsid w:val="0026317C"/>
    <w:rsid w:val="00264BDD"/>
    <w:rsid w:val="00266EE5"/>
    <w:rsid w:val="00271637"/>
    <w:rsid w:val="00272946"/>
    <w:rsid w:val="002773E4"/>
    <w:rsid w:val="00280D93"/>
    <w:rsid w:val="0029705F"/>
    <w:rsid w:val="002A42CB"/>
    <w:rsid w:val="002A615F"/>
    <w:rsid w:val="002C193C"/>
    <w:rsid w:val="002C237B"/>
    <w:rsid w:val="002C58BC"/>
    <w:rsid w:val="002C68A8"/>
    <w:rsid w:val="002D143E"/>
    <w:rsid w:val="002D54F8"/>
    <w:rsid w:val="002E26E4"/>
    <w:rsid w:val="002F099B"/>
    <w:rsid w:val="002F27B5"/>
    <w:rsid w:val="00300322"/>
    <w:rsid w:val="003005E4"/>
    <w:rsid w:val="0030353B"/>
    <w:rsid w:val="003043D0"/>
    <w:rsid w:val="003127C1"/>
    <w:rsid w:val="00322D5E"/>
    <w:rsid w:val="00326C02"/>
    <w:rsid w:val="00337B43"/>
    <w:rsid w:val="00337B90"/>
    <w:rsid w:val="00350351"/>
    <w:rsid w:val="003545C8"/>
    <w:rsid w:val="00364399"/>
    <w:rsid w:val="0036785C"/>
    <w:rsid w:val="003702C8"/>
    <w:rsid w:val="00375E1F"/>
    <w:rsid w:val="003773C1"/>
    <w:rsid w:val="003864FA"/>
    <w:rsid w:val="003870EF"/>
    <w:rsid w:val="003A0DE6"/>
    <w:rsid w:val="003B45AE"/>
    <w:rsid w:val="003B6537"/>
    <w:rsid w:val="003C4DCE"/>
    <w:rsid w:val="003C50B5"/>
    <w:rsid w:val="003C5EEE"/>
    <w:rsid w:val="003E2DDC"/>
    <w:rsid w:val="003E38E4"/>
    <w:rsid w:val="003F44EA"/>
    <w:rsid w:val="00403363"/>
    <w:rsid w:val="00411212"/>
    <w:rsid w:val="00411217"/>
    <w:rsid w:val="00413BC5"/>
    <w:rsid w:val="004201FB"/>
    <w:rsid w:val="004216CA"/>
    <w:rsid w:val="004242A4"/>
    <w:rsid w:val="00433BAD"/>
    <w:rsid w:val="0043414A"/>
    <w:rsid w:val="00457C10"/>
    <w:rsid w:val="00463EFA"/>
    <w:rsid w:val="00470CB9"/>
    <w:rsid w:val="00471234"/>
    <w:rsid w:val="0047289A"/>
    <w:rsid w:val="00474B9A"/>
    <w:rsid w:val="00475C6F"/>
    <w:rsid w:val="00476FA4"/>
    <w:rsid w:val="00482DF8"/>
    <w:rsid w:val="00487D63"/>
    <w:rsid w:val="00491B4E"/>
    <w:rsid w:val="00497C3E"/>
    <w:rsid w:val="004A43F7"/>
    <w:rsid w:val="004A5665"/>
    <w:rsid w:val="004B3BB5"/>
    <w:rsid w:val="004B55E6"/>
    <w:rsid w:val="004C377F"/>
    <w:rsid w:val="004C4AB6"/>
    <w:rsid w:val="004D0AF6"/>
    <w:rsid w:val="004D3227"/>
    <w:rsid w:val="004D3A96"/>
    <w:rsid w:val="004D5994"/>
    <w:rsid w:val="004E4EA7"/>
    <w:rsid w:val="004E7BCA"/>
    <w:rsid w:val="004F06A0"/>
    <w:rsid w:val="004F0A31"/>
    <w:rsid w:val="004F3676"/>
    <w:rsid w:val="004F65A8"/>
    <w:rsid w:val="004F6908"/>
    <w:rsid w:val="005017FB"/>
    <w:rsid w:val="00503657"/>
    <w:rsid w:val="00507E7D"/>
    <w:rsid w:val="00510D5B"/>
    <w:rsid w:val="00512124"/>
    <w:rsid w:val="00513D17"/>
    <w:rsid w:val="00514C47"/>
    <w:rsid w:val="0052536E"/>
    <w:rsid w:val="00527E79"/>
    <w:rsid w:val="0053123E"/>
    <w:rsid w:val="00551260"/>
    <w:rsid w:val="00561352"/>
    <w:rsid w:val="00573CD8"/>
    <w:rsid w:val="005826CD"/>
    <w:rsid w:val="00586045"/>
    <w:rsid w:val="00586052"/>
    <w:rsid w:val="0058694C"/>
    <w:rsid w:val="00587F5F"/>
    <w:rsid w:val="00590524"/>
    <w:rsid w:val="00596645"/>
    <w:rsid w:val="005A2B83"/>
    <w:rsid w:val="005A3DC8"/>
    <w:rsid w:val="005A590A"/>
    <w:rsid w:val="005A64D0"/>
    <w:rsid w:val="005C37D1"/>
    <w:rsid w:val="005C3D6C"/>
    <w:rsid w:val="005D69B5"/>
    <w:rsid w:val="005D6E39"/>
    <w:rsid w:val="005E5ED2"/>
    <w:rsid w:val="005E7DD4"/>
    <w:rsid w:val="005F7F57"/>
    <w:rsid w:val="006070B7"/>
    <w:rsid w:val="006144AA"/>
    <w:rsid w:val="0061790D"/>
    <w:rsid w:val="00623C1D"/>
    <w:rsid w:val="00631717"/>
    <w:rsid w:val="00631DAC"/>
    <w:rsid w:val="00633EEE"/>
    <w:rsid w:val="00634F45"/>
    <w:rsid w:val="00642669"/>
    <w:rsid w:val="00642B91"/>
    <w:rsid w:val="006452BA"/>
    <w:rsid w:val="00645BBE"/>
    <w:rsid w:val="00652419"/>
    <w:rsid w:val="00653806"/>
    <w:rsid w:val="00656E06"/>
    <w:rsid w:val="006654F3"/>
    <w:rsid w:val="00676EAE"/>
    <w:rsid w:val="0068057D"/>
    <w:rsid w:val="00683A08"/>
    <w:rsid w:val="00684BB3"/>
    <w:rsid w:val="00691779"/>
    <w:rsid w:val="006961BC"/>
    <w:rsid w:val="006B0404"/>
    <w:rsid w:val="006B1628"/>
    <w:rsid w:val="006B57C0"/>
    <w:rsid w:val="006C1D65"/>
    <w:rsid w:val="006C4D91"/>
    <w:rsid w:val="006C647E"/>
    <w:rsid w:val="006C74B0"/>
    <w:rsid w:val="006D6024"/>
    <w:rsid w:val="006D6090"/>
    <w:rsid w:val="00704498"/>
    <w:rsid w:val="00710010"/>
    <w:rsid w:val="007142CD"/>
    <w:rsid w:val="00714838"/>
    <w:rsid w:val="0071600C"/>
    <w:rsid w:val="0071767A"/>
    <w:rsid w:val="00725CD4"/>
    <w:rsid w:val="0073405E"/>
    <w:rsid w:val="00737880"/>
    <w:rsid w:val="00741258"/>
    <w:rsid w:val="00744A9C"/>
    <w:rsid w:val="0075234D"/>
    <w:rsid w:val="00755CF9"/>
    <w:rsid w:val="00762379"/>
    <w:rsid w:val="00763A2E"/>
    <w:rsid w:val="00763FD9"/>
    <w:rsid w:val="007669F6"/>
    <w:rsid w:val="007700B0"/>
    <w:rsid w:val="00773D03"/>
    <w:rsid w:val="00785BDB"/>
    <w:rsid w:val="00791449"/>
    <w:rsid w:val="00792DEC"/>
    <w:rsid w:val="0079476A"/>
    <w:rsid w:val="00797775"/>
    <w:rsid w:val="007A0342"/>
    <w:rsid w:val="007A7131"/>
    <w:rsid w:val="007A76B0"/>
    <w:rsid w:val="007B0248"/>
    <w:rsid w:val="007B69B0"/>
    <w:rsid w:val="007B73AA"/>
    <w:rsid w:val="007C3091"/>
    <w:rsid w:val="007C6A70"/>
    <w:rsid w:val="007C76CB"/>
    <w:rsid w:val="007D31A5"/>
    <w:rsid w:val="007F47BC"/>
    <w:rsid w:val="008005AC"/>
    <w:rsid w:val="008017DF"/>
    <w:rsid w:val="00806E0E"/>
    <w:rsid w:val="0080773C"/>
    <w:rsid w:val="00811A86"/>
    <w:rsid w:val="00814B7F"/>
    <w:rsid w:val="00817BE5"/>
    <w:rsid w:val="0082079A"/>
    <w:rsid w:val="00832783"/>
    <w:rsid w:val="0083390B"/>
    <w:rsid w:val="00834654"/>
    <w:rsid w:val="0083539B"/>
    <w:rsid w:val="0083648E"/>
    <w:rsid w:val="008419E9"/>
    <w:rsid w:val="00843F1C"/>
    <w:rsid w:val="0084479A"/>
    <w:rsid w:val="00847D61"/>
    <w:rsid w:val="0085012F"/>
    <w:rsid w:val="00856425"/>
    <w:rsid w:val="00861BFF"/>
    <w:rsid w:val="00880AA4"/>
    <w:rsid w:val="00881BF9"/>
    <w:rsid w:val="00890BA0"/>
    <w:rsid w:val="008942B5"/>
    <w:rsid w:val="008A1270"/>
    <w:rsid w:val="008A4065"/>
    <w:rsid w:val="008A55E1"/>
    <w:rsid w:val="008B2434"/>
    <w:rsid w:val="008C0B6F"/>
    <w:rsid w:val="008C1011"/>
    <w:rsid w:val="008C58D7"/>
    <w:rsid w:val="008D0596"/>
    <w:rsid w:val="008D4029"/>
    <w:rsid w:val="008E069B"/>
    <w:rsid w:val="008E091F"/>
    <w:rsid w:val="008E32BE"/>
    <w:rsid w:val="008E5B1B"/>
    <w:rsid w:val="00902476"/>
    <w:rsid w:val="00904386"/>
    <w:rsid w:val="00904452"/>
    <w:rsid w:val="00910651"/>
    <w:rsid w:val="00911581"/>
    <w:rsid w:val="009158BF"/>
    <w:rsid w:val="00915DB4"/>
    <w:rsid w:val="00921D48"/>
    <w:rsid w:val="009262F8"/>
    <w:rsid w:val="00934353"/>
    <w:rsid w:val="00935310"/>
    <w:rsid w:val="0093635C"/>
    <w:rsid w:val="00942265"/>
    <w:rsid w:val="00947CC2"/>
    <w:rsid w:val="00951777"/>
    <w:rsid w:val="0095318D"/>
    <w:rsid w:val="00962589"/>
    <w:rsid w:val="009642C6"/>
    <w:rsid w:val="00964CA9"/>
    <w:rsid w:val="009740D0"/>
    <w:rsid w:val="0098712A"/>
    <w:rsid w:val="0098739E"/>
    <w:rsid w:val="009873E0"/>
    <w:rsid w:val="00996AF5"/>
    <w:rsid w:val="009A232F"/>
    <w:rsid w:val="009C1017"/>
    <w:rsid w:val="009D0402"/>
    <w:rsid w:val="009D69CD"/>
    <w:rsid w:val="009D7F2C"/>
    <w:rsid w:val="009E795D"/>
    <w:rsid w:val="009F4BB7"/>
    <w:rsid w:val="009F7081"/>
    <w:rsid w:val="00A0221D"/>
    <w:rsid w:val="00A02B8C"/>
    <w:rsid w:val="00A03FEF"/>
    <w:rsid w:val="00A05859"/>
    <w:rsid w:val="00A117CC"/>
    <w:rsid w:val="00A178B8"/>
    <w:rsid w:val="00A2573B"/>
    <w:rsid w:val="00A35959"/>
    <w:rsid w:val="00A370E9"/>
    <w:rsid w:val="00A572F5"/>
    <w:rsid w:val="00A64598"/>
    <w:rsid w:val="00A64F10"/>
    <w:rsid w:val="00A71A81"/>
    <w:rsid w:val="00A73890"/>
    <w:rsid w:val="00A8663A"/>
    <w:rsid w:val="00A95466"/>
    <w:rsid w:val="00A96478"/>
    <w:rsid w:val="00AA1D59"/>
    <w:rsid w:val="00AB4CCB"/>
    <w:rsid w:val="00AB61B2"/>
    <w:rsid w:val="00AC38FE"/>
    <w:rsid w:val="00AD2E90"/>
    <w:rsid w:val="00AD4220"/>
    <w:rsid w:val="00AE75F2"/>
    <w:rsid w:val="00B04813"/>
    <w:rsid w:val="00B15816"/>
    <w:rsid w:val="00B20B6E"/>
    <w:rsid w:val="00B23865"/>
    <w:rsid w:val="00B23C7B"/>
    <w:rsid w:val="00B2606A"/>
    <w:rsid w:val="00B31B3D"/>
    <w:rsid w:val="00B31F83"/>
    <w:rsid w:val="00B34544"/>
    <w:rsid w:val="00B34909"/>
    <w:rsid w:val="00B362ED"/>
    <w:rsid w:val="00B36526"/>
    <w:rsid w:val="00B43647"/>
    <w:rsid w:val="00B46E20"/>
    <w:rsid w:val="00B53159"/>
    <w:rsid w:val="00B60AB7"/>
    <w:rsid w:val="00B67F9B"/>
    <w:rsid w:val="00B82447"/>
    <w:rsid w:val="00B82546"/>
    <w:rsid w:val="00B87854"/>
    <w:rsid w:val="00B91691"/>
    <w:rsid w:val="00B91E9E"/>
    <w:rsid w:val="00B941DB"/>
    <w:rsid w:val="00BB559A"/>
    <w:rsid w:val="00BB6DC5"/>
    <w:rsid w:val="00BC4BE4"/>
    <w:rsid w:val="00BC4D4B"/>
    <w:rsid w:val="00BC523A"/>
    <w:rsid w:val="00BC53CA"/>
    <w:rsid w:val="00BC554C"/>
    <w:rsid w:val="00BC5584"/>
    <w:rsid w:val="00BD4969"/>
    <w:rsid w:val="00BD4AFD"/>
    <w:rsid w:val="00BE030B"/>
    <w:rsid w:val="00BE3743"/>
    <w:rsid w:val="00BE5471"/>
    <w:rsid w:val="00BE77A9"/>
    <w:rsid w:val="00BF0C41"/>
    <w:rsid w:val="00BF0C9C"/>
    <w:rsid w:val="00BF25B8"/>
    <w:rsid w:val="00C026CB"/>
    <w:rsid w:val="00C03500"/>
    <w:rsid w:val="00C12205"/>
    <w:rsid w:val="00C130EC"/>
    <w:rsid w:val="00C23B8E"/>
    <w:rsid w:val="00C25A81"/>
    <w:rsid w:val="00C2722C"/>
    <w:rsid w:val="00C30C8E"/>
    <w:rsid w:val="00C3549B"/>
    <w:rsid w:val="00C35916"/>
    <w:rsid w:val="00C43F47"/>
    <w:rsid w:val="00C4528F"/>
    <w:rsid w:val="00C47BD2"/>
    <w:rsid w:val="00C50864"/>
    <w:rsid w:val="00C535BD"/>
    <w:rsid w:val="00C55939"/>
    <w:rsid w:val="00C66AD9"/>
    <w:rsid w:val="00C712FC"/>
    <w:rsid w:val="00C7482C"/>
    <w:rsid w:val="00C753D8"/>
    <w:rsid w:val="00C84635"/>
    <w:rsid w:val="00C86BA6"/>
    <w:rsid w:val="00C918FA"/>
    <w:rsid w:val="00C955D5"/>
    <w:rsid w:val="00CA3372"/>
    <w:rsid w:val="00CA37E8"/>
    <w:rsid w:val="00CA56A8"/>
    <w:rsid w:val="00CA7D17"/>
    <w:rsid w:val="00CB7807"/>
    <w:rsid w:val="00CC0EFD"/>
    <w:rsid w:val="00CD22A5"/>
    <w:rsid w:val="00CD483E"/>
    <w:rsid w:val="00CD6604"/>
    <w:rsid w:val="00CE3658"/>
    <w:rsid w:val="00CE3DD2"/>
    <w:rsid w:val="00CE51B8"/>
    <w:rsid w:val="00CE60E5"/>
    <w:rsid w:val="00CF5A22"/>
    <w:rsid w:val="00D12885"/>
    <w:rsid w:val="00D145BA"/>
    <w:rsid w:val="00D149F7"/>
    <w:rsid w:val="00D17110"/>
    <w:rsid w:val="00D22BC9"/>
    <w:rsid w:val="00D23E60"/>
    <w:rsid w:val="00D33BF3"/>
    <w:rsid w:val="00D36A39"/>
    <w:rsid w:val="00D40FF3"/>
    <w:rsid w:val="00D44DD8"/>
    <w:rsid w:val="00D52C94"/>
    <w:rsid w:val="00D6362B"/>
    <w:rsid w:val="00D63B46"/>
    <w:rsid w:val="00D74F33"/>
    <w:rsid w:val="00D75351"/>
    <w:rsid w:val="00D75DBF"/>
    <w:rsid w:val="00D85993"/>
    <w:rsid w:val="00D86181"/>
    <w:rsid w:val="00D90ED6"/>
    <w:rsid w:val="00D9244F"/>
    <w:rsid w:val="00D936DB"/>
    <w:rsid w:val="00DA6C95"/>
    <w:rsid w:val="00DB604C"/>
    <w:rsid w:val="00DC274F"/>
    <w:rsid w:val="00DC404B"/>
    <w:rsid w:val="00DC4E54"/>
    <w:rsid w:val="00DD129C"/>
    <w:rsid w:val="00DD51B3"/>
    <w:rsid w:val="00DD5755"/>
    <w:rsid w:val="00DD7033"/>
    <w:rsid w:val="00DE12D3"/>
    <w:rsid w:val="00DE201E"/>
    <w:rsid w:val="00DE22EF"/>
    <w:rsid w:val="00DE5018"/>
    <w:rsid w:val="00DE5BD1"/>
    <w:rsid w:val="00DF1B68"/>
    <w:rsid w:val="00E0245A"/>
    <w:rsid w:val="00E0267A"/>
    <w:rsid w:val="00E06156"/>
    <w:rsid w:val="00E100B2"/>
    <w:rsid w:val="00E10A36"/>
    <w:rsid w:val="00E10C4C"/>
    <w:rsid w:val="00E16F76"/>
    <w:rsid w:val="00E17848"/>
    <w:rsid w:val="00E21093"/>
    <w:rsid w:val="00E21D39"/>
    <w:rsid w:val="00E23BAF"/>
    <w:rsid w:val="00E27426"/>
    <w:rsid w:val="00E2783A"/>
    <w:rsid w:val="00E27FA9"/>
    <w:rsid w:val="00E35919"/>
    <w:rsid w:val="00E4329D"/>
    <w:rsid w:val="00E45171"/>
    <w:rsid w:val="00E47BB3"/>
    <w:rsid w:val="00E56824"/>
    <w:rsid w:val="00E6047B"/>
    <w:rsid w:val="00E7350E"/>
    <w:rsid w:val="00E757D4"/>
    <w:rsid w:val="00E76CBF"/>
    <w:rsid w:val="00E776E4"/>
    <w:rsid w:val="00E80C86"/>
    <w:rsid w:val="00E8665F"/>
    <w:rsid w:val="00E87C8C"/>
    <w:rsid w:val="00EA208F"/>
    <w:rsid w:val="00EA31DB"/>
    <w:rsid w:val="00EA3A2A"/>
    <w:rsid w:val="00EA76C6"/>
    <w:rsid w:val="00EB7532"/>
    <w:rsid w:val="00EB76D9"/>
    <w:rsid w:val="00EC0D5C"/>
    <w:rsid w:val="00EC0E11"/>
    <w:rsid w:val="00EC12DE"/>
    <w:rsid w:val="00EC3C83"/>
    <w:rsid w:val="00ED048D"/>
    <w:rsid w:val="00ED3BEC"/>
    <w:rsid w:val="00ED71A2"/>
    <w:rsid w:val="00EE01E7"/>
    <w:rsid w:val="00EE217D"/>
    <w:rsid w:val="00EE440F"/>
    <w:rsid w:val="00EE61D6"/>
    <w:rsid w:val="00EF2761"/>
    <w:rsid w:val="00EF2A62"/>
    <w:rsid w:val="00EF69B2"/>
    <w:rsid w:val="00F06CBC"/>
    <w:rsid w:val="00F13359"/>
    <w:rsid w:val="00F179F5"/>
    <w:rsid w:val="00F20D2E"/>
    <w:rsid w:val="00F23EB9"/>
    <w:rsid w:val="00F25840"/>
    <w:rsid w:val="00F26346"/>
    <w:rsid w:val="00F279FA"/>
    <w:rsid w:val="00F329B4"/>
    <w:rsid w:val="00F34196"/>
    <w:rsid w:val="00F43BBB"/>
    <w:rsid w:val="00F57AFE"/>
    <w:rsid w:val="00F60418"/>
    <w:rsid w:val="00F6299D"/>
    <w:rsid w:val="00F70AC9"/>
    <w:rsid w:val="00F81943"/>
    <w:rsid w:val="00F81C8A"/>
    <w:rsid w:val="00F904BA"/>
    <w:rsid w:val="00F92179"/>
    <w:rsid w:val="00FA040C"/>
    <w:rsid w:val="00FA11C7"/>
    <w:rsid w:val="00FA3AFC"/>
    <w:rsid w:val="00FA3C9D"/>
    <w:rsid w:val="00FA3ECD"/>
    <w:rsid w:val="00FB013F"/>
    <w:rsid w:val="00FB24AC"/>
    <w:rsid w:val="00FC5BAE"/>
    <w:rsid w:val="00FD07AC"/>
    <w:rsid w:val="00FD748C"/>
    <w:rsid w:val="00FD75BD"/>
    <w:rsid w:val="00FD78C7"/>
    <w:rsid w:val="00FE3AC2"/>
    <w:rsid w:val="00FF6025"/>
    <w:rsid w:val="01961E76"/>
    <w:rsid w:val="01B247F0"/>
    <w:rsid w:val="01C33986"/>
    <w:rsid w:val="01E30E32"/>
    <w:rsid w:val="0363100F"/>
    <w:rsid w:val="04C56F2C"/>
    <w:rsid w:val="04FD2953"/>
    <w:rsid w:val="0613083A"/>
    <w:rsid w:val="06205307"/>
    <w:rsid w:val="06B762B4"/>
    <w:rsid w:val="06D04C86"/>
    <w:rsid w:val="0745402C"/>
    <w:rsid w:val="0794004A"/>
    <w:rsid w:val="081F66E2"/>
    <w:rsid w:val="088D01A6"/>
    <w:rsid w:val="08EA7F5F"/>
    <w:rsid w:val="09262D42"/>
    <w:rsid w:val="093B0788"/>
    <w:rsid w:val="09593DBC"/>
    <w:rsid w:val="097778C6"/>
    <w:rsid w:val="09B13E49"/>
    <w:rsid w:val="0A2755DE"/>
    <w:rsid w:val="0AEB363C"/>
    <w:rsid w:val="0B2C191D"/>
    <w:rsid w:val="0B897625"/>
    <w:rsid w:val="0BB70F3B"/>
    <w:rsid w:val="0C302CB8"/>
    <w:rsid w:val="0C4563E8"/>
    <w:rsid w:val="0C77522E"/>
    <w:rsid w:val="0CC51F9E"/>
    <w:rsid w:val="0D08063C"/>
    <w:rsid w:val="0D1806E9"/>
    <w:rsid w:val="0D2A5A49"/>
    <w:rsid w:val="0D2C1561"/>
    <w:rsid w:val="0D680DC0"/>
    <w:rsid w:val="0D817E1D"/>
    <w:rsid w:val="0DDC17BC"/>
    <w:rsid w:val="0DF2796A"/>
    <w:rsid w:val="0DF9144A"/>
    <w:rsid w:val="0E5821F0"/>
    <w:rsid w:val="0EA17421"/>
    <w:rsid w:val="0F153B79"/>
    <w:rsid w:val="0F5B0232"/>
    <w:rsid w:val="0F69213D"/>
    <w:rsid w:val="0F7D6133"/>
    <w:rsid w:val="10177507"/>
    <w:rsid w:val="104B0DC7"/>
    <w:rsid w:val="10A469D4"/>
    <w:rsid w:val="10B1040E"/>
    <w:rsid w:val="110E50FD"/>
    <w:rsid w:val="11653F1B"/>
    <w:rsid w:val="11CF4AC4"/>
    <w:rsid w:val="11D44AA1"/>
    <w:rsid w:val="11FB48D9"/>
    <w:rsid w:val="11FB666F"/>
    <w:rsid w:val="125E7E19"/>
    <w:rsid w:val="126462AD"/>
    <w:rsid w:val="12923ED2"/>
    <w:rsid w:val="129972FF"/>
    <w:rsid w:val="12FD313F"/>
    <w:rsid w:val="13B01D49"/>
    <w:rsid w:val="14564966"/>
    <w:rsid w:val="147169AB"/>
    <w:rsid w:val="152303B2"/>
    <w:rsid w:val="15375035"/>
    <w:rsid w:val="15A02363"/>
    <w:rsid w:val="15A36C62"/>
    <w:rsid w:val="15C72825"/>
    <w:rsid w:val="15FF548B"/>
    <w:rsid w:val="161F2ADF"/>
    <w:rsid w:val="16830E1F"/>
    <w:rsid w:val="169658E3"/>
    <w:rsid w:val="16F0216A"/>
    <w:rsid w:val="174C7E58"/>
    <w:rsid w:val="1793605D"/>
    <w:rsid w:val="17A0756A"/>
    <w:rsid w:val="17F2442C"/>
    <w:rsid w:val="1839297A"/>
    <w:rsid w:val="185D1568"/>
    <w:rsid w:val="189339C3"/>
    <w:rsid w:val="189C5C7A"/>
    <w:rsid w:val="18A70EAA"/>
    <w:rsid w:val="18B3505C"/>
    <w:rsid w:val="19290F9B"/>
    <w:rsid w:val="193F1C98"/>
    <w:rsid w:val="19444D8C"/>
    <w:rsid w:val="1954333E"/>
    <w:rsid w:val="19EC3F69"/>
    <w:rsid w:val="1A1755D0"/>
    <w:rsid w:val="1A7B4ECF"/>
    <w:rsid w:val="1A841A50"/>
    <w:rsid w:val="1AA579ED"/>
    <w:rsid w:val="1AC4583B"/>
    <w:rsid w:val="1AD30A2B"/>
    <w:rsid w:val="1B9B7FA4"/>
    <w:rsid w:val="1BA00F7C"/>
    <w:rsid w:val="1C270034"/>
    <w:rsid w:val="1C7D2486"/>
    <w:rsid w:val="1C7E676E"/>
    <w:rsid w:val="1C904C49"/>
    <w:rsid w:val="1D91142F"/>
    <w:rsid w:val="1E381EC6"/>
    <w:rsid w:val="1ECC01B5"/>
    <w:rsid w:val="1ED1659F"/>
    <w:rsid w:val="1EDB3267"/>
    <w:rsid w:val="1F3B1907"/>
    <w:rsid w:val="1F4A59F6"/>
    <w:rsid w:val="1F56045D"/>
    <w:rsid w:val="201877AF"/>
    <w:rsid w:val="202F5ADB"/>
    <w:rsid w:val="20AC4FE6"/>
    <w:rsid w:val="20BA39AE"/>
    <w:rsid w:val="20BE1168"/>
    <w:rsid w:val="21085204"/>
    <w:rsid w:val="219D5C50"/>
    <w:rsid w:val="21C92B08"/>
    <w:rsid w:val="21DB67EC"/>
    <w:rsid w:val="221E2B67"/>
    <w:rsid w:val="22A6769E"/>
    <w:rsid w:val="230446D1"/>
    <w:rsid w:val="23942DC6"/>
    <w:rsid w:val="23DF5D97"/>
    <w:rsid w:val="23F12A6F"/>
    <w:rsid w:val="245D6F32"/>
    <w:rsid w:val="24726124"/>
    <w:rsid w:val="24855F77"/>
    <w:rsid w:val="24986E9D"/>
    <w:rsid w:val="24A300E3"/>
    <w:rsid w:val="24B031B5"/>
    <w:rsid w:val="24E0071E"/>
    <w:rsid w:val="250448C0"/>
    <w:rsid w:val="25226732"/>
    <w:rsid w:val="2548470A"/>
    <w:rsid w:val="25716ED2"/>
    <w:rsid w:val="26116393"/>
    <w:rsid w:val="264042AF"/>
    <w:rsid w:val="26863DC8"/>
    <w:rsid w:val="26D577B7"/>
    <w:rsid w:val="26D6600B"/>
    <w:rsid w:val="270926EF"/>
    <w:rsid w:val="27190631"/>
    <w:rsid w:val="271E4E3A"/>
    <w:rsid w:val="272C2995"/>
    <w:rsid w:val="273D1DF8"/>
    <w:rsid w:val="275E0EAF"/>
    <w:rsid w:val="27901E9E"/>
    <w:rsid w:val="28837325"/>
    <w:rsid w:val="290432D2"/>
    <w:rsid w:val="292276AE"/>
    <w:rsid w:val="293C7E93"/>
    <w:rsid w:val="29455500"/>
    <w:rsid w:val="295B2EF3"/>
    <w:rsid w:val="29726149"/>
    <w:rsid w:val="2A2C047B"/>
    <w:rsid w:val="2A5A4C4E"/>
    <w:rsid w:val="2AF4707F"/>
    <w:rsid w:val="2B00008E"/>
    <w:rsid w:val="2B1F126B"/>
    <w:rsid w:val="2B233D61"/>
    <w:rsid w:val="2B656264"/>
    <w:rsid w:val="2B924882"/>
    <w:rsid w:val="2B982E89"/>
    <w:rsid w:val="2BA80292"/>
    <w:rsid w:val="2BB75701"/>
    <w:rsid w:val="2BD1101F"/>
    <w:rsid w:val="2C295F34"/>
    <w:rsid w:val="2C8D62A5"/>
    <w:rsid w:val="2CD01214"/>
    <w:rsid w:val="2D332632"/>
    <w:rsid w:val="2D354B2D"/>
    <w:rsid w:val="2D7476C7"/>
    <w:rsid w:val="2D9E263D"/>
    <w:rsid w:val="2DE1702A"/>
    <w:rsid w:val="2E5270F7"/>
    <w:rsid w:val="2E5F1CC9"/>
    <w:rsid w:val="2E8E5A99"/>
    <w:rsid w:val="2EBA1C64"/>
    <w:rsid w:val="2EC808C5"/>
    <w:rsid w:val="2EEF4136"/>
    <w:rsid w:val="2F0A356D"/>
    <w:rsid w:val="2F8F459F"/>
    <w:rsid w:val="2FAB0F5C"/>
    <w:rsid w:val="2FC54FAD"/>
    <w:rsid w:val="2FCE61C6"/>
    <w:rsid w:val="2FD77FAC"/>
    <w:rsid w:val="2FF3587C"/>
    <w:rsid w:val="30317CF4"/>
    <w:rsid w:val="30A03DF1"/>
    <w:rsid w:val="30D07750"/>
    <w:rsid w:val="30FB1958"/>
    <w:rsid w:val="30FC5FE6"/>
    <w:rsid w:val="31054C64"/>
    <w:rsid w:val="310D37E1"/>
    <w:rsid w:val="315F60DB"/>
    <w:rsid w:val="31626A4C"/>
    <w:rsid w:val="318E266F"/>
    <w:rsid w:val="329B4044"/>
    <w:rsid w:val="334E325D"/>
    <w:rsid w:val="33EF72FD"/>
    <w:rsid w:val="341D6715"/>
    <w:rsid w:val="342C517A"/>
    <w:rsid w:val="34317D0B"/>
    <w:rsid w:val="34587200"/>
    <w:rsid w:val="3464368C"/>
    <w:rsid w:val="34951629"/>
    <w:rsid w:val="34AE58E3"/>
    <w:rsid w:val="34F05C42"/>
    <w:rsid w:val="355102A5"/>
    <w:rsid w:val="356065E5"/>
    <w:rsid w:val="35C436CD"/>
    <w:rsid w:val="361E4F90"/>
    <w:rsid w:val="36334078"/>
    <w:rsid w:val="367B31B0"/>
    <w:rsid w:val="381B6217"/>
    <w:rsid w:val="388B53BE"/>
    <w:rsid w:val="38CC1C9D"/>
    <w:rsid w:val="38DB050C"/>
    <w:rsid w:val="391173DC"/>
    <w:rsid w:val="39261FFD"/>
    <w:rsid w:val="39606C36"/>
    <w:rsid w:val="397A3EE5"/>
    <w:rsid w:val="39BC4B62"/>
    <w:rsid w:val="39D851A9"/>
    <w:rsid w:val="39E74BCA"/>
    <w:rsid w:val="3A3D58C9"/>
    <w:rsid w:val="3A7C361F"/>
    <w:rsid w:val="3B1005E7"/>
    <w:rsid w:val="3B3B5EA3"/>
    <w:rsid w:val="3B562F3D"/>
    <w:rsid w:val="3B67652C"/>
    <w:rsid w:val="3BA84E10"/>
    <w:rsid w:val="3C1213D9"/>
    <w:rsid w:val="3C3C2961"/>
    <w:rsid w:val="3C3E23E9"/>
    <w:rsid w:val="3C655C06"/>
    <w:rsid w:val="3C7C4004"/>
    <w:rsid w:val="3CA2797C"/>
    <w:rsid w:val="3CD376B6"/>
    <w:rsid w:val="3CEF1D4F"/>
    <w:rsid w:val="3CF23E93"/>
    <w:rsid w:val="3CF4290C"/>
    <w:rsid w:val="3E192E7F"/>
    <w:rsid w:val="3E3625C8"/>
    <w:rsid w:val="3E43205A"/>
    <w:rsid w:val="3E8E12AD"/>
    <w:rsid w:val="3E991647"/>
    <w:rsid w:val="3FFC0CFF"/>
    <w:rsid w:val="409C746E"/>
    <w:rsid w:val="40AA5208"/>
    <w:rsid w:val="41437B32"/>
    <w:rsid w:val="41622680"/>
    <w:rsid w:val="41650ECC"/>
    <w:rsid w:val="41A826E2"/>
    <w:rsid w:val="41C84B42"/>
    <w:rsid w:val="41F67A88"/>
    <w:rsid w:val="420139C9"/>
    <w:rsid w:val="42093288"/>
    <w:rsid w:val="424129FF"/>
    <w:rsid w:val="42D246A9"/>
    <w:rsid w:val="42EE0A91"/>
    <w:rsid w:val="43122F50"/>
    <w:rsid w:val="433142A5"/>
    <w:rsid w:val="43583F02"/>
    <w:rsid w:val="44057689"/>
    <w:rsid w:val="443760D8"/>
    <w:rsid w:val="44C73F2E"/>
    <w:rsid w:val="45280BFF"/>
    <w:rsid w:val="45A64BE8"/>
    <w:rsid w:val="45F809B0"/>
    <w:rsid w:val="46161B58"/>
    <w:rsid w:val="47301332"/>
    <w:rsid w:val="476F6AD4"/>
    <w:rsid w:val="477E50EB"/>
    <w:rsid w:val="47A13117"/>
    <w:rsid w:val="47A93649"/>
    <w:rsid w:val="48341830"/>
    <w:rsid w:val="48643CDC"/>
    <w:rsid w:val="4895463E"/>
    <w:rsid w:val="489861F6"/>
    <w:rsid w:val="48CE1744"/>
    <w:rsid w:val="48DE1F62"/>
    <w:rsid w:val="49080AA3"/>
    <w:rsid w:val="4914491C"/>
    <w:rsid w:val="492314C5"/>
    <w:rsid w:val="496B5C16"/>
    <w:rsid w:val="496E0389"/>
    <w:rsid w:val="49A1466A"/>
    <w:rsid w:val="49A6445B"/>
    <w:rsid w:val="49A7120E"/>
    <w:rsid w:val="49DE610F"/>
    <w:rsid w:val="49F07E7D"/>
    <w:rsid w:val="4A1314D6"/>
    <w:rsid w:val="4A594662"/>
    <w:rsid w:val="4A753C8B"/>
    <w:rsid w:val="4A900406"/>
    <w:rsid w:val="4ABA3AA5"/>
    <w:rsid w:val="4B71499C"/>
    <w:rsid w:val="4B741249"/>
    <w:rsid w:val="4BAC01FF"/>
    <w:rsid w:val="4BB24BB7"/>
    <w:rsid w:val="4BDD713B"/>
    <w:rsid w:val="4BED5B46"/>
    <w:rsid w:val="4C773FCD"/>
    <w:rsid w:val="4C7D3F5D"/>
    <w:rsid w:val="4CD32E2F"/>
    <w:rsid w:val="4CF820F5"/>
    <w:rsid w:val="4D576A61"/>
    <w:rsid w:val="4D861BD0"/>
    <w:rsid w:val="4DBF7AA0"/>
    <w:rsid w:val="4DFC23C9"/>
    <w:rsid w:val="4E0A6150"/>
    <w:rsid w:val="4EAF583D"/>
    <w:rsid w:val="4F490D7F"/>
    <w:rsid w:val="4FA62CB5"/>
    <w:rsid w:val="4FA74940"/>
    <w:rsid w:val="4FBC6A43"/>
    <w:rsid w:val="4FF709EA"/>
    <w:rsid w:val="5087274F"/>
    <w:rsid w:val="512B19E2"/>
    <w:rsid w:val="513C5D34"/>
    <w:rsid w:val="513F0EE3"/>
    <w:rsid w:val="51451EA9"/>
    <w:rsid w:val="51CE1BD7"/>
    <w:rsid w:val="520E21C2"/>
    <w:rsid w:val="52733F38"/>
    <w:rsid w:val="52793AAD"/>
    <w:rsid w:val="5299202C"/>
    <w:rsid w:val="52CE23C3"/>
    <w:rsid w:val="52EF0B94"/>
    <w:rsid w:val="53216A84"/>
    <w:rsid w:val="535B7049"/>
    <w:rsid w:val="5389785C"/>
    <w:rsid w:val="53D70226"/>
    <w:rsid w:val="5438296F"/>
    <w:rsid w:val="54A41AE0"/>
    <w:rsid w:val="54B437CE"/>
    <w:rsid w:val="553517FC"/>
    <w:rsid w:val="555127C6"/>
    <w:rsid w:val="55B8354C"/>
    <w:rsid w:val="55C30263"/>
    <w:rsid w:val="5615771B"/>
    <w:rsid w:val="56D44683"/>
    <w:rsid w:val="56F32019"/>
    <w:rsid w:val="57485EBE"/>
    <w:rsid w:val="576D765A"/>
    <w:rsid w:val="576F4187"/>
    <w:rsid w:val="57D97424"/>
    <w:rsid w:val="58BE21DC"/>
    <w:rsid w:val="58FB7EA7"/>
    <w:rsid w:val="597924C3"/>
    <w:rsid w:val="59C23A08"/>
    <w:rsid w:val="5AE91599"/>
    <w:rsid w:val="5B1119D1"/>
    <w:rsid w:val="5B1B2B1D"/>
    <w:rsid w:val="5B541125"/>
    <w:rsid w:val="5BC753B8"/>
    <w:rsid w:val="5C0434F2"/>
    <w:rsid w:val="5C0747AF"/>
    <w:rsid w:val="5C170C9F"/>
    <w:rsid w:val="5C23096E"/>
    <w:rsid w:val="5C612B8B"/>
    <w:rsid w:val="5CA57FE1"/>
    <w:rsid w:val="5CB069D5"/>
    <w:rsid w:val="5CD06991"/>
    <w:rsid w:val="5CD235B2"/>
    <w:rsid w:val="5D4711FE"/>
    <w:rsid w:val="5D4A47EC"/>
    <w:rsid w:val="5DB83060"/>
    <w:rsid w:val="5DE8599C"/>
    <w:rsid w:val="5DEC2E48"/>
    <w:rsid w:val="5E0B2527"/>
    <w:rsid w:val="5E892D13"/>
    <w:rsid w:val="5EF335CB"/>
    <w:rsid w:val="5F323531"/>
    <w:rsid w:val="5F982A72"/>
    <w:rsid w:val="5FB051B3"/>
    <w:rsid w:val="602C1D1C"/>
    <w:rsid w:val="60490F38"/>
    <w:rsid w:val="61804070"/>
    <w:rsid w:val="62F4491D"/>
    <w:rsid w:val="6311760F"/>
    <w:rsid w:val="63373846"/>
    <w:rsid w:val="633B270B"/>
    <w:rsid w:val="63435550"/>
    <w:rsid w:val="63494902"/>
    <w:rsid w:val="63602F41"/>
    <w:rsid w:val="63794BFC"/>
    <w:rsid w:val="63FB41C7"/>
    <w:rsid w:val="642F2C1D"/>
    <w:rsid w:val="64311E71"/>
    <w:rsid w:val="64E615A3"/>
    <w:rsid w:val="653D276B"/>
    <w:rsid w:val="654E3589"/>
    <w:rsid w:val="66A12299"/>
    <w:rsid w:val="66CE5BE5"/>
    <w:rsid w:val="66E7173F"/>
    <w:rsid w:val="67246DEE"/>
    <w:rsid w:val="6732506D"/>
    <w:rsid w:val="675868B0"/>
    <w:rsid w:val="67857078"/>
    <w:rsid w:val="681D40FB"/>
    <w:rsid w:val="684077D1"/>
    <w:rsid w:val="6845718F"/>
    <w:rsid w:val="69413A15"/>
    <w:rsid w:val="6A0959C6"/>
    <w:rsid w:val="6A105B0D"/>
    <w:rsid w:val="6A164D17"/>
    <w:rsid w:val="6A290AD2"/>
    <w:rsid w:val="6A561ABE"/>
    <w:rsid w:val="6A91352F"/>
    <w:rsid w:val="6AA560E5"/>
    <w:rsid w:val="6ABB5679"/>
    <w:rsid w:val="6B2F2B73"/>
    <w:rsid w:val="6B6A5896"/>
    <w:rsid w:val="6B7E5301"/>
    <w:rsid w:val="6BBF5E82"/>
    <w:rsid w:val="6BE81D5B"/>
    <w:rsid w:val="6BEA22A1"/>
    <w:rsid w:val="6BEB495C"/>
    <w:rsid w:val="6C0370B6"/>
    <w:rsid w:val="6C3C3959"/>
    <w:rsid w:val="6D086F79"/>
    <w:rsid w:val="6D901B6C"/>
    <w:rsid w:val="6DCA78F6"/>
    <w:rsid w:val="6DD5042F"/>
    <w:rsid w:val="6DF642AE"/>
    <w:rsid w:val="6E011935"/>
    <w:rsid w:val="6E30547C"/>
    <w:rsid w:val="6E34366E"/>
    <w:rsid w:val="6EA9780A"/>
    <w:rsid w:val="6FE160B8"/>
    <w:rsid w:val="706176A4"/>
    <w:rsid w:val="70D33FEE"/>
    <w:rsid w:val="70F0520E"/>
    <w:rsid w:val="711D14C0"/>
    <w:rsid w:val="714379D9"/>
    <w:rsid w:val="71906033"/>
    <w:rsid w:val="71A7405E"/>
    <w:rsid w:val="71E91144"/>
    <w:rsid w:val="72974505"/>
    <w:rsid w:val="72A466ED"/>
    <w:rsid w:val="72E17C15"/>
    <w:rsid w:val="72ED7CB6"/>
    <w:rsid w:val="732C16CD"/>
    <w:rsid w:val="7332349F"/>
    <w:rsid w:val="736F1A65"/>
    <w:rsid w:val="73871A04"/>
    <w:rsid w:val="73AF42E8"/>
    <w:rsid w:val="73FF2A97"/>
    <w:rsid w:val="74485824"/>
    <w:rsid w:val="7470768D"/>
    <w:rsid w:val="748A79B0"/>
    <w:rsid w:val="7496569C"/>
    <w:rsid w:val="74D12D6F"/>
    <w:rsid w:val="755421D1"/>
    <w:rsid w:val="756D7716"/>
    <w:rsid w:val="75C325B8"/>
    <w:rsid w:val="75EC6E15"/>
    <w:rsid w:val="75EE7A09"/>
    <w:rsid w:val="76612758"/>
    <w:rsid w:val="76D41E84"/>
    <w:rsid w:val="76DB1AF1"/>
    <w:rsid w:val="77105069"/>
    <w:rsid w:val="771E3709"/>
    <w:rsid w:val="773D2270"/>
    <w:rsid w:val="77883FC6"/>
    <w:rsid w:val="77C101EB"/>
    <w:rsid w:val="780272B8"/>
    <w:rsid w:val="780A5EED"/>
    <w:rsid w:val="780D409F"/>
    <w:rsid w:val="782E1C43"/>
    <w:rsid w:val="784B3738"/>
    <w:rsid w:val="78FD08EA"/>
    <w:rsid w:val="79631A70"/>
    <w:rsid w:val="79767F7F"/>
    <w:rsid w:val="79C15B62"/>
    <w:rsid w:val="7A5C4BAB"/>
    <w:rsid w:val="7A676755"/>
    <w:rsid w:val="7A9C358E"/>
    <w:rsid w:val="7AD22FBD"/>
    <w:rsid w:val="7AE956C7"/>
    <w:rsid w:val="7B9246C4"/>
    <w:rsid w:val="7BAB0EBE"/>
    <w:rsid w:val="7BAD74B1"/>
    <w:rsid w:val="7C071382"/>
    <w:rsid w:val="7C0C4B52"/>
    <w:rsid w:val="7C1A323B"/>
    <w:rsid w:val="7C384255"/>
    <w:rsid w:val="7C930260"/>
    <w:rsid w:val="7D6450B4"/>
    <w:rsid w:val="7DDD1575"/>
    <w:rsid w:val="7DF331F9"/>
    <w:rsid w:val="7E607C48"/>
    <w:rsid w:val="7E832344"/>
    <w:rsid w:val="7F077478"/>
    <w:rsid w:val="7F580F0B"/>
    <w:rsid w:val="7F7E165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21">
    <w:name w:val="Default Paragraph Font"/>
    <w:unhideWhenUsed/>
    <w:qFormat/>
    <w:uiPriority w:val="1"/>
  </w:style>
  <w:style w:type="table" w:default="1" w:styleId="25">
    <w:name w:val="Normal Table"/>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44"/>
    <w:unhideWhenUsed/>
    <w:qFormat/>
    <w:uiPriority w:val="99"/>
    <w:rPr>
      <w:b/>
      <w:bCs/>
    </w:rPr>
  </w:style>
  <w:style w:type="paragraph" w:styleId="7">
    <w:name w:val="annotation text"/>
    <w:basedOn w:val="1"/>
    <w:link w:val="43"/>
    <w:unhideWhenUsed/>
    <w:qFormat/>
    <w:uiPriority w:val="99"/>
    <w:pPr>
      <w:jc w:val="left"/>
    </w:pPr>
  </w:style>
  <w:style w:type="paragraph" w:styleId="8">
    <w:name w:val="Body Text 3"/>
    <w:basedOn w:val="1"/>
    <w:qFormat/>
    <w:uiPriority w:val="0"/>
    <w:pPr>
      <w:spacing w:after="120"/>
    </w:pPr>
    <w:rPr>
      <w:sz w:val="16"/>
      <w:szCs w:val="16"/>
    </w:rPr>
  </w:style>
  <w:style w:type="paragraph" w:styleId="9">
    <w:name w:val="Body Text"/>
    <w:basedOn w:val="1"/>
    <w:link w:val="45"/>
    <w:qFormat/>
    <w:uiPriority w:val="0"/>
    <w:pPr>
      <w:spacing w:after="120"/>
    </w:pPr>
    <w:rPr>
      <w:rFonts w:ascii="Calibri" w:hAnsi="Calibri" w:eastAsia="宋体" w:cs="Times New Roman"/>
    </w:rPr>
  </w:style>
  <w:style w:type="paragraph" w:styleId="10">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11">
    <w:name w:val="Plain Text"/>
    <w:basedOn w:val="1"/>
    <w:link w:val="41"/>
    <w:unhideWhenUsed/>
    <w:qFormat/>
    <w:uiPriority w:val="99"/>
    <w:rPr>
      <w:rFonts w:ascii="宋体" w:hAnsi="Courier New"/>
      <w:szCs w:val="21"/>
    </w:rPr>
  </w:style>
  <w:style w:type="paragraph" w:styleId="12">
    <w:name w:val="Date"/>
    <w:basedOn w:val="1"/>
    <w:next w:val="1"/>
    <w:qFormat/>
    <w:uiPriority w:val="0"/>
    <w:pPr>
      <w:ind w:left="100" w:leftChars="2500"/>
    </w:pPr>
  </w:style>
  <w:style w:type="paragraph" w:styleId="13">
    <w:name w:val="Balloon Text"/>
    <w:basedOn w:val="1"/>
    <w:link w:val="42"/>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jc w:val="left"/>
    </w:pPr>
    <w:rPr>
      <w:rFonts w:ascii="Calibri" w:hAnsi="Calibri"/>
      <w:b/>
      <w:bCs/>
      <w:caps/>
      <w:sz w:val="20"/>
      <w:szCs w:val="20"/>
    </w:rPr>
  </w:style>
  <w:style w:type="paragraph" w:styleId="17">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8">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9">
    <w:name w:val="index 1"/>
    <w:basedOn w:val="1"/>
    <w:next w:val="1"/>
    <w:qFormat/>
    <w:uiPriority w:val="6"/>
    <w:pPr>
      <w:spacing w:line="360" w:lineRule="auto"/>
      <w:jc w:val="center"/>
    </w:pPr>
    <w:rPr>
      <w:rFonts w:ascii="宋体" w:hAnsi="宋体" w:cs="Arial"/>
      <w:b/>
      <w:kern w:val="1"/>
      <w:sz w:val="24"/>
      <w:szCs w:val="24"/>
    </w:rPr>
  </w:style>
  <w:style w:type="paragraph" w:styleId="20">
    <w:name w:val="Title"/>
    <w:basedOn w:val="1"/>
    <w:qFormat/>
    <w:uiPriority w:val="10"/>
    <w:pPr>
      <w:adjustRightInd w:val="0"/>
      <w:spacing w:before="600" w:after="360" w:line="0" w:lineRule="atLeast"/>
      <w:jc w:val="center"/>
      <w:textAlignment w:val="baseline"/>
    </w:pPr>
    <w:rPr>
      <w:b/>
      <w:kern w:val="0"/>
      <w:sz w:val="28"/>
      <w:szCs w:val="20"/>
    </w:r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unhideWhenUsed/>
    <w:qFormat/>
    <w:uiPriority w:val="99"/>
    <w:rPr>
      <w:sz w:val="21"/>
      <w:szCs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27">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8">
    <w:name w:val="页眉 Char"/>
    <w:basedOn w:val="21"/>
    <w:link w:val="15"/>
    <w:qFormat/>
    <w:uiPriority w:val="99"/>
    <w:rPr>
      <w:sz w:val="18"/>
      <w:szCs w:val="18"/>
    </w:rPr>
  </w:style>
  <w:style w:type="character" w:customStyle="1" w:styleId="29">
    <w:name w:val="页脚 Char"/>
    <w:basedOn w:val="21"/>
    <w:link w:val="14"/>
    <w:qFormat/>
    <w:uiPriority w:val="99"/>
    <w:rPr>
      <w:sz w:val="18"/>
      <w:szCs w:val="18"/>
    </w:rPr>
  </w:style>
  <w:style w:type="paragraph" w:customStyle="1" w:styleId="30">
    <w:name w:val="列出段落1"/>
    <w:basedOn w:val="1"/>
    <w:qFormat/>
    <w:uiPriority w:val="34"/>
    <w:pPr>
      <w:ind w:firstLine="420" w:firstLineChars="200"/>
    </w:pPr>
  </w:style>
  <w:style w:type="character" w:customStyle="1" w:styleId="31">
    <w:name w:val="font41"/>
    <w:qFormat/>
    <w:uiPriority w:val="0"/>
    <w:rPr>
      <w:rFonts w:hint="eastAsia" w:ascii="宋体" w:hAnsi="宋体" w:eastAsia="宋体" w:cs="宋体"/>
      <w:color w:val="000000"/>
      <w:sz w:val="20"/>
      <w:szCs w:val="20"/>
      <w:u w:val="none"/>
    </w:rPr>
  </w:style>
  <w:style w:type="paragraph" w:customStyle="1" w:styleId="32">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33">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3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7">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8">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9">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40">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纯文本 Char"/>
    <w:basedOn w:val="21"/>
    <w:link w:val="11"/>
    <w:qFormat/>
    <w:uiPriority w:val="99"/>
    <w:rPr>
      <w:rFonts w:ascii="宋体" w:hAnsi="Courier New" w:eastAsiaTheme="minorEastAsia" w:cstheme="minorBidi"/>
      <w:kern w:val="2"/>
      <w:sz w:val="21"/>
      <w:szCs w:val="21"/>
    </w:rPr>
  </w:style>
  <w:style w:type="character" w:customStyle="1" w:styleId="42">
    <w:name w:val="批注框文本 Char"/>
    <w:basedOn w:val="21"/>
    <w:link w:val="13"/>
    <w:semiHidden/>
    <w:qFormat/>
    <w:uiPriority w:val="99"/>
    <w:rPr>
      <w:rFonts w:asciiTheme="minorHAnsi" w:hAnsiTheme="minorHAnsi" w:eastAsiaTheme="minorEastAsia" w:cstheme="minorBidi"/>
      <w:kern w:val="2"/>
      <w:sz w:val="18"/>
      <w:szCs w:val="18"/>
    </w:rPr>
  </w:style>
  <w:style w:type="character" w:customStyle="1" w:styleId="43">
    <w:name w:val="批注文字 Char"/>
    <w:basedOn w:val="21"/>
    <w:link w:val="7"/>
    <w:semiHidden/>
    <w:qFormat/>
    <w:uiPriority w:val="99"/>
    <w:rPr>
      <w:rFonts w:asciiTheme="minorHAnsi" w:hAnsiTheme="minorHAnsi" w:eastAsiaTheme="minorEastAsia" w:cstheme="minorBidi"/>
      <w:kern w:val="2"/>
      <w:sz w:val="21"/>
      <w:szCs w:val="22"/>
    </w:rPr>
  </w:style>
  <w:style w:type="character" w:customStyle="1" w:styleId="44">
    <w:name w:val="批注主题 Char"/>
    <w:basedOn w:val="43"/>
    <w:link w:val="6"/>
    <w:semiHidden/>
    <w:qFormat/>
    <w:uiPriority w:val="99"/>
    <w:rPr>
      <w:rFonts w:asciiTheme="minorHAnsi" w:hAnsiTheme="minorHAnsi" w:eastAsiaTheme="minorEastAsia" w:cstheme="minorBidi"/>
      <w:b/>
      <w:bCs/>
      <w:kern w:val="2"/>
      <w:sz w:val="21"/>
      <w:szCs w:val="22"/>
    </w:rPr>
  </w:style>
  <w:style w:type="character" w:customStyle="1" w:styleId="45">
    <w:name w:val="正文文本 Char"/>
    <w:basedOn w:val="21"/>
    <w:link w:val="9"/>
    <w:qFormat/>
    <w:uiPriority w:val="0"/>
    <w:rPr>
      <w:rFonts w:ascii="Calibri" w:hAnsi="Calibri"/>
      <w:kern w:val="2"/>
      <w:sz w:val="21"/>
      <w:szCs w:val="22"/>
    </w:rPr>
  </w:style>
  <w:style w:type="paragraph" w:customStyle="1" w:styleId="46">
    <w:name w:val="列出段落2"/>
    <w:basedOn w:val="1"/>
    <w:link w:val="48"/>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character" w:customStyle="1" w:styleId="47">
    <w:name w:val="font51"/>
    <w:qFormat/>
    <w:uiPriority w:val="0"/>
    <w:rPr>
      <w:rFonts w:hint="eastAsia" w:ascii="宋体" w:hAnsi="宋体" w:eastAsia="宋体" w:cs="宋体"/>
      <w:color w:val="000000"/>
      <w:sz w:val="20"/>
      <w:szCs w:val="20"/>
      <w:u w:val="none"/>
    </w:rPr>
  </w:style>
  <w:style w:type="character" w:customStyle="1" w:styleId="48">
    <w:name w:val="列出段落 Char"/>
    <w:link w:val="46"/>
    <w:qFormat/>
    <w:uiPriority w:val="34"/>
    <w:rPr>
      <w:sz w:val="24"/>
    </w:rPr>
  </w:style>
  <w:style w:type="paragraph" w:customStyle="1" w:styleId="49">
    <w:name w:val="列表段落1"/>
    <w:basedOn w:val="1"/>
    <w:unhideWhenUsed/>
    <w:qFormat/>
    <w:uiPriority w:val="99"/>
    <w:pPr>
      <w:ind w:firstLine="420" w:firstLineChars="200"/>
    </w:pPr>
  </w:style>
  <w:style w:type="paragraph" w:customStyle="1" w:styleId="5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11DC4-90A3-4F3C-8A6B-CF6C301CCC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1489</Words>
  <Characters>8489</Characters>
  <Lines>70</Lines>
  <Paragraphs>19</Paragraphs>
  <ScaleCrop>false</ScaleCrop>
  <LinksUpToDate>false</LinksUpToDate>
  <CharactersWithSpaces>9959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2021-05-16T07:43:00Z</dcterms:created>
  <dc:creator>wer</dc:creator>
  <cp:lastModifiedBy>吴骏</cp:lastModifiedBy>
  <cp:lastPrinted>2020-05-30T03:13:00Z</cp:lastPrinted>
  <dcterms:modified xsi:type="dcterms:W3CDTF">2021-05-19T05:19:09Z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