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pacing w:val="-16"/>
          <w:sz w:val="44"/>
          <w:szCs w:val="44"/>
          <w:lang w:eastAsia="zh-CN"/>
        </w:rPr>
      </w:pPr>
      <w:bookmarkStart w:id="0" w:name="_Hlk74744453"/>
      <w:r>
        <w:rPr>
          <w:rFonts w:hint="eastAsia" w:ascii="宋体" w:hAnsi="宋体"/>
          <w:b/>
          <w:bCs/>
          <w:spacing w:val="-16"/>
          <w:sz w:val="44"/>
          <w:szCs w:val="44"/>
        </w:rPr>
        <w:t>高速集团东南营运分公司黔江基地宿舍楼、部分收费站站房及收费天棚改造维修项目</w:t>
      </w:r>
    </w:p>
    <w:bookmarkEnd w:id="0"/>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48"/>
          <w:szCs w:val="48"/>
        </w:rPr>
      </w:pPr>
    </w:p>
    <w:p>
      <w:pPr>
        <w:spacing w:line="360" w:lineRule="auto"/>
        <w:jc w:val="center"/>
        <w:outlineLvl w:val="0"/>
        <w:rPr>
          <w:rFonts w:ascii="宋体" w:hAnsi="宋体"/>
          <w:spacing w:val="-16"/>
          <w:sz w:val="72"/>
          <w:szCs w:val="72"/>
        </w:rPr>
      </w:pPr>
      <w:r>
        <w:rPr>
          <w:rFonts w:hint="eastAsia" w:ascii="宋体" w:hAnsi="宋体"/>
          <w:spacing w:val="-16"/>
          <w:sz w:val="72"/>
          <w:szCs w:val="72"/>
        </w:rPr>
        <w:t xml:space="preserve"> 竞争性比选询价函</w:t>
      </w:r>
    </w:p>
    <w:p>
      <w:pPr>
        <w:spacing w:line="360" w:lineRule="auto"/>
        <w:jc w:val="center"/>
        <w:rPr>
          <w:rFonts w:hint="eastAsia" w:ascii="宋体" w:hAnsi="宋体"/>
          <w:b/>
          <w:bCs/>
          <w:spacing w:val="-16"/>
          <w:sz w:val="72"/>
          <w:szCs w:val="72"/>
        </w:rPr>
      </w:pPr>
      <w:r>
        <w:rPr>
          <w:rFonts w:hint="eastAsia" w:ascii="宋体" w:hAnsi="宋体"/>
          <w:b/>
          <w:bCs/>
          <w:spacing w:val="-16"/>
          <w:sz w:val="72"/>
          <w:szCs w:val="72"/>
        </w:rPr>
        <w:t xml:space="preserve"> </w:t>
      </w:r>
    </w:p>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36"/>
          <w:szCs w:val="36"/>
        </w:rPr>
      </w:pPr>
    </w:p>
    <w:p>
      <w:pPr>
        <w:spacing w:line="360" w:lineRule="auto"/>
        <w:jc w:val="center"/>
        <w:rPr>
          <w:rFonts w:ascii="宋体" w:hAnsi="宋体"/>
          <w:b/>
          <w:bCs/>
          <w:spacing w:val="-16"/>
          <w:sz w:val="36"/>
          <w:szCs w:val="36"/>
        </w:rPr>
      </w:pPr>
    </w:p>
    <w:p>
      <w:pPr>
        <w:spacing w:line="360" w:lineRule="auto"/>
        <w:jc w:val="center"/>
        <w:rPr>
          <w:rFonts w:ascii="宋体" w:hAnsi="宋体"/>
          <w:b/>
          <w:bCs/>
          <w:spacing w:val="-16"/>
          <w:sz w:val="36"/>
          <w:szCs w:val="36"/>
        </w:rPr>
      </w:pPr>
    </w:p>
    <w:p>
      <w:pPr>
        <w:pStyle w:val="2"/>
        <w:rPr>
          <w:rFonts w:hint="eastAsia"/>
        </w:rPr>
      </w:pPr>
    </w:p>
    <w:p>
      <w:pPr>
        <w:spacing w:line="600" w:lineRule="exact"/>
        <w:jc w:val="center"/>
        <w:rPr>
          <w:rFonts w:hint="eastAsia" w:ascii="宋体" w:hAnsi="宋体"/>
          <w:b/>
          <w:bCs/>
          <w:spacing w:val="-16"/>
          <w:sz w:val="44"/>
          <w:szCs w:val="44"/>
        </w:rPr>
      </w:pPr>
      <w:bookmarkStart w:id="1" w:name="_Hlk74664346"/>
    </w:p>
    <w:p>
      <w:pPr>
        <w:spacing w:line="600" w:lineRule="exact"/>
        <w:jc w:val="center"/>
        <w:rPr>
          <w:rFonts w:hint="eastAsia" w:ascii="宋体" w:hAnsi="宋体"/>
          <w:b/>
          <w:bCs/>
          <w:spacing w:val="-16"/>
          <w:sz w:val="44"/>
          <w:szCs w:val="44"/>
        </w:rPr>
      </w:pPr>
    </w:p>
    <w:p>
      <w:pPr>
        <w:spacing w:line="600" w:lineRule="exact"/>
        <w:jc w:val="center"/>
        <w:rPr>
          <w:rFonts w:hint="eastAsia" w:ascii="宋体" w:hAnsi="宋体"/>
          <w:b/>
          <w:bCs/>
          <w:spacing w:val="-16"/>
          <w:sz w:val="44"/>
          <w:szCs w:val="44"/>
        </w:rPr>
      </w:pPr>
      <w:r>
        <w:rPr>
          <w:rFonts w:hint="eastAsia" w:ascii="宋体" w:hAnsi="宋体"/>
          <w:b/>
          <w:bCs/>
          <w:spacing w:val="-16"/>
          <w:sz w:val="44"/>
          <w:szCs w:val="44"/>
        </w:rPr>
        <w:t>重庆高速公路集团有限公司东南营运分公司</w:t>
      </w:r>
    </w:p>
    <w:bookmarkEnd w:id="1"/>
    <w:p>
      <w:pPr>
        <w:spacing w:line="600" w:lineRule="exact"/>
        <w:jc w:val="center"/>
        <w:rPr>
          <w:rFonts w:hint="eastAsia" w:ascii="宋体" w:hAnsi="宋体"/>
          <w:b/>
          <w:bCs/>
          <w:spacing w:val="-16"/>
          <w:sz w:val="44"/>
          <w:szCs w:val="44"/>
        </w:rPr>
      </w:pPr>
      <w:r>
        <w:rPr>
          <w:rFonts w:hint="eastAsia" w:ascii="宋体" w:hAnsi="宋体"/>
          <w:b/>
          <w:bCs/>
          <w:spacing w:val="-16"/>
          <w:sz w:val="44"/>
          <w:szCs w:val="44"/>
        </w:rPr>
        <w:t>202</w:t>
      </w:r>
      <w:r>
        <w:rPr>
          <w:rFonts w:hint="eastAsia" w:ascii="宋体" w:hAnsi="宋体"/>
          <w:b/>
          <w:bCs/>
          <w:spacing w:val="-16"/>
          <w:sz w:val="44"/>
          <w:szCs w:val="44"/>
          <w:lang w:val="en-US" w:eastAsia="zh-CN"/>
        </w:rPr>
        <w:t>2</w:t>
      </w:r>
      <w:r>
        <w:rPr>
          <w:rFonts w:hint="eastAsia" w:ascii="宋体" w:hAnsi="宋体"/>
          <w:b/>
          <w:bCs/>
          <w:spacing w:val="-16"/>
          <w:sz w:val="44"/>
          <w:szCs w:val="44"/>
        </w:rPr>
        <w:t>年</w:t>
      </w:r>
      <w:r>
        <w:rPr>
          <w:rFonts w:hint="eastAsia" w:ascii="宋体" w:hAnsi="宋体"/>
          <w:b/>
          <w:bCs/>
          <w:spacing w:val="-16"/>
          <w:sz w:val="44"/>
          <w:szCs w:val="44"/>
          <w:lang w:val="en-US" w:eastAsia="zh-CN"/>
        </w:rPr>
        <w:t>7</w:t>
      </w:r>
      <w:r>
        <w:rPr>
          <w:rFonts w:hint="eastAsia" w:ascii="宋体" w:hAnsi="宋体"/>
          <w:b/>
          <w:bCs/>
          <w:spacing w:val="-16"/>
          <w:sz w:val="44"/>
          <w:szCs w:val="44"/>
        </w:rPr>
        <w:t>月</w:t>
      </w:r>
    </w:p>
    <w:p>
      <w:pPr>
        <w:spacing w:line="360" w:lineRule="auto"/>
        <w:jc w:val="center"/>
        <w:rPr>
          <w:rFonts w:hint="eastAsia" w:ascii="宋体" w:hAnsi="宋体"/>
          <w:b/>
          <w:bCs/>
          <w:spacing w:val="-16"/>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spacing w:line="360" w:lineRule="auto"/>
        <w:rPr>
          <w:rFonts w:ascii="宋体" w:hAnsi="宋体"/>
          <w:b/>
          <w:bCs/>
          <w:spacing w:val="-16"/>
          <w:sz w:val="44"/>
          <w:szCs w:val="44"/>
        </w:rPr>
      </w:pPr>
    </w:p>
    <w:p>
      <w:pPr>
        <w:spacing w:line="360" w:lineRule="auto"/>
        <w:jc w:val="center"/>
        <w:rPr>
          <w:rFonts w:hint="eastAsia" w:ascii="宋体" w:hAnsi="宋体"/>
          <w:b/>
          <w:bCs/>
          <w:spacing w:val="-16"/>
          <w:sz w:val="44"/>
          <w:szCs w:val="44"/>
        </w:rPr>
      </w:pPr>
    </w:p>
    <w:p>
      <w:pPr>
        <w:spacing w:line="360" w:lineRule="auto"/>
        <w:jc w:val="center"/>
        <w:rPr>
          <w:rFonts w:hint="eastAsia" w:ascii="宋体" w:hAnsi="宋体"/>
          <w:b/>
          <w:bCs/>
          <w:spacing w:val="-16"/>
          <w:sz w:val="44"/>
          <w:szCs w:val="44"/>
        </w:rPr>
      </w:pPr>
    </w:p>
    <w:p>
      <w:pPr>
        <w:spacing w:line="360" w:lineRule="auto"/>
        <w:jc w:val="center"/>
        <w:rPr>
          <w:rFonts w:ascii="宋体" w:hAnsi="宋体"/>
          <w:b/>
          <w:bCs/>
          <w:spacing w:val="-16"/>
          <w:sz w:val="44"/>
          <w:szCs w:val="44"/>
        </w:rPr>
      </w:pPr>
      <w:r>
        <w:rPr>
          <w:rFonts w:hint="eastAsia" w:ascii="宋体" w:hAnsi="宋体"/>
          <w:b/>
          <w:bCs/>
          <w:spacing w:val="-16"/>
          <w:sz w:val="44"/>
          <w:szCs w:val="44"/>
        </w:rPr>
        <w:t>重庆高速集团东南营运分公司黔江基地宿舍楼、部分收费站站房及收费天棚改造维修项目</w:t>
      </w:r>
    </w:p>
    <w:p>
      <w:pPr>
        <w:spacing w:line="360" w:lineRule="auto"/>
        <w:jc w:val="center"/>
        <w:rPr>
          <w:rFonts w:hint="eastAsia" w:ascii="宋体" w:hAnsi="宋体"/>
          <w:b/>
          <w:bCs/>
          <w:spacing w:val="-16"/>
          <w:sz w:val="44"/>
          <w:szCs w:val="44"/>
        </w:rPr>
      </w:pPr>
      <w:r>
        <w:rPr>
          <w:rFonts w:hint="eastAsia" w:ascii="宋体" w:hAnsi="宋体"/>
          <w:b/>
          <w:bCs/>
          <w:spacing w:val="-16"/>
          <w:sz w:val="44"/>
          <w:szCs w:val="44"/>
        </w:rPr>
        <w:t>竞争性比选询价函</w:t>
      </w:r>
    </w:p>
    <w:p>
      <w:pPr>
        <w:tabs>
          <w:tab w:val="left" w:pos="402"/>
        </w:tabs>
        <w:spacing w:line="360" w:lineRule="auto"/>
        <w:ind w:firstLine="480" w:firstLineChars="200"/>
        <w:jc w:val="left"/>
        <w:rPr>
          <w:rFonts w:hint="default" w:ascii="宋体" w:hAnsi="宋体" w:eastAsia="宋体" w:cs="仿宋_GB2312"/>
          <w:sz w:val="24"/>
          <w:u w:val="single"/>
          <w:lang w:val="en-US" w:eastAsia="zh-CN"/>
        </w:rPr>
      </w:pPr>
      <w:r>
        <w:rPr>
          <w:rFonts w:hint="eastAsia" w:ascii="宋体" w:hAnsi="宋体" w:cs="仿宋_GB2312"/>
          <w:sz w:val="24"/>
          <w:u w:val="single"/>
          <w:lang w:val="en-US" w:eastAsia="zh-CN"/>
        </w:rPr>
        <w:t xml:space="preserve">致：*******公司                             </w:t>
      </w:r>
    </w:p>
    <w:p>
      <w:pPr>
        <w:spacing w:line="360" w:lineRule="auto"/>
        <w:rPr>
          <w:rFonts w:hint="eastAsia" w:ascii="宋体" w:hAnsi="宋体" w:cs="仿宋_GB2312"/>
          <w:b/>
          <w:bCs/>
          <w:sz w:val="24"/>
          <w:u w:val="single"/>
        </w:rPr>
      </w:pPr>
      <w:bookmarkStart w:id="2" w:name="_Hlk74663758"/>
      <w:bookmarkStart w:id="3" w:name="_Hlk74743637"/>
      <w:r>
        <w:rPr>
          <w:rFonts w:ascii="宋体" w:hAnsi="宋体" w:cs="仿宋_GB2312"/>
          <w:b/>
          <w:bCs/>
          <w:sz w:val="24"/>
        </w:rPr>
        <w:t xml:space="preserve">  </w:t>
      </w:r>
      <w:bookmarkStart w:id="4" w:name="_Hlk74744543"/>
      <w:r>
        <w:rPr>
          <w:rFonts w:ascii="宋体" w:hAnsi="宋体" w:cs="仿宋_GB2312"/>
          <w:b/>
          <w:bCs/>
          <w:sz w:val="24"/>
        </w:rPr>
        <w:t xml:space="preserve"> </w:t>
      </w:r>
      <w:r>
        <w:rPr>
          <w:rFonts w:hint="eastAsia" w:ascii="宋体" w:hAnsi="宋体" w:cs="仿宋_GB2312"/>
          <w:b/>
          <w:bCs/>
          <w:sz w:val="24"/>
          <w:lang w:val="en-US" w:eastAsia="zh-CN"/>
        </w:rPr>
        <w:t xml:space="preserve"> </w:t>
      </w:r>
      <w:bookmarkEnd w:id="2"/>
      <w:bookmarkEnd w:id="3"/>
      <w:bookmarkEnd w:id="4"/>
      <w:r>
        <w:rPr>
          <w:rFonts w:hint="eastAsia" w:ascii="宋体" w:hAnsi="宋体" w:cs="仿宋_GB2312"/>
          <w:b/>
          <w:bCs/>
          <w:sz w:val="24"/>
          <w:u w:val="single"/>
          <w:lang w:val="en-US" w:eastAsia="zh-CN"/>
        </w:rPr>
        <w:t>重庆高速集团东南营运分公司黔江基地宿舍楼、部分收费站站房及收费天棚改造维修项目</w:t>
      </w:r>
      <w:r>
        <w:rPr>
          <w:rFonts w:hint="eastAsia" w:ascii="宋体" w:hAnsi="宋体" w:cs="仿宋_GB2312"/>
          <w:sz w:val="24"/>
        </w:rPr>
        <w:t>已列入我司202</w:t>
      </w:r>
      <w:r>
        <w:rPr>
          <w:rFonts w:hint="eastAsia" w:ascii="宋体" w:hAnsi="宋体" w:cs="仿宋_GB2312"/>
          <w:sz w:val="24"/>
          <w:lang w:val="en-US" w:eastAsia="zh-CN"/>
        </w:rPr>
        <w:t>2</w:t>
      </w:r>
      <w:r>
        <w:rPr>
          <w:rFonts w:hint="eastAsia" w:ascii="宋体" w:hAnsi="宋体" w:cs="仿宋_GB2312"/>
          <w:sz w:val="24"/>
        </w:rPr>
        <w:t>年年度养护计划，项目资金已落实。根据《重庆高速公路集团有限公司东南营运分公司关于修订《招标管理实施细则》的通知》（渝高速东南〔2022〕19号）、《重庆高速公路集团有限公司202</w:t>
      </w:r>
      <w:r>
        <w:rPr>
          <w:rFonts w:hint="eastAsia" w:ascii="宋体" w:hAnsi="宋体" w:cs="仿宋_GB2312"/>
          <w:sz w:val="24"/>
          <w:lang w:val="en-US" w:eastAsia="zh-CN"/>
        </w:rPr>
        <w:t>1</w:t>
      </w:r>
      <w:r>
        <w:rPr>
          <w:rFonts w:hint="eastAsia" w:ascii="宋体" w:hAnsi="宋体" w:cs="仿宋_GB2312"/>
          <w:sz w:val="24"/>
        </w:rPr>
        <w:t xml:space="preserve"> 年第 </w:t>
      </w:r>
      <w:r>
        <w:rPr>
          <w:rFonts w:hint="eastAsia" w:ascii="宋体" w:hAnsi="宋体" w:cs="仿宋_GB2312"/>
          <w:sz w:val="24"/>
          <w:lang w:val="en-US" w:eastAsia="zh-CN"/>
        </w:rPr>
        <w:t>7</w:t>
      </w:r>
      <w:r>
        <w:rPr>
          <w:rFonts w:hint="eastAsia" w:ascii="宋体" w:hAnsi="宋体" w:cs="仿宋_GB2312"/>
          <w:sz w:val="24"/>
        </w:rPr>
        <w:t xml:space="preserve"> 次总经理办公会的纪要》（纪要〔2021〕60 号）、《重庆高速公路集团有限公司东南营运分公司关于印发招标管理实施细则的通知》（渝高速东南〔2019〕83号），现邀请贵单位参加本次</w:t>
      </w:r>
      <w:r>
        <w:rPr>
          <w:rFonts w:hint="eastAsia" w:ascii="宋体" w:hAnsi="宋体" w:cs="仿宋_GB2312"/>
          <w:b/>
          <w:bCs/>
          <w:sz w:val="24"/>
          <w:u w:val="single"/>
        </w:rPr>
        <w:t>重庆高速集团东南营运分公司黔江基地宿舍楼、部分收费站站房及收费天棚改造维修项目</w:t>
      </w:r>
      <w:r>
        <w:rPr>
          <w:rFonts w:hint="eastAsia" w:ascii="宋体" w:hAnsi="宋体" w:cs="仿宋_GB2312"/>
          <w:sz w:val="24"/>
        </w:rPr>
        <w:t>的</w:t>
      </w:r>
      <w:r>
        <w:rPr>
          <w:rFonts w:hint="eastAsia" w:ascii="宋体" w:hAnsi="宋体" w:cs="仿宋_GB2312"/>
          <w:sz w:val="24"/>
          <w:lang w:val="en-US" w:eastAsia="zh-CN"/>
        </w:rPr>
        <w:t>施工</w:t>
      </w:r>
      <w:r>
        <w:rPr>
          <w:rFonts w:hint="eastAsia" w:ascii="宋体" w:hAnsi="宋体" w:cs="仿宋_GB2312"/>
          <w:sz w:val="24"/>
        </w:rPr>
        <w:t>合同竞争性比选询价工作，具体要求如下：</w:t>
      </w:r>
    </w:p>
    <w:p>
      <w:pPr>
        <w:numPr>
          <w:ilvl w:val="0"/>
          <w:numId w:val="1"/>
        </w:numPr>
        <w:spacing w:line="360" w:lineRule="auto"/>
        <w:rPr>
          <w:rFonts w:ascii="宋体" w:hAnsi="宋体" w:cs="仿宋_GB2312"/>
          <w:sz w:val="24"/>
        </w:rPr>
      </w:pPr>
      <w:r>
        <w:rPr>
          <w:rFonts w:hint="eastAsia" w:ascii="宋体" w:hAnsi="宋体" w:cs="仿宋_GB2312"/>
          <w:b/>
          <w:bCs/>
          <w:sz w:val="24"/>
        </w:rPr>
        <w:t>询价单位：</w:t>
      </w:r>
      <w:r>
        <w:rPr>
          <w:rFonts w:hint="eastAsia" w:ascii="宋体" w:hAnsi="宋体" w:cs="仿宋_GB2312"/>
          <w:sz w:val="24"/>
        </w:rPr>
        <w:t>重庆高速公路集团有限公司东南营运分公司</w:t>
      </w:r>
    </w:p>
    <w:p>
      <w:pPr>
        <w:spacing w:line="432" w:lineRule="exact"/>
        <w:rPr>
          <w:rFonts w:ascii="宋体" w:hAnsi="宋体"/>
          <w:b/>
          <w:sz w:val="24"/>
        </w:rPr>
      </w:pPr>
      <w:r>
        <w:rPr>
          <w:rFonts w:hint="eastAsia" w:ascii="宋体" w:hAnsi="宋体"/>
          <w:b/>
          <w:sz w:val="24"/>
        </w:rPr>
        <w:t>二、询价内容</w:t>
      </w:r>
    </w:p>
    <w:p>
      <w:pPr>
        <w:spacing w:line="432" w:lineRule="exact"/>
        <w:ind w:firstLine="480" w:firstLineChars="200"/>
        <w:rPr>
          <w:rFonts w:hint="eastAsia" w:ascii="宋体" w:hAnsi="宋体" w:eastAsia="宋体" w:cs="仿宋_GB2312"/>
          <w:sz w:val="24"/>
          <w:lang w:val="en-US" w:eastAsia="zh-CN"/>
        </w:rPr>
      </w:pPr>
      <w:r>
        <w:rPr>
          <w:rFonts w:hint="eastAsia" w:ascii="宋体" w:hAnsi="宋体" w:cs="宋体"/>
          <w:sz w:val="24"/>
        </w:rPr>
        <w:t>1</w:t>
      </w:r>
      <w:r>
        <w:rPr>
          <w:rFonts w:ascii="宋体" w:hAnsi="宋体" w:cs="宋体"/>
          <w:sz w:val="24"/>
        </w:rPr>
        <w:t xml:space="preserve">. </w:t>
      </w:r>
      <w:r>
        <w:rPr>
          <w:rFonts w:hint="eastAsia" w:ascii="宋体" w:hAnsi="宋体" w:cs="宋体"/>
          <w:sz w:val="24"/>
        </w:rPr>
        <w:t>工程名称：</w:t>
      </w:r>
      <w:r>
        <w:rPr>
          <w:rFonts w:hint="eastAsia" w:ascii="宋体" w:hAnsi="宋体" w:cs="仿宋_GB2312"/>
          <w:sz w:val="24"/>
        </w:rPr>
        <w:t>黔江基地宿舍楼、部分收费站站房及收费天棚改造维修项目</w:t>
      </w:r>
    </w:p>
    <w:p>
      <w:pPr>
        <w:spacing w:line="432" w:lineRule="exact"/>
        <w:ind w:firstLine="480" w:firstLineChars="200"/>
        <w:rPr>
          <w:rFonts w:hint="eastAsia" w:ascii="宋体" w:hAnsi="宋体" w:eastAsia="宋体" w:cs="宋体"/>
          <w:sz w:val="24"/>
          <w:lang w:val="en-US" w:eastAsia="zh-CN"/>
        </w:rPr>
      </w:pPr>
      <w:r>
        <w:rPr>
          <w:rFonts w:hint="eastAsia" w:ascii="宋体" w:hAnsi="宋体" w:cs="宋体"/>
          <w:sz w:val="24"/>
        </w:rPr>
        <w:t>2.</w:t>
      </w:r>
      <w:r>
        <w:rPr>
          <w:rFonts w:ascii="宋体" w:hAnsi="宋体" w:cs="宋体"/>
          <w:sz w:val="24"/>
        </w:rPr>
        <w:t xml:space="preserve"> </w:t>
      </w:r>
      <w:r>
        <w:rPr>
          <w:rFonts w:hint="eastAsia" w:ascii="宋体" w:hAnsi="宋体" w:cs="宋体"/>
          <w:sz w:val="24"/>
        </w:rPr>
        <w:t>工程地点：</w:t>
      </w:r>
      <w:r>
        <w:rPr>
          <w:rFonts w:hint="eastAsia" w:ascii="宋体" w:hAnsi="宋体" w:cs="宋体"/>
          <w:sz w:val="24"/>
          <w:lang w:val="en-US" w:eastAsia="zh-CN"/>
        </w:rPr>
        <w:t>东南公司黔江基地宿舍楼；收费站站房维修：G65包茂高速保家、彭水东、黔江西、黔江南、龙潭、雅江收费站；收费站天棚涂装：G65包茂高速彭水西、彭水东、保家、酉阳、黑水收费站。</w:t>
      </w:r>
    </w:p>
    <w:p>
      <w:pPr>
        <w:spacing w:line="432" w:lineRule="exact"/>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 xml:space="preserve">. </w:t>
      </w:r>
      <w:r>
        <w:rPr>
          <w:rFonts w:hint="eastAsia" w:ascii="宋体" w:hAnsi="宋体" w:cs="宋体"/>
          <w:sz w:val="24"/>
        </w:rPr>
        <w:t>施工内容及范围：详见附件黔江基地宿舍楼、部分收费站站房及收费天棚改造维修项目工程量限价清单。</w:t>
      </w:r>
    </w:p>
    <w:p>
      <w:pPr>
        <w:spacing w:line="432" w:lineRule="exact"/>
        <w:rPr>
          <w:rFonts w:hint="eastAsia" w:ascii="宋体" w:hAnsi="宋体" w:cs="宋体"/>
          <w:b/>
          <w:bCs/>
          <w:sz w:val="24"/>
        </w:rPr>
      </w:pPr>
      <w:r>
        <w:rPr>
          <w:rFonts w:hint="eastAsia" w:ascii="Times New Roman" w:hAnsi="Times New Roman"/>
          <w:b/>
          <w:sz w:val="24"/>
        </w:rPr>
        <w:t xml:space="preserve"> </w:t>
      </w:r>
      <w:r>
        <w:rPr>
          <w:rFonts w:ascii="Times New Roman" w:hAnsi="Times New Roman"/>
          <w:b/>
          <w:sz w:val="24"/>
        </w:rPr>
        <w:t xml:space="preserve">  </w:t>
      </w:r>
      <w:r>
        <w:rPr>
          <w:rFonts w:hint="eastAsia" w:ascii="宋体" w:hAnsi="宋体" w:eastAsia="宋体" w:cs="仿宋_GB2312"/>
          <w:sz w:val="24"/>
        </w:rPr>
        <w:t xml:space="preserve"> </w:t>
      </w:r>
      <w:r>
        <w:rPr>
          <w:rFonts w:hint="eastAsia" w:ascii="Times New Roman" w:hAnsi="Times New Roman"/>
          <w:b/>
          <w:sz w:val="24"/>
        </w:rPr>
        <w:t>三、</w:t>
      </w:r>
      <w:bookmarkStart w:id="5" w:name="_Hlk74669292"/>
      <w:r>
        <w:rPr>
          <w:rFonts w:hint="eastAsia" w:ascii="宋体" w:hAnsi="宋体" w:cs="宋体"/>
          <w:b/>
          <w:bCs/>
          <w:sz w:val="24"/>
        </w:rPr>
        <w:t>投标（报价）人</w:t>
      </w:r>
      <w:bookmarkEnd w:id="5"/>
      <w:r>
        <w:rPr>
          <w:rFonts w:hint="eastAsia" w:ascii="宋体" w:hAnsi="宋体" w:cs="宋体"/>
          <w:b/>
          <w:bCs/>
          <w:sz w:val="24"/>
        </w:rPr>
        <w:t>资</w:t>
      </w:r>
      <w:r>
        <w:rPr>
          <w:rFonts w:hint="eastAsia" w:ascii="宋体" w:hAnsi="宋体" w:cs="宋体"/>
          <w:b/>
          <w:bCs/>
          <w:sz w:val="24"/>
          <w:lang w:val="en-US" w:eastAsia="zh-CN"/>
        </w:rPr>
        <w:t>格</w:t>
      </w:r>
      <w:r>
        <w:rPr>
          <w:rFonts w:hint="eastAsia" w:ascii="宋体" w:hAnsi="宋体" w:cs="宋体"/>
          <w:b/>
          <w:bCs/>
          <w:sz w:val="24"/>
        </w:rPr>
        <w:t>要求</w:t>
      </w:r>
    </w:p>
    <w:p>
      <w:pPr>
        <w:spacing w:line="440" w:lineRule="atLeast"/>
        <w:ind w:firstLine="480" w:firstLineChars="200"/>
        <w:rPr>
          <w:rFonts w:hint="eastAsia" w:ascii="宋体" w:hAnsi="宋体" w:cs="宋体"/>
          <w:sz w:val="24"/>
        </w:rPr>
      </w:pPr>
      <w:r>
        <w:rPr>
          <w:rFonts w:hint="eastAsia" w:ascii="宋体" w:hAnsi="宋体" w:cs="宋体"/>
          <w:sz w:val="24"/>
        </w:rPr>
        <w:t>1. 高速集团下属全资</w:t>
      </w:r>
      <w:r>
        <w:rPr>
          <w:rFonts w:hint="eastAsia" w:ascii="宋体" w:hAnsi="宋体" w:cs="宋体"/>
          <w:sz w:val="24"/>
          <w:lang w:val="en-US" w:eastAsia="zh-CN"/>
        </w:rPr>
        <w:t>企业</w:t>
      </w:r>
      <w:r>
        <w:rPr>
          <w:rFonts w:hint="eastAsia" w:ascii="宋体" w:hAnsi="宋体" w:cs="宋体"/>
          <w:sz w:val="24"/>
        </w:rPr>
        <w:t>，具备独立法人资格、有效营业执照、安全生产许可证；</w:t>
      </w:r>
    </w:p>
    <w:p>
      <w:pPr>
        <w:spacing w:line="440" w:lineRule="atLeast"/>
        <w:ind w:firstLine="480" w:firstLineChars="200"/>
        <w:rPr>
          <w:rFonts w:hint="eastAsia" w:ascii="宋体" w:hAnsi="宋体" w:cs="宋体"/>
          <w:sz w:val="24"/>
        </w:rPr>
      </w:pPr>
      <w:r>
        <w:rPr>
          <w:rFonts w:hint="eastAsia" w:ascii="宋体" w:hAnsi="宋体" w:cs="宋体"/>
          <w:sz w:val="24"/>
        </w:rPr>
        <w:t>2、具备房建施工总承包二级及以上资质或建筑装修装饰工程专业承包二级及以上资质；</w:t>
      </w:r>
    </w:p>
    <w:p>
      <w:pPr>
        <w:spacing w:line="440" w:lineRule="atLeast"/>
        <w:ind w:firstLine="480" w:firstLineChars="200"/>
        <w:rPr>
          <w:rFonts w:hint="eastAsia"/>
        </w:rPr>
      </w:pPr>
      <w:r>
        <w:rPr>
          <w:rFonts w:hint="eastAsia" w:ascii="宋体" w:hAnsi="宋体" w:cs="宋体"/>
          <w:sz w:val="24"/>
        </w:rPr>
        <w:t>3. 若授权代表签字的需提供贵公司法定代表人签名的授权委托书，并加盖公司公章。</w:t>
      </w:r>
    </w:p>
    <w:p>
      <w:pPr>
        <w:spacing w:line="360" w:lineRule="auto"/>
        <w:ind w:firstLine="482" w:firstLineChars="200"/>
        <w:rPr>
          <w:rFonts w:ascii="宋体" w:hAnsi="宋体" w:cs="仿宋_GB2312"/>
          <w:b/>
          <w:bCs/>
          <w:sz w:val="24"/>
        </w:rPr>
      </w:pPr>
      <w:r>
        <w:rPr>
          <w:rFonts w:hint="eastAsia" w:ascii="宋体" w:hAnsi="宋体" w:cs="仿宋_GB2312"/>
          <w:b/>
          <w:bCs/>
          <w:sz w:val="24"/>
        </w:rPr>
        <w:t>四、</w:t>
      </w:r>
      <w:r>
        <w:rPr>
          <w:rFonts w:hint="eastAsia" w:ascii="宋体" w:hAnsi="宋体" w:cs="宋体"/>
          <w:b/>
          <w:bCs/>
          <w:sz w:val="24"/>
        </w:rPr>
        <w:t>投标（报价）人</w:t>
      </w:r>
      <w:r>
        <w:rPr>
          <w:rFonts w:hint="eastAsia" w:ascii="宋体" w:hAnsi="宋体" w:cs="仿宋_GB2312"/>
          <w:b/>
          <w:bCs/>
          <w:sz w:val="24"/>
        </w:rPr>
        <w:t>报价原则</w:t>
      </w:r>
    </w:p>
    <w:p>
      <w:pPr>
        <w:spacing w:line="432" w:lineRule="exact"/>
        <w:ind w:firstLine="480" w:firstLineChars="200"/>
        <w:rPr>
          <w:rFonts w:hint="eastAsia" w:ascii="宋体" w:hAnsi="宋体"/>
          <w:sz w:val="24"/>
        </w:rPr>
      </w:pPr>
      <w:r>
        <w:rPr>
          <w:rFonts w:ascii="宋体" w:hAnsi="宋体"/>
          <w:sz w:val="24"/>
        </w:rPr>
        <w:t xml:space="preserve">1. </w:t>
      </w:r>
      <w:r>
        <w:rPr>
          <w:rFonts w:hint="eastAsia" w:ascii="宋体" w:hAnsi="宋体"/>
          <w:sz w:val="24"/>
        </w:rPr>
        <w:t>报价方的报价，应以询价方提供的</w:t>
      </w:r>
      <w:r>
        <w:rPr>
          <w:rFonts w:hint="eastAsia" w:ascii="宋体" w:hAnsi="宋体"/>
          <w:sz w:val="24"/>
          <w:lang w:val="en-US" w:eastAsia="zh-CN"/>
        </w:rPr>
        <w:t>黔江基地宿舍楼升级改造设计图、</w:t>
      </w:r>
      <w:r>
        <w:rPr>
          <w:rFonts w:hint="eastAsia" w:ascii="宋体" w:hAnsi="宋体"/>
          <w:sz w:val="24"/>
        </w:rPr>
        <w:t>工程量限价清单为依据，自行前往施工现场查看现场条件，并以国家相关技术和经济规范及行业标准，结合市场行情自主合理报价。</w:t>
      </w:r>
    </w:p>
    <w:p>
      <w:pPr>
        <w:spacing w:line="432"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报价方的报价应包括完成本项目全部工程内容所涉及的办公、生活、交通所需全部人工、材料、机械、设备（含安全文明施工设备设施及材料器具）、项目管理、高速公路车辆通行、税金、利润等在内的各种费用以及合同明示或暗示的所有责任、义务和一般风险。</w:t>
      </w:r>
    </w:p>
    <w:p>
      <w:pPr>
        <w:spacing w:line="432" w:lineRule="exact"/>
        <w:ind w:firstLine="460" w:firstLineChars="192"/>
        <w:rPr>
          <w:rFonts w:hint="eastAsia" w:ascii="宋体" w:hAnsi="宋体"/>
          <w:sz w:val="24"/>
        </w:rPr>
      </w:pPr>
      <w:r>
        <w:rPr>
          <w:rFonts w:ascii="宋体" w:hAnsi="宋体"/>
          <w:sz w:val="24"/>
        </w:rPr>
        <w:t xml:space="preserve">3. </w:t>
      </w:r>
      <w:r>
        <w:rPr>
          <w:rFonts w:hint="eastAsia" w:ascii="宋体" w:hAnsi="宋体"/>
          <w:sz w:val="24"/>
        </w:rPr>
        <w:t>报价方的报价不得更改询价方提供的工程量清单报价表中的项目内容及工程数量，且单价和总价报价均不得超出询价人拟定的单价限价、总价限价金额。</w:t>
      </w:r>
    </w:p>
    <w:p>
      <w:pPr>
        <w:spacing w:line="432" w:lineRule="exact"/>
        <w:ind w:firstLine="460" w:firstLineChars="192"/>
        <w:rPr>
          <w:rFonts w:ascii="宋体" w:hAnsi="宋体"/>
          <w:sz w:val="24"/>
        </w:rPr>
      </w:pPr>
      <w:r>
        <w:rPr>
          <w:rFonts w:ascii="宋体" w:hAnsi="宋体"/>
          <w:sz w:val="24"/>
        </w:rPr>
        <w:t xml:space="preserve">4. </w:t>
      </w:r>
      <w:r>
        <w:rPr>
          <w:rFonts w:hint="eastAsia" w:ascii="宋体" w:hAnsi="宋体"/>
          <w:sz w:val="24"/>
        </w:rPr>
        <w:t>本项目工程合同为固定单价、</w:t>
      </w:r>
      <w:r>
        <w:rPr>
          <w:rFonts w:hint="eastAsia" w:ascii="宋体" w:hAnsi="宋体"/>
          <w:sz w:val="24"/>
          <w:lang w:val="en-US" w:eastAsia="zh-CN"/>
        </w:rPr>
        <w:t>暂</w:t>
      </w:r>
      <w:r>
        <w:rPr>
          <w:rFonts w:hint="eastAsia" w:ascii="宋体" w:hAnsi="宋体"/>
          <w:sz w:val="24"/>
        </w:rPr>
        <w:t>定总价合同，在合同实施期间，合同单价将不予调整；报价方在报价中应充分考虑可能发生的价格变动因素。</w:t>
      </w:r>
    </w:p>
    <w:p>
      <w:pPr>
        <w:spacing w:line="432" w:lineRule="exact"/>
        <w:ind w:firstLine="480" w:firstLineChars="200"/>
        <w:rPr>
          <w:rFonts w:hint="eastAsia" w:ascii="宋体" w:hAnsi="宋体"/>
          <w:sz w:val="24"/>
        </w:rPr>
      </w:pPr>
      <w:r>
        <w:rPr>
          <w:rFonts w:ascii="宋体" w:hAnsi="宋体"/>
          <w:sz w:val="24"/>
        </w:rPr>
        <w:t>5.</w:t>
      </w:r>
      <w:r>
        <w:rPr>
          <w:rFonts w:hint="eastAsia" w:ascii="宋体" w:hAnsi="宋体"/>
          <w:sz w:val="24"/>
        </w:rPr>
        <w:t xml:space="preserve"> 本次询价不接受联合体投标。</w:t>
      </w:r>
    </w:p>
    <w:p>
      <w:pPr>
        <w:spacing w:line="432" w:lineRule="exact"/>
        <w:ind w:firstLine="480" w:firstLineChars="200"/>
        <w:rPr>
          <w:rFonts w:hint="eastAsia" w:ascii="宋体" w:hAnsi="宋体"/>
          <w:sz w:val="24"/>
        </w:rPr>
      </w:pPr>
      <w:r>
        <w:rPr>
          <w:rFonts w:ascii="宋体" w:hAnsi="宋体"/>
          <w:sz w:val="24"/>
        </w:rPr>
        <w:t>6.</w:t>
      </w:r>
      <w:r>
        <w:rPr>
          <w:rFonts w:hint="eastAsia" w:ascii="宋体" w:hAnsi="宋体"/>
          <w:sz w:val="24"/>
        </w:rPr>
        <w:t>本工程不允许转包、分包。</w:t>
      </w:r>
    </w:p>
    <w:p>
      <w:pPr>
        <w:spacing w:line="432" w:lineRule="exact"/>
        <w:ind w:firstLine="480" w:firstLineChars="200"/>
        <w:rPr>
          <w:rFonts w:ascii="宋体" w:hAnsi="宋体"/>
          <w:sz w:val="24"/>
        </w:rPr>
      </w:pPr>
      <w:r>
        <w:rPr>
          <w:rFonts w:ascii="宋体" w:hAnsi="宋体"/>
          <w:sz w:val="24"/>
        </w:rPr>
        <w:t>7.</w:t>
      </w:r>
      <w:r>
        <w:rPr>
          <w:rFonts w:hint="eastAsia" w:ascii="宋体" w:hAnsi="宋体"/>
          <w:sz w:val="24"/>
        </w:rPr>
        <w:t>报价方中标后，本项目一切财产、人身伤害等安全风险法律责任及经济责任由中标人完全承担。</w:t>
      </w:r>
    </w:p>
    <w:p>
      <w:pPr>
        <w:spacing w:line="432" w:lineRule="exact"/>
        <w:ind w:firstLine="482" w:firstLineChars="200"/>
        <w:rPr>
          <w:rFonts w:hint="eastAsia" w:ascii="宋体" w:hAnsi="宋体"/>
          <w:b/>
          <w:sz w:val="24"/>
        </w:rPr>
      </w:pPr>
      <w:r>
        <w:rPr>
          <w:rFonts w:hint="eastAsia" w:ascii="宋体" w:hAnsi="宋体"/>
          <w:b/>
          <w:sz w:val="24"/>
        </w:rPr>
        <w:t>五、投标报价上限</w:t>
      </w:r>
      <w:r>
        <w:rPr>
          <w:rFonts w:hint="eastAsia" w:ascii="宋体" w:hAnsi="宋体"/>
          <w:b/>
          <w:sz w:val="24"/>
          <w:lang w:val="en-US" w:eastAsia="zh-CN"/>
        </w:rPr>
        <w:t>单价、</w:t>
      </w:r>
      <w:r>
        <w:rPr>
          <w:rFonts w:hint="eastAsia" w:ascii="宋体" w:hAnsi="宋体"/>
          <w:b/>
          <w:sz w:val="24"/>
        </w:rPr>
        <w:t>总价：</w:t>
      </w:r>
    </w:p>
    <w:p>
      <w:pPr>
        <w:spacing w:line="432" w:lineRule="exact"/>
        <w:rPr>
          <w:rFonts w:hint="eastAsia" w:ascii="宋体" w:hAnsi="宋体" w:eastAsia="宋体"/>
          <w:bCs/>
          <w:sz w:val="24"/>
          <w:lang w:eastAsia="zh-CN"/>
        </w:rPr>
      </w:pPr>
      <w:r>
        <w:rPr>
          <w:rFonts w:hint="eastAsia" w:ascii="宋体" w:hAnsi="宋体"/>
          <w:b/>
          <w:sz w:val="24"/>
        </w:rPr>
        <w:t xml:space="preserve">    </w:t>
      </w:r>
      <w:r>
        <w:rPr>
          <w:rFonts w:hint="eastAsia" w:ascii="宋体" w:hAnsi="宋体"/>
          <w:bCs/>
          <w:sz w:val="24"/>
        </w:rPr>
        <w:t>本项目投标报价上限</w:t>
      </w:r>
      <w:r>
        <w:rPr>
          <w:rFonts w:hint="eastAsia" w:ascii="宋体" w:hAnsi="宋体"/>
          <w:bCs/>
          <w:sz w:val="24"/>
          <w:lang w:val="en-US" w:eastAsia="zh-CN"/>
        </w:rPr>
        <w:t>单价见附件（2022年黔江基地宿舍楼升级改造及部分收费站站房维修项目工程量限价清单），上限</w:t>
      </w:r>
      <w:r>
        <w:rPr>
          <w:rFonts w:hint="eastAsia" w:ascii="宋体" w:hAnsi="宋体"/>
          <w:bCs/>
          <w:sz w:val="24"/>
        </w:rPr>
        <w:t>总价为人民币</w:t>
      </w:r>
      <w:r>
        <w:rPr>
          <w:rFonts w:hint="eastAsia" w:ascii="宋体" w:hAnsi="宋体"/>
          <w:bCs/>
          <w:sz w:val="24"/>
          <w:u w:val="single"/>
          <w:lang w:val="en-US" w:eastAsia="zh-CN"/>
        </w:rPr>
        <w:t>3583354</w:t>
      </w:r>
      <w:r>
        <w:rPr>
          <w:rFonts w:hint="eastAsia" w:ascii="宋体" w:hAnsi="宋体"/>
          <w:bCs/>
          <w:sz w:val="24"/>
        </w:rPr>
        <w:t>元（大写：</w:t>
      </w:r>
      <w:r>
        <w:rPr>
          <w:rFonts w:hint="eastAsia" w:ascii="宋体" w:hAnsi="宋体"/>
          <w:bCs/>
          <w:sz w:val="24"/>
          <w:lang w:val="en-US" w:eastAsia="zh-CN"/>
        </w:rPr>
        <w:t>叁佰伍拾捌万叁仟叁佰伍拾肆元</w:t>
      </w:r>
      <w:r>
        <w:rPr>
          <w:rFonts w:hint="eastAsia" w:ascii="宋体" w:hAnsi="宋体"/>
          <w:bCs/>
          <w:sz w:val="24"/>
        </w:rPr>
        <w:t>整）</w:t>
      </w:r>
      <w:r>
        <w:rPr>
          <w:rFonts w:hint="eastAsia" w:ascii="宋体" w:hAnsi="宋体"/>
          <w:bCs/>
          <w:sz w:val="24"/>
          <w:lang w:eastAsia="zh-CN"/>
        </w:rPr>
        <w:t>。</w:t>
      </w:r>
    </w:p>
    <w:p>
      <w:pPr>
        <w:spacing w:line="432" w:lineRule="exact"/>
        <w:ind w:firstLine="482" w:firstLineChars="200"/>
        <w:rPr>
          <w:rFonts w:hint="eastAsia" w:ascii="宋体" w:hAnsi="宋体"/>
          <w:sz w:val="24"/>
        </w:rPr>
      </w:pPr>
      <w:r>
        <w:rPr>
          <w:rFonts w:hint="eastAsia" w:ascii="宋体" w:hAnsi="宋体"/>
          <w:b/>
          <w:sz w:val="24"/>
        </w:rPr>
        <w:t>六、质量要求</w:t>
      </w:r>
    </w:p>
    <w:p>
      <w:pPr>
        <w:keepNext w:val="0"/>
        <w:keepLines w:val="0"/>
        <w:widowControl/>
        <w:suppressLineNumbers w:val="0"/>
        <w:ind w:firstLine="480" w:firstLineChars="200"/>
        <w:jc w:val="left"/>
        <w:rPr>
          <w:rFonts w:hint="eastAsia" w:ascii="宋体" w:hAnsi="宋体"/>
          <w:sz w:val="24"/>
        </w:rPr>
      </w:pPr>
      <w:r>
        <w:rPr>
          <w:rFonts w:hint="eastAsia" w:ascii="宋体" w:hAnsi="宋体"/>
          <w:bCs/>
          <w:sz w:val="24"/>
        </w:rPr>
        <w:t>满足</w:t>
      </w:r>
      <w:r>
        <w:rPr>
          <w:rFonts w:hint="eastAsia" w:ascii="宋体" w:hAnsi="宋体"/>
          <w:bCs/>
          <w:sz w:val="24"/>
          <w:lang w:val="en-US" w:eastAsia="zh-CN"/>
        </w:rPr>
        <w:t>《建筑工程施工质量验收统一标准》（B50300-2013）、《建筑装饰装修工程质量验收标准》（GB50210-2018）</w:t>
      </w:r>
      <w:r>
        <w:rPr>
          <w:rFonts w:hint="eastAsia" w:ascii="宋体" w:hAnsi="宋体"/>
          <w:bCs/>
          <w:sz w:val="24"/>
        </w:rPr>
        <w:t>标</w:t>
      </w:r>
      <w:r>
        <w:rPr>
          <w:rFonts w:hint="eastAsia" w:ascii="宋体" w:hAnsi="宋体"/>
          <w:sz w:val="24"/>
        </w:rPr>
        <w:t>准要求。</w:t>
      </w:r>
    </w:p>
    <w:p>
      <w:pPr>
        <w:spacing w:line="432" w:lineRule="exact"/>
        <w:ind w:firstLine="482" w:firstLineChars="200"/>
        <w:rPr>
          <w:rFonts w:ascii="宋体" w:hAnsi="宋体"/>
          <w:b/>
          <w:sz w:val="24"/>
        </w:rPr>
      </w:pPr>
      <w:r>
        <w:rPr>
          <w:rFonts w:hint="eastAsia" w:ascii="宋体" w:hAnsi="宋体"/>
          <w:b/>
          <w:sz w:val="24"/>
        </w:rPr>
        <w:t>七、工期要求</w:t>
      </w:r>
    </w:p>
    <w:p>
      <w:pPr>
        <w:spacing w:line="432" w:lineRule="exact"/>
        <w:ind w:firstLine="480" w:firstLineChars="200"/>
        <w:rPr>
          <w:rFonts w:hint="eastAsia" w:ascii="宋体" w:hAnsi="宋体" w:cs="宋体"/>
          <w:b/>
          <w:bCs/>
          <w:szCs w:val="21"/>
        </w:rPr>
      </w:pPr>
      <w:r>
        <w:rPr>
          <w:rFonts w:hint="eastAsia" w:ascii="宋体" w:hAnsi="宋体"/>
          <w:sz w:val="24"/>
        </w:rPr>
        <w:t>本项目合同签订后，报价方必须按询价方进场通知于</w:t>
      </w:r>
      <w:r>
        <w:rPr>
          <w:rFonts w:hint="eastAsia" w:ascii="宋体" w:hAnsi="宋体"/>
          <w:sz w:val="24"/>
          <w:lang w:val="en-US" w:eastAsia="zh-CN"/>
        </w:rPr>
        <w:t>70日历天内完成</w:t>
      </w:r>
      <w:r>
        <w:rPr>
          <w:rFonts w:hint="eastAsia" w:ascii="宋体" w:hAnsi="宋体" w:cs="宋体"/>
          <w:sz w:val="24"/>
          <w:lang w:val="en-US" w:eastAsia="zh-CN"/>
        </w:rPr>
        <w:t>重庆高速集团东南营运分公司黔江基地宿舍楼改造项目全部工程内容交付甲方投入使用、90日历天内完成部分收费站站房及收费天棚改造维修项目全部工程内容交付甲方投入使用，并提交交工验收资料。</w:t>
      </w:r>
      <w:r>
        <w:rPr>
          <w:rFonts w:hint="eastAsia" w:ascii="宋体" w:hAnsi="宋体" w:cs="宋体"/>
          <w:bCs/>
          <w:szCs w:val="21"/>
        </w:rPr>
        <w:t xml:space="preserve">                                        </w:t>
      </w:r>
    </w:p>
    <w:p>
      <w:pPr>
        <w:spacing w:line="432" w:lineRule="exact"/>
        <w:ind w:firstLine="482" w:firstLineChars="200"/>
        <w:rPr>
          <w:rFonts w:ascii="宋体" w:hAnsi="宋体"/>
          <w:b/>
          <w:sz w:val="24"/>
        </w:rPr>
      </w:pPr>
      <w:r>
        <w:rPr>
          <w:rFonts w:hint="eastAsia" w:ascii="宋体" w:hAnsi="宋体"/>
          <w:b/>
          <w:sz w:val="24"/>
        </w:rPr>
        <w:t>八、结算方式</w:t>
      </w:r>
    </w:p>
    <w:p>
      <w:pPr>
        <w:spacing w:line="432" w:lineRule="exact"/>
        <w:rPr>
          <w:rFonts w:hint="eastAsia" w:ascii="宋体" w:hAnsi="宋体"/>
          <w:sz w:val="24"/>
        </w:rPr>
      </w:pPr>
      <w:r>
        <w:rPr>
          <w:rFonts w:hint="eastAsia" w:ascii="宋体" w:hAnsi="宋体"/>
          <w:b/>
          <w:sz w:val="24"/>
        </w:rPr>
        <w:t xml:space="preserve"> </w:t>
      </w:r>
      <w:r>
        <w:rPr>
          <w:rFonts w:ascii="宋体" w:hAnsi="宋体"/>
          <w:b/>
          <w:sz w:val="24"/>
        </w:rPr>
        <w:t xml:space="preserve"> </w:t>
      </w:r>
      <w:r>
        <w:rPr>
          <w:rFonts w:ascii="宋体" w:hAnsi="宋体"/>
          <w:sz w:val="24"/>
        </w:rPr>
        <w:t xml:space="preserve">  </w:t>
      </w:r>
      <w:r>
        <w:rPr>
          <w:rFonts w:hint="eastAsia" w:ascii="宋体" w:hAnsi="宋体"/>
          <w:sz w:val="24"/>
        </w:rPr>
        <w:t>本工程采用固定合同单价和</w:t>
      </w:r>
      <w:r>
        <w:rPr>
          <w:rFonts w:hint="eastAsia" w:ascii="宋体" w:hAnsi="宋体"/>
          <w:sz w:val="24"/>
          <w:lang w:val="en-US" w:eastAsia="zh-CN"/>
        </w:rPr>
        <w:t>预估工程量的暂定</w:t>
      </w:r>
      <w:r>
        <w:rPr>
          <w:rFonts w:hint="eastAsia" w:ascii="宋体" w:hAnsi="宋体"/>
          <w:sz w:val="24"/>
        </w:rPr>
        <w:t>总价合同</w:t>
      </w:r>
      <w:r>
        <w:rPr>
          <w:rFonts w:hint="eastAsia" w:ascii="宋体" w:hAnsi="宋体"/>
          <w:sz w:val="24"/>
          <w:lang w:eastAsia="zh-CN"/>
        </w:rPr>
        <w:t>，</w:t>
      </w:r>
      <w:r>
        <w:rPr>
          <w:rFonts w:hint="eastAsia" w:ascii="宋体" w:hAnsi="宋体"/>
          <w:sz w:val="24"/>
          <w:lang w:val="en-US" w:eastAsia="zh-CN"/>
        </w:rPr>
        <w:t>最终结算金额以现场实际收方合格工程量</w:t>
      </w:r>
      <w:r>
        <w:rPr>
          <w:rFonts w:hint="eastAsia" w:ascii="宋体" w:hAnsi="宋体"/>
          <w:sz w:val="24"/>
        </w:rPr>
        <w:t>进行结算。</w:t>
      </w:r>
    </w:p>
    <w:p>
      <w:pPr>
        <w:spacing w:line="432" w:lineRule="exact"/>
        <w:ind w:firstLine="482" w:firstLineChars="200"/>
        <w:rPr>
          <w:rFonts w:hint="eastAsia" w:ascii="宋体" w:hAnsi="宋体"/>
          <w:b/>
          <w:sz w:val="24"/>
        </w:rPr>
      </w:pPr>
      <w:r>
        <w:rPr>
          <w:rFonts w:hint="eastAsia" w:ascii="宋体" w:hAnsi="宋体"/>
          <w:b/>
          <w:sz w:val="24"/>
        </w:rPr>
        <w:t>九、支付方式</w:t>
      </w:r>
    </w:p>
    <w:p>
      <w:pPr>
        <w:spacing w:line="432" w:lineRule="exact"/>
        <w:ind w:firstLine="480" w:firstLineChars="200"/>
        <w:rPr>
          <w:rFonts w:hint="eastAsia" w:ascii="宋体" w:hAnsi="宋体"/>
          <w:sz w:val="24"/>
        </w:rPr>
      </w:pPr>
      <w:r>
        <w:rPr>
          <w:rFonts w:hint="eastAsia" w:ascii="宋体" w:hAnsi="宋体"/>
          <w:sz w:val="24"/>
        </w:rPr>
        <w:t>中标人完成发包方合同约定的全部工作内容，并提交经发包人审核合格的交工验收资料后，发包人向中标人支付结算金额的 9</w:t>
      </w:r>
      <w:r>
        <w:rPr>
          <w:rFonts w:hint="eastAsia" w:ascii="宋体" w:hAnsi="宋体"/>
          <w:sz w:val="24"/>
          <w:lang w:val="en-US" w:eastAsia="zh-CN"/>
        </w:rPr>
        <w:t>7</w:t>
      </w:r>
      <w:r>
        <w:rPr>
          <w:rFonts w:hint="eastAsia" w:ascii="宋体" w:hAnsi="宋体"/>
          <w:sz w:val="24"/>
        </w:rPr>
        <w:t>%，剩余3%作为质保金，待缺陷责任期满一年后支付。</w:t>
      </w:r>
    </w:p>
    <w:p>
      <w:pPr>
        <w:spacing w:line="440" w:lineRule="atLeast"/>
        <w:ind w:firstLine="482" w:firstLineChars="200"/>
        <w:rPr>
          <w:rFonts w:hint="eastAsia" w:ascii="宋体" w:hAnsi="宋体" w:cs="宋体"/>
          <w:b/>
          <w:bCs/>
          <w:sz w:val="24"/>
        </w:rPr>
      </w:pPr>
      <w:r>
        <w:rPr>
          <w:rFonts w:hint="eastAsia" w:ascii="宋体" w:hAnsi="宋体" w:cs="宋体"/>
          <w:b/>
          <w:bCs/>
          <w:sz w:val="24"/>
        </w:rPr>
        <w:t>十、工程变更</w:t>
      </w:r>
    </w:p>
    <w:p>
      <w:pPr>
        <w:spacing w:line="432" w:lineRule="exact"/>
        <w:ind w:firstLine="480" w:firstLineChars="200"/>
        <w:rPr>
          <w:rFonts w:hint="eastAsia" w:ascii="宋体" w:hAnsi="宋体"/>
          <w:sz w:val="24"/>
        </w:rPr>
      </w:pPr>
      <w:r>
        <w:rPr>
          <w:rFonts w:hint="eastAsia" w:ascii="宋体" w:hAnsi="宋体"/>
          <w:sz w:val="24"/>
        </w:rPr>
        <w:t>本项目为固定单价和暂定总价合同，现场实际施工时如有工程数量或工程内容变更的，按如下方式处理：</w:t>
      </w:r>
    </w:p>
    <w:p>
      <w:pPr>
        <w:spacing w:line="432" w:lineRule="exact"/>
        <w:ind w:firstLine="480" w:firstLineChars="200"/>
        <w:rPr>
          <w:rFonts w:hint="eastAsia" w:ascii="宋体" w:hAnsi="宋体"/>
          <w:sz w:val="24"/>
        </w:rPr>
      </w:pPr>
      <w:r>
        <w:rPr>
          <w:rFonts w:hint="eastAsia" w:ascii="宋体" w:hAnsi="宋体"/>
          <w:sz w:val="24"/>
        </w:rPr>
        <w:t xml:space="preserve">   1、合同内有工程量清单的按询价方认可实际发生数量进行变更；</w:t>
      </w:r>
    </w:p>
    <w:p>
      <w:pPr>
        <w:spacing w:line="432" w:lineRule="exact"/>
        <w:ind w:firstLine="480" w:firstLineChars="200"/>
        <w:rPr>
          <w:rFonts w:hint="eastAsia" w:ascii="宋体" w:hAnsi="宋体"/>
          <w:sz w:val="24"/>
        </w:rPr>
      </w:pPr>
      <w:r>
        <w:rPr>
          <w:rFonts w:hint="eastAsia" w:ascii="宋体" w:hAnsi="宋体"/>
          <w:sz w:val="24"/>
        </w:rPr>
        <w:t xml:space="preserve">   2、合同内无工程量清单的按询价方认可实际发生数量及询价方审定新增单价进行变更。</w:t>
      </w:r>
    </w:p>
    <w:p>
      <w:pPr>
        <w:spacing w:line="440" w:lineRule="atLeast"/>
        <w:ind w:firstLine="482" w:firstLineChars="200"/>
        <w:rPr>
          <w:rFonts w:hint="eastAsia" w:ascii="宋体" w:hAnsi="宋体" w:cs="宋体"/>
          <w:b/>
          <w:bCs/>
          <w:sz w:val="24"/>
        </w:rPr>
      </w:pPr>
      <w:r>
        <w:rPr>
          <w:rFonts w:hint="eastAsia" w:ascii="宋体" w:hAnsi="宋体" w:cs="宋体"/>
          <w:b/>
          <w:bCs/>
          <w:sz w:val="24"/>
        </w:rPr>
        <w:t>十一、违约处理</w:t>
      </w:r>
    </w:p>
    <w:p>
      <w:pPr>
        <w:spacing w:line="432" w:lineRule="exact"/>
        <w:ind w:firstLine="480" w:firstLineChars="200"/>
        <w:rPr>
          <w:rFonts w:hint="eastAsia" w:ascii="宋体" w:hAnsi="宋体"/>
          <w:sz w:val="24"/>
        </w:rPr>
      </w:pPr>
      <w:r>
        <w:rPr>
          <w:rFonts w:hint="eastAsia" w:ascii="宋体" w:hAnsi="宋体" w:cs="宋体"/>
          <w:sz w:val="24"/>
        </w:rPr>
        <w:t>中标人未按询价方现场安全、环保、文明施工管理规定进行施工的，视为中标人违约，询价方有权根据相关管理规定进行违约罚金处理；中标人未按合同约定工期交工，视为中标人违约，询价方按中标人实际延迟日历天数处中标人1000元/天违约金。违约金上限总额为不超合同签订金额的</w:t>
      </w:r>
      <w:r>
        <w:rPr>
          <w:rFonts w:hint="eastAsia" w:ascii="宋体" w:hAnsi="宋体" w:cs="宋体"/>
          <w:sz w:val="24"/>
          <w:lang w:val="en-US" w:eastAsia="zh-CN"/>
        </w:rPr>
        <w:t>5</w:t>
      </w:r>
      <w:r>
        <w:rPr>
          <w:rFonts w:hint="eastAsia" w:ascii="宋体" w:hAnsi="宋体" w:cs="宋体"/>
          <w:sz w:val="24"/>
        </w:rPr>
        <w:t>%（含</w:t>
      </w:r>
      <w:r>
        <w:rPr>
          <w:rFonts w:hint="eastAsia" w:ascii="宋体" w:hAnsi="宋体" w:cs="宋体"/>
          <w:sz w:val="24"/>
          <w:lang w:val="en-US" w:eastAsia="zh-CN"/>
        </w:rPr>
        <w:t>5</w:t>
      </w:r>
      <w:r>
        <w:rPr>
          <w:rFonts w:hint="eastAsia" w:ascii="宋体" w:hAnsi="宋体" w:cs="宋体"/>
          <w:sz w:val="24"/>
        </w:rPr>
        <w:t xml:space="preserve">%）。 </w:t>
      </w:r>
    </w:p>
    <w:p>
      <w:pPr>
        <w:spacing w:line="440" w:lineRule="atLeast"/>
        <w:ind w:firstLine="482" w:firstLineChars="200"/>
        <w:rPr>
          <w:rFonts w:hint="eastAsia" w:ascii="宋体" w:hAnsi="宋体" w:cs="宋体"/>
          <w:sz w:val="24"/>
        </w:rPr>
      </w:pPr>
      <w:r>
        <w:rPr>
          <w:rFonts w:hint="eastAsia" w:ascii="宋体" w:hAnsi="宋体" w:cs="宋体"/>
          <w:b/>
          <w:bCs/>
          <w:sz w:val="24"/>
        </w:rPr>
        <w:t>十</w:t>
      </w:r>
      <w:r>
        <w:rPr>
          <w:rFonts w:hint="eastAsia" w:ascii="宋体" w:hAnsi="宋体" w:cs="宋体"/>
          <w:b/>
          <w:bCs/>
          <w:sz w:val="24"/>
          <w:lang w:val="en-US" w:eastAsia="zh-CN"/>
        </w:rPr>
        <w:t>二</w:t>
      </w:r>
      <w:r>
        <w:rPr>
          <w:rFonts w:hint="eastAsia" w:ascii="宋体" w:hAnsi="宋体" w:cs="宋体"/>
          <w:b/>
          <w:bCs/>
          <w:sz w:val="24"/>
        </w:rPr>
        <w:t>、询价函的澄清或修改</w:t>
      </w:r>
    </w:p>
    <w:p>
      <w:pPr>
        <w:spacing w:line="440" w:lineRule="atLeast"/>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、投标（报价）人对询价文件如有疑点要求澄清，须在</w:t>
      </w:r>
      <w:r>
        <w:rPr>
          <w:rFonts w:hint="eastAsia" w:ascii="宋体" w:hAnsi="宋体"/>
          <w:sz w:val="24"/>
          <w:u w:val="single"/>
        </w:rPr>
        <w:t>20</w:t>
      </w:r>
      <w:r>
        <w:rPr>
          <w:rFonts w:ascii="宋体" w:hAnsi="宋体"/>
          <w:sz w:val="24"/>
          <w:u w:val="single"/>
        </w:rPr>
        <w:t>2</w:t>
      </w:r>
      <w:r>
        <w:rPr>
          <w:rFonts w:hint="eastAsia" w:ascii="宋体" w:hAnsi="宋体"/>
          <w:sz w:val="24"/>
          <w:u w:val="single"/>
          <w:lang w:val="en-US" w:eastAsia="zh-CN"/>
        </w:rPr>
        <w:t>2</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13</w:t>
      </w:r>
      <w:r>
        <w:rPr>
          <w:rFonts w:hint="eastAsia" w:ascii="宋体" w:hAnsi="宋体"/>
          <w:sz w:val="24"/>
          <w:u w:val="single"/>
        </w:rPr>
        <w:t>日</w:t>
      </w:r>
      <w:r>
        <w:rPr>
          <w:rFonts w:hint="eastAsia" w:ascii="宋体" w:hAnsi="宋体"/>
          <w:sz w:val="24"/>
          <w:u w:val="single"/>
          <w:lang w:val="en-US" w:eastAsia="zh-CN"/>
        </w:rPr>
        <w:t>17</w:t>
      </w:r>
      <w:r>
        <w:rPr>
          <w:rFonts w:hint="eastAsia" w:ascii="宋体" w:hAnsi="宋体" w:cs="宋体"/>
          <w:sz w:val="24"/>
          <w:u w:val="single"/>
        </w:rPr>
        <w:t>时</w:t>
      </w:r>
      <w:r>
        <w:rPr>
          <w:rFonts w:hint="eastAsia" w:ascii="宋体" w:hAnsi="宋体" w:cs="宋体"/>
          <w:sz w:val="24"/>
        </w:rPr>
        <w:t>之前以书面形式传送招标</w:t>
      </w:r>
      <w:r>
        <w:rPr>
          <w:rFonts w:hint="eastAsia" w:ascii="宋体" w:hAnsi="宋体"/>
          <w:sz w:val="24"/>
        </w:rPr>
        <w:t>询价方</w:t>
      </w:r>
      <w:r>
        <w:rPr>
          <w:rFonts w:hint="eastAsia" w:ascii="宋体" w:hAnsi="宋体" w:cs="宋体"/>
          <w:sz w:val="24"/>
        </w:rPr>
        <w:t>。</w:t>
      </w:r>
      <w:r>
        <w:rPr>
          <w:rFonts w:hint="eastAsia" w:ascii="宋体" w:hAnsi="宋体"/>
          <w:sz w:val="24"/>
        </w:rPr>
        <w:t>询价方</w:t>
      </w:r>
      <w:r>
        <w:rPr>
          <w:rFonts w:hint="eastAsia" w:ascii="宋体" w:hAnsi="宋体" w:cs="宋体"/>
          <w:sz w:val="24"/>
        </w:rPr>
        <w:t>在</w:t>
      </w:r>
      <w:r>
        <w:rPr>
          <w:rFonts w:hint="eastAsia" w:ascii="宋体" w:hAnsi="宋体"/>
          <w:sz w:val="24"/>
          <w:u w:val="single"/>
        </w:rPr>
        <w:t>20</w:t>
      </w:r>
      <w:r>
        <w:rPr>
          <w:rFonts w:ascii="宋体" w:hAnsi="宋体"/>
          <w:sz w:val="24"/>
          <w:u w:val="single"/>
        </w:rPr>
        <w:t>2</w:t>
      </w:r>
      <w:r>
        <w:rPr>
          <w:rFonts w:hint="eastAsia" w:ascii="宋体" w:hAnsi="宋体"/>
          <w:sz w:val="24"/>
          <w:u w:val="single"/>
          <w:lang w:val="en-US" w:eastAsia="zh-CN"/>
        </w:rPr>
        <w:t>2</w:t>
      </w:r>
      <w:r>
        <w:rPr>
          <w:rFonts w:hint="eastAsia" w:ascii="宋体" w:hAnsi="宋体" w:cs="宋体"/>
          <w:sz w:val="24"/>
          <w:u w:val="single"/>
        </w:rPr>
        <w:t>年</w:t>
      </w:r>
      <w:r>
        <w:rPr>
          <w:rFonts w:hint="eastAsia" w:ascii="宋体" w:hAnsi="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14</w:t>
      </w:r>
      <w:r>
        <w:rPr>
          <w:rFonts w:hint="eastAsia" w:ascii="宋体" w:hAnsi="宋体"/>
          <w:sz w:val="24"/>
          <w:u w:val="single"/>
        </w:rPr>
        <w:t>日</w:t>
      </w:r>
      <w:r>
        <w:rPr>
          <w:rFonts w:hint="eastAsia" w:ascii="宋体" w:hAnsi="宋体"/>
          <w:sz w:val="24"/>
          <w:u w:val="single"/>
          <w:lang w:val="en-US" w:eastAsia="zh-CN"/>
        </w:rPr>
        <w:t>17</w:t>
      </w:r>
      <w:r>
        <w:rPr>
          <w:rFonts w:hint="eastAsia" w:ascii="宋体" w:hAnsi="宋体"/>
          <w:sz w:val="24"/>
          <w:u w:val="single"/>
        </w:rPr>
        <w:t xml:space="preserve"> </w:t>
      </w:r>
      <w:r>
        <w:rPr>
          <w:rFonts w:hint="eastAsia" w:ascii="宋体" w:hAnsi="宋体" w:cs="宋体"/>
          <w:sz w:val="24"/>
          <w:u w:val="single"/>
        </w:rPr>
        <w:t>时</w:t>
      </w:r>
      <w:r>
        <w:rPr>
          <w:rFonts w:hint="eastAsia" w:ascii="宋体" w:hAnsi="宋体" w:cs="宋体"/>
          <w:sz w:val="24"/>
        </w:rPr>
        <w:t>之前，可以补遗书形式修改招标（询价）文件或作答。</w:t>
      </w:r>
    </w:p>
    <w:p>
      <w:pPr>
        <w:spacing w:line="440" w:lineRule="atLeast"/>
        <w:ind w:firstLine="480" w:firstLineChars="200"/>
        <w:rPr>
          <w:rFonts w:ascii="宋体" w:hAnsi="宋体"/>
          <w:sz w:val="24"/>
        </w:rPr>
      </w:pPr>
      <w:r>
        <w:rPr>
          <w:rFonts w:hint="eastAsia" w:ascii="宋体" w:hAnsi="宋体" w:cs="宋体"/>
          <w:sz w:val="24"/>
        </w:rPr>
        <w:t>2、在投标报价截止日期</w:t>
      </w:r>
      <w:r>
        <w:rPr>
          <w:rFonts w:hint="eastAsia" w:ascii="宋体" w:hAnsi="宋体" w:cs="宋体"/>
          <w:sz w:val="24"/>
          <w:u w:val="single"/>
        </w:rPr>
        <w:t xml:space="preserve"> 1 </w:t>
      </w:r>
      <w:r>
        <w:rPr>
          <w:rFonts w:hint="eastAsia" w:ascii="宋体" w:hAnsi="宋体" w:cs="宋体"/>
          <w:sz w:val="24"/>
        </w:rPr>
        <w:t>天以前，无论出于何种原因，</w:t>
      </w:r>
      <w:r>
        <w:rPr>
          <w:rFonts w:hint="eastAsia" w:ascii="宋体" w:hAnsi="宋体"/>
          <w:sz w:val="24"/>
        </w:rPr>
        <w:t>询价方</w:t>
      </w:r>
      <w:r>
        <w:rPr>
          <w:rFonts w:hint="eastAsia" w:ascii="宋体" w:hAnsi="宋体" w:cs="宋体"/>
          <w:sz w:val="24"/>
        </w:rPr>
        <w:t>可对询价文件用补遗书的方式进行修改。补遗书按时间先后顺序编号，对所有投标（报价）人都具有约束力。补遗书与询价文件不一致的部分以补遗书为准。如果前后发出的补遗书的内容不一致时，以后发出的补遗书为准。</w:t>
      </w:r>
    </w:p>
    <w:p>
      <w:pPr>
        <w:spacing w:line="440" w:lineRule="atLeast"/>
        <w:jc w:val="left"/>
        <w:rPr>
          <w:rFonts w:ascii="宋体" w:hAnsi="宋体"/>
          <w:b/>
          <w:sz w:val="24"/>
        </w:rPr>
      </w:pPr>
      <w:r>
        <w:rPr>
          <w:rFonts w:hint="eastAsia" w:ascii="宋体" w:hAnsi="宋体"/>
          <w:b/>
          <w:sz w:val="24"/>
        </w:rPr>
        <w:t>十</w:t>
      </w:r>
      <w:r>
        <w:rPr>
          <w:rFonts w:hint="eastAsia" w:ascii="宋体" w:hAnsi="宋体"/>
          <w:b/>
          <w:sz w:val="24"/>
          <w:lang w:val="en-US" w:eastAsia="zh-CN"/>
        </w:rPr>
        <w:t>三</w:t>
      </w:r>
      <w:r>
        <w:rPr>
          <w:rFonts w:hint="eastAsia" w:ascii="宋体" w:hAnsi="宋体"/>
          <w:b/>
          <w:sz w:val="24"/>
        </w:rPr>
        <w:t>、开标与评标</w:t>
      </w:r>
    </w:p>
    <w:p>
      <w:pPr>
        <w:spacing w:line="440" w:lineRule="atLeast"/>
        <w:ind w:firstLine="480" w:firstLineChars="200"/>
        <w:jc w:val="left"/>
        <w:rPr>
          <w:rFonts w:hint="eastAsia"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 xml:space="preserve">开标时间： </w:t>
      </w:r>
      <w:r>
        <w:rPr>
          <w:rFonts w:hint="eastAsia" w:ascii="宋体" w:hAnsi="宋体"/>
          <w:sz w:val="24"/>
          <w:u w:val="single"/>
        </w:rPr>
        <w:t>202</w:t>
      </w:r>
      <w:r>
        <w:rPr>
          <w:rFonts w:hint="eastAsia" w:ascii="宋体" w:hAnsi="宋体"/>
          <w:sz w:val="24"/>
          <w:u w:val="single"/>
          <w:lang w:val="en-US" w:eastAsia="zh-CN"/>
        </w:rPr>
        <w:t>2</w:t>
      </w:r>
      <w:r>
        <w:rPr>
          <w:rFonts w:hint="eastAsia" w:ascii="宋体" w:hAnsi="宋体"/>
          <w:sz w:val="24"/>
          <w:u w:val="single"/>
        </w:rPr>
        <w:t>年</w:t>
      </w:r>
      <w:r>
        <w:rPr>
          <w:rFonts w:hint="eastAsia" w:ascii="宋体" w:hAnsi="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15</w:t>
      </w:r>
      <w:r>
        <w:rPr>
          <w:rFonts w:hint="eastAsia" w:ascii="宋体" w:hAnsi="宋体"/>
          <w:sz w:val="24"/>
          <w:u w:val="single"/>
        </w:rPr>
        <w:t>日</w:t>
      </w:r>
      <w:r>
        <w:rPr>
          <w:rFonts w:hint="eastAsia" w:ascii="宋体" w:hAnsi="宋体"/>
          <w:sz w:val="24"/>
          <w:u w:val="single"/>
          <w:lang w:val="en-US" w:eastAsia="zh-CN"/>
        </w:rPr>
        <w:t>10</w:t>
      </w:r>
      <w:r>
        <w:rPr>
          <w:rFonts w:hint="eastAsia" w:ascii="宋体" w:hAnsi="宋体"/>
          <w:sz w:val="24"/>
          <w:u w:val="single"/>
        </w:rPr>
        <w:t>时</w:t>
      </w:r>
      <w:r>
        <w:rPr>
          <w:rFonts w:hint="eastAsia" w:ascii="宋体" w:hAnsi="宋体"/>
          <w:sz w:val="24"/>
        </w:rPr>
        <w:t>，投标报价文件未按时送达的视为该投标（报价）人自动弃标。</w:t>
      </w:r>
    </w:p>
    <w:p>
      <w:pPr>
        <w:spacing w:line="440" w:lineRule="atLeast"/>
        <w:ind w:firstLine="480" w:firstLineChars="200"/>
        <w:jc w:val="left"/>
        <w:rPr>
          <w:rFonts w:hint="eastAsia"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开标地点：</w:t>
      </w:r>
      <w:bookmarkStart w:id="6" w:name="_Hlk74671946"/>
      <w:r>
        <w:rPr>
          <w:rFonts w:hint="eastAsia" w:ascii="宋体" w:hAnsi="宋体"/>
          <w:sz w:val="24"/>
        </w:rPr>
        <w:t>重庆高速公路集团有限公司1</w:t>
      </w:r>
      <w:r>
        <w:rPr>
          <w:rFonts w:ascii="宋体" w:hAnsi="宋体"/>
          <w:sz w:val="24"/>
        </w:rPr>
        <w:t>60</w:t>
      </w:r>
      <w:r>
        <w:rPr>
          <w:rFonts w:hint="eastAsia" w:ascii="宋体" w:hAnsi="宋体"/>
          <w:sz w:val="24"/>
          <w:lang w:val="en-US" w:eastAsia="zh-CN"/>
        </w:rPr>
        <w:t>6</w:t>
      </w:r>
      <w:r>
        <w:rPr>
          <w:rFonts w:hint="eastAsia" w:ascii="宋体" w:hAnsi="宋体"/>
          <w:sz w:val="24"/>
        </w:rPr>
        <w:t>会议室</w:t>
      </w:r>
      <w:bookmarkEnd w:id="6"/>
      <w:r>
        <w:rPr>
          <w:rFonts w:hint="eastAsia" w:ascii="宋体" w:hAnsi="宋体"/>
          <w:sz w:val="24"/>
        </w:rPr>
        <w:t>。</w:t>
      </w:r>
    </w:p>
    <w:p>
      <w:pPr>
        <w:spacing w:line="440" w:lineRule="atLeast"/>
        <w:ind w:firstLine="480" w:firstLineChars="200"/>
        <w:jc w:val="left"/>
        <w:rPr>
          <w:rFonts w:hint="eastAsia"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评标办法：</w:t>
      </w:r>
      <w:r>
        <w:rPr>
          <w:rFonts w:hint="eastAsia" w:ascii="宋体" w:hAnsi="宋体" w:cs="宋体"/>
          <w:sz w:val="24"/>
        </w:rPr>
        <w:t>在满足询价方招标（询价）要求的前提下，报价方的投标报价书经询价方评审小组复查、评审，评审小组最终通过采用</w:t>
      </w:r>
      <w:r>
        <w:rPr>
          <w:rFonts w:hint="eastAsia" w:ascii="宋体" w:hAnsi="宋体" w:cs="宋体"/>
          <w:sz w:val="24"/>
          <w:u w:val="single"/>
        </w:rPr>
        <w:t xml:space="preserve"> </w:t>
      </w:r>
      <w:r>
        <w:rPr>
          <w:rFonts w:hint="eastAsia" w:ascii="宋体" w:hAnsi="宋体" w:cs="宋体"/>
          <w:b/>
          <w:bCs/>
          <w:sz w:val="24"/>
          <w:u w:val="single"/>
          <w:lang w:val="en-US" w:eastAsia="zh-CN"/>
        </w:rPr>
        <w:t>经评审的</w:t>
      </w:r>
      <w:r>
        <w:rPr>
          <w:rFonts w:hint="eastAsia" w:ascii="宋体" w:hAnsi="宋体" w:cs="宋体"/>
          <w:b/>
          <w:bCs/>
          <w:sz w:val="24"/>
          <w:u w:val="single"/>
        </w:rPr>
        <w:t xml:space="preserve">最低价法 </w:t>
      </w:r>
      <w:r>
        <w:rPr>
          <w:rFonts w:hint="eastAsia" w:ascii="宋体" w:hAnsi="宋体" w:cs="宋体"/>
          <w:sz w:val="24"/>
        </w:rPr>
        <w:t>确定中标人。若报价方投标报价书中内容被发现有欺诈行为或不响应询价函要求的将按废标处理。</w:t>
      </w:r>
    </w:p>
    <w:p>
      <w:pPr>
        <w:spacing w:line="440" w:lineRule="atLeast"/>
        <w:outlineLvl w:val="0"/>
        <w:rPr>
          <w:rFonts w:hint="eastAsia" w:ascii="宋体" w:hAnsi="宋体"/>
          <w:sz w:val="24"/>
          <w:szCs w:val="28"/>
        </w:rPr>
      </w:pPr>
      <w:r>
        <w:rPr>
          <w:rFonts w:hint="eastAsia" w:ascii="宋体" w:hAnsi="宋体"/>
          <w:b/>
          <w:sz w:val="24"/>
          <w:szCs w:val="28"/>
        </w:rPr>
        <w:t>十</w:t>
      </w:r>
      <w:r>
        <w:rPr>
          <w:rFonts w:hint="eastAsia" w:ascii="宋体" w:hAnsi="宋体"/>
          <w:b/>
          <w:sz w:val="24"/>
          <w:szCs w:val="28"/>
          <w:lang w:val="en-US" w:eastAsia="zh-CN"/>
        </w:rPr>
        <w:t>四</w:t>
      </w:r>
      <w:r>
        <w:rPr>
          <w:rFonts w:hint="eastAsia" w:ascii="宋体" w:hAnsi="宋体"/>
          <w:b/>
          <w:sz w:val="24"/>
          <w:szCs w:val="28"/>
        </w:rPr>
        <w:t>、报价函的组成、密封与递交截止时间</w:t>
      </w:r>
    </w:p>
    <w:p>
      <w:pPr>
        <w:spacing w:line="440" w:lineRule="atLeast"/>
        <w:rPr>
          <w:rFonts w:hint="eastAsia" w:ascii="宋体" w:hAnsi="宋体"/>
          <w:sz w:val="24"/>
        </w:rPr>
      </w:pPr>
      <w:r>
        <w:rPr>
          <w:rFonts w:hint="eastAsia" w:ascii="宋体" w:hAnsi="宋体"/>
          <w:sz w:val="24"/>
        </w:rPr>
        <w:t xml:space="preserve">    </w:t>
      </w:r>
      <w:r>
        <w:rPr>
          <w:rFonts w:ascii="宋体" w:hAnsi="宋体"/>
          <w:sz w:val="24"/>
        </w:rPr>
        <w:t xml:space="preserve">1. </w:t>
      </w:r>
      <w:r>
        <w:rPr>
          <w:rFonts w:hint="eastAsia" w:ascii="宋体" w:hAnsi="宋体"/>
          <w:sz w:val="24"/>
        </w:rPr>
        <w:t>符合资格要求的相关证明资料复印件加盖公章</w:t>
      </w:r>
    </w:p>
    <w:p>
      <w:pPr>
        <w:spacing w:line="440" w:lineRule="atLeast"/>
        <w:ind w:firstLine="480"/>
        <w:rPr>
          <w:rFonts w:hint="eastAsia" w:ascii="宋体" w:hAnsi="宋体"/>
          <w:sz w:val="24"/>
        </w:rPr>
      </w:pPr>
      <w:r>
        <w:rPr>
          <w:rFonts w:ascii="宋体" w:hAnsi="宋体"/>
          <w:sz w:val="24"/>
        </w:rPr>
        <w:t xml:space="preserve">2. </w:t>
      </w:r>
      <w:r>
        <w:rPr>
          <w:rFonts w:hint="eastAsia" w:ascii="宋体" w:hAnsi="宋体"/>
          <w:sz w:val="24"/>
        </w:rPr>
        <w:t>报价函（加盖公章）；</w:t>
      </w:r>
    </w:p>
    <w:p>
      <w:pPr>
        <w:spacing w:line="440" w:lineRule="atLeast"/>
        <w:ind w:firstLine="477" w:firstLineChars="199"/>
        <w:rPr>
          <w:rFonts w:ascii="宋体" w:hAnsi="宋体"/>
          <w:sz w:val="24"/>
        </w:rPr>
      </w:pPr>
      <w:r>
        <w:rPr>
          <w:rFonts w:ascii="宋体" w:hAnsi="宋体"/>
          <w:sz w:val="24"/>
        </w:rPr>
        <w:t xml:space="preserve">3. </w:t>
      </w:r>
      <w:r>
        <w:rPr>
          <w:rFonts w:hint="eastAsia" w:ascii="宋体" w:hAnsi="宋体"/>
          <w:sz w:val="24"/>
        </w:rPr>
        <w:t>报价函及相关资料应密封在一个封套内，在封套上应写明</w:t>
      </w:r>
      <w:r>
        <w:rPr>
          <w:rFonts w:hint="eastAsia" w:ascii="宋体" w:hAnsi="宋体" w:cs="仿宋_GB2312"/>
          <w:b/>
          <w:bCs/>
          <w:sz w:val="24"/>
          <w:u w:val="single"/>
        </w:rPr>
        <w:t>重庆高速集团东南营运分公司黔江基地宿舍楼、部分收费站站房及收费天棚改造维修项目</w:t>
      </w:r>
      <w:r>
        <w:rPr>
          <w:rFonts w:hint="eastAsia" w:ascii="宋体" w:hAnsi="宋体" w:cs="仿宋_GB2312"/>
          <w:b/>
          <w:bCs/>
          <w:sz w:val="24"/>
          <w:u w:val="single"/>
          <w:lang w:val="en-US" w:eastAsia="zh-CN"/>
        </w:rPr>
        <w:t>报价函</w:t>
      </w:r>
      <w:r>
        <w:rPr>
          <w:rFonts w:hint="eastAsia" w:ascii="宋体" w:hAnsi="宋体"/>
          <w:sz w:val="24"/>
          <w:u w:val="single"/>
        </w:rPr>
        <w:t>；</w:t>
      </w:r>
      <w:r>
        <w:rPr>
          <w:rFonts w:hint="eastAsia" w:ascii="宋体" w:hAnsi="宋体"/>
          <w:b/>
          <w:sz w:val="24"/>
          <w:u w:val="single"/>
        </w:rPr>
        <w:t>在</w:t>
      </w:r>
      <w:r>
        <w:rPr>
          <w:rFonts w:hint="eastAsia" w:ascii="宋体" w:hAnsi="宋体" w:cs="仿宋_GB2312"/>
          <w:b/>
          <w:bCs/>
          <w:sz w:val="24"/>
          <w:u w:val="single"/>
        </w:rPr>
        <w:t>202</w:t>
      </w:r>
      <w:r>
        <w:rPr>
          <w:rFonts w:hint="eastAsia" w:ascii="宋体" w:hAnsi="宋体" w:cs="仿宋_GB2312"/>
          <w:b/>
          <w:bCs/>
          <w:sz w:val="24"/>
          <w:u w:val="single"/>
          <w:lang w:val="en-US" w:eastAsia="zh-CN"/>
        </w:rPr>
        <w:t>2</w:t>
      </w:r>
      <w:r>
        <w:rPr>
          <w:rFonts w:hint="eastAsia" w:ascii="宋体" w:hAnsi="宋体" w:cs="仿宋_GB2312"/>
          <w:b/>
          <w:bCs/>
          <w:sz w:val="24"/>
          <w:u w:val="single"/>
        </w:rPr>
        <w:t>年</w:t>
      </w:r>
      <w:r>
        <w:rPr>
          <w:rFonts w:hint="eastAsia" w:ascii="宋体" w:hAnsi="宋体" w:cs="仿宋_GB2312"/>
          <w:b/>
          <w:bCs/>
          <w:sz w:val="24"/>
          <w:u w:val="single"/>
          <w:lang w:val="en-US" w:eastAsia="zh-CN"/>
        </w:rPr>
        <w:t>7</w:t>
      </w:r>
      <w:r>
        <w:rPr>
          <w:rFonts w:hint="eastAsia" w:ascii="宋体" w:hAnsi="宋体" w:cs="仿宋_GB2312"/>
          <w:b/>
          <w:bCs/>
          <w:sz w:val="24"/>
          <w:u w:val="single"/>
        </w:rPr>
        <w:t>月</w:t>
      </w:r>
      <w:r>
        <w:rPr>
          <w:rFonts w:hint="eastAsia" w:ascii="宋体" w:hAnsi="宋体" w:cs="仿宋_GB2312"/>
          <w:b/>
          <w:bCs/>
          <w:sz w:val="24"/>
          <w:u w:val="single"/>
          <w:lang w:val="en-US" w:eastAsia="zh-CN"/>
        </w:rPr>
        <w:t>15</w:t>
      </w:r>
      <w:r>
        <w:rPr>
          <w:rFonts w:hint="eastAsia" w:ascii="宋体" w:hAnsi="宋体" w:cs="仿宋_GB2312"/>
          <w:b/>
          <w:bCs/>
          <w:sz w:val="24"/>
          <w:u w:val="single"/>
        </w:rPr>
        <w:t xml:space="preserve">日 </w:t>
      </w:r>
      <w:r>
        <w:rPr>
          <w:rFonts w:hint="eastAsia" w:ascii="宋体" w:hAnsi="宋体" w:cs="仿宋_GB2312"/>
          <w:b/>
          <w:bCs/>
          <w:sz w:val="24"/>
          <w:u w:val="single"/>
          <w:lang w:val="en-US" w:eastAsia="zh-CN"/>
        </w:rPr>
        <w:t>10</w:t>
      </w:r>
      <w:r>
        <w:rPr>
          <w:rFonts w:hint="eastAsia" w:ascii="宋体" w:hAnsi="宋体" w:cs="仿宋_GB2312"/>
          <w:b/>
          <w:bCs/>
          <w:sz w:val="24"/>
          <w:u w:val="single"/>
        </w:rPr>
        <w:t xml:space="preserve"> 时前不得开启</w:t>
      </w:r>
      <w:r>
        <w:rPr>
          <w:rFonts w:hint="eastAsia" w:ascii="宋体" w:hAnsi="宋体"/>
          <w:b/>
          <w:sz w:val="24"/>
        </w:rPr>
        <w:t>。</w:t>
      </w:r>
    </w:p>
    <w:p>
      <w:pPr>
        <w:spacing w:line="440" w:lineRule="atLeast"/>
        <w:ind w:firstLine="480" w:firstLineChars="200"/>
        <w:rPr>
          <w:rFonts w:hint="eastAsia" w:ascii="宋体" w:hAnsi="宋体"/>
          <w:sz w:val="24"/>
        </w:rPr>
      </w:pPr>
      <w:r>
        <w:rPr>
          <w:rFonts w:ascii="宋体" w:hAnsi="宋体"/>
          <w:sz w:val="24"/>
        </w:rPr>
        <w:t xml:space="preserve">4. </w:t>
      </w:r>
      <w:r>
        <w:rPr>
          <w:rFonts w:hint="eastAsia" w:ascii="宋体" w:hAnsi="宋体"/>
          <w:b/>
          <w:sz w:val="24"/>
          <w:u w:val="single"/>
        </w:rPr>
        <w:t>20</w:t>
      </w:r>
      <w:r>
        <w:rPr>
          <w:rFonts w:ascii="宋体" w:hAnsi="宋体"/>
          <w:b/>
          <w:sz w:val="24"/>
          <w:u w:val="single"/>
        </w:rPr>
        <w:t>2</w:t>
      </w:r>
      <w:r>
        <w:rPr>
          <w:rFonts w:hint="eastAsia" w:ascii="宋体" w:hAnsi="宋体"/>
          <w:b/>
          <w:sz w:val="24"/>
          <w:u w:val="single"/>
          <w:lang w:val="en-US" w:eastAsia="zh-CN"/>
        </w:rPr>
        <w:t>2</w:t>
      </w:r>
      <w:r>
        <w:rPr>
          <w:rFonts w:hint="eastAsia" w:ascii="宋体" w:hAnsi="宋体"/>
          <w:b/>
          <w:sz w:val="24"/>
        </w:rPr>
        <w:t>年</w:t>
      </w:r>
      <w:r>
        <w:rPr>
          <w:rFonts w:hint="eastAsia" w:ascii="宋体" w:hAnsi="宋体"/>
          <w:sz w:val="24"/>
        </w:rPr>
        <w:t xml:space="preserve"> </w:t>
      </w:r>
      <w:r>
        <w:rPr>
          <w:rFonts w:hint="eastAsia" w:ascii="宋体" w:hAnsi="宋体"/>
          <w:sz w:val="24"/>
          <w:lang w:val="en-US" w:eastAsia="zh-CN"/>
        </w:rPr>
        <w:t>7</w:t>
      </w:r>
      <w:r>
        <w:rPr>
          <w:rFonts w:hint="eastAsia" w:ascii="宋体" w:hAnsi="宋体"/>
          <w:b/>
          <w:sz w:val="24"/>
          <w:u w:val="single"/>
        </w:rPr>
        <w:t xml:space="preserve">月 </w:t>
      </w:r>
      <w:r>
        <w:rPr>
          <w:rFonts w:hint="eastAsia" w:ascii="宋体" w:hAnsi="宋体"/>
          <w:b/>
          <w:sz w:val="24"/>
          <w:u w:val="single"/>
          <w:lang w:val="en-US" w:eastAsia="zh-CN"/>
        </w:rPr>
        <w:t>15</w:t>
      </w:r>
      <w:r>
        <w:rPr>
          <w:rFonts w:hint="eastAsia" w:ascii="宋体" w:hAnsi="宋体"/>
          <w:b/>
          <w:sz w:val="24"/>
          <w:u w:val="single"/>
        </w:rPr>
        <w:t xml:space="preserve"> 日上午</w:t>
      </w:r>
      <w:r>
        <w:rPr>
          <w:rFonts w:hint="eastAsia" w:ascii="宋体" w:hAnsi="宋体"/>
          <w:b/>
          <w:sz w:val="24"/>
          <w:u w:val="single"/>
          <w:lang w:val="en-US" w:eastAsia="zh-CN"/>
        </w:rPr>
        <w:t>10</w:t>
      </w:r>
      <w:r>
        <w:rPr>
          <w:rFonts w:hint="eastAsia" w:ascii="宋体" w:hAnsi="宋体"/>
          <w:b/>
          <w:sz w:val="24"/>
          <w:u w:val="single"/>
        </w:rPr>
        <w:t xml:space="preserve"> </w:t>
      </w:r>
      <w:r>
        <w:rPr>
          <w:rFonts w:hint="eastAsia" w:ascii="宋体" w:hAnsi="宋体"/>
          <w:sz w:val="24"/>
        </w:rPr>
        <w:t>时为报价截止时间，报价函必须在规定时间之前面交至询价方指定位置，逾期送达的报价资函将不予受理。</w:t>
      </w:r>
    </w:p>
    <w:p>
      <w:pPr>
        <w:spacing w:line="440" w:lineRule="atLeast"/>
        <w:ind w:firstLine="472" w:firstLineChars="196"/>
        <w:rPr>
          <w:rFonts w:ascii="宋体" w:hAnsi="宋体"/>
          <w:sz w:val="24"/>
        </w:rPr>
      </w:pPr>
      <w:r>
        <w:rPr>
          <w:rFonts w:ascii="宋体" w:hAnsi="宋体"/>
          <w:b/>
          <w:sz w:val="24"/>
        </w:rPr>
        <w:t>5.</w:t>
      </w:r>
      <w:r>
        <w:rPr>
          <w:rFonts w:hint="eastAsia" w:ascii="宋体" w:hAnsi="宋体"/>
          <w:sz w:val="24"/>
        </w:rPr>
        <w:t xml:space="preserve"> 报价函接受地址：重庆高速公路集团有限公司1</w:t>
      </w:r>
      <w:r>
        <w:rPr>
          <w:rFonts w:ascii="宋体" w:hAnsi="宋体"/>
          <w:sz w:val="24"/>
        </w:rPr>
        <w:t>606</w:t>
      </w:r>
      <w:r>
        <w:rPr>
          <w:rFonts w:hint="eastAsia" w:ascii="宋体" w:hAnsi="宋体"/>
          <w:sz w:val="24"/>
        </w:rPr>
        <w:t>会议室</w:t>
      </w:r>
    </w:p>
    <w:p>
      <w:pPr>
        <w:spacing w:line="440" w:lineRule="atLeast"/>
        <w:ind w:firstLine="470" w:firstLineChars="196"/>
        <w:rPr>
          <w:rFonts w:hint="eastAsia" w:ascii="宋体" w:hAnsi="宋体"/>
          <w:sz w:val="24"/>
        </w:rPr>
      </w:pPr>
      <w:r>
        <w:rPr>
          <w:rFonts w:hint="eastAsia" w:ascii="宋体" w:hAnsi="宋体"/>
          <w:sz w:val="24"/>
        </w:rPr>
        <w:t>联  系  人（报价函接受人）：</w:t>
      </w:r>
      <w:r>
        <w:rPr>
          <w:rFonts w:hint="eastAsia" w:ascii="宋体" w:hAnsi="宋体"/>
          <w:sz w:val="24"/>
          <w:lang w:val="en-US" w:eastAsia="zh-CN"/>
        </w:rPr>
        <w:t>滕昊阳</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15736267397</w:t>
      </w:r>
      <w:r>
        <w:rPr>
          <w:rFonts w:hint="eastAsia" w:ascii="Times New Roman" w:hAnsi="Times New Roman"/>
          <w:sz w:val="24"/>
        </w:rPr>
        <w:t xml:space="preserve"> </w:t>
      </w:r>
    </w:p>
    <w:p>
      <w:pPr>
        <w:spacing w:line="440" w:lineRule="atLeast"/>
        <w:rPr>
          <w:rFonts w:hint="eastAsia" w:ascii="宋体" w:hAnsi="宋体"/>
          <w:b/>
          <w:sz w:val="24"/>
          <w:szCs w:val="28"/>
        </w:rPr>
      </w:pPr>
      <w:r>
        <w:rPr>
          <w:rFonts w:hint="eastAsia" w:ascii="宋体" w:hAnsi="宋体"/>
          <w:b/>
          <w:sz w:val="24"/>
        </w:rPr>
        <w:t>十</w:t>
      </w:r>
      <w:r>
        <w:rPr>
          <w:rFonts w:hint="eastAsia" w:ascii="宋体" w:hAnsi="宋体"/>
          <w:b/>
          <w:sz w:val="24"/>
          <w:lang w:val="en-US" w:eastAsia="zh-CN"/>
        </w:rPr>
        <w:t>五</w:t>
      </w:r>
      <w:r>
        <w:rPr>
          <w:rFonts w:hint="eastAsia" w:ascii="宋体" w:hAnsi="宋体"/>
          <w:b/>
          <w:sz w:val="24"/>
        </w:rPr>
        <w:t>、</w:t>
      </w:r>
      <w:r>
        <w:rPr>
          <w:rFonts w:hint="eastAsia" w:ascii="宋体" w:hAnsi="宋体"/>
          <w:b/>
          <w:sz w:val="24"/>
          <w:szCs w:val="28"/>
        </w:rPr>
        <w:t>其他约定</w:t>
      </w:r>
    </w:p>
    <w:p>
      <w:pPr>
        <w:spacing w:line="440" w:lineRule="atLeast"/>
        <w:ind w:firstLine="470" w:firstLineChars="196"/>
        <w:rPr>
          <w:rFonts w:hint="eastAsia" w:ascii="Times New Roman" w:hAnsi="Times New Roman"/>
          <w:sz w:val="24"/>
        </w:rPr>
      </w:pPr>
      <w:r>
        <w:rPr>
          <w:rFonts w:ascii="宋体" w:hAnsi="宋体"/>
          <w:sz w:val="24"/>
        </w:rPr>
        <w:t xml:space="preserve">1. </w:t>
      </w:r>
      <w:r>
        <w:rPr>
          <w:rFonts w:hint="eastAsia" w:ascii="宋体" w:hAnsi="宋体"/>
          <w:sz w:val="24"/>
        </w:rPr>
        <w:t>对本询价函</w:t>
      </w:r>
      <w:r>
        <w:rPr>
          <w:rFonts w:hint="eastAsia" w:ascii="Times New Roman" w:hAnsi="Times New Roman"/>
          <w:sz w:val="24"/>
        </w:rPr>
        <w:t>若有不详或未尽事宜，可在</w:t>
      </w:r>
      <w:r>
        <w:rPr>
          <w:rFonts w:hint="eastAsia" w:ascii="Times New Roman" w:hAnsi="Times New Roman"/>
          <w:b/>
          <w:sz w:val="24"/>
          <w:u w:val="single"/>
        </w:rPr>
        <w:t xml:space="preserve"> 20</w:t>
      </w:r>
      <w:r>
        <w:rPr>
          <w:rFonts w:ascii="Times New Roman" w:hAnsi="Times New Roman"/>
          <w:b/>
          <w:sz w:val="24"/>
          <w:u w:val="single"/>
        </w:rPr>
        <w:t>2</w:t>
      </w:r>
      <w:r>
        <w:rPr>
          <w:rFonts w:hint="eastAsia" w:ascii="Times New Roman" w:hAnsi="Times New Roman"/>
          <w:b/>
          <w:sz w:val="24"/>
          <w:u w:val="single"/>
          <w:lang w:val="en-US" w:eastAsia="zh-CN"/>
        </w:rPr>
        <w:t>2</w:t>
      </w:r>
      <w:r>
        <w:rPr>
          <w:rFonts w:hint="eastAsia" w:ascii="Times New Roman" w:hAnsi="Times New Roman"/>
          <w:b/>
          <w:sz w:val="24"/>
        </w:rPr>
        <w:t>年</w:t>
      </w:r>
      <w:r>
        <w:rPr>
          <w:rFonts w:hint="eastAsia" w:ascii="Times New Roman" w:hAnsi="Times New Roman"/>
          <w:b/>
          <w:sz w:val="24"/>
          <w:u w:val="single"/>
          <w:lang w:val="en-US" w:eastAsia="zh-CN"/>
        </w:rPr>
        <w:t>7</w:t>
      </w:r>
      <w:r>
        <w:rPr>
          <w:rFonts w:hint="eastAsia" w:ascii="Times New Roman" w:hAnsi="Times New Roman"/>
          <w:b/>
          <w:sz w:val="24"/>
          <w:u w:val="single"/>
        </w:rPr>
        <w:t>月</w:t>
      </w:r>
      <w:r>
        <w:rPr>
          <w:rFonts w:hint="eastAsia" w:ascii="Times New Roman" w:hAnsi="Times New Roman"/>
          <w:b/>
          <w:sz w:val="24"/>
          <w:u w:val="single"/>
          <w:lang w:val="en-US" w:eastAsia="zh-CN"/>
        </w:rPr>
        <w:t>14</w:t>
      </w:r>
      <w:r>
        <w:rPr>
          <w:rFonts w:hint="eastAsia" w:ascii="Times New Roman" w:hAnsi="Times New Roman"/>
          <w:b/>
          <w:sz w:val="24"/>
          <w:u w:val="single"/>
        </w:rPr>
        <w:t>日</w:t>
      </w:r>
      <w:r>
        <w:rPr>
          <w:rFonts w:hint="eastAsia" w:ascii="Times New Roman" w:hAnsi="Times New Roman"/>
          <w:b/>
          <w:sz w:val="24"/>
          <w:u w:val="single"/>
          <w:lang w:val="en-US" w:eastAsia="zh-CN"/>
        </w:rPr>
        <w:t>17</w:t>
      </w:r>
      <w:r>
        <w:rPr>
          <w:rFonts w:hint="eastAsia" w:ascii="宋体" w:hAnsi="宋体"/>
          <w:b/>
          <w:sz w:val="24"/>
          <w:u w:val="single"/>
        </w:rPr>
        <w:t>时</w:t>
      </w:r>
      <w:r>
        <w:rPr>
          <w:rFonts w:hint="eastAsia" w:ascii="Times New Roman" w:hAnsi="Times New Roman"/>
          <w:sz w:val="24"/>
        </w:rPr>
        <w:t>前来函或来电询问，询价方将会立即做出解答和澄清。</w:t>
      </w:r>
    </w:p>
    <w:p>
      <w:pPr>
        <w:spacing w:line="440" w:lineRule="atLeast"/>
        <w:ind w:firstLine="470" w:firstLineChars="196"/>
        <w:rPr>
          <w:rFonts w:hint="eastAsia" w:ascii="宋体" w:hAnsi="宋体"/>
          <w:sz w:val="24"/>
        </w:rPr>
      </w:pPr>
      <w:r>
        <w:rPr>
          <w:rFonts w:ascii="Times New Roman" w:hAnsi="Times New Roman"/>
          <w:sz w:val="24"/>
        </w:rPr>
        <w:t xml:space="preserve">2. </w:t>
      </w:r>
      <w:r>
        <w:rPr>
          <w:rFonts w:hint="eastAsia" w:ascii="宋体" w:hAnsi="宋体"/>
          <w:sz w:val="24"/>
        </w:rPr>
        <w:t>报价书的开启、评审工作由重庆高速公路集团有限公司东南营运分公司养护技术部组织实施，</w:t>
      </w:r>
      <w:r>
        <w:rPr>
          <w:rFonts w:hint="eastAsia" w:ascii="Times New Roman" w:hAnsi="Times New Roman"/>
          <w:sz w:val="24"/>
        </w:rPr>
        <w:t>询价方将在投标文件送抵截止时间当日内进行评审并确定中标单位</w:t>
      </w:r>
      <w:r>
        <w:rPr>
          <w:rFonts w:hint="eastAsia" w:ascii="宋体" w:hAnsi="宋体"/>
          <w:sz w:val="24"/>
        </w:rPr>
        <w:t>。</w:t>
      </w:r>
    </w:p>
    <w:p>
      <w:pPr>
        <w:spacing w:line="432" w:lineRule="exact"/>
        <w:ind w:firstLine="470" w:firstLineChars="196"/>
        <w:rPr>
          <w:rFonts w:hint="eastAsia"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本询价函和报价方的报价书将作为合同的附件，与合同具有同等法律效力。</w:t>
      </w:r>
    </w:p>
    <w:p>
      <w:pPr>
        <w:spacing w:line="440" w:lineRule="atLeast"/>
        <w:ind w:firstLine="480" w:firstLineChars="200"/>
        <w:rPr>
          <w:rFonts w:hint="eastAsia" w:ascii="Times New Roman" w:hAnsi="Times New Roman"/>
          <w:sz w:val="24"/>
        </w:rPr>
      </w:pPr>
      <w:r>
        <w:rPr>
          <w:rFonts w:hint="eastAsia" w:ascii="Times New Roman" w:hAnsi="Times New Roman"/>
          <w:sz w:val="24"/>
        </w:rPr>
        <w:t>4.</w:t>
      </w:r>
      <w:r>
        <w:rPr>
          <w:rFonts w:ascii="Times New Roman" w:hAnsi="Times New Roman"/>
          <w:sz w:val="24"/>
        </w:rPr>
        <w:t xml:space="preserve">  </w:t>
      </w:r>
      <w:r>
        <w:rPr>
          <w:rFonts w:hint="eastAsia" w:ascii="Times New Roman" w:hAnsi="Times New Roman"/>
          <w:sz w:val="24"/>
        </w:rPr>
        <w:t>如果贵单位不准备参与竞争报价，请在报价函接受截止时间前书面回执通知我司。</w:t>
      </w:r>
    </w:p>
    <w:p>
      <w:pPr>
        <w:spacing w:line="440" w:lineRule="atLeast"/>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六</w:t>
      </w:r>
      <w:r>
        <w:rPr>
          <w:rFonts w:hint="eastAsia" w:ascii="宋体" w:hAnsi="宋体"/>
          <w:b/>
          <w:sz w:val="24"/>
        </w:rPr>
        <w:t>、廉政约定</w:t>
      </w:r>
    </w:p>
    <w:p>
      <w:pPr>
        <w:spacing w:line="440" w:lineRule="atLeast"/>
        <w:ind w:firstLine="470" w:firstLineChars="196"/>
        <w:rPr>
          <w:rFonts w:hint="eastAsia" w:ascii="宋体" w:hAnsi="宋体"/>
          <w:sz w:val="24"/>
        </w:rPr>
      </w:pPr>
      <w:r>
        <w:rPr>
          <w:rFonts w:hint="eastAsia" w:ascii="宋体" w:hAnsi="宋体"/>
          <w:sz w:val="24"/>
        </w:rPr>
        <w:t>为杜绝违法违纪现象，共同营造公平、公正的竞争环境，敬请各投标人在参与投标报价过程中，将询价方人员明示或暗示要求宴请、招待，或索取礼金、礼品、礼券、其他利益，或故意刁难、显失公平现象，向我司纪检监察人员进行举报。具体举报渠道告知如下：</w:t>
      </w:r>
    </w:p>
    <w:p>
      <w:pPr>
        <w:spacing w:line="440" w:lineRule="atLeast"/>
        <w:ind w:firstLine="470" w:firstLineChars="196"/>
        <w:rPr>
          <w:rFonts w:hint="eastAsia" w:ascii="宋体" w:hAnsi="宋体"/>
          <w:sz w:val="24"/>
        </w:rPr>
      </w:pPr>
      <w:r>
        <w:rPr>
          <w:rFonts w:hint="eastAsia" w:ascii="宋体" w:hAnsi="宋体"/>
          <w:sz w:val="24"/>
        </w:rPr>
        <w:t>举报电话（传真）：</w:t>
      </w:r>
      <w:r>
        <w:rPr>
          <w:rFonts w:ascii="宋体" w:hAnsi="宋体"/>
          <w:sz w:val="24"/>
        </w:rPr>
        <w:t xml:space="preserve"> 02</w:t>
      </w:r>
      <w:r>
        <w:rPr>
          <w:rFonts w:hint="eastAsia" w:ascii="宋体" w:hAnsi="宋体"/>
          <w:sz w:val="24"/>
        </w:rPr>
        <w:t>3</w:t>
      </w:r>
      <w:r>
        <w:rPr>
          <w:rFonts w:ascii="宋体" w:hAnsi="宋体"/>
          <w:sz w:val="24"/>
        </w:rPr>
        <w:t>-</w:t>
      </w:r>
      <w:r>
        <w:rPr>
          <w:rFonts w:hint="default" w:ascii="宋体" w:hAnsi="宋体"/>
          <w:sz w:val="24"/>
        </w:rPr>
        <w:t>79852507</w:t>
      </w:r>
      <w:r>
        <w:rPr>
          <w:rFonts w:hint="eastAsia" w:ascii="宋体" w:hAnsi="宋体"/>
          <w:sz w:val="24"/>
        </w:rPr>
        <w:t xml:space="preserve">         </w:t>
      </w:r>
    </w:p>
    <w:p>
      <w:pPr>
        <w:spacing w:line="440" w:lineRule="atLeast"/>
        <w:ind w:firstLine="470" w:firstLineChars="196"/>
        <w:rPr>
          <w:rFonts w:hint="eastAsia" w:ascii="宋体" w:hAnsi="宋体"/>
          <w:sz w:val="24"/>
        </w:rPr>
      </w:pPr>
      <w:r>
        <w:rPr>
          <w:rFonts w:hint="eastAsia" w:ascii="宋体" w:hAnsi="宋体"/>
          <w:sz w:val="24"/>
        </w:rPr>
        <w:t>我司承诺：对所有举报信息及时调查处理，对举报来源严格保守秘密，对举报单位因举报所可能遭受的利益损害采取特别措施予以保护。</w:t>
      </w:r>
    </w:p>
    <w:p>
      <w:pPr>
        <w:spacing w:line="440" w:lineRule="atLeast"/>
        <w:ind w:firstLine="470" w:firstLineChars="196"/>
        <w:rPr>
          <w:rFonts w:ascii="宋体" w:hAnsi="宋体"/>
          <w:sz w:val="24"/>
        </w:rPr>
      </w:pPr>
    </w:p>
    <w:p>
      <w:pPr>
        <w:spacing w:line="432" w:lineRule="exact"/>
        <w:jc w:val="right"/>
        <w:rPr>
          <w:rFonts w:ascii="宋体" w:hAnsi="宋体"/>
          <w:sz w:val="24"/>
        </w:rPr>
      </w:pPr>
    </w:p>
    <w:p>
      <w:pPr>
        <w:spacing w:line="432" w:lineRule="exact"/>
        <w:jc w:val="both"/>
        <w:rPr>
          <w:rFonts w:ascii="宋体" w:hAnsi="宋体"/>
          <w:sz w:val="24"/>
        </w:rPr>
      </w:pPr>
    </w:p>
    <w:p>
      <w:pPr>
        <w:spacing w:line="432" w:lineRule="exact"/>
        <w:jc w:val="right"/>
        <w:rPr>
          <w:rFonts w:hint="eastAsia" w:ascii="Times New Roman" w:hAnsi="Times New Roman"/>
          <w:sz w:val="28"/>
          <w:szCs w:val="28"/>
        </w:rPr>
      </w:pPr>
      <w:r>
        <w:rPr>
          <w:rFonts w:hint="eastAsia" w:ascii="Times New Roman" w:hAnsi="Times New Roman"/>
          <w:sz w:val="28"/>
          <w:szCs w:val="28"/>
        </w:rPr>
        <w:t>询价方（盖章）：重庆高速公路集团有限公司东南营运分公司</w:t>
      </w:r>
    </w:p>
    <w:p>
      <w:pPr>
        <w:spacing w:line="432" w:lineRule="exact"/>
        <w:ind w:right="560"/>
        <w:jc w:val="right"/>
        <w:rPr>
          <w:rFonts w:hint="eastAsia" w:ascii="Times New Roman" w:hAnsi="Times New Roman"/>
          <w:sz w:val="28"/>
          <w:szCs w:val="28"/>
        </w:rPr>
      </w:pPr>
      <w:r>
        <w:rPr>
          <w:rFonts w:hint="eastAsia" w:ascii="Times New Roman" w:hAnsi="Times New Roman"/>
          <w:sz w:val="28"/>
          <w:szCs w:val="28"/>
        </w:rPr>
        <w:t>20</w:t>
      </w:r>
      <w:r>
        <w:rPr>
          <w:rFonts w:ascii="Times New Roman" w:hAnsi="Times New Roman"/>
          <w:sz w:val="28"/>
          <w:szCs w:val="28"/>
        </w:rPr>
        <w:t>2</w:t>
      </w:r>
      <w:r>
        <w:rPr>
          <w:rFonts w:hint="eastAsia" w:ascii="Times New Roman" w:hAnsi="Times New Roman"/>
          <w:sz w:val="28"/>
          <w:szCs w:val="28"/>
          <w:lang w:val="en-US" w:eastAsia="zh-CN"/>
        </w:rPr>
        <w:t>2</w:t>
      </w:r>
      <w:r>
        <w:rPr>
          <w:rFonts w:hint="eastAsia" w:ascii="Times New Roman" w:hAnsi="Times New Roman"/>
          <w:sz w:val="28"/>
          <w:szCs w:val="28"/>
        </w:rPr>
        <w:t>年</w:t>
      </w:r>
      <w:r>
        <w:rPr>
          <w:rFonts w:hint="eastAsia" w:ascii="Times New Roman" w:hAnsi="Times New Roman"/>
          <w:sz w:val="28"/>
          <w:szCs w:val="28"/>
          <w:lang w:val="en-US" w:eastAsia="zh-CN"/>
        </w:rPr>
        <w:t>7</w:t>
      </w:r>
      <w:r>
        <w:rPr>
          <w:rFonts w:hint="eastAsia" w:ascii="Times New Roman" w:hAnsi="Times New Roman"/>
          <w:sz w:val="28"/>
          <w:szCs w:val="28"/>
        </w:rPr>
        <w:t>月</w:t>
      </w:r>
      <w:r>
        <w:rPr>
          <w:rFonts w:hint="eastAsia" w:ascii="Times New Roman" w:hAnsi="Times New Roman"/>
          <w:sz w:val="28"/>
          <w:szCs w:val="28"/>
          <w:lang w:val="en-US" w:eastAsia="zh-CN"/>
        </w:rPr>
        <w:t>7日</w:t>
      </w:r>
    </w:p>
    <w:p>
      <w:pPr>
        <w:spacing w:line="440" w:lineRule="atLeast"/>
        <w:jc w:val="center"/>
      </w:pPr>
      <w:bookmarkStart w:id="12" w:name="_GoBack"/>
      <w:bookmarkEnd w:id="12"/>
      <w:r>
        <w:rPr>
          <w:rFonts w:ascii="宋体" w:hAnsi="宋体" w:cs="宋体"/>
          <w:b/>
          <w:kern w:val="0"/>
          <w:sz w:val="32"/>
          <w:szCs w:val="32"/>
        </w:rPr>
        <w:br w:type="page"/>
      </w:r>
      <w:r>
        <w:rPr>
          <w:rFonts w:hint="eastAsia" w:ascii="宋体" w:hAnsi="宋体" w:cs="宋体"/>
          <w:b/>
          <w:kern w:val="0"/>
          <w:sz w:val="32"/>
          <w:szCs w:val="32"/>
        </w:rPr>
        <w:t>附件：</w:t>
      </w:r>
      <w:bookmarkStart w:id="7" w:name="_Hlk74748121"/>
      <w:bookmarkStart w:id="8" w:name="_Hlk74734445"/>
      <w:r>
        <w:rPr>
          <w:rFonts w:hint="eastAsia" w:ascii="宋体" w:hAnsi="宋体" w:cs="宋体"/>
          <w:b/>
          <w:kern w:val="0"/>
          <w:sz w:val="32"/>
          <w:szCs w:val="32"/>
          <w:lang w:val="en-US" w:eastAsia="zh-CN"/>
        </w:rPr>
        <w:t xml:space="preserve">  </w:t>
      </w:r>
      <w:bookmarkEnd w:id="7"/>
      <w:r>
        <w:rPr>
          <w:rFonts w:hint="eastAsia" w:ascii="宋体" w:hAnsi="宋体" w:eastAsia="宋体" w:cs="宋体"/>
          <w:b/>
          <w:kern w:val="0"/>
          <w:sz w:val="32"/>
          <w:szCs w:val="32"/>
        </w:rPr>
        <w:t>重庆高速集团东南营运分公司黔江基地宿舍楼、部分收费站站房及收费天棚改造维修项目</w:t>
      </w:r>
      <w:r>
        <w:rPr>
          <w:rFonts w:hint="eastAsia" w:ascii="宋体" w:hAnsi="宋体" w:cs="仿宋_GB2312"/>
          <w:b/>
          <w:bCs/>
          <w:sz w:val="30"/>
          <w:szCs w:val="30"/>
        </w:rPr>
        <w:t>工程量（限价）清单</w:t>
      </w:r>
      <w:bookmarkEnd w:id="8"/>
    </w:p>
    <w:tbl>
      <w:tblPr>
        <w:tblStyle w:val="9"/>
        <w:tblpPr w:leftFromText="180" w:rightFromText="180" w:vertAnchor="text" w:horzAnchor="page" w:tblpX="1132" w:tblpY="29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
        <w:gridCol w:w="1684"/>
        <w:gridCol w:w="2542"/>
        <w:gridCol w:w="681"/>
        <w:gridCol w:w="1042"/>
        <w:gridCol w:w="1314"/>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9666" w:type="dxa"/>
            <w:gridSpan w:val="7"/>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lang w:val="en-US"/>
              </w:rPr>
            </w:pPr>
            <w:r>
              <w:rPr>
                <w:rFonts w:hint="eastAsia" w:ascii="宋体" w:hAnsi="宋体" w:eastAsia="宋体" w:cs="宋体"/>
                <w:b/>
                <w:kern w:val="0"/>
                <w:sz w:val="32"/>
                <w:szCs w:val="32"/>
              </w:rPr>
              <w:t>黔江基地宿舍楼升级改造</w:t>
            </w:r>
            <w:r>
              <w:rPr>
                <w:rFonts w:hint="eastAsia" w:ascii="宋体" w:hAnsi="宋体" w:eastAsia="宋体" w:cs="宋体"/>
                <w:b/>
                <w:kern w:val="0"/>
                <w:sz w:val="32"/>
                <w:szCs w:val="32"/>
                <w:lang w:val="en-US" w:eastAsia="zh-CN"/>
              </w:rPr>
              <w:t>限价清单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7" w:hRule="atLeast"/>
        </w:trPr>
        <w:tc>
          <w:tcPr>
            <w:tcW w:w="830" w:type="dxa"/>
            <w:tcBorders>
              <w:top w:val="single" w:color="000000" w:sz="12"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684" w:type="dxa"/>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542" w:type="dxa"/>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p>
        </w:tc>
        <w:tc>
          <w:tcPr>
            <w:tcW w:w="681" w:type="dxa"/>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1042" w:type="dxa"/>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预估工程量</w:t>
            </w:r>
          </w:p>
        </w:tc>
        <w:tc>
          <w:tcPr>
            <w:tcW w:w="1314" w:type="dxa"/>
            <w:tcBorders>
              <w:top w:val="single" w:color="000000" w:sz="12" w:space="0"/>
              <w:left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限定单价</w:t>
            </w:r>
            <w:r>
              <w:rPr>
                <w:rFonts w:hint="eastAsia" w:ascii="宋体" w:hAnsi="宋体" w:cs="宋体"/>
                <w:i w:val="0"/>
                <w:color w:val="000000"/>
                <w:kern w:val="0"/>
                <w:sz w:val="18"/>
                <w:szCs w:val="18"/>
                <w:u w:val="none"/>
                <w:lang w:val="en-US" w:eastAsia="zh-CN" w:bidi="ar"/>
              </w:rPr>
              <w:t>（元）</w:t>
            </w:r>
          </w:p>
        </w:tc>
        <w:tc>
          <w:tcPr>
            <w:tcW w:w="1573" w:type="dxa"/>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限定合价</w:t>
            </w:r>
            <w:r>
              <w:rPr>
                <w:rFonts w:hint="eastAsia" w:ascii="宋体" w:hAnsi="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一层地砖层拆除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2.饰面材料种类及厚度:地砖层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931.46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3.53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3291.78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一层地面结构层拆除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1.拆除部位:地面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2.抹灰层种类及厚度:地面找平层，厚度综合考虑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902.78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19.47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17573.06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楼地面砖拆除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2.饰面材料种类及厚度:地砖层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745.26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3.53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2633.75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一至四层天棚面龙骨及饰面拆除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2.龙骨及饰面种类:轻钢龙骨、纸面石膏板饰面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826.89</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10.51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8688.13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1.砌体名称:砖砌体拆除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2.砌体材质:综合考虑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3.拆除高度:综合考虑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4.拆除砌体的截面尺寸:综合考虑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5.砌体表面的附着物种类:综合考虑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56.06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1086.43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拆除原有砖砌室外排水沟</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1.砌体名称:拆除原有砖砌室外排水沟</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2.砌体材质:砖砌体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3.拆除高度:综合考虑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4.拆除砌体的截面尺寸:综合考虑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5.砌体表面的附着物种类:综合考虑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36.41</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67.21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2447.21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墙面块料拆除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2.饰面材料种类及厚度:墙面砖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1192.72</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7.08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8441.47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墙面抹灰层拆除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1.拆除部位:墙面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2.抹灰层种类及厚度:砂浆抹面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245.79</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4.32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块料踢脚线拆除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1.拆除的基层类型:砖墙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2.饰面材料种类及厚度:详设计综合</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75.76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10.53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屋面结构层上部防水层拆除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1.防水层种类:综合考虑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993.49</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1.64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1632.80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屋面结构层上部刚性层拆除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1.刚性层厚度:40mm厚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993.49</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12.98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12892.52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多功能厅隔音墙面拆除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1.拆除隔墙的骨架种类:综合考虑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2.拆除隔墙的饰面种类:综合考虑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8.16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卫生间回填层拆除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1.构件名称:卫生间回填层拆除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2.拆除构件的厚度或规格尺寸:综合考虑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3.构件表面的附着物种类:综合考虑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128.92</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70.80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9127.99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洗面台拆除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1.卫生洁具种类:洗面台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23.15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1481.70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1.卫生洁具种类:蹲便器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23.15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277.82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坐便器拆除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1.卫生洁具种类:坐便器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19.38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地漏拆除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1.拆除种类:地漏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26.25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花洒拆除</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1.卫生洁具种类:花洒</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14.23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796.94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建筑垃圾外运</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1.废弃料品种:建筑垃圾等综合考虑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2.运距:10km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3.渣场费:综合考虑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1.余方点装料运输至弃置点</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303.55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113.74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34526.84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屋面刚性层</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1.找平层:20mm厚1:3水泥砂浆收光找平</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2.隔汽层:改性沥青一布二涂1mm厚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3.找平层:20mm厚1:3水泥砂浆找平</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4.防水层:SBS防水卷材4mm,国标,卷入内侧墙体和外侧女儿墙内(水泥钉,镀锌垫片20×20×2@500固定)。墙体转角处需作200mm高防水附加层。防水附加层作法:1.5厚高聚物改性沥防水防水卷材,同材性粘贴。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5.隔离层:无纺聚氨酯纤维布3mm一层干铺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6.刚性层厚度:40mm厚C20碎石,卵石混凝土,内配Φ4双向钢筋间距200,并按6M设20宽伸缩缝,钢筋在缝内断开。缝内填嵌沥青油膏,沿缝刷200宽2厚冷底子油。女儿墙处留缝30,密封胶封堵。</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2.找平层铺设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3.铺隔汽层、隔离层、防水层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4.混凝土制作、运输、铺筑、养护</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5.钢筋制安</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993.49</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169.99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168886.35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室内地面防潮层</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2.找平层:20厚1:3水泥砂浆找平层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3.室内地面及室内地面以上300高墙身内侧第一层防潮层:1:1水泥砂浆掺3%防水剂5mm厚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4.室内地面及室内地面以上300高墙身内侧第二层防潮层:1:2水泥砂浆掺5%防水剂8~10mm厚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5.室内地面及室内地面以上300高墙身内侧第三层防潮层:1:2.5水泥砂浆掺2.5%防水剂8~10mm厚,收光</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6.隔汽层:改性沥青一布二涂1mm厚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7.隔离层:3mm厚界面砂浆(刷出小麻面)</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8.保温层:5mm厚抗裂砂浆，复合耐碱玻纤网格布一层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9.刚性层:40mm厚C20细石混凝土面层，内配HPB300钢筋网片单层双向ф6@200，表面收光刻 槽，门洞部位设置伸缩缝(面层详装修二次设计)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3.抹灰找平</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4.铺设隔汽层、隔离层、保温层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5.浇筑刚性层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931.46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148.18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138024.67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空心砖砌体</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1.砖品种、规格、强度等级:页岩空心砖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3.砂浆强度等级、配合比:M5.0水泥砂浆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2.砌砖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3.刮缝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4.砖压顶砌筑</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599.51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11618.44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600*600防滑地砖楼地面</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1.基层处理:水泥砂浆(水灰比:0.4~0.5)结合层一道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2.找平层厚度、砂浆配合比:20厚1:3水泥砂浆找平层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3.结合层厚度、砂浆配合比:20厚1:2干性水泥砂浆结合层,上洒1~2厚干水泥并洒清水适量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4.面层材料品种、规格、颜色:600*600防滑地砖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5.嵌缝材料种类:地砖专用勾缝剂擦缝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6.防护层材料种类:综合考虑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3.面层铺设、磨边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669.1</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176.23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117918.50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800*800防滑地砖楼地面</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1.基层处理:水泥砂浆(水灰比:0.4~0.5)结合层一道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2.找平层厚度、砂浆配合比:20厚1:3水泥砂浆找平层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3.结合层厚度、砂浆配合比:20厚1:2干性水泥砂浆结合层,上洒1~2厚干水泥并洒清水适量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4.面层材料品种、规格、颜色:800*800防滑地砖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5.嵌缝材料种类:地砖专用勾缝剂擦缝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6.防护层材料种类:综合考虑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3.面层铺设、磨边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554.88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153.38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85106.11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300*300防滑地砖楼地面</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1.基层处理:水泥砂浆(水灰比:0.4~0.5)结合层一道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2.找平层厚度、砂浆配合比:20厚1:3水泥砂浆找平层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3.结合层厚度、砂浆配合比:20厚1:2干性水泥砂浆结合层,上洒1~2厚干水泥并洒清水适量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4.面层材料品种、规格、颜色:300*300防滑地砖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5.嵌缝材料种类:地砖专用勾缝剂擦缝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6.防护层材料种类:综合考虑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3.面层铺设、磨边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322.3</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145.41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46864.68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3cm厚古堡灰花岗石门槛石</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1.工程部位:门槛石</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2.找平层厚度、砂浆配合比:20厚1:3水泥砂浆找平层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3.结合层厚度、砂浆配合比:20厚1:2干性水泥砂浆结合层,上洒1~2厚干水泥并洒清水适量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4.面层材料品种、规格、颜色:3cm厚古堡灰花岗石</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5.勾缝材料种类:综合考虑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6.防护材料种类:综合考虑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1.清理基层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3.面层铺贴、磨边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4.勾缝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22.34</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333.17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7443.12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缸砖踢脚线</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1.踢脚线高度:100mm高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2.粘贴层厚度、材料种类:砂浆结合层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3.面层材料品种、规格、颜色:缸砖踢脚线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2.底层抹灰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3.面层铺贴、磨边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4.擦缝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947</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17.63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16697.50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卫生间找平层</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1.找平层厚度、砂浆配合比:20厚1:3水泥砂浆找平层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322.3</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27.39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8827.31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膨胀蛭石回填</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1.回填要求:满足设计及规范要求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2.填方材料品种:膨胀蛭石</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3.填方粒径要求:满足设计及规范要求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4.填方来源、运距:综合考虑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2.回填</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3.压实</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115.59</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440.94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50968.55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C20混凝土垫层</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2.混凝土强度等级:C20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1.模板及支撑制作、安装、拆除、堆放、运输及清理模内杂物、刷隔离剂等</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2.混凝土制作、运输、浇筑、振捣、养护</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16.51</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562.35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9284.44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墙面钢丝网加固</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1.材料品种、规格:综合考虑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2.加固方式:综合考虑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1.铺贴</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2.铆固</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1438.51</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14.77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21250.39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5mm厚1:2.5水泥砂浆罩面</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1.找平层厚度:5mm厚1:2.5水泥砂浆罩面,压实赶光</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322.3</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10.50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3383.35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4mm厚涂膜防水楼(地)面</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1.防水膜品种:聚氨酯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2.涂膜厚度、遍数:4mm厚涂膜防水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3.增强材料种类:转角处为6mm厚涂膜防水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2.刷基层处理剂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3.铺布、喷涂防水层</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357.86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94.55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33836.92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2.底层厚度、砂浆配合比:14厚1:3水泥砂浆打底,两次成活</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3.中间层厚度、砂浆配合比:6厚1:3水泥砂浆找平,扫毛</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4.面层厚度、砂浆配合比:5厚1:2.5水泥砂浆罩面,压实抹光</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3.底层抹灰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4.中间层抹灰</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5.抹面层</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1438.51</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31.40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45165.62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300*300墙砖饰面</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2.墙面抹灰:12厚1:3水泥砂浆打底扫毛,分两次抹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3.安装方式:8厚1:2水泥砂浆粘结层(加建筑胶适量)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4.面层材料品种、规格、颜色:墙砖300*300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5.缝宽、嵌缝材料种类:白水泥或面砖勾缝剂擦缝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6.防护材料种类:综合考虑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3.粘结层铺贴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5.嵌缝</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1192.72</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132.34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157849.93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楼梯间地砖</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1.粘结层厚度、材料种类:砂浆粘贴层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2.面层材料品种、规格、颜色:楼梯间地砖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2.面层铺贴、磨边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3.贴嵌防滑条</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199.29</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207.81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41414.96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屋面机制瓦拆除后安装</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1.瓦品种、规格:机制瓦（利旧）</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2.粘结层砂浆的配合比:综合考虑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1.砂浆制作、运输、摊铺、养护</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2.安瓦、作瓦脊</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955.11</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90.07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86026.28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楼梯间不锈钢扶手</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1.扶手材料种类、规格:综合考虑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2.栏杆材料种类、规格:综合考虑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3.栏板材料种类、规格、颜色:综合考虑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4.固定配件种类:综合考虑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1.制作</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4.刷防护材料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54.72</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62.53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3421.59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内墙防潮</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1.部位:详设计综合</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2.防水层做法:5mm厚1：2水泥砂浆（加入5%砂浆防水剂）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3.保护层:5mm厚抗裂砂浆，复合耐碱玻纤网格布一层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2.挂钢丝网片</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3.设置分格缝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4.砂浆制作、运输、摊铺、养护</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325.34</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59.35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19307.79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内墙乳胶漆</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2.腻子种类:一般成品腻子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3.刮腻子遍数:2遍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4.油漆品种、刷漆遍数:乳胶漆3遍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2.刮腻子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3.刷防护材料、油漆</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245.79</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31.20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7668.15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3mm厚成品钢板排水沟</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1.断面尺寸:综合考虑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2.排水沟：材料品种、厚度:3mm厚成品钢板排水沟</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1.运输、安装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114.85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1768.62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排水沟、截水沟</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1.断面尺寸:600*600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2.垫层：材料品种、厚度:C10混凝土垫层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3.基础：材料品种、厚度:C20混凝土</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4.沟壁材料:C20混凝土</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1.模板制作、安装、拆除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2.基础、垫层铺筑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3.混凝土拌和、运输、浇筑</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4.侧墙浇捣</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151.7</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360.49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54685.88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轻钢龙骨铝合金方板吊顶</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1.吊顶形式、吊杆规格、高度:综合考虑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2.龙骨材料种类、规格、中距:C50不上人轻钢龙骨,主龙骨50mmx20mmx1.2mm,副龙骨50mmx20mmx0.8mm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3.面层材料品种、规格:1.0mm厚铝合金方板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1.基层清理、吊杆安装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3.基层板铺贴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6.刷防护材料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322.3</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164.83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53126.16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轻钢龙骨纸面石膏板吊顶</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1.吊顶形式、吊杆规格、高度:综合考虑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2.龙骨材料种类、规格、中距:C50不上人轻钢龙骨,主龙骨50mmx20mmx1.2mm,副龙骨50mmx20mmx0.8mm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3.面层材料品种、规格:9.5mm厚石膏板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4.压条材料种类、规格:综合考虑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6.防护材料种类:综合考虑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1.基层清理、吊杆安装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4.嵌缝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5.刷防护材料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513.7</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83.73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43013.64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天棚乳胶漆饰面</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2.腻子种类:一般成品腻子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3.刮腻子遍数:2~3遍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4.防护材料种类:综合考虑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5.油漆品种、刷漆遍数:喷(刷)乳胶漆,一底两面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6.部位:天棚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2.刮腻子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3.刷防护材料、油漆</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513.7</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44.49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小便斗成品隔断</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1.隔断材料品种、规格、颜色:30mm厚酚醛树脂高压板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2.配件品种、规格:综合考虑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1.隔断运输、安装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2.嵌缝、塞口</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125.36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蹲位成品隔断</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1.隔断材料品种、规格、颜色:30mm厚酚醛树脂高压板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2.配件品种、规格:综合考虑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1.隔断运输、安装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2.嵌缝、塞口</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3381.34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74592.25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洗手台(黑金砂花岗石台面板)</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1.材料品种、规格、颜色:黑金砂花岗石台面板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1.台面及支架运输、安装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2.杆、环、盒、配件安装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3.刷油漆</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109.35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704.13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76996.67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卫生纸盒</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1.材料品种、规格、颜色:综合考虑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2.支架、配件品种、规格:综合考虑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1.台面及支架制作、运输、安装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2.杆、环、盒、配件安装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3.刷油漆</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34.77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2364.36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浴巾架</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1.台面及支架制作、运输、安装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2.杆、环、盒、配件安装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3.刷油漆</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145.34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8139.07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多功能厅安装镜面墙</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1.抹面层:9厚1:1:2水泥石灰砂浆找平,两次成活</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2.龙骨材料种类、规格、中距:固定成品轻钢龙骨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3.隔离层材料种类、规格:40厚超细隔音棉带</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4.基层材料种类、规格:穿孔隔音板订牢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5.面层材料品种、规格、颜色:5mm厚镜面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2.龙骨制作、运输、安装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3.钉隔离层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4.基层铺钉</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5.面层铺贴</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236.32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6617.02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多功能厅Φ80(壁厚3mm)不锈钢练功杆</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1.名称:多功能厅Φ80(壁厚3mm)不锈钢练功杆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1.制作</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4.刷防护材料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168.13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2690.10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声控节能灯更换</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1.名称:节能灯更换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2.型号:综合考虑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4.安装形式:综合考虑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5.拆除方式:综合考虑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2.场内运输</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3.本体安装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82.42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20605.50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插座更换</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1.名称:插座更换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2.材质:综合考虑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4.安装方式:综合考虑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3.本体安装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4.接线</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50.91 </w:t>
            </w:r>
          </w:p>
        </w:tc>
        <w:tc>
          <w:tcPr>
            <w:tcW w:w="1573"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3360.09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7263" w:type="dxa"/>
            <w:gridSpan w:val="5"/>
            <w:tcBorders>
              <w:top w:val="single" w:color="000000" w:sz="4" w:space="0"/>
              <w:left w:val="single" w:color="000000" w:sz="4" w:space="0"/>
              <w:bottom w:val="single" w:color="000000" w:sz="12"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拆除工程及装饰工程合计</w:t>
            </w:r>
          </w:p>
        </w:tc>
        <w:tc>
          <w:tcPr>
            <w:tcW w:w="1573" w:type="dxa"/>
            <w:tcBorders>
              <w:top w:val="single" w:color="000000" w:sz="4" w:space="0"/>
              <w:left w:val="single" w:color="000000" w:sz="4" w:space="0"/>
              <w:bottom w:val="single" w:color="000000" w:sz="12"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1562071.29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马桶</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3.组装形式:综合考虑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776.03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43457.48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3.组装形式:综合考虑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519.87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4158.95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小便斗</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3.组装形式:综合考虑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1115.44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8923.54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成品陶瓷拖布池</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3.组装形式:综合考虑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348.33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2786.62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不锈钢花洒</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1.材质、规格:不锈钢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295.48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17137.75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台下盆</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3.组装形式:综合考虑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561.37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41541.68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不锈钢地漏</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1.材质:不锈钢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2.型号、规格:DN50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3.安装方式:综合考虑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41.98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2770.71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UPVC管DN100</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3.材质、规格:UPVC管DN100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4.连接形式:粘接连接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6.吹扫、冲洗</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101.2</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52.72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5334.81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UPVC管DN50</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3.材质、规格:UPVC管DN50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4.连接形式:粘接连接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7.警示带形式:综合考虑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7.警示带铺设</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144.28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30.88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4454.65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5"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PPR管DN50</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3.材质、规格:PPR管DN50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7.警示带形式:综合考虑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7.警示带铺设</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164.56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72.94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12003.17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PPR管DN40</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3.材质、规格:PPR管DN40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7.警示带形式:综合考虑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7.警示带铺设</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56.51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3548.57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PPR管DN32</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3.材质、规格:PPR管DN32</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7.警示带形式:综合考虑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7.警示带铺设</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43.16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42.89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PPR管DN25</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3.材质、规格:PPR管DN25</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7.警示带形式:综合考虑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7.警示带铺设</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188.4</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35.44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6677.74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PPR管DN20</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3.材质、规格:PPR管DN20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7.警示带形式:综合考虑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7.警示带铺设</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30.93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PPR管DN15</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3.材质、规格:PPR管DN15</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7.警示带形式:综合考虑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7.警示带铺设</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224.64</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29.59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6647.66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PPR管DN15(热水)</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3.材质、规格:PPR管DN15</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7.警示带形式:综合考虑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7.警示带铺设</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200.88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30.12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6051.41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止回阀DN15</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1.类型:止回阀DN15</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2.材质:铜质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3.规格、压力等级:1.0MPa</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2.调试</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43.28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1038.77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截止阀DN25</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1.类型:截止阀DN25</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2.材质:铜质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3.规格、压力等级:1.0MPa</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2.调试</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62.79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1757.99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830"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68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不绣钢龙头</w:t>
            </w:r>
          </w:p>
        </w:tc>
        <w:tc>
          <w:tcPr>
            <w:tcW w:w="25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1.材质:不绣钢龙头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2.安装方式:综合考虑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30.25 </w:t>
            </w:r>
          </w:p>
        </w:tc>
        <w:tc>
          <w:tcPr>
            <w:tcW w:w="15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2419.84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093" w:type="dxa"/>
            <w:gridSpan w:val="6"/>
            <w:tcBorders>
              <w:top w:val="single" w:color="000000" w:sz="4" w:space="0"/>
              <w:left w:val="single" w:color="000000" w:sz="12" w:space="0"/>
              <w:bottom w:val="single" w:color="000000" w:sz="12"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给排水工程合计</w:t>
            </w:r>
          </w:p>
        </w:tc>
        <w:tc>
          <w:tcPr>
            <w:tcW w:w="1573" w:type="dxa"/>
            <w:tcBorders>
              <w:top w:val="single" w:color="000000" w:sz="4" w:space="0"/>
              <w:left w:val="single" w:color="000000" w:sz="4" w:space="0"/>
              <w:bottom w:val="single" w:color="000000" w:sz="12"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174665.955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8093" w:type="dxa"/>
            <w:gridSpan w:val="6"/>
            <w:tcBorders>
              <w:top w:val="single" w:color="000000" w:sz="4" w:space="0"/>
              <w:left w:val="single" w:color="000000" w:sz="12" w:space="0"/>
              <w:bottom w:val="single" w:color="000000" w:sz="12"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73" w:type="dxa"/>
            <w:tcBorders>
              <w:top w:val="single" w:color="000000" w:sz="4" w:space="0"/>
              <w:left w:val="single" w:color="000000" w:sz="4" w:space="0"/>
              <w:bottom w:val="single" w:color="000000" w:sz="12"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1736737.247</w:t>
            </w:r>
          </w:p>
        </w:tc>
      </w:tr>
    </w:tbl>
    <w:p>
      <w:pPr>
        <w:rPr>
          <w:rFonts w:hint="eastAsia"/>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1"/>
        <w:gridCol w:w="1685"/>
        <w:gridCol w:w="2540"/>
        <w:gridCol w:w="681"/>
        <w:gridCol w:w="1040"/>
        <w:gridCol w:w="1314"/>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9667" w:type="dxa"/>
            <w:gridSpan w:val="7"/>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kern w:val="0"/>
                <w:sz w:val="32"/>
                <w:szCs w:val="32"/>
                <w:lang w:val="en-US" w:eastAsia="zh-CN"/>
              </w:rPr>
              <w:t>收费站站房维修项目限价清单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667" w:type="dxa"/>
            <w:gridSpan w:val="7"/>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工程名称：保家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7" w:hRule="atLeast"/>
        </w:trPr>
        <w:tc>
          <w:tcPr>
            <w:tcW w:w="831" w:type="dxa"/>
            <w:tcBorders>
              <w:top w:val="single" w:color="000000" w:sz="12"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685" w:type="dxa"/>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540" w:type="dxa"/>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p>
        </w:tc>
        <w:tc>
          <w:tcPr>
            <w:tcW w:w="681" w:type="dxa"/>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1040" w:type="dxa"/>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预估工程量</w:t>
            </w:r>
          </w:p>
        </w:tc>
        <w:tc>
          <w:tcPr>
            <w:tcW w:w="1314" w:type="dxa"/>
            <w:tcBorders>
              <w:top w:val="single" w:color="000000" w:sz="12" w:space="0"/>
              <w:left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限定单价</w:t>
            </w:r>
          </w:p>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（元）</w:t>
            </w:r>
          </w:p>
        </w:tc>
        <w:tc>
          <w:tcPr>
            <w:tcW w:w="1576" w:type="dxa"/>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限定合价</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人工拆除块料地面面层</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2.饰面材料种类及厚度:综合考虑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7.08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天棚面龙骨及饰面拆除</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1.拆除的基层类型:原石膏板吊顶拆除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2.龙骨及饰面种类:综合考虑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3.62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434.34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卫厕隔断拆除</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1.拆除隔墙的骨架种类:综合考虑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2.拆除隔墙的饰面种类:综合考虑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8.16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建渣外运</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1.废弃料品种:建渣</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2.运距:10公里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1.余方点装料运输至弃置点</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113.49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2269.74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砌筑工程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1.零星砌砖名称、部位:综合考虑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2.砖品种、规格、强度等级:实心砖200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3.砂浆强度等级、配合比:综合考虑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2.砌砖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3.刮缝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982.24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4911.22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楼地面装饰工程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800*800高档防滑地砖</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1.面层材料品种、规格、颜色:800*800高档防滑地砖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3.面层铺设、磨边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5.刷防护材料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6.酸洗、打蜡</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108.79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13055.28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油漆、涂料、裱糊工程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外墙涂装（不含腻子）</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2.喷刷涂料部位:外墙面油漆修补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3.涂料品种、喷刷遍数:三遍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26.08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2607.75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内墙涂装（不含腻子）</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2.喷刷涂料部位:内墙面油漆修补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3.涂料品种、喷刷遍数:三遍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4725.30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成品复合实木门（带套）</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1.名称:成品复合实木门（带套）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2.门代号及洞口尺寸:2100（高）*900（宽）</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1.门安装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2.五金安装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939.78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4698.89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墙、柱面装饰与隔断、幕墙工程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400*800墙面砖</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2.面层材料品种、规格、颜色:400*800加工砖，高档</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3.粘结层铺贴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7.磨光、酸洗、打蜡</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125.30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15035.46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2.底层厚度、砂浆配合比:综合考虑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3.面层厚度、砂浆配合比:综合考虑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4.装饰面材料种类:综合考虑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5.分格缝宽度、材料种类:综合考虑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3.底层抹灰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4.抹面层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5.抹装饰面</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6.勾分格缝</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26.70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3203.40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抗菌倍特板成品隔断</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1.隔断材料品种、规格、颜色:抗菌倍特板。1500（长）*1200（宽）*2200（高）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1.隔断运输、安装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2.嵌缝、塞口</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344.42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10332.68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屋面及防水工程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楼邦合成高分子防水（聚氨酯）涂膜防水</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1.防水膜品种:楼邦合成高分子防水（聚氨酯）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2.涂膜厚度、遍数:综合考虑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2.刷基层处理剂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3.铺布、喷涂防水层</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37.13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9281.50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墙面砂浆防水(防潮)</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1.防水层做法:综合考虑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2.砂浆厚度、配合比:综合考虑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3.钢丝网规格:综合考虑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2.挂钢丝网片</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3.设置分格缝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4.砂浆制作、运输、摊铺、养护</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29.35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7336.38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洗漱台</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1.材料品种、规格、颜色:石材饰面，意大利灰 20mm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2.支架、配件品种、规格:钢结构支架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1.台面及支架运输、安装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681.48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4088.90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铝塑板吊顶(含金属龙骨)</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1.龙骨材料种类、规格、中距:50mm轻钢龙骨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2.面层材料品种、规格:10mm石膏板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1.基层清理、吊杆安装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3.基层板铺贴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6.刷防护材料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140.70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16883.40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格栅灯</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1.名称:格栅灯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2.型号、规格:48W LED</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1.本体安装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255.18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2041.44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2.组装形式:蹲便器、水箱一套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511.08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4088.65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小便器</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2.组装形式:红外感应冲洗阀</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1007.83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4031.31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85" w:type="dxa"/>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洗手盆水龙头</w:t>
            </w:r>
          </w:p>
        </w:tc>
        <w:tc>
          <w:tcPr>
            <w:tcW w:w="2540" w:type="dxa"/>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2.规格、类型:满足规范要求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0" w:type="dxa"/>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14" w:type="dxa"/>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531.67 </w:t>
            </w:r>
          </w:p>
        </w:tc>
        <w:tc>
          <w:tcPr>
            <w:tcW w:w="1576" w:type="dxa"/>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1063.34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77" w:type="dxa"/>
            <w:gridSpan w:val="5"/>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110899.96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667" w:type="dxa"/>
            <w:gridSpan w:val="7"/>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工程名称：彭水东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831" w:type="dxa"/>
            <w:tcBorders>
              <w:top w:val="nil"/>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拆除工程</w:t>
            </w:r>
          </w:p>
        </w:tc>
        <w:tc>
          <w:tcPr>
            <w:tcW w:w="681" w:type="dxa"/>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nil"/>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人工拆除块料地面面层</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2.饰面材料种类及厚度:综合考虑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7.08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天棚面龙骨及饰面拆除</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1.拆除的基层类型:原石膏板吊顶拆除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2.龙骨及饰面种类:综合考虑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3.62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434.34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卫厕隔断拆除</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1.拆除隔墙的骨架种类:综合考虑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2.拆除隔墙的饰面种类:综合考虑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8.16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408.03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建渣外运</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1.废弃料品种:建渣</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2.运距:10公里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1.余方点装料运输至弃置点</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113.49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3404.61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砌筑工程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1.零星砌砖名称、部位:综合考虑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2.砖品种、规格、强度等级:实心砖200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3.砂浆强度等级、配合比:综合考虑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2.砌砖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3.刮缝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982.24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14733.65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楼地面装饰工程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800*800高档防滑地砖</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1.面层材料品种、规格、颜色:800*800高档防滑地砖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2.面层铺设、磨边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108.79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13055.28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油漆、涂料、裱糊工程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外墙涂装（不含腻子）</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2.喷刷涂料部位:外墙面油漆修补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3.涂料品种、喷刷遍数:三遍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26.08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5215.50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内墙涂装（不含腻子）</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2.喷刷涂料部位:内墙面油漆修补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3.涂料品种、喷刷遍数:三遍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9450.60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成品复合实木门（带套）</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1.名称:成品复合实木门（带套）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2.门代号及洞口尺寸:2100（高）*900（宽）</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1.门安装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2.五金安装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939.78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4698.89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墙、柱面装饰与隔断、幕墙工程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400*800墙面砖</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2.面层材料品种、规格、颜色:400*800加工砖，高档</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3.粘结层铺贴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7.磨光、酸洗、打蜡</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125.30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18794.33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2.底层厚度、砂浆配合比:综合考虑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3.面层厚度、砂浆配合比:综合考虑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4.装饰面材料种类:综合考虑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5.分格缝宽度、材料种类:综合考虑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3.底层抹灰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4.抹面层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5.抹装饰面</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6.勾分格缝</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26.70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4004.25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抗菌倍特板成品隔断</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1.隔断材料品种、规格、颜色:抗菌倍特板。1500（长）*1200（宽）*2200（高）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1.隔断运输、安装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2.嵌缝、塞口</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344.42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17221.13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屋面及防水工程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楼邦合成高分子防水（聚氨酯）涂膜防水</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1.防水膜品种:楼邦合成高分子防水（聚氨酯）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2.涂膜厚度、遍数:综合考虑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2.刷基层处理剂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3.铺布、喷涂防水层</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37.13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24131.90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墙面砂浆防水(防潮)</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1.防水层做法:综合考虑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2.砂浆厚度、配合比:综合考虑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3.钢丝网规格:综合考虑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2.挂钢丝网片</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3.设置分格缝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4.砂浆制作、运输、摊铺、养护</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29.35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19074.58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其他装饰工程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洗漱台</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1.材料品种、规格、颜色:石材饰面，意大利灰 20mm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2.支架、配件品种、规格:钢结构支架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1.台面及支架运输、安装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681.72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8180.64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铝塑板吊顶(含金属龙骨)</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1.龙骨材料种类、规格、中距:50mm轻钢龙骨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2.面层材料品种、规格:10mm石膏板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1.基层清理、吊杆安装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3.基层板铺贴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6.刷防护材料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140.70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16883.40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格栅灯</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1.名称:格栅灯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2.型号、规格:48W LED</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1.本体安装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255.18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3827.69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2.组装形式:蹲便器、水箱一套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511.08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4088.65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小便器</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2.组装形式:红外感应冲洗阀</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1007.83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4031.31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洗手盆水龙头</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2.规格、类型:满足规范要求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531.67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2126.67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trPr>
        <w:tc>
          <w:tcPr>
            <w:tcW w:w="6777" w:type="dxa"/>
            <w:gridSpan w:val="5"/>
            <w:tcBorders>
              <w:top w:val="single" w:color="000000" w:sz="4" w:space="0"/>
              <w:left w:val="single" w:color="000000" w:sz="12"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1314" w:type="dxa"/>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174614.72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9667" w:type="dxa"/>
            <w:gridSpan w:val="7"/>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工程名称：黔江西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栏杆、栏板拆除</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1.栏杆(板)的高度:1.2m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2.栏杆、栏板种类:型钢栏杆骨架，钢化玻璃栏板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14.25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建渣外运</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1.废弃料品种:详设计综合</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2.运距:15km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1.余方点装料运输至弃置点</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127.75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587.63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砌筑工程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混凝土多孔砖（外墙）</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1.砌块品种、规格、强度等级:混凝土多孔砖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2.墙体厚度:200mm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3.砂浆强度等级:混合砂浆(特细砂) M5</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2.砌砖、砌块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3.勾缝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764.46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5351.19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砌体加筋</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1.钢筋种类、规格:综合考虑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2.接头形式:综合考虑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3.焊接(绑扎):综合考虑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4.其他:满足设计、规范、招标文件、现场条件要求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1.钢筋制作、运输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2.钢筋安装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3.焊接(绑扎)</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8355.52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4177.76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混凝土及钢筋混凝土工程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 矩形柱</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2.混凝土强度等级:C30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3.混凝土模板:综合考虑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4.混凝土结构耐久性要求:高耐久性高性能混凝土</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5.输送方式及输送高度:综合考虑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6.其它:满足设计、规范、招标文件、现场条件要求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1.模板及支架(撑)制作、安装、拆除、堆放、运输及清理模内杂物、刷隔离剂等</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2.混凝土制作、运输、浇筑、振捣、养护</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720.53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2161.58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C30P6 屋顶</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2.混凝土强度等级:C30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3.防水、抗渗要求:P6</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4.混凝土模板:综合考虑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5.输送方式及输送高度:综合考虑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6.其它:满足设计、规范、招标文件、现场条件要求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1.模板及支架(撑)制作、安装、拆除、堆放、运输及清理模内杂物、刷隔离剂等</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2.混凝土制作、运输、浇筑、振捣、养护</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1073.10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3219.30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楼地面装饰工程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300*300防滑地砖</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1.找平层厚度、砂浆配合比:20mm厚1:2.5水泥砂浆找平层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2.结合层厚度、砂浆配合比:1:2.5</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3.面层材料品种、规格、颜色:300*300防滑砖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4.其他:满足相关规范要求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3.面层铺设、磨边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5.刷防护材料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6.酸洗、打蜡</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95.59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1911.78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墙、柱面装饰与隔断、幕墙工程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内墙面一般抹灰</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1.墙体类型:混凝土空心砖内墙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2.底层厚度、砂浆配合比:20mm厚1；2.5水泥砂浆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3.底层抹灰</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26.64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外墙面一般抹灰</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1.墙体类型:混凝土空心砖外墙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2.底层厚度、砂浆配合比:20mm厚1；2.5水泥砂浆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3.底层抹灰</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34.82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1740.88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屋面及防水工程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琉璃瓦屋面</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1.琉璃瓦品种、规格:琉璃板瓦、琉璃筒瓦</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2.骨架材料品种、规格:瓦楞距 250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3.琉璃瓦固定方式:新建钢支架基层，铺设琉璃瓦</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1.骨架制作、运输、安装、刷防护材料、油漆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2.琉璃瓦安装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3.接缝、嵌缝</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47.83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楼(地)面涂膜防水</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1.防水膜品种:聚氨酯防水涂料;性能:I型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2.涂膜厚度、遍数:2mm厚、涂刷2遍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2.刷基层处理剂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3.铺布、喷涂防水层</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56.02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1120.43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塑钢窗</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1.窗代号及洞口尺寸:1.8m*2.1m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2.框、扇材质:塑钢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3.玻璃品种、厚度:6+12A+6钢化玻璃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1.窗安装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2.五金、玻璃安装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303.11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1145.75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轻钢龙骨埃特板天棚吊顶</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1.龙骨材料种类、规格、中距:装配式U型轻钢天棚龙骨(不上人型) 面层规格(mm) 600×600 平面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2.面层材料品种、规格:9mm厚埃特板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1.基层清理、吊杆安装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3.面层铺贴</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124.37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2487.48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轻钢龙骨纸面石膏板吊顶</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1.龙骨材料种类、规格、中距:装配式U型轻钢天棚龙骨(不上人型) 面层规格(mm) 600×600 平面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2.面层材料品种、规格:9.5mm厚纸面石膏板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1.基层清理、吊杆安装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3.面层铺贴</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84.81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1696.13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天棚喷刷涂料</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1.基层类型:砼板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2.喷刷涂料部位:天棚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3.腻子种类:普通腻子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4.刮腻子要求:满刮2遍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5.涂料品种、喷刷遍数:白色乳胶漆2遍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2.刮腻子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3.刷、喷涂料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31.78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635.55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油漆、涂料、裱糊工程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1.基层类型:抹灰面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2.腻子种类:普通腻子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3.刮腻子要求:满刮2遍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4.涂料品种、喷刷遍数:白色乳胶漆2遍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2.刮腻子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3.刷、喷涂料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29.21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1665.11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墙、柱面装饰与隔断、幕墙工程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外墙文化石墙面</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1.墙体类型:外墙面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2.安装方式:粘贴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3.面层材料品种、规格、颜色:民族特色文化石</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4.其他:满足相关规范要求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3.粘结层铺贴</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4.面层安装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165.43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9429.68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777" w:type="dxa"/>
            <w:gridSpan w:val="5"/>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40090.24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trPr>
        <w:tc>
          <w:tcPr>
            <w:tcW w:w="9667" w:type="dxa"/>
            <w:gridSpan w:val="7"/>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工程名称：黔江南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楼地面装饰工程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建渣外运</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1.废弃料品种:详设计综合</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2.运距:10km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1.余方点装料运输至弃置点</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114.74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17211.15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细石混凝土楼地面</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1.找平层厚度、砂浆配合比:5cm厚细石砼找平层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2.面层厚度、混凝土强度等级:自拌C20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3.面层铺设</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120.96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90722.63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楼(地)面卷材防水</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1.卷材品种、规格、厚度:3mm厚改性沥青卷材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2.防水层数:1层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3.防水层做法:热熔</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4.反边高度:50cm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2.刷粘结剂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3.铺防水卷材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4.接缝、嵌缝</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38.59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28941.75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800*800防滑玻化砖楼地面</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1.面层材料品种、规格、颜色:800*800防滑玻化砖楼地面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2.面层铺设、磨边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102.70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46217.03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600*600防滑玻化砖楼地面</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1.面层材料品种、规格、颜色:600*600防滑玻化砖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2.面层铺设、磨边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90.37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10844.82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油漆、涂料、裱糊工程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内墙涂装（不含腻子）</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2.喷刷涂料部位:内墙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18.69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22423.80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外墙涂装（不含腻子）</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1.基层类型:砖砌体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2.喷刷涂料部位:外墙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26.08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2.组装形式:蹲便器、水箱一套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517.53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4140.25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小便器</w:t>
            </w:r>
          </w:p>
        </w:tc>
        <w:tc>
          <w:tcPr>
            <w:tcW w:w="2540" w:type="dxa"/>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2.组装形式:红外感应冲洗阀</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0" w:type="dxa"/>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14" w:type="dxa"/>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1008.71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4034.84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6777" w:type="dxa"/>
            <w:gridSpan w:val="5"/>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314" w:type="dxa"/>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245398.26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9667" w:type="dxa"/>
            <w:gridSpan w:val="7"/>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工程名称：龙潭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trPr>
        <w:tc>
          <w:tcPr>
            <w:tcW w:w="831" w:type="dxa"/>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拆除工程</w:t>
            </w:r>
          </w:p>
        </w:tc>
        <w:tc>
          <w:tcPr>
            <w:tcW w:w="681" w:type="dxa"/>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nil"/>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nil"/>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地砖拆除</w:t>
            </w:r>
          </w:p>
        </w:tc>
        <w:tc>
          <w:tcPr>
            <w:tcW w:w="2540" w:type="dxa"/>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2.饰面材料种类及厚度:综合考虑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3.场内运输</w:t>
            </w:r>
          </w:p>
        </w:tc>
        <w:tc>
          <w:tcPr>
            <w:tcW w:w="681" w:type="dxa"/>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314" w:type="dxa"/>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7.08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1358.88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天棚面龙骨及饰面拆除</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1.拆除的基层类型:原石膏板吊顶拆除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2.龙骨及饰面种类:综合考虑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3.场内运距:20m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3.62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9"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卫厕隔断拆除</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1.拆除隔墙的骨架种类:综合考虑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2.拆除隔墙的饰面种类:综合考虑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8.16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建渣外运</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1.废弃料品种:建渣</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2.运距:10公里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1.余方点装料运输至弃置点</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113.49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5674.35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砌筑工程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1.零星砌砖名称、部位:综合考虑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2.砖品种、规格、强度等级:实心砖200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3.砂浆强度等级、配合比:综合考虑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2.砌砖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3.刮缝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1078.31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8626.46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屋面及防水工程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楼邦合成高分子防水（聚氨酯）涂膜防水</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1.防水膜品种:楼邦合成高分子防水（聚氨酯）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2.涂膜厚度、遍数:综合考虑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2.刷基层处理剂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3.铺布、喷涂防水层</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37.13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10209.65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墙面砂浆防水(防潮)</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1.防水层做法:综合考虑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2.砂浆厚度、配合比:综合考虑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3.钢丝网规格:综合考虑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2.挂钢丝网片</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3.设置分格缝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4.砂浆制作、运输、摊铺、养护</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29.35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7864.59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楼地面装饰工程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800*800高档防滑地砖</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1.面层材料品种、规格、颜色:800*800高档防滑地砖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2.面层铺设、磨边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108.69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20868.38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铝塑板吊顶(含金属龙骨)</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1.龙骨材料种类、规格、中距:50mm轻钢龙骨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2.面层材料品种、规格:10mm石膏板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1.基层清理、吊杆安装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3.基层板铺贴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6.刷防护材料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140.70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20400.78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油漆、涂料、裱糊工程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外墙涂装（不含腻子）</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2.喷刷涂料部位:外墙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3.涂料品种、喷刷遍数:三遍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34.49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37599.01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内墙涂装（不含腻子）</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2.喷刷涂料部位:内墙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3.涂料品种、喷刷遍数:三遍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35912.28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成品复合实木门（带套）</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1.名称:成品复合实木门（带套）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2.门代号及洞口尺寸:2100（高）*900（宽）</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1.门安装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2.五金安装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939.62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21611.18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墙、柱面装饰与隔断、幕墙工程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400*800墙面砖</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2.面层材料品种、规格、颜色:400*800加工砖，高档</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3.粘结层铺贴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7.磨光、酸洗、打蜡</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125.30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18167.85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2.底层厚度、砂浆配合比:综合考虑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3.面层厚度、砂浆配合比:综合考虑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4.装饰面材料种类:综合考虑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5.分格缝宽度、材料种类:综合考虑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3.底层抹灰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4.抹面层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5.抹装饰面</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6.勾分格缝</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26.70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5472.48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抗菌倍特板成品隔断</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1.隔断材料品种、规格、颜色:抗菌倍特板。1500（长）*1200（宽）*2200（高）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1.隔断运输、安装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2.嵌缝、塞口</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344.42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7232.87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其他装饰工程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洗漱台</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1.材料品种、规格、颜色:石材饰面，意大利灰 20mm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2.支架、配件品种、规格:钢结构支架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1.台面及支架运输、安装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682.42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5459.38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厨房壁柜</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1.台柜规格:详设计综合</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2.材料种类、规格:石英石+岩板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3.五金种类、规格:防锈五金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1.台柜制作、运输、安装(安放)</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2.五金件安装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1337.89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6689.47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增设雨棚</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1.龙骨材料种类、规格、中距:镀锌钢管、4CM*6cm、80cm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2.面层材料品种、规格:彩钢瓦</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1.龙骨基层安装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2.面层安装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349.27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10478.03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平板灯600*600</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1.名称:平板灯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2.型号、规格:600*600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1.本体安装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296.50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19272.79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2.组装形式:蹲便器、水箱一套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511.20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2555.98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小便器</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2.组装形式:红外感应冲洗阀</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1007.83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5039.13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洗手盆水龙头</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2.规格、类型:满足规范要求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531.67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2126.67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6777" w:type="dxa"/>
            <w:gridSpan w:val="5"/>
            <w:tcBorders>
              <w:top w:val="single" w:color="000000" w:sz="4" w:space="0"/>
              <w:left w:val="single" w:color="000000" w:sz="12"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1314" w:type="dxa"/>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253316.40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9667" w:type="dxa"/>
            <w:gridSpan w:val="7"/>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工程名称：雅江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831" w:type="dxa"/>
            <w:tcBorders>
              <w:top w:val="nil"/>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拆除工程</w:t>
            </w:r>
          </w:p>
        </w:tc>
        <w:tc>
          <w:tcPr>
            <w:tcW w:w="681" w:type="dxa"/>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nil"/>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地砖拆除</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2.饰面材料种类及厚度:综合考虑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7.08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1457.97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天棚面龙骨及饰面拆除</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1.拆除的基层类型:原石膏板吊顶拆除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2.龙骨及饰面种类:综合考虑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3.场内运距:20m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3.62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卫厕隔断拆除</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1.拆除隔墙的骨架种类:综合考虑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2.拆除隔墙的饰面种类:综合考虑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8.16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建渣外运</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1.废弃料品种:建渣</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2.运距:10公里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1.余方点装料运输至弃置点</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116.74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5836.80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砌筑工程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1.零星砌砖名称、部位:综合考虑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2.砖品种、规格、强度等级:实心砖200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3.砂浆强度等级、配合比:综合考虑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2.砌砖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3.刮缝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995.12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7960.92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屋面及防水工程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楼邦合成高分子防水（聚氨酯）涂膜防水</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1.防水膜品种:楼邦合成高分子防水（聚氨酯）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2.涂膜厚度、遍数:综合考虑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2.刷基层处理剂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3.铺布、喷涂防水层</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37.13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10209.65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墙面砂浆防水(防潮)</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1.防水层做法:综合考虑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2.砂浆厚度、配合比:综合考虑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3.钢丝网规格:综合考虑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2.挂钢丝网片</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3.设置分格缝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4.砂浆制作、运输、摊铺、养护</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29.53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8562.54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楼地面装饰工程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800*800高档防滑地砖</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1.面层材料品种、规格、颜色:800*800高档防滑地砖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2.面层铺设、磨边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3.材料运输</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108.78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22407.65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铝塑板吊顶(含金属龙骨)</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1.龙骨材料种类、规格、中距:50mm轻钢龙骨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2.面层材料品种、规格:10mm石膏板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1.基层清理、吊杆安装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3.基层板铺贴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6.刷防护材料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140.70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21948.42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油漆、涂料、裱糊工程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外墙涂装（不含腻子）</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2.喷刷涂料部位:外墙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3.涂料品种、喷刷遍数:三遍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34.49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41393.40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内墙涂装（不含腻子）</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2.喷刷涂料部位:内墙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3.涂料品种、喷刷遍数:三遍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34730.96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成品复合实木门（带套）</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1.名称:成品复合实木门（带套）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2.门代号及洞口尺寸:2100（高）*900（宽）</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1.门安装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2.五金安装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939.65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20672.19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墙、柱面装饰与隔断、幕墙工程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400*800墙面砖</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2.面层材料品种、规格、颜色:400*800加工砖，高档</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3.粘结层铺贴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7.磨光、酸洗、打蜡</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125.30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20047.28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2.底层厚度、砂浆配合比:综合考虑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3.面层厚度、砂浆配合比:综合考虑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4.装饰面材料种类:综合考虑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5.分格缝宽度、材料种类:综合考虑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3.底层抹灰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4.抹面层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5.抹装饰面</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6.勾分格缝</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26.84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5904.25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抗菌倍特板成品隔断</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1.隔断材料品种、规格、颜色:抗菌倍特板。1500（长）*1200（宽）*2200（高）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1.隔断运输、安装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2.嵌缝、塞口</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344.42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7577.30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其他装饰工程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洗漱台</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1.材料品种、规格、颜色:石材饰面，意大利灰 20mm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2.支架、配件品种、规格:钢结构支架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1.台面及支架运输、安装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682.42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5459.38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厨房壁柜</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1.台柜规格:详设计综合</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2.材料种类、规格:石英石+岩板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3.五金种类、规格:防锈五金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1.台柜制作、运输、安装(安放)</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2.五金件安装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1337.89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6689.47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增设雨棚</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1.龙骨材料种类、规格、中距:镀锌钢管、4CM*6cm、80cm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2.面层材料品种、规格:彩钢瓦</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1.龙骨基层安装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2.面层安装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349.27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10478.03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2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安装工程</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平板灯600*600</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1.名称:平板灯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2.型号、规格:600*600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1.本体安装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296.50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19272.79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2.组装形式:蹲便器、水箱一套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510.99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2554.93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小便器</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2.组装形式:红外感应冲洗阀</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1007.83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5039.13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831" w:type="dxa"/>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8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洗手盆水龙头</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2.规格、类型:满足规范要求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68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531.67 </w:t>
            </w:r>
          </w:p>
        </w:tc>
        <w:tc>
          <w:tcPr>
            <w:tcW w:w="1576" w:type="dxa"/>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2126.67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6777" w:type="dxa"/>
            <w:gridSpan w:val="5"/>
            <w:tcBorders>
              <w:top w:val="single" w:color="000000" w:sz="4" w:space="0"/>
              <w:left w:val="single" w:color="000000" w:sz="12"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1314" w:type="dxa"/>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261073.90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6777" w:type="dxa"/>
            <w:gridSpan w:val="5"/>
            <w:tcBorders>
              <w:top w:val="single" w:color="000000" w:sz="4" w:space="0"/>
              <w:left w:val="single" w:color="000000" w:sz="12" w:space="0"/>
              <w:bottom w:val="single" w:color="000000" w:sz="12"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314" w:type="dxa"/>
            <w:tcBorders>
              <w:top w:val="single" w:color="000000" w:sz="4" w:space="0"/>
              <w:left w:val="single" w:color="000000" w:sz="4" w:space="0"/>
              <w:bottom w:val="single" w:color="000000" w:sz="12"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76" w:type="dxa"/>
            <w:tcBorders>
              <w:top w:val="single" w:color="000000" w:sz="4" w:space="0"/>
              <w:left w:val="single" w:color="000000" w:sz="4" w:space="0"/>
              <w:bottom w:val="single" w:color="000000" w:sz="12"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1098693.48 </w:t>
            </w:r>
          </w:p>
        </w:tc>
      </w:tr>
    </w:tbl>
    <w:p>
      <w:pPr>
        <w:pStyle w:val="2"/>
        <w:rPr>
          <w:rFonts w:hint="eastAsia"/>
        </w:rPr>
      </w:pPr>
    </w:p>
    <w:p>
      <w:pPr>
        <w:pStyle w:val="2"/>
        <w:rPr>
          <w:rFonts w:hint="eastAsia"/>
        </w:rPr>
      </w:pPr>
    </w:p>
    <w:p>
      <w:pPr>
        <w:rPr>
          <w:rFonts w:hint="eastAsia"/>
        </w:rPr>
      </w:pPr>
    </w:p>
    <w:tbl>
      <w:tblPr>
        <w:tblStyle w:val="9"/>
        <w:tblpPr w:leftFromText="180" w:rightFromText="180" w:vertAnchor="text" w:horzAnchor="page" w:tblpX="1212" w:tblpY="10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76"/>
        <w:gridCol w:w="1363"/>
        <w:gridCol w:w="1363"/>
        <w:gridCol w:w="1533"/>
        <w:gridCol w:w="1885"/>
        <w:gridCol w:w="2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方正仿宋_GBK" w:hAnsi="方正仿宋_GBK" w:eastAsia="方正仿宋_GBK" w:cs="方正仿宋_GBK"/>
                <w:i w:val="0"/>
                <w:iCs w:val="0"/>
                <w:color w:val="000000"/>
                <w:kern w:val="0"/>
                <w:sz w:val="32"/>
                <w:szCs w:val="32"/>
                <w:u w:val="none"/>
                <w:lang w:val="en-US" w:eastAsia="zh-CN" w:bidi="ar"/>
              </w:rPr>
              <w:t>收费站天棚涂装限价清单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预估工程量</w:t>
            </w:r>
          </w:p>
        </w:tc>
        <w:tc>
          <w:tcPr>
            <w:tcW w:w="9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限定单价</w:t>
            </w:r>
            <w:r>
              <w:rPr>
                <w:rFonts w:hint="eastAsia" w:ascii="宋体" w:hAnsi="宋体" w:cs="宋体"/>
                <w:i w:val="0"/>
                <w:color w:val="000000"/>
                <w:kern w:val="0"/>
                <w:sz w:val="18"/>
                <w:szCs w:val="18"/>
                <w:u w:val="none"/>
                <w:lang w:val="en-US" w:eastAsia="zh-CN" w:bidi="ar"/>
              </w:rPr>
              <w:t>（元）</w:t>
            </w:r>
          </w:p>
        </w:tc>
        <w:tc>
          <w:tcPr>
            <w:tcW w:w="11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限定合价</w:t>
            </w:r>
            <w:r>
              <w:rPr>
                <w:rFonts w:hint="eastAsia" w:ascii="宋体" w:hAnsi="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000" w:type="pct"/>
            <w:gridSpan w:val="6"/>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彭水西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收费站刷漆</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除锈、清洗表面、找平、刷漆</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1660</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49.76</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82603.26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立柱刷漆</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除锈、清洗表面、找平、刷漆</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46.13</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脚手架（10m以内）</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17.58</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5887.63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脚手架（20m以内）</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1596</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28.59</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45622.46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000" w:type="pct"/>
            <w:gridSpan w:val="6"/>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彭水东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收费站刷漆</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除锈、清洗表面、找平、刷漆</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1660</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49.76</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82603.26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立柱刷漆</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除锈、清洗表面、找平、刷漆</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46.13</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脚手架（10m以内）</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17.58</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5887.63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脚手架（20m以内）</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1597</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28.59</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45651.04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000" w:type="pct"/>
            <w:gridSpan w:val="6"/>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收费站刷漆</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除锈、清洗表面、找平、刷漆</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1660</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49.76</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82603.26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立柱刷漆</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除锈、清洗表面、找平、刷漆</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46.13</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脚手架（10m以内）</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17.58</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5887.63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脚手架（20m以内）</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1597</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28.59</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45651.04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000" w:type="pct"/>
            <w:gridSpan w:val="6"/>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收费站刷漆</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除锈、清洗表面、找平、刷漆</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1660</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49.76</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82603.26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立柱刷漆</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除锈、清洗表面、找平、刷漆</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46.13</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脚手架（10m以内）</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17.58</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5887.63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脚手架（20m以内）</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1596</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28.59</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45622.46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000" w:type="pct"/>
            <w:gridSpan w:val="6"/>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酉阳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收费站刷漆</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除锈、清洗表面、找平、刷漆</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1660</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49.76</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82603.26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立柱刷漆</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除锈、清洗表面、找平、刷漆</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46.13</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脚手架（10m以内）</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17.58</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5887.63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6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脚手架（20m以内）</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1597</w:t>
            </w:r>
          </w:p>
        </w:tc>
        <w:tc>
          <w:tcPr>
            <w:tcW w:w="975"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28.59</w:t>
            </w:r>
          </w:p>
        </w:tc>
        <w:tc>
          <w:tcPr>
            <w:tcW w:w="1158" w:type="pct"/>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45651.04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000" w:type="pct"/>
            <w:gridSpan w:val="6"/>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合计747924</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rPr>
          <w:rFonts w:hint="eastAsia"/>
        </w:rPr>
      </w:pPr>
    </w:p>
    <w:p>
      <w:pPr>
        <w:pStyle w:val="2"/>
        <w:rPr>
          <w:rFonts w:hint="eastAsia"/>
        </w:rPr>
      </w:pPr>
    </w:p>
    <w:p>
      <w:pPr>
        <w:rPr>
          <w:rFonts w:hint="eastAsia"/>
        </w:rPr>
      </w:pPr>
    </w:p>
    <w:p>
      <w:pPr>
        <w:spacing w:line="440" w:lineRule="atLeast"/>
        <w:jc w:val="left"/>
        <w:rPr>
          <w:rFonts w:ascii="Times New Roman" w:hAnsi="Times New Roman"/>
          <w:b/>
          <w:sz w:val="28"/>
          <w:szCs w:val="20"/>
        </w:rPr>
      </w:pPr>
    </w:p>
    <w:p>
      <w:pPr>
        <w:pStyle w:val="2"/>
        <w:rPr>
          <w:rFonts w:ascii="Times New Roman" w:hAnsi="Times New Roman"/>
          <w:b/>
          <w:sz w:val="28"/>
          <w:szCs w:val="20"/>
        </w:rPr>
      </w:pPr>
    </w:p>
    <w:p>
      <w:pPr>
        <w:rPr>
          <w:rFonts w:ascii="Times New Roman" w:hAnsi="Times New Roman"/>
          <w:b/>
          <w:sz w:val="28"/>
          <w:szCs w:val="20"/>
        </w:rPr>
      </w:pPr>
    </w:p>
    <w:p>
      <w:pPr>
        <w:pStyle w:val="2"/>
      </w:pPr>
    </w:p>
    <w:p>
      <w:pPr>
        <w:spacing w:line="360" w:lineRule="auto"/>
        <w:jc w:val="center"/>
        <w:rPr>
          <w:rFonts w:hint="eastAsia" w:ascii="宋体" w:hAnsi="宋体" w:eastAsia="宋体" w:cs="Times New Roman"/>
          <w:b/>
          <w:bCs/>
          <w:spacing w:val="-16"/>
          <w:sz w:val="44"/>
          <w:szCs w:val="44"/>
        </w:rPr>
      </w:pPr>
    </w:p>
    <w:p>
      <w:pPr>
        <w:spacing w:line="440" w:lineRule="exact"/>
        <w:jc w:val="both"/>
        <w:rPr>
          <w:rFonts w:hint="eastAsia" w:ascii="宋体" w:hAnsi="宋体" w:eastAsia="宋体" w:cs="Times New Roman"/>
          <w:b/>
          <w:bCs/>
          <w:spacing w:val="-16"/>
          <w:sz w:val="44"/>
          <w:szCs w:val="44"/>
        </w:rPr>
      </w:pPr>
    </w:p>
    <w:p>
      <w:pPr>
        <w:spacing w:line="440" w:lineRule="exact"/>
        <w:jc w:val="both"/>
        <w:rPr>
          <w:rFonts w:hint="eastAsia" w:ascii="宋体" w:hAnsi="宋体" w:eastAsia="宋体" w:cs="Times New Roman"/>
          <w:b/>
          <w:bCs/>
          <w:spacing w:val="-16"/>
          <w:sz w:val="44"/>
          <w:szCs w:val="44"/>
        </w:rPr>
      </w:pPr>
    </w:p>
    <w:p>
      <w:pPr>
        <w:spacing w:line="440" w:lineRule="exact"/>
        <w:jc w:val="center"/>
        <w:rPr>
          <w:rFonts w:hint="eastAsia" w:ascii="宋体" w:hAnsi="宋体" w:eastAsia="宋体" w:cs="Times New Roman"/>
          <w:b/>
          <w:bCs/>
          <w:spacing w:val="-16"/>
          <w:sz w:val="44"/>
          <w:szCs w:val="44"/>
        </w:rPr>
      </w:pPr>
    </w:p>
    <w:p>
      <w:pPr>
        <w:spacing w:line="440" w:lineRule="exact"/>
        <w:jc w:val="center"/>
        <w:rPr>
          <w:rFonts w:hint="eastAsia" w:ascii="宋体" w:hAnsi="宋体" w:eastAsia="宋体" w:cs="Times New Roman"/>
          <w:b/>
          <w:bCs/>
          <w:spacing w:val="-16"/>
          <w:sz w:val="44"/>
          <w:szCs w:val="44"/>
        </w:rPr>
      </w:pPr>
    </w:p>
    <w:p>
      <w:pPr>
        <w:spacing w:line="440" w:lineRule="exact"/>
        <w:jc w:val="center"/>
        <w:rPr>
          <w:rFonts w:hint="eastAsia" w:ascii="宋体" w:hAnsi="宋体" w:eastAsia="宋体" w:cs="Times New Roman"/>
          <w:b/>
          <w:bCs/>
          <w:spacing w:val="-16"/>
          <w:sz w:val="44"/>
          <w:szCs w:val="44"/>
        </w:rPr>
      </w:pPr>
      <w:r>
        <w:rPr>
          <w:rFonts w:hint="eastAsia" w:ascii="宋体" w:hAnsi="宋体" w:eastAsia="宋体" w:cs="Times New Roman"/>
          <w:b/>
          <w:bCs/>
          <w:spacing w:val="-16"/>
          <w:sz w:val="44"/>
          <w:szCs w:val="44"/>
        </w:rPr>
        <w:t>重庆高速公路集团有限公司东南营运分公司</w:t>
      </w:r>
    </w:p>
    <w:p>
      <w:pPr>
        <w:spacing w:line="440" w:lineRule="exact"/>
        <w:jc w:val="center"/>
        <w:rPr>
          <w:rFonts w:hint="eastAsia" w:ascii="宋体" w:hAnsi="宋体" w:eastAsia="宋体" w:cs="Times New Roman"/>
          <w:b/>
          <w:bCs/>
          <w:spacing w:val="-16"/>
          <w:sz w:val="44"/>
          <w:szCs w:val="44"/>
        </w:rPr>
      </w:pPr>
      <w:r>
        <w:rPr>
          <w:rFonts w:hint="eastAsia" w:ascii="宋体" w:hAnsi="宋体" w:eastAsia="宋体" w:cs="Times New Roman"/>
          <w:b/>
          <w:bCs/>
          <w:spacing w:val="-16"/>
          <w:sz w:val="44"/>
          <w:szCs w:val="44"/>
        </w:rPr>
        <w:t>黔江基地宿舍楼、部分收费站站房及收费天棚改造维修项目</w:t>
      </w:r>
    </w:p>
    <w:p>
      <w:pPr>
        <w:spacing w:line="440" w:lineRule="exact"/>
        <w:rPr>
          <w:rFonts w:eastAsia="黑体"/>
          <w:sz w:val="40"/>
          <w:szCs w:val="40"/>
        </w:rPr>
      </w:pPr>
    </w:p>
    <w:p/>
    <w:p/>
    <w:p>
      <w:pPr>
        <w:pStyle w:val="4"/>
      </w:pPr>
    </w:p>
    <w:p>
      <w:pPr>
        <w:pStyle w:val="4"/>
      </w:pPr>
    </w:p>
    <w:p>
      <w:pPr>
        <w:pStyle w:val="4"/>
      </w:pPr>
    </w:p>
    <w:p>
      <w:pPr>
        <w:pStyle w:val="4"/>
      </w:pPr>
    </w:p>
    <w:p>
      <w:pPr>
        <w:pStyle w:val="4"/>
      </w:pPr>
    </w:p>
    <w:p>
      <w:pPr>
        <w:pStyle w:val="4"/>
      </w:pPr>
    </w:p>
    <w:p>
      <w:pPr>
        <w:pStyle w:val="4"/>
      </w:pPr>
    </w:p>
    <w:p>
      <w:pPr>
        <w:pStyle w:val="3"/>
        <w:spacing w:before="0" w:after="624" w:afterLines="200" w:line="400" w:lineRule="atLeast"/>
        <w:jc w:val="center"/>
        <w:rPr>
          <w:rFonts w:eastAsia="黑体"/>
          <w:b w:val="0"/>
          <w:sz w:val="72"/>
          <w:szCs w:val="72"/>
        </w:rPr>
      </w:pPr>
      <w:r>
        <w:rPr>
          <w:rFonts w:hint="eastAsia" w:eastAsia="黑体"/>
          <w:b w:val="0"/>
          <w:sz w:val="72"/>
          <w:szCs w:val="72"/>
        </w:rPr>
        <w:t>投标文件</w:t>
      </w: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
      <w:pPr>
        <w:pStyle w:val="4"/>
        <w:ind w:firstLine="0" w:firstLineChars="0"/>
      </w:pPr>
    </w:p>
    <w:p>
      <w:pPr>
        <w:pStyle w:val="8"/>
        <w:rPr>
          <w:rFonts w:hint="eastAsia"/>
        </w:rPr>
      </w:pPr>
    </w:p>
    <w:p>
      <w:pPr>
        <w:spacing w:line="440" w:lineRule="exact"/>
        <w:rPr>
          <w:rFonts w:eastAsia="黑体"/>
          <w:sz w:val="20"/>
          <w:szCs w:val="20"/>
        </w:rPr>
      </w:pPr>
    </w:p>
    <w:p>
      <w:pPr>
        <w:tabs>
          <w:tab w:val="left" w:pos="5880"/>
        </w:tabs>
        <w:ind w:right="58"/>
        <w:jc w:val="center"/>
        <w:rPr>
          <w:rFonts w:ascii="黑体" w:eastAsia="黑体"/>
          <w:sz w:val="28"/>
        </w:rPr>
      </w:pPr>
      <w:r>
        <w:rPr>
          <w:rFonts w:hint="eastAsia" w:ascii="黑体" w:eastAsia="黑体"/>
          <w:sz w:val="28"/>
        </w:rPr>
        <w:t>投标人：</w:t>
      </w:r>
      <w:r>
        <w:rPr>
          <w:rFonts w:hint="eastAsia" w:ascii="Times New Roman" w:hAnsi="Times New Roman" w:eastAsia="黑体" w:cs="宋体"/>
          <w:color w:val="auto"/>
          <w:sz w:val="24"/>
          <w:u w:val="single"/>
          <w:lang w:val="en-US" w:eastAsia="zh-CN"/>
        </w:rPr>
        <w:t xml:space="preserve">                                   </w:t>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5"/>
        <w:rPr>
          <w:rFonts w:hint="eastAsia" w:ascii="黑体"/>
          <w:sz w:val="20"/>
        </w:rPr>
      </w:pPr>
    </w:p>
    <w:p>
      <w:pPr>
        <w:pStyle w:val="5"/>
        <w:spacing w:before="12"/>
        <w:rPr>
          <w:rFonts w:hint="eastAsia" w:ascii="黑体"/>
          <w:sz w:val="15"/>
        </w:rPr>
      </w:pPr>
    </w:p>
    <w:p>
      <w:pPr>
        <w:tabs>
          <w:tab w:val="left" w:pos="3510"/>
          <w:tab w:val="left" w:pos="4912"/>
          <w:tab w:val="left" w:pos="6450"/>
        </w:tabs>
        <w:spacing w:before="62"/>
        <w:ind w:left="2392" w:firstLine="1120" w:firstLineChars="400"/>
        <w:jc w:val="both"/>
        <w:rPr>
          <w:rFonts w:hint="eastAsia" w:ascii="黑体" w:eastAsia="黑体"/>
          <w:sz w:val="28"/>
        </w:rPr>
      </w:pPr>
      <w:r>
        <w:rPr>
          <w:rFonts w:hint="eastAsia" w:eastAsia="宋体"/>
          <w:sz w:val="28"/>
          <w:u w:val="single"/>
          <w:lang w:val="en-US" w:eastAsia="zh-CN"/>
        </w:rPr>
        <w:t>2022</w:t>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lang w:val="en-US" w:eastAsia="zh-CN"/>
        </w:rPr>
        <w:t xml:space="preserve">  </w:t>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lang w:val="en-US" w:eastAsia="zh-CN"/>
        </w:rPr>
        <w:t xml:space="preserve">  </w:t>
      </w:r>
      <w:r>
        <w:rPr>
          <w:rFonts w:hint="eastAsia" w:ascii="黑体" w:eastAsia="黑体"/>
          <w:sz w:val="28"/>
        </w:rPr>
        <w:t>日</w:t>
      </w:r>
    </w:p>
    <w:p>
      <w:pPr>
        <w:spacing w:line="440" w:lineRule="atLeast"/>
        <w:jc w:val="left"/>
        <w:rPr>
          <w:rFonts w:hint="eastAsia" w:ascii="Times New Roman" w:hAnsi="Times New Roman" w:eastAsia="宋体"/>
          <w:b/>
          <w:sz w:val="28"/>
          <w:szCs w:val="20"/>
          <w:lang w:eastAsia="zh-CN"/>
        </w:rPr>
      </w:pPr>
    </w:p>
    <w:p>
      <w:pPr>
        <w:pStyle w:val="2"/>
        <w:rPr>
          <w:rFonts w:hint="eastAsia"/>
        </w:rPr>
      </w:pPr>
    </w:p>
    <w:p>
      <w:pPr>
        <w:rPr>
          <w:rFonts w:hint="eastAsia"/>
        </w:rPr>
      </w:pPr>
    </w:p>
    <w:p>
      <w:pPr>
        <w:pStyle w:val="2"/>
        <w:rPr>
          <w:rFonts w:hint="eastAsia"/>
        </w:rPr>
      </w:pPr>
    </w:p>
    <w:p>
      <w:pPr>
        <w:spacing w:line="440" w:lineRule="atLeast"/>
        <w:jc w:val="center"/>
        <w:rPr>
          <w:rFonts w:hint="eastAsia" w:ascii="宋体" w:hAnsi="Times New Roman"/>
          <w:sz w:val="36"/>
          <w:szCs w:val="36"/>
        </w:rPr>
      </w:pPr>
      <w:r>
        <w:rPr>
          <w:rFonts w:hint="eastAsia" w:ascii="宋体" w:hAnsi="宋体" w:cs="宋体"/>
          <w:b/>
          <w:bCs/>
          <w:sz w:val="36"/>
          <w:szCs w:val="36"/>
        </w:rPr>
        <w:t>一、投标函</w:t>
      </w:r>
    </w:p>
    <w:p>
      <w:pPr>
        <w:spacing w:line="440" w:lineRule="atLeast"/>
        <w:rPr>
          <w:rFonts w:hint="eastAsia" w:ascii="宋体" w:hAnsi="宋体"/>
          <w:spacing w:val="6"/>
          <w:sz w:val="24"/>
          <w:u w:val="single"/>
        </w:rPr>
      </w:pPr>
      <w:r>
        <w:rPr>
          <w:rFonts w:hint="eastAsia" w:ascii="宋体" w:hAnsi="宋体" w:cs="宋体"/>
          <w:sz w:val="24"/>
        </w:rPr>
        <w:t>致：</w:t>
      </w:r>
      <w:r>
        <w:rPr>
          <w:rFonts w:hint="eastAsia" w:ascii="宋体" w:hAnsi="宋体"/>
          <w:spacing w:val="6"/>
          <w:sz w:val="24"/>
          <w:u w:val="single"/>
        </w:rPr>
        <w:t>重庆高速公路集团有限公司东南营运分公司</w:t>
      </w:r>
    </w:p>
    <w:p>
      <w:pPr>
        <w:spacing w:line="440" w:lineRule="atLeast"/>
        <w:ind w:firstLine="480" w:firstLineChars="200"/>
        <w:jc w:val="left"/>
        <w:rPr>
          <w:rFonts w:hint="eastAsia" w:ascii="宋体" w:hAnsi="宋体" w:cs="仿宋_GB2312"/>
          <w:b/>
          <w:bCs/>
          <w:sz w:val="24"/>
          <w:u w:val="single"/>
        </w:rPr>
      </w:pPr>
      <w:r>
        <w:rPr>
          <w:rFonts w:hint="eastAsia" w:ascii="宋体" w:hAnsi="宋体" w:cs="宋体"/>
          <w:sz w:val="24"/>
        </w:rPr>
        <w:t>1.</w:t>
      </w:r>
      <w:r>
        <w:rPr>
          <w:rFonts w:hint="eastAsia" w:ascii="宋体" w:hAnsi="宋体"/>
          <w:spacing w:val="6"/>
          <w:sz w:val="24"/>
        </w:rPr>
        <w:t>我方已全面阅读和研究了</w:t>
      </w:r>
      <w:r>
        <w:rPr>
          <w:rFonts w:hint="eastAsia" w:ascii="宋体" w:hAnsi="宋体" w:cs="仿宋_GB2312"/>
          <w:b/>
          <w:bCs/>
          <w:sz w:val="24"/>
          <w:u w:val="single"/>
        </w:rPr>
        <w:t>重庆高速公路集团有限公司东南营运分公司黔江基地宿舍楼、部分收费站站房及收费天棚改造维修项目</w:t>
      </w:r>
      <w:r>
        <w:rPr>
          <w:rFonts w:hint="eastAsia" w:ascii="宋体" w:hAnsi="宋体"/>
          <w:sz w:val="24"/>
        </w:rPr>
        <w:t>询价</w:t>
      </w:r>
      <w:r>
        <w:rPr>
          <w:rFonts w:hint="eastAsia" w:ascii="宋体" w:hAnsi="宋体"/>
          <w:spacing w:val="6"/>
          <w:sz w:val="24"/>
        </w:rPr>
        <w:t>文件，澄清疑问，充分理解并掌握了本询价文件的全部有关情况。现经我方认真分析研究，同意接受询价文件的全部内容和条件，并按此确定本询价文件的要约内容，以本投标报价书向你方</w:t>
      </w:r>
      <w:r>
        <w:rPr>
          <w:rFonts w:hint="eastAsia" w:ascii="宋体" w:hAnsi="宋体" w:cs="仿宋_GB2312"/>
          <w:b/>
          <w:bCs/>
          <w:sz w:val="24"/>
          <w:u w:val="single"/>
        </w:rPr>
        <w:t>重庆高速公路集团有限公司东南营运分公司黔江基地宿舍楼、部分收费站站房及收费天棚改造维修项目</w:t>
      </w:r>
      <w:r>
        <w:rPr>
          <w:rFonts w:hint="eastAsia" w:ascii="宋体" w:hAnsi="宋体"/>
          <w:sz w:val="24"/>
        </w:rPr>
        <w:t>的</w:t>
      </w:r>
      <w:r>
        <w:rPr>
          <w:rFonts w:hint="eastAsia" w:ascii="宋体" w:hAnsi="宋体"/>
          <w:spacing w:val="6"/>
          <w:sz w:val="24"/>
        </w:rPr>
        <w:t>全部内容进行投标报价。</w:t>
      </w:r>
      <w:r>
        <w:rPr>
          <w:rFonts w:hint="eastAsia" w:ascii="宋体" w:hAnsi="宋体"/>
          <w:b/>
          <w:spacing w:val="6"/>
          <w:sz w:val="24"/>
        </w:rPr>
        <w:t>报价的总价：</w:t>
      </w:r>
      <w:r>
        <w:rPr>
          <w:rFonts w:hint="eastAsia" w:ascii="宋体" w:hAnsi="宋体"/>
          <w:b/>
          <w:spacing w:val="6"/>
          <w:sz w:val="24"/>
          <w:lang w:val="en-US" w:eastAsia="zh-CN"/>
        </w:rPr>
        <w:t xml:space="preserve"> </w:t>
      </w:r>
      <w:r>
        <w:rPr>
          <w:rFonts w:hint="eastAsia" w:ascii="宋体" w:hAnsi="宋体"/>
          <w:b/>
          <w:spacing w:val="6"/>
          <w:sz w:val="24"/>
        </w:rPr>
        <w:t>元（</w:t>
      </w:r>
      <w:r>
        <w:rPr>
          <w:rFonts w:hint="eastAsia" w:ascii="宋体" w:hAnsi="宋体"/>
          <w:b/>
          <w:spacing w:val="6"/>
          <w:sz w:val="24"/>
          <w:lang w:val="en-US" w:eastAsia="zh-CN"/>
        </w:rPr>
        <w:t>大写</w:t>
      </w:r>
      <w:r>
        <w:rPr>
          <w:rFonts w:hint="eastAsia" w:ascii="宋体" w:hAnsi="宋体"/>
          <w:b/>
          <w:spacing w:val="6"/>
          <w:sz w:val="24"/>
        </w:rPr>
        <w:t>）</w:t>
      </w:r>
      <w:r>
        <w:rPr>
          <w:rFonts w:hint="eastAsia" w:ascii="宋体" w:hAnsi="宋体"/>
          <w:spacing w:val="6"/>
          <w:sz w:val="24"/>
        </w:rPr>
        <w:t>。项目负责人为</w:t>
      </w:r>
      <w:r>
        <w:rPr>
          <w:rFonts w:hint="eastAsia" w:ascii="宋体" w:hAnsi="宋体"/>
          <w:spacing w:val="6"/>
          <w:sz w:val="24"/>
          <w:u w:val="single"/>
          <w:lang w:val="en-US" w:eastAsia="zh-CN"/>
        </w:rPr>
        <w:t xml:space="preserve">  </w:t>
      </w:r>
      <w:r>
        <w:rPr>
          <w:rFonts w:hint="eastAsia" w:ascii="宋体" w:hAnsi="宋体"/>
          <w:spacing w:val="6"/>
          <w:sz w:val="24"/>
          <w:u w:val="single"/>
        </w:rPr>
        <w:t xml:space="preserve">  </w:t>
      </w:r>
      <w:r>
        <w:rPr>
          <w:rFonts w:hint="eastAsia" w:ascii="宋体" w:hAnsi="宋体"/>
          <w:spacing w:val="6"/>
          <w:sz w:val="24"/>
        </w:rPr>
        <w:t>（身份证号码：</w:t>
      </w:r>
      <w:r>
        <w:rPr>
          <w:rFonts w:hint="eastAsia" w:ascii="宋体" w:hAnsi="宋体"/>
          <w:spacing w:val="6"/>
          <w:sz w:val="24"/>
          <w:u w:val="single"/>
          <w:lang w:val="en-US" w:eastAsia="zh-CN"/>
        </w:rPr>
        <w:t xml:space="preserve">                        </w:t>
      </w:r>
      <w:r>
        <w:rPr>
          <w:rFonts w:hint="eastAsia" w:ascii="宋体" w:hAnsi="宋体"/>
          <w:spacing w:val="6"/>
          <w:sz w:val="24"/>
        </w:rPr>
        <w:t>）。</w:t>
      </w:r>
    </w:p>
    <w:p>
      <w:pPr>
        <w:spacing w:line="440" w:lineRule="atLeast"/>
        <w:ind w:firstLine="504" w:firstLineChars="200"/>
        <w:rPr>
          <w:rFonts w:hint="eastAsia" w:ascii="宋体" w:hAnsi="宋体"/>
          <w:spacing w:val="6"/>
          <w:sz w:val="24"/>
        </w:rPr>
      </w:pPr>
      <w:r>
        <w:rPr>
          <w:rFonts w:hint="eastAsia" w:ascii="宋体" w:hAnsi="宋体"/>
          <w:spacing w:val="6"/>
          <w:sz w:val="24"/>
        </w:rPr>
        <w:t>2.我方将严格按照有关工程招标投标法规及询价文件规定参加投标报价，并理解贵方按最低报价确定中标单位的评审原则，对定标结果也没有解释的义务。</w:t>
      </w:r>
    </w:p>
    <w:p>
      <w:pPr>
        <w:spacing w:line="440" w:lineRule="atLeast"/>
        <w:rPr>
          <w:rFonts w:hint="eastAsia" w:ascii="宋体" w:hAnsi="宋体"/>
          <w:spacing w:val="6"/>
          <w:sz w:val="24"/>
        </w:rPr>
      </w:pPr>
      <w:r>
        <w:rPr>
          <w:rFonts w:hint="eastAsia" w:ascii="宋体" w:hAnsi="宋体"/>
          <w:spacing w:val="6"/>
          <w:sz w:val="24"/>
        </w:rPr>
        <w:t xml:space="preserve">    3.我方承诺在招标文件规定的投标有效期内不撤销投标文件。</w:t>
      </w:r>
    </w:p>
    <w:p>
      <w:pPr>
        <w:spacing w:line="440" w:lineRule="atLeast"/>
        <w:ind w:firstLine="504" w:firstLineChars="200"/>
        <w:rPr>
          <w:rFonts w:hint="eastAsia" w:ascii="宋体" w:hAnsi="宋体"/>
          <w:spacing w:val="6"/>
          <w:sz w:val="24"/>
        </w:rPr>
      </w:pPr>
      <w:r>
        <w:rPr>
          <w:rFonts w:hint="eastAsia" w:ascii="宋体" w:hAnsi="宋体"/>
          <w:spacing w:val="6"/>
          <w:sz w:val="24"/>
        </w:rPr>
        <w:t>4.如我方中标，我方承诺：</w:t>
      </w:r>
    </w:p>
    <w:p>
      <w:pPr>
        <w:spacing w:line="440" w:lineRule="atLeast"/>
        <w:ind w:firstLine="252" w:firstLineChars="100"/>
        <w:rPr>
          <w:rFonts w:hint="eastAsia" w:ascii="宋体" w:hAnsi="宋体"/>
          <w:spacing w:val="6"/>
          <w:sz w:val="24"/>
        </w:rPr>
      </w:pPr>
      <w:r>
        <w:rPr>
          <w:rFonts w:hint="eastAsia" w:ascii="宋体" w:hAnsi="宋体"/>
          <w:spacing w:val="6"/>
          <w:sz w:val="24"/>
        </w:rPr>
        <w:t>（1）在收到中标通知书后，在中标通知书规定的期限内与你方签订合同；</w:t>
      </w:r>
    </w:p>
    <w:p>
      <w:pPr>
        <w:spacing w:line="440" w:lineRule="atLeast"/>
        <w:ind w:firstLine="252" w:firstLineChars="100"/>
        <w:rPr>
          <w:rFonts w:hint="eastAsia" w:ascii="宋体" w:hAnsi="宋体"/>
          <w:spacing w:val="6"/>
          <w:sz w:val="24"/>
        </w:rPr>
      </w:pPr>
      <w:r>
        <w:rPr>
          <w:rFonts w:hint="eastAsia" w:ascii="宋体" w:hAnsi="宋体"/>
          <w:spacing w:val="6"/>
          <w:sz w:val="24"/>
        </w:rPr>
        <w:t>（2）在签订合同时不向你方提出任何附加条件；</w:t>
      </w:r>
    </w:p>
    <w:p>
      <w:pPr>
        <w:spacing w:line="440" w:lineRule="atLeast"/>
        <w:ind w:firstLine="252" w:firstLineChars="100"/>
        <w:rPr>
          <w:rFonts w:hint="eastAsia" w:ascii="宋体" w:hAnsi="宋体"/>
          <w:spacing w:val="6"/>
          <w:sz w:val="24"/>
        </w:rPr>
      </w:pPr>
      <w:bookmarkStart w:id="9" w:name="_Toc369531694"/>
      <w:bookmarkStart w:id="10" w:name="_Toc1187"/>
      <w:bookmarkStart w:id="11" w:name="_Toc352691658"/>
      <w:r>
        <w:rPr>
          <w:rFonts w:hint="eastAsia" w:ascii="宋体" w:hAnsi="宋体"/>
          <w:spacing w:val="6"/>
          <w:sz w:val="24"/>
        </w:rPr>
        <w:t>（3）在合</w:t>
      </w:r>
      <w:bookmarkEnd w:id="9"/>
      <w:bookmarkEnd w:id="10"/>
      <w:bookmarkEnd w:id="11"/>
      <w:r>
        <w:rPr>
          <w:rFonts w:hint="eastAsia" w:ascii="宋体" w:hAnsi="宋体"/>
          <w:spacing w:val="6"/>
          <w:sz w:val="24"/>
        </w:rPr>
        <w:t>同约定的期限内完成合同规定的全部责任和义务；</w:t>
      </w:r>
    </w:p>
    <w:p>
      <w:pPr>
        <w:spacing w:line="440" w:lineRule="atLeast"/>
        <w:ind w:firstLine="504" w:firstLineChars="200"/>
        <w:rPr>
          <w:rFonts w:hint="eastAsia" w:ascii="宋体" w:hAnsi="宋体"/>
          <w:spacing w:val="6"/>
          <w:sz w:val="24"/>
        </w:rPr>
      </w:pPr>
      <w:r>
        <w:rPr>
          <w:rFonts w:hint="eastAsia" w:ascii="宋体" w:hAnsi="宋体"/>
          <w:spacing w:val="6"/>
          <w:sz w:val="24"/>
        </w:rPr>
        <w:t>5.我方在此声明，所递交的投标文件及有关资料内容完整、真实和准确。</w:t>
      </w:r>
    </w:p>
    <w:p>
      <w:pPr>
        <w:spacing w:line="440" w:lineRule="atLeast"/>
        <w:ind w:firstLine="504" w:firstLineChars="200"/>
        <w:rPr>
          <w:rFonts w:hint="eastAsia" w:ascii="宋体" w:hAnsi="宋体"/>
          <w:spacing w:val="6"/>
          <w:sz w:val="24"/>
        </w:rPr>
      </w:pPr>
      <w:r>
        <w:rPr>
          <w:rFonts w:hint="eastAsia" w:ascii="宋体" w:hAnsi="宋体"/>
          <w:spacing w:val="6"/>
          <w:sz w:val="24"/>
        </w:rPr>
        <w:t xml:space="preserve">6.在合同协议书正式签署生效之前，本投标函连同你方的中标通知书将构成我们双方之间共同遵守的文件，对双方具有约束力。 </w:t>
      </w:r>
    </w:p>
    <w:p>
      <w:pPr>
        <w:spacing w:line="440" w:lineRule="atLeast"/>
        <w:rPr>
          <w:rFonts w:hint="eastAsia" w:ascii="宋体" w:hAnsi="宋体"/>
          <w:spacing w:val="6"/>
          <w:sz w:val="24"/>
        </w:rPr>
      </w:pPr>
      <w:r>
        <w:rPr>
          <w:rFonts w:hint="eastAsia" w:ascii="宋体" w:hAnsi="宋体"/>
          <w:spacing w:val="6"/>
          <w:sz w:val="24"/>
        </w:rPr>
        <w:t xml:space="preserve">  </w:t>
      </w:r>
    </w:p>
    <w:p>
      <w:pPr>
        <w:pStyle w:val="2"/>
        <w:rPr>
          <w:rFonts w:hint="eastAsia" w:ascii="宋体" w:hAnsi="宋体"/>
          <w:b w:val="0"/>
          <w:bCs w:val="0"/>
          <w:spacing w:val="6"/>
          <w:sz w:val="24"/>
          <w:szCs w:val="24"/>
        </w:rPr>
      </w:pPr>
    </w:p>
    <w:p>
      <w:pPr>
        <w:rPr>
          <w:rFonts w:hint="eastAsia"/>
        </w:rPr>
      </w:pPr>
    </w:p>
    <w:p>
      <w:pPr>
        <w:spacing w:line="440" w:lineRule="atLeast"/>
        <w:ind w:firstLine="3600" w:firstLineChars="1500"/>
        <w:rPr>
          <w:rFonts w:ascii="宋体" w:hAnsi="宋体"/>
          <w:sz w:val="24"/>
        </w:rPr>
      </w:pPr>
      <w:r>
        <w:rPr>
          <w:rFonts w:hint="eastAsia" w:ascii="宋体" w:hAnsi="宋体" w:cs="宋体"/>
          <w:sz w:val="24"/>
        </w:rPr>
        <w:t>投标人</w:t>
      </w:r>
      <w:r>
        <w:rPr>
          <w:rFonts w:hint="eastAsia" w:ascii="宋体" w:hAnsi="宋体" w:cs="宋体"/>
          <w:sz w:val="24"/>
          <w:u w:val="single"/>
        </w:rPr>
        <w:t>（盖章）</w:t>
      </w:r>
      <w:r>
        <w:rPr>
          <w:rFonts w:hint="eastAsia" w:ascii="宋体" w:hAnsi="宋体" w:cs="宋体"/>
          <w:sz w:val="24"/>
        </w:rPr>
        <w:t>：</w:t>
      </w:r>
      <w:r>
        <w:rPr>
          <w:rFonts w:hint="eastAsia" w:ascii="宋体" w:hAnsi="宋体" w:cs="宋体"/>
          <w:sz w:val="24"/>
          <w:u w:val="single"/>
        </w:rPr>
        <w:t xml:space="preserve">                                  </w:t>
      </w:r>
    </w:p>
    <w:p>
      <w:pPr>
        <w:spacing w:line="440" w:lineRule="atLeast"/>
        <w:ind w:firstLine="3600" w:firstLineChars="1500"/>
        <w:rPr>
          <w:rFonts w:hint="eastAsia" w:ascii="宋体" w:hAnsi="宋体" w:cs="宋体"/>
          <w:sz w:val="24"/>
        </w:rPr>
      </w:pPr>
      <w:r>
        <w:rPr>
          <w:rFonts w:hint="eastAsia" w:ascii="宋体" w:hAnsi="宋体" w:cs="宋体"/>
          <w:sz w:val="24"/>
        </w:rPr>
        <w:t>法定代表人或</w:t>
      </w:r>
    </w:p>
    <w:p>
      <w:pPr>
        <w:spacing w:line="440" w:lineRule="atLeast"/>
        <w:ind w:firstLine="3600" w:firstLineChars="1500"/>
        <w:rPr>
          <w:rFonts w:hint="eastAsia" w:ascii="宋体" w:hAnsi="宋体"/>
          <w:sz w:val="24"/>
        </w:rPr>
      </w:pPr>
      <w:r>
        <w:rPr>
          <w:rFonts w:hint="eastAsia" w:ascii="宋体" w:hAnsi="宋体" w:cs="宋体"/>
          <w:sz w:val="24"/>
        </w:rPr>
        <w:t>其授权代表</w:t>
      </w:r>
      <w:r>
        <w:rPr>
          <w:rFonts w:hint="eastAsia" w:ascii="宋体" w:hAnsi="宋体" w:cs="宋体"/>
          <w:sz w:val="24"/>
          <w:u w:val="single"/>
        </w:rPr>
        <w:t>（签字）</w:t>
      </w:r>
      <w:r>
        <w:rPr>
          <w:rFonts w:hint="eastAsia" w:ascii="宋体" w:hAnsi="宋体" w:cs="宋体"/>
          <w:sz w:val="24"/>
        </w:rPr>
        <w:t>：</w:t>
      </w:r>
      <w:r>
        <w:rPr>
          <w:rFonts w:hint="eastAsia" w:ascii="宋体" w:hAnsi="宋体" w:cs="宋体"/>
          <w:sz w:val="24"/>
          <w:u w:val="single"/>
        </w:rPr>
        <w:t xml:space="preserve">                              </w:t>
      </w:r>
    </w:p>
    <w:p>
      <w:pPr>
        <w:spacing w:line="440" w:lineRule="atLeast"/>
        <w:jc w:val="left"/>
        <w:rPr>
          <w:rFonts w:hint="eastAsia" w:ascii="宋体" w:hAnsi="宋体" w:cs="宋体"/>
          <w:sz w:val="24"/>
        </w:rPr>
      </w:pPr>
      <w:r>
        <w:rPr>
          <w:rFonts w:hint="eastAsia" w:ascii="宋体" w:hAnsi="宋体" w:cs="宋体"/>
          <w:sz w:val="24"/>
        </w:rPr>
        <w:t xml:space="preserve">                              日期：</w:t>
      </w:r>
      <w:r>
        <w:rPr>
          <w:rFonts w:ascii="Times New Roman" w:hAnsi="Times New Roman"/>
          <w:color w:val="auto"/>
          <w:sz w:val="24"/>
          <w:u w:val="single"/>
        </w:rPr>
        <w:t xml:space="preserve"> </w:t>
      </w:r>
      <w:r>
        <w:rPr>
          <w:rFonts w:hint="eastAsia" w:ascii="Times New Roman" w:hAnsi="Times New Roman"/>
          <w:color w:val="auto"/>
          <w:sz w:val="24"/>
          <w:u w:val="single"/>
          <w:lang w:val="en-US" w:eastAsia="zh-CN"/>
        </w:rPr>
        <w:t xml:space="preserve">    </w:t>
      </w:r>
      <w:r>
        <w:rPr>
          <w:rFonts w:hint="eastAsia" w:ascii="Times New Roman" w:hAnsi="Times New Roman" w:cs="宋体"/>
          <w:color w:val="auto"/>
          <w:sz w:val="24"/>
        </w:rPr>
        <w:t>年</w:t>
      </w:r>
      <w:r>
        <w:rPr>
          <w:rFonts w:ascii="Times New Roman" w:hAnsi="Times New Roman"/>
          <w:color w:val="auto"/>
          <w:sz w:val="24"/>
          <w:u w:val="single"/>
        </w:rPr>
        <w:t xml:space="preserve"> </w:t>
      </w:r>
      <w:r>
        <w:rPr>
          <w:rFonts w:hint="eastAsia" w:ascii="Times New Roman" w:hAnsi="Times New Roman"/>
          <w:color w:val="auto"/>
          <w:sz w:val="24"/>
          <w:u w:val="single"/>
          <w:lang w:val="en-US" w:eastAsia="zh-CN"/>
        </w:rPr>
        <w:t xml:space="preserve">   </w:t>
      </w:r>
      <w:r>
        <w:rPr>
          <w:rFonts w:hint="eastAsia" w:ascii="Times New Roman" w:hAnsi="Times New Roman" w:cs="宋体"/>
          <w:color w:val="auto"/>
          <w:sz w:val="24"/>
        </w:rPr>
        <w:t>月</w:t>
      </w:r>
      <w:r>
        <w:rPr>
          <w:rFonts w:ascii="Times New Roman" w:hAnsi="Times New Roman"/>
          <w:color w:val="auto"/>
          <w:sz w:val="24"/>
          <w:u w:val="single"/>
        </w:rPr>
        <w:t xml:space="preserve">  </w:t>
      </w:r>
      <w:r>
        <w:rPr>
          <w:rFonts w:hint="eastAsia" w:ascii="Times New Roman" w:hAnsi="Times New Roman"/>
          <w:color w:val="auto"/>
          <w:sz w:val="24"/>
          <w:u w:val="single"/>
          <w:lang w:val="en-US" w:eastAsia="zh-CN"/>
        </w:rPr>
        <w:t xml:space="preserve">  </w:t>
      </w:r>
      <w:r>
        <w:rPr>
          <w:rFonts w:hint="eastAsia" w:ascii="Times New Roman" w:hAnsi="Times New Roman" w:cs="宋体"/>
          <w:color w:val="auto"/>
          <w:sz w:val="24"/>
        </w:rPr>
        <w:t>日</w:t>
      </w:r>
      <w:r>
        <w:rPr>
          <w:rFonts w:hint="eastAsia" w:ascii="宋体" w:hAnsi="宋体" w:cs="宋体"/>
          <w:sz w:val="24"/>
          <w:u w:val="single"/>
        </w:rPr>
        <w:t xml:space="preserve">                                           </w:t>
      </w:r>
      <w:r>
        <w:rPr>
          <w:rFonts w:hint="eastAsia" w:ascii="宋体" w:hAnsi="宋体" w:cs="宋体"/>
          <w:sz w:val="24"/>
        </w:rPr>
        <w:t xml:space="preserve"> </w:t>
      </w:r>
    </w:p>
    <w:p>
      <w:pPr>
        <w:spacing w:line="440" w:lineRule="atLeast"/>
        <w:jc w:val="left"/>
        <w:rPr>
          <w:rFonts w:hint="eastAsia" w:ascii="宋体" w:hAnsi="宋体" w:cs="宋体"/>
          <w:sz w:val="24"/>
        </w:rPr>
      </w:pPr>
    </w:p>
    <w:p>
      <w:pPr>
        <w:spacing w:line="440" w:lineRule="atLeast"/>
        <w:jc w:val="left"/>
        <w:rPr>
          <w:rFonts w:hint="eastAsia" w:ascii="宋体" w:hAnsi="宋体" w:cs="宋体"/>
          <w:sz w:val="24"/>
        </w:rPr>
      </w:pPr>
    </w:p>
    <w:p>
      <w:pPr>
        <w:spacing w:line="440" w:lineRule="atLeast"/>
        <w:ind w:firstLine="1680" w:firstLineChars="700"/>
        <w:rPr>
          <w:rFonts w:hint="eastAsia" w:ascii="宋体" w:hAnsi="Times New Roman"/>
          <w:b/>
          <w:sz w:val="36"/>
          <w:szCs w:val="36"/>
        </w:rPr>
      </w:pPr>
      <w:r>
        <w:rPr>
          <w:rFonts w:hint="eastAsia" w:ascii="宋体" w:hAnsi="宋体" w:cs="宋体"/>
          <w:sz w:val="24"/>
        </w:rPr>
        <w:br w:type="page"/>
      </w:r>
      <w:r>
        <w:rPr>
          <w:rFonts w:hint="eastAsia" w:ascii="宋体" w:hAnsi="宋体" w:cs="宋体"/>
          <w:b/>
          <w:sz w:val="36"/>
          <w:szCs w:val="36"/>
        </w:rPr>
        <w:t>二 、法定代表人身份证明及授权委托书</w:t>
      </w:r>
    </w:p>
    <w:p>
      <w:pPr>
        <w:topLinePunct/>
        <w:spacing w:line="440" w:lineRule="atLeast"/>
        <w:ind w:firstLine="3092" w:firstLineChars="1100"/>
        <w:rPr>
          <w:rFonts w:hint="eastAsia" w:ascii="Times New Roman" w:hAnsi="Times New Roman"/>
          <w:b/>
          <w:bCs/>
          <w:sz w:val="28"/>
        </w:rPr>
      </w:pPr>
      <w:r>
        <w:rPr>
          <w:rFonts w:hint="eastAsia" w:ascii="Times New Roman" w:hAnsi="Times New Roman" w:cs="宋体"/>
          <w:b/>
          <w:bCs/>
          <w:sz w:val="28"/>
        </w:rPr>
        <w:t>（一）法定代表人身份证明</w:t>
      </w:r>
    </w:p>
    <w:p>
      <w:pPr>
        <w:spacing w:line="440" w:lineRule="exact"/>
        <w:rPr>
          <w:rFonts w:hint="eastAsia" w:eastAsia="宋体"/>
          <w:color w:val="auto"/>
          <w:sz w:val="24"/>
          <w:szCs w:val="24"/>
          <w:highlight w:val="none"/>
          <w:lang w:val="en-US" w:eastAsia="zh-CN"/>
        </w:rPr>
      </w:pPr>
      <w:r>
        <w:rPr>
          <w:color w:val="auto"/>
          <w:sz w:val="24"/>
          <w:szCs w:val="24"/>
          <w:highlight w:val="none"/>
        </w:rPr>
        <w:t>投标人名称：</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r>
        <w:rPr>
          <w:color w:val="auto"/>
          <w:kern w:val="0"/>
          <w:sz w:val="24"/>
          <w:szCs w:val="24"/>
          <w:highlight w:val="none"/>
          <w:u w:val="single"/>
        </w:rPr>
        <w:tab/>
      </w:r>
      <w:r>
        <w:rPr>
          <w:rFonts w:hint="eastAsia"/>
          <w:color w:val="auto"/>
          <w:kern w:val="0"/>
          <w:sz w:val="24"/>
          <w:szCs w:val="24"/>
          <w:highlight w:val="none"/>
          <w:u w:val="single"/>
          <w:lang w:val="en-US" w:eastAsia="zh-CN"/>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 xml:space="preserve">       </w:t>
      </w:r>
      <w:r>
        <w:rPr>
          <w:rFonts w:hint="eastAsia"/>
          <w:color w:val="auto"/>
          <w:sz w:val="24"/>
          <w:szCs w:val="24"/>
          <w:highlight w:val="none"/>
          <w:lang w:val="en-US" w:eastAsia="zh-CN"/>
        </w:rPr>
        <w:t xml:space="preserve">   </w:t>
      </w:r>
    </w:p>
    <w:p>
      <w:pPr>
        <w:spacing w:line="440" w:lineRule="exact"/>
        <w:rPr>
          <w:color w:val="auto"/>
          <w:sz w:val="24"/>
          <w:szCs w:val="24"/>
          <w:highlight w:val="none"/>
        </w:rPr>
      </w:pPr>
      <w:r>
        <w:rPr>
          <w:color w:val="auto"/>
          <w:sz w:val="24"/>
          <w:szCs w:val="24"/>
          <w:highlight w:val="none"/>
        </w:rPr>
        <w:t>单位性质：</w:t>
      </w:r>
      <w:r>
        <w:rPr>
          <w:rFonts w:hint="eastAsia"/>
          <w:color w:val="auto"/>
          <w:sz w:val="24"/>
          <w:szCs w:val="24"/>
          <w:highlight w:val="none"/>
          <w:u w:val="single"/>
          <w:lang w:val="en-US" w:eastAsia="zh-CN"/>
        </w:rPr>
        <w:t xml:space="preserve">                    </w:t>
      </w:r>
      <w:r>
        <w:rPr>
          <w:color w:val="auto"/>
          <w:kern w:val="0"/>
          <w:sz w:val="24"/>
          <w:szCs w:val="24"/>
          <w:highlight w:val="none"/>
          <w:u w:val="single"/>
        </w:rPr>
        <w:tab/>
      </w:r>
      <w:r>
        <w:rPr>
          <w:rFonts w:hint="eastAsia"/>
          <w:color w:val="auto"/>
          <w:kern w:val="0"/>
          <w:sz w:val="24"/>
          <w:szCs w:val="24"/>
          <w:highlight w:val="none"/>
          <w:u w:val="single"/>
          <w:lang w:val="en-US" w:eastAsia="zh-CN"/>
        </w:rPr>
        <w:t xml:space="preserve">  </w:t>
      </w:r>
    </w:p>
    <w:p>
      <w:pPr>
        <w:spacing w:line="440" w:lineRule="exact"/>
        <w:rPr>
          <w:color w:val="auto"/>
          <w:sz w:val="24"/>
          <w:szCs w:val="24"/>
          <w:highlight w:val="none"/>
          <w:u w:val="single"/>
        </w:rPr>
      </w:pPr>
      <w:r>
        <w:rPr>
          <w:color w:val="auto"/>
          <w:sz w:val="24"/>
          <w:szCs w:val="24"/>
          <w:highlight w:val="none"/>
        </w:rPr>
        <w:t>地址：</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r>
        <w:rPr>
          <w:color w:val="auto"/>
          <w:kern w:val="0"/>
          <w:sz w:val="24"/>
          <w:szCs w:val="24"/>
          <w:highlight w:val="none"/>
          <w:u w:val="single"/>
        </w:rPr>
        <w:tab/>
      </w:r>
      <w:r>
        <w:rPr>
          <w:rFonts w:hint="eastAsia"/>
          <w:color w:val="auto"/>
          <w:kern w:val="0"/>
          <w:sz w:val="24"/>
          <w:szCs w:val="24"/>
          <w:highlight w:val="none"/>
          <w:u w:val="single"/>
          <w:lang w:val="en-US" w:eastAsia="zh-CN"/>
        </w:rPr>
        <w:t xml:space="preserve"> </w:t>
      </w:r>
      <w:r>
        <w:rPr>
          <w:rFonts w:hint="eastAsia" w:ascii="Times New Roman" w:hAnsi="Times New Roman" w:cs="宋体"/>
          <w:color w:val="auto"/>
          <w:sz w:val="24"/>
          <w:u w:val="single"/>
          <w:lang w:val="en-US" w:eastAsia="zh-CN"/>
        </w:rPr>
        <w:t xml:space="preserve">  </w:t>
      </w:r>
      <w:r>
        <w:rPr>
          <w:color w:val="auto"/>
          <w:sz w:val="24"/>
          <w:szCs w:val="24"/>
          <w:highlight w:val="none"/>
          <w:u w:val="single"/>
        </w:rPr>
        <w:t xml:space="preserve">   </w:t>
      </w:r>
    </w:p>
    <w:p>
      <w:pPr>
        <w:spacing w:line="440" w:lineRule="exact"/>
        <w:rPr>
          <w:color w:val="auto"/>
          <w:sz w:val="24"/>
          <w:szCs w:val="24"/>
          <w:highlight w:val="none"/>
        </w:rPr>
      </w:pPr>
      <w:r>
        <w:rPr>
          <w:color w:val="auto"/>
          <w:sz w:val="24"/>
          <w:szCs w:val="24"/>
          <w:highlight w:val="none"/>
        </w:rPr>
        <w:t>成立时间：</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 xml:space="preserve"> 年</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 xml:space="preserve"> 月</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 xml:space="preserve"> 日</w:t>
      </w:r>
    </w:p>
    <w:p>
      <w:pPr>
        <w:spacing w:line="440" w:lineRule="exact"/>
        <w:rPr>
          <w:color w:val="auto"/>
          <w:sz w:val="24"/>
          <w:szCs w:val="24"/>
          <w:highlight w:val="none"/>
        </w:rPr>
      </w:pPr>
      <w:r>
        <w:rPr>
          <w:color w:val="auto"/>
          <w:sz w:val="24"/>
          <w:szCs w:val="24"/>
          <w:highlight w:val="none"/>
        </w:rPr>
        <w:t>经营期限：</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r>
        <w:rPr>
          <w:color w:val="auto"/>
          <w:kern w:val="0"/>
          <w:sz w:val="24"/>
          <w:szCs w:val="24"/>
          <w:highlight w:val="none"/>
          <w:u w:val="single"/>
        </w:rPr>
        <w:tab/>
      </w:r>
      <w:r>
        <w:rPr>
          <w:color w:val="auto"/>
          <w:kern w:val="0"/>
          <w:sz w:val="24"/>
          <w:szCs w:val="24"/>
          <w:highlight w:val="none"/>
          <w:u w:val="single"/>
        </w:rPr>
        <w:tab/>
      </w:r>
      <w:r>
        <w:rPr>
          <w:rFonts w:hint="eastAsia" w:ascii="Times New Roman" w:hAnsi="Times New Roman"/>
          <w:color w:val="auto"/>
          <w:sz w:val="24"/>
          <w:u w:val="single"/>
          <w:lang w:val="en-US" w:eastAsia="zh-CN"/>
        </w:rPr>
        <w:t xml:space="preserve"> </w:t>
      </w:r>
      <w:r>
        <w:rPr>
          <w:rFonts w:ascii="Times New Roman" w:hAnsi="Times New Roman"/>
          <w:color w:val="auto"/>
          <w:sz w:val="24"/>
          <w:u w:val="single"/>
        </w:rPr>
        <w:t xml:space="preserve"> </w:t>
      </w:r>
      <w:r>
        <w:rPr>
          <w:color w:val="auto"/>
          <w:sz w:val="24"/>
          <w:szCs w:val="24"/>
          <w:highlight w:val="none"/>
          <w:u w:val="single"/>
        </w:rPr>
        <w:t xml:space="preserve"> </w:t>
      </w:r>
    </w:p>
    <w:p>
      <w:pPr>
        <w:spacing w:line="440" w:lineRule="exact"/>
        <w:rPr>
          <w:color w:val="auto"/>
          <w:sz w:val="24"/>
          <w:szCs w:val="24"/>
          <w:highlight w:val="none"/>
          <w:u w:val="single"/>
        </w:rPr>
      </w:pPr>
      <w:r>
        <w:rPr>
          <w:color w:val="auto"/>
          <w:sz w:val="24"/>
          <w:szCs w:val="24"/>
          <w:highlight w:val="none"/>
        </w:rPr>
        <w:t xml:space="preserve">姓名： </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（法</w:t>
      </w:r>
      <w:r>
        <w:rPr>
          <w:rFonts w:hint="eastAsia"/>
          <w:color w:val="auto"/>
          <w:sz w:val="24"/>
          <w:szCs w:val="24"/>
          <w:highlight w:val="none"/>
          <w:u w:val="single"/>
        </w:rPr>
        <w:t>定代表人亲笔签名</w:t>
      </w:r>
      <w:r>
        <w:rPr>
          <w:color w:val="auto"/>
          <w:sz w:val="24"/>
          <w:szCs w:val="24"/>
          <w:highlight w:val="none"/>
          <w:u w:val="single"/>
        </w:rPr>
        <w:t>）</w:t>
      </w:r>
      <w:r>
        <w:rPr>
          <w:color w:val="auto"/>
          <w:sz w:val="24"/>
          <w:szCs w:val="24"/>
          <w:highlight w:val="none"/>
        </w:rPr>
        <w:t xml:space="preserve"> 性别：</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 xml:space="preserve"> 年龄：</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职务</w:t>
      </w:r>
      <w:r>
        <w:rPr>
          <w:rFonts w:hint="eastAsia"/>
          <w:color w:val="auto"/>
          <w:sz w:val="24"/>
          <w:szCs w:val="24"/>
          <w:highlight w:val="none"/>
        </w:rPr>
        <w:t>：</w:t>
      </w:r>
      <w:r>
        <w:rPr>
          <w:color w:val="auto"/>
          <w:kern w:val="0"/>
          <w:sz w:val="24"/>
          <w:szCs w:val="24"/>
          <w:highlight w:val="none"/>
          <w:u w:val="single"/>
        </w:rPr>
        <w:tab/>
      </w:r>
      <w:r>
        <w:rPr>
          <w:rFonts w:hint="eastAsia"/>
          <w:color w:val="auto"/>
          <w:kern w:val="0"/>
          <w:sz w:val="24"/>
          <w:szCs w:val="24"/>
          <w:highlight w:val="none"/>
          <w:u w:val="single"/>
          <w:lang w:val="en-US" w:eastAsia="zh-CN"/>
        </w:rPr>
        <w:t xml:space="preserve"> </w:t>
      </w:r>
      <w:r>
        <w:rPr>
          <w:rFonts w:hint="eastAsia" w:ascii="Times New Roman" w:hAnsi="Times New Roman"/>
          <w:color w:val="auto"/>
          <w:sz w:val="24"/>
          <w:u w:val="single"/>
          <w:lang w:val="en-US" w:eastAsia="zh-CN"/>
        </w:rPr>
        <w:t xml:space="preserve"> </w:t>
      </w:r>
      <w:r>
        <w:rPr>
          <w:rFonts w:hint="eastAsia"/>
          <w:color w:val="auto"/>
          <w:sz w:val="24"/>
          <w:szCs w:val="24"/>
          <w:highlight w:val="none"/>
          <w:u w:val="single"/>
          <w:lang w:val="en-US" w:eastAsia="zh-CN"/>
        </w:rPr>
        <w:t xml:space="preserve"> </w:t>
      </w:r>
      <w:r>
        <w:rPr>
          <w:color w:val="auto"/>
          <w:sz w:val="24"/>
          <w:szCs w:val="24"/>
          <w:highlight w:val="none"/>
        </w:rPr>
        <w:t>系</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r>
        <w:rPr>
          <w:rFonts w:hint="eastAsia" w:ascii="Times New Roman" w:hAnsi="Times New Roman"/>
          <w:color w:val="auto"/>
          <w:sz w:val="24"/>
          <w:u w:val="single"/>
          <w:lang w:val="en-US" w:eastAsia="zh-CN"/>
        </w:rPr>
        <w:t xml:space="preserve">  </w:t>
      </w:r>
      <w:r>
        <w:rPr>
          <w:color w:val="auto"/>
          <w:sz w:val="24"/>
          <w:szCs w:val="24"/>
          <w:highlight w:val="none"/>
          <w:u w:val="single"/>
        </w:rPr>
        <w:t xml:space="preserve">   </w:t>
      </w:r>
      <w:r>
        <w:rPr>
          <w:color w:val="auto"/>
          <w:sz w:val="24"/>
          <w:szCs w:val="24"/>
          <w:highlight w:val="none"/>
        </w:rPr>
        <w:t xml:space="preserve"> （投标人名称）的法定代表人。</w:t>
      </w:r>
    </w:p>
    <w:p>
      <w:pPr>
        <w:spacing w:line="440" w:lineRule="exact"/>
        <w:ind w:firstLine="480" w:firstLineChars="200"/>
        <w:rPr>
          <w:color w:val="auto"/>
          <w:sz w:val="24"/>
          <w:szCs w:val="24"/>
          <w:highlight w:val="none"/>
        </w:rPr>
      </w:pPr>
      <w:r>
        <w:rPr>
          <w:color w:val="auto"/>
          <w:sz w:val="24"/>
          <w:szCs w:val="24"/>
          <w:highlight w:val="none"/>
        </w:rPr>
        <w:t>特此证明。</w:t>
      </w:r>
    </w:p>
    <w:p>
      <w:pPr>
        <w:spacing w:line="440" w:lineRule="atLeast"/>
        <w:rPr>
          <w:rFonts w:ascii="Times New Roman" w:hAnsi="Times New Roman"/>
          <w:color w:val="auto"/>
          <w:sz w:val="24"/>
        </w:rPr>
      </w:pPr>
    </w:p>
    <w:p>
      <w:pPr>
        <w:spacing w:line="440" w:lineRule="atLeast"/>
        <w:rPr>
          <w:rFonts w:ascii="Times New Roman" w:hAnsi="Times New Roman"/>
          <w:color w:val="auto"/>
          <w:sz w:val="24"/>
        </w:rPr>
      </w:pPr>
      <w:r>
        <w:rPr>
          <w:rFonts w:ascii="Times New Roman" w:hAnsi="Times New Roman"/>
          <w:color w:val="auto"/>
          <w:sz w:val="24"/>
        </w:rPr>
        <w:t xml:space="preserve">                                    </w:t>
      </w:r>
      <w:r>
        <w:rPr>
          <w:rFonts w:hint="eastAsia" w:ascii="Times New Roman" w:hAnsi="Times New Roman" w:cs="宋体"/>
          <w:color w:val="auto"/>
          <w:sz w:val="24"/>
        </w:rPr>
        <w:t>投标人（盖单位章）：</w:t>
      </w:r>
    </w:p>
    <w:p>
      <w:pPr>
        <w:spacing w:line="440" w:lineRule="atLeast"/>
        <w:rPr>
          <w:rFonts w:ascii="Times New Roman" w:hAnsi="Times New Roman"/>
          <w:color w:val="auto"/>
          <w:sz w:val="24"/>
        </w:rPr>
      </w:pPr>
      <w:r>
        <w:rPr>
          <w:rFonts w:ascii="Times New Roman" w:hAnsi="Times New Roman"/>
          <w:color w:val="auto"/>
          <w:sz w:val="24"/>
        </w:rPr>
        <w:t xml:space="preserve">                                               </w:t>
      </w:r>
      <w:r>
        <w:rPr>
          <w:rFonts w:ascii="Times New Roman" w:hAnsi="Times New Roman"/>
          <w:color w:val="auto"/>
          <w:sz w:val="24"/>
          <w:u w:val="single"/>
        </w:rPr>
        <w:t xml:space="preserve"> </w:t>
      </w:r>
      <w:r>
        <w:rPr>
          <w:rFonts w:hint="eastAsia" w:ascii="Times New Roman" w:hAnsi="Times New Roman"/>
          <w:color w:val="auto"/>
          <w:sz w:val="24"/>
          <w:u w:val="single"/>
          <w:lang w:val="en-US" w:eastAsia="zh-CN"/>
        </w:rPr>
        <w:t xml:space="preserve"> </w:t>
      </w:r>
      <w:r>
        <w:rPr>
          <w:rFonts w:hint="eastAsia" w:ascii="Times New Roman" w:hAnsi="Times New Roman" w:cs="宋体"/>
          <w:color w:val="auto"/>
          <w:sz w:val="24"/>
        </w:rPr>
        <w:t>年</w:t>
      </w:r>
      <w:r>
        <w:rPr>
          <w:rFonts w:ascii="Times New Roman" w:hAnsi="Times New Roman"/>
          <w:color w:val="auto"/>
          <w:sz w:val="24"/>
          <w:u w:val="single"/>
        </w:rPr>
        <w:t xml:space="preserve">  </w:t>
      </w:r>
      <w:r>
        <w:rPr>
          <w:rFonts w:hint="eastAsia" w:ascii="Times New Roman" w:hAnsi="Times New Roman"/>
          <w:color w:val="auto"/>
          <w:sz w:val="24"/>
          <w:u w:val="single"/>
          <w:lang w:val="en-US" w:eastAsia="zh-CN"/>
        </w:rPr>
        <w:t xml:space="preserve">  </w:t>
      </w:r>
      <w:r>
        <w:rPr>
          <w:rFonts w:hint="eastAsia" w:ascii="Times New Roman" w:hAnsi="Times New Roman" w:cs="宋体"/>
          <w:color w:val="auto"/>
          <w:sz w:val="24"/>
        </w:rPr>
        <w:t>月</w:t>
      </w:r>
      <w:r>
        <w:rPr>
          <w:rFonts w:ascii="Times New Roman" w:hAnsi="Times New Roman"/>
          <w:color w:val="auto"/>
          <w:sz w:val="24"/>
          <w:u w:val="single"/>
        </w:rPr>
        <w:t xml:space="preserve">  </w:t>
      </w:r>
      <w:r>
        <w:rPr>
          <w:rFonts w:hint="eastAsia" w:ascii="Times New Roman" w:hAnsi="Times New Roman"/>
          <w:color w:val="auto"/>
          <w:sz w:val="24"/>
          <w:u w:val="single"/>
          <w:lang w:val="en-US" w:eastAsia="zh-CN"/>
        </w:rPr>
        <w:t xml:space="preserve"> </w:t>
      </w:r>
      <w:r>
        <w:rPr>
          <w:rFonts w:ascii="Times New Roman" w:hAnsi="Times New Roman"/>
          <w:color w:val="auto"/>
          <w:sz w:val="24"/>
          <w:u w:val="single"/>
        </w:rPr>
        <w:t xml:space="preserve"> </w:t>
      </w:r>
      <w:r>
        <w:rPr>
          <w:rFonts w:hint="eastAsia" w:ascii="Times New Roman" w:hAnsi="Times New Roman" w:cs="宋体"/>
          <w:color w:val="auto"/>
          <w:sz w:val="24"/>
        </w:rPr>
        <w:t>日</w:t>
      </w:r>
      <w:r>
        <w:rPr>
          <w:rFonts w:ascii="Times New Roman" w:hAnsi="Times New Roman"/>
          <w:color w:val="auto"/>
          <w:sz w:val="24"/>
        </w:rPr>
        <w:t xml:space="preserve">           </w:t>
      </w:r>
    </w:p>
    <w:p>
      <w:pPr>
        <w:spacing w:line="440" w:lineRule="atLeast"/>
        <w:ind w:firstLine="120" w:firstLineChars="50"/>
        <w:rPr>
          <w:rFonts w:ascii="宋体" w:hAnsi="Times New Roman"/>
          <w:color w:val="auto"/>
          <w:sz w:val="24"/>
        </w:rPr>
      </w:pPr>
    </w:p>
    <w:p>
      <w:pPr>
        <w:spacing w:line="440" w:lineRule="atLeast"/>
        <w:ind w:firstLine="120" w:firstLineChars="50"/>
        <w:rPr>
          <w:rFonts w:hint="eastAsia" w:ascii="宋体" w:hAnsi="宋体" w:cs="宋体"/>
          <w:color w:val="auto"/>
          <w:sz w:val="24"/>
        </w:rPr>
      </w:pPr>
      <w:r>
        <w:rPr>
          <w:rFonts w:hint="eastAsia" w:ascii="宋体" w:hAnsi="宋体" w:cs="宋体"/>
          <w:color w:val="auto"/>
          <w:sz w:val="24"/>
        </w:rPr>
        <w:t>注：法定代表人的签字必须是亲笔签名，不得用印章、签名章或其他电子制版签名。</w:t>
      </w:r>
    </w:p>
    <w:tbl>
      <w:tblPr>
        <w:tblStyle w:val="9"/>
        <w:tblpPr w:leftFromText="180" w:rightFromText="180" w:vertAnchor="text" w:horzAnchor="page" w:tblpXSpec="center" w:tblpY="352"/>
        <w:tblOverlap w:val="never"/>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927"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hint="eastAsia" w:ascii="Times New Roman" w:hAnsi="Times New Roman"/>
                <w:color w:val="auto"/>
                <w:sz w:val="28"/>
                <w:szCs w:val="20"/>
              </w:rPr>
            </w:pPr>
            <w:r>
              <w:rPr>
                <w:rFonts w:hint="eastAsia" w:ascii="宋体" w:hAnsi="宋体" w:cs="宋体"/>
                <w:color w:val="auto"/>
                <w:sz w:val="24"/>
              </w:rPr>
              <w:t>法定代表人身份证正面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ascii="Times New Roman" w:hAnsi="Times New Roman"/>
                <w:color w:val="auto"/>
                <w:sz w:val="28"/>
                <w:szCs w:val="20"/>
              </w:rPr>
            </w:pPr>
            <w:r>
              <w:rPr>
                <w:rFonts w:hint="eastAsia" w:ascii="宋体" w:hAnsi="宋体" w:cs="宋体"/>
                <w:color w:val="auto"/>
                <w:sz w:val="24"/>
              </w:rPr>
              <w:t>法定代表人身份证反面</w:t>
            </w:r>
          </w:p>
        </w:tc>
      </w:tr>
    </w:tbl>
    <w:p>
      <w:pPr>
        <w:spacing w:line="440" w:lineRule="atLeast"/>
        <w:jc w:val="left"/>
        <w:rPr>
          <w:rFonts w:ascii="Times New Roman" w:hAnsi="Times New Roman"/>
          <w:sz w:val="28"/>
          <w:szCs w:val="20"/>
        </w:rPr>
      </w:pPr>
    </w:p>
    <w:p>
      <w:pPr>
        <w:spacing w:line="440" w:lineRule="atLeast"/>
        <w:jc w:val="left"/>
        <w:rPr>
          <w:rFonts w:ascii="Times New Roman" w:hAnsi="Times New Roman"/>
          <w:sz w:val="28"/>
          <w:szCs w:val="20"/>
        </w:rPr>
      </w:pPr>
    </w:p>
    <w:p>
      <w:pPr>
        <w:spacing w:line="440" w:lineRule="atLeast"/>
        <w:jc w:val="both"/>
        <w:rPr>
          <w:rFonts w:hint="eastAsia" w:ascii="Times New Roman" w:hAnsi="Times New Roman" w:cs="宋体"/>
          <w:b/>
          <w:bCs/>
          <w:sz w:val="28"/>
        </w:rPr>
      </w:pPr>
    </w:p>
    <w:p>
      <w:pPr>
        <w:spacing w:line="440" w:lineRule="atLeast"/>
        <w:jc w:val="both"/>
        <w:rPr>
          <w:rFonts w:hint="eastAsia" w:ascii="Times New Roman" w:hAnsi="Times New Roman" w:cs="宋体"/>
          <w:b/>
          <w:bCs/>
          <w:sz w:val="28"/>
        </w:rPr>
      </w:pPr>
    </w:p>
    <w:p>
      <w:pPr>
        <w:spacing w:line="440" w:lineRule="atLeast"/>
        <w:jc w:val="both"/>
        <w:rPr>
          <w:rFonts w:hint="eastAsia" w:ascii="Times New Roman" w:hAnsi="Times New Roman" w:cs="宋体"/>
          <w:b/>
          <w:bCs/>
          <w:sz w:val="28"/>
        </w:rPr>
      </w:pPr>
    </w:p>
    <w:p>
      <w:pPr>
        <w:spacing w:line="440" w:lineRule="atLeast"/>
        <w:jc w:val="center"/>
        <w:rPr>
          <w:rFonts w:ascii="Times New Roman" w:hAnsi="Times New Roman"/>
          <w:b/>
          <w:bCs/>
          <w:sz w:val="28"/>
        </w:rPr>
      </w:pPr>
      <w:r>
        <w:rPr>
          <w:rFonts w:hint="eastAsia" w:ascii="Times New Roman" w:hAnsi="Times New Roman" w:cs="宋体"/>
          <w:b/>
          <w:bCs/>
          <w:sz w:val="28"/>
        </w:rPr>
        <w:t>（二）授权委托书</w:t>
      </w:r>
    </w:p>
    <w:p>
      <w:pPr>
        <w:topLinePunct/>
        <w:spacing w:line="440" w:lineRule="atLeast"/>
        <w:ind w:firstLine="480" w:firstLineChars="200"/>
        <w:rPr>
          <w:rFonts w:ascii="Times New Roman" w:hAnsi="Times New Roman"/>
          <w:sz w:val="24"/>
        </w:rPr>
      </w:pPr>
      <w:r>
        <w:rPr>
          <w:kern w:val="0"/>
          <w:sz w:val="24"/>
          <w:szCs w:val="24"/>
          <w:highlight w:val="none"/>
        </w:rPr>
        <w:t>本人</w:t>
      </w:r>
      <w:r>
        <w:rPr>
          <w:rFonts w:hint="eastAsia"/>
          <w:kern w:val="0"/>
          <w:sz w:val="24"/>
          <w:szCs w:val="24"/>
          <w:highlight w:val="none"/>
          <w:u w:val="single"/>
          <w:lang w:val="en-US" w:eastAsia="zh-CN"/>
        </w:rPr>
        <w:t xml:space="preserve"> </w:t>
      </w:r>
      <w:r>
        <w:rPr>
          <w:rFonts w:hint="eastAsia" w:ascii="Times New Roman" w:hAnsi="Times New Roman"/>
          <w:sz w:val="24"/>
          <w:u w:val="single"/>
          <w:lang w:val="en-US" w:eastAsia="zh-CN"/>
        </w:rPr>
        <w:t xml:space="preserve">   </w:t>
      </w:r>
      <w:r>
        <w:rPr>
          <w:w w:val="200"/>
          <w:kern w:val="0"/>
          <w:sz w:val="24"/>
          <w:szCs w:val="24"/>
          <w:highlight w:val="none"/>
          <w:u w:val="single"/>
        </w:rPr>
        <w:t xml:space="preserve"> </w:t>
      </w:r>
      <w:r>
        <w:rPr>
          <w:kern w:val="0"/>
          <w:sz w:val="24"/>
          <w:szCs w:val="24"/>
          <w:highlight w:val="none"/>
        </w:rPr>
        <w:t>（姓名）系</w:t>
      </w:r>
      <w:r>
        <w:rPr>
          <w:w w:val="200"/>
          <w:kern w:val="0"/>
          <w:sz w:val="24"/>
          <w:szCs w:val="24"/>
          <w:highlight w:val="none"/>
          <w:u w:val="single"/>
        </w:rPr>
        <w:t xml:space="preserve"> </w:t>
      </w:r>
      <w:r>
        <w:rPr>
          <w:rStyle w:val="13"/>
          <w:rFonts w:ascii="Times New Roman" w:hAnsi="Times New Roman"/>
          <w:kern w:val="2"/>
          <w:sz w:val="24"/>
          <w:szCs w:val="24"/>
          <w:u w:val="single"/>
          <w:lang w:val="en-US" w:eastAsia="zh-CN" w:bidi="ar-SA"/>
        </w:rPr>
        <w:t xml:space="preserve"> </w:t>
      </w:r>
      <w:r>
        <w:rPr>
          <w:rFonts w:hint="eastAsia" w:ascii="Times New Roman" w:hAnsi="Times New Roman"/>
          <w:sz w:val="24"/>
          <w:u w:val="single"/>
          <w:lang w:val="en-US" w:eastAsia="zh-CN"/>
        </w:rPr>
        <w:t xml:space="preserve">                 </w:t>
      </w:r>
      <w:r>
        <w:rPr>
          <w:rStyle w:val="13"/>
          <w:rFonts w:ascii="Times New Roman" w:hAnsi="Times New Roman"/>
          <w:kern w:val="2"/>
          <w:sz w:val="24"/>
          <w:szCs w:val="24"/>
          <w:u w:val="single"/>
          <w:lang w:val="en-US" w:eastAsia="zh-CN" w:bidi="ar-SA"/>
        </w:rPr>
        <w:t xml:space="preserve">  </w:t>
      </w:r>
      <w:r>
        <w:rPr>
          <w:kern w:val="0"/>
          <w:sz w:val="24"/>
          <w:szCs w:val="24"/>
          <w:highlight w:val="none"/>
          <w:u w:val="single"/>
        </w:rPr>
        <w:tab/>
      </w:r>
      <w:r>
        <w:rPr>
          <w:kern w:val="0"/>
          <w:sz w:val="24"/>
          <w:szCs w:val="24"/>
          <w:highlight w:val="none"/>
        </w:rPr>
        <w:t>（</w:t>
      </w:r>
      <w:r>
        <w:rPr>
          <w:spacing w:val="-1"/>
          <w:kern w:val="0"/>
          <w:sz w:val="24"/>
          <w:szCs w:val="24"/>
          <w:highlight w:val="none"/>
        </w:rPr>
        <w:t>投</w:t>
      </w:r>
      <w:r>
        <w:rPr>
          <w:kern w:val="0"/>
          <w:sz w:val="24"/>
          <w:szCs w:val="24"/>
          <w:highlight w:val="none"/>
        </w:rPr>
        <w:t>标人名称</w:t>
      </w:r>
      <w:r>
        <w:rPr>
          <w:spacing w:val="1"/>
          <w:kern w:val="0"/>
          <w:sz w:val="24"/>
          <w:szCs w:val="24"/>
          <w:highlight w:val="none"/>
        </w:rPr>
        <w:t>）</w:t>
      </w:r>
      <w:r>
        <w:rPr>
          <w:kern w:val="0"/>
          <w:sz w:val="24"/>
          <w:szCs w:val="24"/>
          <w:highlight w:val="none"/>
        </w:rPr>
        <w:t>的法定代</w:t>
      </w:r>
      <w:r>
        <w:rPr>
          <w:spacing w:val="1"/>
          <w:kern w:val="0"/>
          <w:sz w:val="24"/>
          <w:szCs w:val="24"/>
          <w:highlight w:val="none"/>
        </w:rPr>
        <w:t>表</w:t>
      </w:r>
      <w:r>
        <w:rPr>
          <w:kern w:val="0"/>
          <w:sz w:val="24"/>
          <w:szCs w:val="24"/>
          <w:highlight w:val="none"/>
        </w:rPr>
        <w:t>人</w:t>
      </w:r>
      <w:r>
        <w:rPr>
          <w:rStyle w:val="13"/>
          <w:rFonts w:ascii="Times New Roman" w:hAnsi="Times New Roman"/>
          <w:color w:val="auto"/>
          <w:kern w:val="2"/>
          <w:sz w:val="24"/>
          <w:szCs w:val="24"/>
          <w:lang w:val="en-US" w:eastAsia="zh-CN" w:bidi="ar-SA"/>
        </w:rPr>
        <w:t>，</w:t>
      </w:r>
      <w:r>
        <w:rPr>
          <w:kern w:val="0"/>
          <w:sz w:val="24"/>
          <w:szCs w:val="24"/>
          <w:highlight w:val="none"/>
        </w:rPr>
        <w:t>现委托</w:t>
      </w:r>
      <w:r>
        <w:rPr>
          <w:w w:val="200"/>
          <w:kern w:val="0"/>
          <w:sz w:val="24"/>
          <w:szCs w:val="24"/>
          <w:highlight w:val="none"/>
          <w:u w:val="single"/>
        </w:rPr>
        <w:t xml:space="preserve"> </w:t>
      </w:r>
      <w:r>
        <w:rPr>
          <w:rFonts w:hint="eastAsia"/>
          <w:kern w:val="0"/>
          <w:sz w:val="24"/>
          <w:szCs w:val="24"/>
          <w:highlight w:val="none"/>
          <w:u w:val="single"/>
          <w:lang w:val="en-US" w:eastAsia="zh-CN"/>
        </w:rPr>
        <w:t xml:space="preserve">       </w:t>
      </w:r>
      <w:r>
        <w:rPr>
          <w:kern w:val="0"/>
          <w:sz w:val="24"/>
          <w:szCs w:val="24"/>
          <w:highlight w:val="none"/>
        </w:rPr>
        <w:t>（姓 名）为我方代理人</w:t>
      </w:r>
      <w:r>
        <w:rPr>
          <w:rFonts w:hint="eastAsia" w:ascii="Times New Roman" w:hAnsi="Times New Roman" w:cs="宋体"/>
          <w:sz w:val="24"/>
        </w:rPr>
        <w:t>。代理人根据授权，以我方名义签署、澄清、说明、补正、递交、撤回、修改</w:t>
      </w:r>
      <w:r>
        <w:rPr>
          <w:rFonts w:hint="eastAsia" w:ascii="宋体" w:hAnsi="宋体" w:cs="仿宋_GB2312"/>
          <w:b/>
          <w:bCs/>
          <w:sz w:val="24"/>
          <w:u w:val="single"/>
        </w:rPr>
        <w:t>重庆高速公路集团有限公司东南营运分公司黔江基地宿舍楼、部分收费站站房及收费天棚改造维修项目</w:t>
      </w:r>
      <w:r>
        <w:rPr>
          <w:rFonts w:hint="eastAsia" w:ascii="宋体" w:hAnsi="宋体" w:cs="宋体"/>
          <w:sz w:val="24"/>
        </w:rPr>
        <w:t>文件</w:t>
      </w:r>
      <w:r>
        <w:rPr>
          <w:rFonts w:hint="eastAsia" w:ascii="Times New Roman" w:hAnsi="Times New Roman" w:cs="宋体"/>
          <w:sz w:val="24"/>
        </w:rPr>
        <w:t>、签订合同和处理有关事宜，其法律后果由我方承担。</w:t>
      </w:r>
    </w:p>
    <w:p>
      <w:pPr>
        <w:spacing w:line="440" w:lineRule="atLeast"/>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委托期限：</w:t>
      </w:r>
      <w:r>
        <w:rPr>
          <w:rFonts w:hint="eastAsia" w:ascii="Times New Roman" w:hAnsi="Times New Roman" w:cs="宋体"/>
          <w:sz w:val="24"/>
          <w:u w:val="single"/>
        </w:rPr>
        <w:t>本项目投标有效期内</w:t>
      </w:r>
      <w:r>
        <w:rPr>
          <w:rFonts w:hint="eastAsia" w:ascii="Times New Roman" w:hAnsi="Times New Roman" w:cs="宋体"/>
          <w:sz w:val="24"/>
        </w:rPr>
        <w:t>。</w:t>
      </w:r>
    </w:p>
    <w:p>
      <w:pPr>
        <w:spacing w:line="440" w:lineRule="atLeast"/>
        <w:ind w:firstLine="480" w:firstLineChars="200"/>
        <w:rPr>
          <w:rFonts w:ascii="Times New Roman" w:hAnsi="Times New Roman"/>
          <w:sz w:val="24"/>
        </w:rPr>
      </w:pPr>
      <w:r>
        <w:rPr>
          <w:rFonts w:hint="eastAsia" w:ascii="Times New Roman" w:hAnsi="Times New Roman" w:cs="宋体"/>
          <w:sz w:val="24"/>
        </w:rPr>
        <w:t>代理人无转委托权。</w:t>
      </w:r>
    </w:p>
    <w:p>
      <w:pPr>
        <w:spacing w:line="440" w:lineRule="atLeast"/>
        <w:jc w:val="both"/>
        <w:textAlignment w:val="baseline"/>
        <w:rPr>
          <w:rStyle w:val="13"/>
          <w:rFonts w:ascii="Times New Roman" w:hAnsi="Times New Roman"/>
          <w:color w:val="auto"/>
          <w:kern w:val="2"/>
          <w:sz w:val="24"/>
          <w:szCs w:val="24"/>
          <w:lang w:val="en-US" w:eastAsia="zh-CN" w:bidi="ar-SA"/>
        </w:rPr>
      </w:pPr>
      <w:r>
        <w:rPr>
          <w:rStyle w:val="13"/>
          <w:rFonts w:ascii="Times New Roman" w:hAnsi="Times New Roman"/>
          <w:color w:val="auto"/>
          <w:kern w:val="2"/>
          <w:sz w:val="24"/>
          <w:szCs w:val="24"/>
          <w:lang w:val="en-US" w:eastAsia="zh-CN" w:bidi="ar-SA"/>
        </w:rPr>
        <w:t>附：法定代表人身份证明</w:t>
      </w:r>
    </w:p>
    <w:tbl>
      <w:tblPr>
        <w:tblStyle w:val="9"/>
        <w:tblpPr w:leftFromText="180" w:rightFromText="180" w:vertAnchor="text" w:horzAnchor="page" w:tblpX="1590" w:tblpY="211"/>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740"/>
        <w:gridCol w:w="474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383" w:hRule="atLeast"/>
        </w:trPr>
        <w:tc>
          <w:tcPr>
            <w:tcW w:w="4740"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hint="eastAsia" w:ascii="Times New Roman" w:hAnsi="Times New Roman"/>
                <w:sz w:val="28"/>
                <w:szCs w:val="20"/>
              </w:rPr>
            </w:pPr>
            <w:r>
              <w:rPr>
                <w:rFonts w:hint="eastAsia" w:ascii="宋体" w:hAnsi="宋体" w:cs="宋体"/>
                <w:sz w:val="24"/>
              </w:rPr>
              <w:t>法定代表人身份证正面</w:t>
            </w:r>
          </w:p>
        </w:tc>
        <w:tc>
          <w:tcPr>
            <w:tcW w:w="4740"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ascii="Times New Roman" w:hAnsi="Times New Roman"/>
                <w:sz w:val="28"/>
                <w:szCs w:val="20"/>
              </w:rPr>
            </w:pPr>
            <w:r>
              <w:rPr>
                <w:rFonts w:hint="eastAsia" w:ascii="宋体" w:hAnsi="宋体" w:cs="宋体"/>
                <w:sz w:val="24"/>
              </w:rPr>
              <w:t>法定代表人身份证反面</w:t>
            </w:r>
          </w:p>
        </w:tc>
      </w:tr>
    </w:tbl>
    <w:tbl>
      <w:tblPr>
        <w:tblStyle w:val="9"/>
        <w:tblpPr w:leftFromText="180" w:rightFromText="180" w:vertAnchor="text" w:horzAnchor="page" w:tblpX="1590" w:tblpY="3521"/>
        <w:tblOverlap w:val="never"/>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695"/>
        <w:gridCol w:w="486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28" w:hRule="atLeast"/>
          <w:jc w:val="center"/>
        </w:trPr>
        <w:tc>
          <w:tcPr>
            <w:tcW w:w="4695"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身份证正面</w:t>
            </w:r>
          </w:p>
        </w:tc>
        <w:tc>
          <w:tcPr>
            <w:tcW w:w="4864"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身份证反面</w:t>
            </w:r>
          </w:p>
        </w:tc>
      </w:tr>
    </w:tbl>
    <w:p>
      <w:pPr>
        <w:spacing w:line="440" w:lineRule="atLeast"/>
        <w:ind w:firstLine="3600" w:firstLineChars="1500"/>
        <w:jc w:val="both"/>
        <w:textAlignment w:val="baseline"/>
        <w:rPr>
          <w:rStyle w:val="13"/>
          <w:rFonts w:ascii="Times New Roman" w:hAnsi="Times New Roman"/>
          <w:color w:val="auto"/>
          <w:kern w:val="2"/>
          <w:sz w:val="24"/>
          <w:szCs w:val="24"/>
          <w:lang w:val="en-US" w:eastAsia="zh-CN" w:bidi="ar-SA"/>
        </w:rPr>
      </w:pPr>
      <w:r>
        <w:rPr>
          <w:rStyle w:val="13"/>
          <w:rFonts w:ascii="Times New Roman" w:hAnsi="Times New Roman"/>
          <w:color w:val="auto"/>
          <w:kern w:val="2"/>
          <w:sz w:val="24"/>
          <w:szCs w:val="24"/>
          <w:lang w:val="en-US" w:eastAsia="zh-CN" w:bidi="ar-SA"/>
        </w:rPr>
        <w:t>投标人（盖单位章）：</w:t>
      </w:r>
    </w:p>
    <w:p>
      <w:pPr>
        <w:spacing w:line="440" w:lineRule="atLeast"/>
        <w:ind w:firstLine="3600" w:firstLineChars="1500"/>
        <w:jc w:val="both"/>
        <w:textAlignment w:val="baseline"/>
        <w:rPr>
          <w:rStyle w:val="13"/>
          <w:rFonts w:ascii="Times New Roman" w:hAnsi="Times New Roman"/>
          <w:color w:val="auto"/>
          <w:kern w:val="2"/>
          <w:sz w:val="24"/>
          <w:szCs w:val="24"/>
          <w:lang w:val="en-US" w:eastAsia="zh-CN" w:bidi="ar-SA"/>
        </w:rPr>
      </w:pPr>
      <w:r>
        <w:rPr>
          <w:rStyle w:val="13"/>
          <w:rFonts w:ascii="Times New Roman" w:hAnsi="Times New Roman"/>
          <w:color w:val="auto"/>
          <w:kern w:val="2"/>
          <w:sz w:val="24"/>
          <w:szCs w:val="24"/>
          <w:lang w:val="en-US" w:eastAsia="zh-CN" w:bidi="ar-SA"/>
        </w:rPr>
        <w:t>法定代表人（签字）</w:t>
      </w:r>
    </w:p>
    <w:p>
      <w:pPr>
        <w:spacing w:line="440" w:lineRule="atLeast"/>
        <w:ind w:firstLine="3600" w:firstLineChars="1500"/>
        <w:jc w:val="both"/>
        <w:textAlignment w:val="baseline"/>
        <w:rPr>
          <w:rStyle w:val="13"/>
          <w:rFonts w:hint="eastAsia" w:ascii="Times New Roman" w:hAnsi="Times New Roman"/>
          <w:color w:val="auto"/>
          <w:kern w:val="2"/>
          <w:sz w:val="24"/>
          <w:szCs w:val="24"/>
          <w:lang w:val="en-US" w:eastAsia="zh-CN" w:bidi="ar-SA"/>
        </w:rPr>
      </w:pPr>
      <w:r>
        <w:rPr>
          <w:rStyle w:val="13"/>
          <w:rFonts w:ascii="Times New Roman" w:hAnsi="Times New Roman"/>
          <w:color w:val="auto"/>
          <w:kern w:val="2"/>
          <w:sz w:val="24"/>
          <w:szCs w:val="24"/>
          <w:lang w:val="en-US" w:eastAsia="zh-CN" w:bidi="ar-SA"/>
        </w:rPr>
        <w:t>身份证号码：</w:t>
      </w:r>
      <w:r>
        <w:rPr>
          <w:rStyle w:val="13"/>
          <w:rFonts w:hint="eastAsia" w:ascii="Times New Roman" w:hAnsi="Times New Roman"/>
          <w:kern w:val="2"/>
          <w:sz w:val="24"/>
          <w:szCs w:val="24"/>
          <w:lang w:val="en-US" w:eastAsia="zh-CN" w:bidi="ar-SA"/>
        </w:rPr>
        <w:t xml:space="preserve"> </w:t>
      </w:r>
      <w:r>
        <w:rPr>
          <w:rStyle w:val="13"/>
          <w:rFonts w:hint="eastAsia" w:ascii="Times New Roman" w:hAnsi="Times New Roman"/>
          <w:color w:val="auto"/>
          <w:kern w:val="2"/>
          <w:sz w:val="24"/>
          <w:szCs w:val="24"/>
          <w:lang w:val="en-US" w:eastAsia="zh-CN" w:bidi="ar-SA"/>
        </w:rPr>
        <w:t xml:space="preserve"> </w:t>
      </w:r>
    </w:p>
    <w:p>
      <w:pPr>
        <w:spacing w:line="440" w:lineRule="atLeast"/>
        <w:ind w:firstLine="3600" w:firstLineChars="1500"/>
        <w:jc w:val="both"/>
        <w:textAlignment w:val="baseline"/>
        <w:rPr>
          <w:rStyle w:val="13"/>
          <w:rFonts w:ascii="Times New Roman" w:hAnsi="Times New Roman"/>
          <w:color w:val="auto"/>
          <w:kern w:val="2"/>
          <w:sz w:val="24"/>
          <w:szCs w:val="24"/>
          <w:lang w:val="en-US" w:eastAsia="zh-CN" w:bidi="ar-SA"/>
        </w:rPr>
      </w:pPr>
      <w:r>
        <w:rPr>
          <w:rStyle w:val="13"/>
          <w:rFonts w:ascii="Times New Roman" w:hAnsi="Times New Roman"/>
          <w:color w:val="auto"/>
          <w:kern w:val="2"/>
          <w:sz w:val="24"/>
          <w:szCs w:val="24"/>
          <w:lang w:val="en-US" w:eastAsia="zh-CN" w:bidi="ar-SA"/>
        </w:rPr>
        <w:t>委托代理人（签字）：</w:t>
      </w:r>
    </w:p>
    <w:p>
      <w:pPr>
        <w:spacing w:line="440" w:lineRule="atLeast"/>
        <w:ind w:firstLine="3600" w:firstLineChars="1500"/>
        <w:jc w:val="both"/>
        <w:textAlignment w:val="baseline"/>
        <w:rPr>
          <w:rStyle w:val="13"/>
          <w:rFonts w:hint="eastAsia" w:ascii="Times New Roman" w:hAnsi="Times New Roman" w:eastAsia="宋体"/>
          <w:color w:val="auto"/>
          <w:kern w:val="2"/>
          <w:sz w:val="24"/>
          <w:szCs w:val="24"/>
          <w:lang w:val="en-US" w:eastAsia="zh-CN" w:bidi="ar-SA"/>
        </w:rPr>
      </w:pPr>
      <w:r>
        <w:rPr>
          <w:rStyle w:val="13"/>
          <w:rFonts w:ascii="Times New Roman" w:hAnsi="Times New Roman"/>
          <w:color w:val="auto"/>
          <w:kern w:val="2"/>
          <w:sz w:val="24"/>
          <w:szCs w:val="24"/>
          <w:lang w:val="en-US" w:eastAsia="zh-CN" w:bidi="ar-SA"/>
        </w:rPr>
        <w:t>身份证号码：</w:t>
      </w:r>
      <w:r>
        <w:rPr>
          <w:rFonts w:hint="eastAsia" w:ascii="Times New Roman" w:hAnsi="Times New Roman" w:cs="宋体"/>
          <w:color w:val="auto"/>
          <w:sz w:val="24"/>
          <w:lang w:val="en-US" w:eastAsia="zh-CN"/>
        </w:rPr>
        <w:t xml:space="preserve"> </w:t>
      </w:r>
      <w:r>
        <w:rPr>
          <w:rFonts w:hint="eastAsia" w:ascii="Times New Roman" w:hAnsi="Times New Roman" w:cs="宋体"/>
          <w:sz w:val="24"/>
          <w:lang w:val="en-US" w:eastAsia="zh-CN"/>
        </w:rPr>
        <w:t xml:space="preserve"> </w:t>
      </w:r>
    </w:p>
    <w:p>
      <w:pPr>
        <w:spacing w:line="440" w:lineRule="atLeast"/>
        <w:ind w:firstLine="6360" w:firstLineChars="2650"/>
        <w:jc w:val="both"/>
        <w:textAlignment w:val="baseline"/>
        <w:rPr>
          <w:rStyle w:val="13"/>
          <w:rFonts w:hint="default" w:ascii="Times New Roman" w:hAnsi="Times New Roman" w:eastAsia="黑体"/>
          <w:color w:val="auto"/>
          <w:kern w:val="2"/>
          <w:sz w:val="24"/>
          <w:szCs w:val="24"/>
          <w:lang w:val="en-US" w:eastAsia="zh-CN" w:bidi="ar-SA"/>
        </w:rPr>
      </w:pPr>
      <w:r>
        <w:rPr>
          <w:rStyle w:val="13"/>
          <w:rFonts w:hint="eastAsia" w:ascii="Times New Roman" w:hAnsi="Times New Roman"/>
          <w:color w:val="auto"/>
          <w:kern w:val="2"/>
          <w:sz w:val="24"/>
          <w:szCs w:val="24"/>
          <w:u w:val="single"/>
          <w:lang w:val="en-US" w:eastAsia="zh-CN" w:bidi="ar-SA"/>
        </w:rPr>
        <w:t xml:space="preserve">     </w:t>
      </w:r>
      <w:r>
        <w:rPr>
          <w:rStyle w:val="13"/>
          <w:rFonts w:ascii="Times New Roman" w:hAnsi="Times New Roman"/>
          <w:color w:val="auto"/>
          <w:kern w:val="2"/>
          <w:sz w:val="24"/>
          <w:szCs w:val="24"/>
          <w:lang w:val="en-US" w:eastAsia="zh-CN" w:bidi="ar-SA"/>
        </w:rPr>
        <w:t>年</w:t>
      </w:r>
      <w:r>
        <w:rPr>
          <w:rStyle w:val="13"/>
          <w:rFonts w:ascii="Times New Roman" w:hAnsi="Times New Roman"/>
          <w:color w:val="auto"/>
          <w:kern w:val="2"/>
          <w:sz w:val="24"/>
          <w:szCs w:val="24"/>
          <w:u w:val="single"/>
          <w:lang w:val="en-US" w:eastAsia="zh-CN" w:bidi="ar-SA"/>
        </w:rPr>
        <w:t xml:space="preserve"> </w:t>
      </w:r>
      <w:r>
        <w:rPr>
          <w:rStyle w:val="13"/>
          <w:rFonts w:hint="eastAsia" w:ascii="Times New Roman" w:hAnsi="Times New Roman"/>
          <w:color w:val="auto"/>
          <w:kern w:val="2"/>
          <w:sz w:val="24"/>
          <w:szCs w:val="24"/>
          <w:u w:val="single"/>
          <w:lang w:val="en-US" w:eastAsia="zh-CN" w:bidi="ar-SA"/>
        </w:rPr>
        <w:t xml:space="preserve">   </w:t>
      </w:r>
      <w:r>
        <w:rPr>
          <w:rStyle w:val="13"/>
          <w:rFonts w:ascii="Times New Roman" w:hAnsi="Times New Roman"/>
          <w:color w:val="auto"/>
          <w:kern w:val="2"/>
          <w:sz w:val="24"/>
          <w:szCs w:val="24"/>
          <w:lang w:val="en-US" w:eastAsia="zh-CN" w:bidi="ar-SA"/>
        </w:rPr>
        <w:t>月</w:t>
      </w:r>
      <w:r>
        <w:rPr>
          <w:rStyle w:val="13"/>
          <w:rFonts w:ascii="Times New Roman" w:hAnsi="Times New Roman"/>
          <w:color w:val="auto"/>
          <w:kern w:val="2"/>
          <w:sz w:val="24"/>
          <w:szCs w:val="24"/>
          <w:u w:val="single"/>
          <w:lang w:val="en-US" w:eastAsia="zh-CN" w:bidi="ar-SA"/>
        </w:rPr>
        <w:t xml:space="preserve"> </w:t>
      </w:r>
      <w:r>
        <w:rPr>
          <w:rStyle w:val="13"/>
          <w:rFonts w:hint="eastAsia" w:ascii="Times New Roman" w:hAnsi="Times New Roman"/>
          <w:color w:val="auto"/>
          <w:kern w:val="2"/>
          <w:sz w:val="24"/>
          <w:szCs w:val="24"/>
          <w:u w:val="single"/>
          <w:lang w:val="en-US" w:eastAsia="zh-CN" w:bidi="ar-SA"/>
        </w:rPr>
        <w:t xml:space="preserve">  </w:t>
      </w:r>
      <w:r>
        <w:rPr>
          <w:rStyle w:val="13"/>
          <w:rFonts w:ascii="Times New Roman" w:hAnsi="Times New Roman"/>
          <w:color w:val="auto"/>
          <w:kern w:val="2"/>
          <w:sz w:val="24"/>
          <w:szCs w:val="24"/>
          <w:lang w:val="en-US" w:eastAsia="zh-CN" w:bidi="ar-SA"/>
        </w:rPr>
        <w:t>日</w:t>
      </w:r>
    </w:p>
    <w:p>
      <w:pPr>
        <w:spacing w:line="440" w:lineRule="atLeast"/>
        <w:jc w:val="left"/>
        <w:rPr>
          <w:rFonts w:ascii="Times New Roman" w:hAnsi="Times New Roman"/>
          <w:sz w:val="28"/>
          <w:szCs w:val="20"/>
        </w:rPr>
      </w:pPr>
      <w:r>
        <w:rPr>
          <w:rFonts w:ascii="Times New Roman" w:hAnsi="Times New Roman"/>
          <w:sz w:val="28"/>
          <w:szCs w:val="20"/>
        </w:rPr>
        <w:t xml:space="preserve"> </w:t>
      </w:r>
    </w:p>
    <w:p>
      <w:pPr>
        <w:widowControl/>
        <w:jc w:val="left"/>
        <w:rPr>
          <w:rFonts w:hint="eastAsia" w:ascii="Times New Roman" w:hAnsi="Times New Roman"/>
          <w:sz w:val="28"/>
          <w:szCs w:val="20"/>
        </w:rPr>
        <w:sectPr>
          <w:type w:val="continuous"/>
          <w:pgSz w:w="11906" w:h="16838"/>
          <w:pgMar w:top="1134" w:right="1134" w:bottom="1134" w:left="1134" w:header="851" w:footer="850" w:gutter="0"/>
          <w:pgBorders>
            <w:top w:val="none" w:sz="0" w:space="0"/>
            <w:left w:val="none" w:sz="0" w:space="0"/>
            <w:bottom w:val="none" w:sz="0" w:space="0"/>
            <w:right w:val="none" w:sz="0" w:space="0"/>
          </w:pgBorders>
          <w:pgNumType w:fmt="numberInDash" w:start="1" w:chapStyle="1" w:chapSep="emDash"/>
          <w:cols w:space="720" w:num="1"/>
          <w:docGrid w:type="lines" w:linePitch="312" w:charSpace="0"/>
        </w:sectPr>
      </w:pPr>
    </w:p>
    <w:p>
      <w:pPr>
        <w:pStyle w:val="2"/>
        <w:jc w:val="center"/>
        <w:rPr>
          <w:rFonts w:hint="default" w:ascii="Times New Roman" w:hAnsi="Times New Roman" w:eastAsia="宋体" w:cs="宋体"/>
          <w:b/>
          <w:bCs/>
          <w:kern w:val="2"/>
          <w:sz w:val="36"/>
          <w:szCs w:val="36"/>
          <w:lang w:val="en-US" w:eastAsia="zh-CN" w:bidi="ar-SA"/>
        </w:rPr>
      </w:pPr>
      <w:r>
        <w:rPr>
          <w:rFonts w:hint="eastAsia" w:ascii="Times New Roman" w:hAnsi="Times New Roman" w:cs="宋体"/>
          <w:b/>
          <w:bCs/>
          <w:kern w:val="2"/>
          <w:sz w:val="36"/>
          <w:szCs w:val="36"/>
          <w:lang w:val="en-US" w:eastAsia="zh-CN" w:bidi="ar-SA"/>
        </w:rPr>
        <w:t>三、资格证明文件（扫描件）</w:t>
      </w:r>
    </w:p>
    <w:p>
      <w:pPr>
        <w:pStyle w:val="2"/>
        <w:jc w:val="center"/>
        <w:rPr>
          <w:rFonts w:hint="eastAsia" w:ascii="Times New Roman" w:hAnsi="Times New Roman" w:eastAsia="宋体" w:cs="宋体"/>
          <w:b/>
          <w:bCs/>
          <w:kern w:val="2"/>
          <w:sz w:val="36"/>
          <w:szCs w:val="36"/>
          <w:lang w:val="en-US" w:eastAsia="zh-CN" w:bidi="ar-SA"/>
        </w:rPr>
      </w:pPr>
    </w:p>
    <w:p>
      <w:pPr>
        <w:pStyle w:val="2"/>
        <w:jc w:val="center"/>
        <w:rPr>
          <w:rFonts w:hint="eastAsia" w:ascii="Times New Roman" w:hAnsi="Times New Roman" w:eastAsia="宋体" w:cs="宋体"/>
          <w:b/>
          <w:bCs/>
          <w:kern w:val="2"/>
          <w:sz w:val="36"/>
          <w:szCs w:val="36"/>
          <w:lang w:val="en-US" w:eastAsia="zh-CN" w:bidi="ar-SA"/>
        </w:rPr>
      </w:pPr>
    </w:p>
    <w:p>
      <w:pPr>
        <w:pStyle w:val="2"/>
        <w:jc w:val="center"/>
        <w:rPr>
          <w:rFonts w:hint="eastAsia" w:ascii="Times New Roman" w:hAnsi="Times New Roman" w:eastAsia="宋体" w:cs="宋体"/>
          <w:b/>
          <w:bCs/>
          <w:kern w:val="2"/>
          <w:sz w:val="36"/>
          <w:szCs w:val="36"/>
          <w:lang w:val="en-US" w:eastAsia="zh-CN" w:bidi="ar-SA"/>
        </w:rPr>
      </w:pPr>
    </w:p>
    <w:p>
      <w:pPr>
        <w:pStyle w:val="2"/>
        <w:jc w:val="center"/>
        <w:rPr>
          <w:rFonts w:hint="eastAsia" w:ascii="Times New Roman" w:hAnsi="Times New Roman" w:eastAsia="宋体" w:cs="宋体"/>
          <w:b/>
          <w:bCs/>
          <w:kern w:val="2"/>
          <w:sz w:val="36"/>
          <w:szCs w:val="36"/>
          <w:lang w:val="en-US" w:eastAsia="zh-CN" w:bidi="ar-SA"/>
        </w:rPr>
      </w:pPr>
    </w:p>
    <w:p>
      <w:pPr>
        <w:pStyle w:val="2"/>
        <w:jc w:val="center"/>
        <w:rPr>
          <w:rFonts w:hint="eastAsia" w:ascii="Times New Roman" w:hAnsi="Times New Roman" w:eastAsia="宋体" w:cs="宋体"/>
          <w:b/>
          <w:bCs/>
          <w:kern w:val="2"/>
          <w:sz w:val="36"/>
          <w:szCs w:val="36"/>
          <w:lang w:val="en-US" w:eastAsia="zh-CN" w:bidi="ar-SA"/>
        </w:rPr>
      </w:pPr>
    </w:p>
    <w:p>
      <w:pPr>
        <w:pStyle w:val="2"/>
        <w:jc w:val="center"/>
        <w:rPr>
          <w:rFonts w:hint="eastAsia" w:ascii="Times New Roman" w:hAnsi="Times New Roman" w:eastAsia="宋体" w:cs="宋体"/>
          <w:b/>
          <w:bCs/>
          <w:kern w:val="2"/>
          <w:sz w:val="36"/>
          <w:szCs w:val="36"/>
          <w:lang w:val="en-US" w:eastAsia="zh-CN" w:bidi="ar-SA"/>
        </w:rPr>
      </w:pPr>
    </w:p>
    <w:p>
      <w:pPr>
        <w:pStyle w:val="2"/>
        <w:jc w:val="center"/>
        <w:rPr>
          <w:rFonts w:hint="eastAsia" w:ascii="Times New Roman" w:hAnsi="Times New Roman" w:eastAsia="宋体" w:cs="宋体"/>
          <w:b/>
          <w:bCs/>
          <w:kern w:val="2"/>
          <w:sz w:val="36"/>
          <w:szCs w:val="36"/>
          <w:lang w:val="en-US" w:eastAsia="zh-CN" w:bidi="ar-SA"/>
        </w:rPr>
      </w:pPr>
    </w:p>
    <w:p>
      <w:pPr>
        <w:pStyle w:val="2"/>
        <w:jc w:val="center"/>
        <w:rPr>
          <w:rFonts w:hint="eastAsia" w:ascii="Times New Roman" w:hAnsi="Times New Roman" w:eastAsia="宋体" w:cs="宋体"/>
          <w:b/>
          <w:bCs/>
          <w:kern w:val="2"/>
          <w:sz w:val="36"/>
          <w:szCs w:val="36"/>
          <w:lang w:val="en-US" w:eastAsia="zh-CN" w:bidi="ar-SA"/>
        </w:rPr>
      </w:pPr>
    </w:p>
    <w:p>
      <w:pPr>
        <w:pStyle w:val="2"/>
        <w:jc w:val="center"/>
        <w:rPr>
          <w:rFonts w:hint="eastAsia" w:ascii="Times New Roman" w:hAnsi="Times New Roman" w:eastAsia="宋体" w:cs="宋体"/>
          <w:b/>
          <w:bCs/>
          <w:kern w:val="2"/>
          <w:sz w:val="36"/>
          <w:szCs w:val="36"/>
          <w:lang w:val="en-US" w:eastAsia="zh-CN" w:bidi="ar-SA"/>
        </w:rPr>
      </w:pPr>
    </w:p>
    <w:p>
      <w:pPr>
        <w:pStyle w:val="2"/>
        <w:jc w:val="center"/>
        <w:rPr>
          <w:rFonts w:hint="eastAsia" w:ascii="Times New Roman" w:hAnsi="Times New Roman" w:eastAsia="宋体" w:cs="宋体"/>
          <w:b/>
          <w:bCs/>
          <w:kern w:val="2"/>
          <w:sz w:val="36"/>
          <w:szCs w:val="36"/>
          <w:lang w:val="en-US" w:eastAsia="zh-CN" w:bidi="ar-SA"/>
        </w:rPr>
      </w:pPr>
    </w:p>
    <w:p>
      <w:pPr>
        <w:pStyle w:val="2"/>
        <w:jc w:val="center"/>
        <w:rPr>
          <w:rFonts w:hint="eastAsia" w:ascii="Times New Roman" w:hAnsi="Times New Roman" w:eastAsia="宋体" w:cs="宋体"/>
          <w:b/>
          <w:bCs/>
          <w:kern w:val="2"/>
          <w:sz w:val="36"/>
          <w:szCs w:val="36"/>
          <w:lang w:val="en-US" w:eastAsia="zh-CN" w:bidi="ar-SA"/>
        </w:rPr>
      </w:pPr>
    </w:p>
    <w:p>
      <w:pPr>
        <w:pStyle w:val="2"/>
        <w:jc w:val="center"/>
        <w:rPr>
          <w:rFonts w:hint="eastAsia" w:ascii="Times New Roman" w:hAnsi="Times New Roman" w:eastAsia="宋体" w:cs="宋体"/>
          <w:b/>
          <w:bCs/>
          <w:kern w:val="2"/>
          <w:sz w:val="36"/>
          <w:szCs w:val="36"/>
          <w:lang w:val="en-US" w:eastAsia="zh-CN" w:bidi="ar-SA"/>
        </w:rPr>
      </w:pPr>
    </w:p>
    <w:p>
      <w:pPr>
        <w:pStyle w:val="2"/>
        <w:jc w:val="center"/>
        <w:rPr>
          <w:rFonts w:hint="eastAsia" w:ascii="Times New Roman" w:hAnsi="Times New Roman" w:eastAsia="宋体" w:cs="宋体"/>
          <w:b/>
          <w:bCs/>
          <w:kern w:val="2"/>
          <w:sz w:val="36"/>
          <w:szCs w:val="36"/>
          <w:lang w:val="en-US" w:eastAsia="zh-CN" w:bidi="ar-SA"/>
        </w:rPr>
      </w:pPr>
    </w:p>
    <w:p>
      <w:pPr>
        <w:pStyle w:val="2"/>
        <w:jc w:val="center"/>
        <w:rPr>
          <w:rFonts w:hint="eastAsia" w:ascii="Times New Roman" w:hAnsi="Times New Roman" w:eastAsia="宋体" w:cs="宋体"/>
          <w:b/>
          <w:bCs/>
          <w:kern w:val="2"/>
          <w:sz w:val="36"/>
          <w:szCs w:val="36"/>
          <w:lang w:val="en-US" w:eastAsia="zh-CN" w:bidi="ar-SA"/>
        </w:rPr>
      </w:pPr>
    </w:p>
    <w:p>
      <w:pPr>
        <w:pStyle w:val="2"/>
        <w:jc w:val="center"/>
        <w:rPr>
          <w:rFonts w:hint="eastAsia" w:ascii="Times New Roman" w:hAnsi="Times New Roman" w:eastAsia="宋体" w:cs="宋体"/>
          <w:b/>
          <w:bCs/>
          <w:kern w:val="2"/>
          <w:sz w:val="36"/>
          <w:szCs w:val="36"/>
          <w:lang w:val="en-US" w:eastAsia="zh-CN" w:bidi="ar-SA"/>
        </w:rPr>
      </w:pPr>
      <w:r>
        <w:rPr>
          <w:rFonts w:hint="eastAsia" w:ascii="Times New Roman" w:hAnsi="Times New Roman" w:eastAsia="宋体" w:cs="宋体"/>
          <w:b/>
          <w:bCs/>
          <w:kern w:val="2"/>
          <w:sz w:val="36"/>
          <w:szCs w:val="36"/>
          <w:lang w:val="en-US" w:eastAsia="zh-CN" w:bidi="ar-SA"/>
        </w:rPr>
        <w:t>四、报价清单</w:t>
      </w:r>
    </w:p>
    <w:p>
      <w:pPr>
        <w:spacing w:line="440" w:lineRule="atLeast"/>
        <w:jc w:val="center"/>
        <w:rPr>
          <w:rFonts w:hint="eastAsia" w:ascii="宋体" w:hAnsi="宋体" w:eastAsia="宋体" w:cs="宋体"/>
          <w:b/>
          <w:kern w:val="0"/>
          <w:sz w:val="32"/>
          <w:szCs w:val="32"/>
          <w:lang w:eastAsia="zh-CN"/>
        </w:rPr>
      </w:pPr>
      <w:r>
        <w:rPr>
          <w:rFonts w:hint="eastAsia" w:ascii="宋体" w:hAnsi="宋体" w:eastAsia="宋体" w:cs="宋体"/>
          <w:b/>
          <w:kern w:val="0"/>
          <w:sz w:val="32"/>
          <w:szCs w:val="32"/>
        </w:rPr>
        <w:t>重庆高速公路集团有限公司东南营运分公司黔江基地宿舍楼、部分收费站站房及收费天棚改造维修项目</w:t>
      </w:r>
    </w:p>
    <w:p>
      <w:pPr>
        <w:spacing w:line="440" w:lineRule="atLeast"/>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报价清单</w:t>
      </w:r>
    </w:p>
    <w:p>
      <w:pPr>
        <w:pStyle w:val="2"/>
        <w:rPr>
          <w:rFonts w:hint="eastAsia"/>
          <w:lang w:val="en-US"/>
        </w:rPr>
      </w:pPr>
    </w:p>
    <w:p>
      <w:pPr>
        <w:rPr>
          <w:rFonts w:hint="eastAsia"/>
          <w:lang w:val="en-US"/>
        </w:rPr>
      </w:pPr>
    </w:p>
    <w:p>
      <w:pPr>
        <w:pStyle w:val="2"/>
        <w:rPr>
          <w:rFonts w:hint="eastAsia"/>
          <w:lang w:val="en-US"/>
        </w:rPr>
      </w:pPr>
    </w:p>
    <w:p>
      <w:pPr>
        <w:rPr>
          <w:rFonts w:hint="eastAsia"/>
          <w:lang w:val="en-US"/>
        </w:rPr>
      </w:pPr>
    </w:p>
    <w:p>
      <w:pPr>
        <w:pStyle w:val="2"/>
        <w:rPr>
          <w:rFonts w:hint="eastAsia"/>
          <w:lang w:val="en-US"/>
        </w:rPr>
      </w:pPr>
    </w:p>
    <w:p>
      <w:pPr>
        <w:rPr>
          <w:rFonts w:hint="eastAsia"/>
          <w:lang w:val="en-US"/>
        </w:rPr>
      </w:pPr>
    </w:p>
    <w:p>
      <w:pPr>
        <w:pStyle w:val="2"/>
        <w:rPr>
          <w:rFonts w:hint="eastAsia"/>
          <w:lang w:val="en-US"/>
        </w:rPr>
      </w:pPr>
    </w:p>
    <w:p>
      <w:pPr>
        <w:rPr>
          <w:rFonts w:hint="eastAsia"/>
          <w:lang w:val="en-US"/>
        </w:rPr>
      </w:pPr>
    </w:p>
    <w:p>
      <w:pPr>
        <w:pStyle w:val="2"/>
        <w:rPr>
          <w:rFonts w:hint="eastAsia"/>
          <w:lang w:val="en-US"/>
        </w:rPr>
      </w:pPr>
    </w:p>
    <w:p>
      <w:pPr>
        <w:rPr>
          <w:rFonts w:hint="eastAsia"/>
          <w:lang w:val="en-US"/>
        </w:rPr>
      </w:pPr>
    </w:p>
    <w:p>
      <w:pPr>
        <w:pStyle w:val="2"/>
        <w:rPr>
          <w:rFonts w:hint="eastAsia"/>
          <w:lang w:val="en-US"/>
        </w:rPr>
      </w:pPr>
    </w:p>
    <w:p>
      <w:pPr>
        <w:rPr>
          <w:rFonts w:hint="eastAsia"/>
          <w:lang w:val="en-US"/>
        </w:rPr>
      </w:pPr>
    </w:p>
    <w:p>
      <w:pPr>
        <w:pStyle w:val="2"/>
        <w:rPr>
          <w:rFonts w:hint="eastAsia"/>
          <w:lang w:val="en-US"/>
        </w:rPr>
      </w:pPr>
    </w:p>
    <w:p>
      <w:pPr>
        <w:rPr>
          <w:rFonts w:hint="eastAsia"/>
          <w:lang w:val="en-US"/>
        </w:rPr>
      </w:pPr>
    </w:p>
    <w:p>
      <w:pPr>
        <w:pStyle w:val="2"/>
        <w:rPr>
          <w:rFonts w:hint="eastAsia"/>
          <w:lang w:val="en-US"/>
        </w:rPr>
      </w:pPr>
    </w:p>
    <w:tbl>
      <w:tblPr>
        <w:tblStyle w:val="9"/>
        <w:tblpPr w:leftFromText="180" w:rightFromText="180" w:vertAnchor="text" w:horzAnchor="page" w:tblpX="1132" w:tblpY="296"/>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1"/>
        <w:gridCol w:w="814"/>
        <w:gridCol w:w="3329"/>
        <w:gridCol w:w="466"/>
        <w:gridCol w:w="659"/>
        <w:gridCol w:w="764"/>
        <w:gridCol w:w="799"/>
        <w:gridCol w:w="928"/>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5000" w:type="pct"/>
            <w:gridSpan w:val="9"/>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kern w:val="0"/>
                <w:sz w:val="32"/>
                <w:szCs w:val="32"/>
              </w:rPr>
            </w:pPr>
            <w:r>
              <w:rPr>
                <w:rFonts w:hint="eastAsia" w:ascii="宋体" w:hAnsi="宋体" w:eastAsia="宋体" w:cs="宋体"/>
                <w:b/>
                <w:kern w:val="0"/>
                <w:sz w:val="32"/>
                <w:szCs w:val="32"/>
              </w:rPr>
              <w:t>黔江基地宿舍楼升级改造</w:t>
            </w:r>
            <w:r>
              <w:rPr>
                <w:rFonts w:hint="eastAsia" w:ascii="宋体" w:hAnsi="宋体" w:cs="宋体"/>
                <w:b/>
                <w:kern w:val="0"/>
                <w:sz w:val="32"/>
                <w:szCs w:val="32"/>
                <w:lang w:val="en-US" w:eastAsia="zh-CN"/>
              </w:rPr>
              <w:t>报价</w:t>
            </w:r>
            <w:r>
              <w:rPr>
                <w:rFonts w:hint="eastAsia" w:ascii="宋体" w:hAnsi="宋体" w:eastAsia="宋体" w:cs="宋体"/>
                <w:b/>
                <w:kern w:val="0"/>
                <w:sz w:val="32"/>
                <w:szCs w:val="32"/>
                <w:lang w:val="en-US" w:eastAsia="zh-CN"/>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7" w:hRule="atLeast"/>
        </w:trPr>
        <w:tc>
          <w:tcPr>
            <w:tcW w:w="236" w:type="pct"/>
            <w:tcBorders>
              <w:top w:val="single" w:color="000000" w:sz="12"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47" w:type="pct"/>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829" w:type="pct"/>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p>
        </w:tc>
        <w:tc>
          <w:tcPr>
            <w:tcW w:w="256" w:type="pct"/>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362" w:type="pct"/>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预估工程量</w:t>
            </w:r>
          </w:p>
        </w:tc>
        <w:tc>
          <w:tcPr>
            <w:tcW w:w="419" w:type="pct"/>
            <w:tcBorders>
              <w:top w:val="single" w:color="000000" w:sz="12" w:space="0"/>
              <w:left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限定单价</w:t>
            </w:r>
            <w:r>
              <w:rPr>
                <w:rFonts w:hint="eastAsia" w:ascii="宋体" w:hAnsi="宋体" w:cs="宋体"/>
                <w:i w:val="0"/>
                <w:color w:val="000000"/>
                <w:sz w:val="18"/>
                <w:szCs w:val="18"/>
                <w:u w:val="none"/>
                <w:lang w:val="en-US" w:eastAsia="zh-CN"/>
              </w:rPr>
              <w:t>（元）</w:t>
            </w:r>
          </w:p>
        </w:tc>
        <w:tc>
          <w:tcPr>
            <w:tcW w:w="439" w:type="pct"/>
            <w:tcBorders>
              <w:top w:val="single" w:color="000000" w:sz="12" w:space="0"/>
              <w:left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单价报价（元）</w:t>
            </w:r>
          </w:p>
        </w:tc>
        <w:tc>
          <w:tcPr>
            <w:tcW w:w="509" w:type="pct"/>
            <w:tcBorders>
              <w:top w:val="single" w:color="000000" w:sz="12" w:space="0"/>
              <w:left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限定合价</w:t>
            </w:r>
            <w:r>
              <w:rPr>
                <w:rFonts w:hint="eastAsia" w:ascii="宋体" w:hAnsi="宋体" w:cs="宋体"/>
                <w:i w:val="0"/>
                <w:color w:val="000000"/>
                <w:sz w:val="18"/>
                <w:szCs w:val="18"/>
                <w:u w:val="none"/>
                <w:lang w:val="en-US" w:eastAsia="zh-CN"/>
              </w:rPr>
              <w:t>（元）</w:t>
            </w:r>
          </w:p>
        </w:tc>
        <w:tc>
          <w:tcPr>
            <w:tcW w:w="500" w:type="pct"/>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合价报价（元）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7"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一层地砖层拆除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2.饰面材料种类及厚度:地砖层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931.46</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3.53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3291.78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一层地面结构层拆除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1.拆除部位:地面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2.抹灰层种类及厚度:地面找平层，厚度综合考虑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902.78</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19.47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17573.06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楼地面砖拆除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2.饰面材料种类及厚度:地砖层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745.26</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3.53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2633.75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一至四层天棚面龙骨及饰面拆除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2.龙骨及饰面种类:轻钢龙骨、纸面石膏板饰面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826.89</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10.51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8688.13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1.砌体名称:砖砌体拆除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2.砌体材质:综合考虑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3.拆除高度:综合考虑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4.拆除砌体的截面尺寸:综合考虑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5.砌体表面的附着物种类:综合考虑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19.38</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56.06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1086.43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拆除原有砖砌室外排水沟</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1.砌体名称:拆除原有砖砌室外排水沟</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2.砌体材质:砖砌体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3.拆除高度:综合考虑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4.拆除砌体的截面尺寸:综合考虑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5.砌体表面的附着物种类:综合考虑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36.41</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67.21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2447.21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墙面块料拆除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2.饰面材料种类及厚度:墙面砖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1192.72</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7.08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8441.47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墙面抹灰层拆除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1.拆除部位:墙面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2.抹灰层种类及厚度:砂浆抹面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245.79</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4.32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1062.42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块料踢脚线拆除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1.拆除的基层类型:砖墙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2.饰面材料种类及厚度:详设计综合</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75.76</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10.53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797.45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屋面结构层上部防水层拆除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1.防水层种类:综合考虑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993.49</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1.64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1632.80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屋面结构层上部刚性层拆除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1.刚性层厚度:40mm厚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993.49</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12.98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12892.52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多功能厅隔音墙面拆除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1.拆除隔墙的骨架种类:综合考虑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2.拆除隔墙的饰面种类:综合考虑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8.16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228.49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卫生间回填层拆除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1.构件名称:卫生间回填层拆除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2.拆除构件的厚度或规格尺寸:综合考虑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3.构件表面的附着物种类:综合考虑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128.92</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70.80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9127.99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洗面台拆除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1.卫生洁具种类:洗面台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23.15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1481.70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1.卫生洁具种类:蹲便器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23.15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277.82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坐便器拆除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1.卫生洁具种类:坐便器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19.38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1085.28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地漏拆除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1.拆除种类:地漏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26.25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1679.90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花洒拆除</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1.卫生洁具种类:花洒</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14.23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796.94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建筑垃圾外运</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1.废弃料品种:建筑垃圾等综合考虑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2.运距:10km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3.渣场费:综合考虑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1.余方点装料运输至弃置点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303.55</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113.74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34526.84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屋面刚性层</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1.找平层:20mm厚1:3水泥砂浆收光找平</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2.隔汽层:改性沥青一布二涂1mm厚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3.找平层:20mm厚1:3水泥砂浆找平</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4.防水层:SBS防水卷材4mm,国标,卷入内侧墙体和外侧女儿墙内(水泥钉,镀锌垫片20×20×2@500固定)。墙体转角处需作200mm高防水附加层。防水附加层作法:1.5厚高聚物改性沥防水防水卷材,同材性粘贴。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5.隔离层:无纺聚氨酯纤维布3mm一层干铺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6.刚性层厚度:40mm厚C20碎石,卵石混凝土,内配Φ4双向钢筋间距200,并按6M设20宽伸缩缝,钢筋在缝内断开。缝内填嵌沥青油膏,沿缝刷200宽2厚冷底子油。女儿墙处留缝30,密封胶封堵。</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2.找平层铺设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3.铺隔汽层、隔离层、防水层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4.混凝土制作、运输、铺筑、养护</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5.钢筋制安</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993.49</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169.99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168886.35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室内地面防潮层</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2.找平层:20厚1:3水泥砂浆找平层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3.室内地面及室内地面以上300高墙身内侧第一层防潮层:1:1水泥砂浆掺3%防水剂5mm厚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4.室内地面及室内地面以上300高墙身内侧第二层防潮层:1:2水泥砂浆掺5%防水剂8~10mm厚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5.室内地面及室内地面以上300高墙身内侧第三层防潮层:1:2.5水泥砂浆掺2.5%防水剂8~10mm厚,收光</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6.隔汽层:改性沥青一布二涂1mm厚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7.隔离层:3mm厚界面砂浆(刷出小麻面)</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8.保温层:5mm厚抗裂砂浆，复合耐碱玻纤网格布一层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9.刚性层:40mm厚C20细石混凝土面层，内配HPB300钢筋网片单层双向ф6@200，表面收光刻 槽，门洞部位设置伸缩缝(面层详装修二次设计)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3.抹灰找平</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4.铺设隔汽层、隔离层、保温层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5.浇筑刚性层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6.材料运输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931.46</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148.18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138024.67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空心砖砌体</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1.砖品种、规格、强度等级:页岩空心砖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3.砂浆强度等级、配合比:M5.0水泥砂浆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2.砌砖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3.刮缝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4.砖压顶砌筑</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5.材料运输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19.38</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599.51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11618.44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600*600防滑地砖楼地面</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1.基层处理:水泥砂浆(水灰比:0.4~0.5)结合层一道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2.找平层厚度、砂浆配合比:20厚1:3水泥砂浆找平层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3.结合层厚度、砂浆配合比:20厚1:2干性水泥砂浆结合层,上洒1~2厚干水泥并洒清水适量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4.面层材料品种、规格、颜色:600*600防滑地砖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5.嵌缝材料种类:地砖专用勾缝剂擦缝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6.防护层材料种类:综合考虑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3.面层铺设、磨边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6.材料运输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669.1</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176.23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117918.50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800*800防滑地砖楼地面</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1.基层处理:水泥砂浆(水灰比:0.4~0.5)结合层一道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2.找平层厚度、砂浆配合比:20厚1:3水泥砂浆找平层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3.结合层厚度、砂浆配合比:20厚1:2干性水泥砂浆结合层,上洒1~2厚干水泥并洒清水适量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4.面层材料品种、规格、颜色:800*800防滑地砖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5.嵌缝材料种类:地砖专用勾缝剂擦缝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6.防护层材料种类:综合考虑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3.面层铺设、磨边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6.材料运输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554.88</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153.38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85106.11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300*300防滑地砖楼地面</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1.基层处理:水泥砂浆(水灰比:0.4~0.5)结合层一道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2.找平层厚度、砂浆配合比:20厚1:3水泥砂浆找平层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3.结合层厚度、砂浆配合比:20厚1:2干性水泥砂浆结合层,上洒1~2厚干水泥并洒清水适量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4.面层材料品种、规格、颜色:300*300防滑地砖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5.嵌缝材料种类:地砖专用勾缝剂擦缝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6.防护层材料种类:综合考虑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3.面层铺设、磨边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6.材料运输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322.3</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145.41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46864.68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3cm厚古堡灰花岗石门槛石</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1.工程部位:门槛石</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2.找平层厚度、砂浆配合比:20厚1:3水泥砂浆找平层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3.结合层厚度、砂浆配合比:20厚1:2干性水泥砂浆结合层,上洒1~2厚干水泥并洒清水适量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4.面层材料品种、规格、颜色:3cm厚古堡灰花岗石</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5.勾缝材料种类:综合考虑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6.防护材料种类:综合考虑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1.清理基层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3.面层铺贴、磨边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4.勾缝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6.材料运输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22.34</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333.17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7443.12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缸砖踢脚线</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1.踢脚线高度:100mm高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2.粘贴层厚度、材料种类:砂浆结合层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3.面层材料品种、规格、颜色:缸砖踢脚线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2.底层抹灰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3.面层铺贴、磨边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4.擦缝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5.材料运输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947</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17.63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16697.50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卫生间找平层</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1.找平层厚度、砂浆配合比:20厚1:3水泥砂浆找平层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3.材料运输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322.3</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27.39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8827.31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膨胀蛭石回填</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1.回填要求:满足设计及规范要求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2.填方材料品种:膨胀蛭石</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3.填方粒径要求:满足设计及规范要求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4.填方来源、运距:综合考虑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2.回填</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3.压实</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115.59</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440.94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50968.55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C20混凝土垫层</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2.混凝土强度等级:C20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1.模板及支撑制作、安装、拆除、堆放、运输及清理模内杂物、刷隔离剂等</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2.混凝土制作、运输、浇筑、振捣、养护</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16.51</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562.35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9284.44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墙面钢丝网加固</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1.材料品种、规格:综合考虑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2.加固方式:综合考虑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1.铺贴</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2.铆固</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1438.51</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14.77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21250.39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5mm厚1:2.5水泥砂浆罩面</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1.找平层厚度:5mm厚1:2.5水泥砂浆罩面,压实赶光</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3.材料运输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322.3</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10.50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3383.35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4mm厚涂膜防水楼(地)面</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1.防水膜品种:聚氨酯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2.涂膜厚度、遍数:4mm厚涂膜防水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3.增强材料种类:转角处为6mm厚涂膜防水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2.刷基层处理剂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3.铺布、喷涂防水层</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357.86</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94.55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33836.92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2.底层厚度、砂浆配合比:14厚1:3水泥砂浆打底,两次成活</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3.中间层厚度、砂浆配合比:6厚1:3水泥砂浆找平,扫毛</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4.面层厚度、砂浆配合比:5厚1:2.5水泥砂浆罩面,压实抹光</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3.底层抹灰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4.中间层抹灰</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5.抹面层</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1438.51</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31.40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45165.62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300*300墙砖饰面</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2.墙面抹灰:12厚1:3水泥砂浆打底扫毛,分两次抹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3.安装方式:8厚1:2水泥砂浆粘结层(加建筑胶适量)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4.面层材料品种、规格、颜色:墙砖300*300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5.缝宽、嵌缝材料种类:白水泥或面砖勾缝剂擦缝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6.防护材料种类:综合考虑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3.粘结层铺贴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5.嵌缝</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1192.72</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132.34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157849.93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楼梯间地砖</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1.粘结层厚度、材料种类:砂浆粘贴层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2.面层材料品种、规格、颜色:楼梯间地砖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2.面层铺贴、磨边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3.贴嵌防滑条</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4.材料运输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199.29</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207.81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41414.96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屋面机制瓦拆除后安装</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1.瓦品种、规格:机制瓦（利旧）</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2.粘结层砂浆的配合比:综合考虑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1.砂浆制作、运输、摊铺、养护</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2.安瓦、作瓦脊</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955.11</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90.07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86026.28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楼梯间不锈钢扶手</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1.扶手材料种类、规格:综合考虑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2.栏杆材料种类、规格:综合考虑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3.栏板材料种类、规格、颜色:综合考虑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4.固定配件种类:综合考虑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1.制作</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4.刷防护材料</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54.72</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62.53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3421.59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内墙防潮</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1.部位:详设计综合</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2.防水层做法:5mm厚1：2水泥砂浆（加入5%砂浆防水剂）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3.保护层:5mm厚抗裂砂浆，复合耐碱玻纤网格布一层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2.挂钢丝网片</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3.设置分格缝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4.砂浆制作、运输、摊铺、养护</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325.34</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59.35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19307.79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内墙乳胶漆</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2.腻子种类:一般成品腻子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3.刮腻子遍数:2遍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4.油漆品种、刷漆遍数:乳胶漆3遍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2.刮腻子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3.刷防护材料、油漆</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245.79</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31.20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7668.15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3mm厚成品钢板排水沟</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1.断面尺寸:综合考虑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2.排水沟：材料品种、厚度:3mm厚成品钢板排水沟</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1.运输、安装</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114.85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1768.62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排水沟、截水沟</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1.断面尺寸:600*600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2.垫层：材料品种、厚度:C10混凝土垫层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3.基础：材料品种、厚度:C20混凝土</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4.沟壁材料:C20混凝土</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1.模板制作、安装、拆除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2.基础、垫层铺筑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3.混凝土拌和、运输、浇筑</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4.侧墙浇捣</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151.7</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360.49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54685.88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轻钢龙骨铝合金方板吊顶</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1.吊顶形式、吊杆规格、高度:综合考虑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2.龙骨材料种类、规格、中距:C50不上人轻钢龙骨,主龙骨50mmx20mmx1.2mm,副龙骨50mmx20mmx0.8mm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3.面层材料品种、规格:1.0mm厚铝合金方板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1.基层清理、吊杆安装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3.基层板铺贴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6.刷防护材料</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322.3</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164.83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53126.16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轻钢龙骨纸面石膏板吊顶</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1.吊顶形式、吊杆规格、高度:综合考虑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2.龙骨材料种类、规格、中距:C50不上人轻钢龙骨,主龙骨50mmx20mmx1.2mm,副龙骨50mmx20mmx0.8mm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3.面层材料品种、规格:9.5mm厚石膏板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4.压条材料种类、规格:综合考虑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6.防护材料种类:综合考虑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1.基层清理、吊杆安装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4.嵌缝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5.刷防护材料</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513.7</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83.73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43013.64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天棚乳胶漆饰面</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2.腻子种类:一般成品腻子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3.刮腻子遍数:2~3遍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4.防护材料种类:综合考虑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5.油漆品种、刷漆遍数:喷(刷)乳胶漆,一底两面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6.部位:天棚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2.刮腻子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3.刷防护材料、油漆</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513.7</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44.49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22853.74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小便斗成品隔断</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1.隔断材料品种、规格、颜色:30mm厚酚醛树脂高压板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2.配件品种、规格:综合考虑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1.隔断运输、安装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2.嵌缝、塞口</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125.36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541.57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蹲位成品隔断</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1.隔断材料品种、规格、颜色:30mm厚酚醛树脂高压板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2.配件品种、规格:综合考虑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1.隔断运输、安装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2.嵌缝、塞口</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22.06</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3381.34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74592.25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洗手台(黑金砂花岗石台面板)</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1.材料品种、规格、颜色:黑金砂花岗石台面板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1.台面及支架运输、安装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2.杆、环、盒、配件安装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3.刷油漆</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109.35</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704.13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76996.67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卫生纸盒</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1.材料品种、规格、颜色:综合考虑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2.支架、配件品种、规格:综合考虑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1.台面及支架制作、运输、安装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2.杆、环、盒、配件安装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3.刷油漆</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34.77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2364.36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浴巾架</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1.台面及支架制作、运输、安装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2.杆、环、盒、配件安装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3.刷油漆</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145.34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8139.07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多功能厅安装镜面墙</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1.抹面层:9厚1:1:2水泥石灰砂浆找平,两次成活</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2.龙骨材料种类、规格、中距:固定成品轻钢龙骨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3.隔离层材料种类、规格:40厚超细隔音棉带</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4.基层材料种类、规格:穿孔隔音板订牢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5.面层材料品种、规格、颜色:5mm厚镜面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2.龙骨制作、运输、安装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3.钉隔离层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4.基层铺钉</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5.面层铺贴</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236.32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6617.02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多功能厅Φ80(壁厚3mm)不锈钢练功杆</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1.名称:多功能厅Φ80(壁厚3mm)不锈钢练功杆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1.制作</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4.刷防护材料</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168.13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2690.10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声控节能灯更换</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1.名称:节能灯更换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2.型号:综合考虑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4.安装形式:综合考虑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5.拆除方式:综合考虑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2.场内运输</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3.本体安装</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82.42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20605.50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插座更换</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1.名称:插座更换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2.材质:综合考虑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4.安装方式:综合考虑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2.场内运输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3.本体安装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4.接线</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50.91 </w:t>
            </w:r>
          </w:p>
        </w:tc>
        <w:tc>
          <w:tcPr>
            <w:tcW w:w="43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3360.09 </w:t>
            </w:r>
          </w:p>
        </w:tc>
        <w:tc>
          <w:tcPr>
            <w:tcW w:w="500"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3314" w:type="pct"/>
            <w:gridSpan w:val="5"/>
            <w:tcBorders>
              <w:top w:val="single" w:color="000000" w:sz="4" w:space="0"/>
              <w:left w:val="single" w:color="000000" w:sz="4" w:space="0"/>
              <w:bottom w:val="single" w:color="000000" w:sz="12"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拆除工程及装饰工程合计</w:t>
            </w:r>
          </w:p>
        </w:tc>
        <w:tc>
          <w:tcPr>
            <w:tcW w:w="439" w:type="pct"/>
            <w:tcBorders>
              <w:top w:val="single" w:color="000000" w:sz="4" w:space="0"/>
              <w:left w:val="single" w:color="000000" w:sz="4" w:space="0"/>
              <w:bottom w:val="single" w:color="000000" w:sz="12"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12"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1562071.29 </w:t>
            </w:r>
          </w:p>
        </w:tc>
        <w:tc>
          <w:tcPr>
            <w:tcW w:w="500" w:type="pct"/>
            <w:tcBorders>
              <w:top w:val="single" w:color="000000" w:sz="4" w:space="0"/>
              <w:left w:val="single" w:color="000000" w:sz="4" w:space="0"/>
              <w:bottom w:val="single" w:color="000000" w:sz="12"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马桶</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3.组装形式:综合考虑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776.03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43457.48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3.组装形式:综合考虑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519.87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4158.95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小便斗</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3.组装形式:综合考虑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1115.44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8923.54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成品陶瓷拖布池</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3.组装形式:综合考虑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348.33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2786.62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不锈钢花洒</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1.材质、规格:不锈钢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295.48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17137.75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台下盆</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3.组装形式:综合考虑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561.37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41541.68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不锈钢地漏</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1.材质:不锈钢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2.型号、规格:DN50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3.安装方式:综合考虑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1.安装</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41.98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2770.71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UPVC管DN100</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3.材质、规格:UPVC管DN100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4.连接形式:粘接连接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6.吹扫、冲洗</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101.2</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52.72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5334.81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UPVC管DN50</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3.材质、规格:UPVC管DN50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4.连接形式:粘接连接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7.警示带形式:综合考虑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7.警示带铺设</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144.28</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30.88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4454.65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PPR管DN50</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3.材质、规格:PPR管DN50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7.警示带形式:综合考虑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7.警示带铺设</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164.56</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72.94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12003.17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PPR管DN40</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3.材质、规格:PPR管DN40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7.警示带形式:综合考虑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7.警示带铺设</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56.51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3548.57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PPR管DN32</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3.材质、规格:PPR管DN32</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7.警示带形式:综合考虑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7.警示带铺设</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43.16</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42.89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1851.24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5"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PPR管DN25</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3.材质、规格:PPR管DN25</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7.警示带形式:综合考虑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7.警示带铺设</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188.4</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35.44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6677.74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PPR管DN20</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3.材质、规格:PPR管DN20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7.警示带形式:综合考虑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7.警示带铺设</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30.93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2103.38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PPR管DN15</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3.材质、规格:PPR管DN15</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7.警示带形式:综合考虑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7.警示带铺设</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224.64</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29.59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6647.66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PPR管DN15(热水)</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3.材质、规格:PPR管DN15</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5.阻火圈设计要求:综合考虑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6.压力试验及吹、洗设计要求:综合考虑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7.警示带形式:综合考虑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7.警示带铺设</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200.88</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30.12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6051.41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止回阀DN15</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1.类型:止回阀DN15</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2.材质:铜质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3.规格、压力等级:1.0MPa</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2.调试</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43.28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1038.77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截止阀DN25</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1.类型:截止阀DN25</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2.材质:铜质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3.规格、压力等级:1.0MPa</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4.连接形式:综合考虑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2.调试</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62.79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1757.99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236"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不绣钢龙头</w:t>
            </w:r>
          </w:p>
        </w:tc>
        <w:tc>
          <w:tcPr>
            <w:tcW w:w="182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1.材质:不绣钢龙头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2.安装方式:综合考虑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1.安装</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30.25 </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2419.84 </w:t>
            </w:r>
          </w:p>
        </w:tc>
        <w:tc>
          <w:tcPr>
            <w:tcW w:w="500"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551" w:type="pct"/>
            <w:gridSpan w:val="6"/>
            <w:tcBorders>
              <w:top w:val="single" w:color="000000" w:sz="4" w:space="0"/>
              <w:left w:val="single" w:color="000000" w:sz="12" w:space="0"/>
              <w:bottom w:val="single" w:color="000000" w:sz="12"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给排水工程合计</w:t>
            </w:r>
          </w:p>
        </w:tc>
        <w:tc>
          <w:tcPr>
            <w:tcW w:w="439" w:type="pct"/>
            <w:tcBorders>
              <w:top w:val="single" w:color="000000" w:sz="4" w:space="0"/>
              <w:left w:val="single" w:color="000000" w:sz="4" w:space="0"/>
              <w:bottom w:val="single" w:color="000000" w:sz="12"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12"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174665.955</w:t>
            </w:r>
          </w:p>
        </w:tc>
        <w:tc>
          <w:tcPr>
            <w:tcW w:w="500" w:type="pct"/>
            <w:tcBorders>
              <w:top w:val="single" w:color="000000" w:sz="4" w:space="0"/>
              <w:left w:val="single" w:color="000000" w:sz="4" w:space="0"/>
              <w:bottom w:val="single" w:color="000000" w:sz="12"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3551" w:type="pct"/>
            <w:gridSpan w:val="6"/>
            <w:tcBorders>
              <w:top w:val="single" w:color="000000" w:sz="4" w:space="0"/>
              <w:left w:val="single" w:color="000000" w:sz="12" w:space="0"/>
              <w:bottom w:val="single" w:color="000000" w:sz="12"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总</w:t>
            </w:r>
            <w:r>
              <w:rPr>
                <w:rFonts w:hint="eastAsia" w:ascii="宋体" w:hAnsi="宋体" w:eastAsia="宋体" w:cs="宋体"/>
                <w:i w:val="0"/>
                <w:color w:val="000000"/>
                <w:kern w:val="0"/>
                <w:sz w:val="18"/>
                <w:szCs w:val="18"/>
                <w:u w:val="none"/>
                <w:lang w:val="en-US" w:eastAsia="zh-CN" w:bidi="ar"/>
              </w:rPr>
              <w:t>计</w:t>
            </w:r>
          </w:p>
        </w:tc>
        <w:tc>
          <w:tcPr>
            <w:tcW w:w="439" w:type="pct"/>
            <w:tcBorders>
              <w:top w:val="single" w:color="000000" w:sz="4" w:space="0"/>
              <w:left w:val="single" w:color="000000" w:sz="4" w:space="0"/>
              <w:bottom w:val="single" w:color="000000" w:sz="12"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09" w:type="pct"/>
            <w:tcBorders>
              <w:top w:val="single" w:color="000000" w:sz="4" w:space="0"/>
              <w:left w:val="single" w:color="000000" w:sz="4" w:space="0"/>
              <w:bottom w:val="single" w:color="000000" w:sz="12"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1736737.247</w:t>
            </w:r>
          </w:p>
        </w:tc>
        <w:tc>
          <w:tcPr>
            <w:tcW w:w="500" w:type="pct"/>
            <w:tcBorders>
              <w:top w:val="single" w:color="000000" w:sz="4" w:space="0"/>
              <w:left w:val="single" w:color="000000" w:sz="4" w:space="0"/>
              <w:bottom w:val="single" w:color="000000" w:sz="12"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bl>
    <w:p>
      <w:pPr>
        <w:pStyle w:val="2"/>
        <w:rPr>
          <w:rFonts w:hint="eastAsia"/>
          <w:lang w:val="en-US"/>
        </w:rPr>
      </w:pPr>
    </w:p>
    <w:p>
      <w:pPr>
        <w:rPr>
          <w:rFonts w:hint="eastAsia"/>
          <w:lang w:val="en-US"/>
        </w:rPr>
      </w:pPr>
    </w:p>
    <w:p>
      <w:pPr>
        <w:pStyle w:val="2"/>
        <w:rPr>
          <w:rFonts w:hint="eastAsia"/>
          <w:lang w:val="en-US"/>
        </w:rPr>
      </w:pPr>
    </w:p>
    <w:p>
      <w:pPr>
        <w:rPr>
          <w:rFonts w:hint="eastAsia"/>
          <w:lang w:val="en-US"/>
        </w:rPr>
      </w:pPr>
    </w:p>
    <w:p>
      <w:pPr>
        <w:pStyle w:val="2"/>
        <w:rPr>
          <w:rFonts w:hint="eastAsia"/>
          <w:lang w:val="en-US"/>
        </w:rPr>
      </w:pPr>
    </w:p>
    <w:p>
      <w:pPr>
        <w:rPr>
          <w:rFonts w:hint="eastAsia"/>
          <w:lang w:val="en-US"/>
        </w:rPr>
      </w:pPr>
    </w:p>
    <w:p>
      <w:pPr>
        <w:pStyle w:val="2"/>
        <w:rPr>
          <w:rFonts w:hint="eastAsia"/>
          <w:lang w:val="en-US"/>
        </w:rPr>
      </w:pPr>
    </w:p>
    <w:p>
      <w:pPr>
        <w:rPr>
          <w:rFonts w:hint="eastAsia"/>
          <w:lang w:val="en-US"/>
        </w:rPr>
      </w:pPr>
    </w:p>
    <w:p>
      <w:pPr>
        <w:pStyle w:val="2"/>
        <w:rPr>
          <w:rFonts w:hint="eastAsia"/>
          <w:lang w:val="en-US"/>
        </w:rPr>
      </w:pPr>
    </w:p>
    <w:p>
      <w:pPr>
        <w:rPr>
          <w:rFonts w:hint="eastAsia"/>
          <w:lang w:val="en-US"/>
        </w:rPr>
      </w:pPr>
    </w:p>
    <w:p>
      <w:pPr>
        <w:pStyle w:val="2"/>
        <w:rPr>
          <w:rFonts w:hint="eastAsia"/>
          <w:lang w:val="en-US"/>
        </w:rPr>
      </w:pPr>
    </w:p>
    <w:p>
      <w:pPr>
        <w:rPr>
          <w:rFonts w:hint="eastAsia"/>
          <w:lang w:val="en-US"/>
        </w:rPr>
        <w:sectPr>
          <w:footerReference r:id="rId9" w:type="default"/>
          <w:type w:val="continuous"/>
          <w:pgSz w:w="11906" w:h="16838"/>
          <w:pgMar w:top="1440" w:right="1418" w:bottom="1440" w:left="1418" w:header="851" w:footer="992" w:gutter="0"/>
          <w:pgBorders>
            <w:top w:val="none" w:sz="0" w:space="0"/>
            <w:left w:val="none" w:sz="0" w:space="0"/>
            <w:bottom w:val="none" w:sz="0" w:space="0"/>
            <w:right w:val="none" w:sz="0" w:space="0"/>
          </w:pgBorders>
          <w:cols w:space="720" w:num="1"/>
          <w:docGrid w:type="lines" w:linePitch="312" w:charSpace="0"/>
        </w:sectPr>
      </w:pPr>
    </w:p>
    <w:tbl>
      <w:tblPr>
        <w:tblStyle w:val="9"/>
        <w:tblW w:w="5193"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
        <w:gridCol w:w="649"/>
        <w:gridCol w:w="10"/>
        <w:gridCol w:w="650"/>
        <w:gridCol w:w="1196"/>
        <w:gridCol w:w="1234"/>
        <w:gridCol w:w="756"/>
        <w:gridCol w:w="200"/>
        <w:gridCol w:w="564"/>
        <w:gridCol w:w="7"/>
        <w:gridCol w:w="641"/>
        <w:gridCol w:w="119"/>
        <w:gridCol w:w="802"/>
        <w:gridCol w:w="945"/>
        <w:gridCol w:w="542"/>
        <w:gridCol w:w="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585" w:hRule="atLeast"/>
        </w:trPr>
        <w:tc>
          <w:tcPr>
            <w:tcW w:w="4995" w:type="pct"/>
            <w:gridSpan w:val="15"/>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收费站站房维修项目</w:t>
            </w:r>
            <w:r>
              <w:rPr>
                <w:rFonts w:hint="eastAsia" w:ascii="宋体" w:hAnsi="宋体" w:cs="宋体"/>
                <w:b/>
                <w:kern w:val="0"/>
                <w:sz w:val="32"/>
                <w:szCs w:val="32"/>
                <w:lang w:val="en-US" w:eastAsia="zh-CN"/>
              </w:rPr>
              <w:t>报</w:t>
            </w:r>
            <w:r>
              <w:rPr>
                <w:rFonts w:hint="eastAsia" w:ascii="宋体" w:hAnsi="宋体" w:eastAsia="宋体" w:cs="宋体"/>
                <w:b/>
                <w:kern w:val="0"/>
                <w:sz w:val="32"/>
                <w:szCs w:val="32"/>
                <w:lang w:val="en-US" w:eastAsia="zh-CN"/>
              </w:rPr>
              <w:t>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375" w:hRule="atLeast"/>
        </w:trPr>
        <w:tc>
          <w:tcPr>
            <w:tcW w:w="3943" w:type="pct"/>
            <w:gridSpan w:val="12"/>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工程名称：保家</w:t>
            </w:r>
          </w:p>
        </w:tc>
        <w:tc>
          <w:tcPr>
            <w:tcW w:w="545" w:type="pct"/>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7" w:type="pct"/>
            <w:gridSpan w:val="2"/>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986" w:hRule="atLeast"/>
        </w:trPr>
        <w:tc>
          <w:tcPr>
            <w:tcW w:w="374" w:type="pct"/>
            <w:tcBorders>
              <w:top w:val="single" w:color="000000" w:sz="12"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81" w:type="pct"/>
            <w:gridSpan w:val="2"/>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403" w:type="pct"/>
            <w:gridSpan w:val="2"/>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p>
        </w:tc>
        <w:tc>
          <w:tcPr>
            <w:tcW w:w="552" w:type="pct"/>
            <w:gridSpan w:val="2"/>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325" w:type="pct"/>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预估工程量</w:t>
            </w:r>
          </w:p>
        </w:tc>
        <w:tc>
          <w:tcPr>
            <w:tcW w:w="442" w:type="pct"/>
            <w:gridSpan w:val="3"/>
            <w:tcBorders>
              <w:top w:val="single" w:color="000000" w:sz="12" w:space="0"/>
              <w:left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限定单价</w:t>
            </w:r>
            <w:r>
              <w:rPr>
                <w:rFonts w:hint="eastAsia" w:ascii="宋体" w:hAnsi="宋体" w:cs="宋体"/>
                <w:i w:val="0"/>
                <w:color w:val="000000"/>
                <w:sz w:val="18"/>
                <w:szCs w:val="18"/>
                <w:u w:val="none"/>
                <w:lang w:val="en-US" w:eastAsia="zh-CN"/>
              </w:rPr>
              <w:t>（元）</w:t>
            </w:r>
          </w:p>
        </w:tc>
        <w:tc>
          <w:tcPr>
            <w:tcW w:w="463" w:type="pct"/>
            <w:tcBorders>
              <w:top w:val="single" w:color="000000" w:sz="12" w:space="0"/>
              <w:left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单价报价</w:t>
            </w:r>
            <w:r>
              <w:rPr>
                <w:rFonts w:hint="eastAsia" w:ascii="宋体" w:hAnsi="宋体" w:cs="宋体"/>
                <w:i w:val="0"/>
                <w:color w:val="000000"/>
                <w:sz w:val="18"/>
                <w:szCs w:val="18"/>
                <w:u w:val="none"/>
                <w:lang w:val="en-US" w:eastAsia="zh-CN"/>
              </w:rPr>
              <w:t>（元）</w:t>
            </w:r>
          </w:p>
        </w:tc>
        <w:tc>
          <w:tcPr>
            <w:tcW w:w="545" w:type="pct"/>
            <w:tcBorders>
              <w:top w:val="single" w:color="000000" w:sz="12" w:space="0"/>
              <w:left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限定合价</w:t>
            </w:r>
            <w:r>
              <w:rPr>
                <w:rFonts w:hint="eastAsia" w:ascii="宋体" w:hAnsi="宋体" w:cs="宋体"/>
                <w:i w:val="0"/>
                <w:color w:val="000000"/>
                <w:sz w:val="18"/>
                <w:szCs w:val="18"/>
                <w:u w:val="none"/>
                <w:lang w:val="en-US" w:eastAsia="zh-CN"/>
              </w:rPr>
              <w:t>（元）</w:t>
            </w:r>
          </w:p>
        </w:tc>
        <w:tc>
          <w:tcPr>
            <w:tcW w:w="507" w:type="pct"/>
            <w:gridSpan w:val="2"/>
            <w:tcBorders>
              <w:top w:val="single" w:color="000000" w:sz="12"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报价合价</w:t>
            </w:r>
            <w:r>
              <w:rPr>
                <w:rFonts w:hint="eastAsia" w:ascii="宋体" w:hAnsi="宋体" w:cs="宋体"/>
                <w:i w:val="0"/>
                <w:color w:val="00000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28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86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人工拆除块料地面面层</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2.饰面材料种类及厚度:综合考虑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3.场内运输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7.08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566.20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231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天棚面龙骨及饰面拆除</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1.拆除的基层类型:原石膏板吊顶拆除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2.龙骨及饰面种类:综合考虑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3.62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434.34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208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卫厕隔断拆除</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1.拆除隔墙的骨架种类:综合考虑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2.拆除隔墙的饰面种类:综合考虑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8.16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244.82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18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建渣外运</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1.废弃料品种:建渣</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2.运距:10公里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1.余方点装料运输至弃置点</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113.49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2269.74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 w:type="pct"/>
          <w:wAfter w:w="194" w:type="pct"/>
          <w:trHeight w:val="28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砌筑工程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1"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 w:type="pct"/>
          <w:wAfter w:w="194" w:type="pct"/>
          <w:trHeight w:val="231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1.零星砌砖名称、部位:综合考虑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2.砖品种、规格、强度等级:实心砖200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3.砂浆强度等级、配合比:综合考虑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2.砌砖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3.刮缝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4.材料运输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982.24 </w:t>
            </w:r>
          </w:p>
        </w:tc>
        <w:tc>
          <w:tcPr>
            <w:tcW w:w="531"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4911.22 </w:t>
            </w:r>
          </w:p>
        </w:tc>
        <w:tc>
          <w:tcPr>
            <w:tcW w:w="31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 w:type="pct"/>
          <w:wAfter w:w="194" w:type="pct"/>
          <w:trHeight w:val="28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楼地面装饰工程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1"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 w:type="pct"/>
          <w:wAfter w:w="194" w:type="pct"/>
          <w:trHeight w:val="276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800*800高档防滑地砖</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1.面层材料品种、规格、颜色:800*800高档防滑地砖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3.面层铺设、磨边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5.刷防护材料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6.酸洗、打蜡</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7.材料运输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108.79 </w:t>
            </w:r>
          </w:p>
        </w:tc>
        <w:tc>
          <w:tcPr>
            <w:tcW w:w="531"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13055.28 </w:t>
            </w:r>
          </w:p>
        </w:tc>
        <w:tc>
          <w:tcPr>
            <w:tcW w:w="31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 w:type="pct"/>
          <w:wAfter w:w="194" w:type="pct"/>
          <w:trHeight w:val="28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油漆、涂料、裱糊工程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1"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 w:type="pct"/>
          <w:wAfter w:w="19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外墙涂装（不含腻子）</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2.喷刷涂料部位:外墙面油漆修补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3.涂料品种、喷刷遍数:三遍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26.08 </w:t>
            </w:r>
          </w:p>
        </w:tc>
        <w:tc>
          <w:tcPr>
            <w:tcW w:w="531"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2607.75 </w:t>
            </w:r>
          </w:p>
        </w:tc>
        <w:tc>
          <w:tcPr>
            <w:tcW w:w="31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 w:type="pct"/>
          <w:wAfter w:w="19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内墙涂装（不含腻子）</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2.喷刷涂料部位:内墙面油漆修补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3.涂料品种、喷刷遍数:三遍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23.63 </w:t>
            </w:r>
          </w:p>
        </w:tc>
        <w:tc>
          <w:tcPr>
            <w:tcW w:w="531"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4725.30 </w:t>
            </w:r>
          </w:p>
        </w:tc>
        <w:tc>
          <w:tcPr>
            <w:tcW w:w="31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 w:type="pct"/>
          <w:wAfter w:w="194" w:type="pct"/>
          <w:trHeight w:val="28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1"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86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成品复合实木门（带套）</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1.名称:成品复合实木门（带套）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2.门代号及洞口尺寸:2100（高）*900（宽）</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1.门安装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2.五金安装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939.78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4698.89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28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墙、柱面装饰与隔断、幕墙工程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298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400*800墙面砖</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2.面层材料品种、规格、颜色:400*800加工砖，高档</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3.粘结层铺贴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7.磨光、酸洗、打蜡</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125.30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15035.46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321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2.底层厚度、砂浆配合比:综合考虑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3.面层厚度、砂浆配合比:综合考虑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4.装饰面材料种类:综合考虑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5.分格缝宽度、材料种类:综合考虑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3.底层抹灰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4.抹面层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5.抹装饰面</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6.勾分格缝</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26.70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3203.40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86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抗菌倍特板成品隔断</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1.隔断材料品种、规格、颜色:抗菌倍特板。1500（长）*1200（宽）*2200（高）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1.隔断运输、安装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2.嵌缝、塞口</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344.42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10332.68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28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屋面及防水工程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86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楼邦合成高分子防水（聚氨酯）涂膜防水</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1.防水膜品种:楼邦合成高分子防水（聚氨酯）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2.涂膜厚度、遍数:综合考虑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2.刷基层处理剂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3.铺布、喷涂防水层</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37.13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9281.50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208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墙面砂浆防水(防潮)</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1.防水层做法:综合考虑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2.砂浆厚度、配合比:综合考虑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3.钢丝网规格:综合考虑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2.挂钢丝网片</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3.设置分格缝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4.砂浆制作、运输、摊铺、养护</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29.35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7336.38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41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洗漱台</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1.材料品种、规格、颜色:石材饰面，意大利灰 20mm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2.支架、配件品种、规格:钢结构支架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1.台面及支架运输、安装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681.48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4088.90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28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25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铝塑板吊顶(含金属龙骨)</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1.龙骨材料种类、规格、中距:50mm轻钢龙骨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2.面层材料品种、规格:10mm石膏板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1.基层清理、吊杆安装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3.基层板铺贴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6.刷防护材料</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140.70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16883.40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28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41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格栅灯</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1.名称:格栅灯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2.型号、规格:48W LED</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1.本体安装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255.18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2041.44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41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2.组装形式:蹲便器、水箱一套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511.08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4088.65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41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小便器</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2.组装形式:红外感应冲洗阀</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1007.83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4031.31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1" w:type="pct"/>
            <w:gridSpan w:val="2"/>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洗手盆水龙头</w:t>
            </w:r>
          </w:p>
        </w:tc>
        <w:tc>
          <w:tcPr>
            <w:tcW w:w="1403" w:type="pct"/>
            <w:gridSpan w:val="2"/>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2.规格、类型:满足规范要求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552" w:type="pct"/>
            <w:gridSpan w:val="2"/>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25" w:type="pct"/>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42" w:type="pct"/>
            <w:gridSpan w:val="3"/>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531.67 </w:t>
            </w:r>
          </w:p>
        </w:tc>
        <w:tc>
          <w:tcPr>
            <w:tcW w:w="463" w:type="pct"/>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1063.34 </w:t>
            </w:r>
          </w:p>
        </w:tc>
        <w:tc>
          <w:tcPr>
            <w:tcW w:w="507" w:type="pct"/>
            <w:gridSpan w:val="2"/>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540" w:hRule="atLeast"/>
        </w:trPr>
        <w:tc>
          <w:tcPr>
            <w:tcW w:w="3037" w:type="pct"/>
            <w:gridSpan w:val="8"/>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110899.96 </w:t>
            </w: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08" w:hRule="atLeast"/>
        </w:trPr>
        <w:tc>
          <w:tcPr>
            <w:tcW w:w="3041" w:type="pct"/>
            <w:gridSpan w:val="9"/>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工程名称：彭水东</w:t>
            </w:r>
          </w:p>
        </w:tc>
        <w:tc>
          <w:tcPr>
            <w:tcW w:w="1447"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397" w:hRule="atLeast"/>
        </w:trPr>
        <w:tc>
          <w:tcPr>
            <w:tcW w:w="374" w:type="pct"/>
            <w:tcBorders>
              <w:top w:val="nil"/>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拆除工程</w:t>
            </w:r>
          </w:p>
        </w:tc>
        <w:tc>
          <w:tcPr>
            <w:tcW w:w="552" w:type="pct"/>
            <w:gridSpan w:val="2"/>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nil"/>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nil"/>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nil"/>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237"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人工拆除块料地面面层</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2.饰面材料种类及厚度:综合考虑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3.场内运输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7.08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849.30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天棚面龙骨及饰面拆除</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1.拆除的基层类型:原石膏板吊顶拆除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2.龙骨及饰面种类:综合考虑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3.62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434.34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卫厕隔断拆除</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1.拆除隔墙的骨架种类:综合考虑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2.拆除隔墙的饰面种类:综合考虑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8.16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408.03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建渣外运</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1.废弃料品种:建渣</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2.运距:10公里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1.余方点装料运输至弃置点</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113.49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3404.61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389"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砌筑工程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02"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1.零星砌砖名称、部位:综合考虑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2.砖品种、规格、强度等级:实心砖200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3.砂浆强度等级、配合比:综合考虑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2.砌砖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3.刮缝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4.材料运输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982.24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14733.65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66"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楼地面装饰工程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800*800高档防滑地砖</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1.面层材料品种、规格、颜色:800*800高档防滑地砖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2.面层铺设、磨边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3.材料运输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108.79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13055.28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57"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油漆、涂料、裱糊工程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外墙涂装（不含腻子）</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2.喷刷涂料部位:外墙面油漆修补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3.涂料品种、喷刷遍数:三遍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26.08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5215.50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内墙涂装（不含腻子）</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2.喷刷涂料部位:内墙面油漆修补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3.涂料品种、喷刷遍数:三遍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23.63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9450.60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32"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成品复合实木门（带套）</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1.名称:成品复合实木门（带套）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2.门代号及洞口尺寸:2100（高）*900（宽）</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1.门安装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2.五金安装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939.78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4698.89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82"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墙、柱面装饰与隔断、幕墙工程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400*800墙面砖</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2.面层材料品种、规格、颜色:400*800加工砖，高档</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3.粘结层铺贴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7.磨光、酸洗、打蜡</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125.30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18794.33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2.底层厚度、砂浆配合比:综合考虑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3.面层厚度、砂浆配合比:综合考虑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4.装饰面材料种类:综合考虑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5.分格缝宽度、材料种类:综合考虑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3.底层抹灰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4.抹面层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5.抹装饰面</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6.勾分格缝</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26.70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4004.25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抗菌倍特板成品隔断</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1.隔断材料品种、规格、颜色:抗菌倍特板。1500（长）*1200（宽）*2200（高）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1.隔断运输、安装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2.嵌缝、塞口</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344.42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17221.13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38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屋面及防水工程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楼邦合成高分子防水（聚氨酯）涂膜防水</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1.防水膜品种:楼邦合成高分子防水（聚氨酯）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2.涂膜厚度、遍数:综合考虑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2.刷基层处理剂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3.铺布、喷涂防水层</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37.13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24131.90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墙面砂浆防水(防潮)</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1.防水层做法:综合考虑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2.砂浆厚度、配合比:综合考虑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3.钢丝网规格:综合考虑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2.挂钢丝网片</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3.设置分格缝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4.砂浆制作、运输、摊铺、养护</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29.35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19074.58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354"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其他装饰工程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洗漱台</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1.材料品种、规格、颜色:石材饰面，意大利灰 20mm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2.支架、配件品种、规格:钢结构支架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1.台面及支架运输、安装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681.72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8180.64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337"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铝塑板吊顶(含金属龙骨)</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1.龙骨材料种类、规格、中距:50mm轻钢龙骨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2.面层材料品种、规格:10mm石膏板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1.基层清理、吊杆安装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3.基层板铺贴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6.刷防护材料</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140.70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16883.40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398"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格栅灯</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1.名称:格栅灯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2.型号、规格:48W LED</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1.本体安装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255.18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3827.69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2.组装形式:蹲便器、水箱一套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511.08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4088.65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小便器</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2.组装形式:红外感应冲洗阀</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1007.83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4031.31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洗手盆水龙头</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2.规格、类型:满足规范要求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531.67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2126.67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76" w:hRule="atLeast"/>
        </w:trPr>
        <w:tc>
          <w:tcPr>
            <w:tcW w:w="3037" w:type="pct"/>
            <w:gridSpan w:val="8"/>
            <w:tcBorders>
              <w:top w:val="single" w:color="000000" w:sz="4" w:space="0"/>
              <w:left w:val="single" w:color="000000" w:sz="12"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442" w:type="pct"/>
            <w:gridSpan w:val="3"/>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174614.72 </w:t>
            </w:r>
          </w:p>
        </w:tc>
        <w:tc>
          <w:tcPr>
            <w:tcW w:w="507" w:type="pct"/>
            <w:gridSpan w:val="2"/>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28" w:hRule="atLeast"/>
        </w:trPr>
        <w:tc>
          <w:tcPr>
            <w:tcW w:w="3480" w:type="pct"/>
            <w:gridSpan w:val="11"/>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工程名称：黔江西</w:t>
            </w:r>
          </w:p>
        </w:tc>
        <w:tc>
          <w:tcPr>
            <w:tcW w:w="1008"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38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栏杆、栏板拆除</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1.栏杆(板)的高度:1.2m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2.栏杆、栏板种类:型钢栏杆骨架，钢化玻璃栏板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14.25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232.28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建渣外运</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1.废弃料品种:详设计综合</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2.运距:15km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1.余方点装料运输至弃置点</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127.75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587.63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02"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砌筑工程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混凝土多孔砖（外墙）</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1.砌块品种、规格、强度等级:混凝土多孔砖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2.墙体厚度:200mm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3.砂浆强度等级:混合砂浆(特细砂) M5</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2.砌砖、砌块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3.勾缝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4.材料运输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764.46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5351.19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砌体加筋</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1.钢筋种类、规格:综合考虑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2.接头形式:综合考虑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3.焊接(绑扎):综合考虑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4.其他:满足设计、规范、招标文件、现场条件要求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1.钢筋制作、运输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2.钢筋安装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3.焊接(绑扎)</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8355.52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4177.76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5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混凝土及钢筋混凝土工程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 矩形柱</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2.混凝土强度等级:C30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3.混凝土模板:综合考虑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4.混凝土结构耐久性要求:高耐久性高性能混凝土</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5.输送方式及输送高度:综合考虑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6.其它:满足设计、规范、招标文件、现场条件要求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1.模板及支架(撑)制作、安装、拆除、堆放、运输及清理模内杂物、刷隔离剂等</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2.混凝土制作、运输、浇筑、振捣、养护</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720.53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2161.58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C30P6 屋顶</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2.混凝土强度等级:C30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3.防水、抗渗要求:P6</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4.混凝土模板:综合考虑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5.输送方式及输送高度:综合考虑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6.其它:满足设计、规范、招标文件、现场条件要求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1.模板及支架(撑)制作、安装、拆除、堆放、运输及清理模内杂物、刷隔离剂等</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2.混凝土制作、运输、浇筑、振捣、养护</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1073.10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3219.30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57"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楼地面装饰工程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300*300防滑地砖</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1.找平层厚度、砂浆配合比:20mm厚1:2.5水泥砂浆找平层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2.结合层厚度、砂浆配合比:1:2.5</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3.面层材料品种、规格、颜色:300*300防滑砖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4.其他:满足相关规范要求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3.面层铺设、磨边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5.刷防护材料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6.酸洗、打蜡</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7.材料运输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95.59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1911.78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57"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墙、柱面装饰与隔断、幕墙工程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内墙面一般抹灰</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1.墙体类型:混凝土空心砖内墙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2.底层厚度、砂浆配合比:20mm厚1；2.5水泥砂浆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3.底层抹灰</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26.64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1331.90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外墙面一般抹灰</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1.墙体类型:混凝土空心砖外墙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2.底层厚度、砂浆配合比:20mm厚1；2.5水泥砂浆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3.底层抹灰</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34.82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1740.88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14"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屋面及防水工程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琉璃瓦屋面</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1.琉璃瓦品种、规格:琉璃板瓦、琉璃筒瓦</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2.骨架材料品种、规格:瓦楞距 250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3.琉璃瓦固定方式:新建钢支架基层，铺设琉璃瓦</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1.骨架制作、运输、安装、刷防护材料、油漆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2.琉璃瓦安装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3.接缝、嵌缝</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47.83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1195.81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楼(地)面涂膜防水</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1.防水膜品种:聚氨酯防水涂料;性能:I型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2.涂膜厚度、遍数:2mm厚、涂刷2遍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2.刷基层处理剂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3.铺布、喷涂防水层</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56.02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1120.43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14"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塑钢窗</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1.窗代号及洞口尺寸:1.8m*2.1m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2.框、扇材质:塑钢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3.玻璃品种、厚度:6+12A+6钢化玻璃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1.窗安装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2.五金、玻璃安装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3.78</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303.11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1145.75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31"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轻钢龙骨埃特板天棚吊顶</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1.龙骨材料种类、规格、中距:装配式U型轻钢天棚龙骨(不上人型) 面层规格(mm) 600×600 平面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2.面层材料品种、规格:9mm厚埃特板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1.基层清理、吊杆安装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3.面层铺贴</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124.37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2487.48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轻钢龙骨纸面石膏板吊顶</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1.龙骨材料种类、规格、中距:装配式U型轻钢天棚龙骨(不上人型) 面层规格(mm) 600×600 平面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2.面层材料品种、规格:9.5mm厚纸面石膏板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1.基层清理、吊杆安装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3.面层铺贴</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84.81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1696.13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天棚喷刷涂料</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1.基层类型:砼板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2.喷刷涂料部位:天棚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3.腻子种类:普通腻子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4.刮腻子要求:满刮2遍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5.涂料品种、喷刷遍数:白色乳胶漆2遍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2.刮腻子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3.刷、喷涂料</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31.78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635.55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26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油漆、涂料、裱糊工程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1.基层类型:抹灰面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2.腻子种类:普通腻子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3.刮腻子要求:满刮2遍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4.涂料品种、喷刷遍数:白色乳胶漆2遍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2.刮腻子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3.刷、喷涂料</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29.21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1665.11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57"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墙、柱面装饰与隔断、幕墙工程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外墙文化石墙面</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1.墙体类型:外墙面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2.安装方式:粘贴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3.面层材料品种、规格、颜色:民族特色文化石</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4.其他:满足相关规范要求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3.粘结层铺贴</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4.面层安装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165.43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9429.68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56" w:hRule="atLeast"/>
        </w:trPr>
        <w:tc>
          <w:tcPr>
            <w:tcW w:w="3037" w:type="pct"/>
            <w:gridSpan w:val="8"/>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40090.24 </w:t>
            </w: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15" w:hRule="atLeast"/>
        </w:trPr>
        <w:tc>
          <w:tcPr>
            <w:tcW w:w="3041" w:type="pct"/>
            <w:gridSpan w:val="9"/>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工程名称：黔江南</w:t>
            </w:r>
          </w:p>
        </w:tc>
        <w:tc>
          <w:tcPr>
            <w:tcW w:w="1447"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88"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楼地面装饰工程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建渣外运</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1.废弃料品种:详设计综合</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2.运距:10km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1.余方点装料运输至弃置点</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114.74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17211.15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细石混凝土楼地面</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1.找平层厚度、砂浆配合比:5cm厚细石砼找平层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2.面层厚度、混凝土强度等级:自拌C20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2.抹找平层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3.面层铺设</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4.材料运输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120.96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90722.63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楼(地)面卷材防水</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1.卷材品种、规格、厚度:3mm厚改性沥青卷材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2.防水层数:1层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3.防水层做法:热熔</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4.反边高度:50cm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2.刷粘结剂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3.铺防水卷材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4.接缝、嵌缝</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38.59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28941.75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800*800防滑玻化砖楼地面</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1.面层材料品种、规格、颜色:800*800防滑玻化砖楼地面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2.面层铺设、磨边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3.材料运输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102.70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46217.03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600*600防滑玻化砖楼地面</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1.面层材料品种、规格、颜色:600*600防滑玻化砖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2.面层铺设、磨边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4.材料运输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90.37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10844.82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1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油漆、涂料、裱糊工程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内墙涂装（不含腻子）</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2.喷刷涂料部位:内墙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18.69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22423.80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外墙涂装（不含腻子）</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1.基层类型:砖砌体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2.喷刷涂料部位:外墙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26.08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20862.00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23"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2.组装形式:蹲便器、水箱一套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517.53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4140.25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小便器</w:t>
            </w:r>
          </w:p>
        </w:tc>
        <w:tc>
          <w:tcPr>
            <w:tcW w:w="1403" w:type="pct"/>
            <w:gridSpan w:val="2"/>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2.组装形式:红外感应冲洗阀</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552" w:type="pct"/>
            <w:gridSpan w:val="2"/>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25" w:type="pct"/>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42" w:type="pct"/>
            <w:gridSpan w:val="3"/>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1008.71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4034.84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33" w:hRule="atLeast"/>
        </w:trPr>
        <w:tc>
          <w:tcPr>
            <w:tcW w:w="3037" w:type="pct"/>
            <w:gridSpan w:val="8"/>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442" w:type="pct"/>
            <w:gridSpan w:val="3"/>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245398.26 </w:t>
            </w:r>
          </w:p>
        </w:tc>
        <w:tc>
          <w:tcPr>
            <w:tcW w:w="507" w:type="pct"/>
            <w:gridSpan w:val="2"/>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68" w:hRule="atLeast"/>
        </w:trPr>
        <w:tc>
          <w:tcPr>
            <w:tcW w:w="3041" w:type="pct"/>
            <w:gridSpan w:val="9"/>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工程名称：龙潭</w:t>
            </w:r>
          </w:p>
        </w:tc>
        <w:tc>
          <w:tcPr>
            <w:tcW w:w="1447"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551" w:hRule="atLeast"/>
        </w:trPr>
        <w:tc>
          <w:tcPr>
            <w:tcW w:w="374" w:type="pct"/>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拆除工程</w:t>
            </w:r>
          </w:p>
        </w:tc>
        <w:tc>
          <w:tcPr>
            <w:tcW w:w="552" w:type="pct"/>
            <w:gridSpan w:val="2"/>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nil"/>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nil"/>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nil"/>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nil"/>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地砖拆除</w:t>
            </w:r>
          </w:p>
        </w:tc>
        <w:tc>
          <w:tcPr>
            <w:tcW w:w="1403" w:type="pct"/>
            <w:gridSpan w:val="2"/>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2.饰面材料种类及厚度:综合考虑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3.场内运输</w:t>
            </w:r>
          </w:p>
        </w:tc>
        <w:tc>
          <w:tcPr>
            <w:tcW w:w="552" w:type="pct"/>
            <w:gridSpan w:val="2"/>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442" w:type="pct"/>
            <w:gridSpan w:val="3"/>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7.08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1358.88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天棚面龙骨及饰面拆除</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1.拆除的基层类型:原石膏板吊顶拆除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2.龙骨及饰面种类:综合考虑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3.场内运距:20m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3.62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524.83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卫厕隔断拆除</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1.拆除隔墙的骨架种类:综合考虑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2.拆除隔墙的饰面种类:综合考虑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8.16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171.37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建渣外运</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1.废弃料品种:建渣</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2.运距:10公里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1.余方点装料运输至弃置点</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113.49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5674.35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4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砌筑工程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1.零星砌砖名称、部位:综合考虑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2.砖品种、规格、强度等级:实心砖200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3.砂浆强度等级、配合比:综合考虑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2.砌砖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3.刮缝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4.材料运输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1078.31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8626.46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48"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屋面及防水工程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楼邦合成高分子防水（聚氨酯）涂膜防水</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1.防水膜品种:楼邦合成高分子防水（聚氨酯）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2.涂膜厚度、遍数:综合考虑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2.刷基层处理剂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3.铺布、喷涂防水层</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37.13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10209.65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墙面砂浆防水(防潮)</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1.防水层做法:综合考虑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2.砂浆厚度、配合比:综合考虑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3.钢丝网规格:综合考虑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2.挂钢丝网片</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3.设置分格缝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4.砂浆制作、运输、摊铺、养护</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29.35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7864.59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66"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楼地面装饰工程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00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800*800高档防滑地砖</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1.面层材料品种、规格、颜色:800*800高档防滑地砖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2.面层铺设、磨边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3.材料运输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108.69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20868.38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83"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铝塑板吊顶(含金属龙骨)</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1.龙骨材料种类、规格、中距:50mm轻钢龙骨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2.面层材料品种、规格:10mm石膏板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1.基层清理、吊杆安装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3.基层板铺贴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6.刷防护材料</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140.70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20400.78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41"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油漆、涂料、裱糊工程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外墙涂装（不含腻子）</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2.喷刷涂料部位:外墙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3.涂料品种、喷刷遍数:三遍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34.49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37599.01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内墙涂装（不含腻子）</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2.喷刷涂料部位:内墙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3.涂料品种、喷刷遍数:三遍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23.63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35912.28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388"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成品复合实木门（带套）</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1.名称:成品复合实木门（带套）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2.门代号及洞口尺寸:2100（高）*900（宽）</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1.门安装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2.五金安装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939.62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21611.18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50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墙、柱面装饰与隔断、幕墙工程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400*800墙面砖</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2.面层材料品种、规格、颜色:400*800加工砖，高档</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3.粘结层铺贴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7.磨光、酸洗、打蜡</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125.30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18167.85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2.底层厚度、砂浆配合比:综合考虑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3.面层厚度、砂浆配合比:综合考虑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4.装饰面材料种类:综合考虑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5.分格缝宽度、材料种类:综合考虑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3.底层抹灰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4.抹面层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5.抹装饰面</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6.勾分格缝</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26.70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5472.48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抗菌倍特板成品隔断</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1.隔断材料品种、规格、颜色:抗菌倍特板。1500（长）*1200（宽）*2200（高）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1.隔断运输、安装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2.嵌缝、塞口</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344.42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7232.87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50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其他装饰工程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洗漱台</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1.材料品种、规格、颜色:石材饰面，意大利灰 20mm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2.支架、配件品种、规格:钢结构支架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1.台面及支架运输、安装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682.42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5459.38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厨房壁柜</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1.台柜规格:详设计综合</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2.材料种类、规格:石英石+岩板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3.五金种类、规格:防锈五金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1.台柜制作、运输、安装(安放)</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2.五金件安装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1337.89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6689.47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增设雨棚</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1.龙骨材料种类、规格、中距:镀锌钢管、4CM*6cm、80cm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2.面层材料品种、规格:彩钢瓦</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1.龙骨基层安装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2.面层安装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349.27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10478.03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0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平板灯600*600</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1.名称:平板灯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2.型号、规格:600*600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1.本体安装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296.50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19272.79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2.组装形式:蹲便器、水箱一套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511.20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2555.98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小便器</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2.组装形式:红外感应冲洗阀</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1007.83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5039.13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洗手盆水龙头</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2.规格、类型:满足规范要求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531.67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2126.67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48" w:hRule="atLeast"/>
        </w:trPr>
        <w:tc>
          <w:tcPr>
            <w:tcW w:w="3037" w:type="pct"/>
            <w:gridSpan w:val="8"/>
            <w:tcBorders>
              <w:top w:val="single" w:color="000000" w:sz="4" w:space="0"/>
              <w:left w:val="single" w:color="000000" w:sz="12"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442" w:type="pct"/>
            <w:gridSpan w:val="3"/>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253316.40 </w:t>
            </w:r>
          </w:p>
        </w:tc>
        <w:tc>
          <w:tcPr>
            <w:tcW w:w="507" w:type="pct"/>
            <w:gridSpan w:val="2"/>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41" w:hRule="atLeast"/>
        </w:trPr>
        <w:tc>
          <w:tcPr>
            <w:tcW w:w="3041" w:type="pct"/>
            <w:gridSpan w:val="9"/>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工程名称：雅江</w:t>
            </w:r>
          </w:p>
        </w:tc>
        <w:tc>
          <w:tcPr>
            <w:tcW w:w="1447"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508" w:hRule="atLeast"/>
        </w:trPr>
        <w:tc>
          <w:tcPr>
            <w:tcW w:w="374" w:type="pct"/>
            <w:tcBorders>
              <w:top w:val="nil"/>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拆除工程</w:t>
            </w:r>
          </w:p>
        </w:tc>
        <w:tc>
          <w:tcPr>
            <w:tcW w:w="552" w:type="pct"/>
            <w:gridSpan w:val="2"/>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nil"/>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nil"/>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nil"/>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nil"/>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地砖拆除</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2.饰面材料种类及厚度:综合考虑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3.场内运输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7.08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1457.97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天棚面龙骨及饰面拆除</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1.拆除的基层类型:原石膏板吊顶拆除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2.龙骨及饰面种类:综合考虑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3.场内运距:20m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3.62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564.64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卫厕隔断拆除</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1.拆除隔墙的骨架种类:综合考虑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2.拆除隔墙的饰面种类:综合考虑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3.场内运距:综合考虑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4.场内运输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8.16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179.53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建渣外运</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1.废弃料品种:建渣</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2.运距:10公里</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1.余方点装料运输至弃置点</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116.74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5836.80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57"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砌筑工程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1.零星砌砖名称、部位:综合考虑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2.砖品种、规格、强度等级:实心砖200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3.砂浆强度等级、配合比:综合考虑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2.砌砖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3.刮缝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4.材料运输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995.12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7960.92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4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屋面及防水工程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楼邦合成高分子防水（聚氨酯）涂膜防水</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1.防水膜品种:楼邦合成高分子防水（聚氨酯）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2.涂膜厚度、遍数:综合考虑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2.刷基层处理剂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3.铺布、喷涂防水层</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37.13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10209.65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墙面砂浆防水(防潮)</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1.防水层做法:综合考虑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2.砂浆厚度、配合比:综合考虑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3.钢丝网规格:综合考虑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1.基层处理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2.挂钢丝网片</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3.设置分格缝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4.砂浆制作、运输、摊铺、养护</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29.53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8562.54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1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楼地面装饰工程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006"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800*800高档防滑地砖</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1.面层材料品种、规格、颜色:800*800高档防滑地砖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2.面层铺设、磨边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3.材料运输</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108.78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22407.65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23"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铝塑板吊顶(含金属龙骨)</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1.龙骨材料种类、规格、中距:50mm轻钢龙骨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2.面层材料品种、规格:10mm石膏板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1.基层清理、吊杆安装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3.基层板铺贴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6.刷防护材料</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140.70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21948.42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36"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油漆、涂料、裱糊工程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外墙涂装（不含腻子）</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2.喷刷涂料部位:外墙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3.涂料品种、喷刷遍数:三遍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34.49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41393.40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内墙涂装（不含腻子）</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2.喷刷涂料部位:内墙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3.涂料品种、喷刷遍数:三遍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2.刷、喷涂料</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23.63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34730.96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31"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成品复合实木门（带套）</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1.名称:成品复合实木门（带套）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2.门代号及洞口尺寸:2100（高）*900（宽）</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1.门安装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2.五金安装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939.65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20672.19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32"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墙、柱面装饰与隔断、幕墙工程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400*800墙面砖</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2.面层材料品种、规格、颜色:400*800加工砖，高档</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3.粘结层铺贴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4.面层安装</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5.嵌缝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6.刷防护材料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7.磨光、酸洗、打蜡</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125.30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20047.28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1.墙体类型:综合考虑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2.底层厚度、砂浆配合比:综合考虑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3.面层厚度、砂浆配合比:综合考虑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4.装饰面材料种类:综合考虑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5.分格缝宽度、材料种类:综合考虑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3.底层抹灰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4.抹面层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5.抹装饰面</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6.勾分格缝</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26.84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5904.25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抗菌倍特板成品隔断</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1.隔断材料品种、规格、颜色:抗菌倍特板。1500（长）*1200（宽）*2200（高）</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2.其他:满足设计及规范要求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1.隔断运输、安装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2.嵌缝、塞口</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344.42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7577.30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611"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其他装饰工程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洗漱台</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1.材料品种、规格、颜色:石材饰面，意大利灰 20mm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2.支架、配件品种、规格:钢结构支架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1.台面及支架运输、安装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682.42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5459.38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厨房壁柜</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1.台柜规格:详设计综合</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2.材料种类、规格:石英石+岩板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3.五金种类、规格:防锈五金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1.台柜制作、运输、安装(安放)</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2.五金件安装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1337.89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6689.47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增设雨棚</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1.龙骨材料种类、规格、中距:镀锌钢管、4CM*6cm、80cm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2.面层材料品种、规格:彩钢瓦</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1.龙骨基层安装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2.面层安装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349.27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10478.03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90"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pct"/>
            <w:gridSpan w:val="4"/>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安装工程</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平板灯600*600</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1.名称:平板灯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2.型号、规格:600*600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3.其他:综合考虑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1.本体安装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296.50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19272.79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2.组装形式:蹲便器、水箱一套</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510.99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2554.93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小便器</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2.组装形式:红外感应冲洗阀</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1007.83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5039.13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1635" w:hRule="atLeast"/>
        </w:trPr>
        <w:tc>
          <w:tcPr>
            <w:tcW w:w="374" w:type="pct"/>
            <w:tcBorders>
              <w:top w:val="single" w:color="000000" w:sz="4" w:space="0"/>
              <w:left w:val="single" w:color="000000" w:sz="12"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1"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洗手盆水龙头</w:t>
            </w:r>
          </w:p>
        </w:tc>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2.规格、类型:满足规范要求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3.附件名称、数量:综合考虑</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2.附件安装</w:t>
            </w:r>
          </w:p>
        </w:tc>
        <w:tc>
          <w:tcPr>
            <w:tcW w:w="552" w:type="pct"/>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42" w:type="pct"/>
            <w:gridSpan w:val="3"/>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531.67 </w:t>
            </w:r>
          </w:p>
        </w:tc>
        <w:tc>
          <w:tcPr>
            <w:tcW w:w="463"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545" w:type="pct"/>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2126.67 </w:t>
            </w:r>
          </w:p>
        </w:tc>
        <w:tc>
          <w:tcPr>
            <w:tcW w:w="507" w:type="pct"/>
            <w:gridSpan w:val="2"/>
            <w:tcBorders>
              <w:top w:val="single" w:color="000000" w:sz="4" w:space="0"/>
              <w:left w:val="single" w:color="000000" w:sz="4" w:space="0"/>
              <w:bottom w:val="single" w:color="000000" w:sz="4"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409" w:hRule="atLeast"/>
        </w:trPr>
        <w:tc>
          <w:tcPr>
            <w:tcW w:w="3037" w:type="pct"/>
            <w:gridSpan w:val="8"/>
            <w:tcBorders>
              <w:top w:val="single" w:color="000000" w:sz="4" w:space="0"/>
              <w:left w:val="single" w:color="000000" w:sz="12" w:space="0"/>
              <w:bottom w:val="nil"/>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442" w:type="pct"/>
            <w:gridSpan w:val="3"/>
            <w:tcBorders>
              <w:top w:val="single" w:color="000000" w:sz="4" w:space="0"/>
              <w:left w:val="single" w:color="000000" w:sz="4" w:space="0"/>
              <w:bottom w:val="nil"/>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261073.90 </w:t>
            </w:r>
          </w:p>
        </w:tc>
        <w:tc>
          <w:tcPr>
            <w:tcW w:w="507" w:type="pct"/>
            <w:gridSpan w:val="2"/>
            <w:tcBorders>
              <w:top w:val="single" w:color="000000" w:sz="4" w:space="0"/>
              <w:left w:val="single" w:color="000000" w:sz="4" w:space="0"/>
              <w:bottom w:val="nil"/>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4" w:type="pct"/>
          <w:trHeight w:val="643" w:hRule="atLeast"/>
        </w:trPr>
        <w:tc>
          <w:tcPr>
            <w:tcW w:w="3037" w:type="pct"/>
            <w:gridSpan w:val="8"/>
            <w:tcBorders>
              <w:top w:val="single" w:color="000000" w:sz="4" w:space="0"/>
              <w:left w:val="single" w:color="000000" w:sz="12" w:space="0"/>
              <w:bottom w:val="single" w:color="000000" w:sz="12"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总</w:t>
            </w:r>
            <w:r>
              <w:rPr>
                <w:rFonts w:hint="eastAsia" w:ascii="宋体" w:hAnsi="宋体" w:eastAsia="宋体" w:cs="宋体"/>
                <w:i w:val="0"/>
                <w:color w:val="000000"/>
                <w:kern w:val="0"/>
                <w:sz w:val="18"/>
                <w:szCs w:val="18"/>
                <w:u w:val="none"/>
                <w:lang w:val="en-US" w:eastAsia="zh-CN" w:bidi="ar"/>
              </w:rPr>
              <w:t xml:space="preserve">   计</w:t>
            </w:r>
          </w:p>
        </w:tc>
        <w:tc>
          <w:tcPr>
            <w:tcW w:w="442" w:type="pct"/>
            <w:gridSpan w:val="3"/>
            <w:tcBorders>
              <w:top w:val="single" w:color="000000" w:sz="4" w:space="0"/>
              <w:left w:val="single" w:color="000000" w:sz="4" w:space="0"/>
              <w:bottom w:val="single" w:color="000000" w:sz="12"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3" w:type="pct"/>
            <w:tcBorders>
              <w:top w:val="single" w:color="000000" w:sz="4" w:space="0"/>
              <w:left w:val="single" w:color="000000" w:sz="4" w:space="0"/>
              <w:bottom w:val="single" w:color="000000" w:sz="12" w:space="0"/>
              <w:right w:val="single" w:color="000000" w:sz="12"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12"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1098693.48 </w:t>
            </w:r>
          </w:p>
        </w:tc>
        <w:tc>
          <w:tcPr>
            <w:tcW w:w="507" w:type="pct"/>
            <w:gridSpan w:val="2"/>
            <w:tcBorders>
              <w:top w:val="single" w:color="000000" w:sz="4" w:space="0"/>
              <w:left w:val="single" w:color="000000" w:sz="4" w:space="0"/>
              <w:bottom w:val="single" w:color="000000" w:sz="12" w:space="0"/>
              <w:right w:val="single" w:color="000000" w:sz="12"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收费站天棚涂装报价清单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预估工程量</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限定单价</w:t>
            </w:r>
            <w:r>
              <w:rPr>
                <w:rFonts w:hint="eastAsia" w:ascii="宋体" w:hAnsi="宋体" w:cs="宋体"/>
                <w:i w:val="0"/>
                <w:color w:val="000000"/>
                <w:sz w:val="18"/>
                <w:szCs w:val="18"/>
                <w:u w:val="none"/>
                <w:lang w:val="en-US" w:eastAsia="zh-CN"/>
              </w:rPr>
              <w:t>（元）</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r>
              <w:rPr>
                <w:rFonts w:hint="eastAsia" w:ascii="宋体" w:hAnsi="宋体" w:cs="宋体"/>
                <w:i w:val="0"/>
                <w:color w:val="000000"/>
                <w:sz w:val="18"/>
                <w:szCs w:val="18"/>
                <w:u w:val="none"/>
                <w:lang w:val="en-US" w:eastAsia="zh-CN"/>
              </w:rPr>
              <w:t>（元）</w:t>
            </w: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限定合价</w:t>
            </w:r>
            <w:r>
              <w:rPr>
                <w:rFonts w:hint="eastAsia" w:ascii="宋体" w:hAnsi="宋体" w:cs="宋体"/>
                <w:i w:val="0"/>
                <w:color w:val="000000"/>
                <w:sz w:val="18"/>
                <w:szCs w:val="18"/>
                <w:u w:val="none"/>
                <w:lang w:val="en-US" w:eastAsia="zh-CN"/>
              </w:rPr>
              <w:t>（元）</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报价合价</w:t>
            </w:r>
            <w:r>
              <w:rPr>
                <w:rFonts w:hint="eastAsia" w:ascii="宋体" w:hAnsi="宋体" w:cs="宋体"/>
                <w:i w:val="0"/>
                <w:color w:val="00000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彭水西</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收费站刷漆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w:t>
            </w:r>
            <w:r>
              <w:rPr>
                <w:rFonts w:hint="eastAsia" w:ascii="宋体" w:hAnsi="宋体" w:cs="宋体"/>
                <w:i w:val="0"/>
                <w:iCs w:val="0"/>
                <w:color w:val="000000"/>
                <w:kern w:val="0"/>
                <w:sz w:val="18"/>
                <w:szCs w:val="18"/>
                <w:u w:val="none"/>
                <w:lang w:val="en-US" w:eastAsia="zh-CN" w:bidi="ar"/>
              </w:rPr>
              <w:t>防锈</w:t>
            </w:r>
            <w:r>
              <w:rPr>
                <w:rFonts w:hint="eastAsia" w:ascii="宋体" w:hAnsi="宋体" w:eastAsia="宋体" w:cs="宋体"/>
                <w:i w:val="0"/>
                <w:iCs w:val="0"/>
                <w:color w:val="000000"/>
                <w:kern w:val="0"/>
                <w:sz w:val="18"/>
                <w:szCs w:val="18"/>
                <w:u w:val="none"/>
                <w:lang w:val="en-US" w:eastAsia="zh-CN" w:bidi="ar"/>
              </w:rPr>
              <w:t>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49.76</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82603.26</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立柱刷漆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w:t>
            </w:r>
            <w:r>
              <w:rPr>
                <w:rFonts w:hint="eastAsia" w:ascii="宋体" w:hAnsi="宋体" w:cs="宋体"/>
                <w:i w:val="0"/>
                <w:iCs w:val="0"/>
                <w:color w:val="000000"/>
                <w:kern w:val="0"/>
                <w:sz w:val="18"/>
                <w:szCs w:val="18"/>
                <w:u w:val="none"/>
                <w:lang w:val="en-US" w:eastAsia="zh-CN" w:bidi="ar"/>
              </w:rPr>
              <w:t>防锈</w:t>
            </w:r>
            <w:r>
              <w:rPr>
                <w:rFonts w:hint="eastAsia" w:ascii="宋体" w:hAnsi="宋体" w:eastAsia="宋体" w:cs="宋体"/>
                <w:i w:val="0"/>
                <w:iCs w:val="0"/>
                <w:color w:val="000000"/>
                <w:kern w:val="0"/>
                <w:sz w:val="18"/>
                <w:szCs w:val="18"/>
                <w:u w:val="none"/>
                <w:lang w:val="en-US" w:eastAsia="zh-CN" w:bidi="ar"/>
              </w:rPr>
              <w:t>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46.13</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15454.22</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脚手架（10m以内）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17.58</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5887.63</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脚手架（20m以内）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28.59</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45622.46</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彭水东</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收费站刷漆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w:t>
            </w:r>
            <w:r>
              <w:rPr>
                <w:rFonts w:hint="eastAsia" w:ascii="宋体" w:hAnsi="宋体" w:cs="宋体"/>
                <w:i w:val="0"/>
                <w:iCs w:val="0"/>
                <w:color w:val="000000"/>
                <w:kern w:val="0"/>
                <w:sz w:val="18"/>
                <w:szCs w:val="18"/>
                <w:u w:val="none"/>
                <w:lang w:val="en-US" w:eastAsia="zh-CN" w:bidi="ar"/>
              </w:rPr>
              <w:t>防锈</w:t>
            </w:r>
            <w:r>
              <w:rPr>
                <w:rFonts w:hint="eastAsia" w:ascii="宋体" w:hAnsi="宋体" w:eastAsia="宋体" w:cs="宋体"/>
                <w:i w:val="0"/>
                <w:iCs w:val="0"/>
                <w:color w:val="000000"/>
                <w:kern w:val="0"/>
                <w:sz w:val="18"/>
                <w:szCs w:val="18"/>
                <w:u w:val="none"/>
                <w:lang w:val="en-US" w:eastAsia="zh-CN" w:bidi="ar"/>
              </w:rPr>
              <w:t>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49.76</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82603.26</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立柱刷漆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w:t>
            </w:r>
            <w:r>
              <w:rPr>
                <w:rFonts w:hint="eastAsia" w:ascii="宋体" w:hAnsi="宋体" w:cs="宋体"/>
                <w:i w:val="0"/>
                <w:iCs w:val="0"/>
                <w:color w:val="000000"/>
                <w:kern w:val="0"/>
                <w:sz w:val="18"/>
                <w:szCs w:val="18"/>
                <w:u w:val="none"/>
                <w:lang w:val="en-US" w:eastAsia="zh-CN" w:bidi="ar"/>
              </w:rPr>
              <w:t>防锈</w:t>
            </w:r>
            <w:r>
              <w:rPr>
                <w:rFonts w:hint="eastAsia" w:ascii="宋体" w:hAnsi="宋体" w:eastAsia="宋体" w:cs="宋体"/>
                <w:i w:val="0"/>
                <w:iCs w:val="0"/>
                <w:color w:val="000000"/>
                <w:kern w:val="0"/>
                <w:sz w:val="18"/>
                <w:szCs w:val="18"/>
                <w:u w:val="none"/>
                <w:lang w:val="en-US" w:eastAsia="zh-CN" w:bidi="ar"/>
              </w:rPr>
              <w:t>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46.13</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15454.22</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脚手架（10m以内）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17.58</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5887.63</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脚手架（20m以内）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28.59</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45651.04</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保家</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收费站刷漆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w:t>
            </w:r>
            <w:r>
              <w:rPr>
                <w:rFonts w:hint="eastAsia" w:ascii="宋体" w:hAnsi="宋体" w:cs="宋体"/>
                <w:i w:val="0"/>
                <w:iCs w:val="0"/>
                <w:color w:val="000000"/>
                <w:kern w:val="0"/>
                <w:sz w:val="18"/>
                <w:szCs w:val="18"/>
                <w:u w:val="none"/>
                <w:lang w:val="en-US" w:eastAsia="zh-CN" w:bidi="ar"/>
              </w:rPr>
              <w:t>防锈</w:t>
            </w:r>
            <w:r>
              <w:rPr>
                <w:rFonts w:hint="eastAsia" w:ascii="宋体" w:hAnsi="宋体" w:eastAsia="宋体" w:cs="宋体"/>
                <w:i w:val="0"/>
                <w:iCs w:val="0"/>
                <w:color w:val="000000"/>
                <w:kern w:val="0"/>
                <w:sz w:val="18"/>
                <w:szCs w:val="18"/>
                <w:u w:val="none"/>
                <w:lang w:val="en-US" w:eastAsia="zh-CN" w:bidi="ar"/>
              </w:rPr>
              <w:t>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49.76</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82603.26</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立柱刷漆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w:t>
            </w:r>
            <w:r>
              <w:rPr>
                <w:rFonts w:hint="eastAsia" w:ascii="宋体" w:hAnsi="宋体" w:cs="宋体"/>
                <w:i w:val="0"/>
                <w:iCs w:val="0"/>
                <w:color w:val="000000"/>
                <w:kern w:val="0"/>
                <w:sz w:val="18"/>
                <w:szCs w:val="18"/>
                <w:u w:val="none"/>
                <w:lang w:val="en-US" w:eastAsia="zh-CN" w:bidi="ar"/>
              </w:rPr>
              <w:t>防锈</w:t>
            </w:r>
            <w:r>
              <w:rPr>
                <w:rFonts w:hint="eastAsia" w:ascii="宋体" w:hAnsi="宋体" w:eastAsia="宋体" w:cs="宋体"/>
                <w:i w:val="0"/>
                <w:iCs w:val="0"/>
                <w:color w:val="000000"/>
                <w:kern w:val="0"/>
                <w:sz w:val="18"/>
                <w:szCs w:val="18"/>
                <w:u w:val="none"/>
                <w:lang w:val="en-US" w:eastAsia="zh-CN" w:bidi="ar"/>
              </w:rPr>
              <w:t>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46.13</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15454.22</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脚手架（10m以内）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17.58</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5887.63</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脚手架（20m以内）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28.59</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45651.04</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黑水</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收费站刷漆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w:t>
            </w:r>
            <w:r>
              <w:rPr>
                <w:rFonts w:hint="eastAsia" w:ascii="宋体" w:hAnsi="宋体" w:cs="宋体"/>
                <w:i w:val="0"/>
                <w:iCs w:val="0"/>
                <w:color w:val="000000"/>
                <w:kern w:val="0"/>
                <w:sz w:val="18"/>
                <w:szCs w:val="18"/>
                <w:u w:val="none"/>
                <w:lang w:val="en-US" w:eastAsia="zh-CN" w:bidi="ar"/>
              </w:rPr>
              <w:t>防锈</w:t>
            </w:r>
            <w:r>
              <w:rPr>
                <w:rFonts w:hint="eastAsia" w:ascii="宋体" w:hAnsi="宋体" w:eastAsia="宋体" w:cs="宋体"/>
                <w:i w:val="0"/>
                <w:iCs w:val="0"/>
                <w:color w:val="000000"/>
                <w:kern w:val="0"/>
                <w:sz w:val="18"/>
                <w:szCs w:val="18"/>
                <w:u w:val="none"/>
                <w:lang w:val="en-US" w:eastAsia="zh-CN" w:bidi="ar"/>
              </w:rPr>
              <w:t>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49.76</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82603.26</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立柱刷漆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w:t>
            </w:r>
            <w:r>
              <w:rPr>
                <w:rFonts w:hint="eastAsia" w:ascii="宋体" w:hAnsi="宋体" w:cs="宋体"/>
                <w:i w:val="0"/>
                <w:iCs w:val="0"/>
                <w:color w:val="000000"/>
                <w:kern w:val="0"/>
                <w:sz w:val="18"/>
                <w:szCs w:val="18"/>
                <w:u w:val="none"/>
                <w:lang w:val="en-US" w:eastAsia="zh-CN" w:bidi="ar"/>
              </w:rPr>
              <w:t>防锈</w:t>
            </w:r>
            <w:r>
              <w:rPr>
                <w:rFonts w:hint="eastAsia" w:ascii="宋体" w:hAnsi="宋体" w:eastAsia="宋体" w:cs="宋体"/>
                <w:i w:val="0"/>
                <w:iCs w:val="0"/>
                <w:color w:val="000000"/>
                <w:kern w:val="0"/>
                <w:sz w:val="18"/>
                <w:szCs w:val="18"/>
                <w:u w:val="none"/>
                <w:lang w:val="en-US" w:eastAsia="zh-CN" w:bidi="ar"/>
              </w:rPr>
              <w:t>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46.13</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15454.22</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脚手架（10m以内）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17.58</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5887.63</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脚手架（20m以内）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28.59</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45622.46</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酉阳</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收费站刷漆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w:t>
            </w:r>
            <w:r>
              <w:rPr>
                <w:rFonts w:hint="eastAsia" w:ascii="宋体" w:hAnsi="宋体" w:cs="宋体"/>
                <w:i w:val="0"/>
                <w:iCs w:val="0"/>
                <w:color w:val="000000"/>
                <w:kern w:val="0"/>
                <w:sz w:val="18"/>
                <w:szCs w:val="18"/>
                <w:u w:val="none"/>
                <w:lang w:val="en-US" w:eastAsia="zh-CN" w:bidi="ar"/>
              </w:rPr>
              <w:t>防锈</w:t>
            </w:r>
            <w:r>
              <w:rPr>
                <w:rFonts w:hint="eastAsia" w:ascii="宋体" w:hAnsi="宋体" w:eastAsia="宋体" w:cs="宋体"/>
                <w:i w:val="0"/>
                <w:iCs w:val="0"/>
                <w:color w:val="000000"/>
                <w:kern w:val="0"/>
                <w:sz w:val="18"/>
                <w:szCs w:val="18"/>
                <w:u w:val="none"/>
                <w:lang w:val="en-US" w:eastAsia="zh-CN" w:bidi="ar"/>
              </w:rPr>
              <w:t>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49.76</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82603.26</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立柱刷漆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除锈、清洗表面、找平、刷</w:t>
            </w:r>
            <w:r>
              <w:rPr>
                <w:rFonts w:hint="eastAsia" w:ascii="宋体" w:hAnsi="宋体" w:cs="宋体"/>
                <w:i w:val="0"/>
                <w:iCs w:val="0"/>
                <w:color w:val="000000"/>
                <w:kern w:val="0"/>
                <w:sz w:val="18"/>
                <w:szCs w:val="18"/>
                <w:u w:val="none"/>
                <w:lang w:val="en-US" w:eastAsia="zh-CN" w:bidi="ar"/>
              </w:rPr>
              <w:t>防锈</w:t>
            </w:r>
            <w:r>
              <w:rPr>
                <w:rFonts w:hint="eastAsia" w:ascii="宋体" w:hAnsi="宋体" w:eastAsia="宋体" w:cs="宋体"/>
                <w:i w:val="0"/>
                <w:iCs w:val="0"/>
                <w:color w:val="000000"/>
                <w:kern w:val="0"/>
                <w:sz w:val="18"/>
                <w:szCs w:val="18"/>
                <w:u w:val="none"/>
                <w:lang w:val="en-US" w:eastAsia="zh-CN" w:bidi="ar"/>
              </w:rPr>
              <w:t>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46.13</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15454.22</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脚手架（10m以内）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17.58</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5887.63</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脚手架（20m以内）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搭设脚手架、斜道、上料平台、拉缆风绳、铺跳板、挂安全网、钢管扣件保养、场内搬运，拆架、拆安全网等，分类堆放。</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28.59</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45651.04</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41" w:type="pct"/>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总计</w:t>
            </w:r>
          </w:p>
        </w:tc>
        <w:tc>
          <w:tcPr>
            <w:tcW w:w="1451" w:type="pct"/>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747924</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B8B1"/>
    <w:multiLevelType w:val="singleLevel"/>
    <w:tmpl w:val="982FB8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M2VhMzc4OWQ3YmNlOGY4ODdkYjg2OTNlMDRhMTMifQ=="/>
  </w:docVars>
  <w:rsids>
    <w:rsidRoot w:val="7803010B"/>
    <w:rsid w:val="000273CC"/>
    <w:rsid w:val="003752C8"/>
    <w:rsid w:val="00885B23"/>
    <w:rsid w:val="01AC3A93"/>
    <w:rsid w:val="01B14C06"/>
    <w:rsid w:val="01D134FA"/>
    <w:rsid w:val="03E868D9"/>
    <w:rsid w:val="0490144A"/>
    <w:rsid w:val="050D6AE4"/>
    <w:rsid w:val="05263B5D"/>
    <w:rsid w:val="05404C1F"/>
    <w:rsid w:val="05B178CA"/>
    <w:rsid w:val="06E4782C"/>
    <w:rsid w:val="07C02047"/>
    <w:rsid w:val="088E7A4F"/>
    <w:rsid w:val="09EA5159"/>
    <w:rsid w:val="0A140428"/>
    <w:rsid w:val="0C01678A"/>
    <w:rsid w:val="0D0C188A"/>
    <w:rsid w:val="0D523741"/>
    <w:rsid w:val="0E3015A8"/>
    <w:rsid w:val="0F5512C6"/>
    <w:rsid w:val="0FF02D9D"/>
    <w:rsid w:val="10E70644"/>
    <w:rsid w:val="11CE5360"/>
    <w:rsid w:val="120314AE"/>
    <w:rsid w:val="127E0B34"/>
    <w:rsid w:val="12B560A5"/>
    <w:rsid w:val="12B66520"/>
    <w:rsid w:val="1399374C"/>
    <w:rsid w:val="14162DD5"/>
    <w:rsid w:val="14305E5E"/>
    <w:rsid w:val="156A53A0"/>
    <w:rsid w:val="16B253A0"/>
    <w:rsid w:val="185C34E9"/>
    <w:rsid w:val="19045B0B"/>
    <w:rsid w:val="193A152D"/>
    <w:rsid w:val="19B412DF"/>
    <w:rsid w:val="19B47531"/>
    <w:rsid w:val="19FA13E8"/>
    <w:rsid w:val="1C6B037B"/>
    <w:rsid w:val="1D951428"/>
    <w:rsid w:val="1E6A347E"/>
    <w:rsid w:val="1FD04999"/>
    <w:rsid w:val="1FF11176"/>
    <w:rsid w:val="203B62B7"/>
    <w:rsid w:val="208714FC"/>
    <w:rsid w:val="20FD531A"/>
    <w:rsid w:val="21B46321"/>
    <w:rsid w:val="21D818E3"/>
    <w:rsid w:val="228C104B"/>
    <w:rsid w:val="22B81E40"/>
    <w:rsid w:val="23767606"/>
    <w:rsid w:val="2393640A"/>
    <w:rsid w:val="23BF2D5B"/>
    <w:rsid w:val="24003A9F"/>
    <w:rsid w:val="245C4A4D"/>
    <w:rsid w:val="24A3442A"/>
    <w:rsid w:val="251F61A7"/>
    <w:rsid w:val="270A253F"/>
    <w:rsid w:val="278C389C"/>
    <w:rsid w:val="27BA3F65"/>
    <w:rsid w:val="27DD5EA5"/>
    <w:rsid w:val="28414686"/>
    <w:rsid w:val="28DC024A"/>
    <w:rsid w:val="291C47AB"/>
    <w:rsid w:val="293D309F"/>
    <w:rsid w:val="2B4D5580"/>
    <w:rsid w:val="2B886128"/>
    <w:rsid w:val="2BD80E5D"/>
    <w:rsid w:val="2C817878"/>
    <w:rsid w:val="2D085772"/>
    <w:rsid w:val="2DA90D03"/>
    <w:rsid w:val="2DD9710F"/>
    <w:rsid w:val="2DE0049D"/>
    <w:rsid w:val="2E240862"/>
    <w:rsid w:val="2F230642"/>
    <w:rsid w:val="2F45680A"/>
    <w:rsid w:val="30071D11"/>
    <w:rsid w:val="31DA2213"/>
    <w:rsid w:val="32F6606D"/>
    <w:rsid w:val="33B977C6"/>
    <w:rsid w:val="34496D9C"/>
    <w:rsid w:val="347149FF"/>
    <w:rsid w:val="36341386"/>
    <w:rsid w:val="36C22E36"/>
    <w:rsid w:val="36E763F9"/>
    <w:rsid w:val="37160A8C"/>
    <w:rsid w:val="377D0B0B"/>
    <w:rsid w:val="384D2BD3"/>
    <w:rsid w:val="39810D86"/>
    <w:rsid w:val="39FD5F33"/>
    <w:rsid w:val="3AEC222F"/>
    <w:rsid w:val="3B960133"/>
    <w:rsid w:val="3BA54ADA"/>
    <w:rsid w:val="3EEC6809"/>
    <w:rsid w:val="4084115C"/>
    <w:rsid w:val="40C31C84"/>
    <w:rsid w:val="40D129F2"/>
    <w:rsid w:val="42A258CA"/>
    <w:rsid w:val="439E0787"/>
    <w:rsid w:val="44792819"/>
    <w:rsid w:val="44AF24EA"/>
    <w:rsid w:val="45107462"/>
    <w:rsid w:val="451707F1"/>
    <w:rsid w:val="46CE0B2D"/>
    <w:rsid w:val="46EE37D3"/>
    <w:rsid w:val="472B2331"/>
    <w:rsid w:val="473531B0"/>
    <w:rsid w:val="474433F3"/>
    <w:rsid w:val="478101A3"/>
    <w:rsid w:val="47EF7803"/>
    <w:rsid w:val="48831CF9"/>
    <w:rsid w:val="49984C7F"/>
    <w:rsid w:val="4A8A42A7"/>
    <w:rsid w:val="4BDF193C"/>
    <w:rsid w:val="4C066EC9"/>
    <w:rsid w:val="4C11167E"/>
    <w:rsid w:val="4C714C8A"/>
    <w:rsid w:val="4CDD7C2A"/>
    <w:rsid w:val="4D602609"/>
    <w:rsid w:val="4EF351F9"/>
    <w:rsid w:val="4F560168"/>
    <w:rsid w:val="503B3AED"/>
    <w:rsid w:val="50966A6E"/>
    <w:rsid w:val="51D57A6A"/>
    <w:rsid w:val="5362532D"/>
    <w:rsid w:val="53760DD8"/>
    <w:rsid w:val="53852DC9"/>
    <w:rsid w:val="54352A41"/>
    <w:rsid w:val="545A4256"/>
    <w:rsid w:val="55B4528B"/>
    <w:rsid w:val="55BA1450"/>
    <w:rsid w:val="55C91693"/>
    <w:rsid w:val="55DF2C65"/>
    <w:rsid w:val="566E5D97"/>
    <w:rsid w:val="56D46542"/>
    <w:rsid w:val="57572CCF"/>
    <w:rsid w:val="576A2A02"/>
    <w:rsid w:val="580764A3"/>
    <w:rsid w:val="5813309A"/>
    <w:rsid w:val="589C6454"/>
    <w:rsid w:val="58DC16DE"/>
    <w:rsid w:val="599D70BF"/>
    <w:rsid w:val="59FD5DAF"/>
    <w:rsid w:val="5A6776CD"/>
    <w:rsid w:val="5BA65FD3"/>
    <w:rsid w:val="5C8F7BF0"/>
    <w:rsid w:val="5CEE19DF"/>
    <w:rsid w:val="5D375134"/>
    <w:rsid w:val="5D8A795A"/>
    <w:rsid w:val="5DF23751"/>
    <w:rsid w:val="5E6D4B86"/>
    <w:rsid w:val="5E8E5228"/>
    <w:rsid w:val="5F577D10"/>
    <w:rsid w:val="6005151A"/>
    <w:rsid w:val="604D5E7F"/>
    <w:rsid w:val="604F09E7"/>
    <w:rsid w:val="60B44CEE"/>
    <w:rsid w:val="622540F5"/>
    <w:rsid w:val="628D7AA4"/>
    <w:rsid w:val="640D6BEF"/>
    <w:rsid w:val="64540CC2"/>
    <w:rsid w:val="649E1F3D"/>
    <w:rsid w:val="65273CE0"/>
    <w:rsid w:val="65442AE4"/>
    <w:rsid w:val="65F00576"/>
    <w:rsid w:val="670A5668"/>
    <w:rsid w:val="671D539B"/>
    <w:rsid w:val="67550FD9"/>
    <w:rsid w:val="677D0530"/>
    <w:rsid w:val="6B1D005F"/>
    <w:rsid w:val="6C7041BF"/>
    <w:rsid w:val="6CBE317C"/>
    <w:rsid w:val="6D77157D"/>
    <w:rsid w:val="6E8B3532"/>
    <w:rsid w:val="6F450DB0"/>
    <w:rsid w:val="6FC7059A"/>
    <w:rsid w:val="70447E3C"/>
    <w:rsid w:val="708741CD"/>
    <w:rsid w:val="70CB40BA"/>
    <w:rsid w:val="71397275"/>
    <w:rsid w:val="72B648F6"/>
    <w:rsid w:val="72BD3ED6"/>
    <w:rsid w:val="743D707D"/>
    <w:rsid w:val="74806F69"/>
    <w:rsid w:val="751C3136"/>
    <w:rsid w:val="756E14B8"/>
    <w:rsid w:val="75986535"/>
    <w:rsid w:val="760836BA"/>
    <w:rsid w:val="762B73A9"/>
    <w:rsid w:val="765B5EE0"/>
    <w:rsid w:val="768C7E47"/>
    <w:rsid w:val="769A6A08"/>
    <w:rsid w:val="76F105F2"/>
    <w:rsid w:val="780103C1"/>
    <w:rsid w:val="7803010B"/>
    <w:rsid w:val="78EE303B"/>
    <w:rsid w:val="793547C6"/>
    <w:rsid w:val="79416BC2"/>
    <w:rsid w:val="79FA156C"/>
    <w:rsid w:val="7A0621E2"/>
    <w:rsid w:val="7A396529"/>
    <w:rsid w:val="7B18614D"/>
    <w:rsid w:val="7B476A33"/>
    <w:rsid w:val="7C29438A"/>
    <w:rsid w:val="7C743857"/>
    <w:rsid w:val="7D6F2271"/>
    <w:rsid w:val="7D7B29C4"/>
    <w:rsid w:val="7E7F64E4"/>
    <w:rsid w:val="7ED92098"/>
    <w:rsid w:val="7F2F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20"/>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rFonts w:ascii="Calibri" w:hAnsi="Calibri" w:eastAsia="宋体" w:cs="Times New Roman"/>
    </w:rPr>
  </w:style>
  <w:style w:type="paragraph" w:styleId="5">
    <w:name w:val="Body Text"/>
    <w:basedOn w:val="1"/>
    <w:qFormat/>
    <w:uiPriority w:val="0"/>
    <w:pPr>
      <w:spacing w:after="120"/>
    </w:pPr>
    <w:rPr>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rFonts w:ascii="Calibri" w:hAnsi="Calibri"/>
      <w:b/>
      <w:bCs/>
      <w:caps/>
      <w:sz w:val="20"/>
      <w:szCs w:val="20"/>
    </w:rPr>
  </w:style>
  <w:style w:type="character" w:styleId="11">
    <w:name w:val="FollowedHyperlink"/>
    <w:basedOn w:val="10"/>
    <w:uiPriority w:val="0"/>
    <w:rPr>
      <w:rFonts w:hint="default" w:ascii="Arial" w:hAnsi="Arial" w:eastAsia="Arial" w:cs="Arial"/>
      <w:color w:val="333333"/>
      <w:sz w:val="21"/>
      <w:szCs w:val="21"/>
      <w:u w:val="none"/>
    </w:rPr>
  </w:style>
  <w:style w:type="character" w:styleId="12">
    <w:name w:val="Hyperlink"/>
    <w:basedOn w:val="10"/>
    <w:uiPriority w:val="0"/>
    <w:rPr>
      <w:rFonts w:ascii="Arial" w:hAnsi="Arial" w:eastAsia="Arial" w:cs="Arial"/>
      <w:color w:val="333333"/>
      <w:sz w:val="21"/>
      <w:szCs w:val="21"/>
      <w:u w:val="none"/>
    </w:rPr>
  </w:style>
  <w:style w:type="character" w:customStyle="1" w:styleId="13">
    <w:name w:val="NormalCharacter"/>
    <w:semiHidden/>
    <w:qFormat/>
    <w:uiPriority w:val="0"/>
  </w:style>
  <w:style w:type="character" w:customStyle="1" w:styleId="14">
    <w:name w:val="credit"/>
    <w:basedOn w:val="10"/>
    <w:uiPriority w:val="0"/>
    <w:rPr>
      <w:sz w:val="18"/>
      <w:szCs w:val="18"/>
    </w:rPr>
  </w:style>
  <w:style w:type="character" w:customStyle="1" w:styleId="15">
    <w:name w:val="hover48"/>
    <w:basedOn w:val="10"/>
    <w:qFormat/>
    <w:uiPriority w:val="0"/>
    <w:rPr>
      <w:color w:val="4285F4"/>
      <w:u w:val="none"/>
    </w:rPr>
  </w:style>
  <w:style w:type="character" w:customStyle="1" w:styleId="16">
    <w:name w:val="hover49"/>
    <w:basedOn w:val="10"/>
    <w:uiPriority w:val="0"/>
    <w:rPr>
      <w:shd w:val="clear" w:fill="346AC3"/>
    </w:rPr>
  </w:style>
  <w:style w:type="character" w:customStyle="1" w:styleId="17">
    <w:name w:val="hover50"/>
    <w:basedOn w:val="10"/>
    <w:uiPriority w:val="0"/>
    <w:rPr>
      <w:color w:val="4285F4"/>
    </w:rPr>
  </w:style>
  <w:style w:type="character" w:customStyle="1" w:styleId="18">
    <w:name w:val="hover51"/>
    <w:basedOn w:val="10"/>
    <w:qFormat/>
    <w:uiPriority w:val="0"/>
    <w:rPr>
      <w:color w:val="1A85D7"/>
    </w:rPr>
  </w:style>
  <w:style w:type="character" w:customStyle="1" w:styleId="19">
    <w:name w:val="hover52"/>
    <w:basedOn w:val="10"/>
    <w:qFormat/>
    <w:uiPriority w:val="0"/>
  </w:style>
  <w:style w:type="character" w:customStyle="1" w:styleId="20">
    <w:name w:val="after"/>
    <w:basedOn w:val="10"/>
    <w:uiPriority w:val="0"/>
    <w:rPr>
      <w:bdr w:val="dashed" w:color="auto" w:sz="48" w:space="0"/>
    </w:rPr>
  </w:style>
  <w:style w:type="character" w:customStyle="1" w:styleId="21">
    <w:name w:val="before"/>
    <w:basedOn w:val="10"/>
    <w:qFormat/>
    <w:uiPriority w:val="0"/>
    <w:rPr>
      <w:bdr w:val="single" w:color="auto" w:sz="48" w:space="0"/>
    </w:rPr>
  </w:style>
  <w:style w:type="character" w:customStyle="1" w:styleId="22">
    <w:name w:val="first-child"/>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111</Pages>
  <Words>39445</Words>
  <Characters>49965</Characters>
  <Lines>0</Lines>
  <Paragraphs>0</Paragraphs>
  <TotalTime>1</TotalTime>
  <ScaleCrop>false</ScaleCrop>
  <LinksUpToDate>false</LinksUpToDate>
  <CharactersWithSpaces>51532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2022-07-06T07:04:00Z</dcterms:created>
  <dc:creator>ジ</dc:creator>
  <cp:lastModifiedBy>ジ</cp:lastModifiedBy>
  <dcterms:modified xsi:type="dcterms:W3CDTF">2022-07-07T00:52:41Z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E65A57062B294FF58CE683CD0D997748</vt:lpwstr>
  </property>
</Properties>
</file>