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微软雅黑" w:hAnsi="微软雅黑" w:eastAsia="微软雅黑"/>
          <w:b/>
          <w:sz w:val="52"/>
          <w:szCs w:val="52"/>
        </w:rPr>
      </w:pPr>
      <w:r>
        <w:rPr>
          <w:rFonts w:hint="eastAsia" w:ascii="微软雅黑" w:hAnsi="微软雅黑" w:eastAsia="微软雅黑"/>
          <w:b/>
          <w:bCs/>
          <w:sz w:val="52"/>
          <w:szCs w:val="52"/>
        </w:rPr>
        <w:t>20</w:t>
      </w:r>
      <w:r>
        <w:rPr>
          <w:rFonts w:hint="eastAsia" w:ascii="微软雅黑" w:hAnsi="微软雅黑" w:eastAsia="微软雅黑"/>
          <w:b/>
          <w:bCs/>
          <w:sz w:val="52"/>
          <w:szCs w:val="52"/>
          <w:lang w:val="en-US" w:eastAsia="zh-CN"/>
        </w:rPr>
        <w:t>21</w:t>
      </w:r>
      <w:r>
        <w:rPr>
          <w:rFonts w:hint="eastAsia" w:ascii="微软雅黑" w:hAnsi="微软雅黑" w:eastAsia="微软雅黑"/>
          <w:b/>
          <w:bCs/>
          <w:sz w:val="52"/>
          <w:szCs w:val="52"/>
        </w:rPr>
        <w:t>年专项工程</w:t>
      </w:r>
      <w:r>
        <w:rPr>
          <w:rFonts w:hint="eastAsia" w:ascii="微软雅黑" w:hAnsi="微软雅黑" w:eastAsia="微软雅黑"/>
          <w:b/>
          <w:bCs/>
          <w:sz w:val="52"/>
          <w:szCs w:val="52"/>
          <w:lang w:val="en-US" w:eastAsia="zh-CN"/>
        </w:rPr>
        <w:t>东北</w:t>
      </w:r>
      <w:r>
        <w:rPr>
          <w:rFonts w:hint="eastAsia" w:ascii="微软雅黑" w:hAnsi="微软雅黑" w:eastAsia="微软雅黑"/>
          <w:b/>
          <w:bCs/>
          <w:sz w:val="52"/>
          <w:szCs w:val="52"/>
        </w:rPr>
        <w:t>公司</w:t>
      </w:r>
    </w:p>
    <w:p>
      <w:pPr>
        <w:spacing w:line="360" w:lineRule="auto"/>
        <w:jc w:val="center"/>
        <w:rPr>
          <w:rFonts w:ascii="微软雅黑" w:hAnsi="微软雅黑" w:eastAsia="微软雅黑"/>
          <w:b/>
          <w:sz w:val="52"/>
          <w:szCs w:val="52"/>
        </w:rPr>
      </w:pPr>
      <w:r>
        <w:rPr>
          <w:rFonts w:hint="eastAsia" w:ascii="微软雅黑" w:hAnsi="微软雅黑" w:eastAsia="微软雅黑"/>
          <w:b/>
          <w:sz w:val="52"/>
          <w:szCs w:val="52"/>
        </w:rPr>
        <w:t>金属结构物检测</w:t>
      </w:r>
    </w:p>
    <w:p>
      <w:pPr>
        <w:spacing w:line="360" w:lineRule="auto"/>
        <w:jc w:val="center"/>
        <w:rPr>
          <w:rFonts w:ascii="微软雅黑" w:hAnsi="微软雅黑" w:eastAsia="微软雅黑"/>
          <w:b/>
          <w:sz w:val="52"/>
          <w:szCs w:val="52"/>
        </w:rPr>
      </w:pPr>
    </w:p>
    <w:p>
      <w:pPr>
        <w:spacing w:line="360" w:lineRule="auto"/>
        <w:jc w:val="center"/>
        <w:rPr>
          <w:rFonts w:ascii="微软雅黑" w:hAnsi="微软雅黑" w:eastAsia="微软雅黑"/>
          <w:b/>
          <w:sz w:val="52"/>
          <w:szCs w:val="52"/>
        </w:rPr>
      </w:pPr>
    </w:p>
    <w:p>
      <w:pPr>
        <w:spacing w:line="360" w:lineRule="auto"/>
        <w:jc w:val="center"/>
        <w:rPr>
          <w:rFonts w:ascii="微软雅黑" w:hAnsi="微软雅黑" w:eastAsia="微软雅黑"/>
          <w:b/>
          <w:sz w:val="52"/>
          <w:szCs w:val="52"/>
        </w:rPr>
      </w:pPr>
      <w:r>
        <w:rPr>
          <w:rFonts w:hint="eastAsia" w:ascii="微软雅黑" w:hAnsi="微软雅黑" w:eastAsia="微软雅黑"/>
          <w:b/>
          <w:sz w:val="52"/>
          <w:szCs w:val="52"/>
        </w:rPr>
        <w:t>设</w:t>
      </w:r>
    </w:p>
    <w:p>
      <w:pPr>
        <w:spacing w:line="360" w:lineRule="auto"/>
        <w:jc w:val="center"/>
        <w:rPr>
          <w:rFonts w:ascii="微软雅黑" w:hAnsi="微软雅黑" w:eastAsia="微软雅黑"/>
          <w:b/>
          <w:sz w:val="52"/>
          <w:szCs w:val="52"/>
        </w:rPr>
      </w:pPr>
      <w:r>
        <w:rPr>
          <w:rFonts w:hint="eastAsia" w:ascii="微软雅黑" w:hAnsi="微软雅黑" w:eastAsia="微软雅黑"/>
          <w:b/>
          <w:sz w:val="52"/>
          <w:szCs w:val="52"/>
        </w:rPr>
        <w:t>计</w:t>
      </w:r>
    </w:p>
    <w:p>
      <w:pPr>
        <w:spacing w:line="360" w:lineRule="auto"/>
        <w:jc w:val="center"/>
        <w:rPr>
          <w:rFonts w:ascii="微软雅黑" w:hAnsi="微软雅黑" w:eastAsia="微软雅黑"/>
          <w:b/>
          <w:sz w:val="52"/>
          <w:szCs w:val="52"/>
        </w:rPr>
      </w:pPr>
      <w:r>
        <w:rPr>
          <w:rFonts w:hint="eastAsia" w:ascii="微软雅黑" w:hAnsi="微软雅黑" w:eastAsia="微软雅黑"/>
          <w:b/>
          <w:sz w:val="52"/>
          <w:szCs w:val="52"/>
        </w:rPr>
        <w:t>方</w:t>
      </w:r>
    </w:p>
    <w:p>
      <w:pPr>
        <w:spacing w:line="360" w:lineRule="auto"/>
        <w:jc w:val="center"/>
        <w:rPr>
          <w:rFonts w:ascii="微软雅黑" w:hAnsi="微软雅黑" w:eastAsia="微软雅黑"/>
          <w:b/>
          <w:sz w:val="52"/>
          <w:szCs w:val="52"/>
        </w:rPr>
      </w:pPr>
      <w:r>
        <w:rPr>
          <w:rFonts w:hint="eastAsia" w:ascii="微软雅黑" w:hAnsi="微软雅黑" w:eastAsia="微软雅黑"/>
          <w:b/>
          <w:sz w:val="52"/>
          <w:szCs w:val="52"/>
        </w:rPr>
        <w:t>案</w:t>
      </w:r>
    </w:p>
    <w:p>
      <w:pPr>
        <w:spacing w:line="360" w:lineRule="auto"/>
        <w:jc w:val="center"/>
        <w:rPr>
          <w:rFonts w:ascii="微软雅黑" w:hAnsi="微软雅黑" w:eastAsia="微软雅黑"/>
          <w:b/>
          <w:sz w:val="52"/>
          <w:szCs w:val="52"/>
        </w:rPr>
      </w:pPr>
    </w:p>
    <w:p>
      <w:pPr>
        <w:spacing w:line="360" w:lineRule="auto"/>
        <w:jc w:val="center"/>
        <w:rPr>
          <w:rFonts w:ascii="微软雅黑" w:hAnsi="微软雅黑" w:eastAsia="微软雅黑"/>
          <w:b/>
          <w:sz w:val="52"/>
          <w:szCs w:val="52"/>
        </w:rPr>
      </w:pPr>
    </w:p>
    <w:p>
      <w:pPr>
        <w:spacing w:line="360" w:lineRule="auto"/>
        <w:jc w:val="center"/>
        <w:rPr>
          <w:rFonts w:ascii="微软雅黑" w:hAnsi="微软雅黑" w:eastAsia="微软雅黑"/>
          <w:b/>
          <w:sz w:val="52"/>
          <w:szCs w:val="52"/>
        </w:rPr>
      </w:pPr>
    </w:p>
    <w:p>
      <w:pPr>
        <w:spacing w:line="360" w:lineRule="auto"/>
        <w:jc w:val="center"/>
        <w:rPr>
          <w:rFonts w:ascii="微软雅黑" w:hAnsi="微软雅黑" w:eastAsia="微软雅黑"/>
          <w:b/>
          <w:sz w:val="52"/>
          <w:szCs w:val="52"/>
        </w:rPr>
      </w:pPr>
    </w:p>
    <w:p>
      <w:pPr>
        <w:spacing w:line="360" w:lineRule="auto"/>
        <w:jc w:val="center"/>
        <w:rPr>
          <w:rFonts w:ascii="微软雅黑" w:hAnsi="微软雅黑" w:eastAsia="微软雅黑"/>
          <w:b/>
          <w:sz w:val="52"/>
          <w:szCs w:val="52"/>
        </w:rPr>
      </w:pPr>
    </w:p>
    <w:p>
      <w:pPr>
        <w:spacing w:line="360" w:lineRule="auto"/>
        <w:jc w:val="center"/>
        <w:rPr>
          <w:rFonts w:ascii="微软雅黑" w:hAnsi="微软雅黑" w:eastAsia="微软雅黑"/>
          <w:b/>
          <w:sz w:val="36"/>
          <w:szCs w:val="36"/>
        </w:rPr>
      </w:pPr>
      <w:r>
        <w:rPr>
          <w:rFonts w:hint="eastAsia" w:ascii="微软雅黑" w:hAnsi="微软雅黑" w:eastAsia="微软雅黑"/>
          <w:b/>
          <w:sz w:val="36"/>
          <w:szCs w:val="36"/>
        </w:rPr>
        <w:t>重庆首讯科技股份有限公司</w:t>
      </w:r>
    </w:p>
    <w:p>
      <w:pPr>
        <w:spacing w:line="360" w:lineRule="auto"/>
        <w:jc w:val="center"/>
        <w:rPr>
          <w:rFonts w:ascii="宋体" w:hAnsi="宋体" w:eastAsia="宋体"/>
          <w:b/>
          <w:bCs/>
          <w:sz w:val="44"/>
          <w:szCs w:val="44"/>
        </w:rPr>
      </w:pPr>
      <w:r>
        <w:rPr>
          <w:rFonts w:ascii="微软雅黑" w:hAnsi="微软雅黑" w:eastAsia="微软雅黑"/>
          <w:b/>
          <w:sz w:val="32"/>
          <w:szCs w:val="32"/>
        </w:rPr>
        <w:t>20</w:t>
      </w:r>
      <w:r>
        <w:rPr>
          <w:rFonts w:hint="eastAsia" w:ascii="微软雅黑" w:hAnsi="微软雅黑" w:eastAsia="微软雅黑"/>
          <w:b/>
          <w:sz w:val="32"/>
          <w:szCs w:val="32"/>
          <w:lang w:val="en-US" w:eastAsia="zh-CN"/>
        </w:rPr>
        <w:t>21</w:t>
      </w:r>
      <w:r>
        <w:rPr>
          <w:rFonts w:hint="eastAsia" w:ascii="微软雅黑" w:hAnsi="微软雅黑" w:eastAsia="微软雅黑"/>
          <w:b/>
          <w:sz w:val="32"/>
          <w:szCs w:val="32"/>
        </w:rPr>
        <w:t>年</w:t>
      </w:r>
      <w:r>
        <w:rPr>
          <w:rFonts w:hint="eastAsia" w:ascii="微软雅黑" w:hAnsi="微软雅黑" w:eastAsia="微软雅黑"/>
          <w:b/>
          <w:sz w:val="32"/>
          <w:szCs w:val="32"/>
          <w:lang w:val="en-US" w:eastAsia="zh-CN"/>
        </w:rPr>
        <w:t>3</w:t>
      </w:r>
      <w:r>
        <w:rPr>
          <w:rFonts w:hint="eastAsia" w:ascii="微软雅黑" w:hAnsi="微软雅黑" w:eastAsia="微软雅黑"/>
          <w:b/>
          <w:sz w:val="32"/>
          <w:szCs w:val="32"/>
        </w:rPr>
        <w:t>月</w:t>
      </w:r>
    </w:p>
    <w:p>
      <w:pPr>
        <w:adjustRightInd w:val="0"/>
        <w:snapToGrid w:val="0"/>
        <w:spacing w:line="360" w:lineRule="auto"/>
        <w:ind w:firstLine="880" w:firstLineChars="200"/>
        <w:rPr>
          <w:rFonts w:ascii="微软雅黑" w:hAnsi="微软雅黑" w:eastAsia="微软雅黑"/>
          <w:b/>
          <w:bCs/>
          <w:sz w:val="44"/>
          <w:szCs w:val="44"/>
        </w:rPr>
      </w:pPr>
      <w:r>
        <w:rPr>
          <w:rFonts w:hint="eastAsia" w:ascii="微软雅黑" w:hAnsi="微软雅黑" w:eastAsia="微软雅黑"/>
          <w:b/>
          <w:bCs/>
          <w:sz w:val="44"/>
          <w:szCs w:val="44"/>
          <w:lang w:val="en-US" w:eastAsia="zh-CN"/>
        </w:rPr>
        <w:t>东北</w:t>
      </w:r>
      <w:r>
        <w:rPr>
          <w:rFonts w:hint="eastAsia" w:ascii="微软雅黑" w:hAnsi="微软雅黑" w:eastAsia="微软雅黑"/>
          <w:b/>
          <w:bCs/>
          <w:sz w:val="44"/>
          <w:szCs w:val="44"/>
        </w:rPr>
        <w:t>公司金属结构物检测设计方案</w:t>
      </w:r>
    </w:p>
    <w:p>
      <w:pPr>
        <w:adjustRightInd w:val="0"/>
        <w:snapToGrid w:val="0"/>
        <w:spacing w:line="360" w:lineRule="auto"/>
        <w:rPr>
          <w:rFonts w:ascii="宋体" w:hAnsi="宋体" w:eastAsia="宋体"/>
          <w:b/>
          <w:bCs/>
          <w:sz w:val="28"/>
          <w:szCs w:val="28"/>
        </w:rPr>
      </w:pPr>
    </w:p>
    <w:p>
      <w:pPr>
        <w:adjustRightInd w:val="0"/>
        <w:snapToGrid w:val="0"/>
        <w:spacing w:line="360" w:lineRule="auto"/>
        <w:rPr>
          <w:rFonts w:ascii="宋体" w:hAnsi="宋体" w:eastAsia="宋体"/>
          <w:b/>
          <w:bCs/>
          <w:sz w:val="28"/>
          <w:szCs w:val="28"/>
        </w:rPr>
      </w:pPr>
      <w:r>
        <w:rPr>
          <w:rFonts w:hint="eastAsia" w:ascii="宋体" w:hAnsi="宋体" w:eastAsia="宋体"/>
          <w:b/>
          <w:bCs/>
          <w:sz w:val="28"/>
          <w:szCs w:val="28"/>
        </w:rPr>
        <w:t>1项目背景与设计依据</w:t>
      </w:r>
    </w:p>
    <w:p>
      <w:pPr>
        <w:adjustRightInd w:val="0"/>
        <w:snapToGrid w:val="0"/>
        <w:spacing w:line="360" w:lineRule="auto"/>
        <w:rPr>
          <w:rFonts w:ascii="微软雅黑" w:hAnsi="微软雅黑" w:eastAsia="微软雅黑" w:cs="微软雅黑"/>
          <w:b/>
          <w:bCs/>
          <w:sz w:val="22"/>
          <w:szCs w:val="22"/>
        </w:rPr>
      </w:pPr>
      <w:r>
        <w:rPr>
          <w:rFonts w:hint="eastAsia" w:ascii="微软雅黑" w:hAnsi="微软雅黑" w:eastAsia="微软雅黑" w:cs="微软雅黑"/>
          <w:b/>
          <w:bCs/>
          <w:sz w:val="22"/>
          <w:szCs w:val="22"/>
        </w:rPr>
        <w:t>1.1 项目背景</w:t>
      </w:r>
    </w:p>
    <w:p>
      <w:pPr>
        <w:spacing w:line="360" w:lineRule="auto"/>
        <w:ind w:firstLine="480" w:firstLineChars="200"/>
        <w:rPr>
          <w:rFonts w:ascii="宋体" w:hAnsi="宋体"/>
        </w:rPr>
      </w:pPr>
      <w:r>
        <w:rPr>
          <w:rFonts w:hint="eastAsia" w:ascii="宋体" w:hAnsi="宋体"/>
        </w:rPr>
        <w:t>根据隧道内金属结构物的维护要求，20</w:t>
      </w:r>
      <w:r>
        <w:rPr>
          <w:rFonts w:hint="eastAsia" w:ascii="宋体" w:hAnsi="宋体"/>
          <w:lang w:val="en-US" w:eastAsia="zh-CN"/>
        </w:rPr>
        <w:t>21</w:t>
      </w:r>
      <w:r>
        <w:rPr>
          <w:rFonts w:hint="eastAsia" w:ascii="宋体" w:hAnsi="宋体"/>
        </w:rPr>
        <w:t>年在相关隧道进行金属结构物检测。依照检测原则如下：</w:t>
      </w:r>
    </w:p>
    <w:p>
      <w:pPr>
        <w:spacing w:line="360" w:lineRule="auto"/>
        <w:ind w:firstLine="480" w:firstLineChars="200"/>
        <w:rPr>
          <w:rFonts w:ascii="宋体" w:hAnsi="宋体"/>
        </w:rPr>
      </w:pPr>
      <w:r>
        <w:rPr>
          <w:rFonts w:hint="eastAsia" w:ascii="宋体" w:hAnsi="宋体"/>
        </w:rPr>
        <w:t>1、对隧道内的风机、桥架、小型情报板、信息指示灯进行检测；对隧道外的门架情报板和悬臂式情报板进行检测。</w:t>
      </w:r>
    </w:p>
    <w:p>
      <w:pPr>
        <w:spacing w:line="360" w:lineRule="auto"/>
        <w:ind w:firstLine="480" w:firstLineChars="200"/>
        <w:rPr>
          <w:rFonts w:ascii="宋体" w:hAnsi="宋体"/>
        </w:rPr>
      </w:pPr>
      <w:r>
        <w:rPr>
          <w:rFonts w:hint="eastAsia" w:ascii="宋体" w:hAnsi="宋体"/>
        </w:rPr>
        <w:t>2、2次检测时间间隔3年，如201</w:t>
      </w:r>
      <w:r>
        <w:rPr>
          <w:rFonts w:hint="eastAsia" w:ascii="宋体" w:hAnsi="宋体"/>
          <w:lang w:val="en-US" w:eastAsia="zh-CN"/>
        </w:rPr>
        <w:t>7</w:t>
      </w:r>
      <w:r>
        <w:rPr>
          <w:rFonts w:hint="eastAsia" w:ascii="宋体" w:hAnsi="宋体"/>
        </w:rPr>
        <w:t>年实施检测的，到20</w:t>
      </w:r>
      <w:r>
        <w:rPr>
          <w:rFonts w:hint="eastAsia" w:ascii="宋体" w:hAnsi="宋体"/>
          <w:lang w:val="en-US" w:eastAsia="zh-CN"/>
        </w:rPr>
        <w:t>21</w:t>
      </w:r>
      <w:r>
        <w:rPr>
          <w:rFonts w:hint="eastAsia" w:ascii="宋体" w:hAnsi="宋体"/>
        </w:rPr>
        <w:t>年再实施检测。</w:t>
      </w:r>
    </w:p>
    <w:p>
      <w:pPr>
        <w:spacing w:line="360" w:lineRule="auto"/>
        <w:ind w:firstLine="480" w:firstLineChars="200"/>
        <w:rPr>
          <w:rFonts w:ascii="宋体" w:hAnsi="宋体"/>
        </w:rPr>
      </w:pPr>
      <w:r>
        <w:rPr>
          <w:rFonts w:hint="eastAsia" w:ascii="宋体" w:hAnsi="宋体"/>
        </w:rPr>
        <w:t>3、相关说明</w:t>
      </w:r>
    </w:p>
    <w:p>
      <w:pPr>
        <w:spacing w:line="360" w:lineRule="auto"/>
        <w:ind w:firstLine="480" w:firstLineChars="200"/>
        <w:rPr>
          <w:rFonts w:ascii="宋体" w:hAnsi="宋体"/>
        </w:rPr>
      </w:pPr>
      <w:r>
        <w:rPr>
          <w:rFonts w:hint="eastAsia" w:ascii="宋体" w:hAnsi="宋体"/>
        </w:rPr>
        <w:t>（1）风机和桥架均未检测过的隧道，并达到检测年限的，对金属结构物统一进行检测（上述第1条内容）；</w:t>
      </w:r>
    </w:p>
    <w:p>
      <w:pPr>
        <w:spacing w:line="360" w:lineRule="auto"/>
        <w:ind w:firstLine="480" w:firstLineChars="200"/>
        <w:rPr>
          <w:rFonts w:ascii="宋体" w:hAnsi="宋体"/>
        </w:rPr>
      </w:pPr>
      <w:r>
        <w:rPr>
          <w:rFonts w:hint="eastAsia" w:ascii="宋体" w:hAnsi="宋体"/>
        </w:rPr>
        <w:t>（2）检测过风机或桥架的隧道，根据检测年限要求按需检测桥架或风机，同时对隧道内的小型情报板、信息指示灯，以及隧道外的门架情报板根据检测年限要求统一进行检测。</w:t>
      </w:r>
    </w:p>
    <w:p>
      <w:pPr>
        <w:spacing w:line="360" w:lineRule="auto"/>
        <w:rPr>
          <w:rFonts w:ascii="宋体" w:hAnsi="宋体"/>
          <w:b/>
        </w:rPr>
      </w:pPr>
      <w:r>
        <w:rPr>
          <w:rFonts w:hint="eastAsia" w:ascii="宋体" w:hAnsi="宋体"/>
          <w:b/>
        </w:rPr>
        <w:t>1.2 设计依据</w:t>
      </w:r>
    </w:p>
    <w:p>
      <w:pPr>
        <w:spacing w:line="360" w:lineRule="auto"/>
        <w:ind w:firstLine="480" w:firstLineChars="200"/>
        <w:rPr>
          <w:rFonts w:ascii="宋体" w:hAnsi="宋体"/>
        </w:rPr>
      </w:pPr>
      <w:r>
        <w:rPr>
          <w:rFonts w:ascii="宋体" w:hAnsi="宋体"/>
        </w:rPr>
        <w:t>►</w:t>
      </w:r>
      <w:r>
        <w:rPr>
          <w:rFonts w:hint="eastAsia" w:ascii="宋体" w:hAnsi="宋体"/>
        </w:rPr>
        <w:t>信息产业部、电力部、建设部颁布的有关标准和规范；</w:t>
      </w:r>
    </w:p>
    <w:p>
      <w:pPr>
        <w:spacing w:line="360" w:lineRule="auto"/>
        <w:ind w:firstLine="480" w:firstLineChars="200"/>
        <w:rPr>
          <w:rFonts w:ascii="宋体" w:hAnsi="宋体"/>
        </w:rPr>
      </w:pPr>
      <w:r>
        <w:rPr>
          <w:rFonts w:ascii="宋体" w:hAnsi="宋体"/>
        </w:rPr>
        <w:t>►</w:t>
      </w:r>
      <w:r>
        <w:rPr>
          <w:rFonts w:hint="eastAsia" w:ascii="宋体" w:hAnsi="宋体"/>
        </w:rPr>
        <w:t>交通部颁发的有关技术标准、规范、规程及强制性条文；</w:t>
      </w:r>
    </w:p>
    <w:p>
      <w:pPr>
        <w:spacing w:line="360" w:lineRule="auto"/>
        <w:ind w:firstLine="480" w:firstLineChars="200"/>
        <w:rPr>
          <w:rFonts w:ascii="宋体" w:hAnsi="宋体"/>
        </w:rPr>
      </w:pPr>
      <w:r>
        <w:rPr>
          <w:rFonts w:ascii="宋体" w:hAnsi="宋体"/>
        </w:rPr>
        <w:t>►</w:t>
      </w:r>
      <w:r>
        <w:rPr>
          <w:rFonts w:hint="eastAsia" w:ascii="宋体" w:hAnsi="宋体"/>
        </w:rPr>
        <w:t xml:space="preserve">  其他有关法律、法规、国家标准、规范、规程；</w:t>
      </w:r>
    </w:p>
    <w:p>
      <w:pPr>
        <w:spacing w:line="360" w:lineRule="auto"/>
        <w:ind w:firstLine="480" w:firstLineChars="200"/>
        <w:rPr>
          <w:rFonts w:ascii="宋体" w:hAnsi="宋体"/>
        </w:rPr>
      </w:pPr>
      <w:r>
        <w:rPr>
          <w:rFonts w:ascii="宋体" w:hAnsi="宋体"/>
        </w:rPr>
        <w:t>►</w:t>
      </w:r>
      <w:r>
        <w:rPr>
          <w:rFonts w:hint="eastAsia" w:ascii="宋体" w:hAnsi="宋体"/>
        </w:rPr>
        <w:t>《重庆“三环十射多联线”高速公路交通工程总体方案设计》 （庆市交通委员会 2013年 1 月） ；</w:t>
      </w:r>
    </w:p>
    <w:p>
      <w:pPr>
        <w:spacing w:line="360" w:lineRule="auto"/>
        <w:ind w:firstLine="480" w:firstLineChars="200"/>
        <w:rPr>
          <w:rFonts w:ascii="宋体" w:hAnsi="宋体"/>
        </w:rPr>
      </w:pPr>
      <w:r>
        <w:rPr>
          <w:rFonts w:hint="eastAsia" w:ascii="宋体" w:hAnsi="宋体"/>
        </w:rPr>
        <w:t>►《公路隧道设计规范》第二册 交通工程与附属设施（JTG D70/2-2014）；</w:t>
      </w:r>
    </w:p>
    <w:p>
      <w:pPr>
        <w:spacing w:line="360" w:lineRule="auto"/>
        <w:ind w:firstLine="480" w:firstLineChars="200"/>
        <w:rPr>
          <w:rFonts w:ascii="宋体" w:hAnsi="宋体"/>
        </w:rPr>
      </w:pPr>
      <w:r>
        <w:rPr>
          <w:rFonts w:hint="eastAsia" w:ascii="宋体" w:hAnsi="宋体"/>
        </w:rPr>
        <w:t>►《高速公路交通工程及沿线设施设计通用规范》（JTG D80-2006）；</w:t>
      </w:r>
    </w:p>
    <w:p>
      <w:pPr>
        <w:spacing w:line="360" w:lineRule="auto"/>
        <w:ind w:firstLine="480" w:firstLineChars="200"/>
        <w:rPr>
          <w:rFonts w:ascii="宋体" w:hAnsi="宋体"/>
        </w:rPr>
      </w:pPr>
      <w:r>
        <w:rPr>
          <w:rFonts w:ascii="宋体" w:hAnsi="宋体"/>
        </w:rPr>
        <w:t>►</w:t>
      </w:r>
      <w:r>
        <w:rPr>
          <w:rFonts w:hint="eastAsia" w:ascii="宋体" w:hAnsi="宋体"/>
        </w:rPr>
        <w:t>中华人民共和国国家标准《高速公路隧道监控系统模式》（GB-T 18567-2010）；</w:t>
      </w:r>
    </w:p>
    <w:p>
      <w:pPr>
        <w:spacing w:line="360" w:lineRule="auto"/>
        <w:ind w:firstLine="480" w:firstLineChars="200"/>
        <w:rPr>
          <w:rFonts w:ascii="宋体" w:hAnsi="宋体"/>
        </w:rPr>
      </w:pPr>
      <w:r>
        <w:rPr>
          <w:rFonts w:hint="eastAsia" w:ascii="宋体" w:hAnsi="宋体"/>
        </w:rPr>
        <w:t>►《高速公路监控技术要求》（交通运输部2012年第3号公告）；</w:t>
      </w:r>
    </w:p>
    <w:p>
      <w:pPr>
        <w:spacing w:line="360" w:lineRule="auto"/>
        <w:ind w:firstLine="480" w:firstLineChars="200"/>
        <w:rPr>
          <w:rFonts w:ascii="宋体" w:hAnsi="宋体"/>
        </w:rPr>
      </w:pPr>
      <w:r>
        <w:rPr>
          <w:rFonts w:hint="eastAsia" w:ascii="宋体" w:hAnsi="宋体"/>
        </w:rPr>
        <w:t>►《视频安防监控系统工程设计规范》GB50395-2007；</w:t>
      </w:r>
    </w:p>
    <w:p>
      <w:pPr>
        <w:spacing w:line="360" w:lineRule="auto"/>
        <w:ind w:firstLine="480" w:firstLineChars="200"/>
        <w:rPr>
          <w:rFonts w:ascii="宋体" w:hAnsi="宋体"/>
        </w:rPr>
      </w:pPr>
      <w:r>
        <w:rPr>
          <w:rFonts w:hint="eastAsia" w:ascii="宋体" w:hAnsi="宋体"/>
        </w:rPr>
        <w:t>►《电子信息系统机房设计规范》（GB50174-2008）；</w:t>
      </w:r>
    </w:p>
    <w:p>
      <w:pPr>
        <w:spacing w:line="360" w:lineRule="auto"/>
        <w:ind w:firstLine="480" w:firstLineChars="200"/>
        <w:rPr>
          <w:rFonts w:ascii="宋体" w:hAnsi="宋体"/>
        </w:rPr>
      </w:pPr>
      <w:r>
        <w:rPr>
          <w:rFonts w:ascii="宋体" w:hAnsi="宋体"/>
        </w:rPr>
        <w:t>►</w:t>
      </w:r>
      <w:r>
        <w:rPr>
          <w:rFonts w:hint="eastAsia" w:ascii="宋体" w:hAnsi="宋体"/>
        </w:rPr>
        <w:t>施工安全交通组织，重庆市营运高速公路施工标准化管理办法(重庆市交通委员会分布)。</w:t>
      </w:r>
    </w:p>
    <w:p>
      <w:pPr>
        <w:spacing w:line="360" w:lineRule="auto"/>
        <w:ind w:firstLine="480" w:firstLineChars="200"/>
        <w:rPr>
          <w:rFonts w:ascii="宋体" w:hAnsi="宋体"/>
        </w:rPr>
      </w:pPr>
      <w:r>
        <w:rPr>
          <w:rFonts w:ascii="宋体" w:hAnsi="宋体"/>
        </w:rPr>
        <w:t>►</w:t>
      </w:r>
      <w:r>
        <w:rPr>
          <w:rFonts w:hint="eastAsia" w:ascii="宋体" w:hAnsi="宋体"/>
        </w:rPr>
        <w:t>《公路隧道交通工程与附属设施施工技术规范》JTG/T F72-2011。</w:t>
      </w:r>
    </w:p>
    <w:p>
      <w:pPr>
        <w:spacing w:line="360" w:lineRule="auto"/>
        <w:ind w:firstLine="480" w:firstLineChars="200"/>
        <w:rPr>
          <w:rFonts w:ascii="宋体" w:hAnsi="宋体"/>
        </w:rPr>
      </w:pPr>
      <w:r>
        <w:rPr>
          <w:rFonts w:ascii="宋体" w:hAnsi="宋体"/>
        </w:rPr>
        <w:t>►</w:t>
      </w:r>
      <w:r>
        <w:rPr>
          <w:rFonts w:hint="eastAsia" w:ascii="宋体" w:hAnsi="宋体"/>
        </w:rPr>
        <w:t>《焊缝无损检测 超声检测 技术、检测等级和评定》GB/T11345-2013。</w:t>
      </w:r>
    </w:p>
    <w:p>
      <w:pPr>
        <w:spacing w:line="360" w:lineRule="auto"/>
        <w:ind w:firstLine="480" w:firstLineChars="200"/>
        <w:rPr>
          <w:rFonts w:ascii="宋体" w:hAnsi="宋体"/>
        </w:rPr>
      </w:pPr>
      <w:r>
        <w:rPr>
          <w:rFonts w:ascii="宋体" w:hAnsi="宋体"/>
        </w:rPr>
        <w:t>►</w:t>
      </w:r>
      <w:r>
        <w:rPr>
          <w:rFonts w:hint="eastAsia" w:ascii="宋体" w:hAnsi="宋体"/>
        </w:rPr>
        <w:t>《焊缝无损检测 超声检测 验收等级》GB/T 29712-2013。</w:t>
      </w:r>
    </w:p>
    <w:p>
      <w:pPr>
        <w:spacing w:line="360" w:lineRule="auto"/>
        <w:rPr>
          <w:rFonts w:ascii="宋体" w:hAnsi="宋体"/>
        </w:rPr>
      </w:pPr>
    </w:p>
    <w:p>
      <w:pPr>
        <w:adjustRightInd w:val="0"/>
        <w:snapToGrid w:val="0"/>
        <w:spacing w:line="360" w:lineRule="auto"/>
        <w:rPr>
          <w:rFonts w:ascii="宋体" w:hAnsi="宋体" w:eastAsia="宋体"/>
          <w:b/>
          <w:bCs/>
          <w:sz w:val="28"/>
          <w:szCs w:val="28"/>
        </w:rPr>
      </w:pPr>
      <w:r>
        <w:rPr>
          <w:rFonts w:hint="eastAsia" w:ascii="宋体" w:hAnsi="宋体" w:eastAsia="宋体"/>
          <w:b/>
          <w:bCs/>
          <w:sz w:val="28"/>
          <w:szCs w:val="28"/>
        </w:rPr>
        <w:t>2 设计调查过程</w:t>
      </w:r>
    </w:p>
    <w:p>
      <w:pPr>
        <w:spacing w:line="360" w:lineRule="auto"/>
        <w:ind w:firstLine="480" w:firstLineChars="200"/>
        <w:rPr>
          <w:rFonts w:ascii="宋体" w:hAnsi="宋体"/>
        </w:rPr>
      </w:pPr>
      <w:r>
        <w:rPr>
          <w:rFonts w:hint="eastAsia" w:ascii="宋体" w:hAnsi="宋体"/>
        </w:rPr>
        <w:t>20</w:t>
      </w:r>
      <w:r>
        <w:rPr>
          <w:rFonts w:hint="eastAsia" w:ascii="宋体" w:hAnsi="宋体"/>
          <w:lang w:val="en-US" w:eastAsia="zh-CN"/>
        </w:rPr>
        <w:t>20</w:t>
      </w:r>
      <w:r>
        <w:rPr>
          <w:rFonts w:hint="eastAsia" w:ascii="宋体" w:hAnsi="宋体"/>
        </w:rPr>
        <w:t>年9月受业主单位委托，由我公司负责重庆高速公路</w:t>
      </w:r>
      <w:r>
        <w:rPr>
          <w:rFonts w:hint="eastAsia" w:ascii="宋体" w:hAnsi="宋体"/>
          <w:lang w:val="en-US" w:eastAsia="zh-CN"/>
        </w:rPr>
        <w:t>东北营运分</w:t>
      </w:r>
      <w:r>
        <w:rPr>
          <w:rFonts w:hint="eastAsia" w:ascii="宋体" w:hAnsi="宋体"/>
        </w:rPr>
        <w:t>公司20</w:t>
      </w:r>
      <w:r>
        <w:rPr>
          <w:rFonts w:hint="eastAsia" w:ascii="宋体" w:hAnsi="宋体"/>
          <w:lang w:val="en-US" w:eastAsia="zh-CN"/>
        </w:rPr>
        <w:t>21</w:t>
      </w:r>
      <w:r>
        <w:rPr>
          <w:rFonts w:hint="eastAsia" w:ascii="宋体" w:hAnsi="宋体"/>
        </w:rPr>
        <w:t>年机电专项工程施工,20</w:t>
      </w:r>
      <w:r>
        <w:rPr>
          <w:rFonts w:hint="eastAsia" w:ascii="宋体" w:hAnsi="宋体"/>
          <w:lang w:val="en-US" w:eastAsia="zh-CN"/>
        </w:rPr>
        <w:t>20</w:t>
      </w:r>
      <w:r>
        <w:rPr>
          <w:rFonts w:hint="eastAsia" w:ascii="宋体" w:hAnsi="宋体"/>
        </w:rPr>
        <w:t>年10月至20</w:t>
      </w:r>
      <w:r>
        <w:rPr>
          <w:rFonts w:hint="eastAsia" w:ascii="宋体" w:hAnsi="宋体"/>
          <w:lang w:val="en-US" w:eastAsia="zh-CN"/>
        </w:rPr>
        <w:t>20</w:t>
      </w:r>
      <w:r>
        <w:rPr>
          <w:rFonts w:hint="eastAsia" w:ascii="宋体" w:hAnsi="宋体"/>
        </w:rPr>
        <w:t>年12月，我公司维护人员对金属物结构物数量进行统计并确认，在此基础上做出了相应的施工方案。</w:t>
      </w:r>
    </w:p>
    <w:p>
      <w:pPr>
        <w:spacing w:line="360" w:lineRule="auto"/>
        <w:ind w:firstLine="480" w:firstLineChars="200"/>
        <w:rPr>
          <w:rFonts w:ascii="宋体" w:hAnsi="宋体"/>
        </w:rPr>
      </w:pPr>
    </w:p>
    <w:p>
      <w:pPr>
        <w:pStyle w:val="4"/>
        <w:adjustRightInd w:val="0"/>
        <w:snapToGrid w:val="0"/>
        <w:spacing w:line="360" w:lineRule="auto"/>
        <w:ind w:firstLine="0" w:firstLineChars="0"/>
        <w:rPr>
          <w:rFonts w:ascii="微软雅黑" w:hAnsi="微软雅黑" w:eastAsia="微软雅黑" w:cs="微软雅黑"/>
          <w:b/>
          <w:bCs/>
        </w:rPr>
      </w:pPr>
      <w:r>
        <w:rPr>
          <w:rFonts w:hint="eastAsia" w:ascii="宋体" w:hAnsi="宋体" w:eastAsia="宋体"/>
          <w:b/>
          <w:bCs/>
          <w:sz w:val="28"/>
          <w:szCs w:val="28"/>
        </w:rPr>
        <w:t>3 设计方案</w:t>
      </w:r>
    </w:p>
    <w:p>
      <w:pPr>
        <w:spacing w:line="360" w:lineRule="auto"/>
        <w:rPr>
          <w:rFonts w:ascii="宋体" w:hAnsi="宋体"/>
        </w:rPr>
      </w:pPr>
      <w:bookmarkStart w:id="0" w:name="_Toc360192277"/>
      <w:bookmarkStart w:id="1" w:name="_Toc435645305"/>
      <w:r>
        <w:rPr>
          <w:rFonts w:hint="eastAsia" w:ascii="MS Gothic" w:hAnsi="MS Gothic"/>
        </w:rPr>
        <w:t>（1）</w:t>
      </w:r>
      <w:r>
        <w:rPr>
          <w:rFonts w:hint="eastAsia" w:ascii="宋体" w:hAnsi="宋体"/>
        </w:rPr>
        <w:t>射流风机安装结构的稳固可靠情况</w:t>
      </w:r>
    </w:p>
    <w:p>
      <w:pPr>
        <w:spacing w:line="360" w:lineRule="auto"/>
        <w:ind w:firstLine="480" w:firstLineChars="200"/>
        <w:rPr>
          <w:rFonts w:ascii="宋体" w:hAnsi="宋体"/>
        </w:rPr>
      </w:pPr>
      <w:r>
        <w:rPr>
          <w:rFonts w:hint="eastAsia" w:ascii="宋体" w:hAnsi="宋体"/>
        </w:rPr>
        <w:t>1）风机外壳体变形、擦刮伤、碰撞伤情况；</w:t>
      </w:r>
    </w:p>
    <w:p>
      <w:pPr>
        <w:spacing w:line="360" w:lineRule="auto"/>
        <w:ind w:firstLine="480" w:firstLineChars="200"/>
        <w:rPr>
          <w:rFonts w:ascii="宋体" w:hAnsi="宋体"/>
        </w:rPr>
      </w:pPr>
      <w:r>
        <w:rPr>
          <w:rFonts w:hint="eastAsia" w:ascii="宋体" w:hAnsi="宋体"/>
        </w:rPr>
        <w:t>2）风机安全绳完好情况；</w:t>
      </w:r>
    </w:p>
    <w:p>
      <w:pPr>
        <w:spacing w:line="360" w:lineRule="auto"/>
        <w:ind w:firstLine="480" w:firstLineChars="200"/>
        <w:rPr>
          <w:rFonts w:ascii="宋体" w:hAnsi="宋体"/>
        </w:rPr>
      </w:pPr>
      <w:r>
        <w:rPr>
          <w:rFonts w:hint="eastAsia" w:ascii="宋体" w:hAnsi="宋体"/>
        </w:rPr>
        <w:t>3）连接部件的锈蚀情况；</w:t>
      </w:r>
    </w:p>
    <w:p>
      <w:pPr>
        <w:spacing w:line="360" w:lineRule="auto"/>
        <w:ind w:firstLine="480" w:firstLineChars="200"/>
        <w:rPr>
          <w:rFonts w:ascii="宋体" w:hAnsi="宋体"/>
        </w:rPr>
      </w:pPr>
      <w:r>
        <w:rPr>
          <w:rFonts w:hint="eastAsia" w:ascii="宋体" w:hAnsi="宋体"/>
        </w:rPr>
        <w:t>4）风机预埋钢板四周混凝土的完好情况；</w:t>
      </w:r>
    </w:p>
    <w:p>
      <w:pPr>
        <w:spacing w:line="360" w:lineRule="auto"/>
        <w:ind w:firstLine="480" w:firstLineChars="200"/>
        <w:rPr>
          <w:rFonts w:ascii="宋体" w:hAnsi="宋体"/>
        </w:rPr>
      </w:pPr>
      <w:r>
        <w:rPr>
          <w:rFonts w:hint="eastAsia" w:ascii="宋体" w:hAnsi="宋体"/>
        </w:rPr>
        <w:t>5）安装螺栓的紧固情况；</w:t>
      </w:r>
    </w:p>
    <w:p>
      <w:pPr>
        <w:spacing w:line="360" w:lineRule="auto"/>
        <w:ind w:firstLine="480" w:firstLineChars="200"/>
        <w:rPr>
          <w:rFonts w:ascii="宋体" w:hAnsi="宋体"/>
        </w:rPr>
      </w:pPr>
      <w:r>
        <w:rPr>
          <w:rFonts w:hint="eastAsia" w:ascii="宋体" w:hAnsi="宋体"/>
        </w:rPr>
        <w:t>6）预埋钢板与风机安装支架间焊缝的完好情况无损探伤检测；</w:t>
      </w:r>
    </w:p>
    <w:p>
      <w:pPr>
        <w:spacing w:line="360" w:lineRule="auto"/>
        <w:ind w:firstLine="480" w:firstLineChars="200"/>
        <w:rPr>
          <w:rFonts w:ascii="宋体" w:hAnsi="宋体"/>
        </w:rPr>
      </w:pPr>
      <w:r>
        <w:rPr>
          <w:rFonts w:hint="eastAsia" w:ascii="宋体" w:hAnsi="宋体"/>
        </w:rPr>
        <w:t>7）现场处置：除锈喷漆、螺栓紧固、补全螺母等。</w:t>
      </w:r>
    </w:p>
    <w:p>
      <w:pPr>
        <w:spacing w:line="360" w:lineRule="auto"/>
        <w:rPr>
          <w:rFonts w:ascii="宋体" w:hAnsi="宋体"/>
        </w:rPr>
      </w:pPr>
      <w:r>
        <w:rPr>
          <w:rFonts w:hint="eastAsia" w:ascii="宋体" w:hAnsi="宋体"/>
        </w:rPr>
        <w:t>（2）电缆桥架安装结构的稳固可靠情况</w:t>
      </w:r>
    </w:p>
    <w:p>
      <w:pPr>
        <w:spacing w:line="360" w:lineRule="auto"/>
        <w:ind w:firstLine="480" w:firstLineChars="200"/>
        <w:rPr>
          <w:rFonts w:ascii="宋体" w:hAnsi="宋体"/>
        </w:rPr>
      </w:pPr>
      <w:r>
        <w:rPr>
          <w:rFonts w:hint="eastAsia" w:ascii="宋体" w:hAnsi="宋体"/>
        </w:rPr>
        <w:t>1）托架膨胀螺栓的紧固情况；</w:t>
      </w:r>
    </w:p>
    <w:p>
      <w:pPr>
        <w:spacing w:line="360" w:lineRule="auto"/>
        <w:ind w:firstLine="480" w:firstLineChars="200"/>
        <w:rPr>
          <w:rFonts w:ascii="宋体" w:hAnsi="宋体"/>
        </w:rPr>
      </w:pPr>
      <w:r>
        <w:rPr>
          <w:rFonts w:hint="eastAsia" w:ascii="宋体" w:hAnsi="宋体"/>
        </w:rPr>
        <w:t>2）托架螺母的紧固情况；</w:t>
      </w:r>
    </w:p>
    <w:p>
      <w:pPr>
        <w:spacing w:line="360" w:lineRule="auto"/>
        <w:ind w:firstLine="480" w:firstLineChars="200"/>
        <w:rPr>
          <w:rFonts w:ascii="宋体" w:hAnsi="宋体"/>
        </w:rPr>
      </w:pPr>
      <w:r>
        <w:rPr>
          <w:rFonts w:hint="eastAsia" w:ascii="宋体" w:hAnsi="宋体"/>
        </w:rPr>
        <w:t>3）桥架变形、损坏情况；</w:t>
      </w:r>
    </w:p>
    <w:p>
      <w:pPr>
        <w:spacing w:line="360" w:lineRule="auto"/>
        <w:ind w:firstLine="480" w:firstLineChars="200"/>
        <w:rPr>
          <w:rFonts w:ascii="宋体" w:hAnsi="宋体"/>
        </w:rPr>
      </w:pPr>
      <w:r>
        <w:rPr>
          <w:rFonts w:hint="eastAsia" w:ascii="宋体" w:hAnsi="宋体"/>
        </w:rPr>
        <w:t>4）托架膨胀螺栓锚固承载力测试；</w:t>
      </w:r>
    </w:p>
    <w:p>
      <w:pPr>
        <w:spacing w:line="360" w:lineRule="auto"/>
        <w:ind w:firstLine="480" w:firstLineChars="200"/>
        <w:rPr>
          <w:rFonts w:ascii="宋体" w:hAnsi="宋体"/>
        </w:rPr>
      </w:pPr>
      <w:r>
        <w:rPr>
          <w:rFonts w:hint="eastAsia" w:ascii="宋体" w:hAnsi="宋体"/>
        </w:rPr>
        <w:t>5）现场处置：除锈喷漆、螺栓紧固、补全螺母等。</w:t>
      </w:r>
    </w:p>
    <w:p>
      <w:pPr>
        <w:spacing w:line="360" w:lineRule="auto"/>
        <w:rPr>
          <w:rFonts w:ascii="宋体" w:hAnsi="宋体"/>
        </w:rPr>
      </w:pPr>
      <w:r>
        <w:rPr>
          <w:rFonts w:hint="eastAsia" w:ascii="宋体" w:hAnsi="宋体"/>
        </w:rPr>
        <w:t>（3）电缆桥架（电缆金属线槽）安装结构的稳固可靠情况</w:t>
      </w:r>
    </w:p>
    <w:p>
      <w:pPr>
        <w:spacing w:line="360" w:lineRule="auto"/>
        <w:ind w:firstLine="480" w:firstLineChars="200"/>
        <w:rPr>
          <w:rFonts w:ascii="宋体" w:hAnsi="宋体"/>
        </w:rPr>
      </w:pPr>
      <w:r>
        <w:rPr>
          <w:rFonts w:hint="eastAsia" w:ascii="宋体" w:hAnsi="宋体"/>
        </w:rPr>
        <w:t>1）抱箍膨胀螺栓的紧固情况；</w:t>
      </w:r>
    </w:p>
    <w:p>
      <w:pPr>
        <w:spacing w:line="360" w:lineRule="auto"/>
        <w:ind w:firstLine="480" w:firstLineChars="200"/>
        <w:rPr>
          <w:rFonts w:ascii="宋体" w:hAnsi="宋体"/>
        </w:rPr>
      </w:pPr>
      <w:r>
        <w:rPr>
          <w:rFonts w:hint="eastAsia" w:ascii="宋体" w:hAnsi="宋体"/>
        </w:rPr>
        <w:t>2）抱箍螺母的紧固情况；</w:t>
      </w:r>
    </w:p>
    <w:p>
      <w:pPr>
        <w:spacing w:line="360" w:lineRule="auto"/>
        <w:ind w:firstLine="480" w:firstLineChars="200"/>
        <w:rPr>
          <w:rFonts w:ascii="宋体" w:hAnsi="宋体"/>
        </w:rPr>
      </w:pPr>
      <w:r>
        <w:rPr>
          <w:rFonts w:hint="eastAsia" w:ascii="宋体" w:hAnsi="宋体"/>
        </w:rPr>
        <w:t>3）金属线槽变形、损坏情况；</w:t>
      </w:r>
    </w:p>
    <w:p>
      <w:pPr>
        <w:spacing w:line="360" w:lineRule="auto"/>
        <w:ind w:firstLine="480" w:firstLineChars="200"/>
        <w:rPr>
          <w:rFonts w:ascii="宋体" w:hAnsi="宋体"/>
        </w:rPr>
      </w:pPr>
      <w:r>
        <w:rPr>
          <w:rFonts w:hint="eastAsia" w:ascii="宋体" w:hAnsi="宋体"/>
        </w:rPr>
        <w:t>4）金属线槽抱箍膨胀螺栓锚固承载力测试；</w:t>
      </w:r>
    </w:p>
    <w:p>
      <w:pPr>
        <w:spacing w:line="360" w:lineRule="auto"/>
        <w:ind w:firstLine="480" w:firstLineChars="200"/>
        <w:rPr>
          <w:rFonts w:ascii="宋体" w:hAnsi="宋体"/>
        </w:rPr>
      </w:pPr>
      <w:r>
        <w:rPr>
          <w:rFonts w:hint="eastAsia" w:ascii="宋体" w:hAnsi="宋体"/>
        </w:rPr>
        <w:t>5）现场处置：除锈喷漆、螺栓紧固、补全螺母等。</w:t>
      </w:r>
    </w:p>
    <w:p>
      <w:pPr>
        <w:spacing w:line="360" w:lineRule="auto"/>
        <w:rPr>
          <w:rFonts w:ascii="宋体" w:hAnsi="宋体"/>
        </w:rPr>
      </w:pPr>
      <w:r>
        <w:rPr>
          <w:rFonts w:hint="eastAsia" w:ascii="宋体" w:hAnsi="宋体"/>
        </w:rPr>
        <w:t>（4）门架式可变信息情报板安装结构的稳固可靠情况</w:t>
      </w:r>
    </w:p>
    <w:p>
      <w:pPr>
        <w:spacing w:line="360" w:lineRule="auto"/>
        <w:ind w:firstLine="480" w:firstLineChars="200"/>
        <w:rPr>
          <w:rFonts w:ascii="宋体" w:hAnsi="宋体"/>
        </w:rPr>
      </w:pPr>
      <w:r>
        <w:rPr>
          <w:rFonts w:hint="eastAsia" w:ascii="宋体" w:hAnsi="宋体"/>
        </w:rPr>
        <w:t>1）基础预埋螺栓（杆）的紧固情况；</w:t>
      </w:r>
    </w:p>
    <w:p>
      <w:pPr>
        <w:spacing w:line="360" w:lineRule="auto"/>
        <w:ind w:firstLine="480" w:firstLineChars="200"/>
        <w:rPr>
          <w:rFonts w:ascii="宋体" w:hAnsi="宋体"/>
        </w:rPr>
      </w:pPr>
      <w:r>
        <w:rPr>
          <w:rFonts w:hint="eastAsia" w:ascii="宋体" w:hAnsi="宋体"/>
        </w:rPr>
        <w:t>2）基础预埋螺栓（杆）的锈蚀情况；</w:t>
      </w:r>
    </w:p>
    <w:p>
      <w:pPr>
        <w:spacing w:line="360" w:lineRule="auto"/>
        <w:ind w:firstLine="480" w:firstLineChars="200"/>
        <w:rPr>
          <w:rFonts w:ascii="宋体" w:hAnsi="宋体"/>
        </w:rPr>
      </w:pPr>
      <w:r>
        <w:rPr>
          <w:rFonts w:hint="eastAsia" w:ascii="宋体" w:hAnsi="宋体"/>
        </w:rPr>
        <w:t>3）立柱连接螺栓的紧固情况；</w:t>
      </w:r>
    </w:p>
    <w:p>
      <w:pPr>
        <w:spacing w:line="360" w:lineRule="auto"/>
        <w:ind w:firstLine="480" w:firstLineChars="200"/>
        <w:rPr>
          <w:rFonts w:ascii="宋体" w:hAnsi="宋体"/>
        </w:rPr>
      </w:pPr>
      <w:r>
        <w:rPr>
          <w:rFonts w:hint="eastAsia" w:ascii="宋体" w:hAnsi="宋体"/>
        </w:rPr>
        <w:t>4）护栏、机箱锈蚀情况；</w:t>
      </w:r>
    </w:p>
    <w:p>
      <w:pPr>
        <w:spacing w:line="360" w:lineRule="auto"/>
        <w:ind w:firstLine="480" w:firstLineChars="200"/>
        <w:rPr>
          <w:rFonts w:ascii="宋体" w:hAnsi="宋体"/>
        </w:rPr>
      </w:pPr>
      <w:r>
        <w:rPr>
          <w:rFonts w:hint="eastAsia" w:ascii="宋体" w:hAnsi="宋体"/>
        </w:rPr>
        <w:t>5）立柱及横梁焊缝的完好情况无损探伤检测；</w:t>
      </w:r>
    </w:p>
    <w:p>
      <w:pPr>
        <w:spacing w:line="360" w:lineRule="auto"/>
        <w:ind w:firstLine="480" w:firstLineChars="200"/>
        <w:rPr>
          <w:rFonts w:ascii="宋体" w:hAnsi="宋体"/>
        </w:rPr>
      </w:pPr>
      <w:r>
        <w:rPr>
          <w:rFonts w:hint="eastAsia" w:ascii="宋体" w:hAnsi="宋体"/>
        </w:rPr>
        <w:t>6）现场处置：除锈喷漆、螺栓紧固、补全螺母等。</w:t>
      </w:r>
    </w:p>
    <w:p>
      <w:pPr>
        <w:spacing w:line="360" w:lineRule="auto"/>
        <w:rPr>
          <w:rFonts w:ascii="宋体" w:hAnsi="宋体"/>
        </w:rPr>
      </w:pPr>
      <w:r>
        <w:rPr>
          <w:rFonts w:hint="eastAsia" w:ascii="宋体" w:hAnsi="宋体"/>
        </w:rPr>
        <w:t>（5）洞内信息指示灯安装结构的稳固可靠情况</w:t>
      </w:r>
    </w:p>
    <w:p>
      <w:pPr>
        <w:spacing w:line="360" w:lineRule="auto"/>
        <w:ind w:firstLine="480" w:firstLineChars="200"/>
        <w:rPr>
          <w:rFonts w:ascii="宋体" w:hAnsi="宋体"/>
        </w:rPr>
      </w:pPr>
      <w:r>
        <w:rPr>
          <w:rFonts w:hint="eastAsia" w:ascii="宋体" w:hAnsi="宋体"/>
        </w:rPr>
        <w:t>1）连接部件的锈蚀情况；</w:t>
      </w:r>
    </w:p>
    <w:p>
      <w:pPr>
        <w:spacing w:line="360" w:lineRule="auto"/>
        <w:ind w:firstLine="480" w:firstLineChars="200"/>
        <w:rPr>
          <w:rFonts w:ascii="宋体" w:hAnsi="宋体"/>
        </w:rPr>
      </w:pPr>
      <w:r>
        <w:rPr>
          <w:rFonts w:hint="eastAsia" w:ascii="宋体" w:hAnsi="宋体"/>
        </w:rPr>
        <w:t>2）基础安装螺栓的紧固情况；</w:t>
      </w:r>
    </w:p>
    <w:p>
      <w:pPr>
        <w:spacing w:line="360" w:lineRule="auto"/>
        <w:ind w:firstLine="480" w:firstLineChars="200"/>
        <w:rPr>
          <w:rFonts w:ascii="宋体" w:hAnsi="宋体"/>
        </w:rPr>
      </w:pPr>
      <w:r>
        <w:rPr>
          <w:rFonts w:hint="eastAsia" w:ascii="宋体" w:hAnsi="宋体"/>
        </w:rPr>
        <w:t>3）安装支架变形、损坏情况；</w:t>
      </w:r>
    </w:p>
    <w:p>
      <w:pPr>
        <w:spacing w:line="360" w:lineRule="auto"/>
        <w:ind w:firstLine="480" w:firstLineChars="200"/>
        <w:rPr>
          <w:rFonts w:ascii="宋体" w:hAnsi="宋体"/>
        </w:rPr>
      </w:pPr>
      <w:r>
        <w:rPr>
          <w:rFonts w:hint="eastAsia" w:ascii="宋体" w:hAnsi="宋体"/>
        </w:rPr>
        <w:t>4）洞内信息指示灯基础安装螺栓锚固承载力测试；</w:t>
      </w:r>
    </w:p>
    <w:p>
      <w:pPr>
        <w:adjustRightInd w:val="0"/>
        <w:snapToGrid w:val="0"/>
        <w:spacing w:line="360" w:lineRule="auto"/>
        <w:ind w:firstLine="528" w:firstLineChars="220"/>
        <w:rPr>
          <w:rFonts w:ascii="微软雅黑" w:hAnsi="微软雅黑" w:eastAsia="微软雅黑" w:cs="微软雅黑"/>
          <w:sz w:val="22"/>
          <w:szCs w:val="22"/>
        </w:rPr>
      </w:pPr>
      <w:r>
        <w:rPr>
          <w:rFonts w:hint="eastAsia" w:ascii="宋体" w:hAnsi="宋体"/>
        </w:rPr>
        <w:t>5）现场处置：除锈喷漆、螺栓紧固、补全螺母等</w:t>
      </w:r>
    </w:p>
    <w:p>
      <w:pPr>
        <w:adjustRightInd w:val="0"/>
        <w:snapToGrid w:val="0"/>
        <w:spacing w:beforeLines="50" w:afterLines="50" w:line="360" w:lineRule="auto"/>
        <w:rPr>
          <w:rFonts w:ascii="宋体" w:hAnsi="宋体"/>
          <w:b/>
          <w:bCs/>
          <w:sz w:val="28"/>
          <w:szCs w:val="28"/>
        </w:rPr>
      </w:pPr>
      <w:bookmarkStart w:id="2" w:name="_Toc435645386"/>
      <w:bookmarkStart w:id="3" w:name="_Toc418520082"/>
      <w:bookmarkStart w:id="4" w:name="_Toc413401626"/>
      <w:r>
        <w:rPr>
          <w:rFonts w:hint="eastAsia" w:asciiTheme="minorEastAsia" w:hAnsiTheme="minorEastAsia"/>
          <w:b/>
          <w:sz w:val="28"/>
          <w:szCs w:val="28"/>
        </w:rPr>
        <w:t>4 工程量清单及点位情况说明</w:t>
      </w:r>
    </w:p>
    <w:p>
      <w:pPr>
        <w:pStyle w:val="4"/>
        <w:adjustRightInd w:val="0"/>
        <w:snapToGrid w:val="0"/>
        <w:spacing w:line="360" w:lineRule="auto"/>
        <w:ind w:firstLine="0" w:firstLineChars="0"/>
        <w:rPr>
          <w:rFonts w:ascii="宋体" w:hAnsi="宋体"/>
          <w:b/>
          <w:bCs/>
        </w:rPr>
      </w:pPr>
      <w:r>
        <w:rPr>
          <w:rFonts w:hint="eastAsia" w:ascii="宋体" w:hAnsi="宋体"/>
          <w:b/>
          <w:bCs/>
        </w:rPr>
        <w:t xml:space="preserve">4.1具体点位 </w:t>
      </w:r>
    </w:p>
    <w:tbl>
      <w:tblPr>
        <w:tblStyle w:val="2"/>
        <w:tblpPr w:leftFromText="180" w:rightFromText="180" w:vertAnchor="text" w:horzAnchor="page" w:tblpX="1442" w:tblpY="704"/>
        <w:tblOverlap w:val="never"/>
        <w:tblW w:w="9810" w:type="dxa"/>
        <w:tblInd w:w="0" w:type="dxa"/>
        <w:shd w:val="clear" w:color="auto" w:fill="auto"/>
        <w:tblLayout w:type="fixed"/>
        <w:tblCellMar>
          <w:top w:w="0" w:type="dxa"/>
          <w:left w:w="108" w:type="dxa"/>
          <w:bottom w:w="0" w:type="dxa"/>
          <w:right w:w="108" w:type="dxa"/>
        </w:tblCellMar>
      </w:tblPr>
      <w:tblGrid>
        <w:gridCol w:w="656"/>
        <w:gridCol w:w="876"/>
        <w:gridCol w:w="1288"/>
        <w:gridCol w:w="1320"/>
        <w:gridCol w:w="3060"/>
        <w:gridCol w:w="1275"/>
        <w:gridCol w:w="780"/>
        <w:gridCol w:w="555"/>
      </w:tblGrid>
      <w:tr>
        <w:tblPrEx>
          <w:tblCellMar>
            <w:top w:w="0" w:type="dxa"/>
            <w:left w:w="108" w:type="dxa"/>
            <w:bottom w:w="0" w:type="dxa"/>
            <w:right w:w="108" w:type="dxa"/>
          </w:tblCellMar>
        </w:tblPrEx>
        <w:trPr>
          <w:trHeight w:val="285" w:hRule="atLeast"/>
        </w:trPr>
        <w:tc>
          <w:tcPr>
            <w:tcW w:w="9810"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风机检测点位</w:t>
            </w:r>
          </w:p>
        </w:tc>
      </w:tr>
      <w:tr>
        <w:tblPrEx>
          <w:shd w:val="clear" w:color="auto" w:fill="auto"/>
          <w:tblCellMar>
            <w:top w:w="0" w:type="dxa"/>
            <w:left w:w="108" w:type="dxa"/>
            <w:bottom w:w="0" w:type="dxa"/>
            <w:right w:w="108" w:type="dxa"/>
          </w:tblCellMar>
        </w:tblPrEx>
        <w:trPr>
          <w:trHeight w:val="285"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序号</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路段</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点位</w:t>
            </w: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设备</w:t>
            </w:r>
          </w:p>
        </w:tc>
        <w:tc>
          <w:tcPr>
            <w:tcW w:w="3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规格型号</w:t>
            </w: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厂家</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数量（台）</w:t>
            </w: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备注</w:t>
            </w:r>
          </w:p>
        </w:tc>
      </w:tr>
      <w:tr>
        <w:tblPrEx>
          <w:shd w:val="clear" w:color="auto" w:fill="auto"/>
          <w:tblCellMar>
            <w:top w:w="0" w:type="dxa"/>
            <w:left w:w="108" w:type="dxa"/>
            <w:bottom w:w="0" w:type="dxa"/>
            <w:right w:w="108" w:type="dxa"/>
          </w:tblCellMar>
        </w:tblPrEx>
        <w:trPr>
          <w:trHeight w:val="570"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（X收费站、X隧道）</w:t>
            </w: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3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r>
      <w:tr>
        <w:tblPrEx>
          <w:shd w:val="clear" w:color="auto" w:fill="auto"/>
          <w:tblCellMar>
            <w:top w:w="0" w:type="dxa"/>
            <w:left w:w="108" w:type="dxa"/>
            <w:bottom w:w="0" w:type="dxa"/>
            <w:right w:w="108" w:type="dxa"/>
          </w:tblCellMar>
        </w:tblPrEx>
        <w:trPr>
          <w:trHeight w:val="44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奉巫路</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岳家岭隧道</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风机</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SDS（T）№11.2A  Y4-30KW </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天津/津鼓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rPr>
          <w:trHeight w:val="44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申家坡隧道</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风机</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SDS（T）№11.2A  Y4-30KW </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天津/津鼓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4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大风口隧道</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风机</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SDS（T）№11.2A  Y4-30KW </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天津/津鼓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48</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4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骡坪隧道</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风机</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SDS（T）№11.2A  Y4-30KW </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天津/津鼓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4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楚阳隧道</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风机</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SDS（T）№11.2A  Y4-30KW </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天津/津鼓 </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4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132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500" w:hRule="atLeast"/>
        </w:trPr>
        <w:tc>
          <w:tcPr>
            <w:tcW w:w="9810"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小型交通指示灯检测点位</w:t>
            </w:r>
          </w:p>
        </w:tc>
      </w:tr>
      <w:tr>
        <w:tblPrEx>
          <w:shd w:val="clear" w:color="auto" w:fill="auto"/>
          <w:tblCellMar>
            <w:top w:w="0" w:type="dxa"/>
            <w:left w:w="108" w:type="dxa"/>
            <w:bottom w:w="0" w:type="dxa"/>
            <w:right w:w="108" w:type="dxa"/>
          </w:tblCellMar>
        </w:tblPrEx>
        <w:trPr>
          <w:trHeight w:val="285"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序号</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路段</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点位</w:t>
            </w: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设备</w:t>
            </w:r>
          </w:p>
        </w:tc>
        <w:tc>
          <w:tcPr>
            <w:tcW w:w="3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规格型号</w:t>
            </w: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厂家</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数量</w:t>
            </w: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备注</w:t>
            </w:r>
          </w:p>
        </w:tc>
      </w:tr>
      <w:tr>
        <w:tblPrEx>
          <w:shd w:val="clear" w:color="auto" w:fill="auto"/>
          <w:tblCellMar>
            <w:top w:w="0" w:type="dxa"/>
            <w:left w:w="108" w:type="dxa"/>
            <w:bottom w:w="0" w:type="dxa"/>
            <w:right w:w="108" w:type="dxa"/>
          </w:tblCellMar>
        </w:tblPrEx>
        <w:trPr>
          <w:trHeight w:val="570"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（X收费站、X隧道）</w:t>
            </w: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3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r>
      <w:tr>
        <w:tblPrEx>
          <w:shd w:val="clear" w:color="auto" w:fill="auto"/>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奉巫路</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岳家岭隧道</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交通信号灯</w:t>
            </w:r>
          </w:p>
        </w:tc>
        <w:tc>
          <w:tcPr>
            <w:tcW w:w="30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CD300-2-02-04</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创迪、重庆</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骡坪隧道</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交通信号灯</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CD300-2-02-04</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创迪、重庆</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楚阳隧道</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交通信号灯</w:t>
            </w:r>
          </w:p>
        </w:tc>
        <w:tc>
          <w:tcPr>
            <w:tcW w:w="30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CD300-2-02-04</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创迪、重庆</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shd w:val="clear" w:color="auto" w:fill="auto"/>
        </w:tblPrEx>
        <w:trPr>
          <w:trHeight w:val="420" w:hRule="atLeast"/>
        </w:trPr>
        <w:tc>
          <w:tcPr>
            <w:tcW w:w="9810"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车道指示器检测点位</w:t>
            </w:r>
          </w:p>
        </w:tc>
      </w:tr>
      <w:tr>
        <w:tblPrEx>
          <w:tblCellMar>
            <w:top w:w="0" w:type="dxa"/>
            <w:left w:w="108" w:type="dxa"/>
            <w:bottom w:w="0" w:type="dxa"/>
            <w:right w:w="108" w:type="dxa"/>
          </w:tblCellMar>
        </w:tblPrEx>
        <w:trPr>
          <w:trHeight w:val="420"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序号</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路段</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点位</w:t>
            </w: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设备</w:t>
            </w:r>
          </w:p>
        </w:tc>
        <w:tc>
          <w:tcPr>
            <w:tcW w:w="3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规格型号</w:t>
            </w: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厂家</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数量</w:t>
            </w: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备注</w:t>
            </w:r>
          </w:p>
        </w:tc>
      </w:tr>
      <w:tr>
        <w:tblPrEx>
          <w:shd w:val="clear" w:color="auto" w:fill="auto"/>
          <w:tblCellMar>
            <w:top w:w="0" w:type="dxa"/>
            <w:left w:w="108" w:type="dxa"/>
            <w:bottom w:w="0" w:type="dxa"/>
            <w:right w:w="108" w:type="dxa"/>
          </w:tblCellMar>
        </w:tblPrEx>
        <w:trPr>
          <w:trHeight w:val="600"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（X收费站、X隧道）</w:t>
            </w: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3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r>
      <w:tr>
        <w:tblPrEx>
          <w:shd w:val="clear" w:color="auto" w:fill="auto"/>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76" w:type="dxa"/>
            <w:vMerge w:val="restar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奉巫路</w:t>
            </w:r>
          </w:p>
        </w:tc>
        <w:tc>
          <w:tcPr>
            <w:tcW w:w="1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岳家岭隧道</w:t>
            </w:r>
          </w:p>
        </w:tc>
        <w:tc>
          <w:tcPr>
            <w:tcW w:w="1320"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车道指示器</w:t>
            </w:r>
          </w:p>
        </w:tc>
        <w:tc>
          <w:tcPr>
            <w:tcW w:w="30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CD/CKB·600·Ⅱ·A·03C·1G1R</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创迪、重庆</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7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申家坡隧道</w:t>
            </w:r>
          </w:p>
        </w:tc>
        <w:tc>
          <w:tcPr>
            <w:tcW w:w="1320"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车道指示器</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CD/CKB·600·Ⅱ·A·03C·1G1R</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创迪、重庆</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87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大风口隧道</w:t>
            </w:r>
          </w:p>
        </w:tc>
        <w:tc>
          <w:tcPr>
            <w:tcW w:w="1320"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车道指示器</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CD/CKB·600·Ⅱ·A·03C·1G1R</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创迪、重庆</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87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骡坪隧道</w:t>
            </w:r>
          </w:p>
        </w:tc>
        <w:tc>
          <w:tcPr>
            <w:tcW w:w="1320"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车道指示器</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CD/CKB·600·Ⅱ·A·03C·1G1R</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创迪、重庆</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shd w:val="clear" w:color="auto" w:fill="auto"/>
        </w:tblPrEx>
        <w:trPr>
          <w:trHeight w:val="420" w:hRule="atLeast"/>
        </w:trPr>
        <w:tc>
          <w:tcPr>
            <w:tcW w:w="656"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76"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楚阳隧道</w:t>
            </w:r>
          </w:p>
        </w:tc>
        <w:tc>
          <w:tcPr>
            <w:tcW w:w="1320"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车道指示器</w:t>
            </w:r>
          </w:p>
        </w:tc>
        <w:tc>
          <w:tcPr>
            <w:tcW w:w="30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CD/CKB·600·Ⅱ·A·03C·1G1R</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创迪、重庆</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24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252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20" w:hRule="atLeast"/>
        </w:trPr>
        <w:tc>
          <w:tcPr>
            <w:tcW w:w="9810"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F型情报板检测点位</w:t>
            </w:r>
          </w:p>
        </w:tc>
      </w:tr>
      <w:tr>
        <w:tblPrEx>
          <w:shd w:val="clear" w:color="auto" w:fill="auto"/>
          <w:tblCellMar>
            <w:top w:w="0" w:type="dxa"/>
            <w:left w:w="108" w:type="dxa"/>
            <w:bottom w:w="0" w:type="dxa"/>
            <w:right w:w="108" w:type="dxa"/>
          </w:tblCellMar>
        </w:tblPrEx>
        <w:trPr>
          <w:trHeight w:val="420"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序号</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路段</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点位</w:t>
            </w: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设备</w:t>
            </w:r>
          </w:p>
        </w:tc>
        <w:tc>
          <w:tcPr>
            <w:tcW w:w="3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规格型号</w:t>
            </w: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厂家</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数量</w:t>
            </w: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备注</w:t>
            </w:r>
          </w:p>
        </w:tc>
      </w:tr>
      <w:tr>
        <w:tblPrEx>
          <w:tblCellMar>
            <w:top w:w="0" w:type="dxa"/>
            <w:left w:w="108" w:type="dxa"/>
            <w:bottom w:w="0" w:type="dxa"/>
            <w:right w:w="108" w:type="dxa"/>
          </w:tblCellMar>
        </w:tblPrEx>
        <w:trPr>
          <w:trHeight w:val="580"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（X收费站、X隧道）</w:t>
            </w: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3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r>
      <w:tr>
        <w:tblPrEx>
          <w:shd w:val="clear" w:color="auto" w:fill="auto"/>
        </w:tblPrEx>
        <w:trPr>
          <w:trHeight w:val="4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奉巫路</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岳家岭隧道</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F型情报板</w:t>
            </w:r>
          </w:p>
        </w:tc>
        <w:tc>
          <w:tcPr>
            <w:tcW w:w="30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C0630-KXB（悬臂式）</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三思、上海</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申家坡隧道</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F型情报板</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C0630-KXB（悬臂式）</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三思、上海</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大风口隧道</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F型情报板</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C0630-KXB（悬臂式）</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三思、上海</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骡坪隧道</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F型情报板</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C0630-KXB（悬臂式）</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三思、上海</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楚阳隧道</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F型情报板</w:t>
            </w:r>
          </w:p>
        </w:tc>
        <w:tc>
          <w:tcPr>
            <w:tcW w:w="30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C0630-KXB（悬臂式）</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三思、上海</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二期路段</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F型情报板</w:t>
            </w:r>
          </w:p>
        </w:tc>
        <w:tc>
          <w:tcPr>
            <w:tcW w:w="30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C0630-KXB（悬臂式）</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三思、上海</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13</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rPr>
          <w:trHeight w:val="420" w:hRule="atLeast"/>
        </w:trPr>
        <w:tc>
          <w:tcPr>
            <w:tcW w:w="9810"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洞内小型情报板检测点位</w:t>
            </w:r>
          </w:p>
        </w:tc>
      </w:tr>
      <w:tr>
        <w:tblPrEx>
          <w:tblCellMar>
            <w:top w:w="0" w:type="dxa"/>
            <w:left w:w="108" w:type="dxa"/>
            <w:bottom w:w="0" w:type="dxa"/>
            <w:right w:w="108" w:type="dxa"/>
          </w:tblCellMar>
        </w:tblPrEx>
        <w:trPr>
          <w:trHeight w:val="420"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序号</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路段</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点位</w:t>
            </w: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设备</w:t>
            </w:r>
          </w:p>
        </w:tc>
        <w:tc>
          <w:tcPr>
            <w:tcW w:w="3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规格型号</w:t>
            </w: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厂家</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数量</w:t>
            </w: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备注</w:t>
            </w:r>
          </w:p>
        </w:tc>
      </w:tr>
      <w:tr>
        <w:tblPrEx>
          <w:shd w:val="clear" w:color="auto" w:fill="auto"/>
          <w:tblCellMar>
            <w:top w:w="0" w:type="dxa"/>
            <w:left w:w="108" w:type="dxa"/>
            <w:bottom w:w="0" w:type="dxa"/>
            <w:right w:w="108" w:type="dxa"/>
          </w:tblCellMar>
        </w:tblPrEx>
        <w:trPr>
          <w:trHeight w:val="600"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（X收费站、X隧道）</w:t>
            </w: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3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r>
      <w:tr>
        <w:tblPrEx>
          <w:shd w:val="clear" w:color="auto" w:fill="auto"/>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奉巫路</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岳家岭隧道</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小型情报板</w:t>
            </w:r>
          </w:p>
        </w:tc>
        <w:tc>
          <w:tcPr>
            <w:tcW w:w="306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C0630-KXB（小型）</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三思、上海</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申家坡隧道</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小型情报板</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C0630-KXB（小型）</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三思、上海</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大风口隧道</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小型情报板</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C0630-KXB（小型）</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三思、上海</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骡坪隧道</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小型情报板</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C0630-KXB（小型）</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三思、上海</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楚阳隧道</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小型情报板</w:t>
            </w:r>
          </w:p>
        </w:tc>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C0630-KXB（小型）</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三思、上海</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3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20" w:hRule="atLeast"/>
        </w:trPr>
        <w:tc>
          <w:tcPr>
            <w:tcW w:w="9810" w:type="dxa"/>
            <w:gridSpan w:val="8"/>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电缆桥架（槽盒式）检测点位</w:t>
            </w:r>
          </w:p>
        </w:tc>
      </w:tr>
      <w:tr>
        <w:tblPrEx>
          <w:shd w:val="clear" w:color="auto" w:fill="auto"/>
          <w:tblCellMar>
            <w:top w:w="0" w:type="dxa"/>
            <w:left w:w="108" w:type="dxa"/>
            <w:bottom w:w="0" w:type="dxa"/>
            <w:right w:w="108" w:type="dxa"/>
          </w:tblCellMar>
        </w:tblPrEx>
        <w:trPr>
          <w:trHeight w:val="420"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序号</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路段</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点位</w:t>
            </w: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设备</w:t>
            </w:r>
          </w:p>
        </w:tc>
        <w:tc>
          <w:tcPr>
            <w:tcW w:w="3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规格型号</w:t>
            </w: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厂家</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数量(KM)</w:t>
            </w:r>
          </w:p>
        </w:tc>
        <w:tc>
          <w:tcPr>
            <w:tcW w:w="5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备注</w:t>
            </w:r>
          </w:p>
        </w:tc>
      </w:tr>
      <w:tr>
        <w:tblPrEx>
          <w:shd w:val="clear" w:color="auto" w:fill="auto"/>
          <w:tblCellMar>
            <w:top w:w="0" w:type="dxa"/>
            <w:left w:w="108" w:type="dxa"/>
            <w:bottom w:w="0" w:type="dxa"/>
            <w:right w:w="108" w:type="dxa"/>
          </w:tblCellMar>
        </w:tblPrEx>
        <w:trPr>
          <w:trHeight w:val="540"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4"/>
                <w:szCs w:val="24"/>
                <w:u w:val="none"/>
              </w:rPr>
            </w:pPr>
            <w:r>
              <w:rPr>
                <w:rFonts w:hint="default" w:ascii="仿宋_GB2312" w:hAnsi="宋体" w:eastAsia="仿宋_GB2312" w:cs="仿宋_GB2312"/>
                <w:i w:val="0"/>
                <w:iCs w:val="0"/>
                <w:color w:val="000000"/>
                <w:kern w:val="0"/>
                <w:sz w:val="24"/>
                <w:szCs w:val="24"/>
                <w:u w:val="none"/>
                <w:lang w:val="en-US" w:eastAsia="zh-CN" w:bidi="ar"/>
              </w:rPr>
              <w:t>（X收费站、X隧道）</w:t>
            </w: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3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c>
          <w:tcPr>
            <w:tcW w:w="5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宋体" w:eastAsia="仿宋_GB2312" w:cs="仿宋_GB2312"/>
                <w:i w:val="0"/>
                <w:iCs w:val="0"/>
                <w:color w:val="000000"/>
                <w:sz w:val="24"/>
                <w:szCs w:val="24"/>
                <w:u w:val="none"/>
              </w:rPr>
            </w:pPr>
          </w:p>
        </w:tc>
      </w:tr>
      <w:tr>
        <w:tblPrEx>
          <w:shd w:val="clear" w:color="auto" w:fill="auto"/>
        </w:tblPrEx>
        <w:trPr>
          <w:trHeight w:val="4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奉巫路</w:t>
            </w: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岳家岭隧道</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电缆桥架</w:t>
            </w:r>
          </w:p>
        </w:tc>
        <w:tc>
          <w:tcPr>
            <w:tcW w:w="3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3.65</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申家坡隧道</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电缆桥架</w:t>
            </w:r>
          </w:p>
        </w:tc>
        <w:tc>
          <w:tcPr>
            <w:tcW w:w="3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大风口隧道</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电缆桥架</w:t>
            </w:r>
          </w:p>
        </w:tc>
        <w:tc>
          <w:tcPr>
            <w:tcW w:w="3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骡坪隧道</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电缆桥架</w:t>
            </w:r>
          </w:p>
        </w:tc>
        <w:tc>
          <w:tcPr>
            <w:tcW w:w="3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10.1</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楚阳隧道</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电缆桥架</w:t>
            </w:r>
          </w:p>
        </w:tc>
        <w:tc>
          <w:tcPr>
            <w:tcW w:w="3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双侧</w:t>
            </w:r>
          </w:p>
        </w:tc>
      </w:tr>
      <w:tr>
        <w:tblPrEx>
          <w:shd w:val="clear" w:color="auto" w:fill="auto"/>
          <w:tblCellMar>
            <w:top w:w="0" w:type="dxa"/>
            <w:left w:w="108" w:type="dxa"/>
            <w:bottom w:w="0" w:type="dxa"/>
            <w:right w:w="108" w:type="dxa"/>
          </w:tblCellMar>
        </w:tblPrEx>
        <w:trPr>
          <w:trHeight w:val="420" w:hRule="atLeast"/>
        </w:trPr>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8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2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30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38.19</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bl>
    <w:p>
      <w:pPr>
        <w:pStyle w:val="4"/>
        <w:adjustRightInd w:val="0"/>
        <w:snapToGrid w:val="0"/>
        <w:spacing w:line="360" w:lineRule="auto"/>
        <w:ind w:firstLine="0" w:firstLineChars="0"/>
        <w:rPr>
          <w:rFonts w:ascii="宋体" w:hAnsi="宋体"/>
          <w:b/>
          <w:bCs/>
        </w:rPr>
      </w:pPr>
    </w:p>
    <w:p>
      <w:pPr>
        <w:adjustRightInd w:val="0"/>
        <w:snapToGrid w:val="0"/>
        <w:spacing w:line="360" w:lineRule="auto"/>
        <w:jc w:val="left"/>
        <w:rPr>
          <w:rFonts w:ascii="微软雅黑" w:hAnsi="微软雅黑" w:eastAsia="微软雅黑"/>
          <w:b/>
          <w:bCs/>
          <w:sz w:val="22"/>
          <w:szCs w:val="22"/>
        </w:rPr>
      </w:pPr>
    </w:p>
    <w:p>
      <w:pPr>
        <w:adjustRightInd w:val="0"/>
        <w:snapToGrid w:val="0"/>
        <w:spacing w:line="360" w:lineRule="auto"/>
        <w:jc w:val="left"/>
        <w:rPr>
          <w:rFonts w:ascii="宋体" w:hAnsi="宋体"/>
          <w:b/>
          <w:bCs/>
        </w:rPr>
      </w:pPr>
      <w:r>
        <w:rPr>
          <w:rFonts w:hint="eastAsia" w:ascii="微软雅黑" w:hAnsi="微软雅黑" w:eastAsia="微软雅黑"/>
          <w:b/>
          <w:bCs/>
          <w:sz w:val="22"/>
          <w:szCs w:val="22"/>
        </w:rPr>
        <w:t>4.2 工程量清单：</w:t>
      </w:r>
    </w:p>
    <w:tbl>
      <w:tblPr>
        <w:tblStyle w:val="2"/>
        <w:tblW w:w="9013" w:type="dxa"/>
        <w:tblInd w:w="93" w:type="dxa"/>
        <w:shd w:val="clear" w:color="auto" w:fill="auto"/>
        <w:tblLayout w:type="fixed"/>
        <w:tblCellMar>
          <w:top w:w="0" w:type="dxa"/>
          <w:left w:w="108" w:type="dxa"/>
          <w:bottom w:w="0" w:type="dxa"/>
          <w:right w:w="108" w:type="dxa"/>
        </w:tblCellMar>
      </w:tblPr>
      <w:tblGrid>
        <w:gridCol w:w="705"/>
        <w:gridCol w:w="1815"/>
        <w:gridCol w:w="1080"/>
        <w:gridCol w:w="990"/>
        <w:gridCol w:w="1080"/>
        <w:gridCol w:w="1080"/>
        <w:gridCol w:w="1123"/>
        <w:gridCol w:w="1140"/>
      </w:tblGrid>
      <w:tr>
        <w:tblPrEx>
          <w:tblCellMar>
            <w:top w:w="0" w:type="dxa"/>
            <w:left w:w="108" w:type="dxa"/>
            <w:bottom w:w="0" w:type="dxa"/>
            <w:right w:w="108" w:type="dxa"/>
          </w:tblCellMar>
        </w:tblPrEx>
        <w:trPr>
          <w:trHeight w:val="420"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规格型号</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数量</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单价</w:t>
            </w: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合价</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w:t>
            </w:r>
          </w:p>
        </w:tc>
      </w:tr>
      <w:tr>
        <w:tblPrEx>
          <w:shd w:val="clear" w:color="auto" w:fill="auto"/>
          <w:tblCellMar>
            <w:top w:w="0" w:type="dxa"/>
            <w:left w:w="108" w:type="dxa"/>
            <w:bottom w:w="0" w:type="dxa"/>
            <w:right w:w="108" w:type="dxa"/>
          </w:tblCellMar>
        </w:tblPrEx>
        <w:trPr>
          <w:trHeight w:val="28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风机</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台</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40" w:type="dxa"/>
            <w:vMerge w:val="restart"/>
            <w:tcBorders>
              <w:top w:val="single" w:color="000000" w:sz="4" w:space="0"/>
              <w:left w:val="single" w:color="000000" w:sz="4" w:space="0"/>
              <w:right w:val="single" w:color="000000" w:sz="4" w:space="0"/>
            </w:tcBorders>
            <w:shd w:val="clear" w:color="auto" w:fill="auto"/>
            <w:noWrap/>
            <w:vAlign w:val="center"/>
          </w:tcPr>
          <w:p>
            <w:pPr>
              <w:tabs>
                <w:tab w:val="left" w:pos="420"/>
              </w:tabs>
              <w:jc w:val="left"/>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eastAsia="zh-CN"/>
              </w:rPr>
              <w:tab/>
            </w:r>
            <w:r>
              <w:rPr>
                <w:rFonts w:hint="eastAsia" w:ascii="宋体" w:hAnsi="宋体" w:eastAsia="宋体" w:cs="宋体"/>
                <w:i w:val="0"/>
                <w:iCs w:val="0"/>
                <w:color w:val="000000"/>
                <w:sz w:val="20"/>
                <w:szCs w:val="20"/>
                <w:u w:val="none"/>
                <w:lang w:val="en-US" w:eastAsia="zh-CN"/>
              </w:rPr>
              <w:t>含少许锈蚀部位的防腐处理刷漆。</w:t>
            </w:r>
          </w:p>
        </w:tc>
      </w:tr>
      <w:tr>
        <w:tblPrEx>
          <w:shd w:val="clear" w:color="auto" w:fill="auto"/>
          <w:tblCellMar>
            <w:top w:w="0" w:type="dxa"/>
            <w:left w:w="108" w:type="dxa"/>
            <w:bottom w:w="0" w:type="dxa"/>
            <w:right w:w="108" w:type="dxa"/>
          </w:tblCellMar>
        </w:tblPrEx>
        <w:trPr>
          <w:trHeight w:val="28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小型情报板</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40" w:type="dxa"/>
            <w:vMerge w:val="continue"/>
            <w:tcBorders>
              <w:left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CellMar>
            <w:top w:w="0" w:type="dxa"/>
            <w:left w:w="108" w:type="dxa"/>
            <w:bottom w:w="0" w:type="dxa"/>
            <w:right w:w="108" w:type="dxa"/>
          </w:tblCellMar>
        </w:tblPrEx>
        <w:trPr>
          <w:trHeight w:val="28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车道信息指示灯</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40" w:type="dxa"/>
            <w:vMerge w:val="continue"/>
            <w:tcBorders>
              <w:left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CellMar>
            <w:top w:w="0" w:type="dxa"/>
            <w:left w:w="108" w:type="dxa"/>
            <w:bottom w:w="0" w:type="dxa"/>
            <w:right w:w="108" w:type="dxa"/>
          </w:tblCellMar>
        </w:tblPrEx>
        <w:trPr>
          <w:trHeight w:val="28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交通信号三色灯</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40" w:type="dxa"/>
            <w:vMerge w:val="continue"/>
            <w:tcBorders>
              <w:left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CellMar>
            <w:top w:w="0" w:type="dxa"/>
            <w:left w:w="108" w:type="dxa"/>
            <w:bottom w:w="0" w:type="dxa"/>
            <w:right w:w="108" w:type="dxa"/>
          </w:tblCellMar>
        </w:tblPrEx>
        <w:trPr>
          <w:trHeight w:val="28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F</w:t>
            </w:r>
            <w:r>
              <w:rPr>
                <w:rFonts w:hint="eastAsia" w:ascii="宋体" w:hAnsi="宋体" w:eastAsia="宋体" w:cs="宋体"/>
                <w:i w:val="0"/>
                <w:iCs w:val="0"/>
                <w:color w:val="000000"/>
                <w:kern w:val="0"/>
                <w:sz w:val="20"/>
                <w:szCs w:val="20"/>
                <w:u w:val="none"/>
                <w:lang w:val="en-US" w:eastAsia="zh-CN" w:bidi="ar"/>
              </w:rPr>
              <w:t>情报板</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套</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40" w:type="dxa"/>
            <w:vMerge w:val="continue"/>
            <w:tcBorders>
              <w:left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31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电缆桥架</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米</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38190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40" w:type="dxa"/>
            <w:vMerge w:val="continue"/>
            <w:tcBorders>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31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w:t>
            </w: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交通组织措施费</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项</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CellMar>
            <w:top w:w="0" w:type="dxa"/>
            <w:left w:w="108" w:type="dxa"/>
            <w:bottom w:w="0" w:type="dxa"/>
            <w:right w:w="108" w:type="dxa"/>
          </w:tblCellMar>
        </w:tblPrEx>
        <w:trPr>
          <w:trHeight w:val="285" w:hRule="atLeast"/>
        </w:trPr>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1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bl>
    <w:p>
      <w:pPr>
        <w:adjustRightInd w:val="0"/>
        <w:snapToGrid w:val="0"/>
        <w:spacing w:line="360" w:lineRule="auto"/>
        <w:jc w:val="left"/>
        <w:rPr>
          <w:rFonts w:ascii="宋体" w:hAnsi="宋体"/>
          <w:b/>
          <w:bCs/>
        </w:rPr>
      </w:pPr>
    </w:p>
    <w:p>
      <w:pPr>
        <w:adjustRightInd w:val="0"/>
        <w:snapToGrid w:val="0"/>
        <w:spacing w:line="360" w:lineRule="auto"/>
        <w:jc w:val="left"/>
        <w:rPr>
          <w:rFonts w:ascii="宋体" w:hAnsi="宋体" w:eastAsia="宋体"/>
          <w:b/>
          <w:sz w:val="28"/>
          <w:szCs w:val="28"/>
        </w:rPr>
      </w:pPr>
      <w:r>
        <w:rPr>
          <w:rFonts w:hint="eastAsia" w:ascii="宋体" w:hAnsi="宋体" w:eastAsia="宋体"/>
          <w:b/>
          <w:sz w:val="28"/>
          <w:szCs w:val="28"/>
        </w:rPr>
        <w:t>5 主要监测方式</w:t>
      </w:r>
    </w:p>
    <w:p>
      <w:pPr>
        <w:spacing w:line="360" w:lineRule="auto"/>
        <w:ind w:firstLine="420" w:firstLineChars="175"/>
        <w:rPr>
          <w:szCs w:val="28"/>
        </w:rPr>
      </w:pPr>
      <w:r>
        <w:rPr>
          <w:rFonts w:hint="eastAsia"/>
          <w:szCs w:val="28"/>
        </w:rPr>
        <w:t>（1）射流风机、门架式可变信息情报板主要采用焊缝探伤检测的方法，并将相关螺栓进行紧固。</w:t>
      </w:r>
    </w:p>
    <w:p>
      <w:pPr>
        <w:spacing w:line="360" w:lineRule="auto"/>
        <w:ind w:firstLine="420" w:firstLineChars="175"/>
        <w:rPr>
          <w:rFonts w:ascii="宋体" w:hAnsi="宋体"/>
        </w:rPr>
      </w:pPr>
      <w:r>
        <w:rPr>
          <w:rFonts w:hint="eastAsia"/>
          <w:szCs w:val="28"/>
        </w:rPr>
        <w:t>（2）电缆桥架（电缆金属线槽）、洞内信息指示灯主要采用承重的检测方法，并将相关螺丝紧固。</w:t>
      </w:r>
    </w:p>
    <w:p>
      <w:pPr>
        <w:spacing w:line="360" w:lineRule="auto"/>
        <w:rPr>
          <w:rFonts w:ascii="宋体" w:hAnsi="宋体" w:eastAsia="宋体"/>
          <w:b/>
        </w:rPr>
      </w:pPr>
      <w:r>
        <w:rPr>
          <w:rFonts w:hint="eastAsia" w:ascii="宋体" w:hAnsi="宋体" w:eastAsia="宋体"/>
          <w:b/>
        </w:rPr>
        <w:t>5.1</w:t>
      </w:r>
      <w:bookmarkEnd w:id="0"/>
      <w:bookmarkEnd w:id="1"/>
      <w:bookmarkEnd w:id="2"/>
      <w:bookmarkEnd w:id="3"/>
      <w:bookmarkEnd w:id="4"/>
      <w:r>
        <w:rPr>
          <w:rFonts w:hint="eastAsia" w:ascii="宋体" w:hAnsi="宋体" w:eastAsia="宋体"/>
          <w:b/>
        </w:rPr>
        <w:t xml:space="preserve"> 监测步骤</w:t>
      </w:r>
    </w:p>
    <w:p>
      <w:pPr>
        <w:spacing w:line="360" w:lineRule="auto"/>
        <w:rPr>
          <w:rFonts w:ascii="宋体" w:hAnsi="宋体"/>
        </w:rPr>
      </w:pPr>
      <w:r>
        <w:rPr>
          <w:rFonts w:hint="eastAsia" w:ascii="宋体" w:hAnsi="宋体"/>
        </w:rPr>
        <w:t>（1）射流风机安装结构稳定性检测步骤</w:t>
      </w:r>
    </w:p>
    <w:p>
      <w:pPr>
        <w:spacing w:line="360" w:lineRule="auto"/>
        <w:ind w:firstLine="480" w:firstLineChars="200"/>
        <w:rPr>
          <w:rFonts w:ascii="宋体" w:hAnsi="宋体"/>
        </w:rPr>
      </w:pPr>
      <w:r>
        <w:rPr>
          <w:rFonts w:hint="eastAsia" w:ascii="宋体" w:hAnsi="宋体"/>
        </w:rPr>
        <w:t>1）清除连接部位及附件壳体粘附的灰尘；</w:t>
      </w:r>
    </w:p>
    <w:p>
      <w:pPr>
        <w:spacing w:line="360" w:lineRule="auto"/>
        <w:ind w:firstLine="480" w:firstLineChars="200"/>
        <w:rPr>
          <w:rFonts w:ascii="宋体" w:hAnsi="宋体"/>
        </w:rPr>
      </w:pPr>
      <w:r>
        <w:rPr>
          <w:rFonts w:hint="eastAsia" w:ascii="宋体" w:hAnsi="宋体"/>
        </w:rPr>
        <w:t>2）观察连接部件的锈蚀情况，若有锈蚀，除锈后喷涂银粉漆防腐；</w:t>
      </w:r>
    </w:p>
    <w:p>
      <w:pPr>
        <w:spacing w:line="360" w:lineRule="auto"/>
        <w:ind w:firstLine="480" w:firstLineChars="200"/>
        <w:rPr>
          <w:rFonts w:ascii="宋体" w:hAnsi="宋体"/>
        </w:rPr>
      </w:pPr>
      <w:r>
        <w:rPr>
          <w:rFonts w:hint="eastAsia" w:ascii="宋体" w:hAnsi="宋体"/>
        </w:rPr>
        <w:t>3）检查风机外壳体有无变形、刮擦伤及碰撞伤痕迹；</w:t>
      </w:r>
    </w:p>
    <w:p>
      <w:pPr>
        <w:spacing w:line="360" w:lineRule="auto"/>
        <w:ind w:firstLine="480" w:firstLineChars="200"/>
        <w:rPr>
          <w:rFonts w:ascii="宋体" w:hAnsi="宋体"/>
        </w:rPr>
      </w:pPr>
      <w:r>
        <w:rPr>
          <w:rFonts w:hint="eastAsia" w:ascii="宋体" w:hAnsi="宋体"/>
        </w:rPr>
        <w:t>4）检查安全绳是否完好；</w:t>
      </w:r>
    </w:p>
    <w:p>
      <w:pPr>
        <w:spacing w:line="360" w:lineRule="auto"/>
        <w:ind w:firstLine="480" w:firstLineChars="200"/>
        <w:rPr>
          <w:rFonts w:ascii="宋体" w:hAnsi="宋体"/>
        </w:rPr>
      </w:pPr>
      <w:r>
        <w:rPr>
          <w:rFonts w:hint="eastAsia" w:ascii="宋体" w:hAnsi="宋体"/>
        </w:rPr>
        <w:t>5）用板手试着紧固连接螺栓，检测螺栓是否有松动，对松动螺栓进行紧固；</w:t>
      </w:r>
    </w:p>
    <w:p>
      <w:pPr>
        <w:spacing w:line="360" w:lineRule="auto"/>
        <w:ind w:firstLine="480" w:firstLineChars="200"/>
        <w:rPr>
          <w:rFonts w:ascii="宋体" w:hAnsi="宋体"/>
        </w:rPr>
      </w:pPr>
      <w:r>
        <w:rPr>
          <w:rFonts w:hint="eastAsia" w:ascii="宋体" w:hAnsi="宋体"/>
        </w:rPr>
        <w:t>6）补全缺失螺母；</w:t>
      </w:r>
    </w:p>
    <w:p>
      <w:pPr>
        <w:spacing w:line="360" w:lineRule="auto"/>
        <w:ind w:firstLine="480" w:firstLineChars="200"/>
        <w:rPr>
          <w:rFonts w:ascii="宋体" w:hAnsi="宋体"/>
        </w:rPr>
      </w:pPr>
      <w:r>
        <w:rPr>
          <w:rFonts w:hint="eastAsia" w:ascii="宋体" w:hAnsi="宋体"/>
        </w:rPr>
        <w:t>7）观察焊缝、混凝土有无开裂现象；</w:t>
      </w:r>
    </w:p>
    <w:p>
      <w:pPr>
        <w:spacing w:line="360" w:lineRule="auto"/>
        <w:ind w:firstLine="480" w:firstLineChars="200"/>
        <w:rPr>
          <w:rFonts w:ascii="宋体" w:hAnsi="宋体"/>
        </w:rPr>
      </w:pPr>
      <w:r>
        <w:rPr>
          <w:rFonts w:hint="eastAsia" w:ascii="宋体" w:hAnsi="宋体"/>
        </w:rPr>
        <w:t>8）对风机预埋件与连接支架焊缝进行无损探伤检测。</w:t>
      </w:r>
    </w:p>
    <w:p>
      <w:pPr>
        <w:spacing w:line="360" w:lineRule="auto"/>
        <w:rPr>
          <w:rFonts w:ascii="宋体" w:hAnsi="宋体"/>
        </w:rPr>
      </w:pPr>
      <w:r>
        <w:rPr>
          <w:rFonts w:hint="eastAsia" w:ascii="宋体" w:hAnsi="宋体"/>
        </w:rPr>
        <w:t>（2）门架情报板安装结构稳定性检测步骤</w:t>
      </w:r>
    </w:p>
    <w:p>
      <w:pPr>
        <w:spacing w:line="360" w:lineRule="auto"/>
        <w:ind w:firstLine="480" w:firstLineChars="200"/>
        <w:rPr>
          <w:rFonts w:ascii="宋体" w:hAnsi="宋体"/>
        </w:rPr>
      </w:pPr>
      <w:r>
        <w:rPr>
          <w:rFonts w:hint="eastAsia" w:ascii="宋体" w:hAnsi="宋体"/>
        </w:rPr>
        <w:t>1）清除连接部位及附件壳体粘附的灰尘；</w:t>
      </w:r>
    </w:p>
    <w:p>
      <w:pPr>
        <w:spacing w:line="360" w:lineRule="auto"/>
        <w:ind w:firstLine="480" w:firstLineChars="200"/>
        <w:rPr>
          <w:rFonts w:ascii="宋体" w:hAnsi="宋体"/>
        </w:rPr>
      </w:pPr>
      <w:r>
        <w:rPr>
          <w:rFonts w:hint="eastAsia" w:ascii="宋体" w:hAnsi="宋体"/>
        </w:rPr>
        <w:t>2）观察连接部件、机箱、护栏的锈蚀情况，若有锈蚀，除锈后喷涂银粉漆防腐；</w:t>
      </w:r>
    </w:p>
    <w:p>
      <w:pPr>
        <w:spacing w:line="360" w:lineRule="auto"/>
        <w:ind w:firstLine="480" w:firstLineChars="200"/>
        <w:rPr>
          <w:rFonts w:ascii="宋体" w:hAnsi="宋体"/>
        </w:rPr>
      </w:pPr>
      <w:r>
        <w:rPr>
          <w:rFonts w:hint="eastAsia" w:ascii="宋体" w:hAnsi="宋体"/>
        </w:rPr>
        <w:t>3）检查护栏损坏情况；</w:t>
      </w:r>
    </w:p>
    <w:p>
      <w:pPr>
        <w:spacing w:line="360" w:lineRule="auto"/>
        <w:ind w:firstLine="480" w:firstLineChars="200"/>
        <w:rPr>
          <w:rFonts w:ascii="宋体" w:hAnsi="宋体"/>
        </w:rPr>
      </w:pPr>
      <w:r>
        <w:rPr>
          <w:rFonts w:hint="eastAsia" w:ascii="宋体" w:hAnsi="宋体"/>
        </w:rPr>
        <w:t>4）用板手试着紧固连接螺栓，检测螺栓是否有松动，对松动螺栓进行紧固；</w:t>
      </w:r>
    </w:p>
    <w:p>
      <w:pPr>
        <w:spacing w:line="360" w:lineRule="auto"/>
        <w:ind w:firstLine="480" w:firstLineChars="200"/>
        <w:rPr>
          <w:rFonts w:ascii="宋体" w:hAnsi="宋体"/>
        </w:rPr>
      </w:pPr>
      <w:r>
        <w:rPr>
          <w:rFonts w:hint="eastAsia" w:ascii="宋体" w:hAnsi="宋体"/>
        </w:rPr>
        <w:t>5）补全缺失螺母；</w:t>
      </w:r>
    </w:p>
    <w:p>
      <w:pPr>
        <w:spacing w:line="360" w:lineRule="auto"/>
        <w:ind w:firstLine="480" w:firstLineChars="200"/>
        <w:rPr>
          <w:rFonts w:ascii="宋体" w:hAnsi="宋体"/>
        </w:rPr>
      </w:pPr>
      <w:r>
        <w:rPr>
          <w:rFonts w:hint="eastAsia" w:ascii="宋体" w:hAnsi="宋体"/>
        </w:rPr>
        <w:t>7）观察焊缝有无开裂现象；</w:t>
      </w:r>
    </w:p>
    <w:p>
      <w:pPr>
        <w:spacing w:line="360" w:lineRule="auto"/>
        <w:ind w:firstLine="480" w:firstLineChars="200"/>
        <w:rPr>
          <w:rFonts w:ascii="宋体" w:hAnsi="宋体"/>
        </w:rPr>
      </w:pPr>
      <w:r>
        <w:rPr>
          <w:rFonts w:hint="eastAsia" w:ascii="宋体" w:hAnsi="宋体"/>
        </w:rPr>
        <w:t>8）对立柱及横梁焊缝焊缝进行无损探伤检测。</w:t>
      </w:r>
    </w:p>
    <w:p>
      <w:pPr>
        <w:spacing w:line="360" w:lineRule="auto"/>
        <w:rPr>
          <w:rFonts w:ascii="宋体" w:hAnsi="宋体"/>
        </w:rPr>
      </w:pPr>
      <w:r>
        <w:rPr>
          <w:rFonts w:hint="eastAsia" w:ascii="宋体" w:hAnsi="宋体"/>
        </w:rPr>
        <w:t>（3）桥架、洞内信息指示灯安装结构稳定性检测步骤</w:t>
      </w:r>
    </w:p>
    <w:p>
      <w:pPr>
        <w:spacing w:line="360" w:lineRule="auto"/>
        <w:ind w:firstLine="480" w:firstLineChars="200"/>
        <w:rPr>
          <w:rFonts w:ascii="宋体" w:hAnsi="宋体"/>
        </w:rPr>
      </w:pPr>
      <w:r>
        <w:rPr>
          <w:rFonts w:hint="eastAsia" w:ascii="宋体" w:hAnsi="宋体"/>
        </w:rPr>
        <w:t>1）清除连接部位及附件壳体粘附的灰尘；</w:t>
      </w:r>
    </w:p>
    <w:p>
      <w:pPr>
        <w:spacing w:line="360" w:lineRule="auto"/>
        <w:ind w:firstLine="480" w:firstLineChars="200"/>
        <w:rPr>
          <w:rFonts w:ascii="宋体" w:hAnsi="宋体"/>
        </w:rPr>
      </w:pPr>
      <w:r>
        <w:rPr>
          <w:rFonts w:hint="eastAsia" w:ascii="宋体" w:hAnsi="宋体"/>
        </w:rPr>
        <w:t>2）观察连接部件的锈蚀情况，若有锈蚀，除锈后喷涂银粉漆防腐；</w:t>
      </w:r>
    </w:p>
    <w:p>
      <w:pPr>
        <w:spacing w:line="360" w:lineRule="auto"/>
        <w:ind w:firstLine="480" w:firstLineChars="200"/>
        <w:rPr>
          <w:rFonts w:ascii="宋体" w:hAnsi="宋体"/>
        </w:rPr>
      </w:pPr>
      <w:r>
        <w:rPr>
          <w:rFonts w:hint="eastAsia" w:ascii="宋体" w:hAnsi="宋体"/>
        </w:rPr>
        <w:t>3）检查设备外壳体及安装支架有无变形、损坏、刮擦伤及碰撞伤痕迹；</w:t>
      </w:r>
    </w:p>
    <w:p>
      <w:pPr>
        <w:spacing w:line="360" w:lineRule="auto"/>
        <w:ind w:firstLine="480" w:firstLineChars="200"/>
        <w:rPr>
          <w:rFonts w:ascii="宋体" w:hAnsi="宋体"/>
        </w:rPr>
      </w:pPr>
      <w:r>
        <w:rPr>
          <w:rFonts w:hint="eastAsia" w:ascii="宋体" w:hAnsi="宋体"/>
        </w:rPr>
        <w:t>4）隧道内电缆桥架托架（电缆金属线槽抱箍）、信息指示灯膨胀螺栓接触部位混凝土的完好情况；</w:t>
      </w:r>
    </w:p>
    <w:p>
      <w:pPr>
        <w:spacing w:line="360" w:lineRule="auto"/>
        <w:ind w:firstLine="480" w:firstLineChars="200"/>
        <w:rPr>
          <w:rFonts w:ascii="宋体" w:hAnsi="宋体"/>
        </w:rPr>
      </w:pPr>
      <w:r>
        <w:rPr>
          <w:rFonts w:hint="eastAsia" w:ascii="宋体" w:hAnsi="宋体"/>
        </w:rPr>
        <w:t>5）轻轻晃动电缆桥架（电缆金属线槽）、信息指示灯等设备，观察是否有不牢固现象；</w:t>
      </w:r>
    </w:p>
    <w:p>
      <w:pPr>
        <w:spacing w:line="360" w:lineRule="auto"/>
        <w:ind w:firstLine="480" w:firstLineChars="200"/>
        <w:rPr>
          <w:rFonts w:ascii="宋体" w:hAnsi="宋体"/>
        </w:rPr>
      </w:pPr>
      <w:r>
        <w:rPr>
          <w:rFonts w:hint="eastAsia" w:ascii="宋体" w:hAnsi="宋体"/>
        </w:rPr>
        <w:t>6)用扳手试着紧固各设备与底座或立柱连接螺栓，检测螺栓是否有松动；</w:t>
      </w:r>
    </w:p>
    <w:p>
      <w:pPr>
        <w:spacing w:line="360" w:lineRule="auto"/>
        <w:ind w:firstLine="480" w:firstLineChars="200"/>
        <w:rPr>
          <w:rFonts w:hint="eastAsia" w:ascii="宋体" w:hAnsi="宋体"/>
        </w:rPr>
      </w:pPr>
      <w:r>
        <w:rPr>
          <w:rFonts w:hint="eastAsia" w:ascii="宋体" w:hAnsi="宋体"/>
        </w:rPr>
        <w:t>7)对电缆桥架</w:t>
      </w:r>
      <w:r>
        <w:rPr>
          <w:rFonts w:hint="eastAsia"/>
          <w:szCs w:val="28"/>
        </w:rPr>
        <w:t>托架</w:t>
      </w:r>
      <w:r>
        <w:rPr>
          <w:rFonts w:hint="eastAsia" w:ascii="宋体" w:hAnsi="宋体"/>
        </w:rPr>
        <w:t>（电缆金属线槽抱箍）、信息指示灯底座膨胀螺栓的锚固力作承载力测试。</w:t>
      </w:r>
    </w:p>
    <w:p>
      <w:pPr>
        <w:spacing w:line="360" w:lineRule="auto"/>
        <w:ind w:firstLine="420" w:firstLineChars="175"/>
        <w:rPr>
          <w:rFonts w:ascii="Calibri" w:hAnsi="Calibri" w:eastAsia="宋体"/>
          <w:szCs w:val="28"/>
        </w:rPr>
      </w:pPr>
      <w:r>
        <w:rPr>
          <w:rFonts w:hint="eastAsia"/>
          <w:szCs w:val="28"/>
        </w:rPr>
        <w:t>8</w:t>
      </w:r>
      <w:r>
        <w:rPr>
          <w:rFonts w:hint="eastAsia" w:ascii="Calibri" w:hAnsi="Calibri" w:eastAsia="宋体"/>
          <w:szCs w:val="28"/>
        </w:rPr>
        <w:t>）现场处置：除锈喷漆、螺栓紧固、补全螺母等。锈蚀检测及处理要求：</w:t>
      </w:r>
    </w:p>
    <w:p>
      <w:pPr>
        <w:spacing w:line="360" w:lineRule="auto"/>
        <w:ind w:firstLine="780" w:firstLineChars="325"/>
        <w:rPr>
          <w:rFonts w:ascii="Calibri" w:hAnsi="Calibri" w:eastAsia="宋体"/>
          <w:szCs w:val="28"/>
        </w:rPr>
      </w:pPr>
      <w:r>
        <w:rPr>
          <w:rFonts w:hint="eastAsia" w:ascii="Calibri" w:hAnsi="Calibri" w:eastAsia="宋体"/>
          <w:szCs w:val="28"/>
        </w:rPr>
        <w:t>锈蚀检测过程中发现有锈蚀的金属结构物除锈及防腐处理工艺按国标GB8923-88《涂装前钢材表面锈蚀等级和除锈等级》检测及处理，锈蚀等级达到B级及以上，按预处理等级St2进行表面防锈处理，并喷涂防腐漆。</w:t>
      </w:r>
    </w:p>
    <w:p>
      <w:pPr>
        <w:spacing w:line="360" w:lineRule="auto"/>
        <w:ind w:firstLine="480" w:firstLineChars="200"/>
        <w:rPr>
          <w:rFonts w:ascii="宋体" w:hAnsi="宋体"/>
        </w:rPr>
      </w:pPr>
    </w:p>
    <w:p>
      <w:pPr>
        <w:spacing w:line="360" w:lineRule="auto"/>
        <w:rPr>
          <w:rFonts w:ascii="宋体" w:hAnsi="宋体" w:eastAsia="宋体"/>
          <w:b/>
        </w:rPr>
      </w:pPr>
      <w:bookmarkStart w:id="5" w:name="_Toc2068"/>
      <w:r>
        <w:rPr>
          <w:rFonts w:hint="eastAsia" w:ascii="宋体" w:hAnsi="宋体" w:eastAsia="宋体"/>
          <w:b/>
        </w:rPr>
        <w:t>5.</w:t>
      </w:r>
      <w:bookmarkEnd w:id="5"/>
      <w:r>
        <w:rPr>
          <w:rFonts w:hint="eastAsia" w:ascii="宋体" w:hAnsi="宋体" w:eastAsia="宋体"/>
          <w:b/>
        </w:rPr>
        <w:t>2  检测抽样原则及频率</w:t>
      </w:r>
    </w:p>
    <w:p>
      <w:pPr>
        <w:spacing w:line="360" w:lineRule="auto"/>
        <w:ind w:firstLine="580" w:firstLineChars="242"/>
        <w:rPr>
          <w:rFonts w:ascii="宋体"/>
        </w:rPr>
      </w:pPr>
      <w:r>
        <w:rPr>
          <w:rFonts w:hint="eastAsia" w:ascii="宋体"/>
        </w:rPr>
        <w:t>（1）风机预埋件、</w:t>
      </w:r>
      <w:r>
        <w:rPr>
          <w:rFonts w:hint="eastAsia" w:ascii="宋体" w:hAnsi="宋体"/>
        </w:rPr>
        <w:t>洞内信息指示灯</w:t>
      </w:r>
      <w:r>
        <w:rPr>
          <w:rFonts w:hint="eastAsia" w:ascii="宋体"/>
        </w:rPr>
        <w:t>和洞外门架式可变信息情报板全检，抽样频率100%。</w:t>
      </w:r>
    </w:p>
    <w:p>
      <w:pPr>
        <w:spacing w:line="360" w:lineRule="auto"/>
        <w:ind w:firstLine="480" w:firstLineChars="200"/>
        <w:rPr>
          <w:rFonts w:ascii="宋体" w:hAnsi="宋体"/>
        </w:rPr>
      </w:pPr>
      <w:r>
        <w:rPr>
          <w:rFonts w:hint="eastAsia" w:ascii="宋体" w:hAnsi="宋体"/>
        </w:rPr>
        <w:t>（2）</w:t>
      </w:r>
      <w:r>
        <w:rPr>
          <w:rFonts w:hint="eastAsia" w:ascii="宋体"/>
        </w:rPr>
        <w:t>电缆桥架托架（电缆金属线槽抱箍）螺栓螺母紧固情况和变形损坏情况</w:t>
      </w:r>
      <w:r>
        <w:rPr>
          <w:rFonts w:hint="eastAsia" w:ascii="宋体" w:hAnsi="宋体"/>
        </w:rPr>
        <w:t>随机抽取10%进行检测，即每20m为一个测区，每个测区检1处。</w:t>
      </w:r>
    </w:p>
    <w:p>
      <w:pPr>
        <w:spacing w:line="360" w:lineRule="auto"/>
        <w:ind w:firstLine="480" w:firstLineChars="200"/>
        <w:rPr>
          <w:rFonts w:ascii="宋体" w:hAnsi="宋体"/>
        </w:rPr>
      </w:pPr>
      <w:r>
        <w:rPr>
          <w:rFonts w:hint="eastAsia" w:ascii="宋体" w:hAnsi="宋体"/>
        </w:rPr>
        <w:t>（3）</w:t>
      </w:r>
      <w:r>
        <w:rPr>
          <w:rFonts w:hint="eastAsia" w:ascii="宋体"/>
        </w:rPr>
        <w:t>电缆桥架托架（电缆金属线槽抱箍）</w:t>
      </w:r>
      <w:r>
        <w:rPr>
          <w:rFonts w:hint="eastAsia" w:ascii="宋体" w:hAnsi="宋体"/>
        </w:rPr>
        <w:t>承载力</w:t>
      </w:r>
      <w:r>
        <w:rPr>
          <w:rFonts w:hint="eastAsia" w:ascii="宋体"/>
        </w:rPr>
        <w:t>抽样频率1%，</w:t>
      </w:r>
      <w:r>
        <w:rPr>
          <w:rFonts w:hint="eastAsia" w:ascii="宋体" w:hAnsi="宋体"/>
        </w:rPr>
        <w:t>即每100m抽检1处</w:t>
      </w:r>
      <w:r>
        <w:rPr>
          <w:rFonts w:hint="eastAsia" w:ascii="宋体"/>
        </w:rPr>
        <w:t>。</w:t>
      </w:r>
    </w:p>
    <w:p>
      <w:pPr>
        <w:spacing w:line="360" w:lineRule="auto"/>
        <w:rPr>
          <w:rFonts w:eastAsia="黑体"/>
          <w:sz w:val="28"/>
          <w:szCs w:val="28"/>
        </w:rPr>
      </w:pPr>
      <w:bookmarkStart w:id="6" w:name="_Toc352582457"/>
      <w:r>
        <w:rPr>
          <w:rFonts w:hint="eastAsia" w:ascii="宋体" w:hAnsi="宋体" w:eastAsia="宋体"/>
          <w:b/>
        </w:rPr>
        <w:t>5.3  焊缝无损探伤检测</w:t>
      </w:r>
      <w:bookmarkEnd w:id="6"/>
    </w:p>
    <w:p>
      <w:pPr>
        <w:spacing w:line="360" w:lineRule="auto"/>
        <w:ind w:firstLine="480" w:firstLineChars="200"/>
        <w:rPr>
          <w:rFonts w:ascii="宋体" w:hAnsi="宋体"/>
        </w:rPr>
      </w:pPr>
      <w:r>
        <w:rPr>
          <w:rFonts w:hint="eastAsia" w:ascii="宋体" w:hAnsi="宋体"/>
        </w:rPr>
        <w:t>预埋件及连接部位焊缝检测采用超声波无损探伤检测仪进行。</w:t>
      </w:r>
    </w:p>
    <w:p>
      <w:pPr>
        <w:spacing w:line="360" w:lineRule="auto"/>
        <w:ind w:firstLine="480" w:firstLineChars="200"/>
        <w:rPr>
          <w:rFonts w:ascii="宋体" w:hAnsi="宋体"/>
        </w:rPr>
      </w:pPr>
      <w:r>
        <w:rPr>
          <w:rFonts w:ascii="宋体" w:hAnsi="宋体"/>
        </w:rPr>
        <w:t>超声波在异质界面上会发生反射、折射和波型转换等现象，尤其不能通过气体与固体的界面</w:t>
      </w:r>
      <w:r>
        <w:rPr>
          <w:rFonts w:hint="eastAsia" w:ascii="宋体" w:hAnsi="宋体"/>
        </w:rPr>
        <w:t>，利用该种特性就</w:t>
      </w:r>
      <w:r>
        <w:rPr>
          <w:rFonts w:ascii="宋体" w:hAnsi="宋体"/>
        </w:rPr>
        <w:t>可以获得从缺陷界面反射回来的反射波，从而达到探测缺陷的目的。</w:t>
      </w:r>
    </w:p>
    <w:p>
      <w:pPr>
        <w:spacing w:line="360" w:lineRule="auto"/>
        <w:ind w:firstLine="480" w:firstLineChars="200"/>
        <w:rPr>
          <w:rFonts w:ascii="宋体" w:hAnsi="宋体"/>
        </w:rPr>
      </w:pPr>
      <w:r>
        <w:rPr>
          <w:rFonts w:ascii="宋体" w:hAnsi="宋体"/>
        </w:rPr>
        <w:t>超声波在固体中</w:t>
      </w:r>
      <w:r>
        <w:rPr>
          <w:rFonts w:hint="eastAsia" w:ascii="宋体" w:hAnsi="宋体"/>
        </w:rPr>
        <w:t>具有</w:t>
      </w:r>
      <w:r>
        <w:rPr>
          <w:rFonts w:ascii="宋体" w:hAnsi="宋体"/>
        </w:rPr>
        <w:t>传输损失小，探测深度大</w:t>
      </w:r>
      <w:r>
        <w:rPr>
          <w:rFonts w:hint="eastAsia" w:ascii="宋体" w:hAnsi="宋体"/>
        </w:rPr>
        <w:t>的特点</w:t>
      </w:r>
      <w:r>
        <w:rPr>
          <w:rFonts w:ascii="宋体" w:hAnsi="宋体"/>
        </w:rPr>
        <w:t>。如果金属中有气孔、裂纹、分层之类的缺陷（缺陷中有气体）或夹渣之类的缺陷（缺陷中有异种介质），超声波传播到金属与缺陷的界面处，就会全部或部分被反射。反射回来的超声波被探头接收，通过仪器内部的电路处理，在仪器的荧光屏上就显示出不同高度和有一定间距的波形。探伤人员根据波形的变化特征，判断缺陷在工件中的深度、大小和类型。</w:t>
      </w:r>
    </w:p>
    <w:p>
      <w:pPr>
        <w:spacing w:line="360" w:lineRule="auto"/>
        <w:rPr>
          <w:rFonts w:ascii="宋体" w:hAnsi="宋体" w:eastAsia="宋体"/>
          <w:b/>
        </w:rPr>
      </w:pPr>
      <w:bookmarkStart w:id="7" w:name="_Toc352582459"/>
      <w:r>
        <w:rPr>
          <w:rFonts w:hint="eastAsia" w:ascii="宋体" w:hAnsi="宋体" w:eastAsia="宋体"/>
          <w:b/>
        </w:rPr>
        <w:t>5.4承载力检测</w:t>
      </w:r>
      <w:bookmarkEnd w:id="7"/>
    </w:p>
    <w:p>
      <w:pPr>
        <w:spacing w:line="360" w:lineRule="auto"/>
        <w:ind w:firstLine="480" w:firstLineChars="200"/>
        <w:rPr>
          <w:rFonts w:ascii="微软雅黑" w:hAnsi="微软雅黑" w:eastAsia="微软雅黑" w:cs="微软雅黑"/>
          <w:bCs/>
          <w:sz w:val="22"/>
          <w:szCs w:val="22"/>
        </w:rPr>
      </w:pPr>
      <w:r>
        <w:rPr>
          <w:rFonts w:hint="eastAsia" w:ascii="宋体" w:hAnsi="宋体"/>
        </w:rPr>
        <w:t>在被检植筋锚杆或膨胀螺栓处经钢绞线悬挂一台电子吊秤，电子吊秤的另一端连接牵引器的固定端，牵引器的活动端连接到高架升降车操作平台上。加载时，加载人员扳动牵引器的手柄，使牵引器的钢绞线缠绕在卷轴上进而拉紧被检物件，边加载边观察电子吊秤读数及植筋锚杆和膨胀螺栓锚固情况，当电子吊秤读数到达所需测试载荷时停止加载，此时如果与植筋锚杆或膨胀螺栓接触的混凝土无开裂且也无被拉出，则判定承载力符合要求，反之，判定为不合格。</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0332B"/>
    <w:rsid w:val="00072559"/>
    <w:rsid w:val="001350D9"/>
    <w:rsid w:val="0018025B"/>
    <w:rsid w:val="001C4A12"/>
    <w:rsid w:val="00736007"/>
    <w:rsid w:val="00A0332B"/>
    <w:rsid w:val="00AF7F82"/>
    <w:rsid w:val="00BC0EFF"/>
    <w:rsid w:val="00FB44D2"/>
    <w:rsid w:val="090B7258"/>
    <w:rsid w:val="0ADD63D8"/>
    <w:rsid w:val="0CE631A2"/>
    <w:rsid w:val="1C5D07C4"/>
    <w:rsid w:val="1CC94F04"/>
    <w:rsid w:val="289C66CF"/>
    <w:rsid w:val="2FB820C7"/>
    <w:rsid w:val="3012476B"/>
    <w:rsid w:val="32AF539E"/>
    <w:rsid w:val="345D1AB5"/>
    <w:rsid w:val="37C00C28"/>
    <w:rsid w:val="3AA064D7"/>
    <w:rsid w:val="3F58750C"/>
    <w:rsid w:val="3F7A15DB"/>
    <w:rsid w:val="413A3214"/>
    <w:rsid w:val="417244DC"/>
    <w:rsid w:val="423E31DB"/>
    <w:rsid w:val="45E93C4C"/>
    <w:rsid w:val="461114B9"/>
    <w:rsid w:val="4B8F77E6"/>
    <w:rsid w:val="4FC8798E"/>
    <w:rsid w:val="50F37F3A"/>
    <w:rsid w:val="51651BE1"/>
    <w:rsid w:val="51700DF8"/>
    <w:rsid w:val="529F6A2C"/>
    <w:rsid w:val="52BC56B7"/>
    <w:rsid w:val="52CD70C1"/>
    <w:rsid w:val="5B4035EB"/>
    <w:rsid w:val="5FA11FA1"/>
    <w:rsid w:val="61954582"/>
    <w:rsid w:val="68F3198E"/>
    <w:rsid w:val="6B290C51"/>
    <w:rsid w:val="6F067F0F"/>
    <w:rsid w:val="6F56240E"/>
    <w:rsid w:val="6F7C74DC"/>
    <w:rsid w:val="78046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sz w:val="24"/>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内容"/>
    <w:basedOn w:val="1"/>
    <w:qFormat/>
    <w:uiPriority w:val="0"/>
    <w:pPr>
      <w:spacing w:line="480" w:lineRule="exact"/>
      <w:ind w:firstLine="200" w:firstLineChars="200"/>
    </w:pPr>
  </w:style>
  <w:style w:type="character" w:customStyle="1" w:styleId="5">
    <w:name w:val="font21"/>
    <w:basedOn w:val="3"/>
    <w:qFormat/>
    <w:uiPriority w:val="0"/>
    <w:rPr>
      <w:rFonts w:hint="eastAsia" w:ascii="宋体" w:hAnsi="宋体" w:eastAsia="宋体" w:cs="宋体"/>
      <w:color w:val="000000"/>
      <w:sz w:val="24"/>
      <w:szCs w:val="24"/>
      <w:u w:val="none"/>
    </w:rPr>
  </w:style>
  <w:style w:type="character" w:customStyle="1" w:styleId="6">
    <w:name w:val="font31"/>
    <w:basedOn w:val="3"/>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637</Words>
  <Characters>3634</Characters>
  <Lines>30</Lines>
  <Paragraphs>8</Paragraphs>
  <TotalTime>2</TotalTime>
  <ScaleCrop>false</ScaleCrop>
  <LinksUpToDate>false</LinksUpToDate>
  <CharactersWithSpaces>4263</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三水</cp:lastModifiedBy>
  <dcterms:modified xsi:type="dcterms:W3CDTF">2021-06-25T02:21:00Z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4511A9C88CAB486CAE94E42B822E206F</vt:lpwstr>
  </property>
</Properties>
</file>