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cs="宋体"/>
          <w:b/>
          <w:sz w:val="32"/>
          <w:szCs w:val="32"/>
        </w:rPr>
      </w:pPr>
    </w:p>
    <w:p>
      <w:pPr>
        <w:jc w:val="center"/>
        <w:rPr>
          <w:rFonts w:hint="eastAsia" w:ascii="宋体" w:hAnsi="宋体" w:eastAsia="宋体" w:cs="宋体"/>
          <w:sz w:val="28"/>
          <w:szCs w:val="28"/>
          <w:highlight w:val="none"/>
          <w:lang w:eastAsia="zh-CN"/>
        </w:rPr>
      </w:pPr>
      <w:r>
        <w:rPr>
          <w:rFonts w:hint="eastAsia" w:ascii="宋体" w:hAnsi="宋体" w:cs="宋体"/>
          <w:b/>
          <w:sz w:val="32"/>
          <w:szCs w:val="32"/>
        </w:rPr>
        <w:t>项目名称：</w:t>
      </w:r>
      <w:r>
        <w:rPr>
          <w:rFonts w:hint="eastAsia" w:ascii="宋体" w:hAnsi="宋体" w:cs="宋体"/>
          <w:b/>
          <w:sz w:val="32"/>
          <w:szCs w:val="32"/>
          <w:lang w:val="en-US" w:eastAsia="zh-CN"/>
        </w:rPr>
        <w:t>G65巴南收费站、</w:t>
      </w:r>
      <w:r>
        <w:rPr>
          <w:rFonts w:hint="eastAsia" w:ascii="宋体" w:hAnsi="宋体" w:cs="宋体"/>
          <w:b/>
          <w:sz w:val="32"/>
          <w:szCs w:val="32"/>
          <w:highlight w:val="none"/>
          <w:lang w:val="en-US" w:eastAsia="zh-CN"/>
        </w:rPr>
        <w:t>G5013科学城收费站匝道自由流及车道布局优化项目（摄像机）采购</w:t>
      </w:r>
    </w:p>
    <w:p>
      <w:pPr>
        <w:spacing w:line="400" w:lineRule="exact"/>
        <w:jc w:val="center"/>
        <w:rPr>
          <w:rFonts w:hint="default" w:ascii="宋体" w:hAnsi="宋体" w:eastAsia="宋体" w:cs="宋体"/>
          <w:b/>
          <w:sz w:val="32"/>
          <w:szCs w:val="32"/>
          <w:lang w:val="en-US" w:eastAsia="zh-CN"/>
        </w:rPr>
      </w:pPr>
    </w:p>
    <w:p>
      <w:pPr>
        <w:rPr>
          <w:rFonts w:ascii="宋体" w:hAnsi="宋体" w:cs="宋体"/>
          <w:sz w:val="28"/>
          <w:szCs w:val="28"/>
        </w:rPr>
      </w:pPr>
    </w:p>
    <w:p>
      <w:pPr>
        <w:jc w:val="center"/>
        <w:rPr>
          <w:rFonts w:ascii="宋体" w:hAnsi="宋体" w:cs="宋体"/>
          <w:b/>
          <w:sz w:val="48"/>
          <w:szCs w:val="48"/>
        </w:rPr>
      </w:pPr>
      <w:r>
        <w:rPr>
          <w:rFonts w:hint="eastAsia" w:ascii="宋体" w:hAnsi="宋体" w:cs="宋体"/>
          <w:b/>
          <w:sz w:val="48"/>
          <w:szCs w:val="48"/>
        </w:rPr>
        <w:t>竞</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性</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比</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选</w:t>
      </w:r>
    </w:p>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文</w:t>
      </w:r>
    </w:p>
    <w:p>
      <w:pPr>
        <w:jc w:val="center"/>
        <w:rPr>
          <w:rFonts w:ascii="宋体" w:hAnsi="宋体" w:cs="宋体"/>
          <w:b/>
          <w:sz w:val="48"/>
          <w:szCs w:val="48"/>
        </w:rPr>
      </w:pPr>
    </w:p>
    <w:p>
      <w:pPr>
        <w:jc w:val="center"/>
        <w:rPr>
          <w:rFonts w:ascii="宋体" w:hAnsi="宋体" w:cs="宋体"/>
          <w:b/>
          <w:sz w:val="96"/>
          <w:szCs w:val="72"/>
        </w:rPr>
      </w:pPr>
      <w:r>
        <w:rPr>
          <w:rFonts w:hint="eastAsia" w:ascii="宋体" w:hAnsi="宋体" w:cs="宋体"/>
          <w:b/>
          <w:sz w:val="48"/>
          <w:szCs w:val="48"/>
        </w:rPr>
        <w:t>件</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
    <w:p>
      <w:pPr>
        <w:jc w:val="center"/>
        <w:rPr>
          <w:rFonts w:ascii="宋体" w:hAnsi="宋体" w:cs="宋体"/>
          <w:b/>
          <w:sz w:val="28"/>
          <w:szCs w:val="28"/>
        </w:rPr>
      </w:pPr>
      <w:r>
        <w:rPr>
          <w:rFonts w:hint="eastAsia" w:ascii="宋体" w:hAnsi="宋体" w:cs="宋体"/>
          <w:b/>
          <w:sz w:val="28"/>
          <w:szCs w:val="28"/>
        </w:rPr>
        <w:t>采购人：重庆首讯科技股份有限公司</w:t>
      </w:r>
    </w:p>
    <w:p>
      <w:pPr>
        <w:jc w:val="center"/>
        <w:rPr>
          <w:rFonts w:ascii="宋体" w:hAnsi="宋体" w:cs="宋体"/>
          <w:b/>
          <w:sz w:val="28"/>
          <w:szCs w:val="28"/>
        </w:rPr>
      </w:pPr>
      <w:r>
        <w:rPr>
          <w:rFonts w:hint="eastAsia" w:ascii="宋体" w:hAnsi="宋体" w:cs="宋体"/>
          <w:b/>
          <w:sz w:val="28"/>
          <w:szCs w:val="28"/>
          <w:u w:val="single"/>
        </w:rPr>
        <w:t>202</w:t>
      </w:r>
      <w:r>
        <w:rPr>
          <w:rFonts w:ascii="宋体" w:hAnsi="宋体" w:cs="宋体"/>
          <w:b/>
          <w:sz w:val="28"/>
          <w:szCs w:val="28"/>
          <w:u w:val="single"/>
        </w:rPr>
        <w:t>2</w:t>
      </w:r>
      <w:r>
        <w:rPr>
          <w:rFonts w:hint="eastAsia" w:ascii="宋体" w:hAnsi="宋体" w:cs="宋体"/>
          <w:b/>
          <w:sz w:val="28"/>
          <w:szCs w:val="28"/>
        </w:rPr>
        <w:t>年</w:t>
      </w:r>
      <w:r>
        <w:rPr>
          <w:rFonts w:hint="eastAsia" w:ascii="宋体" w:hAnsi="宋体" w:cs="宋体"/>
          <w:b/>
          <w:sz w:val="28"/>
          <w:szCs w:val="28"/>
          <w:u w:val="single"/>
        </w:rPr>
        <w:t xml:space="preserve"> </w:t>
      </w:r>
      <w:r>
        <w:rPr>
          <w:rFonts w:ascii="宋体" w:hAnsi="宋体" w:cs="宋体"/>
          <w:b/>
          <w:sz w:val="28"/>
          <w:szCs w:val="28"/>
          <w:u w:val="single"/>
        </w:rPr>
        <w:t>8</w:t>
      </w:r>
      <w:r>
        <w:rPr>
          <w:rFonts w:hint="eastAsia" w:ascii="宋体" w:hAnsi="宋体" w:cs="宋体"/>
          <w:b/>
          <w:sz w:val="28"/>
          <w:szCs w:val="28"/>
        </w:rPr>
        <w:t>月</w:t>
      </w:r>
    </w:p>
    <w:p>
      <w:pPr>
        <w:pStyle w:val="2"/>
        <w:jc w:val="center"/>
        <w:rPr>
          <w:rFonts w:ascii="宋体" w:hAnsi="宋体" w:cs="宋体"/>
          <w:szCs w:val="21"/>
        </w:rPr>
      </w:pPr>
      <w:r>
        <w:br w:type="page"/>
      </w:r>
      <w:bookmarkStart w:id="0" w:name="_Toc507319889"/>
      <w:bookmarkStart w:id="1" w:name="_Toc246996898"/>
      <w:bookmarkStart w:id="2" w:name="_Toc247085669"/>
      <w:bookmarkStart w:id="3" w:name="_Toc507428442"/>
      <w:bookmarkStart w:id="4" w:name="_Toc296602400"/>
      <w:r>
        <w:rPr>
          <w:rFonts w:hint="eastAsia" w:ascii="宋体" w:hAnsi="宋体" w:cs="宋体"/>
          <w:b w:val="0"/>
          <w:sz w:val="32"/>
        </w:rPr>
        <w:t>目   录</w:t>
      </w:r>
      <w:bookmarkEnd w:id="0"/>
      <w:bookmarkEnd w:id="1"/>
      <w:bookmarkEnd w:id="2"/>
      <w:bookmarkEnd w:id="3"/>
      <w:bookmarkEnd w:id="4"/>
    </w:p>
    <w:p>
      <w:pPr>
        <w:pStyle w:val="2"/>
        <w:tabs>
          <w:tab w:val="right" w:leader="dot" w:pos="9638"/>
        </w:tabs>
        <w:rPr>
          <w:rFonts w:ascii="宋体" w:hAnsi="宋体" w:cs="宋体"/>
        </w:rPr>
      </w:pPr>
      <w:r>
        <w:rPr>
          <w:rFonts w:hint="eastAsia" w:ascii="宋体" w:hAnsi="宋体" w:cs="宋体"/>
          <w:b w:val="0"/>
          <w:bCs w:val="0"/>
          <w:caps w:val="0"/>
        </w:rPr>
        <w:fldChar w:fldCharType="begin"/>
      </w:r>
      <w:r>
        <w:rPr>
          <w:rFonts w:hint="eastAsia" w:ascii="宋体" w:hAnsi="宋体" w:cs="宋体"/>
          <w:b w:val="0"/>
          <w:bCs w:val="0"/>
          <w:caps w:val="0"/>
        </w:rPr>
        <w:instrText xml:space="preserve"> TOC \o "1-2" \h \z \u </w:instrText>
      </w:r>
      <w:r>
        <w:rPr>
          <w:rFonts w:hint="eastAsia" w:ascii="宋体" w:hAnsi="宋体" w:cs="宋体"/>
          <w:b w:val="0"/>
          <w:bCs w:val="0"/>
          <w:caps w:val="0"/>
        </w:rPr>
        <w:fldChar w:fldCharType="separate"/>
      </w:r>
      <w:r>
        <w:fldChar w:fldCharType="begin"/>
      </w:r>
      <w:r>
        <w:instrText xml:space="preserve"> HYPERLINK \l "_Toc10533" </w:instrText>
      </w:r>
      <w:r>
        <w:fldChar w:fldCharType="separate"/>
      </w:r>
      <w:r>
        <w:rPr>
          <w:rFonts w:hint="eastAsia" w:ascii="宋体" w:hAnsi="宋体" w:cs="宋体"/>
        </w:rPr>
        <w:t>第一章 比选公告</w:t>
      </w:r>
      <w:r>
        <w:rPr>
          <w:rFonts w:hint="eastAsia" w:ascii="宋体" w:hAnsi="宋体" w:cs="宋体"/>
        </w:rPr>
        <w:fldChar w:fldCharType="end"/>
      </w:r>
    </w:p>
    <w:p>
      <w:pPr>
        <w:pStyle w:val="2"/>
        <w:tabs>
          <w:tab w:val="right" w:leader="dot" w:pos="9638"/>
        </w:tabs>
        <w:rPr>
          <w:rFonts w:ascii="宋体" w:hAnsi="宋体" w:cs="宋体"/>
        </w:rPr>
      </w:pPr>
      <w:r>
        <w:fldChar w:fldCharType="begin"/>
      </w:r>
      <w:r>
        <w:instrText xml:space="preserve"> HYPERLINK \l "_Toc21719" </w:instrText>
      </w:r>
      <w:r>
        <w:fldChar w:fldCharType="separate"/>
      </w:r>
      <w:r>
        <w:rPr>
          <w:rFonts w:hint="eastAsia" w:ascii="宋体" w:hAnsi="宋体" w:cs="宋体"/>
        </w:rPr>
        <w:t>第二章 报价人须知</w:t>
      </w:r>
      <w:r>
        <w:rPr>
          <w:rFonts w:hint="eastAsia" w:ascii="宋体" w:hAnsi="宋体" w:cs="宋体"/>
        </w:rPr>
        <w:fldChar w:fldCharType="end"/>
      </w:r>
    </w:p>
    <w:p>
      <w:pPr>
        <w:pStyle w:val="2"/>
        <w:tabs>
          <w:tab w:val="right" w:leader="dot" w:pos="9638"/>
        </w:tabs>
        <w:rPr>
          <w:rFonts w:ascii="宋体" w:hAnsi="宋体" w:cs="宋体"/>
        </w:rPr>
      </w:pPr>
      <w:r>
        <w:fldChar w:fldCharType="begin"/>
      </w:r>
      <w:r>
        <w:instrText xml:space="preserve"> HYPERLINK \l "_Toc7682" </w:instrText>
      </w:r>
      <w:r>
        <w:fldChar w:fldCharType="separate"/>
      </w:r>
      <w:r>
        <w:rPr>
          <w:rFonts w:hint="eastAsia" w:ascii="宋体" w:hAnsi="宋体" w:cs="宋体"/>
        </w:rPr>
        <w:t>第三章 评标办法（经评审的最低投标价法）</w:t>
      </w:r>
      <w:r>
        <w:rPr>
          <w:rFonts w:hint="eastAsia" w:ascii="宋体" w:hAnsi="宋体" w:cs="宋体"/>
        </w:rPr>
        <w:fldChar w:fldCharType="end"/>
      </w:r>
    </w:p>
    <w:p>
      <w:pPr>
        <w:pStyle w:val="2"/>
        <w:tabs>
          <w:tab w:val="right" w:leader="dot" w:pos="9638"/>
        </w:tabs>
        <w:rPr>
          <w:rFonts w:ascii="宋体" w:hAnsi="宋体" w:cs="宋体"/>
        </w:rPr>
      </w:pPr>
      <w:r>
        <w:fldChar w:fldCharType="begin"/>
      </w:r>
      <w:r>
        <w:instrText xml:space="preserve"> HYPERLINK \l "_Toc13787" </w:instrText>
      </w:r>
      <w:r>
        <w:fldChar w:fldCharType="separate"/>
      </w:r>
      <w:r>
        <w:rPr>
          <w:rFonts w:hint="eastAsia" w:ascii="宋体" w:hAnsi="宋体" w:cs="宋体"/>
        </w:rPr>
        <w:t>第四章 报价说明</w:t>
      </w:r>
      <w:r>
        <w:rPr>
          <w:rFonts w:hint="eastAsia" w:ascii="宋体" w:hAnsi="宋体" w:cs="宋体"/>
        </w:rPr>
        <w:fldChar w:fldCharType="end"/>
      </w:r>
    </w:p>
    <w:p>
      <w:pPr>
        <w:pStyle w:val="2"/>
        <w:tabs>
          <w:tab w:val="right" w:leader="dot" w:pos="9638"/>
        </w:tabs>
        <w:rPr>
          <w:rFonts w:ascii="宋体" w:hAnsi="宋体" w:cs="宋体"/>
        </w:rPr>
      </w:pPr>
      <w:r>
        <w:fldChar w:fldCharType="begin"/>
      </w:r>
      <w:r>
        <w:instrText xml:space="preserve"> HYPERLINK \l "_Toc24503" </w:instrText>
      </w:r>
      <w:r>
        <w:fldChar w:fldCharType="separate"/>
      </w:r>
      <w:r>
        <w:rPr>
          <w:rFonts w:hint="eastAsia" w:ascii="宋体" w:hAnsi="宋体" w:cs="宋体"/>
        </w:rPr>
        <w:t>第五章  工程量清单及计量规则</w:t>
      </w:r>
      <w:r>
        <w:rPr>
          <w:rFonts w:hint="eastAsia" w:ascii="宋体" w:hAnsi="宋体" w:cs="宋体"/>
        </w:rPr>
        <w:fldChar w:fldCharType="end"/>
      </w:r>
    </w:p>
    <w:p>
      <w:pPr>
        <w:pStyle w:val="2"/>
        <w:tabs>
          <w:tab w:val="right" w:leader="dot" w:pos="9638"/>
        </w:tabs>
        <w:rPr>
          <w:rFonts w:ascii="宋体" w:hAnsi="宋体" w:cs="宋体"/>
        </w:rPr>
      </w:pPr>
      <w:r>
        <w:fldChar w:fldCharType="begin"/>
      </w:r>
      <w:r>
        <w:instrText xml:space="preserve"> HYPERLINK \l "_Toc12440" </w:instrText>
      </w:r>
      <w:r>
        <w:fldChar w:fldCharType="separate"/>
      </w:r>
      <w:r>
        <w:rPr>
          <w:rFonts w:hint="eastAsia" w:ascii="宋体" w:hAnsi="宋体" w:cs="宋体"/>
        </w:rPr>
        <w:t>第六章  图  纸</w:t>
      </w:r>
      <w:r>
        <w:rPr>
          <w:rFonts w:hint="eastAsia" w:ascii="宋体" w:hAnsi="宋体" w:cs="宋体"/>
        </w:rPr>
        <w:fldChar w:fldCharType="end"/>
      </w:r>
    </w:p>
    <w:p>
      <w:pPr>
        <w:pStyle w:val="2"/>
        <w:tabs>
          <w:tab w:val="right" w:leader="dot" w:pos="9638"/>
        </w:tabs>
        <w:rPr>
          <w:rFonts w:ascii="宋体" w:hAnsi="宋体" w:cs="宋体"/>
        </w:rPr>
      </w:pPr>
      <w:r>
        <w:fldChar w:fldCharType="begin"/>
      </w:r>
      <w:r>
        <w:instrText xml:space="preserve"> HYPERLINK \l "_Toc10887" </w:instrText>
      </w:r>
      <w:r>
        <w:fldChar w:fldCharType="separate"/>
      </w:r>
      <w:r>
        <w:rPr>
          <w:rFonts w:hint="eastAsia" w:ascii="宋体" w:hAnsi="宋体" w:cs="宋体"/>
        </w:rPr>
        <w:t>第七章  技术标准和工作要求</w:t>
      </w:r>
      <w:r>
        <w:rPr>
          <w:rFonts w:hint="eastAsia" w:ascii="宋体" w:hAnsi="宋体" w:cs="宋体"/>
        </w:rPr>
        <w:fldChar w:fldCharType="end"/>
      </w:r>
    </w:p>
    <w:p>
      <w:pPr>
        <w:pStyle w:val="2"/>
        <w:tabs>
          <w:tab w:val="right" w:leader="dot" w:pos="9638"/>
        </w:tabs>
        <w:rPr>
          <w:rFonts w:ascii="宋体" w:hAnsi="宋体" w:cs="宋体"/>
        </w:rPr>
      </w:pPr>
      <w:r>
        <w:fldChar w:fldCharType="begin"/>
      </w:r>
      <w:r>
        <w:instrText xml:space="preserve"> HYPERLINK \l "_Toc12089" </w:instrText>
      </w:r>
      <w:r>
        <w:fldChar w:fldCharType="separate"/>
      </w:r>
      <w:r>
        <w:rPr>
          <w:rFonts w:hint="eastAsia" w:ascii="宋体" w:hAnsi="宋体" w:cs="宋体"/>
        </w:rPr>
        <w:t>第八章  合同范本</w:t>
      </w:r>
      <w:r>
        <w:rPr>
          <w:rFonts w:hint="eastAsia" w:ascii="宋体" w:hAnsi="宋体" w:cs="宋体"/>
        </w:rPr>
        <w:fldChar w:fldCharType="end"/>
      </w:r>
    </w:p>
    <w:p>
      <w:pPr>
        <w:pStyle w:val="2"/>
        <w:tabs>
          <w:tab w:val="right" w:leader="dot" w:pos="9638"/>
        </w:tabs>
        <w:rPr>
          <w:rFonts w:ascii="宋体" w:hAnsi="宋体" w:cs="宋体"/>
        </w:rPr>
      </w:pPr>
      <w:r>
        <w:fldChar w:fldCharType="begin"/>
      </w:r>
      <w:r>
        <w:instrText xml:space="preserve"> HYPERLINK \l "_Toc24853" </w:instrText>
      </w:r>
      <w:r>
        <w:fldChar w:fldCharType="separate"/>
      </w:r>
      <w:r>
        <w:rPr>
          <w:rFonts w:hint="eastAsia" w:ascii="宋体" w:hAnsi="宋体" w:cs="宋体"/>
        </w:rPr>
        <w:t>第九章  竞争性比选响应文件格式</w:t>
      </w:r>
      <w:r>
        <w:rPr>
          <w:rFonts w:hint="eastAsia" w:ascii="宋体" w:hAnsi="宋体" w:cs="宋体"/>
        </w:rPr>
        <w:fldChar w:fldCharType="end"/>
      </w:r>
    </w:p>
    <w:p>
      <w:pPr>
        <w:pStyle w:val="34"/>
        <w:tabs>
          <w:tab w:val="right" w:leader="dot" w:pos="9628"/>
        </w:tabs>
        <w:ind w:left="0"/>
        <w:rPr>
          <w:rFonts w:ascii="宋体" w:hAnsi="宋体" w:cs="宋体"/>
          <w:b/>
          <w:bCs/>
          <w:caps/>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rPr>
        <w:fldChar w:fldCharType="end"/>
      </w:r>
    </w:p>
    <w:p>
      <w:pPr>
        <w:pStyle w:val="3"/>
        <w:spacing w:before="0" w:after="0" w:line="360" w:lineRule="auto"/>
        <w:jc w:val="center"/>
        <w:rPr>
          <w:rFonts w:ascii="宋体" w:hAnsi="宋体" w:cs="宋体"/>
        </w:rPr>
      </w:pPr>
      <w:bookmarkStart w:id="5" w:name="_Toc246996157"/>
      <w:bookmarkStart w:id="6" w:name="_Toc507319890"/>
      <w:bookmarkStart w:id="7" w:name="_Toc2000404"/>
      <w:bookmarkStart w:id="8" w:name="_Toc179632527"/>
      <w:bookmarkStart w:id="9" w:name="_Toc144974479"/>
      <w:bookmarkStart w:id="10" w:name="_Toc247096243"/>
      <w:bookmarkStart w:id="11" w:name="_Toc246996900"/>
      <w:bookmarkStart w:id="12" w:name="_Toc247085671"/>
      <w:bookmarkStart w:id="13" w:name="_Toc152042287"/>
      <w:bookmarkStart w:id="14" w:name="_Toc152045511"/>
      <w:bookmarkStart w:id="15" w:name="_Toc10533"/>
      <w:r>
        <w:rPr>
          <w:rFonts w:hint="eastAsia" w:ascii="宋体" w:hAnsi="宋体" w:cs="宋体"/>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rPr>
        <w:t>比选公告</w:t>
      </w:r>
      <w:bookmarkEnd w:id="15"/>
    </w:p>
    <w:p>
      <w:pPr>
        <w:spacing w:line="440" w:lineRule="exact"/>
        <w:jc w:val="center"/>
        <w:rPr>
          <w:rFonts w:ascii="宋体" w:hAnsi="宋体" w:cs="宋体"/>
          <w:b/>
          <w:sz w:val="28"/>
          <w:szCs w:val="28"/>
        </w:rPr>
      </w:pPr>
      <w:bookmarkStart w:id="16" w:name="OLE_LINK3"/>
      <w:bookmarkStart w:id="17" w:name="OLE_LINK2"/>
    </w:p>
    <w:p>
      <w:pPr>
        <w:pStyle w:val="4"/>
        <w:spacing w:before="0" w:after="0" w:line="360" w:lineRule="auto"/>
        <w:rPr>
          <w:rFonts w:ascii="宋体" w:hAnsi="宋体" w:eastAsia="宋体" w:cs="宋体"/>
        </w:rPr>
      </w:pPr>
      <w:bookmarkStart w:id="18" w:name="_Toc11329213"/>
      <w:bookmarkStart w:id="19" w:name="_Toc247085672"/>
      <w:bookmarkStart w:id="20" w:name="_Toc152045512"/>
      <w:bookmarkStart w:id="21" w:name="_Toc6549"/>
      <w:bookmarkStart w:id="22" w:name="_Toc144974480"/>
      <w:bookmarkStart w:id="23" w:name="_Toc246996901"/>
      <w:bookmarkStart w:id="24" w:name="_Toc10076"/>
      <w:bookmarkStart w:id="25" w:name="_Toc152042288"/>
      <w:bookmarkStart w:id="26" w:name="_Toc179632528"/>
      <w:bookmarkStart w:id="27" w:name="_Toc24874"/>
      <w:bookmarkStart w:id="28" w:name="_Toc507319891"/>
      <w:bookmarkStart w:id="29" w:name="_Toc246996158"/>
      <w:r>
        <w:rPr>
          <w:rFonts w:hint="eastAsia" w:ascii="宋体" w:hAnsi="宋体" w:eastAsia="宋体" w:cs="宋体"/>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ascii="宋体" w:hAnsi="宋体" w:cs="宋体"/>
          <w:szCs w:val="21"/>
        </w:rPr>
      </w:pPr>
      <w:r>
        <w:rPr>
          <w:rFonts w:hint="eastAsia" w:ascii="宋体" w:hAnsi="宋体" w:cs="宋体"/>
          <w:szCs w:val="21"/>
        </w:rPr>
        <w:t>　　本竞争性比选项目</w:t>
      </w:r>
      <w:r>
        <w:rPr>
          <w:rFonts w:hint="eastAsia" w:ascii="宋体" w:hAnsi="宋体" w:cs="宋体"/>
          <w:szCs w:val="21"/>
          <w:u w:val="single"/>
          <w:lang w:val="en-US" w:eastAsia="zh-CN"/>
        </w:rPr>
        <w:t>G65巴南收费站、G5013科学城收费站匝道自由流及车道布局优化项目（摄像机）采购</w:t>
      </w:r>
      <w:r>
        <w:rPr>
          <w:rFonts w:hint="eastAsia" w:ascii="宋体" w:hAnsi="宋体" w:cs="宋体"/>
          <w:szCs w:val="21"/>
        </w:rPr>
        <w:t>，采购人为</w:t>
      </w:r>
      <w:r>
        <w:rPr>
          <w:rFonts w:hint="eastAsia" w:ascii="宋体" w:hAnsi="宋体" w:cs="宋体"/>
          <w:szCs w:val="21"/>
          <w:u w:val="single"/>
        </w:rPr>
        <w:t xml:space="preserve"> 重庆首讯科技股份有限公司 </w:t>
      </w:r>
      <w:r>
        <w:rPr>
          <w:rFonts w:hint="eastAsia" w:ascii="宋体" w:hAnsi="宋体" w:cs="宋体"/>
          <w:szCs w:val="21"/>
        </w:rPr>
        <w:t>，该项目已具备比选条件，现对该项目进行竞争性比选。</w:t>
      </w:r>
    </w:p>
    <w:p>
      <w:pPr>
        <w:pStyle w:val="4"/>
        <w:spacing w:before="120" w:after="0" w:line="360" w:lineRule="auto"/>
        <w:rPr>
          <w:rFonts w:ascii="宋体" w:hAnsi="宋体" w:eastAsia="宋体" w:cs="宋体"/>
        </w:rPr>
      </w:pPr>
      <w:bookmarkStart w:id="30" w:name="_Toc507319892"/>
      <w:bookmarkStart w:id="31" w:name="_Toc21343"/>
      <w:bookmarkStart w:id="32" w:name="_Toc246996159"/>
      <w:bookmarkStart w:id="33" w:name="_Toc152045513"/>
      <w:bookmarkStart w:id="34" w:name="_Toc246996902"/>
      <w:bookmarkStart w:id="35" w:name="_Toc11329214"/>
      <w:bookmarkStart w:id="36" w:name="_Toc179632529"/>
      <w:bookmarkStart w:id="37" w:name="_Toc18109"/>
      <w:bookmarkStart w:id="38" w:name="_Toc152042289"/>
      <w:bookmarkStart w:id="39" w:name="_Toc144974481"/>
      <w:bookmarkStart w:id="40" w:name="_Toc10952"/>
      <w:bookmarkStart w:id="41" w:name="_Toc247085673"/>
      <w:r>
        <w:rPr>
          <w:rFonts w:hint="eastAsia" w:ascii="宋体" w:hAnsi="宋体" w:eastAsia="宋体" w:cs="宋体"/>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ascii="宋体" w:hAnsi="宋体" w:cs="宋体"/>
        </w:rPr>
      </w:pPr>
      <w:bookmarkStart w:id="42" w:name="_Toc446247226"/>
      <w:r>
        <w:rPr>
          <w:rFonts w:hint="eastAsia" w:ascii="宋体" w:hAnsi="宋体" w:cs="宋体"/>
        </w:rPr>
        <w:t>2.1 项目地点：</w:t>
      </w:r>
      <w:bookmarkEnd w:id="42"/>
      <w:r>
        <w:rPr>
          <w:rFonts w:hint="eastAsia" w:ascii="宋体" w:hAnsi="宋体" w:cs="宋体"/>
          <w:szCs w:val="21"/>
          <w:u w:val="single"/>
        </w:rPr>
        <w:t>G</w:t>
      </w:r>
      <w:r>
        <w:rPr>
          <w:rFonts w:hint="eastAsia" w:ascii="宋体" w:hAnsi="宋体" w:cs="宋体"/>
          <w:szCs w:val="21"/>
          <w:u w:val="single"/>
          <w:lang w:val="en-US" w:eastAsia="zh-CN"/>
        </w:rPr>
        <w:t>65巴南收费站、G</w:t>
      </w:r>
      <w:r>
        <w:rPr>
          <w:rFonts w:hint="eastAsia" w:ascii="宋体" w:hAnsi="宋体" w:cs="宋体"/>
          <w:szCs w:val="21"/>
          <w:u w:val="single"/>
        </w:rPr>
        <w:t>5013科学城收费站。</w:t>
      </w:r>
    </w:p>
    <w:p>
      <w:pPr>
        <w:pStyle w:val="13"/>
        <w:adjustRightInd w:val="0"/>
        <w:spacing w:line="400" w:lineRule="exact"/>
        <w:rPr>
          <w:rFonts w:ascii="宋体" w:hAnsi="宋体" w:cs="宋体"/>
        </w:rPr>
      </w:pPr>
      <w:r>
        <w:rPr>
          <w:rFonts w:hint="eastAsia" w:ascii="宋体" w:hAnsi="宋体" w:cs="宋体"/>
          <w:szCs w:val="21"/>
        </w:rPr>
        <w:t>2.2 项目概况：</w:t>
      </w:r>
      <w:r>
        <w:rPr>
          <w:rFonts w:hint="eastAsia" w:ascii="宋体" w:hAnsi="宋体" w:cs="宋体"/>
          <w:szCs w:val="21"/>
          <w:lang w:val="en-US" w:eastAsia="zh-CN"/>
        </w:rPr>
        <w:t>G65巴南收费站、</w:t>
      </w:r>
      <w:r>
        <w:rPr>
          <w:rFonts w:hint="eastAsia" w:ascii="宋体" w:hAnsi="宋体" w:cs="宋体"/>
          <w:szCs w:val="21"/>
        </w:rPr>
        <w:t>G5013科学城收费站匝道自由流及车道布局优化项目（</w:t>
      </w:r>
      <w:r>
        <w:rPr>
          <w:rFonts w:hint="eastAsia" w:ascii="宋体" w:hAnsi="宋体" w:cs="宋体"/>
          <w:szCs w:val="21"/>
          <w:lang w:val="en-US" w:eastAsia="zh-CN"/>
        </w:rPr>
        <w:t>摄像机</w:t>
      </w:r>
      <w:r>
        <w:rPr>
          <w:rFonts w:hint="eastAsia" w:ascii="宋体" w:hAnsi="宋体" w:cs="宋体"/>
          <w:szCs w:val="21"/>
        </w:rPr>
        <w:t>）采购，本次竞争性比选内容包含</w:t>
      </w:r>
      <w:r>
        <w:rPr>
          <w:rFonts w:hint="eastAsia" w:ascii="宋体" w:hAnsi="宋体" w:cs="宋体"/>
          <w:szCs w:val="21"/>
          <w:lang w:val="en-US" w:eastAsia="zh-CN"/>
        </w:rPr>
        <w:t>G65巴南收费站、</w:t>
      </w:r>
      <w:r>
        <w:rPr>
          <w:rFonts w:hint="eastAsia" w:ascii="宋体" w:hAnsi="宋体" w:cs="宋体"/>
          <w:szCs w:val="21"/>
        </w:rPr>
        <w:t>G5013科学城收费站匝道自由流及车道布局优化项目（</w:t>
      </w:r>
      <w:r>
        <w:rPr>
          <w:rFonts w:hint="eastAsia" w:ascii="宋体" w:hAnsi="宋体" w:cs="宋体"/>
          <w:szCs w:val="21"/>
          <w:lang w:val="en-US" w:eastAsia="zh-CN"/>
        </w:rPr>
        <w:t>摄像机</w:t>
      </w:r>
      <w:r>
        <w:rPr>
          <w:rFonts w:hint="eastAsia" w:ascii="宋体" w:hAnsi="宋体" w:cs="宋体"/>
          <w:szCs w:val="21"/>
        </w:rPr>
        <w:t>）采购的实施。</w:t>
      </w:r>
    </w:p>
    <w:p>
      <w:pPr>
        <w:pStyle w:val="13"/>
        <w:adjustRightInd w:val="0"/>
        <w:spacing w:line="400" w:lineRule="exact"/>
        <w:rPr>
          <w:rFonts w:ascii="宋体" w:hAnsi="宋体" w:cs="宋体"/>
          <w:szCs w:val="21"/>
        </w:rPr>
      </w:pPr>
      <w:r>
        <w:rPr>
          <w:rFonts w:hint="eastAsia" w:ascii="宋体" w:hAnsi="宋体" w:cs="宋体"/>
        </w:rPr>
        <w:t>2.3 比选范围：</w:t>
      </w:r>
      <w:r>
        <w:rPr>
          <w:rFonts w:hint="eastAsia" w:ascii="宋体" w:hAnsi="宋体" w:cs="宋体"/>
          <w:lang w:val="en-US" w:eastAsia="zh-CN"/>
        </w:rPr>
        <w:t>补光灯、车牌识别处理设备、高清识别一体机、车牌识别系统、监控智能摄像机等设备</w:t>
      </w:r>
      <w:r>
        <w:rPr>
          <w:rFonts w:hint="eastAsia" w:ascii="宋体" w:hAnsi="宋体" w:cs="宋体"/>
          <w:szCs w:val="21"/>
        </w:rPr>
        <w:t>；</w:t>
      </w:r>
      <w:r>
        <w:rPr>
          <w:rFonts w:ascii="宋体" w:hAnsi="宋体" w:cs="宋体"/>
          <w:szCs w:val="21"/>
        </w:rPr>
        <w:t xml:space="preserve"> </w:t>
      </w:r>
    </w:p>
    <w:p>
      <w:pPr>
        <w:spacing w:line="400" w:lineRule="exact"/>
        <w:ind w:firstLine="420" w:firstLineChars="200"/>
        <w:rPr>
          <w:rFonts w:ascii="宋体" w:hAnsi="宋体" w:cs="宋体"/>
          <w:highlight w:val="yellow"/>
        </w:rPr>
      </w:pPr>
      <w:r>
        <w:rPr>
          <w:rFonts w:hint="eastAsia" w:ascii="宋体" w:hAnsi="宋体" w:cs="宋体"/>
        </w:rPr>
        <w:t>2.4 工期要求：</w:t>
      </w:r>
      <w:r>
        <w:rPr>
          <w:rFonts w:ascii="宋体" w:hAnsi="宋体" w:cs="宋体"/>
        </w:rPr>
        <w:t>2022</w:t>
      </w:r>
      <w:r>
        <w:rPr>
          <w:rFonts w:hint="eastAsia" w:ascii="宋体" w:hAnsi="宋体" w:cs="宋体"/>
        </w:rPr>
        <w:t>年</w:t>
      </w:r>
      <w:r>
        <w:rPr>
          <w:rFonts w:hint="eastAsia" w:ascii="宋体" w:hAnsi="宋体" w:cs="宋体"/>
          <w:lang w:val="en-US" w:eastAsia="zh-CN"/>
        </w:rPr>
        <w:t>9</w:t>
      </w:r>
      <w:r>
        <w:rPr>
          <w:rFonts w:hint="eastAsia" w:ascii="宋体" w:hAnsi="宋体" w:cs="宋体"/>
        </w:rPr>
        <w:t>月</w:t>
      </w:r>
      <w:r>
        <w:rPr>
          <w:rFonts w:hint="eastAsia" w:ascii="宋体" w:hAnsi="宋体" w:cs="宋体"/>
          <w:lang w:val="en-US" w:eastAsia="zh-CN"/>
        </w:rPr>
        <w:t>15</w:t>
      </w:r>
      <w:r>
        <w:rPr>
          <w:rFonts w:hint="eastAsia" w:ascii="宋体" w:hAnsi="宋体" w:cs="宋体"/>
        </w:rPr>
        <w:t>日前供货，实际时间以甲方通知为准。</w:t>
      </w:r>
    </w:p>
    <w:p>
      <w:pPr>
        <w:spacing w:line="400" w:lineRule="exact"/>
        <w:ind w:firstLine="420" w:firstLineChars="200"/>
        <w:rPr>
          <w:rFonts w:ascii="宋体" w:hAnsi="宋体" w:cs="宋体"/>
        </w:rPr>
      </w:pPr>
      <w:r>
        <w:rPr>
          <w:rFonts w:hint="eastAsia" w:ascii="宋体" w:hAnsi="宋体" w:cs="宋体"/>
        </w:rPr>
        <w:t>2.</w:t>
      </w:r>
      <w:r>
        <w:rPr>
          <w:rFonts w:ascii="宋体" w:hAnsi="宋体" w:cs="宋体"/>
        </w:rPr>
        <w:t>5</w:t>
      </w:r>
      <w:r>
        <w:rPr>
          <w:rFonts w:hint="eastAsia" w:ascii="宋体" w:hAnsi="宋体" w:cs="宋体"/>
        </w:rPr>
        <w:t xml:space="preserve"> 标段划分：无。</w:t>
      </w:r>
    </w:p>
    <w:p>
      <w:pPr>
        <w:pStyle w:val="4"/>
        <w:spacing w:before="120" w:after="0" w:line="360" w:lineRule="auto"/>
        <w:rPr>
          <w:rFonts w:ascii="宋体" w:hAnsi="宋体" w:eastAsia="宋体" w:cs="宋体"/>
        </w:rPr>
      </w:pPr>
      <w:bookmarkStart w:id="43" w:name="_Toc152042290"/>
      <w:bookmarkStart w:id="44" w:name="_Toc246996160"/>
      <w:bookmarkStart w:id="45" w:name="_Toc7065"/>
      <w:bookmarkStart w:id="46" w:name="_Toc247085674"/>
      <w:bookmarkStart w:id="47" w:name="_Toc246996903"/>
      <w:bookmarkStart w:id="48" w:name="_Toc507319893"/>
      <w:bookmarkStart w:id="49" w:name="_Toc10171"/>
      <w:bookmarkStart w:id="50" w:name="_Toc144974482"/>
      <w:bookmarkStart w:id="51" w:name="_Toc179632530"/>
      <w:bookmarkStart w:id="52" w:name="_Toc152045514"/>
      <w:bookmarkStart w:id="53" w:name="_Toc11329215"/>
      <w:bookmarkStart w:id="54" w:name="_Toc30356"/>
      <w:r>
        <w:rPr>
          <w:rFonts w:hint="eastAsia" w:ascii="宋体" w:hAnsi="宋体" w:eastAsia="宋体" w:cs="宋体"/>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ascii="宋体" w:hAnsi="宋体" w:cs="宋体"/>
          <w:szCs w:val="21"/>
          <w:shd w:val="clear" w:color="auto" w:fill="FFFFFF"/>
        </w:rPr>
      </w:pPr>
      <w:bookmarkStart w:id="55" w:name="_Toc179632531"/>
      <w:bookmarkStart w:id="56" w:name="_Toc246996904"/>
      <w:bookmarkStart w:id="57" w:name="_Toc144974483"/>
      <w:bookmarkStart w:id="58" w:name="_Toc152042291"/>
      <w:bookmarkStart w:id="59" w:name="_Toc247085675"/>
      <w:bookmarkStart w:id="60" w:name="_Toc152045515"/>
      <w:bookmarkStart w:id="61" w:name="_Toc246996161"/>
      <w:r>
        <w:rPr>
          <w:rFonts w:hint="eastAsia" w:ascii="宋体" w:hAnsi="宋体" w:cs="宋体"/>
          <w:szCs w:val="21"/>
          <w:shd w:val="clear" w:color="auto" w:fill="FFFFFF"/>
        </w:rPr>
        <w:t>3.1 资质要求（以下资质文件若因疫情影响过期无法办理延续手续，需附相关行政部门下发的延期办理文件）：</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w:t>
      </w:r>
      <w:r>
        <w:rPr>
          <w:rFonts w:hint="eastAsia" w:ascii="宋体" w:hAnsi="宋体" w:cs="宋体"/>
          <w:szCs w:val="21"/>
          <w:shd w:val="clear" w:color="auto" w:fill="FFFFFF"/>
          <w:lang w:val="en-US" w:eastAsia="zh-CN"/>
        </w:rPr>
        <w:t>1</w:t>
      </w:r>
      <w:r>
        <w:rPr>
          <w:rFonts w:hint="eastAsia" w:ascii="宋体" w:hAnsi="宋体" w:cs="宋体"/>
          <w:szCs w:val="21"/>
          <w:shd w:val="clear" w:color="auto" w:fill="FFFFFF"/>
        </w:rPr>
        <w:t>）具有有效的营业执照；</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shd w:val="clear" w:color="auto" w:fill="FFFFFF"/>
          <w14:textFill>
            <w14:solidFill>
              <w14:schemeClr w14:val="tx1"/>
            </w14:solidFill>
          </w14:textFill>
        </w:rPr>
        <w:t>（2）</w:t>
      </w:r>
      <w:r>
        <w:rPr>
          <w:rFonts w:hint="eastAsia" w:ascii="宋体" w:hAnsi="宋体" w:cs="宋体"/>
          <w:color w:val="000000" w:themeColor="text1"/>
          <w:szCs w:val="21"/>
          <w:shd w:val="clear" w:color="auto" w:fill="FFFFFF"/>
          <w:lang w:val="en-US" w:eastAsia="zh-CN"/>
          <w14:textFill>
            <w14:solidFill>
              <w14:schemeClr w14:val="tx1"/>
            </w14:solidFill>
          </w14:textFill>
        </w:rPr>
        <w:t>报价人为</w:t>
      </w:r>
      <w:r>
        <w:rPr>
          <w:rFonts w:hint="eastAsia" w:ascii="宋体" w:hAnsi="宋体" w:cs="宋体"/>
          <w:szCs w:val="21"/>
          <w:highlight w:val="none"/>
          <w:shd w:val="clear" w:color="auto" w:fill="FFFFFF"/>
          <w:lang w:val="en-US" w:eastAsia="zh-CN"/>
        </w:rPr>
        <w:t>设备制造厂家或者设备代理商，</w:t>
      </w:r>
      <w:r>
        <w:rPr>
          <w:rFonts w:hint="eastAsia" w:ascii="宋体" w:hAnsi="宋体" w:eastAsia="宋体" w:cs="宋体"/>
          <w:sz w:val="21"/>
          <w:szCs w:val="21"/>
          <w:lang w:val="en-US" w:eastAsia="zh-CN"/>
        </w:rPr>
        <w:t>设备代理商需具有设备厂家授权代理证书或项目授权证书</w:t>
      </w:r>
      <w:r>
        <w:rPr>
          <w:rFonts w:hint="eastAsia" w:ascii="宋体" w:hAnsi="宋体" w:cs="宋体"/>
          <w:color w:val="000000" w:themeColor="text1"/>
          <w:szCs w:val="21"/>
          <w:shd w:val="clear" w:color="auto" w:fill="FFFFFF"/>
          <w14:textFill>
            <w14:solidFill>
              <w14:schemeClr w14:val="tx1"/>
            </w14:solidFill>
          </w14:textFill>
        </w:rPr>
        <w:t>；</w:t>
      </w:r>
    </w:p>
    <w:p>
      <w:pPr>
        <w:spacing w:line="400" w:lineRule="exact"/>
        <w:ind w:firstLine="420" w:firstLineChars="200"/>
        <w:rPr>
          <w:rFonts w:hint="eastAsia" w:ascii="宋体" w:hAnsi="宋体" w:cs="宋体"/>
          <w:color w:val="000000" w:themeColor="text1"/>
          <w:szCs w:val="21"/>
          <w:shd w:val="clear" w:color="auto" w:fill="FFFFFF"/>
          <w14:textFill>
            <w14:solidFill>
              <w14:schemeClr w14:val="tx1"/>
            </w14:solidFill>
          </w14:textFill>
        </w:rPr>
      </w:pPr>
      <w:r>
        <w:rPr>
          <w:rFonts w:hint="eastAsia" w:ascii="宋体" w:hAnsi="宋体" w:cs="宋体"/>
          <w:color w:val="000000" w:themeColor="text1"/>
          <w:szCs w:val="21"/>
          <w:highlight w:val="none"/>
          <w:shd w:val="clear" w:color="auto" w:fill="FFFFFF"/>
          <w14:textFill>
            <w14:solidFill>
              <w14:schemeClr w14:val="tx1"/>
            </w14:solidFill>
          </w14:textFill>
        </w:rPr>
        <w:t>3.2 业绩要求：</w:t>
      </w:r>
      <w:r>
        <w:rPr>
          <w:rFonts w:hint="eastAsia" w:ascii="宋体" w:hAnsi="宋体" w:eastAsia="宋体" w:cs="宋体"/>
          <w:kern w:val="2"/>
          <w:sz w:val="21"/>
          <w:szCs w:val="21"/>
          <w:lang w:val="en-US" w:eastAsia="zh-CN" w:bidi="ar-SA"/>
        </w:rPr>
        <w:t>2020年至报价截止日期（以合同签订时间为准）</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至少承担一项合同金额在18万元及以上高速公路摄像机的供货业绩（提供合同扫描件，合同甲方为高速公路营运公司或施工总承包单位）</w:t>
      </w:r>
      <w:r>
        <w:rPr>
          <w:rFonts w:hint="eastAsia" w:ascii="宋体" w:hAnsi="宋体" w:cs="宋体"/>
          <w:color w:val="000000" w:themeColor="text1"/>
          <w:szCs w:val="21"/>
          <w:shd w:val="clear" w:color="auto" w:fill="FFFFFF"/>
          <w14:textFill>
            <w14:solidFill>
              <w14:schemeClr w14:val="tx1"/>
            </w14:solidFill>
          </w14:textFill>
        </w:rPr>
        <w:t>。</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3</w:t>
      </w:r>
      <w:r>
        <w:rPr>
          <w:rFonts w:hint="eastAsia" w:ascii="宋体" w:hAnsi="宋体" w:cs="宋体"/>
          <w:szCs w:val="21"/>
          <w:shd w:val="clear" w:color="auto" w:fill="FFFFFF"/>
        </w:rPr>
        <w:t xml:space="preserve"> 信誉要求：在国家企业信用信息公示系统（http://www.gsxt.gov.cn/）中未被列入严重违法失信企业名单（黑名单）信息；在“信用中国”网站（http://www.creditchina.gov.cn/）中未被列入失信惩戒执行人名单。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4</w:t>
      </w:r>
      <w:r>
        <w:rPr>
          <w:rFonts w:hint="eastAsia" w:ascii="宋体" w:hAnsi="宋体" w:cs="宋体"/>
          <w:szCs w:val="21"/>
          <w:shd w:val="clear" w:color="auto" w:fill="FFFFFF"/>
        </w:rPr>
        <w:t xml:space="preserve"> 报价人须提供采购人要求的所有资质要求、信誉要求的复印件并加盖单位鲜公章。</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5</w:t>
      </w:r>
      <w:r>
        <w:rPr>
          <w:rFonts w:hint="eastAsia" w:ascii="宋体" w:hAnsi="宋体" w:cs="宋体"/>
          <w:szCs w:val="21"/>
          <w:shd w:val="clear" w:color="auto" w:fill="FFFFFF"/>
        </w:rPr>
        <w:t xml:space="preserve"> 本次比选不接受联合体报价。</w:t>
      </w:r>
    </w:p>
    <w:p>
      <w:pPr>
        <w:spacing w:line="400" w:lineRule="exact"/>
        <w:ind w:firstLine="420" w:firstLineChars="200"/>
        <w:rPr>
          <w:rFonts w:ascii="宋体" w:hAnsi="宋体" w:cs="宋体"/>
          <w:szCs w:val="21"/>
          <w:shd w:val="clear" w:color="auto" w:fill="FFFFFF"/>
        </w:rPr>
      </w:pPr>
      <w:r>
        <w:rPr>
          <w:rFonts w:hint="eastAsia" w:ascii="宋体" w:hAnsi="宋体" w:cs="宋体"/>
          <w:szCs w:val="21"/>
          <w:shd w:val="clear" w:color="auto" w:fill="FFFFFF"/>
        </w:rPr>
        <w:t>3.</w:t>
      </w:r>
      <w:r>
        <w:rPr>
          <w:rFonts w:hint="eastAsia" w:ascii="宋体" w:hAnsi="宋体" w:cs="宋体"/>
          <w:szCs w:val="21"/>
          <w:shd w:val="clear" w:color="auto" w:fill="FFFFFF"/>
          <w:lang w:val="en-US" w:eastAsia="zh-CN"/>
        </w:rPr>
        <w:t>6</w:t>
      </w:r>
      <w:r>
        <w:rPr>
          <w:rFonts w:hint="eastAsia" w:ascii="宋体" w:hAnsi="宋体" w:cs="宋体"/>
          <w:szCs w:val="21"/>
          <w:shd w:val="clear" w:color="auto" w:fill="FFFFFF"/>
        </w:rPr>
        <w:t xml:space="preserve"> 与采购人存在利害关系可能影响比选公正性的法人、其他组织或者个人，不得参加本项目报价；单位负责人为同一人或者存在控股、管理关系的不同单位，不得同时参加本项目报价，否则均按无效报价处理。</w:t>
      </w:r>
    </w:p>
    <w:p>
      <w:pPr>
        <w:pStyle w:val="4"/>
        <w:spacing w:before="120" w:after="0" w:line="400" w:lineRule="exact"/>
        <w:rPr>
          <w:rFonts w:ascii="宋体" w:hAnsi="宋体" w:eastAsia="宋体" w:cs="宋体"/>
        </w:rPr>
      </w:pPr>
      <w:bookmarkStart w:id="62" w:name="_Toc14361"/>
      <w:bookmarkStart w:id="63" w:name="_Toc25619"/>
      <w:bookmarkStart w:id="64" w:name="_Toc507319894"/>
      <w:bookmarkStart w:id="65" w:name="_Toc12460"/>
      <w:bookmarkStart w:id="66" w:name="_Toc11329216"/>
      <w:r>
        <w:rPr>
          <w:rFonts w:hint="eastAsia" w:ascii="宋体" w:hAnsi="宋体" w:eastAsia="宋体" w:cs="宋体"/>
        </w:rPr>
        <w:t>4. 比选文件的获取</w:t>
      </w:r>
      <w:bookmarkEnd w:id="55"/>
      <w:bookmarkEnd w:id="56"/>
      <w:bookmarkEnd w:id="57"/>
      <w:bookmarkEnd w:id="58"/>
      <w:bookmarkEnd w:id="59"/>
      <w:bookmarkEnd w:id="60"/>
      <w:bookmarkEnd w:id="61"/>
      <w:bookmarkEnd w:id="62"/>
      <w:bookmarkEnd w:id="63"/>
      <w:bookmarkEnd w:id="64"/>
      <w:bookmarkEnd w:id="65"/>
      <w:bookmarkEnd w:id="66"/>
    </w:p>
    <w:p>
      <w:pPr>
        <w:tabs>
          <w:tab w:val="left" w:pos="360"/>
        </w:tabs>
        <w:spacing w:line="400" w:lineRule="exact"/>
        <w:ind w:firstLine="420" w:firstLineChars="200"/>
        <w:rPr>
          <w:rFonts w:hint="eastAsia" w:ascii="宋体" w:hAnsi="宋体" w:eastAsia="宋体" w:cs="宋体"/>
          <w:color w:val="auto"/>
          <w:szCs w:val="21"/>
          <w:highlight w:val="none"/>
        </w:rPr>
      </w:pPr>
      <w:bookmarkStart w:id="67" w:name="_Toc144974484"/>
      <w:bookmarkStart w:id="68" w:name="_Toc152045516"/>
      <w:bookmarkStart w:id="69" w:name="_Toc246996162"/>
      <w:bookmarkStart w:id="70" w:name="_Toc507319895"/>
      <w:bookmarkStart w:id="71" w:name="_Toc152042292"/>
      <w:bookmarkStart w:id="72" w:name="_Toc247085676"/>
      <w:bookmarkStart w:id="73" w:name="_Toc11329217"/>
      <w:bookmarkStart w:id="74" w:name="_Toc179632532"/>
      <w:bookmarkStart w:id="75" w:name="_Toc246996905"/>
      <w:bookmarkStart w:id="76" w:name="_Toc31493"/>
      <w:bookmarkStart w:id="77" w:name="_Toc9131"/>
      <w:bookmarkStart w:id="78" w:name="_Toc16686"/>
      <w:r>
        <w:rPr>
          <w:rFonts w:hint="eastAsia" w:ascii="宋体" w:hAnsi="宋体" w:eastAsia="宋体" w:cs="宋体"/>
          <w:color w:val="auto"/>
          <w:szCs w:val="21"/>
          <w:highlight w:val="none"/>
        </w:rPr>
        <w:t>凡愿意参加的潜在报价人，在</w:t>
      </w:r>
      <w:r>
        <w:rPr>
          <w:rFonts w:hint="eastAsia" w:ascii="宋体" w:hAnsi="宋体" w:eastAsia="宋体" w:cs="宋体"/>
          <w:color w:val="auto"/>
          <w:szCs w:val="21"/>
          <w:highlight w:val="none"/>
          <w:u w:val="single"/>
        </w:rPr>
        <w:t>2022</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 xml:space="preserve"> 9 </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 xml:space="preserve"> 6 </w:t>
      </w:r>
      <w:r>
        <w:rPr>
          <w:rFonts w:hint="eastAsia" w:ascii="宋体" w:hAnsi="宋体" w:eastAsia="宋体" w:cs="宋体"/>
          <w:color w:val="auto"/>
          <w:szCs w:val="21"/>
          <w:highlight w:val="none"/>
        </w:rPr>
        <w:t>日</w:t>
      </w:r>
      <w:r>
        <w:rPr>
          <w:rFonts w:hint="eastAsia" w:ascii="宋体" w:hAnsi="宋体" w:cs="宋体"/>
          <w:color w:val="auto"/>
          <w:szCs w:val="21"/>
          <w:highlight w:val="none"/>
          <w:lang w:val="en-US" w:eastAsia="zh-CN"/>
        </w:rPr>
        <w:t>下</w:t>
      </w:r>
      <w:r>
        <w:rPr>
          <w:rFonts w:hint="eastAsia" w:ascii="宋体" w:hAnsi="宋体" w:eastAsia="宋体" w:cs="宋体"/>
          <w:color w:val="auto"/>
          <w:szCs w:val="21"/>
          <w:highlight w:val="none"/>
        </w:rPr>
        <w:t>午</w:t>
      </w:r>
      <w:r>
        <w:rPr>
          <w:rFonts w:hint="eastAsia" w:ascii="宋体" w:hAnsi="宋体" w:eastAsia="宋体" w:cs="宋体"/>
          <w:color w:val="auto"/>
          <w:szCs w:val="21"/>
          <w:highlight w:val="none"/>
          <w:u w:val="single"/>
        </w:rPr>
        <w:t>1</w:t>
      </w:r>
      <w:r>
        <w:rPr>
          <w:rFonts w:hint="eastAsia" w:ascii="宋体" w:hAnsi="宋体" w:cs="宋体"/>
          <w:color w:val="auto"/>
          <w:szCs w:val="21"/>
          <w:highlight w:val="none"/>
          <w:u w:val="single"/>
          <w:lang w:val="en-US" w:eastAsia="zh-CN"/>
        </w:rPr>
        <w:t>5</w:t>
      </w:r>
      <w:r>
        <w:rPr>
          <w:rFonts w:hint="eastAsia" w:ascii="宋体" w:hAnsi="宋体" w:eastAsia="宋体" w:cs="宋体"/>
          <w:color w:val="auto"/>
          <w:szCs w:val="21"/>
          <w:highlight w:val="none"/>
          <w:u w:val="single"/>
        </w:rPr>
        <w:t>:00</w:t>
      </w:r>
      <w:r>
        <w:rPr>
          <w:rFonts w:hint="eastAsia" w:ascii="宋体" w:hAnsi="宋体" w:eastAsia="宋体" w:cs="宋体"/>
          <w:color w:val="auto"/>
          <w:szCs w:val="21"/>
          <w:highlight w:val="none"/>
        </w:rPr>
        <w:t>前在重庆高速集团官网平台上获取报价文件，各报价人应随时关注网上发布的竞争性比选文件答疑、补遗、澄清等文件内容，不管报价人是否下载，均视为已知晓竞争性比选文件的全部内容和有关事宜。</w:t>
      </w:r>
    </w:p>
    <w:p>
      <w:pPr>
        <w:pStyle w:val="4"/>
        <w:spacing w:before="120" w:after="0" w:line="400" w:lineRule="exact"/>
        <w:rPr>
          <w:rFonts w:ascii="宋体" w:hAnsi="宋体" w:eastAsia="宋体" w:cs="宋体"/>
        </w:rPr>
      </w:pPr>
      <w:r>
        <w:rPr>
          <w:rFonts w:hint="eastAsia" w:ascii="宋体" w:hAnsi="宋体" w:eastAsia="宋体" w:cs="宋体"/>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rPr>
        <w:t>及相关事宜</w:t>
      </w:r>
      <w:bookmarkEnd w:id="76"/>
      <w:bookmarkEnd w:id="77"/>
      <w:bookmarkEnd w:id="78"/>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5.1报价截止时间和开标时间：</w:t>
      </w:r>
      <w:r>
        <w:rPr>
          <w:rFonts w:hint="eastAsia" w:ascii="宋体" w:hAnsi="宋体" w:cs="宋体"/>
          <w:szCs w:val="21"/>
          <w:u w:val="single"/>
          <w:lang w:val="en-US" w:eastAsia="zh-CN"/>
        </w:rPr>
        <w:t xml:space="preserve"> </w:t>
      </w:r>
      <w:r>
        <w:rPr>
          <w:rFonts w:hint="eastAsia" w:ascii="宋体" w:hAnsi="宋体"/>
          <w:szCs w:val="21"/>
          <w:u w:val="single"/>
        </w:rPr>
        <w:t>202</w:t>
      </w:r>
      <w:r>
        <w:rPr>
          <w:rFonts w:ascii="宋体" w:hAnsi="宋体"/>
          <w:szCs w:val="21"/>
          <w:u w:val="single"/>
        </w:rPr>
        <w:t>2</w:t>
      </w:r>
      <w:r>
        <w:rPr>
          <w:rFonts w:hint="eastAsia" w:ascii="宋体" w:hAnsi="宋体"/>
          <w:szCs w:val="21"/>
          <w:u w:val="single"/>
          <w:lang w:val="en-US" w:eastAsia="zh-CN"/>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 xml:space="preserve">9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6 </w:t>
      </w:r>
      <w:r>
        <w:rPr>
          <w:rFonts w:hint="eastAsia" w:ascii="宋体" w:hAnsi="宋体"/>
          <w:szCs w:val="21"/>
        </w:rPr>
        <w:t>日</w:t>
      </w:r>
      <w:r>
        <w:rPr>
          <w:rFonts w:hint="eastAsia" w:ascii="宋体" w:hAnsi="宋体"/>
          <w:szCs w:val="21"/>
          <w:lang w:val="en-US" w:eastAsia="zh-CN"/>
        </w:rPr>
        <w:t>下</w:t>
      </w:r>
      <w:r>
        <w:rPr>
          <w:rFonts w:hint="eastAsia" w:ascii="宋体" w:hAnsi="宋体"/>
          <w:szCs w:val="21"/>
        </w:rPr>
        <w:t>午</w:t>
      </w:r>
      <w:r>
        <w:rPr>
          <w:rFonts w:hint="eastAsia" w:ascii="宋体" w:hAnsi="宋体" w:cs="宋体"/>
          <w:szCs w:val="21"/>
          <w:u w:val="single"/>
        </w:rPr>
        <w:t xml:space="preserve"> 1</w:t>
      </w:r>
      <w:r>
        <w:rPr>
          <w:rFonts w:hint="eastAsia" w:ascii="宋体" w:hAnsi="宋体" w:cs="宋体"/>
          <w:szCs w:val="21"/>
          <w:u w:val="single"/>
          <w:lang w:val="en-US" w:eastAsia="zh-CN"/>
        </w:rPr>
        <w:t>5</w:t>
      </w:r>
      <w:r>
        <w:rPr>
          <w:rFonts w:hint="eastAsia" w:ascii="宋体" w:hAnsi="宋体" w:cs="宋体"/>
          <w:szCs w:val="21"/>
          <w:u w:val="single"/>
        </w:rPr>
        <w:t xml:space="preserve"> </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分（北京时间）。</w:t>
      </w:r>
    </w:p>
    <w:p>
      <w:pPr>
        <w:tabs>
          <w:tab w:val="left" w:pos="360"/>
        </w:tabs>
        <w:spacing w:line="400" w:lineRule="exact"/>
        <w:ind w:firstLine="420" w:firstLineChars="200"/>
        <w:rPr>
          <w:rFonts w:hint="eastAsia" w:ascii="宋体" w:hAnsi="宋体" w:cs="Times New Roman"/>
          <w:color w:val="auto"/>
          <w:szCs w:val="21"/>
          <w:highlight w:val="none"/>
          <w:lang w:val="en-US" w:eastAsia="zh-CN"/>
        </w:rPr>
      </w:pPr>
      <w:r>
        <w:rPr>
          <w:rFonts w:hint="eastAsia" w:ascii="宋体" w:hAnsi="宋体" w:cs="宋体"/>
          <w:color w:val="auto"/>
          <w:szCs w:val="21"/>
          <w:highlight w:val="none"/>
        </w:rPr>
        <w:t>5.2</w:t>
      </w:r>
      <w:r>
        <w:rPr>
          <w:rFonts w:hint="eastAsia" w:ascii="宋体" w:hAnsi="宋体" w:cs="宋体"/>
          <w:color w:val="auto"/>
          <w:szCs w:val="21"/>
        </w:rPr>
        <w:t>报价的递交：重庆市</w:t>
      </w:r>
      <w:r>
        <w:rPr>
          <w:rFonts w:hint="eastAsia" w:ascii="宋体" w:hAnsi="宋体" w:cs="宋体"/>
          <w:color w:val="auto"/>
          <w:szCs w:val="21"/>
          <w:lang w:val="en-US" w:eastAsia="zh-CN"/>
        </w:rPr>
        <w:t>渝北区新南路52号东界龙湖三楼，</w:t>
      </w:r>
      <w:r>
        <w:rPr>
          <w:rFonts w:hint="eastAsia" w:ascii="宋体" w:hAnsi="宋体" w:cs="宋体"/>
          <w:kern w:val="2"/>
          <w:sz w:val="21"/>
          <w:szCs w:val="21"/>
        </w:rPr>
        <w:t>重庆首讯科技股份有限公司</w:t>
      </w:r>
      <w:r>
        <w:rPr>
          <w:rFonts w:hint="eastAsia" w:ascii="宋体" w:hAnsi="宋体" w:cs="宋体"/>
          <w:color w:val="auto"/>
          <w:szCs w:val="21"/>
        </w:rPr>
        <w:t>。</w:t>
      </w:r>
    </w:p>
    <w:p>
      <w:pPr>
        <w:tabs>
          <w:tab w:val="left" w:pos="360"/>
        </w:tabs>
        <w:spacing w:line="400" w:lineRule="exact"/>
        <w:ind w:firstLine="420" w:firstLineChars="200"/>
        <w:rPr>
          <w:rFonts w:hint="eastAsia" w:ascii="宋体" w:hAnsi="宋体" w:cs="宋体"/>
          <w:szCs w:val="21"/>
          <w:highlight w:val="none"/>
        </w:rPr>
      </w:pPr>
      <w:r>
        <w:rPr>
          <w:rFonts w:hint="eastAsia" w:ascii="宋体" w:hAnsi="宋体" w:cs="宋体"/>
          <w:szCs w:val="21"/>
          <w:highlight w:val="none"/>
        </w:rPr>
        <w:t>5.</w:t>
      </w:r>
      <w:r>
        <w:rPr>
          <w:rFonts w:hint="eastAsia" w:ascii="宋体" w:hAnsi="宋体" w:cs="宋体"/>
          <w:szCs w:val="21"/>
          <w:highlight w:val="none"/>
          <w:lang w:val="en-US" w:eastAsia="zh-CN"/>
        </w:rPr>
        <w:t>3</w:t>
      </w:r>
      <w:r>
        <w:rPr>
          <w:rFonts w:ascii="宋体" w:hAnsi="宋体" w:cs="宋体"/>
          <w:szCs w:val="21"/>
          <w:highlight w:val="none"/>
        </w:rPr>
        <w:t>采购人不组织工程现场踏勘，不召开报价预备会。</w:t>
      </w:r>
    </w:p>
    <w:p>
      <w:pPr>
        <w:pStyle w:val="4"/>
        <w:spacing w:before="120" w:after="0" w:line="400" w:lineRule="exact"/>
        <w:rPr>
          <w:rFonts w:ascii="宋体" w:hAnsi="宋体" w:eastAsia="宋体" w:cs="宋体"/>
        </w:rPr>
      </w:pPr>
      <w:bookmarkStart w:id="79" w:name="_Toc11329219"/>
      <w:bookmarkStart w:id="80" w:name="_Toc246996164"/>
      <w:bookmarkStart w:id="81" w:name="_Toc152042293"/>
      <w:bookmarkStart w:id="82" w:name="_Toc144974485"/>
      <w:bookmarkStart w:id="83" w:name="_Toc18402"/>
      <w:bookmarkStart w:id="84" w:name="_Toc507319897"/>
      <w:bookmarkStart w:id="85" w:name="_Toc21615"/>
      <w:bookmarkStart w:id="86" w:name="_Toc246996907"/>
      <w:bookmarkStart w:id="87" w:name="_Toc179632534"/>
      <w:bookmarkStart w:id="88" w:name="_Toc393"/>
      <w:bookmarkStart w:id="89" w:name="_Toc247085678"/>
      <w:bookmarkStart w:id="90" w:name="_Toc152045517"/>
      <w:r>
        <w:rPr>
          <w:rFonts w:hint="eastAsia" w:ascii="宋体" w:hAnsi="宋体" w:eastAsia="宋体" w:cs="宋体"/>
        </w:rPr>
        <w:t>6. 联系方式</w:t>
      </w:r>
      <w:bookmarkEnd w:id="79"/>
      <w:bookmarkEnd w:id="80"/>
      <w:bookmarkEnd w:id="81"/>
      <w:bookmarkEnd w:id="82"/>
      <w:bookmarkEnd w:id="83"/>
      <w:bookmarkEnd w:id="84"/>
      <w:bookmarkEnd w:id="85"/>
      <w:bookmarkEnd w:id="86"/>
      <w:bookmarkEnd w:id="87"/>
      <w:bookmarkEnd w:id="88"/>
      <w:bookmarkEnd w:id="89"/>
      <w:bookmarkEnd w:id="90"/>
    </w:p>
    <w:tbl>
      <w:tblPr>
        <w:tblStyle w:val="42"/>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rPr>
            </w:pPr>
            <w:r>
              <w:rPr>
                <w:rFonts w:hint="eastAsia" w:ascii="宋体" w:hAnsi="宋体" w:cs="宋体"/>
                <w:kern w:val="2"/>
                <w:sz w:val="21"/>
                <w:szCs w:val="21"/>
              </w:rPr>
              <w:t>采购人：重庆首讯科技股份有限公司</w:t>
            </w:r>
          </w:p>
        </w:tc>
        <w:tc>
          <w:tcPr>
            <w:tcW w:w="1415" w:type="dxa"/>
            <w:vAlign w:val="center"/>
          </w:tcPr>
          <w:p>
            <w:pPr>
              <w:pStyle w:val="101"/>
              <w:spacing w:before="0" w:beforeAutospacing="0" w:after="0" w:afterAutospacing="0" w:line="400" w:lineRule="exact"/>
              <w:ind w:firstLine="420" w:firstLineChars="200"/>
              <w:jc w:val="both"/>
              <w:rPr>
                <w:rFonts w:ascii="宋体" w:hAnsi="宋体" w:cs="宋体"/>
                <w:kern w:val="2"/>
                <w:sz w:val="21"/>
                <w:szCs w:val="21"/>
              </w:rPr>
            </w:pPr>
          </w:p>
        </w:tc>
      </w:tr>
      <w:tr>
        <w:tblPrEx>
          <w:tblCellMar>
            <w:top w:w="0" w:type="dxa"/>
            <w:left w:w="108" w:type="dxa"/>
            <w:bottom w:w="0" w:type="dxa"/>
            <w:right w:w="108" w:type="dxa"/>
          </w:tblCellMar>
        </w:tblPrEx>
        <w:trPr>
          <w:trHeight w:val="461" w:hRule="atLeast"/>
        </w:trPr>
        <w:tc>
          <w:tcPr>
            <w:tcW w:w="8213" w:type="dxa"/>
            <w:vAlign w:val="center"/>
          </w:tcPr>
          <w:p>
            <w:pPr>
              <w:topLinePunct/>
              <w:spacing w:line="400" w:lineRule="exact"/>
              <w:ind w:left="1050" w:leftChars="200" w:hanging="630" w:hangingChars="300"/>
              <w:rPr>
                <w:rFonts w:ascii="宋体" w:hAnsi="宋体" w:cs="宋体"/>
                <w:szCs w:val="21"/>
              </w:rPr>
            </w:pPr>
            <w:r>
              <w:rPr>
                <w:rFonts w:hint="eastAsia" w:ascii="宋体" w:hAnsi="宋体" w:cs="宋体"/>
                <w:szCs w:val="21"/>
              </w:rPr>
              <w:t>地址：</w:t>
            </w:r>
            <w:r>
              <w:rPr>
                <w:rFonts w:hint="eastAsia" w:ascii="宋体" w:hAnsi="宋体" w:cs="宋体"/>
                <w:color w:val="auto"/>
                <w:szCs w:val="21"/>
              </w:rPr>
              <w:t>重庆市</w:t>
            </w:r>
            <w:r>
              <w:rPr>
                <w:rFonts w:hint="eastAsia" w:ascii="宋体" w:hAnsi="宋体" w:cs="宋体"/>
                <w:color w:val="auto"/>
                <w:szCs w:val="21"/>
                <w:lang w:val="en-US" w:eastAsia="zh-CN"/>
              </w:rPr>
              <w:t>渝北区新南路52号东界龙湖三楼</w:t>
            </w:r>
          </w:p>
        </w:tc>
        <w:tc>
          <w:tcPr>
            <w:tcW w:w="1415" w:type="dxa"/>
            <w:vAlign w:val="center"/>
          </w:tcPr>
          <w:p>
            <w:pPr>
              <w:spacing w:line="400" w:lineRule="exact"/>
              <w:ind w:firstLine="420" w:firstLineChars="200"/>
              <w:rPr>
                <w:rFonts w:ascii="宋体" w:hAnsi="宋体" w:cs="宋体"/>
                <w:szCs w:val="21"/>
              </w:rPr>
            </w:pPr>
          </w:p>
        </w:tc>
      </w:tr>
      <w:tr>
        <w:tblPrEx>
          <w:tblCellMar>
            <w:top w:w="0" w:type="dxa"/>
            <w:left w:w="108" w:type="dxa"/>
            <w:bottom w:w="0" w:type="dxa"/>
            <w:right w:w="108" w:type="dxa"/>
          </w:tblCellMar>
        </w:tblPrEx>
        <w:trPr>
          <w:trHeight w:val="405" w:hRule="atLeast"/>
        </w:trPr>
        <w:tc>
          <w:tcPr>
            <w:tcW w:w="8213" w:type="dxa"/>
            <w:vAlign w:val="center"/>
          </w:tcPr>
          <w:p>
            <w:pPr>
              <w:topLinePunct/>
              <w:spacing w:line="420" w:lineRule="exact"/>
              <w:ind w:firstLine="420" w:firstLineChars="200"/>
              <w:rPr>
                <w:rFonts w:hint="default" w:ascii="宋体" w:hAnsi="宋体" w:eastAsia="宋体" w:cs="宋体"/>
                <w:szCs w:val="21"/>
                <w:lang w:val="en-US" w:eastAsia="zh-CN"/>
              </w:rPr>
            </w:pPr>
            <w:r>
              <w:rPr>
                <w:rFonts w:hint="eastAsia" w:ascii="宋体" w:hAnsi="宋体" w:cs="宋体"/>
                <w:szCs w:val="21"/>
              </w:rPr>
              <w:t>商务联系人：</w:t>
            </w:r>
            <w:r>
              <w:rPr>
                <w:rFonts w:hint="eastAsia" w:ascii="宋体" w:hAnsi="宋体" w:cs="宋体"/>
                <w:szCs w:val="21"/>
                <w:lang w:val="en-US" w:eastAsia="zh-CN"/>
              </w:rPr>
              <w:t>刘</w:t>
            </w:r>
            <w:r>
              <w:rPr>
                <w:rFonts w:hint="eastAsia" w:ascii="宋体" w:hAnsi="宋体" w:cs="宋体"/>
                <w:szCs w:val="21"/>
              </w:rPr>
              <w:t xml:space="preserve">老师 </w:t>
            </w:r>
            <w:r>
              <w:rPr>
                <w:rFonts w:ascii="宋体" w:hAnsi="宋体" w:cs="宋体"/>
                <w:szCs w:val="21"/>
              </w:rPr>
              <w:t xml:space="preserve">        </w:t>
            </w:r>
            <w:r>
              <w:rPr>
                <w:rFonts w:hint="eastAsia" w:ascii="宋体" w:hAnsi="宋体" w:cs="宋体"/>
                <w:szCs w:val="21"/>
              </w:rPr>
              <w:t xml:space="preserve"> 电 话：</w:t>
            </w:r>
            <w:r>
              <w:rPr>
                <w:rFonts w:hint="eastAsia" w:ascii="宋体" w:hAnsi="宋体" w:cs="宋体"/>
                <w:szCs w:val="21"/>
                <w:lang w:val="en-US" w:eastAsia="zh-CN"/>
              </w:rPr>
              <w:t>18623655450</w:t>
            </w:r>
          </w:p>
          <w:p>
            <w:pPr>
              <w:topLinePunct/>
              <w:spacing w:line="420" w:lineRule="exact"/>
              <w:ind w:firstLine="420" w:firstLineChars="200"/>
              <w:rPr>
                <w:rFonts w:hint="eastAsia" w:ascii="宋体" w:hAnsi="宋体" w:eastAsia="宋体" w:cs="宋体"/>
                <w:szCs w:val="21"/>
                <w:lang w:val="en-US" w:eastAsia="zh-CN"/>
              </w:rPr>
            </w:pPr>
            <w:r>
              <w:rPr>
                <w:rFonts w:hint="eastAsia"/>
                <w:lang w:val="en-US" w:eastAsia="zh-CN"/>
              </w:rPr>
              <w:t>技术</w:t>
            </w:r>
            <w:r>
              <w:rPr>
                <w:rFonts w:hint="eastAsia"/>
              </w:rPr>
              <w:t>联系人：</w:t>
            </w:r>
            <w:r>
              <w:rPr>
                <w:rFonts w:hint="eastAsia"/>
                <w:lang w:val="en-US" w:eastAsia="zh-CN"/>
              </w:rPr>
              <w:t>王</w:t>
            </w:r>
            <w:r>
              <w:rPr>
                <w:rFonts w:hint="eastAsia"/>
              </w:rPr>
              <w:t xml:space="preserve">老师      </w:t>
            </w:r>
            <w:r>
              <w:t xml:space="preserve">    </w:t>
            </w:r>
            <w:r>
              <w:rPr>
                <w:rFonts w:hint="eastAsia"/>
              </w:rPr>
              <w:t>电 话：</w:t>
            </w:r>
            <w:r>
              <w:rPr>
                <w:rFonts w:hint="eastAsia" w:ascii="宋体" w:hAnsi="宋体" w:eastAsia="宋体" w:cs="宋体"/>
                <w:szCs w:val="21"/>
                <w:lang w:val="en-US" w:eastAsia="zh-CN"/>
              </w:rPr>
              <w:t>13650500946</w:t>
            </w:r>
            <w:r>
              <w:rPr>
                <w:rFonts w:hint="eastAsia" w:ascii="宋体" w:hAnsi="宋体" w:cs="宋体"/>
                <w:szCs w:val="21"/>
                <w:lang w:val="en-US" w:eastAsia="zh-CN"/>
              </w:rPr>
              <w:t>（科学城收费站）</w:t>
            </w:r>
          </w:p>
          <w:p>
            <w:pPr>
              <w:pStyle w:val="2"/>
              <w:rPr>
                <w:rFonts w:hint="default" w:ascii="Times New Roman" w:hAnsi="Times New Roman" w:eastAsia="宋体" w:cs="Times New Roman"/>
                <w:b w:val="0"/>
                <w:bCs w:val="0"/>
                <w:caps w:val="0"/>
                <w:kern w:val="2"/>
                <w:sz w:val="21"/>
                <w:szCs w:val="24"/>
                <w:lang w:val="en-US" w:eastAsia="zh-CN" w:bidi="ar-SA"/>
              </w:rPr>
            </w:pPr>
            <w:r>
              <w:rPr>
                <w:rFonts w:hint="eastAsia" w:ascii="宋体" w:hAnsi="宋体" w:cs="宋体"/>
                <w:szCs w:val="21"/>
                <w:lang w:val="en-US" w:eastAsia="zh-CN"/>
              </w:rPr>
              <w:t xml:space="preserve">   </w:t>
            </w:r>
            <w:r>
              <w:rPr>
                <w:rFonts w:hint="eastAsia" w:ascii="Times New Roman" w:hAnsi="Times New Roman" w:eastAsia="宋体" w:cs="Times New Roman"/>
                <w:b w:val="0"/>
                <w:bCs w:val="0"/>
                <w:caps w:val="0"/>
                <w:kern w:val="2"/>
                <w:sz w:val="21"/>
                <w:szCs w:val="24"/>
                <w:lang w:val="en-US" w:eastAsia="zh-CN" w:bidi="ar-SA"/>
              </w:rPr>
              <w:t xml:space="preserve"> 技术联系人：雷老师          电 话：</w:t>
            </w:r>
            <w:r>
              <w:rPr>
                <w:rFonts w:hint="eastAsia" w:ascii="宋体" w:hAnsi="宋体" w:eastAsia="宋体" w:cs="宋体"/>
                <w:b w:val="0"/>
                <w:bCs w:val="0"/>
                <w:caps w:val="0"/>
                <w:kern w:val="2"/>
                <w:sz w:val="21"/>
                <w:szCs w:val="21"/>
                <w:lang w:val="en-US" w:eastAsia="zh-CN" w:bidi="ar-SA"/>
              </w:rPr>
              <w:t>15111916421（巴南收费站）</w:t>
            </w:r>
          </w:p>
          <w:p>
            <w:pPr>
              <w:topLinePunct/>
              <w:spacing w:line="420" w:lineRule="exact"/>
            </w:pPr>
          </w:p>
        </w:tc>
        <w:tc>
          <w:tcPr>
            <w:tcW w:w="1415" w:type="dxa"/>
            <w:vAlign w:val="center"/>
          </w:tcPr>
          <w:p>
            <w:pPr>
              <w:spacing w:line="400" w:lineRule="exact"/>
              <w:ind w:firstLine="420" w:firstLineChars="200"/>
              <w:rPr>
                <w:rFonts w:ascii="宋体" w:hAnsi="宋体" w:cs="宋体"/>
                <w:szCs w:val="21"/>
              </w:rPr>
            </w:pPr>
          </w:p>
        </w:tc>
      </w:tr>
    </w:tbl>
    <w:p/>
    <w:p>
      <w:pPr>
        <w:pStyle w:val="2"/>
      </w:pPr>
    </w:p>
    <w:p/>
    <w:p>
      <w:pPr>
        <w:pStyle w:val="2"/>
      </w:pPr>
    </w:p>
    <w:p>
      <w:pPr>
        <w:pStyle w:val="2"/>
      </w:pPr>
    </w:p>
    <w:bookmarkEnd w:id="16"/>
    <w:bookmarkEnd w:id="17"/>
    <w:p>
      <w:pPr>
        <w:pStyle w:val="3"/>
        <w:spacing w:before="0" w:after="0" w:line="360" w:lineRule="auto"/>
        <w:jc w:val="center"/>
        <w:rPr>
          <w:rFonts w:ascii="宋体" w:hAnsi="宋体" w:cs="宋体"/>
        </w:rPr>
      </w:pPr>
      <w:bookmarkStart w:id="91" w:name="_Toc179632544"/>
      <w:bookmarkStart w:id="92" w:name="_Toc21719"/>
      <w:bookmarkStart w:id="93" w:name="_Toc246996916"/>
      <w:bookmarkStart w:id="94" w:name="_Toc246996173"/>
      <w:bookmarkStart w:id="95" w:name="_Toc2000405"/>
      <w:bookmarkStart w:id="96" w:name="_Toc152042303"/>
      <w:bookmarkStart w:id="97" w:name="_Toc507319898"/>
      <w:bookmarkStart w:id="98" w:name="_Toc152045527"/>
      <w:bookmarkStart w:id="99" w:name="_Toc144974495"/>
      <w:bookmarkStart w:id="100" w:name="_Toc247085687"/>
      <w:r>
        <w:rPr>
          <w:rFonts w:hint="eastAsia" w:ascii="宋体" w:hAnsi="宋体" w:cs="宋体"/>
        </w:rPr>
        <w:br w:type="page"/>
      </w:r>
      <w:r>
        <w:rPr>
          <w:rFonts w:hint="eastAsia" w:ascii="宋体" w:hAnsi="宋体" w:cs="宋体"/>
        </w:rPr>
        <w:t>第二章 报价人须知</w:t>
      </w:r>
      <w:bookmarkEnd w:id="91"/>
      <w:bookmarkEnd w:id="92"/>
      <w:bookmarkEnd w:id="93"/>
      <w:bookmarkEnd w:id="94"/>
      <w:bookmarkEnd w:id="95"/>
      <w:bookmarkEnd w:id="96"/>
      <w:bookmarkEnd w:id="97"/>
      <w:bookmarkEnd w:id="98"/>
      <w:bookmarkEnd w:id="99"/>
      <w:bookmarkEnd w:id="100"/>
    </w:p>
    <w:p/>
    <w:tbl>
      <w:tblPr>
        <w:tblStyle w:val="42"/>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spacing w:line="400" w:lineRule="exact"/>
              <w:jc w:val="center"/>
              <w:rPr>
                <w:rFonts w:ascii="宋体" w:hAnsi="宋体" w:cs="宋体"/>
                <w:b/>
                <w:kern w:val="0"/>
                <w:szCs w:val="21"/>
              </w:rPr>
            </w:pPr>
            <w:bookmarkStart w:id="101" w:name="_Toc326760840"/>
            <w:r>
              <w:rPr>
                <w:rFonts w:hint="eastAsia" w:ascii="宋体" w:hAnsi="宋体" w:cs="宋体"/>
                <w:b/>
                <w:kern w:val="0"/>
                <w:szCs w:val="21"/>
              </w:rPr>
              <w:t>序号</w:t>
            </w:r>
          </w:p>
        </w:tc>
        <w:tc>
          <w:tcPr>
            <w:tcW w:w="2106" w:type="dxa"/>
            <w:vAlign w:val="center"/>
          </w:tcPr>
          <w:p>
            <w:pPr>
              <w:spacing w:line="400" w:lineRule="exact"/>
              <w:jc w:val="center"/>
              <w:rPr>
                <w:rFonts w:ascii="宋体" w:hAnsi="宋体" w:cs="宋体"/>
                <w:b/>
                <w:kern w:val="0"/>
                <w:szCs w:val="21"/>
              </w:rPr>
            </w:pPr>
            <w:r>
              <w:rPr>
                <w:rFonts w:hint="eastAsia" w:ascii="宋体" w:hAnsi="宋体" w:cs="宋体"/>
                <w:b/>
                <w:kern w:val="0"/>
                <w:szCs w:val="21"/>
              </w:rPr>
              <w:t>条款名称</w:t>
            </w:r>
          </w:p>
        </w:tc>
        <w:tc>
          <w:tcPr>
            <w:tcW w:w="7104" w:type="dxa"/>
            <w:vAlign w:val="center"/>
          </w:tcPr>
          <w:p>
            <w:pPr>
              <w:spacing w:line="400" w:lineRule="exact"/>
              <w:ind w:firstLine="422" w:firstLineChars="200"/>
              <w:jc w:val="center"/>
              <w:rPr>
                <w:rFonts w:ascii="宋体" w:hAnsi="宋体" w:cs="宋体"/>
                <w:b/>
                <w:kern w:val="0"/>
                <w:szCs w:val="21"/>
              </w:rPr>
            </w:pPr>
            <w:r>
              <w:rPr>
                <w:rFonts w:hint="eastAsia" w:ascii="宋体" w:hAnsi="宋体" w:cs="宋体"/>
                <w:b/>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采购人</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采购人：重庆首讯科技股份有限公司</w:t>
            </w:r>
          </w:p>
          <w:p>
            <w:pPr>
              <w:spacing w:line="400" w:lineRule="exact"/>
              <w:ind w:firstLine="420" w:firstLineChars="200"/>
              <w:rPr>
                <w:rFonts w:ascii="宋体" w:hAnsi="宋体" w:cs="宋体"/>
                <w:szCs w:val="21"/>
              </w:rPr>
            </w:pPr>
            <w:r>
              <w:rPr>
                <w:rFonts w:hint="eastAsia" w:ascii="宋体" w:hAnsi="宋体" w:cs="宋体"/>
                <w:szCs w:val="21"/>
              </w:rPr>
              <w:t>地  址：</w:t>
            </w:r>
            <w:r>
              <w:rPr>
                <w:rFonts w:hint="eastAsia" w:ascii="宋体" w:hAnsi="宋体" w:cs="宋体"/>
                <w:color w:val="auto"/>
                <w:szCs w:val="21"/>
              </w:rPr>
              <w:t>重庆市</w:t>
            </w:r>
            <w:r>
              <w:rPr>
                <w:rFonts w:hint="eastAsia" w:ascii="宋体" w:hAnsi="宋体" w:cs="宋体"/>
                <w:color w:val="auto"/>
                <w:szCs w:val="21"/>
                <w:lang w:val="en-US" w:eastAsia="zh-CN"/>
              </w:rPr>
              <w:t>渝北区新南路52号东界龙湖三楼</w:t>
            </w:r>
          </w:p>
          <w:p>
            <w:pPr>
              <w:spacing w:line="400" w:lineRule="exact"/>
              <w:ind w:firstLine="420" w:firstLineChars="200"/>
              <w:rPr>
                <w:rFonts w:ascii="宋体" w:hAnsi="宋体" w:cs="宋体"/>
                <w:szCs w:val="21"/>
              </w:rPr>
            </w:pPr>
            <w:r>
              <w:rPr>
                <w:rFonts w:hint="eastAsia" w:ascii="宋体" w:hAnsi="宋体" w:cs="宋体"/>
                <w:szCs w:val="21"/>
              </w:rPr>
              <w:t>联系人：</w:t>
            </w:r>
            <w:r>
              <w:rPr>
                <w:rFonts w:hint="eastAsia" w:ascii="宋体" w:hAnsi="宋体" w:cs="宋体"/>
                <w:szCs w:val="21"/>
                <w:lang w:val="en-US" w:eastAsia="zh-CN"/>
              </w:rPr>
              <w:t>刘</w:t>
            </w:r>
            <w:r>
              <w:rPr>
                <w:rFonts w:hint="eastAsia" w:ascii="宋体" w:hAnsi="宋体" w:cs="宋体"/>
                <w:szCs w:val="21"/>
              </w:rPr>
              <w:t>老师</w:t>
            </w:r>
          </w:p>
          <w:p>
            <w:pPr>
              <w:topLinePunct/>
              <w:spacing w:line="420" w:lineRule="exact"/>
              <w:ind w:firstLine="420" w:firstLineChars="200"/>
              <w:rPr>
                <w:rFonts w:hint="default" w:eastAsia="宋体"/>
                <w:lang w:val="en-US" w:eastAsia="zh-CN"/>
              </w:rPr>
            </w:pPr>
            <w:r>
              <w:rPr>
                <w:rFonts w:hint="eastAsia" w:ascii="宋体" w:hAnsi="宋体" w:cs="宋体"/>
                <w:szCs w:val="21"/>
              </w:rPr>
              <w:t>电  话：</w:t>
            </w:r>
            <w:r>
              <w:rPr>
                <w:rFonts w:hint="eastAsia" w:ascii="宋体" w:hAnsi="宋体" w:cs="宋体"/>
                <w:szCs w:val="21"/>
                <w:lang w:val="en-US" w:eastAsia="zh-CN"/>
              </w:rPr>
              <w:t>18623655450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项目名称</w:t>
            </w:r>
          </w:p>
        </w:tc>
        <w:tc>
          <w:tcPr>
            <w:tcW w:w="7104" w:type="dxa"/>
            <w:vAlign w:val="center"/>
          </w:tcPr>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u w:val="single"/>
                <w:lang w:val="en-US" w:eastAsia="zh-CN"/>
              </w:rPr>
              <w:t>G65巴南收费站、G5013科学城收费站匝道自由流及车道布局优化项目（摄像机）采购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3</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项目地点</w:t>
            </w:r>
          </w:p>
        </w:tc>
        <w:tc>
          <w:tcPr>
            <w:tcW w:w="7104" w:type="dxa"/>
            <w:vAlign w:val="center"/>
          </w:tcPr>
          <w:p>
            <w:pPr>
              <w:spacing w:line="400" w:lineRule="exact"/>
              <w:ind w:firstLine="420" w:firstLineChars="200"/>
              <w:rPr>
                <w:rFonts w:ascii="宋体" w:hAnsi="宋体" w:cs="宋体"/>
                <w:szCs w:val="21"/>
              </w:rPr>
            </w:pPr>
            <w:r>
              <w:rPr>
                <w:rFonts w:hint="eastAsia" w:ascii="宋体" w:hAnsi="宋体" w:cs="宋体"/>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比选范围</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5</w:t>
            </w:r>
          </w:p>
        </w:tc>
        <w:tc>
          <w:tcPr>
            <w:tcW w:w="2106" w:type="dxa"/>
            <w:vAlign w:val="center"/>
          </w:tcPr>
          <w:p>
            <w:pPr>
              <w:spacing w:line="400" w:lineRule="exact"/>
              <w:jc w:val="center"/>
              <w:rPr>
                <w:rFonts w:ascii="宋体" w:hAnsi="宋体" w:cs="宋体"/>
                <w:szCs w:val="21"/>
              </w:rPr>
            </w:pPr>
            <w:r>
              <w:rPr>
                <w:rFonts w:hint="eastAsia" w:ascii="宋体" w:hAnsi="宋体" w:cs="宋体"/>
                <w:kern w:val="0"/>
                <w:szCs w:val="21"/>
              </w:rPr>
              <w:t>工期要求</w:t>
            </w:r>
          </w:p>
        </w:tc>
        <w:tc>
          <w:tcPr>
            <w:tcW w:w="7104" w:type="dxa"/>
            <w:vAlign w:val="center"/>
          </w:tcPr>
          <w:p>
            <w:pPr>
              <w:tabs>
                <w:tab w:val="left" w:pos="3000"/>
                <w:tab w:val="left" w:pos="3280"/>
                <w:tab w:val="left" w:pos="6120"/>
                <w:tab w:val="left" w:pos="7540"/>
                <w:tab w:val="left" w:pos="8320"/>
              </w:tabs>
              <w:autoSpaceDE w:val="0"/>
              <w:autoSpaceDN w:val="0"/>
              <w:adjustRightInd w:val="0"/>
              <w:spacing w:line="400" w:lineRule="exact"/>
              <w:ind w:firstLine="420" w:firstLineChars="200"/>
              <w:rPr>
                <w:rFonts w:ascii="宋体" w:hAnsi="宋体" w:cs="宋体"/>
                <w:kern w:val="10"/>
                <w:szCs w:val="21"/>
              </w:rPr>
            </w:pPr>
            <w:r>
              <w:rPr>
                <w:rFonts w:hint="eastAsia" w:ascii="宋体" w:hAnsi="宋体" w:cs="宋体"/>
                <w:kern w:val="0"/>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6</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质量要求</w:t>
            </w:r>
          </w:p>
        </w:tc>
        <w:tc>
          <w:tcPr>
            <w:tcW w:w="7104" w:type="dxa"/>
          </w:tcPr>
          <w:p>
            <w:pPr>
              <w:spacing w:line="400" w:lineRule="exact"/>
              <w:ind w:firstLine="420" w:firstLineChars="200"/>
              <w:rPr>
                <w:rFonts w:ascii="宋体" w:hAnsi="宋体" w:cs="宋体"/>
                <w:kern w:val="0"/>
                <w:szCs w:val="21"/>
              </w:rPr>
            </w:pPr>
            <w:r>
              <w:rPr>
                <w:rFonts w:hint="eastAsia" w:ascii="宋体" w:hAnsi="宋体" w:cs="宋体"/>
                <w:szCs w:val="21"/>
              </w:rPr>
              <w:t>达到国家和地方现行有关质量标准和比选文件第七章技术标准和工作要求，并且一次性验收合格。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7</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安全目标</w:t>
            </w:r>
          </w:p>
        </w:tc>
        <w:tc>
          <w:tcPr>
            <w:tcW w:w="7104" w:type="dxa"/>
          </w:tcPr>
          <w:p>
            <w:pPr>
              <w:spacing w:line="400" w:lineRule="exact"/>
              <w:ind w:firstLine="420" w:firstLineChars="200"/>
              <w:rPr>
                <w:rFonts w:ascii="宋体" w:hAnsi="宋体" w:cs="宋体"/>
                <w:szCs w:val="21"/>
              </w:rPr>
            </w:pPr>
            <w:r>
              <w:rPr>
                <w:rFonts w:hint="eastAsia" w:ascii="宋体" w:hAnsi="宋体" w:cs="宋体"/>
                <w:szCs w:val="21"/>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8</w:t>
            </w:r>
          </w:p>
        </w:tc>
        <w:tc>
          <w:tcPr>
            <w:tcW w:w="2106" w:type="dxa"/>
            <w:vAlign w:val="center"/>
          </w:tcPr>
          <w:p>
            <w:pPr>
              <w:spacing w:line="400" w:lineRule="exact"/>
              <w:jc w:val="center"/>
              <w:rPr>
                <w:rFonts w:ascii="宋体" w:hAnsi="宋体" w:cs="宋体"/>
                <w:kern w:val="0"/>
                <w:szCs w:val="21"/>
              </w:rPr>
            </w:pPr>
            <w:r>
              <w:rPr>
                <w:rFonts w:hint="eastAsia" w:ascii="宋体" w:hAnsi="宋体" w:cs="宋体"/>
                <w:szCs w:val="21"/>
              </w:rPr>
              <w:t>报价人资质条件、能力与信誉</w:t>
            </w:r>
          </w:p>
        </w:tc>
        <w:tc>
          <w:tcPr>
            <w:tcW w:w="7104" w:type="dxa"/>
            <w:vAlign w:val="center"/>
          </w:tcPr>
          <w:p>
            <w:pPr>
              <w:numPr>
                <w:ilvl w:val="0"/>
                <w:numId w:val="2"/>
              </w:numPr>
              <w:spacing w:line="400" w:lineRule="exact"/>
              <w:ind w:firstLine="420" w:firstLineChars="200"/>
              <w:rPr>
                <w:rFonts w:hint="eastAsia" w:ascii="宋体" w:hAnsi="宋体" w:cs="宋体"/>
                <w:szCs w:val="21"/>
              </w:rPr>
            </w:pPr>
            <w:r>
              <w:rPr>
                <w:rFonts w:hint="eastAsia" w:ascii="宋体" w:hAnsi="宋体" w:cs="宋体"/>
                <w:szCs w:val="21"/>
              </w:rPr>
              <w:t>资质条件：见比选公告3.1</w:t>
            </w:r>
          </w:p>
          <w:p>
            <w:pPr>
              <w:numPr>
                <w:ilvl w:val="0"/>
                <w:numId w:val="2"/>
              </w:numPr>
              <w:spacing w:line="400" w:lineRule="exact"/>
              <w:ind w:firstLine="420" w:firstLineChars="200"/>
              <w:rPr>
                <w:rFonts w:hint="eastAsia" w:ascii="宋体" w:hAnsi="宋体" w:cs="宋体"/>
                <w:szCs w:val="21"/>
              </w:rPr>
            </w:pPr>
            <w:r>
              <w:rPr>
                <w:rFonts w:hint="eastAsia" w:ascii="宋体" w:hAnsi="宋体" w:cs="宋体"/>
                <w:szCs w:val="21"/>
                <w:lang w:val="en-US" w:eastAsia="zh-CN"/>
              </w:rPr>
              <w:t>业绩条件：</w:t>
            </w:r>
            <w:r>
              <w:rPr>
                <w:rFonts w:hint="eastAsia" w:ascii="宋体" w:hAnsi="宋体" w:cs="宋体"/>
                <w:szCs w:val="21"/>
              </w:rPr>
              <w:t>见比选公告3.</w:t>
            </w:r>
            <w:r>
              <w:rPr>
                <w:rFonts w:hint="eastAsia" w:ascii="宋体" w:hAnsi="宋体" w:cs="宋体"/>
                <w:szCs w:val="21"/>
                <w:lang w:val="en-US" w:eastAsia="zh-CN"/>
              </w:rPr>
              <w:t>2</w:t>
            </w:r>
          </w:p>
          <w:p>
            <w:pPr>
              <w:spacing w:line="400" w:lineRule="exact"/>
              <w:ind w:firstLine="420" w:firstLineChars="200"/>
              <w:rPr>
                <w:rFonts w:hint="eastAsia" w:ascii="宋体" w:hAnsi="宋体" w:eastAsia="宋体" w:cs="宋体"/>
                <w:szCs w:val="21"/>
                <w:lang w:eastAsia="zh-CN"/>
              </w:rPr>
            </w:pPr>
            <w:r>
              <w:rPr>
                <w:rFonts w:hint="eastAsia" w:ascii="宋体" w:hAnsi="宋体" w:cs="宋体"/>
                <w:szCs w:val="21"/>
              </w:rPr>
              <w:t>（</w:t>
            </w:r>
            <w:r>
              <w:rPr>
                <w:rFonts w:hint="eastAsia" w:ascii="宋体" w:hAnsi="宋体" w:cs="宋体"/>
                <w:szCs w:val="21"/>
                <w:lang w:val="en-US" w:eastAsia="zh-CN"/>
              </w:rPr>
              <w:t>3</w:t>
            </w:r>
            <w:r>
              <w:rPr>
                <w:rFonts w:hint="eastAsia" w:ascii="宋体" w:hAnsi="宋体" w:cs="宋体"/>
                <w:szCs w:val="21"/>
              </w:rPr>
              <w:t>）信誉要求：见比选公告3.</w:t>
            </w:r>
            <w:r>
              <w:rPr>
                <w:rFonts w:hint="eastAsia" w:ascii="宋体" w:hAnsi="宋体" w:cs="宋体"/>
                <w:szCs w:val="21"/>
                <w:lang w:val="en-US" w:eastAsia="zh-CN"/>
              </w:rPr>
              <w:t>3</w:t>
            </w:r>
          </w:p>
          <w:p>
            <w:pPr>
              <w:spacing w:line="40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）项目主要人员要求：见附录1</w:t>
            </w:r>
          </w:p>
          <w:p>
            <w:pPr>
              <w:spacing w:line="400" w:lineRule="exact"/>
              <w:ind w:firstLine="420" w:firstLineChars="200"/>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）其他要求：见附录2、见附录3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9</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是否接受</w:t>
            </w:r>
          </w:p>
          <w:p>
            <w:pPr>
              <w:spacing w:line="400" w:lineRule="exact"/>
              <w:jc w:val="center"/>
              <w:rPr>
                <w:rFonts w:ascii="宋体" w:hAnsi="宋体" w:cs="宋体"/>
                <w:kern w:val="0"/>
                <w:szCs w:val="21"/>
              </w:rPr>
            </w:pPr>
            <w:r>
              <w:rPr>
                <w:rFonts w:hint="eastAsia" w:ascii="宋体" w:hAnsi="宋体" w:cs="宋体"/>
                <w:kern w:val="0"/>
                <w:szCs w:val="21"/>
              </w:rPr>
              <w:t>联合体报价</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10</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踏勘现场</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11</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分包</w:t>
            </w:r>
          </w:p>
        </w:tc>
        <w:tc>
          <w:tcPr>
            <w:tcW w:w="7104" w:type="dxa"/>
            <w:vAlign w:val="center"/>
          </w:tcPr>
          <w:p>
            <w:pPr>
              <w:spacing w:line="400" w:lineRule="exact"/>
              <w:ind w:firstLine="420" w:firstLineChars="200"/>
              <w:rPr>
                <w:rFonts w:ascii="宋体" w:hAnsi="宋体" w:cs="宋体"/>
                <w:kern w:val="0"/>
                <w:szCs w:val="21"/>
              </w:rPr>
            </w:pPr>
            <w:r>
              <w:rPr>
                <w:rFonts w:hint="eastAsia" w:ascii="宋体" w:hAnsi="宋体" w:cs="宋体"/>
                <w:kern w:val="0"/>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12</w:t>
            </w:r>
          </w:p>
        </w:tc>
        <w:tc>
          <w:tcPr>
            <w:tcW w:w="2106" w:type="dxa"/>
            <w:vAlign w:val="center"/>
          </w:tcPr>
          <w:p>
            <w:pPr>
              <w:spacing w:line="400" w:lineRule="exact"/>
              <w:jc w:val="center"/>
              <w:rPr>
                <w:rFonts w:ascii="宋体" w:hAnsi="宋体" w:cs="宋体"/>
                <w:kern w:val="0"/>
                <w:szCs w:val="21"/>
              </w:rPr>
            </w:pPr>
            <w:r>
              <w:rPr>
                <w:rFonts w:hint="eastAsia" w:ascii="宋体" w:hAnsi="宋体" w:cs="宋体"/>
                <w:kern w:val="0"/>
                <w:szCs w:val="21"/>
              </w:rPr>
              <w:t>偏差</w:t>
            </w:r>
          </w:p>
        </w:tc>
        <w:tc>
          <w:tcPr>
            <w:tcW w:w="7104" w:type="dxa"/>
            <w:vAlign w:val="center"/>
          </w:tcPr>
          <w:p>
            <w:pPr>
              <w:spacing w:line="400" w:lineRule="exact"/>
              <w:ind w:firstLine="422" w:firstLineChars="200"/>
              <w:rPr>
                <w:rFonts w:ascii="宋体" w:hAnsi="宋体" w:cs="宋体"/>
                <w:kern w:val="0"/>
                <w:szCs w:val="21"/>
              </w:rPr>
            </w:pPr>
            <w:r>
              <w:rPr>
                <w:rFonts w:hint="eastAsia" w:ascii="宋体" w:hAnsi="宋体" w:cs="宋体"/>
                <w:b/>
                <w:kern w:val="0"/>
                <w:szCs w:val="21"/>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spacing w:line="400" w:lineRule="exact"/>
              <w:jc w:val="center"/>
              <w:rPr>
                <w:rFonts w:ascii="宋体" w:hAnsi="宋体" w:cs="宋体"/>
                <w:kern w:val="0"/>
                <w:szCs w:val="21"/>
              </w:rPr>
            </w:pPr>
            <w:r>
              <w:rPr>
                <w:rFonts w:hint="eastAsia" w:ascii="宋体" w:hAnsi="宋体" w:cs="宋体"/>
                <w:kern w:val="0"/>
                <w:szCs w:val="21"/>
              </w:rPr>
              <w:t>13</w:t>
            </w:r>
          </w:p>
        </w:tc>
        <w:tc>
          <w:tcPr>
            <w:tcW w:w="2106" w:type="dxa"/>
            <w:vAlign w:val="center"/>
          </w:tcPr>
          <w:p>
            <w:pPr>
              <w:spacing w:line="440" w:lineRule="exact"/>
              <w:jc w:val="center"/>
              <w:rPr>
                <w:rFonts w:ascii="宋体" w:hAnsi="宋体" w:cs="宋体"/>
                <w:kern w:val="0"/>
                <w:szCs w:val="21"/>
              </w:rPr>
            </w:pPr>
            <w:r>
              <w:rPr>
                <w:rFonts w:hint="eastAsia" w:ascii="宋体" w:hAnsi="宋体" w:cs="宋体"/>
                <w:bCs/>
                <w:szCs w:val="21"/>
              </w:rPr>
              <w:t>构成比选文件的其他材料</w:t>
            </w:r>
          </w:p>
        </w:tc>
        <w:tc>
          <w:tcPr>
            <w:tcW w:w="7104" w:type="dxa"/>
            <w:vAlign w:val="center"/>
          </w:tcPr>
          <w:p>
            <w:pPr>
              <w:spacing w:line="440" w:lineRule="exact"/>
              <w:ind w:firstLine="420" w:firstLineChars="200"/>
              <w:rPr>
                <w:rFonts w:ascii="宋体" w:hAnsi="宋体" w:cs="宋体"/>
                <w:szCs w:val="21"/>
              </w:rPr>
            </w:pPr>
            <w:r>
              <w:rPr>
                <w:rFonts w:hint="eastAsia" w:ascii="宋体" w:hAnsi="宋体" w:cs="宋体"/>
                <w:szCs w:val="21"/>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spacing w:line="400" w:lineRule="exact"/>
              <w:jc w:val="center"/>
              <w:rPr>
                <w:rFonts w:ascii="宋体" w:hAnsi="宋体" w:cs="宋体"/>
                <w:kern w:val="0"/>
                <w:szCs w:val="21"/>
              </w:rPr>
            </w:pPr>
            <w:bookmarkStart w:id="102" w:name="_Hlt227984024"/>
            <w:bookmarkEnd w:id="102"/>
            <w:r>
              <w:rPr>
                <w:rFonts w:hint="eastAsia" w:ascii="宋体" w:hAnsi="宋体" w:cs="宋体"/>
                <w:kern w:val="0"/>
                <w:szCs w:val="21"/>
              </w:rPr>
              <w:t>14</w:t>
            </w:r>
          </w:p>
        </w:tc>
        <w:tc>
          <w:tcPr>
            <w:tcW w:w="2106" w:type="dxa"/>
            <w:vAlign w:val="center"/>
          </w:tcPr>
          <w:p>
            <w:pPr>
              <w:spacing w:line="400" w:lineRule="exact"/>
              <w:jc w:val="center"/>
              <w:rPr>
                <w:rFonts w:ascii="宋体" w:hAnsi="宋体" w:cs="宋体"/>
                <w:szCs w:val="21"/>
              </w:rPr>
            </w:pPr>
            <w:r>
              <w:rPr>
                <w:rFonts w:hint="eastAsia" w:ascii="宋体" w:hAnsi="宋体" w:cs="宋体"/>
                <w:szCs w:val="21"/>
              </w:rPr>
              <w:t>构成竞争性比选响应文件的其他材料</w:t>
            </w:r>
          </w:p>
        </w:tc>
        <w:tc>
          <w:tcPr>
            <w:tcW w:w="7104" w:type="dxa"/>
            <w:vAlign w:val="center"/>
          </w:tcPr>
          <w:p>
            <w:pPr>
              <w:pStyle w:val="148"/>
              <w:spacing w:before="72" w:line="400" w:lineRule="exact"/>
              <w:ind w:firstLine="420" w:firstLineChars="200"/>
              <w:jc w:val="both"/>
              <w:rPr>
                <w:rFonts w:hAnsi="宋体"/>
                <w:color w:val="auto"/>
                <w:sz w:val="21"/>
                <w:szCs w:val="21"/>
              </w:rPr>
            </w:pPr>
            <w:r>
              <w:rPr>
                <w:rFonts w:hint="eastAsia" w:hAnsi="宋体"/>
                <w:color w:val="auto"/>
                <w:sz w:val="21"/>
                <w:szCs w:val="21"/>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15</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7104" w:type="dxa"/>
            <w:tcBorders>
              <w:bottom w:val="single" w:color="auto" w:sz="4" w:space="0"/>
            </w:tcBorders>
          </w:tcPr>
          <w:p>
            <w:pPr>
              <w:spacing w:line="400" w:lineRule="exact"/>
              <w:ind w:firstLine="422" w:firstLineChars="200"/>
              <w:rPr>
                <w:rFonts w:ascii="宋体" w:hAnsi="宋体" w:cs="宋体"/>
                <w:b/>
                <w:szCs w:val="21"/>
              </w:rPr>
            </w:pPr>
            <w:r>
              <w:rPr>
                <w:rFonts w:hint="eastAsia" w:ascii="宋体" w:hAnsi="宋体" w:cs="宋体"/>
                <w:b/>
                <w:szCs w:val="21"/>
              </w:rPr>
              <w:t>报价人按照采购人提供的工程量清单填写工程量清单。</w:t>
            </w:r>
          </w:p>
          <w:p>
            <w:pPr>
              <w:spacing w:line="400" w:lineRule="exact"/>
              <w:ind w:firstLine="422" w:firstLineChars="200"/>
              <w:rPr>
                <w:rFonts w:ascii="宋体" w:hAnsi="宋体" w:cs="宋体"/>
                <w:b/>
                <w:szCs w:val="21"/>
              </w:rPr>
            </w:pPr>
            <w:r>
              <w:rPr>
                <w:rFonts w:hint="eastAsia" w:ascii="宋体" w:hAnsi="宋体" w:cs="宋体"/>
                <w:b/>
                <w:szCs w:val="21"/>
              </w:rPr>
              <w:t>综合单价取小数点后两位，小数点后第三位四舍五入。</w:t>
            </w:r>
          </w:p>
          <w:p>
            <w:pPr>
              <w:spacing w:line="400" w:lineRule="exact"/>
              <w:ind w:firstLine="422" w:firstLineChars="200"/>
              <w:rPr>
                <w:rFonts w:ascii="宋体" w:hAnsi="宋体" w:cs="宋体"/>
                <w:szCs w:val="21"/>
              </w:rPr>
            </w:pPr>
            <w:r>
              <w:rPr>
                <w:rFonts w:hint="eastAsia" w:ascii="宋体" w:hAnsi="宋体" w:cs="宋体"/>
                <w:b/>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最高投标限价</w:t>
            </w:r>
          </w:p>
        </w:tc>
        <w:tc>
          <w:tcPr>
            <w:tcW w:w="7104" w:type="dxa"/>
            <w:tcBorders>
              <w:bottom w:val="single" w:color="auto" w:sz="4" w:space="0"/>
            </w:tcBorders>
          </w:tcPr>
          <w:p>
            <w:pPr>
              <w:spacing w:line="400" w:lineRule="exact"/>
              <w:ind w:firstLine="422" w:firstLineChars="200"/>
              <w:rPr>
                <w:rFonts w:ascii="宋体" w:hAnsi="宋体"/>
                <w:b/>
                <w:bCs/>
                <w:szCs w:val="21"/>
              </w:rPr>
            </w:pPr>
            <w:r>
              <w:rPr>
                <w:rFonts w:hint="eastAsia" w:ascii="宋体" w:hAnsi="宋体"/>
                <w:b/>
                <w:bCs/>
                <w:szCs w:val="21"/>
                <w:lang w:val="en-US" w:eastAsia="zh-CN"/>
              </w:rPr>
              <w:t>G65巴南收费站、G5013科学城收费站匝道自由流及车道布局优化项目（摄像机）采购</w:t>
            </w:r>
            <w:r>
              <w:rPr>
                <w:rFonts w:hint="eastAsia" w:ascii="宋体" w:hAnsi="宋体"/>
                <w:b/>
                <w:bCs/>
                <w:szCs w:val="21"/>
              </w:rPr>
              <w:t>最高限价金额</w:t>
            </w:r>
            <w:r>
              <w:rPr>
                <w:rFonts w:hint="eastAsia" w:ascii="宋体" w:hAnsi="宋体"/>
                <w:b/>
                <w:bCs/>
                <w:szCs w:val="21"/>
                <w:u w:val="single"/>
                <w:lang w:val="en-US" w:eastAsia="zh-CN"/>
              </w:rPr>
              <w:t>264063.00</w:t>
            </w:r>
            <w:r>
              <w:rPr>
                <w:rFonts w:hint="eastAsia" w:ascii="宋体" w:hAnsi="宋体"/>
                <w:b/>
                <w:bCs/>
                <w:szCs w:val="21"/>
              </w:rPr>
              <w:t>元</w:t>
            </w:r>
            <w:r>
              <w:rPr>
                <w:rFonts w:hint="eastAsia" w:ascii="宋体" w:hAnsi="宋体"/>
                <w:b/>
                <w:bCs/>
                <w:szCs w:val="21"/>
                <w:lang w:eastAsia="zh-CN"/>
              </w:rPr>
              <w:t>，</w:t>
            </w:r>
            <w:r>
              <w:rPr>
                <w:rFonts w:hint="eastAsia" w:ascii="宋体" w:hAnsi="宋体"/>
                <w:b/>
                <w:bCs/>
                <w:szCs w:val="21"/>
                <w:u w:val="single"/>
                <w:lang w:val="en-US" w:eastAsia="zh-CN"/>
              </w:rPr>
              <w:t>其中</w:t>
            </w:r>
            <w:r>
              <w:rPr>
                <w:rFonts w:hint="eastAsia" w:ascii="宋体" w:hAnsi="宋体"/>
                <w:b/>
                <w:bCs/>
                <w:szCs w:val="21"/>
                <w:u w:val="single"/>
                <w:lang w:val="en-US" w:eastAsia="zh-CN"/>
              </w:rPr>
              <w:t>G65巴南收费站匝道自由流及车道布局优化项目最</w:t>
            </w:r>
            <w:r>
              <w:rPr>
                <w:rFonts w:hint="eastAsia" w:ascii="宋体" w:hAnsi="宋体"/>
                <w:b/>
                <w:bCs/>
                <w:szCs w:val="21"/>
                <w:u w:val="single"/>
              </w:rPr>
              <w:t>高限价金额</w:t>
            </w:r>
            <w:r>
              <w:rPr>
                <w:rFonts w:hint="eastAsia" w:ascii="宋体" w:hAnsi="宋体"/>
                <w:b/>
                <w:bCs/>
                <w:szCs w:val="21"/>
                <w:u w:val="single"/>
                <w:lang w:val="en-US" w:eastAsia="zh-CN"/>
              </w:rPr>
              <w:t>87684.00</w:t>
            </w:r>
            <w:r>
              <w:rPr>
                <w:rFonts w:hint="eastAsia" w:ascii="宋体" w:hAnsi="宋体"/>
                <w:b/>
                <w:bCs/>
                <w:szCs w:val="21"/>
                <w:u w:val="single"/>
              </w:rPr>
              <w:t>元</w:t>
            </w:r>
            <w:r>
              <w:rPr>
                <w:rFonts w:hint="eastAsia" w:ascii="宋体" w:hAnsi="宋体"/>
                <w:b/>
                <w:bCs/>
                <w:szCs w:val="21"/>
                <w:u w:val="single"/>
                <w:lang w:eastAsia="zh-CN"/>
              </w:rPr>
              <w:t>，</w:t>
            </w:r>
            <w:r>
              <w:rPr>
                <w:rFonts w:hint="eastAsia" w:ascii="宋体" w:hAnsi="宋体"/>
                <w:b/>
                <w:bCs/>
                <w:szCs w:val="21"/>
                <w:u w:val="single"/>
                <w:lang w:val="en-US" w:eastAsia="zh-CN"/>
              </w:rPr>
              <w:t>G5013科学城收费站匝道自由流及车道布局优化项目最</w:t>
            </w:r>
            <w:r>
              <w:rPr>
                <w:rFonts w:hint="eastAsia" w:ascii="宋体" w:hAnsi="宋体"/>
                <w:b/>
                <w:bCs/>
                <w:szCs w:val="21"/>
                <w:u w:val="single"/>
              </w:rPr>
              <w:t>高限价金额</w:t>
            </w:r>
            <w:r>
              <w:rPr>
                <w:rFonts w:hint="eastAsia" w:ascii="宋体" w:hAnsi="宋体"/>
                <w:b/>
                <w:bCs/>
                <w:szCs w:val="21"/>
                <w:u w:val="single"/>
                <w:lang w:val="en-US" w:eastAsia="zh-CN"/>
              </w:rPr>
              <w:t>176379.00</w:t>
            </w:r>
            <w:r>
              <w:rPr>
                <w:rFonts w:hint="eastAsia" w:ascii="宋体" w:hAnsi="宋体"/>
                <w:b/>
                <w:bCs/>
                <w:szCs w:val="21"/>
                <w:u w:val="single"/>
              </w:rPr>
              <w:t>元</w:t>
            </w:r>
            <w:r>
              <w:rPr>
                <w:rFonts w:hint="eastAsia" w:ascii="宋体" w:hAnsi="宋体"/>
                <w:b/>
                <w:bCs/>
                <w:szCs w:val="21"/>
                <w:u w:val="single"/>
              </w:rPr>
              <w:t>；</w:t>
            </w:r>
            <w:r>
              <w:rPr>
                <w:rFonts w:ascii="宋体" w:hAnsi="宋体"/>
                <w:b/>
                <w:bCs/>
                <w:szCs w:val="21"/>
              </w:rPr>
              <w:t xml:space="preserve"> </w:t>
            </w:r>
          </w:p>
          <w:p>
            <w:pPr>
              <w:spacing w:line="400" w:lineRule="exact"/>
              <w:ind w:firstLine="422" w:firstLineChars="200"/>
              <w:rPr>
                <w:rFonts w:ascii="宋体" w:hAnsi="宋体" w:cs="宋体"/>
                <w:b/>
                <w:bCs/>
                <w:kern w:val="0"/>
                <w:szCs w:val="21"/>
              </w:rPr>
            </w:pPr>
            <w:r>
              <w:rPr>
                <w:rFonts w:hint="eastAsia" w:ascii="宋体" w:hAnsi="宋体" w:cs="宋体"/>
                <w:b/>
                <w:szCs w:val="21"/>
              </w:rPr>
              <w:t>报价人报价不得高于采购人发布的最高限价，否则其竞争性比选响应文件视为重大偏差，竞争性比选响应文件将按否决报价处理。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17</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7104" w:type="dxa"/>
            <w:tcBorders>
              <w:bottom w:val="single" w:color="auto" w:sz="4" w:space="0"/>
            </w:tcBorders>
          </w:tcPr>
          <w:p>
            <w:pPr>
              <w:spacing w:line="400" w:lineRule="exact"/>
              <w:ind w:firstLine="420" w:firstLineChars="200"/>
            </w:pPr>
            <w:r>
              <w:rPr>
                <w:rFonts w:hint="eastAsia"/>
              </w:rPr>
              <w:t>（1）乙方每次供货并经甲方验收合格后，支付到货金额的 60%；</w:t>
            </w:r>
          </w:p>
          <w:p>
            <w:pPr>
              <w:spacing w:line="400" w:lineRule="exact"/>
              <w:ind w:firstLine="420" w:firstLineChars="200"/>
            </w:pPr>
            <w:r>
              <w:rPr>
                <w:rFonts w:hint="eastAsia"/>
              </w:rPr>
              <w:t>（2）设备安装调试完成后，支付到货金额的 9</w:t>
            </w:r>
            <w:r>
              <w:t>5</w:t>
            </w:r>
            <w:r>
              <w:rPr>
                <w:rFonts w:hint="eastAsia"/>
              </w:rPr>
              <w:t>%；</w:t>
            </w:r>
          </w:p>
          <w:p>
            <w:pPr>
              <w:spacing w:line="400" w:lineRule="exact"/>
              <w:ind w:firstLine="420" w:firstLineChars="200"/>
            </w:pPr>
            <w:r>
              <w:rPr>
                <w:rFonts w:hint="eastAsia"/>
              </w:rPr>
              <w:t xml:space="preserve">（3）剩余 </w:t>
            </w:r>
            <w:r>
              <w:t>5</w:t>
            </w:r>
            <w:r>
              <w:rPr>
                <w:rFonts w:hint="eastAsia"/>
              </w:rPr>
              <w:t>%作为质量保证金，质量保修期 2 年满后支付。</w:t>
            </w:r>
          </w:p>
          <w:p>
            <w:pPr>
              <w:spacing w:line="400" w:lineRule="exact"/>
              <w:ind w:firstLine="420" w:firstLineChars="200"/>
            </w:pPr>
            <w:r>
              <w:rPr>
                <w:rFonts w:hint="eastAsia"/>
              </w:rPr>
              <w:t>注：乙方按合同约定的税率开具符合甲方要求的增值税专用发票。在合同履行期间，若国家税率政策发生变更调整的，合同的执行税率也随之进行相应的调整。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8</w:t>
            </w:r>
          </w:p>
        </w:tc>
        <w:tc>
          <w:tcPr>
            <w:tcW w:w="2106" w:type="dxa"/>
            <w:tcBorders>
              <w:bottom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质保期限</w:t>
            </w:r>
          </w:p>
        </w:tc>
        <w:tc>
          <w:tcPr>
            <w:tcW w:w="7104" w:type="dxa"/>
            <w:tcBorders>
              <w:bottom w:val="single" w:color="auto" w:sz="4" w:space="0"/>
            </w:tcBorders>
          </w:tcPr>
          <w:p>
            <w:pPr>
              <w:spacing w:line="400" w:lineRule="exact"/>
              <w:ind w:firstLine="420" w:firstLineChars="200"/>
            </w:pPr>
            <w:r>
              <w:rPr>
                <w:rFonts w:hint="eastAsia"/>
              </w:rPr>
              <w:t>自货物到场验收合格之日起2年。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697"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9</w:t>
            </w:r>
          </w:p>
        </w:tc>
        <w:tc>
          <w:tcPr>
            <w:tcW w:w="2106"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szCs w:val="21"/>
              </w:rPr>
              <w:t>乙方违约的处理</w:t>
            </w:r>
          </w:p>
        </w:tc>
        <w:tc>
          <w:tcPr>
            <w:tcW w:w="7104" w:type="dxa"/>
            <w:tcBorders>
              <w:bottom w:val="single" w:color="auto" w:sz="4" w:space="0"/>
            </w:tcBorders>
          </w:tcPr>
          <w:p>
            <w:pPr>
              <w:pStyle w:val="167"/>
              <w:numPr>
                <w:ilvl w:val="0"/>
                <w:numId w:val="3"/>
              </w:numPr>
              <w:spacing w:line="400" w:lineRule="exact"/>
              <w:ind w:firstLineChars="0"/>
            </w:pPr>
            <w:r>
              <w:rPr>
                <w:rFonts w:hint="eastAsia"/>
              </w:rPr>
              <w:t>任一方违反或未限行本合同相关条款的约定，均应视为违约，违约方</w:t>
            </w:r>
          </w:p>
          <w:p>
            <w:pPr>
              <w:pStyle w:val="167"/>
              <w:spacing w:line="400" w:lineRule="exact"/>
              <w:ind w:left="420" w:firstLine="0" w:firstLineChars="0"/>
            </w:pPr>
            <w:r>
              <w:rPr>
                <w:rFonts w:hint="eastAsia"/>
              </w:rPr>
              <w:t>应依法律法规及本合同的相关约定向守约方承担相应责任。</w:t>
            </w:r>
          </w:p>
          <w:p>
            <w:pPr>
              <w:pStyle w:val="167"/>
              <w:numPr>
                <w:ilvl w:val="0"/>
                <w:numId w:val="3"/>
              </w:numPr>
              <w:spacing w:line="400" w:lineRule="exact"/>
              <w:ind w:firstLineChars="0"/>
            </w:pPr>
            <w:r>
              <w:rPr>
                <w:rFonts w:hint="eastAsia"/>
              </w:rPr>
              <w:t>报价单位提供的设备必须符合设计参数，若所到场设备不符合所报设备的参数配置，业主有权退货并且赔付业主合同总金额的30%。</w:t>
            </w:r>
          </w:p>
          <w:p>
            <w:pPr>
              <w:pStyle w:val="167"/>
              <w:numPr>
                <w:ilvl w:val="0"/>
                <w:numId w:val="3"/>
              </w:numPr>
              <w:spacing w:line="400" w:lineRule="exact"/>
              <w:ind w:firstLineChars="0"/>
              <w:rPr>
                <w:rFonts w:hint="eastAsia"/>
              </w:rPr>
            </w:pPr>
            <w:r>
              <w:rPr>
                <w:rFonts w:hint="eastAsia"/>
              </w:rPr>
              <w:t>投标人必须在业主规定的时间内完成所有工作内容，每逾期一日完成所有工作内容，按合同总价的1%向甲方支付违约金。逾期30日，甲方有权单方面书面通知乙方解除合同并不予支付任何款项，乙方还应承担甲方相应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spacing w:line="400" w:lineRule="exact"/>
              <w:jc w:val="center"/>
              <w:rPr>
                <w:rFonts w:ascii="宋体" w:hAnsi="宋体" w:cs="宋体"/>
                <w:szCs w:val="21"/>
              </w:rPr>
            </w:pPr>
            <w:r>
              <w:rPr>
                <w:rFonts w:ascii="宋体" w:hAnsi="宋体" w:cs="宋体"/>
                <w:szCs w:val="21"/>
              </w:rPr>
              <w:t>20</w:t>
            </w:r>
          </w:p>
        </w:tc>
        <w:tc>
          <w:tcPr>
            <w:tcW w:w="2106" w:type="dxa"/>
          </w:tcPr>
          <w:p>
            <w:pPr>
              <w:spacing w:line="400" w:lineRule="exact"/>
              <w:jc w:val="center"/>
              <w:rPr>
                <w:rFonts w:ascii="宋体" w:hAnsi="宋体" w:cs="宋体"/>
                <w:szCs w:val="21"/>
              </w:rPr>
            </w:pPr>
            <w:r>
              <w:rPr>
                <w:rFonts w:hint="eastAsia" w:ascii="宋体" w:hAnsi="宋体" w:cs="宋体"/>
                <w:szCs w:val="21"/>
              </w:rPr>
              <w:t>中标候选人的人数</w:t>
            </w:r>
          </w:p>
        </w:tc>
        <w:tc>
          <w:tcPr>
            <w:tcW w:w="7104" w:type="dxa"/>
            <w:vAlign w:val="center"/>
          </w:tcPr>
          <w:p>
            <w:pPr>
              <w:spacing w:line="400" w:lineRule="exact"/>
              <w:ind w:firstLine="420" w:firstLineChars="200"/>
              <w:rPr>
                <w:rFonts w:ascii="宋体" w:hAnsi="宋体" w:cs="宋体"/>
              </w:rPr>
            </w:pPr>
            <w:r>
              <w:rPr>
                <w:rFonts w:hint="eastAsia" w:ascii="宋体" w:hAnsi="宋体" w:cs="宋体"/>
              </w:rPr>
              <w:t>推荐2名中标候选人。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Ansi="宋体"/>
                <w:color w:val="auto"/>
                <w:sz w:val="21"/>
                <w:szCs w:val="21"/>
              </w:rPr>
            </w:pPr>
            <w:r>
              <w:rPr>
                <w:rFonts w:hAnsi="宋体"/>
                <w:color w:val="auto"/>
                <w:sz w:val="21"/>
                <w:szCs w:val="21"/>
              </w:rPr>
              <w:t>21</w:t>
            </w:r>
          </w:p>
        </w:tc>
        <w:tc>
          <w:tcPr>
            <w:tcW w:w="2106" w:type="dxa"/>
            <w:vAlign w:val="center"/>
          </w:tcPr>
          <w:p>
            <w:pPr>
              <w:pStyle w:val="148"/>
              <w:spacing w:line="400" w:lineRule="exact"/>
              <w:jc w:val="center"/>
              <w:rPr>
                <w:rFonts w:hAnsi="宋体"/>
                <w:color w:val="auto"/>
                <w:sz w:val="21"/>
                <w:szCs w:val="21"/>
              </w:rPr>
            </w:pPr>
            <w:r>
              <w:rPr>
                <w:rFonts w:hint="eastAsia" w:hAnsi="宋体"/>
                <w:color w:val="auto"/>
                <w:sz w:val="21"/>
                <w:szCs w:val="21"/>
              </w:rPr>
              <w:t>保险</w:t>
            </w:r>
          </w:p>
        </w:tc>
        <w:tc>
          <w:tcPr>
            <w:tcW w:w="7104" w:type="dxa"/>
            <w:vAlign w:val="center"/>
          </w:tcPr>
          <w:p>
            <w:pPr>
              <w:pStyle w:val="148"/>
              <w:spacing w:line="400" w:lineRule="exact"/>
              <w:ind w:firstLine="420" w:firstLineChars="200"/>
              <w:rPr>
                <w:rFonts w:hAnsi="宋体"/>
                <w:color w:val="auto"/>
                <w:sz w:val="21"/>
                <w:szCs w:val="21"/>
              </w:rPr>
            </w:pPr>
            <w:r>
              <w:rPr>
                <w:rFonts w:hint="eastAsia" w:hAnsi="宋体"/>
                <w:color w:val="auto"/>
                <w:sz w:val="21"/>
                <w:szCs w:val="21"/>
              </w:rPr>
              <w:t>在合同执行期间，中标人应自行有效地。进行下列项目的保险：货物运输险、工程一切险、第三方责任险、车辆险、工人赔险、人员工伤险、人身意外保险、雇主责任险等，死亡/伤残赔偿上限不低于100万元/人。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Ansi="宋体"/>
                <w:color w:val="auto"/>
                <w:sz w:val="21"/>
                <w:szCs w:val="21"/>
              </w:rPr>
            </w:pPr>
            <w:r>
              <w:rPr>
                <w:rFonts w:hint="eastAsia" w:hAnsi="宋体"/>
                <w:color w:val="auto"/>
                <w:sz w:val="21"/>
                <w:szCs w:val="21"/>
              </w:rPr>
              <w:t>2</w:t>
            </w:r>
            <w:r>
              <w:rPr>
                <w:rFonts w:hAnsi="宋体"/>
                <w:color w:val="auto"/>
                <w:sz w:val="21"/>
                <w:szCs w:val="21"/>
              </w:rPr>
              <w:t>2</w:t>
            </w:r>
          </w:p>
        </w:tc>
        <w:tc>
          <w:tcPr>
            <w:tcW w:w="2106" w:type="dxa"/>
            <w:vAlign w:val="center"/>
          </w:tcPr>
          <w:p>
            <w:pPr>
              <w:pStyle w:val="148"/>
              <w:spacing w:line="400" w:lineRule="exact"/>
              <w:jc w:val="center"/>
              <w:rPr>
                <w:rFonts w:hAnsi="宋体"/>
                <w:color w:val="auto"/>
                <w:sz w:val="21"/>
                <w:szCs w:val="21"/>
              </w:rPr>
            </w:pPr>
            <w:r>
              <w:rPr>
                <w:rFonts w:hint="eastAsia" w:hAnsi="宋体"/>
                <w:color w:val="auto"/>
                <w:kern w:val="2"/>
                <w:sz w:val="21"/>
                <w:szCs w:val="21"/>
              </w:rPr>
              <w:t>监督部门</w:t>
            </w:r>
          </w:p>
        </w:tc>
        <w:tc>
          <w:tcPr>
            <w:tcW w:w="7104" w:type="dxa"/>
            <w:vAlign w:val="center"/>
          </w:tcPr>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rPr>
              <w:t>监督部门：重庆首讯科技股份有限公司风险管理部</w:t>
            </w:r>
          </w:p>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rPr>
              <w:t>地    址：重庆市</w:t>
            </w:r>
            <w:r>
              <w:rPr>
                <w:rFonts w:hint="eastAsia" w:hAnsi="宋体"/>
                <w:color w:val="auto"/>
                <w:kern w:val="2"/>
                <w:sz w:val="21"/>
                <w:szCs w:val="21"/>
                <w:lang w:val="en-US" w:eastAsia="zh-CN"/>
              </w:rPr>
              <w:t>渝北区新南路52号东界龙湖三楼</w:t>
            </w:r>
          </w:p>
          <w:p>
            <w:pPr>
              <w:pStyle w:val="148"/>
              <w:spacing w:line="400" w:lineRule="exact"/>
              <w:ind w:firstLine="420" w:firstLineChars="200"/>
              <w:rPr>
                <w:rFonts w:hAnsi="宋体"/>
                <w:color w:val="auto"/>
                <w:sz w:val="21"/>
                <w:szCs w:val="21"/>
              </w:rPr>
            </w:pPr>
            <w:r>
              <w:rPr>
                <w:rFonts w:hint="eastAsia" w:hAnsi="宋体"/>
                <w:color w:val="auto"/>
                <w:kern w:val="2"/>
                <w:sz w:val="21"/>
                <w:szCs w:val="21"/>
              </w:rPr>
              <w:t>电    话：023-86376833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eastAsia" w:hAnsi="宋体" w:eastAsia="宋体"/>
                <w:color w:val="auto"/>
                <w:kern w:val="2"/>
                <w:sz w:val="21"/>
                <w:szCs w:val="21"/>
                <w:lang w:eastAsia="zh-CN"/>
              </w:rPr>
            </w:pPr>
            <w:r>
              <w:rPr>
                <w:rFonts w:hint="eastAsia" w:hAnsi="宋体"/>
                <w:color w:val="auto"/>
                <w:kern w:val="2"/>
                <w:sz w:val="21"/>
                <w:szCs w:val="21"/>
              </w:rPr>
              <w:t>2</w:t>
            </w:r>
            <w:r>
              <w:rPr>
                <w:rFonts w:hint="eastAsia" w:hAnsi="宋体"/>
                <w:color w:val="auto"/>
                <w:kern w:val="2"/>
                <w:sz w:val="21"/>
                <w:szCs w:val="21"/>
                <w:lang w:val="en-US" w:eastAsia="zh-CN"/>
              </w:rPr>
              <w:t>3</w:t>
            </w:r>
          </w:p>
        </w:tc>
        <w:tc>
          <w:tcPr>
            <w:tcW w:w="2106" w:type="dxa"/>
            <w:vAlign w:val="center"/>
          </w:tcPr>
          <w:p>
            <w:pPr>
              <w:pStyle w:val="148"/>
              <w:spacing w:line="400" w:lineRule="exact"/>
              <w:jc w:val="center"/>
              <w:rPr>
                <w:rFonts w:hAnsi="宋体"/>
                <w:color w:val="auto"/>
                <w:kern w:val="2"/>
                <w:sz w:val="21"/>
                <w:szCs w:val="21"/>
              </w:rPr>
            </w:pPr>
            <w:r>
              <w:rPr>
                <w:rFonts w:hint="eastAsia" w:hAnsi="宋体"/>
                <w:color w:val="auto"/>
                <w:kern w:val="2"/>
                <w:sz w:val="21"/>
                <w:szCs w:val="21"/>
              </w:rPr>
              <w:t>竞争性比选响应文件的递交</w:t>
            </w:r>
          </w:p>
        </w:tc>
        <w:tc>
          <w:tcPr>
            <w:tcW w:w="7104" w:type="dxa"/>
            <w:vAlign w:val="center"/>
          </w:tcPr>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rPr>
              <w:t>1.报价截止时间和开标时间：</w:t>
            </w:r>
            <w:r>
              <w:rPr>
                <w:rFonts w:hint="eastAsia" w:hAnsi="宋体"/>
                <w:sz w:val="21"/>
                <w:szCs w:val="18"/>
                <w:u w:val="single"/>
              </w:rPr>
              <w:t xml:space="preserve">2022 </w:t>
            </w:r>
            <w:r>
              <w:rPr>
                <w:rFonts w:hint="eastAsia" w:hAnsi="宋体"/>
                <w:sz w:val="21"/>
                <w:szCs w:val="18"/>
              </w:rPr>
              <w:t>年</w:t>
            </w:r>
            <w:r>
              <w:rPr>
                <w:rFonts w:hint="eastAsia" w:hAnsi="宋体"/>
                <w:sz w:val="21"/>
                <w:szCs w:val="18"/>
                <w:u w:val="single"/>
              </w:rPr>
              <w:t xml:space="preserve"> </w:t>
            </w:r>
            <w:r>
              <w:rPr>
                <w:rFonts w:hint="eastAsia" w:hAnsi="宋体"/>
                <w:sz w:val="21"/>
                <w:szCs w:val="18"/>
                <w:u w:val="single"/>
                <w:lang w:val="en-US" w:eastAsia="zh-CN"/>
              </w:rPr>
              <w:t>9</w:t>
            </w:r>
            <w:r>
              <w:rPr>
                <w:rFonts w:hint="eastAsia" w:hAnsi="宋体"/>
                <w:sz w:val="21"/>
                <w:szCs w:val="18"/>
                <w:u w:val="single"/>
              </w:rPr>
              <w:t xml:space="preserve"> </w:t>
            </w:r>
            <w:r>
              <w:rPr>
                <w:rFonts w:hint="eastAsia" w:hAnsi="宋体"/>
                <w:sz w:val="21"/>
                <w:szCs w:val="18"/>
              </w:rPr>
              <w:t>月</w:t>
            </w:r>
            <w:r>
              <w:rPr>
                <w:rFonts w:hint="eastAsia" w:hAnsi="宋体"/>
                <w:sz w:val="21"/>
                <w:szCs w:val="18"/>
                <w:u w:val="single"/>
              </w:rPr>
              <w:t xml:space="preserve"> </w:t>
            </w:r>
            <w:r>
              <w:rPr>
                <w:rFonts w:hint="eastAsia" w:hAnsi="宋体"/>
                <w:sz w:val="21"/>
                <w:szCs w:val="18"/>
                <w:u w:val="single"/>
                <w:lang w:val="en-US" w:eastAsia="zh-CN"/>
              </w:rPr>
              <w:t>6</w:t>
            </w:r>
            <w:r>
              <w:rPr>
                <w:rFonts w:hint="eastAsia" w:hAnsi="宋体"/>
                <w:sz w:val="21"/>
                <w:szCs w:val="18"/>
                <w:u w:val="single"/>
              </w:rPr>
              <w:t xml:space="preserve"> </w:t>
            </w:r>
            <w:r>
              <w:rPr>
                <w:rFonts w:hint="eastAsia" w:hAnsi="宋体"/>
                <w:sz w:val="21"/>
                <w:szCs w:val="18"/>
              </w:rPr>
              <w:t>日</w:t>
            </w:r>
            <w:r>
              <w:rPr>
                <w:rFonts w:hint="eastAsia" w:hAnsi="宋体"/>
                <w:sz w:val="21"/>
                <w:szCs w:val="18"/>
                <w:lang w:val="en-US" w:eastAsia="zh-CN"/>
              </w:rPr>
              <w:t>下</w:t>
            </w:r>
            <w:r>
              <w:rPr>
                <w:rFonts w:hint="eastAsia" w:hAnsi="宋体"/>
                <w:color w:val="auto"/>
                <w:kern w:val="2"/>
                <w:sz w:val="21"/>
                <w:szCs w:val="21"/>
              </w:rPr>
              <w:t>午1</w:t>
            </w:r>
            <w:r>
              <w:rPr>
                <w:rFonts w:hint="eastAsia" w:hAnsi="宋体"/>
                <w:color w:val="auto"/>
                <w:kern w:val="2"/>
                <w:sz w:val="21"/>
                <w:szCs w:val="21"/>
                <w:lang w:val="en-US" w:eastAsia="zh-CN"/>
              </w:rPr>
              <w:t>5</w:t>
            </w:r>
            <w:r>
              <w:rPr>
                <w:rFonts w:hint="eastAsia" w:hAnsi="宋体"/>
                <w:color w:val="auto"/>
                <w:kern w:val="2"/>
                <w:sz w:val="21"/>
                <w:szCs w:val="21"/>
              </w:rPr>
              <w:t>时 00分（北京时间）。</w:t>
            </w:r>
          </w:p>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rPr>
              <w:t>2.报价地点和开标地点：重庆首讯科技股份有限公司（重庆市</w:t>
            </w:r>
            <w:r>
              <w:rPr>
                <w:rFonts w:hint="eastAsia" w:hAnsi="宋体"/>
                <w:color w:val="auto"/>
                <w:kern w:val="2"/>
                <w:sz w:val="21"/>
                <w:szCs w:val="21"/>
                <w:lang w:val="en-US" w:eastAsia="zh-CN"/>
              </w:rPr>
              <w:t>渝北区新南路52号东界龙湖三楼</w:t>
            </w:r>
            <w:r>
              <w:rPr>
                <w:rFonts w:hint="eastAsia" w:hAnsi="宋体"/>
                <w:color w:val="auto"/>
                <w:kern w:val="2"/>
                <w:sz w:val="21"/>
                <w:szCs w:val="21"/>
              </w:rPr>
              <w:t>）。</w:t>
            </w:r>
          </w:p>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rPr>
              <w:t>3.逾期送达，或未送达指定地点，或未密封的竞争性比选响应文件，采购人不予受理。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eastAsia" w:hAnsi="宋体" w:eastAsia="宋体"/>
                <w:color w:val="auto"/>
                <w:kern w:val="2"/>
                <w:sz w:val="21"/>
                <w:szCs w:val="21"/>
                <w:lang w:eastAsia="zh-CN"/>
              </w:rPr>
            </w:pPr>
            <w:r>
              <w:rPr>
                <w:rFonts w:hint="eastAsia" w:hAnsi="宋体"/>
                <w:color w:val="auto"/>
                <w:kern w:val="2"/>
                <w:sz w:val="21"/>
                <w:szCs w:val="21"/>
              </w:rPr>
              <w:t>2</w:t>
            </w:r>
            <w:r>
              <w:rPr>
                <w:rFonts w:hint="eastAsia" w:hAnsi="宋体"/>
                <w:color w:val="auto"/>
                <w:kern w:val="2"/>
                <w:sz w:val="21"/>
                <w:szCs w:val="21"/>
                <w:lang w:val="en-US" w:eastAsia="zh-CN"/>
              </w:rPr>
              <w:t>4</w:t>
            </w:r>
          </w:p>
        </w:tc>
        <w:tc>
          <w:tcPr>
            <w:tcW w:w="2106" w:type="dxa"/>
            <w:vAlign w:val="center"/>
          </w:tcPr>
          <w:p>
            <w:pPr>
              <w:pStyle w:val="148"/>
              <w:spacing w:line="400" w:lineRule="exact"/>
              <w:jc w:val="center"/>
              <w:rPr>
                <w:rFonts w:hAnsi="宋体"/>
                <w:color w:val="auto"/>
                <w:kern w:val="2"/>
                <w:sz w:val="21"/>
                <w:szCs w:val="21"/>
              </w:rPr>
            </w:pPr>
            <w:r>
              <w:rPr>
                <w:rFonts w:hint="eastAsia" w:hAnsi="宋体"/>
                <w:color w:val="auto"/>
                <w:kern w:val="2"/>
                <w:sz w:val="21"/>
                <w:szCs w:val="21"/>
              </w:rPr>
              <w:t>本次竞争性比选响应文件的组成</w:t>
            </w:r>
          </w:p>
        </w:tc>
        <w:tc>
          <w:tcPr>
            <w:tcW w:w="7104" w:type="dxa"/>
            <w:vAlign w:val="center"/>
          </w:tcPr>
          <w:p>
            <w:pPr>
              <w:pStyle w:val="148"/>
              <w:numPr>
                <w:ilvl w:val="0"/>
                <w:numId w:val="4"/>
              </w:numPr>
              <w:spacing w:line="400" w:lineRule="exact"/>
              <w:ind w:firstLine="422" w:firstLineChars="200"/>
              <w:rPr>
                <w:rFonts w:hAnsi="宋体"/>
                <w:color w:val="auto"/>
                <w:kern w:val="2"/>
                <w:sz w:val="21"/>
                <w:szCs w:val="21"/>
              </w:rPr>
            </w:pPr>
            <w:r>
              <w:rPr>
                <w:rFonts w:hint="eastAsia" w:hAnsi="宋体"/>
                <w:b/>
                <w:bCs/>
                <w:color w:val="000000" w:themeColor="text1"/>
                <w:sz w:val="21"/>
                <w:szCs w:val="21"/>
                <w14:textFill>
                  <w14:solidFill>
                    <w14:schemeClr w14:val="tx1"/>
                  </w14:solidFill>
                </w14:textFill>
              </w:rPr>
              <w:t>报价人应提供竞争性比选响应文件正本1份，副本1份</w:t>
            </w:r>
            <w:r>
              <w:rPr>
                <w:rFonts w:hint="eastAsia" w:hAnsi="宋体"/>
                <w:b/>
                <w:bCs/>
                <w:color w:val="000000" w:themeColor="text1"/>
                <w:sz w:val="21"/>
                <w:szCs w:val="21"/>
                <w:lang w:eastAsia="zh-CN"/>
                <w14:textFill>
                  <w14:solidFill>
                    <w14:schemeClr w14:val="tx1"/>
                  </w14:solidFill>
                </w14:textFill>
              </w:rPr>
              <w:t>、</w:t>
            </w:r>
            <w:r>
              <w:rPr>
                <w:rFonts w:hint="eastAsia" w:hAnsi="宋体"/>
                <w:b/>
                <w:bCs/>
                <w:color w:val="000000" w:themeColor="text1"/>
                <w:sz w:val="21"/>
                <w:szCs w:val="21"/>
                <w14:textFill>
                  <w14:solidFill>
                    <w14:schemeClr w14:val="tx1"/>
                  </w14:solidFill>
                </w14:textFill>
              </w:rPr>
              <w:t>电子文件1份（U盘1份</w:t>
            </w:r>
            <w:r>
              <w:rPr>
                <w:rFonts w:hint="eastAsia" w:hAnsi="宋体"/>
                <w:b/>
                <w:bCs/>
                <w:color w:val="000000" w:themeColor="text1"/>
                <w:sz w:val="21"/>
                <w:szCs w:val="21"/>
                <w:lang w:eastAsia="zh-CN"/>
                <w14:textFill>
                  <w14:solidFill>
                    <w14:schemeClr w14:val="tx1"/>
                  </w14:solidFill>
                </w14:textFill>
              </w:rPr>
              <w:t>）。</w:t>
            </w:r>
            <w:r>
              <w:rPr>
                <w:rFonts w:hint="eastAsia" w:hAnsi="宋体"/>
                <w:b/>
                <w:bCs/>
                <w:color w:val="000000" w:themeColor="text1"/>
                <w:sz w:val="21"/>
                <w:szCs w:val="21"/>
                <w14:textFill>
                  <w14:solidFill>
                    <w14:schemeClr w14:val="tx1"/>
                  </w14:solidFill>
                </w14:textFill>
              </w:rPr>
              <w:t>竞争性比选文件需逐页加盖报价人的公章</w:t>
            </w:r>
            <w:r>
              <w:rPr>
                <w:rFonts w:hint="eastAsia" w:hAnsi="宋体"/>
                <w:color w:val="000000" w:themeColor="text1"/>
                <w:sz w:val="21"/>
                <w:szCs w:val="21"/>
                <w14:textFill>
                  <w14:solidFill>
                    <w14:schemeClr w14:val="tx1"/>
                  </w14:solidFill>
                </w14:textFill>
              </w:rPr>
              <w:t>，副本可为正本的复印件，竞争性比选响应文件需装订成册，</w:t>
            </w:r>
            <w:r>
              <w:rPr>
                <w:rFonts w:hint="eastAsia" w:hAnsi="宋体"/>
                <w:color w:val="auto"/>
                <w:kern w:val="2"/>
                <w:sz w:val="21"/>
                <w:szCs w:val="21"/>
              </w:rPr>
              <w:t>封面右上角需标注“正本”、“副本”加以区别，所有报价文件需密封到一个封袋中。</w:t>
            </w:r>
          </w:p>
          <w:p>
            <w:pPr>
              <w:pStyle w:val="148"/>
              <w:numPr>
                <w:ilvl w:val="0"/>
                <w:numId w:val="4"/>
              </w:numPr>
              <w:spacing w:line="400" w:lineRule="exact"/>
              <w:ind w:firstLine="420" w:firstLineChars="200"/>
              <w:rPr>
                <w:rFonts w:hAnsi="宋体"/>
                <w:color w:val="auto"/>
                <w:kern w:val="2"/>
                <w:sz w:val="21"/>
                <w:szCs w:val="21"/>
              </w:rPr>
            </w:pPr>
            <w:r>
              <w:rPr>
                <w:rFonts w:hint="eastAsia" w:hAnsi="宋体"/>
                <w:color w:val="000000" w:themeColor="text1"/>
                <w:sz w:val="21"/>
                <w:szCs w:val="21"/>
                <w14:textFill>
                  <w14:solidFill>
                    <w14:schemeClr w14:val="tx1"/>
                  </w14:solidFill>
                </w14:textFill>
              </w:rPr>
              <w:t>电子文件为报价人竞争性比选响应文件加盖公章后的扫描件，要求为PDF格式）</w:t>
            </w:r>
            <w:r>
              <w:rPr>
                <w:rFonts w:hint="eastAsia" w:hAnsi="宋体"/>
                <w:color w:val="000000" w:themeColor="text1"/>
                <w:sz w:val="21"/>
                <w:szCs w:val="21"/>
                <w:lang w:eastAsia="zh-CN"/>
                <w14:textFill>
                  <w14:solidFill>
                    <w14:schemeClr w14:val="tx1"/>
                  </w14:solidFill>
                </w14:textFill>
              </w:rPr>
              <w:t>，</w:t>
            </w:r>
            <w:r>
              <w:rPr>
                <w:rFonts w:hint="eastAsia" w:hAnsi="宋体"/>
                <w:color w:val="000000" w:themeColor="text1"/>
                <w:sz w:val="21"/>
                <w:szCs w:val="21"/>
                <w14:textFill>
                  <w14:solidFill>
                    <w14:schemeClr w14:val="tx1"/>
                  </w14:solidFill>
                </w14:textFill>
              </w:rPr>
              <w:t>当电子文件与纸质版竞争性比选响应文件不一致时，以纸质版竞争性比选响应文件为准，当正本与副本不一致时，以正本为准</w:t>
            </w:r>
            <w:r>
              <w:rPr>
                <w:rFonts w:hint="eastAsia" w:hAnsi="宋体"/>
                <w:color w:val="000000" w:themeColor="text1"/>
                <w14:textFill>
                  <w14:solidFill>
                    <w14:schemeClr w14:val="tx1"/>
                  </w14:solidFill>
                </w14:textFill>
              </w:rPr>
              <w:t>。</w:t>
            </w:r>
          </w:p>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rPr>
              <w:t>2.竞争性比选响应声明书、报价函、资格要求材料、报价人认为需要提供的其他相关文件（注：以上所有文件均须逐页加盖报价人的公章）。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8"/>
              <w:spacing w:line="400" w:lineRule="exact"/>
              <w:jc w:val="center"/>
              <w:rPr>
                <w:rFonts w:hint="eastAsia" w:hAnsi="宋体" w:eastAsia="宋体"/>
                <w:color w:val="auto"/>
                <w:kern w:val="2"/>
                <w:sz w:val="21"/>
                <w:szCs w:val="21"/>
                <w:lang w:eastAsia="zh-CN"/>
              </w:rPr>
            </w:pPr>
            <w:r>
              <w:rPr>
                <w:rFonts w:hint="eastAsia" w:hAnsi="宋体"/>
                <w:color w:val="auto"/>
                <w:kern w:val="2"/>
                <w:sz w:val="21"/>
                <w:szCs w:val="21"/>
              </w:rPr>
              <w:t>2</w:t>
            </w:r>
            <w:r>
              <w:rPr>
                <w:rFonts w:hint="eastAsia" w:hAnsi="宋体"/>
                <w:color w:val="auto"/>
                <w:kern w:val="2"/>
                <w:sz w:val="21"/>
                <w:szCs w:val="21"/>
                <w:lang w:val="en-US" w:eastAsia="zh-CN"/>
              </w:rPr>
              <w:t>5</w:t>
            </w:r>
          </w:p>
        </w:tc>
        <w:tc>
          <w:tcPr>
            <w:tcW w:w="2106" w:type="dxa"/>
            <w:vAlign w:val="center"/>
          </w:tcPr>
          <w:p>
            <w:pPr>
              <w:pStyle w:val="148"/>
              <w:spacing w:line="400" w:lineRule="exact"/>
              <w:jc w:val="center"/>
              <w:rPr>
                <w:rFonts w:hAnsi="宋体"/>
                <w:color w:val="auto"/>
                <w:kern w:val="2"/>
                <w:sz w:val="21"/>
                <w:szCs w:val="21"/>
              </w:rPr>
            </w:pPr>
            <w:r>
              <w:rPr>
                <w:rFonts w:hint="eastAsia" w:hAnsi="宋体"/>
                <w:color w:val="auto"/>
                <w:kern w:val="2"/>
                <w:sz w:val="21"/>
                <w:szCs w:val="21"/>
              </w:rPr>
              <w:t>密封要求</w:t>
            </w:r>
          </w:p>
        </w:tc>
        <w:tc>
          <w:tcPr>
            <w:tcW w:w="7104" w:type="dxa"/>
            <w:vAlign w:val="center"/>
          </w:tcPr>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rPr>
              <w:t>竞争性比选响应文件密封到一个封袋中，在封套上写明：</w:t>
            </w:r>
          </w:p>
          <w:p>
            <w:pPr>
              <w:pStyle w:val="148"/>
              <w:spacing w:line="400" w:lineRule="exact"/>
              <w:ind w:firstLine="420" w:firstLineChars="200"/>
              <w:rPr>
                <w:rFonts w:hint="eastAsia" w:hAnsi="宋体"/>
                <w:color w:val="auto"/>
                <w:kern w:val="2"/>
                <w:sz w:val="21"/>
                <w:szCs w:val="21"/>
                <w:lang w:val="en-US" w:eastAsia="zh-CN"/>
              </w:rPr>
            </w:pPr>
            <w:r>
              <w:rPr>
                <w:rFonts w:hint="eastAsia" w:hAnsi="宋体"/>
                <w:color w:val="auto"/>
                <w:kern w:val="2"/>
                <w:sz w:val="21"/>
                <w:szCs w:val="21"/>
                <w:lang w:val="en-US" w:eastAsia="zh-CN"/>
              </w:rPr>
              <w:t>G65巴南收费站、G5013科学城收费站匝道自由流及车道布局优化项目（摄像机）采购</w:t>
            </w:r>
          </w:p>
          <w:p>
            <w:pPr>
              <w:pStyle w:val="148"/>
              <w:spacing w:line="400" w:lineRule="exact"/>
              <w:ind w:firstLine="420" w:firstLineChars="200"/>
              <w:rPr>
                <w:rFonts w:hAnsi="宋体"/>
                <w:color w:val="auto"/>
                <w:kern w:val="2"/>
                <w:sz w:val="21"/>
                <w:szCs w:val="21"/>
              </w:rPr>
            </w:pPr>
            <w:r>
              <w:rPr>
                <w:rFonts w:hint="eastAsia" w:hAnsi="宋体"/>
                <w:color w:val="auto"/>
                <w:kern w:val="2"/>
                <w:sz w:val="21"/>
                <w:szCs w:val="21"/>
              </w:rPr>
              <w:t>在</w:t>
            </w:r>
            <w:r>
              <w:rPr>
                <w:rFonts w:hint="eastAsia" w:hAnsi="宋体"/>
                <w:color w:val="auto"/>
                <w:kern w:val="2"/>
                <w:sz w:val="21"/>
                <w:szCs w:val="21"/>
                <w:u w:val="single"/>
              </w:rPr>
              <w:t xml:space="preserve"> </w:t>
            </w:r>
            <w:r>
              <w:rPr>
                <w:rFonts w:hint="eastAsia" w:hAnsi="宋体"/>
                <w:sz w:val="21"/>
                <w:szCs w:val="18"/>
                <w:u w:val="single"/>
              </w:rPr>
              <w:t xml:space="preserve">2022 </w:t>
            </w:r>
            <w:r>
              <w:rPr>
                <w:rFonts w:hint="eastAsia" w:hAnsi="宋体"/>
                <w:sz w:val="21"/>
                <w:szCs w:val="18"/>
              </w:rPr>
              <w:t>年</w:t>
            </w:r>
            <w:r>
              <w:rPr>
                <w:rFonts w:hint="eastAsia" w:hAnsi="宋体"/>
                <w:sz w:val="21"/>
                <w:szCs w:val="18"/>
                <w:u w:val="single"/>
              </w:rPr>
              <w:t xml:space="preserve"> </w:t>
            </w:r>
            <w:r>
              <w:rPr>
                <w:rFonts w:hint="eastAsia" w:hAnsi="宋体"/>
                <w:sz w:val="21"/>
                <w:szCs w:val="18"/>
                <w:u w:val="single"/>
                <w:lang w:val="en-US" w:eastAsia="zh-CN"/>
              </w:rPr>
              <w:t>9</w:t>
            </w:r>
            <w:r>
              <w:rPr>
                <w:rFonts w:hint="eastAsia" w:hAnsi="宋体"/>
                <w:sz w:val="21"/>
                <w:szCs w:val="18"/>
                <w:u w:val="single"/>
              </w:rPr>
              <w:t xml:space="preserve"> </w:t>
            </w:r>
            <w:r>
              <w:rPr>
                <w:rFonts w:hint="eastAsia" w:hAnsi="宋体"/>
                <w:sz w:val="21"/>
                <w:szCs w:val="18"/>
              </w:rPr>
              <w:t>月</w:t>
            </w:r>
            <w:r>
              <w:rPr>
                <w:rFonts w:hint="eastAsia" w:hAnsi="宋体"/>
                <w:sz w:val="21"/>
                <w:szCs w:val="18"/>
                <w:u w:val="single"/>
              </w:rPr>
              <w:t xml:space="preserve"> </w:t>
            </w:r>
            <w:r>
              <w:rPr>
                <w:rFonts w:hint="eastAsia" w:hAnsi="宋体"/>
                <w:sz w:val="21"/>
                <w:szCs w:val="18"/>
                <w:u w:val="single"/>
                <w:lang w:val="en-US" w:eastAsia="zh-CN"/>
              </w:rPr>
              <w:t>6</w:t>
            </w:r>
            <w:r>
              <w:rPr>
                <w:rFonts w:hAnsi="宋体"/>
                <w:sz w:val="21"/>
                <w:szCs w:val="18"/>
                <w:u w:val="single"/>
              </w:rPr>
              <w:t xml:space="preserve"> </w:t>
            </w:r>
            <w:r>
              <w:rPr>
                <w:rFonts w:hint="eastAsia" w:hAnsi="宋体"/>
                <w:sz w:val="21"/>
                <w:szCs w:val="18"/>
              </w:rPr>
              <w:t>日</w:t>
            </w:r>
            <w:r>
              <w:rPr>
                <w:rFonts w:hint="eastAsia" w:hAnsi="宋体"/>
                <w:sz w:val="21"/>
                <w:szCs w:val="18"/>
                <w:lang w:val="en-US" w:eastAsia="zh-CN"/>
              </w:rPr>
              <w:t>下</w:t>
            </w:r>
            <w:r>
              <w:rPr>
                <w:rFonts w:hint="eastAsia" w:hAnsi="宋体"/>
                <w:color w:val="auto"/>
                <w:kern w:val="2"/>
                <w:sz w:val="21"/>
                <w:szCs w:val="21"/>
              </w:rPr>
              <w:t>午1</w:t>
            </w:r>
            <w:r>
              <w:rPr>
                <w:rFonts w:hint="eastAsia" w:hAnsi="宋体"/>
                <w:color w:val="auto"/>
                <w:kern w:val="2"/>
                <w:sz w:val="21"/>
                <w:szCs w:val="21"/>
                <w:lang w:val="en-US" w:eastAsia="zh-CN"/>
              </w:rPr>
              <w:t>5</w:t>
            </w:r>
            <w:r>
              <w:rPr>
                <w:rFonts w:hint="eastAsia" w:hAnsi="宋体"/>
                <w:color w:val="auto"/>
                <w:kern w:val="2"/>
                <w:sz w:val="21"/>
                <w:szCs w:val="21"/>
              </w:rPr>
              <w:t>：00时前不得开启。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int="eastAsia" w:hAnsi="宋体" w:eastAsia="宋体"/>
                <w:color w:val="auto"/>
                <w:kern w:val="2"/>
                <w:sz w:val="21"/>
                <w:szCs w:val="21"/>
                <w:lang w:eastAsia="zh-CN"/>
              </w:rPr>
            </w:pPr>
            <w:r>
              <w:rPr>
                <w:rFonts w:hint="eastAsia" w:hAnsi="宋体"/>
                <w:color w:val="auto"/>
                <w:kern w:val="2"/>
                <w:sz w:val="21"/>
                <w:szCs w:val="21"/>
              </w:rPr>
              <w:t>2</w:t>
            </w:r>
            <w:r>
              <w:rPr>
                <w:rFonts w:hint="eastAsia" w:hAnsi="宋体"/>
                <w:color w:val="auto"/>
                <w:kern w:val="2"/>
                <w:sz w:val="21"/>
                <w:szCs w:val="21"/>
                <w:lang w:val="en-US" w:eastAsia="zh-CN"/>
              </w:rPr>
              <w:t>6</w:t>
            </w:r>
          </w:p>
        </w:tc>
        <w:tc>
          <w:tcPr>
            <w:tcW w:w="9210" w:type="dxa"/>
            <w:gridSpan w:val="2"/>
            <w:vAlign w:val="center"/>
          </w:tcPr>
          <w:p>
            <w:pPr>
              <w:pStyle w:val="148"/>
              <w:spacing w:line="400" w:lineRule="exact"/>
              <w:ind w:firstLine="482" w:firstLineChars="200"/>
              <w:jc w:val="center"/>
              <w:rPr>
                <w:rFonts w:hAnsi="宋体"/>
                <w:color w:val="auto"/>
                <w:kern w:val="2"/>
                <w:sz w:val="21"/>
                <w:szCs w:val="21"/>
              </w:rPr>
            </w:pPr>
            <w:r>
              <w:rPr>
                <w:rFonts w:hAnsi="宋体"/>
                <w:b/>
                <w:bCs/>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8"/>
              <w:spacing w:line="400" w:lineRule="exact"/>
              <w:jc w:val="center"/>
              <w:rPr>
                <w:rFonts w:hAnsi="宋体"/>
                <w:color w:val="auto"/>
                <w:kern w:val="2"/>
                <w:sz w:val="21"/>
                <w:szCs w:val="21"/>
              </w:rPr>
            </w:pPr>
            <w:r>
              <w:rPr>
                <w:rFonts w:hint="eastAsia" w:hAnsi="宋体"/>
                <w:color w:val="auto"/>
                <w:kern w:val="2"/>
                <w:sz w:val="21"/>
                <w:szCs w:val="21"/>
              </w:rPr>
              <w:t>2</w:t>
            </w:r>
            <w:r>
              <w:rPr>
                <w:rFonts w:hint="eastAsia" w:hAnsi="宋体"/>
                <w:color w:val="auto"/>
                <w:kern w:val="2"/>
                <w:sz w:val="21"/>
                <w:szCs w:val="21"/>
                <w:lang w:val="en-US" w:eastAsia="zh-CN"/>
              </w:rPr>
              <w:t>6</w:t>
            </w:r>
            <w:r>
              <w:rPr>
                <w:rFonts w:hint="eastAsia" w:hAnsi="宋体"/>
                <w:color w:val="auto"/>
                <w:kern w:val="2"/>
                <w:sz w:val="21"/>
                <w:szCs w:val="21"/>
              </w:rPr>
              <w:t>.1</w:t>
            </w:r>
          </w:p>
        </w:tc>
        <w:tc>
          <w:tcPr>
            <w:tcW w:w="9210" w:type="dxa"/>
            <w:gridSpan w:val="2"/>
            <w:vAlign w:val="center"/>
          </w:tcPr>
          <w:p>
            <w:pPr>
              <w:pStyle w:val="148"/>
              <w:spacing w:line="400" w:lineRule="exact"/>
              <w:ind w:firstLine="420" w:firstLineChars="200"/>
              <w:rPr>
                <w:rFonts w:hAnsi="宋体"/>
                <w:sz w:val="21"/>
                <w:szCs w:val="21"/>
              </w:rPr>
            </w:pPr>
            <w:r>
              <w:rPr>
                <w:rFonts w:hint="eastAsia" w:hAnsi="宋体"/>
                <w:sz w:val="21"/>
                <w:szCs w:val="21"/>
              </w:rPr>
              <w:t>截止竞争性比选响应文件递交时间，递交竞争性比选响应文件不足3家的不得开启竞争性比选文件。重新招标后有效报价人仍少于3个，可由比选人与有效报价较低的申请人进行谈判，确定项目承担单位。</w:t>
            </w:r>
          </w:p>
        </w:tc>
      </w:tr>
      <w:bookmarkEnd w:id="101"/>
    </w:tbl>
    <w:p>
      <w:pPr>
        <w:spacing w:line="360" w:lineRule="auto"/>
        <w:jc w:val="center"/>
        <w:rPr>
          <w:rFonts w:ascii="宋体" w:hAnsi="宋体" w:cs="宋体"/>
          <w:b/>
          <w:sz w:val="28"/>
          <w:szCs w:val="28"/>
        </w:rPr>
        <w:sectPr>
          <w:footerReference r:id="rId7" w:type="default"/>
          <w:pgSz w:w="11906" w:h="16838"/>
          <w:pgMar w:top="1418" w:right="1134" w:bottom="1418" w:left="1134" w:header="851" w:footer="992" w:gutter="0"/>
          <w:pgNumType w:start="1"/>
          <w:cols w:space="720" w:num="1"/>
          <w:docGrid w:type="lines" w:linePitch="312" w:charSpace="0"/>
        </w:sectPr>
      </w:pPr>
    </w:p>
    <w:p>
      <w:pPr>
        <w:pStyle w:val="4"/>
        <w:jc w:val="center"/>
        <w:rPr>
          <w:rFonts w:ascii="宋体" w:hAnsi="宋体" w:eastAsia="宋体" w:cs="宋体"/>
          <w:bCs w:val="0"/>
          <w:sz w:val="28"/>
          <w:szCs w:val="28"/>
        </w:rPr>
      </w:pPr>
      <w:bookmarkStart w:id="103" w:name="_Toc11329222"/>
      <w:bookmarkStart w:id="104" w:name="_Toc30198"/>
      <w:bookmarkStart w:id="105" w:name="_Toc17532"/>
      <w:bookmarkStart w:id="106" w:name="_Toc11284"/>
      <w:r>
        <w:rPr>
          <w:rFonts w:hint="eastAsia" w:ascii="宋体" w:hAnsi="宋体" w:eastAsia="宋体" w:cs="宋体"/>
          <w:sz w:val="28"/>
          <w:szCs w:val="28"/>
        </w:rPr>
        <w:t xml:space="preserve">附录1  </w:t>
      </w:r>
      <w:bookmarkEnd w:id="103"/>
      <w:bookmarkEnd w:id="104"/>
      <w:bookmarkEnd w:id="105"/>
      <w:bookmarkEnd w:id="106"/>
      <w:bookmarkStart w:id="107" w:name="_Toc12773"/>
      <w:bookmarkStart w:id="108" w:name="_Toc11329226"/>
      <w:bookmarkStart w:id="109" w:name="_Toc27096"/>
      <w:bookmarkStart w:id="110" w:name="_Toc25591"/>
      <w:r>
        <w:rPr>
          <w:rFonts w:hint="eastAsia" w:ascii="宋体" w:hAnsi="宋体" w:eastAsia="宋体" w:cs="宋体"/>
          <w:bCs w:val="0"/>
          <w:sz w:val="28"/>
          <w:szCs w:val="28"/>
        </w:rPr>
        <w:t>资格审查文件</w:t>
      </w:r>
    </w:p>
    <w:p>
      <w:pPr>
        <w:jc w:val="center"/>
        <w:rPr>
          <w:b/>
        </w:rPr>
      </w:pPr>
      <w:r>
        <w:rPr>
          <w:rFonts w:hint="eastAsia" w:ascii="宋体" w:hAnsi="宋体" w:cs="宋体"/>
          <w:b/>
          <w:bCs/>
          <w:sz w:val="28"/>
          <w:szCs w:val="28"/>
        </w:rPr>
        <w:t>（项目主要管理人员最低要求）</w:t>
      </w:r>
    </w:p>
    <w:tbl>
      <w:tblPr>
        <w:tblStyle w:val="42"/>
        <w:tblW w:w="9214" w:type="dxa"/>
        <w:tblInd w:w="137" w:type="dxa"/>
        <w:tblLayout w:type="autofit"/>
        <w:tblCellMar>
          <w:top w:w="0" w:type="dxa"/>
          <w:left w:w="108" w:type="dxa"/>
          <w:bottom w:w="0" w:type="dxa"/>
          <w:right w:w="108" w:type="dxa"/>
        </w:tblCellMar>
      </w:tblPr>
      <w:tblGrid>
        <w:gridCol w:w="709"/>
        <w:gridCol w:w="1984"/>
        <w:gridCol w:w="3119"/>
        <w:gridCol w:w="3402"/>
      </w:tblGrid>
      <w:tr>
        <w:tblPrEx>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bookmarkStart w:id="111" w:name="_Hlk92357396"/>
            <w:r>
              <w:rPr>
                <w:rFonts w:hint="eastAsia" w:ascii="宋体" w:hAnsi="宋体" w:cs="宋体"/>
                <w:color w:val="000000"/>
                <w:kern w:val="0"/>
                <w:szCs w:val="21"/>
                <w:lang w:bidi="ar"/>
              </w:rPr>
              <w:t>序号</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人员配置</w:t>
            </w:r>
          </w:p>
        </w:tc>
        <w:tc>
          <w:tcPr>
            <w:tcW w:w="311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职称或职业资格</w:t>
            </w:r>
          </w:p>
        </w:tc>
        <w:tc>
          <w:tcPr>
            <w:tcW w:w="34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安全</w:t>
            </w:r>
          </w:p>
        </w:tc>
      </w:tr>
      <w:tr>
        <w:tblPrEx>
          <w:tblCellMar>
            <w:top w:w="0" w:type="dxa"/>
            <w:left w:w="108" w:type="dxa"/>
            <w:bottom w:w="0" w:type="dxa"/>
            <w:right w:w="108" w:type="dxa"/>
          </w:tblCellMar>
        </w:tblPrEx>
        <w:trPr>
          <w:trHeight w:val="285" w:hRule="atLeast"/>
        </w:trPr>
        <w:tc>
          <w:tcPr>
            <w:tcW w:w="70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ascii="宋体" w:hAnsi="宋体" w:cs="宋体"/>
                <w:color w:val="000000"/>
                <w:kern w:val="0"/>
                <w:szCs w:val="21"/>
                <w:lang w:bidi="ar"/>
              </w:rPr>
              <w:t>1</w:t>
            </w:r>
          </w:p>
        </w:tc>
        <w:tc>
          <w:tcPr>
            <w:tcW w:w="1984"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kern w:val="0"/>
                <w:szCs w:val="21"/>
                <w:lang w:bidi="ar"/>
              </w:rPr>
              <w:t>无</w:t>
            </w:r>
          </w:p>
        </w:tc>
        <w:tc>
          <w:tcPr>
            <w:tcW w:w="311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Cs w:val="21"/>
              </w:rPr>
            </w:pPr>
            <w:r>
              <w:rPr>
                <w:rFonts w:hint="eastAsia" w:ascii="宋体" w:hAnsi="宋体" w:cs="宋体"/>
                <w:color w:val="000000"/>
                <w:szCs w:val="21"/>
              </w:rPr>
              <w:t>无</w:t>
            </w:r>
          </w:p>
        </w:tc>
        <w:tc>
          <w:tcPr>
            <w:tcW w:w="340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Cs w:val="21"/>
                <w:lang w:bidi="ar"/>
              </w:rPr>
            </w:pPr>
            <w:r>
              <w:rPr>
                <w:rFonts w:hint="eastAsia" w:ascii="宋体" w:hAnsi="宋体" w:cs="宋体"/>
                <w:color w:val="000000"/>
                <w:szCs w:val="21"/>
              </w:rPr>
              <w:t>无</w:t>
            </w:r>
          </w:p>
        </w:tc>
      </w:tr>
      <w:bookmarkEnd w:id="111"/>
    </w:tbl>
    <w:p>
      <w:r>
        <w:rPr>
          <w:rFonts w:hint="eastAsia" w:hAnsi="宋体"/>
          <w:szCs w:val="21"/>
        </w:rPr>
        <w:t>注：无要求。</w:t>
      </w:r>
    </w:p>
    <w:bookmarkEnd w:id="107"/>
    <w:bookmarkEnd w:id="108"/>
    <w:bookmarkEnd w:id="109"/>
    <w:bookmarkEnd w:id="110"/>
    <w:p>
      <w:pPr>
        <w:outlineLvl w:val="1"/>
        <w:rPr>
          <w:rFonts w:ascii="宋体" w:hAnsi="宋体" w:cs="宋体"/>
          <w:b/>
          <w:sz w:val="28"/>
          <w:szCs w:val="28"/>
        </w:rPr>
        <w:sectPr>
          <w:pgSz w:w="11906" w:h="16838"/>
          <w:pgMar w:top="1418" w:right="1134" w:bottom="1418" w:left="1134" w:header="851" w:footer="992" w:gutter="0"/>
          <w:cols w:space="720" w:num="1"/>
          <w:docGrid w:type="lines" w:linePitch="312" w:charSpace="0"/>
        </w:sectPr>
      </w:pPr>
      <w:bookmarkStart w:id="112" w:name="_Toc387234996"/>
      <w:bookmarkStart w:id="113" w:name="_Toc388534043"/>
    </w:p>
    <w:p>
      <w:pPr>
        <w:pStyle w:val="4"/>
        <w:jc w:val="center"/>
        <w:rPr>
          <w:rFonts w:ascii="宋体" w:hAnsi="宋体" w:eastAsia="宋体" w:cs="宋体"/>
          <w:bCs w:val="0"/>
          <w:sz w:val="28"/>
          <w:szCs w:val="28"/>
        </w:rPr>
      </w:pPr>
      <w:bookmarkStart w:id="114" w:name="_Toc8293"/>
      <w:bookmarkStart w:id="115" w:name="_Toc21487"/>
      <w:bookmarkStart w:id="116" w:name="_Toc27148"/>
      <w:bookmarkStart w:id="117" w:name="_Toc11329227"/>
      <w:r>
        <w:rPr>
          <w:rFonts w:hint="eastAsia" w:ascii="宋体" w:hAnsi="宋体" w:eastAsia="宋体" w:cs="宋体"/>
          <w:bCs w:val="0"/>
          <w:sz w:val="28"/>
          <w:szCs w:val="28"/>
        </w:rPr>
        <w:t>附录2 资格审查文件（项目其他人员最低要求）</w:t>
      </w:r>
      <w:bookmarkEnd w:id="114"/>
      <w:bookmarkEnd w:id="115"/>
      <w:bookmarkEnd w:id="116"/>
      <w:bookmarkEnd w:id="117"/>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9160" w:type="dxa"/>
            <w:vAlign w:val="center"/>
          </w:tcPr>
          <w:p>
            <w:pPr>
              <w:spacing w:line="400" w:lineRule="exact"/>
              <w:jc w:val="center"/>
              <w:rPr>
                <w:rFonts w:ascii="宋体" w:hAnsi="宋体" w:cs="宋体"/>
                <w:b/>
                <w:szCs w:val="21"/>
              </w:rPr>
            </w:pPr>
            <w:bookmarkStart w:id="118" w:name="_Toc413241584"/>
            <w:bookmarkStart w:id="119" w:name="_Toc23696"/>
            <w:bookmarkStart w:id="120" w:name="_Toc507319900"/>
            <w:r>
              <w:rPr>
                <w:rFonts w:hint="eastAsia" w:ascii="宋体" w:hAnsi="宋体" w:cs="宋体"/>
                <w:b/>
                <w:szCs w:val="21"/>
              </w:rPr>
              <w:t>项目其他人员最低要求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2" w:firstLineChars="200"/>
              <w:rPr>
                <w:rFonts w:hAnsi="宋体"/>
                <w:b/>
                <w:bCs/>
                <w:szCs w:val="21"/>
              </w:rPr>
            </w:pPr>
            <w:r>
              <w:rPr>
                <w:rFonts w:hint="eastAsia" w:hAnsi="宋体"/>
                <w:b/>
                <w:bCs/>
                <w:szCs w:val="21"/>
              </w:rPr>
              <w:t>根据项目具体情况组织所需要的人员。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rPr>
                <w:rFonts w:hAnsi="宋体"/>
                <w:bCs/>
                <w:szCs w:val="21"/>
              </w:rPr>
            </w:pPr>
          </w:p>
        </w:tc>
      </w:tr>
    </w:tbl>
    <w:p>
      <w:pPr>
        <w:pStyle w:val="148"/>
        <w:adjustRightInd/>
        <w:spacing w:line="360" w:lineRule="auto"/>
        <w:jc w:val="both"/>
        <w:rPr>
          <w:rFonts w:hAnsi="宋体"/>
          <w:color w:val="FF0000"/>
          <w:sz w:val="21"/>
          <w:szCs w:val="21"/>
        </w:rPr>
      </w:pPr>
      <w:r>
        <w:rPr>
          <w:rFonts w:hint="eastAsia" w:hAnsi="宋体"/>
          <w:color w:val="auto"/>
          <w:sz w:val="21"/>
          <w:szCs w:val="21"/>
        </w:rPr>
        <w:t>注：无要求。</w:t>
      </w:r>
    </w:p>
    <w:bookmarkEnd w:id="118"/>
    <w:bookmarkEnd w:id="119"/>
    <w:bookmarkEnd w:id="120"/>
    <w:p>
      <w:pPr>
        <w:pStyle w:val="4"/>
        <w:rPr>
          <w:rStyle w:val="76"/>
          <w:rFonts w:ascii="宋体" w:hAnsi="宋体" w:eastAsia="宋体" w:cs="宋体"/>
          <w:b w:val="0"/>
          <w:bCs w:val="0"/>
          <w:sz w:val="28"/>
          <w:szCs w:val="28"/>
        </w:rPr>
      </w:pPr>
    </w:p>
    <w:p>
      <w:pPr>
        <w:pStyle w:val="4"/>
        <w:rPr>
          <w:rFonts w:hAnsi="宋体"/>
          <w:b w:val="0"/>
          <w:sz w:val="28"/>
          <w:szCs w:val="28"/>
        </w:rPr>
      </w:pPr>
      <w:bookmarkStart w:id="121" w:name="_Toc17384"/>
      <w:bookmarkStart w:id="122" w:name="_Toc4169"/>
      <w:bookmarkStart w:id="123" w:name="_Toc6096"/>
      <w:r>
        <w:rPr>
          <w:rFonts w:hint="eastAsia" w:ascii="宋体" w:hAnsi="宋体" w:eastAsia="宋体" w:cs="宋体"/>
          <w:bCs w:val="0"/>
          <w:sz w:val="28"/>
          <w:szCs w:val="28"/>
        </w:rPr>
        <w:t>附录3 资格审查文件（主要机械设备和试验检测设备最低要求）</w:t>
      </w:r>
      <w:bookmarkEnd w:id="121"/>
      <w:bookmarkEnd w:id="122"/>
      <w:bookmarkEnd w:id="123"/>
    </w:p>
    <w:tbl>
      <w:tblPr>
        <w:tblStyle w:val="42"/>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spacing w:line="400" w:lineRule="exact"/>
              <w:jc w:val="center"/>
              <w:rPr>
                <w:rFonts w:ascii="宋体" w:hAnsi="宋体" w:cs="宋体"/>
                <w:szCs w:val="21"/>
              </w:rPr>
            </w:pPr>
            <w:r>
              <w:rPr>
                <w:rFonts w:hint="eastAsia" w:ascii="宋体" w:hAnsi="宋体" w:cs="宋体"/>
                <w:szCs w:val="21"/>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ind w:firstLine="420" w:firstLineChars="200"/>
            </w:pPr>
            <w:r>
              <w:rPr>
                <w:rFonts w:hint="eastAsia"/>
              </w:rPr>
              <w:t>根据项目具体情况组织所需要的相关机械设备和试验检测设备</w:t>
            </w:r>
          </w:p>
        </w:tc>
      </w:tr>
    </w:tbl>
    <w:p>
      <w:pPr>
        <w:spacing w:line="400" w:lineRule="exact"/>
        <w:ind w:firstLine="420"/>
        <w:rPr>
          <w:rFonts w:ascii="宋体" w:hAnsi="宋体" w:cs="宋体"/>
          <w:kern w:val="0"/>
          <w:szCs w:val="21"/>
        </w:rPr>
      </w:pPr>
      <w:r>
        <w:rPr>
          <w:rFonts w:hint="eastAsia" w:ascii="宋体" w:hAnsi="宋体" w:cs="宋体"/>
          <w:bCs/>
          <w:kern w:val="0"/>
          <w:szCs w:val="21"/>
        </w:rPr>
        <w:t>注：以上设备</w:t>
      </w:r>
      <w:r>
        <w:rPr>
          <w:rFonts w:hint="eastAsia" w:ascii="宋体" w:hAnsi="宋体" w:cs="宋体"/>
          <w:kern w:val="0"/>
        </w:rPr>
        <w:t>由报价人</w:t>
      </w:r>
      <w:r>
        <w:rPr>
          <w:rFonts w:hint="eastAsia" w:ascii="宋体" w:hAnsi="宋体" w:cs="宋体"/>
          <w:b/>
          <w:kern w:val="0"/>
        </w:rPr>
        <w:t>自行承诺</w:t>
      </w:r>
      <w:r>
        <w:rPr>
          <w:rFonts w:hint="eastAsia" w:ascii="宋体" w:hAnsi="宋体" w:cs="宋体"/>
          <w:kern w:val="0"/>
        </w:rPr>
        <w:t>，</w:t>
      </w:r>
      <w:r>
        <w:rPr>
          <w:rFonts w:hint="eastAsia" w:ascii="宋体" w:hAnsi="宋体" w:cs="宋体"/>
          <w:kern w:val="0"/>
          <w:szCs w:val="21"/>
        </w:rPr>
        <w:t>无需提供有关证明资料，并加盖单位鲜公章。</w:t>
      </w:r>
    </w:p>
    <w:p>
      <w:pPr>
        <w:pStyle w:val="148"/>
        <w:adjustRightInd/>
        <w:spacing w:line="400" w:lineRule="exact"/>
        <w:ind w:firstLine="422" w:firstLineChars="200"/>
        <w:jc w:val="both"/>
        <w:rPr>
          <w:rFonts w:hAnsi="宋体"/>
          <w:bCs/>
          <w:color w:val="auto"/>
          <w:sz w:val="21"/>
          <w:szCs w:val="21"/>
        </w:rPr>
      </w:pPr>
      <w:r>
        <w:rPr>
          <w:rFonts w:hint="eastAsia" w:hAnsi="宋体"/>
          <w:b/>
          <w:bCs/>
          <w:color w:val="auto"/>
          <w:sz w:val="21"/>
          <w:szCs w:val="21"/>
        </w:rPr>
        <w:t>以上（附录1-附录3中的资格审查）的要求均为强制性条件，其中任何一条不满足要求，则按否决报价处理。</w:t>
      </w:r>
    </w:p>
    <w:p>
      <w:pPr>
        <w:pStyle w:val="148"/>
        <w:adjustRightInd/>
        <w:spacing w:line="360" w:lineRule="auto"/>
        <w:jc w:val="both"/>
        <w:rPr>
          <w:rFonts w:hAnsi="宋体"/>
          <w:bCs/>
          <w:color w:val="auto"/>
          <w:sz w:val="21"/>
          <w:szCs w:val="21"/>
        </w:rPr>
      </w:pPr>
    </w:p>
    <w:bookmarkEnd w:id="112"/>
    <w:bookmarkEnd w:id="113"/>
    <w:p>
      <w:pPr>
        <w:spacing w:line="440" w:lineRule="exact"/>
        <w:rPr>
          <w:rFonts w:ascii="宋体" w:hAnsi="宋体" w:cs="宋体"/>
          <w:szCs w:val="21"/>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ascii="宋体" w:hAnsi="宋体" w:cs="宋体"/>
        </w:rPr>
      </w:pPr>
    </w:p>
    <w:p>
      <w:pPr>
        <w:pStyle w:val="3"/>
        <w:spacing w:before="0" w:after="0" w:line="360" w:lineRule="auto"/>
        <w:jc w:val="center"/>
        <w:rPr>
          <w:rFonts w:ascii="宋体" w:hAnsi="宋体" w:cs="宋体"/>
        </w:rPr>
      </w:pPr>
      <w:bookmarkStart w:id="124" w:name="_Toc2000406"/>
      <w:bookmarkStart w:id="125" w:name="_Toc152042364"/>
      <w:bookmarkStart w:id="126" w:name="_Toc247085745"/>
      <w:bookmarkStart w:id="127" w:name="_Toc246996230"/>
      <w:bookmarkStart w:id="128" w:name="_Toc507319957"/>
      <w:bookmarkStart w:id="129" w:name="_Toc144974554"/>
      <w:bookmarkStart w:id="130" w:name="_Toc246996973"/>
      <w:bookmarkStart w:id="131" w:name="_Toc7682"/>
      <w:bookmarkStart w:id="132" w:name="_Toc179632605"/>
      <w:bookmarkStart w:id="133" w:name="_Toc152045587"/>
      <w:r>
        <w:rPr>
          <w:rFonts w:hint="eastAsia" w:ascii="宋体" w:hAnsi="宋体" w:cs="宋体"/>
        </w:rPr>
        <w:t>第三章 评标办法（经评审的最低投标价法）</w:t>
      </w:r>
      <w:bookmarkEnd w:id="124"/>
      <w:bookmarkEnd w:id="125"/>
      <w:bookmarkEnd w:id="126"/>
      <w:bookmarkEnd w:id="127"/>
      <w:bookmarkEnd w:id="128"/>
      <w:bookmarkEnd w:id="129"/>
      <w:bookmarkEnd w:id="130"/>
      <w:bookmarkEnd w:id="131"/>
      <w:bookmarkEnd w:id="132"/>
      <w:bookmarkEnd w:id="133"/>
    </w:p>
    <w:p/>
    <w:tbl>
      <w:tblPr>
        <w:tblStyle w:val="42"/>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400" w:lineRule="exact"/>
              <w:jc w:val="center"/>
              <w:rPr>
                <w:b/>
              </w:rPr>
            </w:pPr>
            <w:r>
              <w:rPr>
                <w:b/>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rPr>
            </w:pPr>
            <w:r>
              <w:rPr>
                <w:b/>
              </w:rPr>
              <w:t>评审因素</w:t>
            </w:r>
          </w:p>
        </w:tc>
        <w:tc>
          <w:tcPr>
            <w:tcW w:w="5004" w:type="dxa"/>
            <w:tcBorders>
              <w:top w:val="single" w:color="auto" w:sz="4" w:space="0"/>
              <w:left w:val="single" w:color="auto" w:sz="4" w:space="0"/>
              <w:bottom w:val="single" w:color="auto" w:sz="4" w:space="0"/>
            </w:tcBorders>
            <w:vAlign w:val="center"/>
          </w:tcPr>
          <w:p>
            <w:pPr>
              <w:spacing w:line="400" w:lineRule="exact"/>
              <w:jc w:val="center"/>
              <w:rPr>
                <w:b/>
              </w:rPr>
            </w:pPr>
            <w:r>
              <w:rPr>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06" w:hRule="atLeast"/>
          <w:jc w:val="center"/>
        </w:trPr>
        <w:tc>
          <w:tcPr>
            <w:tcW w:w="900" w:type="dxa"/>
            <w:tcBorders>
              <w:top w:val="single" w:color="auto" w:sz="4" w:space="0"/>
              <w:right w:val="single" w:color="auto" w:sz="4" w:space="0"/>
            </w:tcBorders>
            <w:vAlign w:val="center"/>
          </w:tcPr>
          <w:p>
            <w:pPr>
              <w:spacing w:line="400" w:lineRule="exact"/>
              <w:jc w:val="center"/>
            </w:pPr>
            <w:r>
              <w:t>1</w:t>
            </w:r>
          </w:p>
        </w:tc>
        <w:tc>
          <w:tcPr>
            <w:tcW w:w="1124" w:type="dxa"/>
            <w:tcBorders>
              <w:top w:val="single" w:color="auto" w:sz="4" w:space="0"/>
              <w:left w:val="single" w:color="auto" w:sz="4" w:space="0"/>
              <w:right w:val="single" w:color="auto" w:sz="4" w:space="0"/>
            </w:tcBorders>
            <w:vAlign w:val="center"/>
          </w:tcPr>
          <w:p>
            <w:pPr>
              <w:spacing w:line="400" w:lineRule="exact"/>
              <w:jc w:val="center"/>
            </w:pPr>
            <w: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中标候选人排序方法</w:t>
            </w:r>
          </w:p>
        </w:tc>
        <w:tc>
          <w:tcPr>
            <w:tcW w:w="5004" w:type="dxa"/>
            <w:tcBorders>
              <w:top w:val="single" w:color="auto" w:sz="4" w:space="0"/>
              <w:left w:val="single" w:color="auto" w:sz="4" w:space="0"/>
              <w:bottom w:val="single" w:color="auto" w:sz="4" w:space="0"/>
            </w:tcBorders>
          </w:tcPr>
          <w:p>
            <w:pPr>
              <w:spacing w:line="360" w:lineRule="auto"/>
            </w:pPr>
            <w:r>
              <w:t>如出现报价相等时，评审小组按以下原则确定第一中标候选人：</w:t>
            </w:r>
          </w:p>
          <w:p>
            <w:pPr>
              <w:spacing w:line="360" w:lineRule="auto"/>
              <w:ind w:firstLine="210" w:firstLineChars="100"/>
            </w:pPr>
            <w:r>
              <w:rPr>
                <w:rFonts w:hint="eastAsia"/>
              </w:rPr>
              <w:t>以最早提交报价文件的报价人为第一中标候选人</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400" w:lineRule="exact"/>
              <w:jc w:val="center"/>
            </w:pPr>
            <w:r>
              <w:rPr>
                <w:rFonts w:hint="eastAsia"/>
              </w:rPr>
              <w:t>2</w:t>
            </w:r>
          </w:p>
        </w:tc>
        <w:tc>
          <w:tcPr>
            <w:tcW w:w="1124" w:type="dxa"/>
            <w:vMerge w:val="restart"/>
            <w:tcBorders>
              <w:top w:val="single" w:color="auto" w:sz="4" w:space="0"/>
              <w:left w:val="single" w:color="auto" w:sz="4" w:space="0"/>
              <w:right w:val="single" w:color="auto" w:sz="4" w:space="0"/>
            </w:tcBorders>
            <w:vAlign w:val="center"/>
          </w:tcPr>
          <w:p>
            <w:pPr>
              <w:spacing w:line="400" w:lineRule="exact"/>
              <w:jc w:val="center"/>
            </w:pPr>
            <w: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人名称</w:t>
            </w:r>
          </w:p>
        </w:tc>
        <w:tc>
          <w:tcPr>
            <w:tcW w:w="5004" w:type="dxa"/>
            <w:tcBorders>
              <w:top w:val="single" w:color="auto" w:sz="4" w:space="0"/>
              <w:left w:val="single" w:color="auto" w:sz="4" w:space="0"/>
              <w:bottom w:val="single" w:color="auto" w:sz="4" w:space="0"/>
            </w:tcBorders>
            <w:vAlign w:val="center"/>
          </w:tcPr>
          <w:p>
            <w:pPr>
              <w:spacing w:line="400" w:lineRule="exact"/>
            </w:pPr>
            <w:r>
              <w:t>与营业执照、资质证书、</w:t>
            </w:r>
            <w:r>
              <w:rPr>
                <w:rFonts w:hint="eastAsia"/>
              </w:rPr>
              <w:t>人力资源许可证及劳务派遣许可证</w:t>
            </w:r>
            <w:r>
              <w:t>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报价</w:t>
            </w:r>
            <w:r>
              <w:t>函签字盖章</w:t>
            </w:r>
          </w:p>
        </w:tc>
        <w:tc>
          <w:tcPr>
            <w:tcW w:w="5004" w:type="dxa"/>
            <w:tcBorders>
              <w:top w:val="single" w:color="auto" w:sz="4" w:space="0"/>
              <w:left w:val="single" w:color="auto" w:sz="4" w:space="0"/>
              <w:bottom w:val="single" w:color="auto" w:sz="4" w:space="0"/>
            </w:tcBorders>
            <w:vAlign w:val="center"/>
          </w:tcPr>
          <w:p>
            <w:pPr>
              <w:spacing w:line="400" w:lineRule="exact"/>
            </w:pPr>
            <w: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rPr>
              <w:t>竞争性</w:t>
            </w:r>
            <w:r>
              <w:t>比选响应文件格式</w:t>
            </w:r>
          </w:p>
        </w:tc>
        <w:tc>
          <w:tcPr>
            <w:tcW w:w="5004" w:type="dxa"/>
            <w:tcBorders>
              <w:top w:val="single" w:color="auto" w:sz="4" w:space="0"/>
              <w:left w:val="single" w:color="auto" w:sz="4" w:space="0"/>
              <w:bottom w:val="single" w:color="auto" w:sz="4" w:space="0"/>
            </w:tcBorders>
            <w:vAlign w:val="center"/>
          </w:tcPr>
          <w:p>
            <w:pPr>
              <w:spacing w:line="400" w:lineRule="exact"/>
            </w:pPr>
            <w:r>
              <w:t>符合第九章“</w:t>
            </w:r>
            <w:r>
              <w:rPr>
                <w:rFonts w:hint="eastAsia"/>
              </w:rPr>
              <w:t>竞争性</w:t>
            </w:r>
            <w:r>
              <w:t>比选响应文件格式”的要求，字迹清晰可辨。</w:t>
            </w:r>
          </w:p>
          <w:p>
            <w:pPr>
              <w:spacing w:line="400" w:lineRule="exact"/>
            </w:pPr>
            <w:r>
              <w:t>1.</w:t>
            </w:r>
            <w:r>
              <w:rPr>
                <w:rFonts w:hint="eastAsia"/>
              </w:rPr>
              <w:t>报价</w:t>
            </w:r>
            <w:r>
              <w:t>函的所有数据均符合</w:t>
            </w:r>
            <w:r>
              <w:rPr>
                <w:rFonts w:hint="eastAsia"/>
              </w:rPr>
              <w:t>比选</w:t>
            </w:r>
            <w:r>
              <w:t>文件的规定；</w:t>
            </w:r>
          </w:p>
          <w:p>
            <w:pPr>
              <w:spacing w:line="400" w:lineRule="exact"/>
            </w:pPr>
            <w:r>
              <w:t>2.</w:t>
            </w:r>
            <w:r>
              <w:rPr>
                <w:rFonts w:hint="eastAsia"/>
              </w:rPr>
              <w:t>竞争性</w:t>
            </w:r>
            <w: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已标价工程量清单</w:t>
            </w:r>
          </w:p>
        </w:tc>
        <w:tc>
          <w:tcPr>
            <w:tcW w:w="5004" w:type="dxa"/>
            <w:tcBorders>
              <w:top w:val="single" w:color="auto" w:sz="4" w:space="0"/>
              <w:left w:val="single" w:color="auto" w:sz="4" w:space="0"/>
              <w:bottom w:val="single" w:color="auto" w:sz="4" w:space="0"/>
            </w:tcBorders>
            <w:vAlign w:val="center"/>
          </w:tcPr>
          <w:p>
            <w:pPr>
              <w:spacing w:line="440" w:lineRule="exact"/>
            </w:pPr>
            <w:r>
              <w:t>符合第五章“工程量清单”给出的范围及数量</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pPr>
            <w:r>
              <w:t>报价其它要求</w:t>
            </w:r>
          </w:p>
        </w:tc>
        <w:tc>
          <w:tcPr>
            <w:tcW w:w="5004" w:type="dxa"/>
            <w:tcBorders>
              <w:top w:val="single" w:color="auto" w:sz="4" w:space="0"/>
              <w:left w:val="single" w:color="auto" w:sz="4" w:space="0"/>
              <w:bottom w:val="single" w:color="auto" w:sz="4" w:space="0"/>
            </w:tcBorders>
            <w:vAlign w:val="center"/>
          </w:tcPr>
          <w:p>
            <w:pPr>
              <w:spacing w:line="440" w:lineRule="exact"/>
            </w:pPr>
            <w:r>
              <w:rPr>
                <w:rFonts w:hint="eastAsia"/>
              </w:rPr>
              <w:t>竞争性</w:t>
            </w:r>
            <w:r>
              <w:t>比选响应文件报价表中的报价与</w:t>
            </w:r>
            <w:r>
              <w:rPr>
                <w:rFonts w:hint="eastAsia"/>
              </w:rPr>
              <w:t>报价</w:t>
            </w:r>
            <w: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rPr>
                <w:rFonts w:hint="eastAsia"/>
              </w:rPr>
              <w:t>竞争性</w:t>
            </w:r>
            <w: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spacing w:line="400" w:lineRule="exact"/>
            </w:pPr>
            <w:r>
              <w:rPr>
                <w:rFonts w:hint="eastAsia"/>
              </w:rPr>
              <w:t>竞争性</w:t>
            </w:r>
            <w:r>
              <w:t>比选响应文件正本中法定代表人或授权代理人签署姓名齐全，符合</w:t>
            </w:r>
            <w:r>
              <w:rPr>
                <w:rFonts w:hint="eastAsia"/>
              </w:rPr>
              <w:t>比选</w:t>
            </w:r>
            <w: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right w:val="single" w:color="auto" w:sz="4" w:space="0"/>
            </w:tcBorders>
            <w:vAlign w:val="center"/>
          </w:tcPr>
          <w:p>
            <w:pPr>
              <w:spacing w:line="400" w:lineRule="exact"/>
              <w:jc w:val="center"/>
            </w:pPr>
            <w:r>
              <w:t>其它材料</w:t>
            </w:r>
          </w:p>
        </w:tc>
        <w:tc>
          <w:tcPr>
            <w:tcW w:w="5004" w:type="dxa"/>
            <w:tcBorders>
              <w:top w:val="single" w:color="auto" w:sz="4" w:space="0"/>
              <w:left w:val="single" w:color="auto" w:sz="4" w:space="0"/>
            </w:tcBorders>
            <w:vAlign w:val="center"/>
          </w:tcPr>
          <w:p>
            <w:pPr>
              <w:spacing w:line="400" w:lineRule="exact"/>
            </w:pPr>
            <w:r>
              <w:t>与</w:t>
            </w:r>
            <w:r>
              <w:rPr>
                <w:rFonts w:hint="eastAsia"/>
              </w:rPr>
              <w:t>采购人</w:t>
            </w:r>
            <w:r>
              <w:t>存在利害关系可能影响</w:t>
            </w:r>
            <w:r>
              <w:rPr>
                <w:rFonts w:hint="eastAsia"/>
              </w:rPr>
              <w:t>比选</w:t>
            </w:r>
            <w:r>
              <w:t>公正性的法人、其他组织或者个人，不得参加</w:t>
            </w:r>
            <w:r>
              <w:rPr>
                <w:rFonts w:hint="eastAsia"/>
              </w:rPr>
              <w:t>报价</w:t>
            </w:r>
            <w:r>
              <w:t>；单位负责人为同一人或者存在控股、管理关系的不同单位，不得同时参加</w:t>
            </w:r>
            <w:r>
              <w:rPr>
                <w:rFonts w:hint="eastAsia"/>
              </w:rPr>
              <w:t>报价</w:t>
            </w:r>
            <w:r>
              <w:t>，否则相关</w:t>
            </w:r>
            <w:r>
              <w:rPr>
                <w:rFonts w:hint="eastAsia"/>
              </w:rPr>
              <w:t>报价</w:t>
            </w:r>
            <w: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营业执照</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资质要求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业绩要求</w:t>
            </w:r>
          </w:p>
        </w:tc>
        <w:tc>
          <w:tcPr>
            <w:tcW w:w="5004" w:type="dxa"/>
            <w:tcBorders>
              <w:top w:val="single" w:color="auto" w:sz="4" w:space="0"/>
              <w:left w:val="single" w:color="auto" w:sz="4" w:space="0"/>
              <w:bottom w:val="single" w:color="auto" w:sz="4" w:space="0"/>
            </w:tcBorders>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信誉要求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8</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项目主要管理人员</w:t>
            </w:r>
            <w:r>
              <w:t>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1</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rPr>
                <w:rFonts w:hint="eastAsia" w:ascii="宋体" w:hAnsi="宋体" w:cs="宋体"/>
                <w:szCs w:val="21"/>
              </w:rPr>
              <w:t>其他人员最低要求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2</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kern w:val="1"/>
              </w:rPr>
            </w:pPr>
            <w:r>
              <w:rPr>
                <w:kern w:val="1"/>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人须知”前附表附录</w:t>
            </w:r>
            <w:r>
              <w:rPr>
                <w:rFonts w:hint="eastAsia"/>
              </w:rPr>
              <w:t>3</w:t>
            </w:r>
            <w: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00" w:lineRule="exact"/>
              <w:jc w:val="center"/>
            </w:pPr>
            <w:r>
              <w:rPr>
                <w:rFonts w:hint="eastAsia"/>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投标内容</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4</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jc w:val="center"/>
        </w:trPr>
        <w:tc>
          <w:tcPr>
            <w:tcW w:w="900" w:type="dxa"/>
            <w:vMerge w:val="continue"/>
            <w:tcBorders>
              <w:right w:val="single" w:color="auto" w:sz="4" w:space="0"/>
            </w:tcBorders>
            <w:vAlign w:val="center"/>
          </w:tcPr>
          <w:p>
            <w:pPr>
              <w:spacing w:line="400" w:lineRule="exact"/>
              <w:jc w:val="center"/>
            </w:pPr>
          </w:p>
        </w:tc>
        <w:tc>
          <w:tcPr>
            <w:tcW w:w="1124" w:type="dxa"/>
            <w:vMerge w:val="continue"/>
            <w:tcBorders>
              <w:left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报价</w:t>
            </w:r>
          </w:p>
        </w:tc>
        <w:tc>
          <w:tcPr>
            <w:tcW w:w="5004" w:type="dxa"/>
            <w:tcBorders>
              <w:top w:val="single" w:color="auto" w:sz="4" w:space="0"/>
              <w:left w:val="single" w:color="auto" w:sz="4" w:space="0"/>
              <w:bottom w:val="single" w:color="auto" w:sz="4" w:space="0"/>
            </w:tcBorders>
            <w:vAlign w:val="center"/>
          </w:tcPr>
          <w:p>
            <w:pPr>
              <w:spacing w:line="400" w:lineRule="exact"/>
            </w:pPr>
            <w:r>
              <w:t>符合比选文件给出的范围及数量，且报价不得超过</w:t>
            </w:r>
            <w:r>
              <w:rPr>
                <w:rFonts w:hint="eastAsia"/>
              </w:rPr>
              <w:t>采购人</w:t>
            </w:r>
            <w:r>
              <w:t>公布的最高限价，但也不得低于</w:t>
            </w:r>
            <w:r>
              <w:rPr>
                <w:rFonts w:hint="eastAsia"/>
              </w:rPr>
              <w:t>报价</w:t>
            </w:r>
            <w: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工期</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5</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质量标准</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6</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00" w:lineRule="exact"/>
              <w:jc w:val="cente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00" w:lineRule="exact"/>
              <w:jc w:val="center"/>
            </w:pPr>
          </w:p>
        </w:tc>
        <w:tc>
          <w:tcPr>
            <w:tcW w:w="211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安全目标</w:t>
            </w:r>
          </w:p>
        </w:tc>
        <w:tc>
          <w:tcPr>
            <w:tcW w:w="5004" w:type="dxa"/>
            <w:tcBorders>
              <w:top w:val="single" w:color="auto" w:sz="4" w:space="0"/>
              <w:left w:val="single" w:color="auto" w:sz="4" w:space="0"/>
              <w:bottom w:val="single" w:color="auto" w:sz="4" w:space="0"/>
            </w:tcBorders>
            <w:vAlign w:val="center"/>
          </w:tcPr>
          <w:p>
            <w:pPr>
              <w:spacing w:line="400" w:lineRule="exact"/>
            </w:pPr>
            <w:r>
              <w:t>符合第二章“</w:t>
            </w:r>
            <w:r>
              <w:rPr>
                <w:rFonts w:hint="eastAsia"/>
              </w:rPr>
              <w:t>报价</w:t>
            </w:r>
            <w:r>
              <w:t>人须知”第</w:t>
            </w:r>
            <w:r>
              <w:rPr>
                <w:rFonts w:hint="eastAsia"/>
              </w:rPr>
              <w:t>7</w:t>
            </w:r>
            <w: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pPr>
            <w:r>
              <w:rPr>
                <w:rFonts w:hint="eastAsia"/>
              </w:rPr>
              <w:t>5</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pPr>
            <w:r>
              <w:t>评标结果</w:t>
            </w:r>
          </w:p>
        </w:tc>
        <w:tc>
          <w:tcPr>
            <w:tcW w:w="7121" w:type="dxa"/>
            <w:gridSpan w:val="2"/>
            <w:tcBorders>
              <w:top w:val="single" w:color="auto" w:sz="4" w:space="0"/>
              <w:left w:val="single" w:color="auto" w:sz="4" w:space="0"/>
              <w:bottom w:val="single" w:color="auto" w:sz="4" w:space="0"/>
            </w:tcBorders>
          </w:tcPr>
          <w:p>
            <w:pPr>
              <w:spacing w:line="400" w:lineRule="exact"/>
              <w:ind w:firstLine="420"/>
            </w:pPr>
            <w:r>
              <w:t>补充细化：</w:t>
            </w:r>
          </w:p>
          <w:p>
            <w:pPr>
              <w:spacing w:line="400" w:lineRule="exact"/>
              <w:ind w:firstLine="420" w:firstLineChars="200"/>
            </w:pPr>
            <w:r>
              <w:t>本项目评标采用经评审的最低投标价法，对通过初步评审、详细评审的</w:t>
            </w:r>
            <w:r>
              <w:rPr>
                <w:rFonts w:hint="eastAsia"/>
              </w:rPr>
              <w:t>报价</w:t>
            </w:r>
            <w:r>
              <w:t>人按照</w:t>
            </w:r>
            <w:r>
              <w:rPr>
                <w:rFonts w:hint="eastAsia"/>
              </w:rPr>
              <w:t>报</w:t>
            </w:r>
            <w:r>
              <w:t>价从低到高的先后顺序，推荐</w:t>
            </w:r>
            <w:r>
              <w:rPr>
                <w:rFonts w:hint="eastAsia"/>
              </w:rPr>
              <w:t>2</w:t>
            </w:r>
            <w:r>
              <w:t>名中标候选人。</w:t>
            </w:r>
          </w:p>
        </w:tc>
      </w:tr>
    </w:tbl>
    <w:p>
      <w:pPr>
        <w:rPr>
          <w:rFonts w:ascii="宋体" w:hAnsi="宋体" w:cs="宋体"/>
        </w:rPr>
      </w:pPr>
    </w:p>
    <w:p>
      <w:pPr>
        <w:pStyle w:val="2"/>
        <w:jc w:val="center"/>
      </w:pPr>
      <w:r>
        <w:rPr>
          <w:rFonts w:hint="eastAsia"/>
        </w:rPr>
        <w:br w:type="page"/>
      </w:r>
      <w:bookmarkStart w:id="134" w:name="_Toc13787"/>
      <w:r>
        <w:rPr>
          <w:rStyle w:val="81"/>
          <w:rFonts w:hint="eastAsia"/>
          <w:b/>
          <w:bCs/>
        </w:rPr>
        <w:t>第四章 报价说明</w:t>
      </w:r>
      <w:bookmarkEnd w:id="134"/>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2、本竞争性比选报价采用综合单价报价。综合单价是指完成工程量清单中一个规定计量单位的分部分项工程量清单费用、措施项目清单费用、其他项目清单费用、规费、税金（税率</w:t>
      </w:r>
      <w:r>
        <w:rPr>
          <w:rFonts w:ascii="宋体" w:hAnsi="宋体" w:cs="宋体"/>
          <w:b w:val="0"/>
          <w:bCs w:val="0"/>
          <w:sz w:val="21"/>
          <w:szCs w:val="21"/>
        </w:rPr>
        <w:t>13%</w:t>
      </w:r>
      <w:r>
        <w:rPr>
          <w:rFonts w:hint="eastAsia" w:ascii="宋体" w:hAnsi="宋体" w:cs="宋体"/>
          <w:b w:val="0"/>
          <w:bCs w:val="0"/>
          <w:sz w:val="21"/>
          <w:szCs w:val="21"/>
        </w:rPr>
        <w:t>）等完成本项目的一切费用（即本项目除安全生产费以外的人工费、材料设备及采管费和二次转运费、交通组织费、工程照管费、机械使用费、安装和调试费、差旅费、交通费、车辆通行费、车辆台班费、办理施工许可、竣工资料编制、驻地建设、竣工验收、保险、环境保护、文物保护、废弃物转运处理、综合费等），以及竞争性比选文件中明示或暗示的的所有责任、义务和一般风险。</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安全生产费”报价人应按照采购人在竞争性比选文件中规定的金额填写，不得调整（安全生产费包含但不限于①.设置、完善、改造和维护安全防护设施设备支出；②.配备、维护、保养应急救援的器材和设备支出和应急演练支出；③.重大危险源和事故隐患评估、监控(包括远程监控)和整改支出；④.安全生产检查、咨询、评价和安全生产标准化支出；⑤.配备和更新现场作业人员安全防护用品支出；⑥.安全生产宣传、教育、培训支出；⑦.安全生产适用的新技术、新标准、新工艺、新装备的推广应用支出；⑧.安全设施及特种设备检测检验支出；⑨.其他与安全生产直接相关的支出）。保险均由报价人承担并支付，不在报价中单列。</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采购人供应的材料、设备的金额不进入总报价，其他全部进入总报价。报价人在实施土建工作时，如管沟开挖、设备基础等，应包含定位放样、基础开挖和回填、弃土外运、基础钢筋制作和支模、基础浇筑及附属管道敷设等全部工作内容，电缆应根据要求进行防盗包封，设备及线缆标识按采购人要求制作安装，以上工作内容采购人不再另行计量与支付。</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5、报价人应结合施工现场实际和现在的市场情况、自身技术及管理水平、经营状况、机械设备及制定的施工方案的要求自行报价，该报价不低于报价人完成该项目的成本。</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6、工程量清单中所列工程数量是估算的数量，仅作为报价的共同基础，不能作为最终结算与支付的依据。实际支付应按实际完成的工程量*工程量清单的单价来计算支付金额。</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7、工程量清单中所列工程量的变动，丝毫不会降低或影响合同条款的效力，也不免除报价人按规定的标准进行施工和修复缺陷的责任。</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9、工程量清单中的任何内容不得随意删除或涂改，若有误，在有效时间内书面向采购人提出，以“补遗”资料为准。</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10、不同单项及单位工程中的分部分项工程量清单中相同项目（项目特征及工作内容相同）的应报价统一，如有差异，按最低的一个报价进行结算；材料设备单价处理办法相同。</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对作业和材料设备的技术标准和要求及一般说明或规定，未重复写入工程量清单内，在给工程量清单各细目报价前，应参阅并满足设计文件及竞争性比选文件中技术标准和要求的有关部分，如不满足相关技术标准和要求，由此对采购人造成的一切损失由报价人承担。</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13、工程量清单中的任何内容不得随意删除或涂改，若有误，在有效时间内书面向采购人提出，以“补遗”资料为准。</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14、报价中的单价和合价全部以人民币（元）表示。</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15、对于报价人报价中明显高于市场价的单项报价，采购人有权进行价格审核后调整。调整后应以取得报价人的同意，并确认修正后的最终报价。如果报价人拒绝确认，则其竞争性响应文件将不予评审。</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16、合同为单价合同，合同期间不予调价。</w:t>
      </w: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17、报价人应严格按照工程量清单进行报价，不得随意修改采购人发布的工程量清单数量、公式及相关内容。</w:t>
      </w:r>
    </w:p>
    <w:p>
      <w:pPr>
        <w:pStyle w:val="2"/>
        <w:spacing w:line="380" w:lineRule="exact"/>
        <w:ind w:firstLine="420" w:firstLineChars="200"/>
      </w:pPr>
      <w:r>
        <w:rPr>
          <w:rFonts w:hint="eastAsia" w:ascii="宋体" w:hAnsi="宋体" w:cs="宋体"/>
          <w:b w:val="0"/>
          <w:bCs w:val="0"/>
          <w:sz w:val="21"/>
          <w:szCs w:val="21"/>
        </w:rPr>
        <w:t>18、报价人提供的材料设备需在报价清单中明确品牌及型号。</w:t>
      </w:r>
      <w:r>
        <w:t xml:space="preserve"> </w:t>
      </w:r>
    </w:p>
    <w:p>
      <w:pPr>
        <w:pStyle w:val="2"/>
        <w:sectPr>
          <w:footerReference r:id="rId9" w:type="default"/>
          <w:pgSz w:w="11906" w:h="16838"/>
          <w:pgMar w:top="1440" w:right="1800" w:bottom="1440" w:left="1800" w:header="851" w:footer="992" w:gutter="0"/>
          <w:cols w:space="720" w:num="1"/>
          <w:titlePg/>
          <w:docGrid w:type="lines" w:linePitch="312" w:charSpace="0"/>
        </w:sectPr>
      </w:pPr>
    </w:p>
    <w:p>
      <w:pPr>
        <w:spacing w:line="400" w:lineRule="exact"/>
        <w:rPr>
          <w:rFonts w:ascii="宋体" w:hAnsi="宋体" w:cs="宋体"/>
          <w:szCs w:val="21"/>
        </w:rPr>
      </w:pPr>
      <w:bookmarkStart w:id="135" w:name="_Toc179632806"/>
      <w:bookmarkStart w:id="136" w:name="_Toc152045786"/>
      <w:bookmarkStart w:id="137" w:name="_Toc144974855"/>
      <w:bookmarkStart w:id="138" w:name="_Toc246996354"/>
      <w:bookmarkStart w:id="139" w:name="_Toc247085872"/>
      <w:bookmarkStart w:id="140" w:name="_Toc152042575"/>
      <w:bookmarkStart w:id="141" w:name="_Toc246997097"/>
    </w:p>
    <w:p>
      <w:pPr>
        <w:pStyle w:val="3"/>
        <w:spacing w:before="0" w:after="0" w:line="360" w:lineRule="auto"/>
        <w:jc w:val="center"/>
        <w:rPr>
          <w:rFonts w:ascii="宋体" w:hAnsi="宋体" w:cs="宋体"/>
        </w:rPr>
      </w:pPr>
      <w:bookmarkStart w:id="142" w:name="_Toc152042554"/>
      <w:bookmarkStart w:id="143" w:name="_Toc152045772"/>
      <w:bookmarkStart w:id="144" w:name="_Toc246996340"/>
      <w:bookmarkStart w:id="145" w:name="_Toc179632789"/>
      <w:bookmarkStart w:id="146" w:name="_Toc247085855"/>
      <w:bookmarkStart w:id="147" w:name="_Toc514858705"/>
      <w:bookmarkStart w:id="148" w:name="_Toc144974834"/>
      <w:bookmarkStart w:id="149" w:name="_Toc24503"/>
      <w:bookmarkStart w:id="150" w:name="_Toc2000409"/>
      <w:bookmarkStart w:id="151" w:name="_Toc246997083"/>
      <w:r>
        <w:rPr>
          <w:rFonts w:hint="eastAsia" w:ascii="宋体" w:hAnsi="宋体" w:cs="宋体"/>
        </w:rPr>
        <w:t>第五章  工程量清单</w:t>
      </w:r>
      <w:bookmarkEnd w:id="142"/>
      <w:bookmarkEnd w:id="143"/>
      <w:bookmarkEnd w:id="144"/>
      <w:bookmarkEnd w:id="145"/>
      <w:bookmarkEnd w:id="146"/>
      <w:bookmarkEnd w:id="147"/>
      <w:bookmarkEnd w:id="148"/>
      <w:bookmarkEnd w:id="149"/>
      <w:bookmarkEnd w:id="150"/>
      <w:bookmarkEnd w:id="151"/>
    </w:p>
    <w:p>
      <w:pPr>
        <w:ind w:firstLine="420"/>
        <w:jc w:val="left"/>
        <w:rPr>
          <w:rFonts w:ascii="宋体" w:hAnsi="宋体" w:cs="宋体"/>
          <w:b/>
        </w:rPr>
      </w:pPr>
      <w:bookmarkStart w:id="152" w:name="_Toc179632800"/>
      <w:bookmarkStart w:id="153" w:name="_Toc144974851"/>
      <w:bookmarkStart w:id="154" w:name="_Toc247096438"/>
      <w:bookmarkStart w:id="155" w:name="_Toc152045782"/>
      <w:bookmarkStart w:id="156" w:name="_Toc246996350"/>
      <w:bookmarkStart w:id="157" w:name="_Toc152042571"/>
      <w:bookmarkStart w:id="158" w:name="_Toc246997093"/>
      <w:bookmarkStart w:id="159" w:name="_Toc247085866"/>
    </w:p>
    <w:p>
      <w:pPr>
        <w:jc w:val="center"/>
        <w:rPr>
          <w:rFonts w:ascii="宋体" w:hAnsi="宋体" w:cs="宋体"/>
          <w:b/>
        </w:rPr>
      </w:pPr>
      <w:r>
        <w:rPr>
          <w:rFonts w:hint="eastAsia" w:ascii="宋体" w:hAnsi="宋体" w:cs="宋体"/>
          <w:b/>
          <w:kern w:val="0"/>
          <w:sz w:val="24"/>
        </w:rPr>
        <w:t>详见竞争性比选文件附件。</w:t>
      </w:r>
    </w:p>
    <w:p>
      <w:pPr>
        <w:jc w:val="center"/>
        <w:rPr>
          <w:rFonts w:ascii="宋体" w:hAnsi="宋体" w:cs="宋体"/>
          <w:b/>
        </w:rPr>
      </w:pPr>
    </w:p>
    <w:p>
      <w:pPr>
        <w:jc w:val="left"/>
        <w:rPr>
          <w:rFonts w:ascii="宋体" w:hAnsi="宋体" w:cs="宋体"/>
          <w:szCs w:val="21"/>
        </w:rPr>
      </w:pPr>
    </w:p>
    <w:p>
      <w:pPr>
        <w:pStyle w:val="2"/>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工程量清单计量规则：按照重庆市交通委员会2016年4月11日发布的《公路工程工程量清单及计量规范》渝内字【2016】009号执行。</w:t>
      </w: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jc w:val="center"/>
        <w:rPr>
          <w:rFonts w:ascii="宋体" w:hAnsi="宋体" w:cs="宋体"/>
          <w:b/>
        </w:rPr>
      </w:pPr>
    </w:p>
    <w:p>
      <w:pPr>
        <w:rPr>
          <w:rFonts w:ascii="宋体" w:hAnsi="宋体" w:cs="宋体"/>
          <w:b/>
        </w:rPr>
      </w:pPr>
    </w:p>
    <w:p>
      <w:pPr>
        <w:jc w:val="center"/>
        <w:rPr>
          <w:rFonts w:ascii="宋体" w:hAnsi="宋体" w:cs="宋体"/>
          <w:b/>
        </w:rPr>
        <w:sectPr>
          <w:pgSz w:w="11906" w:h="16838"/>
          <w:pgMar w:top="1440" w:right="1800" w:bottom="1440" w:left="1800" w:header="851" w:footer="992" w:gutter="0"/>
          <w:cols w:space="720" w:num="1"/>
          <w:titlePg/>
          <w:docGrid w:type="lines" w:linePitch="312" w:charSpace="0"/>
        </w:sectPr>
      </w:pPr>
    </w:p>
    <w:p>
      <w:pPr>
        <w:rPr>
          <w:rFonts w:ascii="宋体" w:hAnsi="宋体" w:cs="宋体"/>
          <w:b/>
        </w:rPr>
      </w:pPr>
    </w:p>
    <w:p>
      <w:pPr>
        <w:jc w:val="center"/>
        <w:rPr>
          <w:rFonts w:ascii="宋体" w:hAnsi="宋体" w:cs="宋体"/>
          <w:b/>
        </w:rPr>
      </w:pPr>
    </w:p>
    <w:p>
      <w:pPr>
        <w:pStyle w:val="3"/>
        <w:spacing w:before="0" w:after="0" w:line="360" w:lineRule="auto"/>
        <w:jc w:val="center"/>
        <w:rPr>
          <w:rFonts w:ascii="宋体" w:hAnsi="宋体" w:cs="宋体"/>
        </w:rPr>
      </w:pPr>
      <w:bookmarkStart w:id="160" w:name="_Toc514858706"/>
      <w:bookmarkStart w:id="161" w:name="_Toc447827048"/>
      <w:bookmarkStart w:id="162" w:name="_Toc12440"/>
      <w:bookmarkStart w:id="163" w:name="_Toc503951042"/>
      <w:bookmarkStart w:id="164" w:name="_Toc513633963"/>
      <w:bookmarkStart w:id="165" w:name="_Toc2000410"/>
      <w:r>
        <w:rPr>
          <w:rFonts w:hint="eastAsia" w:ascii="宋体" w:hAnsi="宋体" w:cs="宋体"/>
        </w:rPr>
        <w:t>第六章  图  纸</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jc w:val="center"/>
        <w:rPr>
          <w:rFonts w:ascii="宋体" w:hAnsi="宋体" w:cs="宋体"/>
          <w:b/>
        </w:rPr>
      </w:pPr>
      <w:r>
        <w:rPr>
          <w:rFonts w:hint="eastAsia" w:ascii="宋体" w:hAnsi="宋体" w:cs="宋体"/>
          <w:b/>
          <w:kern w:val="0"/>
          <w:sz w:val="24"/>
          <w:lang w:val="en-US" w:eastAsia="zh-CN"/>
        </w:rPr>
        <w:t>详见竞争性比选附件</w:t>
      </w:r>
      <w:r>
        <w:rPr>
          <w:rFonts w:hint="eastAsia" w:ascii="宋体" w:hAnsi="宋体" w:cs="宋体"/>
          <w:b/>
          <w:kern w:val="0"/>
          <w:sz w:val="24"/>
        </w:rPr>
        <w:t>。</w:t>
      </w:r>
    </w:p>
    <w:p>
      <w:pPr>
        <w:spacing w:line="400" w:lineRule="exact"/>
        <w:rPr>
          <w:rFonts w:ascii="宋体" w:hAnsi="宋体" w:cs="宋体"/>
        </w:rPr>
      </w:pPr>
      <w:r>
        <w:rPr>
          <w:rFonts w:hint="eastAsia" w:ascii="宋体" w:hAnsi="宋体" w:cs="宋体"/>
        </w:rPr>
        <w:br w:type="page"/>
      </w:r>
      <w:bookmarkStart w:id="166" w:name="_Toc144974854"/>
      <w:bookmarkStart w:id="167" w:name="_Toc152042574"/>
      <w:bookmarkStart w:id="168" w:name="_Toc152045785"/>
    </w:p>
    <w:p>
      <w:pPr>
        <w:pStyle w:val="3"/>
        <w:spacing w:before="0" w:after="0" w:line="360" w:lineRule="auto"/>
        <w:jc w:val="center"/>
        <w:rPr>
          <w:rFonts w:ascii="宋体" w:hAnsi="宋体" w:cs="宋体"/>
        </w:rPr>
      </w:pPr>
      <w:bookmarkStart w:id="169" w:name="_Toc247085870"/>
      <w:bookmarkStart w:id="170" w:name="_Toc514858707"/>
      <w:bookmarkStart w:id="171" w:name="_Toc246996353"/>
      <w:bookmarkStart w:id="172" w:name="_Toc2000411"/>
      <w:bookmarkStart w:id="173" w:name="_Toc513633964"/>
      <w:bookmarkStart w:id="174" w:name="_Toc246997096"/>
      <w:bookmarkStart w:id="175" w:name="_Toc503951043"/>
      <w:bookmarkStart w:id="176" w:name="_Toc10887"/>
      <w:bookmarkStart w:id="177" w:name="_Toc179632804"/>
      <w:bookmarkStart w:id="178" w:name="_Toc447827049"/>
      <w:r>
        <w:rPr>
          <w:rFonts w:hint="eastAsia" w:ascii="宋体" w:hAnsi="宋体" w:cs="宋体"/>
        </w:rPr>
        <w:t>第七章  技术标准和工作要求</w:t>
      </w:r>
      <w:bookmarkEnd w:id="166"/>
      <w:bookmarkEnd w:id="167"/>
      <w:bookmarkEnd w:id="168"/>
      <w:bookmarkEnd w:id="169"/>
      <w:bookmarkEnd w:id="170"/>
      <w:bookmarkEnd w:id="171"/>
      <w:bookmarkEnd w:id="172"/>
      <w:bookmarkEnd w:id="173"/>
      <w:bookmarkEnd w:id="174"/>
      <w:bookmarkEnd w:id="175"/>
      <w:bookmarkEnd w:id="176"/>
      <w:bookmarkEnd w:id="177"/>
      <w:bookmarkEnd w:id="178"/>
    </w:p>
    <w:bookmarkEnd w:id="135"/>
    <w:bookmarkEnd w:id="136"/>
    <w:bookmarkEnd w:id="137"/>
    <w:bookmarkEnd w:id="138"/>
    <w:bookmarkEnd w:id="139"/>
    <w:bookmarkEnd w:id="140"/>
    <w:bookmarkEnd w:id="141"/>
    <w:p>
      <w:pPr>
        <w:jc w:val="center"/>
        <w:rPr>
          <w:rFonts w:ascii="宋体" w:hAnsi="宋体" w:cs="宋体"/>
          <w:b/>
        </w:rPr>
      </w:pPr>
      <w:bookmarkStart w:id="179" w:name="_Toc2000412"/>
      <w:bookmarkStart w:id="180" w:name="_Toc514858708"/>
      <w:bookmarkStart w:id="181" w:name="_Toc12089"/>
      <w:bookmarkStart w:id="182" w:name="_Toc514430114"/>
      <w:bookmarkStart w:id="183" w:name="_Toc246997098"/>
      <w:bookmarkStart w:id="184" w:name="_Toc144974856"/>
      <w:bookmarkStart w:id="185" w:name="_Toc246996355"/>
      <w:bookmarkStart w:id="186" w:name="_Toc507320039"/>
      <w:bookmarkStart w:id="187" w:name="_Toc179632807"/>
      <w:bookmarkStart w:id="188" w:name="_Toc152045787"/>
      <w:bookmarkStart w:id="189" w:name="_Toc247085873"/>
      <w:bookmarkStart w:id="190" w:name="_Toc152042576"/>
      <w:r>
        <w:rPr>
          <w:rFonts w:hint="eastAsia" w:ascii="宋体" w:hAnsi="宋体" w:cs="宋体"/>
          <w:b/>
          <w:kern w:val="0"/>
          <w:sz w:val="24"/>
          <w:lang w:val="en-US" w:eastAsia="zh-CN"/>
        </w:rPr>
        <w:t>详见竞争性比选附件</w:t>
      </w:r>
      <w:r>
        <w:rPr>
          <w:rFonts w:hint="eastAsia" w:ascii="宋体" w:hAnsi="宋体" w:cs="宋体"/>
          <w:b/>
          <w:kern w:val="0"/>
          <w:sz w:val="24"/>
        </w:rPr>
        <w:t>。</w:t>
      </w:r>
    </w:p>
    <w:p>
      <w:pPr>
        <w:pStyle w:val="3"/>
        <w:spacing w:before="0" w:after="0" w:line="360" w:lineRule="auto"/>
        <w:jc w:val="center"/>
        <w:rPr>
          <w:rFonts w:ascii="宋体" w:hAnsi="宋体" w:cs="宋体"/>
        </w:rPr>
      </w:pPr>
      <w:r>
        <w:rPr>
          <w:rFonts w:hint="eastAsia" w:ascii="宋体" w:hAnsi="宋体" w:cs="宋体"/>
        </w:rPr>
        <w:br w:type="page"/>
      </w:r>
      <w:r>
        <w:rPr>
          <w:rFonts w:hint="eastAsia" w:ascii="宋体" w:hAnsi="宋体" w:cs="宋体"/>
        </w:rPr>
        <w:t xml:space="preserve">第八章  </w:t>
      </w:r>
      <w:bookmarkEnd w:id="179"/>
      <w:bookmarkEnd w:id="180"/>
      <w:bookmarkEnd w:id="181"/>
      <w:bookmarkEnd w:id="182"/>
      <w:r>
        <w:rPr>
          <w:rFonts w:hint="eastAsia" w:ascii="宋体" w:hAnsi="宋体" w:cs="宋体"/>
        </w:rPr>
        <w:t>合同范本</w:t>
      </w:r>
    </w:p>
    <w:p>
      <w:pPr>
        <w:spacing w:line="360" w:lineRule="auto"/>
        <w:ind w:firstLine="482" w:firstLineChars="200"/>
        <w:jc w:val="center"/>
        <w:rPr>
          <w:rFonts w:ascii="宋体" w:hAnsi="宋体" w:cs="宋体"/>
          <w:szCs w:val="21"/>
        </w:rPr>
      </w:pPr>
      <w:r>
        <w:rPr>
          <w:rFonts w:hint="eastAsia" w:ascii="宋体" w:hAnsi="宋体" w:cs="宋体"/>
          <w:b/>
          <w:kern w:val="0"/>
          <w:sz w:val="24"/>
        </w:rPr>
        <w:t>详见竞争性比选文件附件。</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bookmarkStart w:id="191" w:name="_Toc513633965"/>
    </w:p>
    <w:p>
      <w:pPr>
        <w:rPr>
          <w:rFonts w:ascii="宋体" w:hAnsi="宋体" w:cs="宋体"/>
        </w:rPr>
      </w:pPr>
    </w:p>
    <w:p>
      <w:pPr>
        <w:pStyle w:val="3"/>
        <w:spacing w:before="0" w:after="0" w:line="360" w:lineRule="auto"/>
        <w:jc w:val="center"/>
        <w:rPr>
          <w:rFonts w:ascii="宋体" w:hAnsi="宋体" w:cs="宋体"/>
        </w:rPr>
      </w:pPr>
      <w:bookmarkStart w:id="192" w:name="_Toc514858709"/>
      <w:bookmarkStart w:id="193" w:name="_Toc2000413"/>
      <w:bookmarkStart w:id="194" w:name="_Toc24853"/>
      <w:r>
        <w:rPr>
          <w:rFonts w:hint="eastAsia" w:ascii="宋体" w:hAnsi="宋体" w:cs="宋体"/>
        </w:rPr>
        <w:t>第九章  竞争性比选响应文件格式</w:t>
      </w:r>
      <w:bookmarkEnd w:id="191"/>
      <w:bookmarkEnd w:id="192"/>
      <w:bookmarkEnd w:id="193"/>
      <w:bookmarkEnd w:id="194"/>
    </w:p>
    <w:p>
      <w:pPr>
        <w:rPr>
          <w:rFonts w:ascii="宋体" w:hAnsi="宋体" w:cs="宋体"/>
        </w:rPr>
      </w:pPr>
    </w:p>
    <w:p>
      <w:pPr>
        <w:rPr>
          <w:rFonts w:ascii="宋体" w:hAnsi="宋体" w:cs="宋体"/>
        </w:rPr>
        <w:sectPr>
          <w:pgSz w:w="11906" w:h="16838"/>
          <w:pgMar w:top="1440" w:right="1803" w:bottom="1440" w:left="1803" w:header="851" w:footer="992" w:gutter="0"/>
          <w:cols w:space="720" w:num="1"/>
          <w:titlePg/>
          <w:docGrid w:type="lines" w:linePitch="319" w:charSpace="0"/>
        </w:sectPr>
      </w:pPr>
    </w:p>
    <w:p>
      <w:pPr>
        <w:rPr>
          <w:rFonts w:ascii="宋体" w:hAnsi="宋体" w:cs="宋体"/>
        </w:rPr>
      </w:pPr>
    </w:p>
    <w:p>
      <w:pPr>
        <w:jc w:val="center"/>
        <w:rPr>
          <w:rFonts w:ascii="宋体" w:hAnsi="宋体" w:cs="宋体"/>
          <w:sz w:val="52"/>
          <w:szCs w:val="52"/>
          <w:u w:val="single"/>
        </w:rPr>
      </w:pPr>
      <w:bookmarkStart w:id="195" w:name="_Toc513633967"/>
      <w:bookmarkStart w:id="196" w:name="_Toc513646738"/>
      <w:bookmarkStart w:id="197" w:name="_Toc503951046"/>
      <w:bookmarkStart w:id="198" w:name="_Toc503971829"/>
      <w:bookmarkStart w:id="199" w:name="_Toc514858710"/>
      <w:r>
        <w:rPr>
          <w:rFonts w:hint="eastAsia" w:ascii="宋体" w:hAnsi="宋体" w:cs="宋体"/>
          <w:u w:val="single"/>
        </w:rPr>
        <w:t xml:space="preserve">                           </w:t>
      </w:r>
      <w:r>
        <w:rPr>
          <w:rFonts w:hint="eastAsia" w:ascii="宋体" w:hAnsi="宋体" w:cs="宋体"/>
          <w:sz w:val="52"/>
          <w:szCs w:val="52"/>
          <w:u w:val="single"/>
        </w:rPr>
        <w:t>（项目名称）</w:t>
      </w:r>
      <w:bookmarkEnd w:id="195"/>
      <w:bookmarkEnd w:id="196"/>
      <w:bookmarkEnd w:id="197"/>
      <w:bookmarkEnd w:id="198"/>
      <w:bookmarkEnd w:id="199"/>
      <w:r>
        <w:rPr>
          <w:rFonts w:hint="eastAsia" w:ascii="宋体" w:hAnsi="宋体" w:cs="宋体"/>
          <w:sz w:val="52"/>
          <w:szCs w:val="52"/>
          <w:u w:val="single"/>
        </w:rPr>
        <w:t xml:space="preserve"> </w:t>
      </w:r>
    </w:p>
    <w:p>
      <w:pPr>
        <w:rPr>
          <w:rFonts w:ascii="宋体" w:hAnsi="宋体" w:cs="宋体"/>
          <w:sz w:val="20"/>
          <w:szCs w:val="20"/>
        </w:rPr>
      </w:pPr>
    </w:p>
    <w:p>
      <w:pPr>
        <w:jc w:val="center"/>
        <w:rPr>
          <w:rFonts w:ascii="宋体" w:hAnsi="宋体" w:cs="宋体"/>
          <w:sz w:val="44"/>
          <w:szCs w:val="44"/>
        </w:rPr>
      </w:pPr>
      <w:r>
        <w:rPr>
          <w:rFonts w:hint="eastAsia" w:ascii="宋体" w:hAnsi="宋体" w:cs="宋体"/>
          <w:sz w:val="44"/>
          <w:szCs w:val="44"/>
        </w:rPr>
        <w:t xml:space="preserve">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b/>
          <w:sz w:val="72"/>
          <w:szCs w:val="44"/>
        </w:rPr>
      </w:pPr>
      <w:r>
        <w:rPr>
          <w:rFonts w:hint="eastAsia" w:ascii="宋体" w:hAnsi="宋体" w:cs="宋体"/>
          <w:b/>
          <w:sz w:val="72"/>
          <w:szCs w:val="44"/>
        </w:rPr>
        <w:t>竞争性比选响应文件</w:t>
      </w:r>
    </w:p>
    <w:p>
      <w:pPr>
        <w:jc w:val="center"/>
        <w:rPr>
          <w:rFonts w:ascii="宋体" w:hAnsi="宋体" w:cs="宋体"/>
          <w:b/>
          <w:sz w:val="32"/>
          <w:szCs w:val="32"/>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pStyle w:val="2"/>
      </w:pPr>
    </w:p>
    <w:p/>
    <w:p>
      <w:pPr>
        <w:pStyle w:val="2"/>
      </w:pPr>
    </w:p>
    <w:p/>
    <w:p>
      <w:pPr>
        <w:pStyle w:val="2"/>
      </w:pPr>
    </w:p>
    <w:p>
      <w:pPr>
        <w:jc w:val="center"/>
        <w:rPr>
          <w:rFonts w:ascii="宋体" w:hAnsi="宋体" w:cs="宋体"/>
          <w:sz w:val="28"/>
          <w:szCs w:val="28"/>
          <w:u w:val="single"/>
        </w:rPr>
      </w:pPr>
      <w:r>
        <w:rPr>
          <w:rFonts w:hint="eastAsia" w:ascii="宋体" w:hAnsi="宋体" w:cs="宋体"/>
          <w:sz w:val="28"/>
          <w:szCs w:val="28"/>
        </w:rPr>
        <w:t>报价人：</w:t>
      </w:r>
      <w:r>
        <w:rPr>
          <w:rFonts w:hint="eastAsia" w:ascii="宋体" w:hAnsi="宋体" w:cs="宋体"/>
          <w:sz w:val="28"/>
          <w:szCs w:val="28"/>
          <w:u w:val="single"/>
        </w:rPr>
        <w:t xml:space="preserve">                              </w:t>
      </w:r>
      <w:r>
        <w:rPr>
          <w:rFonts w:hint="eastAsia" w:ascii="宋体" w:hAnsi="宋体" w:cs="宋体"/>
          <w:sz w:val="28"/>
          <w:szCs w:val="28"/>
        </w:rPr>
        <w:t>（盖单位鲜公章）</w:t>
      </w: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pPr>
        <w:jc w:val="center"/>
        <w:rPr>
          <w:rFonts w:ascii="宋体" w:hAnsi="宋体" w:cs="宋体"/>
          <w:sz w:val="20"/>
          <w:szCs w:val="20"/>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00" w:lineRule="exact"/>
        <w:rPr>
          <w:rFonts w:ascii="宋体" w:hAnsi="宋体" w:cs="宋体"/>
        </w:rPr>
      </w:pPr>
    </w:p>
    <w:p>
      <w:pPr>
        <w:pStyle w:val="4"/>
        <w:jc w:val="center"/>
        <w:rPr>
          <w:rFonts w:ascii="宋体" w:hAnsi="宋体" w:eastAsia="宋体" w:cs="宋体"/>
        </w:rPr>
      </w:pPr>
      <w:bookmarkStart w:id="200" w:name="_Toc11329273"/>
      <w:bookmarkStart w:id="201" w:name="_Toc5459"/>
      <w:bookmarkStart w:id="202" w:name="_Toc28780"/>
      <w:bookmarkStart w:id="203" w:name="_Toc1368"/>
      <w:r>
        <w:rPr>
          <w:rFonts w:hint="eastAsia" w:ascii="宋体" w:hAnsi="宋体" w:eastAsia="宋体" w:cs="宋体"/>
        </w:rPr>
        <w:t>目    录</w:t>
      </w:r>
      <w:bookmarkEnd w:id="183"/>
      <w:bookmarkEnd w:id="184"/>
      <w:bookmarkEnd w:id="185"/>
      <w:bookmarkEnd w:id="186"/>
      <w:bookmarkEnd w:id="187"/>
      <w:bookmarkEnd w:id="188"/>
      <w:bookmarkEnd w:id="189"/>
      <w:bookmarkEnd w:id="190"/>
      <w:bookmarkEnd w:id="200"/>
      <w:bookmarkEnd w:id="201"/>
      <w:bookmarkEnd w:id="202"/>
      <w:bookmarkEnd w:id="203"/>
    </w:p>
    <w:p>
      <w:pPr>
        <w:numPr>
          <w:ilvl w:val="0"/>
          <w:numId w:val="5"/>
        </w:numPr>
        <w:spacing w:line="400" w:lineRule="exact"/>
        <w:rPr>
          <w:rFonts w:ascii="宋体" w:hAnsi="宋体" w:cs="宋体"/>
        </w:rPr>
      </w:pPr>
      <w:r>
        <w:rPr>
          <w:rFonts w:hint="eastAsia" w:ascii="宋体" w:hAnsi="宋体" w:cs="宋体"/>
        </w:rPr>
        <w:t>竞争性响应声明书</w:t>
      </w:r>
    </w:p>
    <w:p>
      <w:pPr>
        <w:numPr>
          <w:ilvl w:val="0"/>
          <w:numId w:val="5"/>
        </w:numPr>
        <w:spacing w:line="400" w:lineRule="exact"/>
        <w:rPr>
          <w:rFonts w:ascii="宋体" w:hAnsi="宋体" w:cs="宋体"/>
        </w:rPr>
      </w:pPr>
      <w:r>
        <w:rPr>
          <w:rFonts w:ascii="宋体" w:hAnsi="宋体" w:cs="宋体"/>
        </w:rPr>
        <w:t>法定代表人身份证明或法定代表人授权委托书</w:t>
      </w:r>
    </w:p>
    <w:p>
      <w:pPr>
        <w:spacing w:line="400" w:lineRule="exact"/>
        <w:rPr>
          <w:rFonts w:ascii="宋体" w:hAnsi="宋体" w:cs="宋体"/>
        </w:rPr>
      </w:pPr>
      <w:r>
        <w:rPr>
          <w:rFonts w:hint="eastAsia" w:ascii="宋体" w:hAnsi="宋体" w:cs="宋体"/>
        </w:rPr>
        <w:t>三、报价一览表</w:t>
      </w:r>
    </w:p>
    <w:p>
      <w:pPr>
        <w:spacing w:line="400" w:lineRule="exact"/>
        <w:rPr>
          <w:rFonts w:ascii="宋体" w:hAnsi="宋体" w:cs="宋体"/>
        </w:rPr>
      </w:pPr>
      <w:r>
        <w:rPr>
          <w:rFonts w:hint="eastAsia" w:ascii="宋体" w:hAnsi="宋体" w:cs="宋体"/>
        </w:rPr>
        <w:t>四、资格审查资料</w:t>
      </w:r>
    </w:p>
    <w:p>
      <w:pPr>
        <w:spacing w:line="400" w:lineRule="exact"/>
        <w:rPr>
          <w:rFonts w:ascii="宋体" w:hAnsi="宋体" w:cs="宋体"/>
          <w:szCs w:val="21"/>
        </w:rPr>
      </w:pPr>
      <w:r>
        <w:rPr>
          <w:rFonts w:hint="eastAsia" w:ascii="宋体" w:hAnsi="宋体" w:cs="宋体"/>
        </w:rPr>
        <w:t>五、</w:t>
      </w:r>
      <w:r>
        <w:rPr>
          <w:rFonts w:hint="eastAsia" w:ascii="宋体" w:hAnsi="宋体" w:cs="宋体"/>
          <w:szCs w:val="21"/>
        </w:rPr>
        <w:t>报价人须知前附表规定要求的资料</w:t>
      </w:r>
    </w:p>
    <w:p>
      <w:pPr>
        <w:spacing w:line="400" w:lineRule="exact"/>
        <w:rPr>
          <w:rFonts w:ascii="宋体" w:hAnsi="宋体" w:cs="宋体"/>
          <w:szCs w:val="21"/>
        </w:rPr>
      </w:pPr>
      <w:r>
        <w:rPr>
          <w:rFonts w:hint="eastAsia" w:ascii="宋体" w:hAnsi="宋体" w:cs="宋体"/>
          <w:szCs w:val="21"/>
        </w:rPr>
        <w:t>六、报价人基本信息及其他材料</w:t>
      </w:r>
    </w:p>
    <w:p>
      <w:pPr>
        <w:spacing w:line="400" w:lineRule="exact"/>
        <w:rPr>
          <w:rFonts w:ascii="宋体" w:hAnsi="宋体" w:cs="宋体"/>
        </w:rPr>
      </w:pPr>
      <w:r>
        <w:rPr>
          <w:rFonts w:hint="eastAsia" w:ascii="宋体" w:hAnsi="宋体" w:cs="宋体"/>
        </w:rPr>
        <w:t>七、报价清单</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spacing w:before="0" w:after="0" w:line="360" w:lineRule="auto"/>
        <w:jc w:val="center"/>
        <w:rPr>
          <w:rFonts w:ascii="宋体" w:hAnsi="宋体" w:eastAsia="宋体" w:cs="宋体"/>
          <w:sz w:val="28"/>
        </w:rPr>
      </w:pPr>
      <w:bookmarkStart w:id="204" w:name="_Toc11329274"/>
      <w:bookmarkStart w:id="205" w:name="_Toc8870"/>
      <w:bookmarkStart w:id="206" w:name="_Toc25874"/>
      <w:bookmarkStart w:id="207" w:name="_Toc29547"/>
      <w:bookmarkStart w:id="208" w:name="_Toc15863"/>
      <w:bookmarkStart w:id="209" w:name="_Toc503951048"/>
      <w:bookmarkStart w:id="210" w:name="_Toc513633969"/>
      <w:bookmarkStart w:id="211" w:name="_Toc447827053"/>
      <w:r>
        <w:rPr>
          <w:rFonts w:hint="eastAsia" w:ascii="宋体" w:hAnsi="宋体" w:eastAsia="宋体" w:cs="宋体"/>
          <w:sz w:val="28"/>
        </w:rPr>
        <w:t>一、</w:t>
      </w:r>
      <w:bookmarkEnd w:id="204"/>
      <w:bookmarkEnd w:id="205"/>
      <w:r>
        <w:rPr>
          <w:rFonts w:hint="eastAsia" w:ascii="宋体" w:hAnsi="宋体" w:eastAsia="宋体" w:cs="宋体"/>
          <w:sz w:val="28"/>
        </w:rPr>
        <w:t>竞争比选响应声明书</w:t>
      </w:r>
      <w:bookmarkEnd w:id="206"/>
      <w:bookmarkEnd w:id="207"/>
      <w:bookmarkEnd w:id="208"/>
    </w:p>
    <w:p>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hint="eastAsia" w:ascii="Arial" w:hAnsi="Arial" w:cs="Arial"/>
          <w:b/>
          <w:color w:val="000000"/>
          <w:sz w:val="24"/>
        </w:rPr>
        <w:t>致：</w:t>
      </w:r>
      <w:r>
        <w:rPr>
          <w:rFonts w:hint="eastAsia" w:ascii="Arial" w:hAnsi="Arial" w:cs="Arial"/>
          <w:b/>
          <w:bCs/>
          <w:color w:val="000000"/>
          <w:sz w:val="24"/>
          <w:u w:val="single"/>
        </w:rPr>
        <w:t>重庆首讯科技股份有限公司</w:t>
      </w:r>
    </w:p>
    <w:p>
      <w:pPr>
        <w:spacing w:line="700" w:lineRule="atLeast"/>
        <w:ind w:firstLine="480" w:firstLineChars="200"/>
        <w:rPr>
          <w:rFonts w:ascii="Arial" w:hAnsi="Arial" w:cs="Arial"/>
          <w:color w:val="000000"/>
          <w:sz w:val="24"/>
        </w:rPr>
      </w:pPr>
      <w:r>
        <w:rPr>
          <w:rFonts w:hint="eastAsia" w:ascii="Arial" w:hAnsi="Arial" w:cs="Arial"/>
          <w:color w:val="000000"/>
          <w:sz w:val="24"/>
        </w:rPr>
        <w:t>根据贵</w:t>
      </w:r>
      <w:r>
        <w:rPr>
          <w:rFonts w:hint="eastAsia" w:ascii="Arial" w:hAnsi="Arial" w:cs="Arial"/>
          <w:sz w:val="24"/>
        </w:rPr>
        <w:t>方为</w:t>
      </w:r>
      <w:r>
        <w:rPr>
          <w:rFonts w:hint="eastAsia" w:ascii="Arial" w:hAnsi="Arial" w:cs="Arial"/>
          <w:sz w:val="24"/>
          <w:u w:val="single"/>
          <w:lang w:val="en-US" w:eastAsia="zh-CN"/>
        </w:rPr>
        <w:t>G65巴南收费站、G5013科学城收费站匝道自由流及车道布局优化项目（摄像机）采购</w:t>
      </w:r>
      <w:r>
        <w:rPr>
          <w:rFonts w:hint="eastAsia" w:ascii="Arial" w:hAnsi="Arial" w:cs="Arial"/>
          <w:sz w:val="24"/>
        </w:rPr>
        <w:t>竞争比选项目及服</w:t>
      </w:r>
      <w:r>
        <w:rPr>
          <w:rFonts w:hint="eastAsia" w:ascii="Arial" w:hAnsi="Arial" w:cs="Arial"/>
          <w:color w:val="000000"/>
          <w:sz w:val="24"/>
        </w:rPr>
        <w:t>务的竞争比选邀请，签字代表</w:t>
      </w:r>
      <w:r>
        <w:rPr>
          <w:rFonts w:ascii="Arial" w:hAnsi="Arial" w:cs="Arial"/>
          <w:color w:val="000000"/>
          <w:sz w:val="24"/>
          <w:u w:val="single"/>
        </w:rPr>
        <w:t xml:space="preserve">          </w:t>
      </w:r>
      <w:r>
        <w:rPr>
          <w:rFonts w:hint="eastAsia" w:ascii="Arial" w:hAnsi="Arial" w:cs="Arial"/>
          <w:color w:val="000000"/>
          <w:sz w:val="24"/>
          <w:u w:val="single"/>
        </w:rPr>
        <w:t>（全名、职务）</w:t>
      </w:r>
      <w:r>
        <w:rPr>
          <w:rFonts w:hint="eastAsia" w:ascii="Arial" w:hAnsi="Arial" w:cs="Arial"/>
          <w:color w:val="000000"/>
          <w:sz w:val="24"/>
        </w:rPr>
        <w:t>经正式授权并代表竞争比选响应单位</w:t>
      </w:r>
      <w:r>
        <w:rPr>
          <w:rFonts w:ascii="Arial" w:hAnsi="Arial" w:cs="Arial"/>
          <w:color w:val="000000"/>
          <w:sz w:val="24"/>
          <w:u w:val="single"/>
        </w:rPr>
        <w:t xml:space="preserve"> </w:t>
      </w:r>
      <w:r>
        <w:rPr>
          <w:rFonts w:hint="eastAsia" w:ascii="Arial" w:hAnsi="Arial" w:cs="Arial"/>
          <w:color w:val="000000"/>
          <w:sz w:val="24"/>
          <w:u w:val="single"/>
        </w:rPr>
        <w:t>（竞争比选响应单位名称）</w:t>
      </w:r>
      <w:r>
        <w:rPr>
          <w:rFonts w:ascii="Arial" w:hAnsi="Arial" w:cs="Arial"/>
          <w:color w:val="000000"/>
          <w:sz w:val="24"/>
          <w:u w:val="single"/>
        </w:rPr>
        <w:t xml:space="preserve"> </w:t>
      </w:r>
      <w:r>
        <w:rPr>
          <w:rFonts w:hint="eastAsia" w:ascii="Arial" w:hAnsi="Arial" w:cs="Arial"/>
          <w:color w:val="000000"/>
          <w:sz w:val="24"/>
        </w:rPr>
        <w:t>提交报价文件。</w:t>
      </w:r>
    </w:p>
    <w:p>
      <w:pPr>
        <w:spacing w:line="700" w:lineRule="atLeast"/>
        <w:ind w:firstLine="480" w:firstLineChars="200"/>
        <w:rPr>
          <w:rFonts w:ascii="Arial" w:hAnsi="Arial" w:cs="Arial"/>
          <w:b/>
          <w:color w:val="000000"/>
          <w:sz w:val="24"/>
          <w:u w:val="single"/>
        </w:rPr>
      </w:pPr>
      <w:r>
        <w:rPr>
          <w:rFonts w:hint="eastAsia" w:ascii="Arial" w:hAnsi="Arial" w:cs="Arial"/>
          <w:color w:val="000000"/>
          <w:sz w:val="24"/>
          <w:u w:val="single"/>
        </w:rPr>
        <w:t>我方愿以</w:t>
      </w:r>
      <w:r>
        <w:rPr>
          <w:rFonts w:hint="eastAsia" w:ascii="Arial" w:hAnsi="Arial" w:cs="Arial"/>
          <w:b/>
          <w:color w:val="000000"/>
          <w:sz w:val="24"/>
          <w:u w:val="single"/>
        </w:rPr>
        <w:t xml:space="preserve">报价金额：     元（大写： </w:t>
      </w:r>
      <w:r>
        <w:rPr>
          <w:rFonts w:ascii="Arial" w:hAnsi="Arial" w:cs="Arial"/>
          <w:b/>
          <w:color w:val="000000"/>
          <w:sz w:val="24"/>
          <w:u w:val="single"/>
        </w:rPr>
        <w:t xml:space="preserve"> </w:t>
      </w:r>
      <w:r>
        <w:rPr>
          <w:rFonts w:hint="eastAsia" w:ascii="Arial" w:hAnsi="Arial" w:cs="Arial"/>
          <w:b/>
          <w:color w:val="000000"/>
          <w:sz w:val="24"/>
          <w:u w:val="single"/>
        </w:rPr>
        <w:t>）</w:t>
      </w:r>
      <w:r>
        <w:rPr>
          <w:rFonts w:hint="eastAsia" w:ascii="Arial" w:hAnsi="Arial" w:cs="Arial"/>
          <w:b/>
          <w:color w:val="000000"/>
          <w:sz w:val="24"/>
        </w:rPr>
        <w:t>；</w:t>
      </w:r>
    </w:p>
    <w:p>
      <w:pPr>
        <w:spacing w:line="700" w:lineRule="atLeast"/>
        <w:ind w:firstLine="480" w:firstLineChars="200"/>
        <w:rPr>
          <w:rFonts w:ascii="Arial" w:hAnsi="Arial" w:cs="Arial"/>
          <w:color w:val="000000"/>
          <w:sz w:val="24"/>
          <w:u w:val="single"/>
        </w:rPr>
      </w:pPr>
      <w:r>
        <w:rPr>
          <w:rFonts w:hint="eastAsia" w:ascii="Arial" w:hAnsi="Arial" w:cs="Arial"/>
          <w:color w:val="000000"/>
          <w:sz w:val="24"/>
          <w:u w:val="single"/>
        </w:rPr>
        <w:t>按照竞争比选文件的要求，承担本次竞争性比选文件要求的工程。</w:t>
      </w:r>
    </w:p>
    <w:p>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p>
    <w:p>
      <w:pPr>
        <w:tabs>
          <w:tab w:val="left" w:pos="540"/>
          <w:tab w:val="left" w:pos="900"/>
        </w:tabs>
        <w:spacing w:line="300" w:lineRule="auto"/>
        <w:rPr>
          <w:rFonts w:ascii="Arial" w:hAnsi="Arial" w:cs="Arial"/>
          <w:color w:val="000000"/>
          <w:sz w:val="24"/>
        </w:rPr>
      </w:pPr>
      <w:r>
        <w:rPr>
          <w:rFonts w:hint="eastAsia" w:ascii="Arial" w:hAnsi="Arial" w:cs="Arial"/>
          <w:color w:val="000000"/>
          <w:sz w:val="24"/>
        </w:rPr>
        <w:t>据此函，签字代表宣布同意如下：</w:t>
      </w:r>
    </w:p>
    <w:p>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hint="eastAsia" w:ascii="Arial" w:hAnsi="Arial" w:cs="Arial"/>
          <w:color w:val="000000"/>
          <w:sz w:val="24"/>
        </w:rPr>
        <w:t>、竞争比选响应单位将按竞争比选文件规定履行合同责任和义务。</w:t>
      </w:r>
    </w:p>
    <w:p>
      <w:pPr>
        <w:tabs>
          <w:tab w:val="left" w:pos="900"/>
        </w:tabs>
        <w:spacing w:line="300" w:lineRule="auto"/>
        <w:rPr>
          <w:rFonts w:ascii="Arial" w:hAnsi="Arial" w:cs="Arial"/>
          <w:b/>
          <w:color w:val="000000"/>
          <w:sz w:val="24"/>
        </w:rPr>
      </w:pPr>
      <w:r>
        <w:rPr>
          <w:rFonts w:ascii="Arial" w:hAnsi="Arial" w:cs="Arial"/>
          <w:color w:val="000000"/>
          <w:sz w:val="24"/>
        </w:rPr>
        <w:t>2</w:t>
      </w:r>
      <w:r>
        <w:rPr>
          <w:rFonts w:hint="eastAsia" w:ascii="Arial" w:hAnsi="Arial" w:cs="Arial"/>
          <w:color w:val="000000"/>
          <w:sz w:val="24"/>
        </w:rPr>
        <w:t>、竞争比选响应单位已详细审查全部竞争比选文件，包括修改文件（如有的话）以及全部参考资料和相关附件。我们完全理解并同意放弃对这方面有不明及误解的权利。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rPr>
      </w:pPr>
      <w:r>
        <w:rPr>
          <w:rFonts w:hint="eastAsia" w:ascii="Arial" w:hAnsi="Arial" w:cs="Arial"/>
          <w:color w:val="000000"/>
          <w:sz w:val="24"/>
        </w:rPr>
        <w:t>3、竞争比选响应单位同意提供采购人可能要求的与其竞争比选响应文件有关的一切数据或资料，完全理解采购人不一定要接受最低报价的竞争比选响应或收到的任何报价。</w:t>
      </w:r>
    </w:p>
    <w:p>
      <w:pPr>
        <w:tabs>
          <w:tab w:val="left" w:pos="900"/>
        </w:tabs>
        <w:spacing w:line="300" w:lineRule="auto"/>
        <w:rPr>
          <w:rFonts w:ascii="Arial" w:hAnsi="Arial" w:cs="Arial"/>
          <w:b/>
          <w:color w:val="000000"/>
          <w:sz w:val="24"/>
        </w:rPr>
      </w:pPr>
      <w:r>
        <w:rPr>
          <w:rFonts w:hint="eastAsia" w:ascii="Arial" w:hAnsi="Arial" w:cs="Arial"/>
          <w:color w:val="000000"/>
          <w:sz w:val="24"/>
        </w:rPr>
        <w:t>4、与本竞争比选响应有关的一切正式往来通讯请寄：</w:t>
      </w:r>
    </w:p>
    <w:p>
      <w:pPr>
        <w:tabs>
          <w:tab w:val="left" w:pos="900"/>
        </w:tabs>
        <w:spacing w:line="300" w:lineRule="auto"/>
        <w:rPr>
          <w:rFonts w:ascii="Arial" w:hAnsi="Arial" w:cs="Arial"/>
          <w:b/>
          <w:color w:val="000000"/>
          <w:sz w:val="24"/>
        </w:rPr>
      </w:pPr>
      <w:r>
        <w:rPr>
          <w:rFonts w:hint="eastAsia" w:ascii="Arial" w:hAnsi="Arial" w:cs="Arial"/>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pPr>
        <w:tabs>
          <w:tab w:val="left" w:pos="900"/>
        </w:tabs>
        <w:spacing w:line="300" w:lineRule="auto"/>
        <w:rPr>
          <w:rFonts w:ascii="Arial" w:hAnsi="Arial" w:cs="Arial"/>
          <w:color w:val="000000"/>
          <w:sz w:val="24"/>
          <w:u w:val="single"/>
        </w:rPr>
      </w:pPr>
      <w:r>
        <w:rPr>
          <w:rFonts w:hint="eastAsia" w:ascii="Arial" w:hAnsi="Arial" w:cs="Arial"/>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hint="eastAsia" w:ascii="Arial" w:hAnsi="Arial" w:cs="Arial"/>
          <w:color w:val="000000"/>
          <w:sz w:val="24"/>
        </w:rPr>
        <w:t>传真：</w:t>
      </w:r>
      <w:r>
        <w:rPr>
          <w:rFonts w:ascii="Arial" w:hAnsi="Arial" w:cs="Arial"/>
          <w:color w:val="000000"/>
          <w:sz w:val="24"/>
          <w:u w:val="single"/>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竞争比选响应单位法定代表人或授权代表人（签字）：</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sz w:val="24"/>
        </w:rPr>
      </w:pPr>
      <w:r>
        <w:rPr>
          <w:rFonts w:hint="eastAsia" w:ascii="Arial" w:hAnsi="Arial" w:cs="Arial"/>
          <w:sz w:val="24"/>
        </w:rPr>
        <w:t>竞争比选响应单位法定代表人或授权代表人职务：</w:t>
      </w:r>
      <w:r>
        <w:rPr>
          <w:rFonts w:ascii="Arial" w:hAnsi="Arial" w:cs="Arial"/>
          <w:sz w:val="24"/>
          <w:u w:val="single"/>
        </w:rPr>
        <w:t xml:space="preserve">             </w:t>
      </w:r>
      <w:r>
        <w:rPr>
          <w:rFonts w:ascii="Arial" w:hAnsi="Arial" w:cs="Arial"/>
          <w:sz w:val="24"/>
        </w:rPr>
        <w:t xml:space="preserve">               </w:t>
      </w:r>
    </w:p>
    <w:p>
      <w:pPr>
        <w:tabs>
          <w:tab w:val="left" w:pos="900"/>
        </w:tabs>
        <w:spacing w:line="300" w:lineRule="auto"/>
        <w:rPr>
          <w:rFonts w:ascii="Arial" w:hAnsi="Arial" w:cs="Arial"/>
          <w:color w:val="000000"/>
          <w:sz w:val="24"/>
        </w:rPr>
      </w:pPr>
      <w:r>
        <w:rPr>
          <w:rFonts w:hint="eastAsia" w:ascii="Arial" w:hAnsi="Arial" w:cs="Arial"/>
          <w:sz w:val="24"/>
        </w:rPr>
        <w:t>竞争比选响应单位名称（加盖公章）：</w:t>
      </w:r>
      <w:r>
        <w:rPr>
          <w:rFonts w:ascii="Arial" w:hAnsi="Arial" w:cs="Arial"/>
          <w:sz w:val="24"/>
          <w:u w:val="single"/>
        </w:rPr>
        <w:t xml:space="preserve">               </w:t>
      </w:r>
      <w:r>
        <w:rPr>
          <w:rFonts w:ascii="Arial" w:hAnsi="Arial" w:cs="Arial"/>
          <w:color w:val="000000"/>
          <w:sz w:val="24"/>
          <w:u w:val="single"/>
        </w:rPr>
        <w:t xml:space="preserve">                  </w:t>
      </w:r>
    </w:p>
    <w:p>
      <w:pPr>
        <w:tabs>
          <w:tab w:val="left" w:pos="900"/>
        </w:tabs>
        <w:spacing w:line="300" w:lineRule="auto"/>
        <w:rPr>
          <w:rFonts w:ascii="Arial" w:hAnsi="Arial" w:cs="Arial"/>
          <w:color w:val="000000"/>
          <w:sz w:val="24"/>
        </w:rPr>
      </w:pPr>
      <w:r>
        <w:rPr>
          <w:rFonts w:hint="eastAsia" w:ascii="Arial" w:hAnsi="Arial" w:cs="Arial"/>
          <w:color w:val="000000"/>
          <w:sz w:val="24"/>
        </w:rPr>
        <w:t>日期：</w:t>
      </w:r>
      <w:r>
        <w:rPr>
          <w:rFonts w:hint="eastAsia" w:ascii="Arial" w:hAnsi="Arial" w:cs="Arial"/>
          <w:color w:val="000000"/>
          <w:sz w:val="24"/>
          <w:u w:val="single"/>
        </w:rPr>
        <w:t xml:space="preserve">     </w:t>
      </w:r>
      <w:r>
        <w:rPr>
          <w:rFonts w:hint="eastAsia" w:ascii="Arial" w:hAnsi="Arial" w:cs="Arial"/>
          <w:color w:val="000000"/>
          <w:sz w:val="24"/>
        </w:rPr>
        <w:t>年</w:t>
      </w:r>
      <w:r>
        <w:rPr>
          <w:rFonts w:ascii="Arial" w:hAnsi="Arial" w:cs="Arial"/>
          <w:color w:val="000000"/>
          <w:sz w:val="24"/>
          <w:u w:val="single"/>
        </w:rPr>
        <w:t xml:space="preserve">      </w:t>
      </w:r>
      <w:r>
        <w:rPr>
          <w:rFonts w:hint="eastAsia" w:ascii="Arial" w:hAnsi="Arial" w:cs="Arial"/>
          <w:color w:val="000000"/>
          <w:sz w:val="24"/>
        </w:rPr>
        <w:t>月</w:t>
      </w:r>
      <w:r>
        <w:rPr>
          <w:rFonts w:ascii="Arial" w:hAnsi="Arial" w:cs="Arial"/>
          <w:color w:val="000000"/>
          <w:sz w:val="24"/>
          <w:u w:val="single"/>
        </w:rPr>
        <w:t xml:space="preserve">    </w:t>
      </w:r>
      <w:r>
        <w:rPr>
          <w:rFonts w:hint="eastAsia" w:ascii="Arial" w:hAnsi="Arial" w:cs="Arial"/>
          <w:color w:val="000000"/>
          <w:sz w:val="24"/>
          <w:u w:val="single"/>
        </w:rPr>
        <w:t xml:space="preserve">  </w:t>
      </w:r>
      <w:r>
        <w:rPr>
          <w:rFonts w:hint="eastAsia" w:ascii="Arial" w:hAnsi="Arial" w:cs="Arial"/>
          <w:color w:val="000000"/>
          <w:sz w:val="24"/>
        </w:rPr>
        <w:t>日</w:t>
      </w:r>
      <w:r>
        <w:rPr>
          <w:rFonts w:ascii="Arial" w:hAnsi="Arial" w:cs="Arial"/>
          <w:color w:val="000000"/>
          <w:sz w:val="24"/>
        </w:rPr>
        <w:t xml:space="preserve"> </w:t>
      </w:r>
    </w:p>
    <w:p>
      <w:pPr>
        <w:outlineLvl w:val="0"/>
        <w:rPr>
          <w:b/>
          <w:sz w:val="24"/>
        </w:rPr>
      </w:pPr>
    </w:p>
    <w:p>
      <w:pPr>
        <w:outlineLvl w:val="0"/>
        <w:rPr>
          <w:b/>
          <w:sz w:val="24"/>
        </w:rPr>
      </w:pPr>
    </w:p>
    <w:p>
      <w:pPr>
        <w:outlineLvl w:val="0"/>
        <w:rPr>
          <w:b/>
          <w:sz w:val="24"/>
        </w:rPr>
      </w:pPr>
    </w:p>
    <w:p>
      <w:pPr>
        <w:pStyle w:val="4"/>
        <w:jc w:val="center"/>
        <w:rPr>
          <w:rFonts w:ascii="宋体" w:hAnsi="宋体" w:eastAsia="宋体" w:cs="宋体"/>
          <w:sz w:val="28"/>
          <w:szCs w:val="28"/>
        </w:rPr>
      </w:pPr>
      <w:bookmarkStart w:id="212" w:name="_Toc27815"/>
      <w:bookmarkStart w:id="213" w:name="_Toc491883232"/>
      <w:r>
        <w:rPr>
          <w:rFonts w:hint="eastAsia" w:ascii="宋体" w:hAnsi="宋体" w:eastAsia="宋体" w:cs="宋体"/>
          <w:sz w:val="28"/>
          <w:szCs w:val="28"/>
        </w:rPr>
        <w:t>二、法定代表人身份证明或法定代表人授权委托书</w:t>
      </w:r>
      <w:bookmarkEnd w:id="212"/>
    </w:p>
    <w:p>
      <w:pPr>
        <w:pStyle w:val="4"/>
        <w:jc w:val="center"/>
        <w:rPr>
          <w:rFonts w:ascii="宋体" w:hAnsi="宋体" w:eastAsia="宋体" w:cs="宋体"/>
          <w:sz w:val="24"/>
          <w:szCs w:val="24"/>
        </w:rPr>
      </w:pPr>
      <w:bookmarkStart w:id="214" w:name="_Toc14141"/>
      <w:r>
        <w:rPr>
          <w:rFonts w:hint="eastAsia" w:ascii="宋体" w:hAnsi="宋体" w:eastAsia="宋体" w:cs="宋体"/>
          <w:sz w:val="24"/>
          <w:szCs w:val="24"/>
        </w:rPr>
        <w:t>（一）法定代表人身份证明</w:t>
      </w:r>
      <w:bookmarkEnd w:id="213"/>
      <w:bookmarkEnd w:id="214"/>
    </w:p>
    <w:p>
      <w:pPr>
        <w:spacing w:line="440" w:lineRule="exact"/>
        <w:rPr>
          <w:rFonts w:ascii="宋体" w:hAnsi="宋体"/>
        </w:rPr>
      </w:pPr>
      <w:r>
        <w:rPr>
          <w:rFonts w:hint="eastAsia" w:ascii="宋体" w:hAnsi="宋体"/>
        </w:rPr>
        <w:t>报价人</w:t>
      </w:r>
      <w:r>
        <w:rPr>
          <w:rFonts w:ascii="宋体" w:hAnsi="宋体"/>
        </w:rPr>
        <w:t>名称：</w:t>
      </w:r>
      <w:r>
        <w:rPr>
          <w:rFonts w:ascii="宋体" w:hAnsi="宋体"/>
          <w:u w:val="single"/>
        </w:rPr>
        <w:t xml:space="preserve">                        </w:t>
      </w:r>
    </w:p>
    <w:p>
      <w:pPr>
        <w:spacing w:line="440" w:lineRule="exact"/>
        <w:rPr>
          <w:rFonts w:ascii="宋体" w:hAnsi="宋体"/>
        </w:rPr>
      </w:pPr>
      <w:r>
        <w:rPr>
          <w:rFonts w:ascii="宋体" w:hAnsi="宋体"/>
        </w:rPr>
        <w:t>姓名：</w:t>
      </w:r>
      <w:r>
        <w:rPr>
          <w:rFonts w:ascii="宋体" w:hAnsi="宋体"/>
          <w:u w:val="single"/>
        </w:rPr>
        <w:t xml:space="preserve">                </w:t>
      </w:r>
      <w:r>
        <w:rPr>
          <w:rFonts w:ascii="宋体" w:hAnsi="宋体"/>
        </w:rPr>
        <w:t>性别：</w:t>
      </w:r>
      <w:bookmarkStart w:id="215" w:name="_Toc352691662"/>
      <w:bookmarkStart w:id="216" w:name="_Toc27897"/>
      <w:bookmarkStart w:id="217" w:name="_Toc369531698"/>
      <w:r>
        <w:rPr>
          <w:rFonts w:ascii="宋体" w:hAnsi="宋体"/>
          <w:u w:val="single"/>
        </w:rPr>
        <w:t xml:space="preserve">        </w:t>
      </w:r>
      <w:r>
        <w:rPr>
          <w:rFonts w:ascii="宋体" w:hAnsi="宋体"/>
        </w:rPr>
        <w:t>年</w:t>
      </w:r>
      <w:bookmarkEnd w:id="215"/>
      <w:bookmarkEnd w:id="216"/>
      <w:bookmarkEnd w:id="217"/>
      <w:r>
        <w:rPr>
          <w:rFonts w:ascii="宋体" w:hAnsi="宋体"/>
        </w:rPr>
        <w:t>龄</w:t>
      </w:r>
      <w:bookmarkStart w:id="218" w:name="_Toc152042578"/>
      <w:bookmarkStart w:id="219" w:name="_Toc247527829"/>
      <w:bookmarkStart w:id="220" w:name="_Toc369531699"/>
      <w:bookmarkStart w:id="221" w:name="_Toc152045789"/>
      <w:bookmarkStart w:id="222" w:name="_Toc144974858"/>
      <w:bookmarkStart w:id="223" w:name="_Toc300835211"/>
      <w:bookmarkStart w:id="224" w:name="_Toc352691663"/>
      <w:bookmarkStart w:id="225" w:name="_Toc15573"/>
      <w:bookmarkStart w:id="226" w:name="_Toc384308377"/>
      <w:bookmarkStart w:id="227" w:name="_Toc247514248"/>
      <w:bookmarkStart w:id="228" w:name="_Toc361508754"/>
      <w:r>
        <w:rPr>
          <w:rFonts w:ascii="宋体" w:hAnsi="宋体"/>
        </w:rPr>
        <w:t>：</w:t>
      </w:r>
      <w:bookmarkEnd w:id="218"/>
      <w:bookmarkEnd w:id="219"/>
      <w:bookmarkEnd w:id="220"/>
      <w:bookmarkEnd w:id="221"/>
      <w:bookmarkEnd w:id="222"/>
      <w:bookmarkEnd w:id="223"/>
      <w:bookmarkEnd w:id="224"/>
      <w:bookmarkEnd w:id="225"/>
      <w:bookmarkEnd w:id="226"/>
      <w:bookmarkEnd w:id="227"/>
      <w:bookmarkEnd w:id="228"/>
      <w:r>
        <w:rPr>
          <w:rFonts w:ascii="宋体" w:hAnsi="宋体"/>
          <w:u w:val="single"/>
        </w:rPr>
        <w:t xml:space="preserve">        </w:t>
      </w:r>
      <w:r>
        <w:rPr>
          <w:rFonts w:ascii="宋体" w:hAnsi="宋体"/>
        </w:rPr>
        <w:t>职务：</w:t>
      </w:r>
      <w:r>
        <w:rPr>
          <w:rFonts w:ascii="宋体" w:hAnsi="宋体"/>
          <w:u w:val="single"/>
        </w:rPr>
        <w:t xml:space="preserve">        </w:t>
      </w:r>
    </w:p>
    <w:p>
      <w:pPr>
        <w:spacing w:line="440" w:lineRule="exact"/>
        <w:rPr>
          <w:rFonts w:ascii="宋体" w:hAnsi="宋体"/>
        </w:rPr>
      </w:pPr>
      <w:r>
        <w:rPr>
          <w:rFonts w:ascii="宋体" w:hAnsi="宋体"/>
        </w:rPr>
        <w:t>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w:t>
      </w:r>
    </w:p>
    <w:p>
      <w:pPr>
        <w:spacing w:line="440" w:lineRule="exact"/>
        <w:ind w:firstLine="420" w:firstLineChars="200"/>
        <w:rPr>
          <w:rFonts w:ascii="宋体" w:hAnsi="宋体"/>
        </w:rPr>
      </w:pPr>
      <w:r>
        <w:rPr>
          <w:rFonts w:ascii="宋体" w:hAnsi="宋体"/>
        </w:rPr>
        <w:t>特此证明。</w:t>
      </w:r>
    </w:p>
    <w:p>
      <w:pPr>
        <w:spacing w:line="440" w:lineRule="exact"/>
        <w:rPr>
          <w:rFonts w:ascii="宋体" w:hAnsi="宋体"/>
        </w:rPr>
      </w:pPr>
    </w:p>
    <w:p>
      <w:pPr>
        <w:spacing w:line="440" w:lineRule="exact"/>
        <w:rPr>
          <w:rFonts w:ascii="宋体" w:hAnsi="宋体"/>
        </w:rPr>
      </w:pPr>
      <w:r>
        <w:rPr>
          <w:rFonts w:ascii="宋体" w:hAnsi="宋体"/>
        </w:rPr>
        <w:t>附：法定代表人身份证复印件</w:t>
      </w:r>
      <w:r>
        <w:rPr>
          <w:rFonts w:hint="eastAsia" w:ascii="宋体" w:hAnsi="宋体"/>
        </w:rPr>
        <w:t>（正、反面）</w:t>
      </w:r>
      <w:r>
        <w:rPr>
          <w:rFonts w:ascii="宋体" w:hAnsi="宋体"/>
        </w:rPr>
        <w:t>。</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jc w:val="center"/>
        <w:rPr>
          <w:rFonts w:ascii="宋体" w:hAnsi="宋体"/>
        </w:rPr>
      </w:pPr>
      <w:r>
        <w:rPr>
          <w:rFonts w:ascii="宋体" w:hAnsi="宋体"/>
        </w:rPr>
        <w:t xml:space="preserve">                              </w:t>
      </w:r>
      <w:r>
        <w:rPr>
          <w:rFonts w:hint="eastAsia" w:ascii="宋体" w:hAnsi="宋体"/>
        </w:rPr>
        <w:t>报价人</w:t>
      </w:r>
      <w:r>
        <w:rPr>
          <w:rFonts w:ascii="宋体" w:hAnsi="宋体"/>
        </w:rPr>
        <w:t>：</w:t>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注：本身份证明需由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w:t>
      </w:r>
    </w:p>
    <w:p>
      <w:pPr>
        <w:spacing w:line="440" w:lineRule="exact"/>
        <w:rPr>
          <w:rFonts w:ascii="宋体" w:hAnsi="宋体"/>
          <w:sz w:val="20"/>
        </w:rPr>
      </w:pPr>
    </w:p>
    <w:p>
      <w:pPr>
        <w:spacing w:line="20" w:lineRule="exact"/>
        <w:jc w:val="center"/>
        <w:rPr>
          <w:rFonts w:ascii="宋体" w:hAnsi="宋体"/>
          <w:sz w:val="20"/>
        </w:rPr>
      </w:pPr>
      <w:r>
        <w:rPr>
          <w:rFonts w:ascii="宋体" w:hAnsi="宋体"/>
          <w:sz w:val="20"/>
        </w:rPr>
        <w:br w:type="page"/>
      </w:r>
    </w:p>
    <w:p>
      <w:pPr>
        <w:pStyle w:val="4"/>
        <w:jc w:val="center"/>
        <w:rPr>
          <w:rFonts w:ascii="宋体" w:hAnsi="宋体"/>
          <w:sz w:val="28"/>
          <w:szCs w:val="28"/>
        </w:rPr>
      </w:pPr>
      <w:bookmarkStart w:id="229" w:name="_Toc491883233"/>
      <w:bookmarkStart w:id="230" w:name="_Toc58"/>
      <w:r>
        <w:rPr>
          <w:rFonts w:hint="eastAsia" w:ascii="宋体" w:hAnsi="宋体" w:eastAsia="宋体" w:cs="宋体"/>
          <w:sz w:val="24"/>
          <w:szCs w:val="24"/>
        </w:rPr>
        <w:t>（二）</w:t>
      </w:r>
      <w:bookmarkEnd w:id="229"/>
      <w:r>
        <w:rPr>
          <w:rFonts w:hint="eastAsia" w:ascii="宋体" w:hAnsi="宋体" w:eastAsia="宋体" w:cs="宋体"/>
          <w:sz w:val="24"/>
          <w:szCs w:val="24"/>
        </w:rPr>
        <w:t>法定代表人授权委托书</w:t>
      </w:r>
      <w:bookmarkEnd w:id="230"/>
    </w:p>
    <w:p>
      <w:pPr>
        <w:topLinePunct/>
        <w:spacing w:line="440" w:lineRule="exact"/>
        <w:ind w:firstLine="420" w:firstLineChars="200"/>
        <w:rPr>
          <w:rFonts w:ascii="宋体" w:hAnsi="宋体"/>
        </w:rPr>
      </w:pPr>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报价人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（姓名）为我方代理人。代理人根据授权，以我方名义签署、澄清确认、递交、撤回、修改招标项目</w:t>
      </w:r>
      <w:r>
        <w:rPr>
          <w:rFonts w:hint="eastAsia" w:ascii="宋体" w:hAnsi="宋体"/>
        </w:rPr>
        <w:t>比选</w:t>
      </w:r>
      <w:r>
        <w:rPr>
          <w:rFonts w:ascii="宋体" w:hAnsi="宋体"/>
        </w:rPr>
        <w:t>文件、签订合同和处理有关事宜，其法律后果由我方承担。</w:t>
      </w:r>
    </w:p>
    <w:p>
      <w:pPr>
        <w:spacing w:line="440" w:lineRule="exact"/>
        <w:rPr>
          <w:rFonts w:ascii="宋体" w:hAnsi="宋体"/>
        </w:rPr>
      </w:pPr>
      <w:r>
        <w:rPr>
          <w:rFonts w:ascii="宋体" w:hAnsi="宋体"/>
        </w:rPr>
        <w:t>委托期限：</w:t>
      </w:r>
      <w:r>
        <w:rPr>
          <w:rFonts w:ascii="宋体" w:hAnsi="宋体"/>
          <w:u w:val="single"/>
        </w:rPr>
        <w:t xml:space="preserve">                       </w:t>
      </w:r>
      <w:r>
        <w:rPr>
          <w:rFonts w:ascii="宋体" w:hAnsi="宋体"/>
        </w:rPr>
        <w:t>。</w:t>
      </w:r>
    </w:p>
    <w:p>
      <w:pPr>
        <w:spacing w:line="440" w:lineRule="exact"/>
        <w:ind w:firstLine="420" w:firstLineChars="200"/>
        <w:rPr>
          <w:rFonts w:ascii="宋体" w:hAnsi="宋体"/>
        </w:rPr>
      </w:pPr>
      <w:r>
        <w:rPr>
          <w:rFonts w:ascii="宋体" w:hAnsi="宋体"/>
        </w:rPr>
        <w:t>代理人无转委托权。</w:t>
      </w:r>
    </w:p>
    <w:p>
      <w:pPr>
        <w:spacing w:line="440" w:lineRule="exact"/>
        <w:ind w:firstLine="420" w:firstLineChars="200"/>
        <w:rPr>
          <w:rFonts w:ascii="宋体" w:hAnsi="宋体"/>
        </w:rPr>
      </w:pPr>
    </w:p>
    <w:p>
      <w:pPr>
        <w:spacing w:line="440" w:lineRule="exact"/>
        <w:rPr>
          <w:rFonts w:ascii="宋体" w:hAnsi="宋体"/>
        </w:rPr>
      </w:pPr>
      <w:r>
        <w:rPr>
          <w:rFonts w:ascii="宋体" w:hAnsi="宋体"/>
        </w:rPr>
        <w:t>附：法定代表人身份证复印件及委托代理人身份证复印件</w:t>
      </w:r>
      <w:r>
        <w:rPr>
          <w:rFonts w:hint="eastAsia" w:ascii="宋体" w:hAnsi="宋体"/>
        </w:rPr>
        <w:t>（正、反面）</w:t>
      </w: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rPr>
          <w:rFonts w:ascii="宋体" w:hAnsi="宋体"/>
        </w:rPr>
      </w:pPr>
    </w:p>
    <w:p>
      <w:pPr>
        <w:spacing w:line="440" w:lineRule="exact"/>
        <w:ind w:firstLine="2692" w:firstLineChars="1282"/>
        <w:rPr>
          <w:rFonts w:ascii="宋体" w:hAnsi="宋体"/>
        </w:rPr>
      </w:pPr>
      <w:r>
        <w:rPr>
          <w:rFonts w:hint="eastAsia" w:ascii="宋体" w:hAnsi="宋体"/>
        </w:rPr>
        <w:t>报  价  人</w:t>
      </w:r>
      <w:r>
        <w:rPr>
          <w:rFonts w:ascii="宋体" w:hAnsi="宋体"/>
        </w:rPr>
        <w:t>：</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w:t>
      </w:r>
      <w:r>
        <w:rPr>
          <w:rFonts w:hint="eastAsia" w:ascii="宋体" w:hAnsi="宋体"/>
        </w:rPr>
        <w:t>盖</w:t>
      </w:r>
      <w:r>
        <w:rPr>
          <w:rFonts w:ascii="宋体" w:hAnsi="宋体"/>
        </w:rPr>
        <w:t>单位</w:t>
      </w:r>
      <w:r>
        <w:rPr>
          <w:rFonts w:hint="eastAsia" w:ascii="宋体" w:hAnsi="宋体"/>
        </w:rPr>
        <w:t>公章</w:t>
      </w:r>
      <w:r>
        <w:rPr>
          <w:rFonts w:ascii="宋体" w:hAnsi="宋体"/>
        </w:rPr>
        <w:t>）</w:t>
      </w:r>
    </w:p>
    <w:p>
      <w:pPr>
        <w:spacing w:line="440" w:lineRule="exact"/>
        <w:ind w:firstLine="2690" w:firstLineChars="1281"/>
        <w:jc w:val="left"/>
        <w:rPr>
          <w:rFonts w:ascii="宋体" w:hAnsi="宋体"/>
        </w:rPr>
      </w:pPr>
      <w:r>
        <w:rPr>
          <w:rFonts w:ascii="宋体" w:hAnsi="宋体"/>
        </w:rPr>
        <w:t>法定代表人：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ab/>
      </w:r>
      <w:r>
        <w:rPr>
          <w:rFonts w:ascii="宋体" w:hAnsi="宋体"/>
        </w:rPr>
        <w:t>（签字</w:t>
      </w:r>
      <w:r>
        <w:rPr>
          <w:rFonts w:hint="eastAsia" w:ascii="宋体" w:hAnsi="宋体"/>
        </w:rPr>
        <w:t xml:space="preserve"> </w:t>
      </w:r>
      <w:r>
        <w:rPr>
          <w:rFonts w:ascii="宋体" w:hAnsi="宋体"/>
        </w:rPr>
        <w:t>）</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r>
        <w:rPr>
          <w:rFonts w:ascii="宋体" w:hAnsi="宋体"/>
        </w:rPr>
        <w:t>委托代理人：</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r>
        <w:rPr>
          <w:rFonts w:ascii="宋体" w:hAnsi="宋体"/>
        </w:rPr>
        <w:t>（签字）</w:t>
      </w:r>
    </w:p>
    <w:p>
      <w:pPr>
        <w:spacing w:line="440" w:lineRule="exact"/>
        <w:ind w:firstLine="2692" w:firstLineChars="1282"/>
        <w:rPr>
          <w:rFonts w:ascii="宋体" w:hAnsi="宋体"/>
        </w:rPr>
      </w:pPr>
      <w:r>
        <w:rPr>
          <w:rFonts w:ascii="宋体" w:hAnsi="宋体"/>
        </w:rPr>
        <w:t>身份证号码：</w:t>
      </w:r>
      <w:r>
        <w:rPr>
          <w:rFonts w:ascii="宋体" w:hAnsi="宋体"/>
          <w:szCs w:val="21"/>
          <w:u w:val="single"/>
        </w:rPr>
        <w:tab/>
      </w:r>
      <w:r>
        <w:rPr>
          <w:rFonts w:ascii="宋体" w:hAnsi="宋体"/>
          <w:szCs w:val="21"/>
          <w:u w:val="single"/>
        </w:rPr>
        <w:tab/>
      </w:r>
      <w:r>
        <w:rPr>
          <w:rFonts w:ascii="宋体" w:hAnsi="宋体"/>
          <w:szCs w:val="21"/>
          <w:u w:val="single"/>
        </w:rPr>
        <w:tab/>
      </w:r>
      <w:r>
        <w:rPr>
          <w:rFonts w:ascii="宋体" w:hAnsi="宋体"/>
          <w:szCs w:val="21"/>
          <w:u w:val="single"/>
        </w:rPr>
        <w:t xml:space="preserve">                            </w:t>
      </w:r>
      <w:r>
        <w:rPr>
          <w:rFonts w:ascii="宋体" w:hAnsi="宋体"/>
          <w:szCs w:val="21"/>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p>
    <w:p>
      <w:pPr>
        <w:rPr>
          <w:rFonts w:ascii="宋体" w:hAnsi="宋体"/>
        </w:rPr>
      </w:pPr>
    </w:p>
    <w:p>
      <w:pPr>
        <w:rPr>
          <w:rFonts w:ascii="宋体" w:hAnsi="宋体"/>
        </w:rPr>
      </w:pPr>
    </w:p>
    <w:p>
      <w:pPr>
        <w:spacing w:line="440" w:lineRule="exact"/>
        <w:rPr>
          <w:rFonts w:ascii="宋体" w:hAnsi="宋体"/>
        </w:rPr>
      </w:pPr>
      <w:r>
        <w:rPr>
          <w:rFonts w:ascii="宋体" w:hAnsi="宋体"/>
        </w:rPr>
        <w:t>注：本授权委托书需由</w:t>
      </w:r>
      <w:r>
        <w:rPr>
          <w:rFonts w:hint="eastAsia" w:ascii="宋体" w:hAnsi="宋体"/>
        </w:rPr>
        <w:t>报价人</w:t>
      </w:r>
      <w:r>
        <w:rPr>
          <w:rFonts w:ascii="宋体" w:hAnsi="宋体"/>
        </w:rPr>
        <w:t>加盖单位</w:t>
      </w:r>
      <w:r>
        <w:rPr>
          <w:rFonts w:hint="eastAsia" w:ascii="宋体" w:hAnsi="宋体"/>
        </w:rPr>
        <w:t>公章</w:t>
      </w:r>
      <w:r>
        <w:rPr>
          <w:rFonts w:ascii="宋体" w:hAnsi="宋体"/>
        </w:rPr>
        <w:t>并由其法定代表人和委托代理人签字。</w:t>
      </w:r>
    </w:p>
    <w:p>
      <w:pPr>
        <w:pStyle w:val="2"/>
        <w:sectPr>
          <w:pgSz w:w="11906" w:h="16838"/>
          <w:pgMar w:top="1440" w:right="1803" w:bottom="1440" w:left="1803" w:header="851" w:footer="992" w:gutter="0"/>
          <w:cols w:space="720" w:num="1"/>
          <w:titlePg/>
          <w:docGrid w:type="lines" w:linePitch="319" w:charSpace="0"/>
        </w:sectPr>
      </w:pPr>
    </w:p>
    <w:p>
      <w:pPr>
        <w:rPr>
          <w:rFonts w:ascii="宋体" w:hAnsi="宋体" w:cs="宋体"/>
          <w:snapToGrid w:val="0"/>
          <w:kern w:val="0"/>
          <w:szCs w:val="21"/>
        </w:rPr>
      </w:pPr>
    </w:p>
    <w:p>
      <w:pPr>
        <w:jc w:val="center"/>
        <w:rPr>
          <w:rFonts w:ascii="宋体" w:hAnsi="宋体" w:cs="宋体"/>
          <w:b/>
        </w:rPr>
      </w:pPr>
      <w:bookmarkStart w:id="231" w:name="_Toc11329275"/>
      <w:r>
        <w:rPr>
          <w:rFonts w:hint="eastAsia" w:ascii="宋体" w:hAnsi="宋体" w:cs="宋体"/>
          <w:b/>
          <w:bCs/>
          <w:kern w:val="0"/>
          <w:sz w:val="28"/>
          <w:szCs w:val="32"/>
        </w:rPr>
        <w:t>三、</w:t>
      </w:r>
      <w:bookmarkEnd w:id="209"/>
      <w:bookmarkEnd w:id="210"/>
      <w:bookmarkEnd w:id="211"/>
      <w:bookmarkEnd w:id="231"/>
      <w:r>
        <w:rPr>
          <w:rFonts w:hint="eastAsia" w:ascii="宋体" w:hAnsi="宋体" w:cs="宋体"/>
          <w:b/>
          <w:bCs/>
          <w:kern w:val="0"/>
          <w:sz w:val="28"/>
          <w:szCs w:val="32"/>
        </w:rPr>
        <w:t>报价一览表</w:t>
      </w:r>
    </w:p>
    <w:p>
      <w:pPr>
        <w:ind w:left="765"/>
        <w:jc w:val="center"/>
        <w:rPr>
          <w:rFonts w:ascii="宋体" w:hAnsi="宋体" w:cs="宋体"/>
          <w:szCs w:val="21"/>
        </w:rPr>
      </w:pPr>
    </w:p>
    <w:p>
      <w:pPr>
        <w:pStyle w:val="38"/>
        <w:jc w:val="both"/>
        <w:rPr>
          <w:rFonts w:hAnsi="宋体"/>
        </w:rPr>
      </w:pPr>
      <w:r>
        <w:rPr>
          <w:rFonts w:hint="eastAsia" w:hAnsi="宋体"/>
        </w:rPr>
        <w:t>重庆首讯科技股份有限公司：</w:t>
      </w:r>
    </w:p>
    <w:p>
      <w:pPr>
        <w:spacing w:line="360" w:lineRule="auto"/>
        <w:ind w:firstLine="480" w:firstLineChars="200"/>
        <w:jc w:val="left"/>
        <w:rPr>
          <w:rFonts w:ascii="宋体" w:hAnsi="宋体"/>
          <w:color w:val="000000"/>
          <w:sz w:val="24"/>
        </w:rPr>
      </w:pPr>
      <w:r>
        <w:rPr>
          <w:rFonts w:hint="eastAsia" w:ascii="宋体" w:hAnsi="宋体"/>
          <w:color w:val="000000"/>
          <w:sz w:val="24"/>
        </w:rPr>
        <w:t>在研究了竞争比选文件中所有文件后，我司对</w:t>
      </w:r>
      <w:r>
        <w:rPr>
          <w:rFonts w:hint="eastAsia" w:ascii="宋体" w:hAnsi="宋体"/>
          <w:color w:val="000000"/>
          <w:sz w:val="24"/>
          <w:u w:val="single"/>
          <w:lang w:val="en-US" w:eastAsia="zh-CN"/>
        </w:rPr>
        <w:t>G65巴南收费站、G5013科学城收费站匝道自由流及车道布局优化项目（摄像机）采购</w:t>
      </w:r>
      <w:r>
        <w:rPr>
          <w:rFonts w:hint="eastAsia" w:ascii="宋体" w:hAnsi="宋体"/>
          <w:color w:val="000000"/>
          <w:sz w:val="24"/>
        </w:rPr>
        <w:t>竞</w:t>
      </w:r>
      <w:r>
        <w:rPr>
          <w:rFonts w:hint="eastAsia" w:ascii="Arial" w:hAnsi="Arial" w:cs="Arial"/>
          <w:color w:val="000000"/>
          <w:sz w:val="24"/>
        </w:rPr>
        <w:t>争比选响应</w:t>
      </w:r>
      <w:r>
        <w:rPr>
          <w:rFonts w:hint="eastAsia" w:ascii="宋体" w:hAnsi="宋体"/>
          <w:color w:val="000000"/>
          <w:sz w:val="24"/>
        </w:rPr>
        <w:t>报价如下：</w:t>
      </w:r>
    </w:p>
    <w:tbl>
      <w:tblPr>
        <w:tblStyle w:val="42"/>
        <w:tblW w:w="9854" w:type="dxa"/>
        <w:tblInd w:w="-861" w:type="dxa"/>
        <w:tblLayout w:type="autofit"/>
        <w:tblCellMar>
          <w:top w:w="0" w:type="dxa"/>
          <w:left w:w="108" w:type="dxa"/>
          <w:bottom w:w="0" w:type="dxa"/>
          <w:right w:w="108" w:type="dxa"/>
        </w:tblCellMar>
      </w:tblPr>
      <w:tblGrid>
        <w:gridCol w:w="709"/>
        <w:gridCol w:w="1135"/>
        <w:gridCol w:w="1134"/>
        <w:gridCol w:w="850"/>
        <w:gridCol w:w="851"/>
        <w:gridCol w:w="992"/>
        <w:gridCol w:w="850"/>
        <w:gridCol w:w="1141"/>
        <w:gridCol w:w="1246"/>
        <w:gridCol w:w="946"/>
      </w:tblGrid>
      <w:tr>
        <w:tblPrEx>
          <w:tblCellMar>
            <w:top w:w="0" w:type="dxa"/>
            <w:left w:w="108" w:type="dxa"/>
            <w:bottom w:w="0" w:type="dxa"/>
            <w:right w:w="108" w:type="dxa"/>
          </w:tblCellMar>
        </w:tblPrEx>
        <w:trPr>
          <w:trHeight w:val="680" w:hRule="atLeast"/>
        </w:trPr>
        <w:tc>
          <w:tcPr>
            <w:tcW w:w="709"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序号</w:t>
            </w:r>
          </w:p>
        </w:tc>
        <w:tc>
          <w:tcPr>
            <w:tcW w:w="1135" w:type="dxa"/>
            <w:tcBorders>
              <w:top w:val="single" w:color="000000" w:sz="8" w:space="0"/>
              <w:left w:val="nil"/>
              <w:bottom w:val="single" w:color="000000" w:sz="8"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设备名称</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参数</w:t>
            </w:r>
          </w:p>
        </w:tc>
        <w:tc>
          <w:tcPr>
            <w:tcW w:w="850" w:type="dxa"/>
            <w:tcBorders>
              <w:top w:val="single" w:color="000000" w:sz="8" w:space="0"/>
              <w:left w:val="single" w:color="auto" w:sz="4" w:space="0"/>
              <w:bottom w:val="single" w:color="000000" w:sz="8" w:space="0"/>
              <w:right w:val="single" w:color="auto" w:sz="4" w:space="0"/>
            </w:tcBorders>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品牌</w:t>
            </w:r>
          </w:p>
        </w:tc>
        <w:tc>
          <w:tcPr>
            <w:tcW w:w="851" w:type="dxa"/>
            <w:tcBorders>
              <w:top w:val="single" w:color="000000" w:sz="8" w:space="0"/>
              <w:left w:val="single" w:color="auto" w:sz="4" w:space="0"/>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型号</w:t>
            </w:r>
          </w:p>
        </w:tc>
        <w:tc>
          <w:tcPr>
            <w:tcW w:w="99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单位</w:t>
            </w:r>
          </w:p>
        </w:tc>
        <w:tc>
          <w:tcPr>
            <w:tcW w:w="850"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数量</w:t>
            </w:r>
          </w:p>
        </w:tc>
        <w:tc>
          <w:tcPr>
            <w:tcW w:w="1141"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lang w:val="en-US" w:eastAsia="zh-CN"/>
              </w:rPr>
              <w:t>含税</w:t>
            </w:r>
            <w:r>
              <w:rPr>
                <w:rFonts w:hint="eastAsia" w:ascii="宋体" w:hAnsi="宋体" w:eastAsia="宋体" w:cs="宋体"/>
                <w:b w:val="0"/>
                <w:bCs w:val="0"/>
                <w:color w:val="000000"/>
                <w:kern w:val="0"/>
                <w:sz w:val="18"/>
                <w:szCs w:val="18"/>
              </w:rPr>
              <w:t>单价</w:t>
            </w:r>
          </w:p>
        </w:tc>
        <w:tc>
          <w:tcPr>
            <w:tcW w:w="1246"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含税金额</w:t>
            </w:r>
          </w:p>
        </w:tc>
        <w:tc>
          <w:tcPr>
            <w:tcW w:w="946"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r>
              <w:rPr>
                <w:rFonts w:hint="eastAsia" w:ascii="宋体" w:hAnsi="宋体" w:eastAsia="宋体" w:cs="宋体"/>
                <w:b w:val="0"/>
                <w:bCs w:val="0"/>
                <w:color w:val="000000"/>
                <w:kern w:val="0"/>
                <w:sz w:val="18"/>
                <w:szCs w:val="18"/>
              </w:rPr>
              <w:t>备注</w:t>
            </w:r>
          </w:p>
        </w:tc>
      </w:tr>
      <w:tr>
        <w:tblPrEx>
          <w:tblCellMar>
            <w:top w:w="0" w:type="dxa"/>
            <w:left w:w="108" w:type="dxa"/>
            <w:bottom w:w="0" w:type="dxa"/>
            <w:right w:w="108" w:type="dxa"/>
          </w:tblCellMar>
        </w:tblPrEx>
        <w:trPr>
          <w:trHeight w:val="817" w:hRule="atLeast"/>
        </w:trPr>
        <w:tc>
          <w:tcPr>
            <w:tcW w:w="9854" w:type="dxa"/>
            <w:gridSpan w:val="10"/>
            <w:tcBorders>
              <w:top w:val="nil"/>
              <w:left w:val="single" w:color="000000" w:sz="8" w:space="0"/>
              <w:bottom w:val="single" w:color="auto" w:sz="4" w:space="0"/>
              <w:right w:val="single" w:color="000000" w:sz="8" w:space="0"/>
            </w:tcBorders>
            <w:shd w:val="clear" w:color="auto" w:fill="auto"/>
            <w:vAlign w:val="center"/>
          </w:tcPr>
          <w:p>
            <w:pPr>
              <w:widowControl/>
              <w:tabs>
                <w:tab w:val="left" w:pos="808"/>
              </w:tabs>
              <w:jc w:val="left"/>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一、G65巴南收费站匝道自由流及车道布局优化项目</w:t>
            </w:r>
          </w:p>
        </w:tc>
      </w:tr>
      <w:tr>
        <w:tblPrEx>
          <w:tblCellMar>
            <w:top w:w="0" w:type="dxa"/>
            <w:left w:w="108" w:type="dxa"/>
            <w:bottom w:w="0" w:type="dxa"/>
            <w:right w:w="108" w:type="dxa"/>
          </w:tblCellMar>
        </w:tblPrEx>
        <w:trPr>
          <w:trHeight w:val="817"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1</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补光灯</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详情见设计文件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套</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12</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r>
      <w:tr>
        <w:tblPrEx>
          <w:tblCellMar>
            <w:top w:w="0" w:type="dxa"/>
            <w:left w:w="108" w:type="dxa"/>
            <w:bottom w:w="0" w:type="dxa"/>
            <w:right w:w="108" w:type="dxa"/>
          </w:tblCellMar>
        </w:tblPrEx>
        <w:trPr>
          <w:trHeight w:val="84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2</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高清识别一体机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详情见设计文件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套</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4</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r>
      <w:tr>
        <w:tblPrEx>
          <w:tblCellMar>
            <w:top w:w="0" w:type="dxa"/>
            <w:left w:w="108" w:type="dxa"/>
            <w:bottom w:w="0" w:type="dxa"/>
            <w:right w:w="108" w:type="dxa"/>
          </w:tblCellMar>
        </w:tblPrEx>
        <w:trPr>
          <w:trHeight w:val="84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3</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车牌识别处理设备</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详情见设计文件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2</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r>
      <w:tr>
        <w:tblPrEx>
          <w:tblCellMar>
            <w:top w:w="0" w:type="dxa"/>
            <w:left w:w="108" w:type="dxa"/>
            <w:bottom w:w="0" w:type="dxa"/>
            <w:right w:w="108" w:type="dxa"/>
          </w:tblCellMar>
        </w:tblPrEx>
        <w:trPr>
          <w:trHeight w:val="84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4</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交通监控智能摄像机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详情见设计文件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4</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r>
      <w:tr>
        <w:tblPrEx>
          <w:tblCellMar>
            <w:top w:w="0" w:type="dxa"/>
            <w:left w:w="108" w:type="dxa"/>
            <w:bottom w:w="0" w:type="dxa"/>
            <w:right w:w="108" w:type="dxa"/>
          </w:tblCellMar>
        </w:tblPrEx>
        <w:trPr>
          <w:trHeight w:val="84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5</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设备亭监控摄像机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详情见设计文件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1</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r>
      <w:tr>
        <w:tblPrEx>
          <w:tblCellMar>
            <w:top w:w="0" w:type="dxa"/>
            <w:left w:w="108" w:type="dxa"/>
            <w:bottom w:w="0" w:type="dxa"/>
            <w:right w:w="108" w:type="dxa"/>
          </w:tblCellMar>
        </w:tblPrEx>
        <w:trPr>
          <w:trHeight w:val="84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6</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小计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r>
      <w:tr>
        <w:tblPrEx>
          <w:tblCellMar>
            <w:top w:w="0" w:type="dxa"/>
            <w:left w:w="108" w:type="dxa"/>
            <w:bottom w:w="0" w:type="dxa"/>
            <w:right w:w="108" w:type="dxa"/>
          </w:tblCellMar>
        </w:tblPrEx>
        <w:trPr>
          <w:trHeight w:val="841" w:hRule="atLeast"/>
        </w:trPr>
        <w:tc>
          <w:tcPr>
            <w:tcW w:w="9854"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pPr>
              <w:widowControl/>
              <w:tabs>
                <w:tab w:val="left" w:pos="1658"/>
              </w:tabs>
              <w:jc w:val="left"/>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二、G5013科学城收费站匝道自由流及车道布局优化项目</w:t>
            </w:r>
          </w:p>
        </w:tc>
      </w:tr>
      <w:tr>
        <w:tblPrEx>
          <w:tblCellMar>
            <w:top w:w="0" w:type="dxa"/>
            <w:left w:w="108" w:type="dxa"/>
            <w:bottom w:w="0" w:type="dxa"/>
            <w:right w:w="108" w:type="dxa"/>
          </w:tblCellMar>
        </w:tblPrEx>
        <w:trPr>
          <w:trHeight w:val="84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1</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补光灯</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详情见设计文件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套</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18</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r>
      <w:tr>
        <w:tblPrEx>
          <w:tblCellMar>
            <w:top w:w="0" w:type="dxa"/>
            <w:left w:w="108" w:type="dxa"/>
            <w:bottom w:w="0" w:type="dxa"/>
            <w:right w:w="108" w:type="dxa"/>
          </w:tblCellMar>
        </w:tblPrEx>
        <w:trPr>
          <w:trHeight w:val="84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2</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高清识别一体机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详情见设计文件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套</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9</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r>
      <w:tr>
        <w:tblPrEx>
          <w:tblCellMar>
            <w:top w:w="0" w:type="dxa"/>
            <w:left w:w="108" w:type="dxa"/>
            <w:bottom w:w="0" w:type="dxa"/>
            <w:right w:w="108" w:type="dxa"/>
          </w:tblCellMar>
        </w:tblPrEx>
        <w:trPr>
          <w:trHeight w:val="84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3</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车牌识别处理设备</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详情见设计文件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3</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r>
      <w:tr>
        <w:tblPrEx>
          <w:tblCellMar>
            <w:top w:w="0" w:type="dxa"/>
            <w:left w:w="108" w:type="dxa"/>
            <w:bottom w:w="0" w:type="dxa"/>
            <w:right w:w="108" w:type="dxa"/>
          </w:tblCellMar>
        </w:tblPrEx>
        <w:trPr>
          <w:trHeight w:val="84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4</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交通监控智能摄像机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详情见设计文件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6</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r>
      <w:tr>
        <w:tblPrEx>
          <w:tblCellMar>
            <w:top w:w="0" w:type="dxa"/>
            <w:left w:w="108" w:type="dxa"/>
            <w:bottom w:w="0" w:type="dxa"/>
            <w:right w:w="108" w:type="dxa"/>
          </w:tblCellMar>
        </w:tblPrEx>
        <w:trPr>
          <w:trHeight w:val="84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5</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设备亭监控摄像机</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详情见设计文件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台</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2</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r>
      <w:tr>
        <w:tblPrEx>
          <w:tblCellMar>
            <w:top w:w="0" w:type="dxa"/>
            <w:left w:w="108" w:type="dxa"/>
            <w:bottom w:w="0" w:type="dxa"/>
            <w:right w:w="108" w:type="dxa"/>
          </w:tblCellMar>
        </w:tblPrEx>
        <w:trPr>
          <w:trHeight w:val="84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6</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车牌识别系统</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详情见设计文件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套</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5</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r>
      <w:tr>
        <w:tblPrEx>
          <w:tblCellMar>
            <w:top w:w="0" w:type="dxa"/>
            <w:left w:w="108" w:type="dxa"/>
            <w:bottom w:w="0" w:type="dxa"/>
            <w:right w:w="108" w:type="dxa"/>
          </w:tblCellMar>
        </w:tblPrEx>
        <w:trPr>
          <w:trHeight w:val="84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7</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补光灯</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详情见设计文件</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套</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5</w:t>
            </w: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r>
      <w:tr>
        <w:tblPrEx>
          <w:tblCellMar>
            <w:top w:w="0" w:type="dxa"/>
            <w:left w:w="108" w:type="dxa"/>
            <w:bottom w:w="0" w:type="dxa"/>
            <w:right w:w="108" w:type="dxa"/>
          </w:tblCellMar>
        </w:tblPrEx>
        <w:trPr>
          <w:trHeight w:val="841"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8</w:t>
            </w:r>
            <w:bookmarkStart w:id="266" w:name="_GoBack"/>
            <w:bookmarkEnd w:id="266"/>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小计</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b w:val="0"/>
                <w:bCs w:val="0"/>
                <w:color w:val="000000"/>
                <w:kern w:val="0"/>
                <w:sz w:val="18"/>
                <w:szCs w:val="18"/>
                <w:lang w:val="en-US" w:eastAsia="zh-CN"/>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c>
          <w:tcPr>
            <w:tcW w:w="9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b w:val="0"/>
                <w:bCs w:val="0"/>
                <w:color w:val="000000"/>
                <w:kern w:val="0"/>
                <w:sz w:val="18"/>
                <w:szCs w:val="18"/>
                <w:lang w:val="en-US" w:eastAsia="zh-CN"/>
              </w:rPr>
            </w:pPr>
          </w:p>
        </w:tc>
      </w:tr>
      <w:tr>
        <w:tblPrEx>
          <w:tblCellMar>
            <w:top w:w="0" w:type="dxa"/>
            <w:left w:w="108" w:type="dxa"/>
            <w:bottom w:w="0" w:type="dxa"/>
            <w:right w:w="108" w:type="dxa"/>
          </w:tblCellMar>
        </w:tblPrEx>
        <w:trPr>
          <w:trHeight w:val="841" w:hRule="atLeast"/>
        </w:trPr>
        <w:tc>
          <w:tcPr>
            <w:tcW w:w="6521" w:type="dxa"/>
            <w:gridSpan w:val="7"/>
            <w:tcBorders>
              <w:top w:val="single" w:color="auto" w:sz="4" w:space="0"/>
              <w:left w:val="single" w:color="000000" w:sz="8" w:space="0"/>
              <w:bottom w:val="single" w:color="000000" w:sz="8" w:space="0"/>
              <w:right w:val="single" w:color="000000" w:sz="8" w:space="0"/>
            </w:tcBorders>
            <w:shd w:val="clear" w:color="auto" w:fill="auto"/>
            <w:vAlign w:val="center"/>
          </w:tcPr>
          <w:p>
            <w:pPr>
              <w:widowControl/>
              <w:tabs>
                <w:tab w:val="left" w:pos="2546"/>
              </w:tabs>
              <w:jc w:val="center"/>
              <w:rPr>
                <w:rFonts w:hint="eastAsia" w:ascii="宋体" w:hAnsi="宋体" w:eastAsia="宋体" w:cs="宋体"/>
                <w:b w:val="0"/>
                <w:bCs w:val="0"/>
                <w:color w:val="000000"/>
                <w:kern w:val="0"/>
                <w:sz w:val="18"/>
                <w:szCs w:val="18"/>
                <w:lang w:val="en-US" w:eastAsia="zh-CN"/>
              </w:rPr>
            </w:pPr>
            <w:r>
              <w:rPr>
                <w:rFonts w:hint="eastAsia" w:ascii="宋体" w:hAnsi="宋体" w:eastAsia="宋体" w:cs="宋体"/>
                <w:b w:val="0"/>
                <w:bCs w:val="0"/>
                <w:color w:val="000000"/>
                <w:kern w:val="0"/>
                <w:sz w:val="18"/>
                <w:szCs w:val="18"/>
                <w:lang w:val="en-US" w:eastAsia="zh-CN"/>
              </w:rPr>
              <w:t>合计</w:t>
            </w:r>
          </w:p>
        </w:tc>
        <w:tc>
          <w:tcPr>
            <w:tcW w:w="1141"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p>
        </w:tc>
        <w:tc>
          <w:tcPr>
            <w:tcW w:w="1246"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p>
        </w:tc>
        <w:tc>
          <w:tcPr>
            <w:tcW w:w="946"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b w:val="0"/>
                <w:bCs w:val="0"/>
                <w:color w:val="000000"/>
                <w:kern w:val="0"/>
                <w:sz w:val="18"/>
                <w:szCs w:val="18"/>
              </w:rPr>
            </w:pPr>
          </w:p>
        </w:tc>
      </w:tr>
    </w:tbl>
    <w:p>
      <w:pPr>
        <w:spacing w:line="360" w:lineRule="auto"/>
        <w:ind w:firstLine="482" w:firstLineChars="200"/>
        <w:jc w:val="left"/>
        <w:rPr>
          <w:rFonts w:ascii="宋体" w:hAnsi="宋体"/>
          <w:b/>
          <w:color w:val="000000"/>
          <w:sz w:val="24"/>
        </w:rPr>
      </w:pPr>
      <w:r>
        <w:rPr>
          <w:rFonts w:hint="eastAsia" w:ascii="宋体" w:hAnsi="宋体"/>
          <w:b/>
          <w:color w:val="000000"/>
          <w:sz w:val="24"/>
        </w:rPr>
        <w:t xml:space="preserve"> </w:t>
      </w:r>
    </w:p>
    <w:p>
      <w:pPr>
        <w:tabs>
          <w:tab w:val="left" w:pos="1680"/>
          <w:tab w:val="left" w:pos="4215"/>
          <w:tab w:val="left" w:pos="4305"/>
          <w:tab w:val="left" w:pos="8000"/>
        </w:tabs>
        <w:autoSpaceDE w:val="0"/>
        <w:autoSpaceDN w:val="0"/>
        <w:adjustRightInd w:val="0"/>
        <w:snapToGrid w:val="0"/>
        <w:spacing w:line="360" w:lineRule="auto"/>
        <w:ind w:firstLine="562" w:firstLineChars="200"/>
        <w:rPr>
          <w:rFonts w:ascii="宋体" w:hAnsi="宋体" w:cs="宋体"/>
          <w:b/>
          <w:kern w:val="0"/>
          <w:sz w:val="28"/>
          <w:szCs w:val="28"/>
        </w:rPr>
      </w:pPr>
      <w:r>
        <w:rPr>
          <w:rFonts w:hint="eastAsia" w:ascii="宋体" w:hAnsi="宋体" w:cs="宋体"/>
          <w:b/>
          <w:kern w:val="0"/>
          <w:sz w:val="28"/>
          <w:szCs w:val="28"/>
        </w:rPr>
        <w:t xml:space="preserve"> </w:t>
      </w:r>
    </w:p>
    <w:p>
      <w:pPr>
        <w:spacing w:line="400" w:lineRule="exact"/>
        <w:rPr>
          <w:rFonts w:ascii="宋体" w:hAnsi="宋体" w:cs="宋体"/>
          <w:kern w:val="0"/>
          <w:szCs w:val="21"/>
        </w:rPr>
      </w:pPr>
    </w:p>
    <w:p>
      <w:pPr>
        <w:pStyle w:val="4"/>
        <w:spacing w:before="0" w:after="0" w:line="360" w:lineRule="auto"/>
        <w:jc w:val="center"/>
        <w:rPr>
          <w:rFonts w:ascii="宋体" w:hAnsi="宋体" w:eastAsia="宋体" w:cs="宋体"/>
          <w:sz w:val="28"/>
        </w:rPr>
      </w:pPr>
      <w:bookmarkStart w:id="232" w:name="_Toc503951050"/>
      <w:bookmarkStart w:id="233" w:name="_Toc513633971"/>
      <w:bookmarkStart w:id="234" w:name="_Toc11329278"/>
      <w:bookmarkStart w:id="235" w:name="_Toc447827058"/>
      <w:bookmarkStart w:id="236" w:name="_Toc246997112"/>
      <w:bookmarkStart w:id="237" w:name="_Toc247085887"/>
      <w:bookmarkStart w:id="238" w:name="_Toc246996369"/>
      <w:bookmarkStart w:id="239" w:name="_Toc179632823"/>
      <w:bookmarkStart w:id="240" w:name="_Toc152045803"/>
      <w:bookmarkStart w:id="241" w:name="_Toc144974871"/>
      <w:bookmarkStart w:id="242" w:name="_Toc152042592"/>
      <w:r>
        <w:rPr>
          <w:rFonts w:hint="eastAsia" w:ascii="宋体" w:hAnsi="宋体" w:eastAsia="宋体" w:cs="宋体"/>
          <w:sz w:val="28"/>
        </w:rPr>
        <w:br w:type="page"/>
      </w:r>
      <w:bookmarkStart w:id="243" w:name="_Toc12910"/>
      <w:bookmarkStart w:id="244" w:name="_Toc11961"/>
      <w:bookmarkStart w:id="245" w:name="_Toc18757"/>
      <w:r>
        <w:rPr>
          <w:rFonts w:hint="eastAsia" w:ascii="宋体" w:hAnsi="宋体" w:eastAsia="宋体" w:cs="宋体"/>
          <w:sz w:val="28"/>
        </w:rPr>
        <w:t>四、资格审查资料</w:t>
      </w:r>
      <w:bookmarkEnd w:id="232"/>
      <w:bookmarkEnd w:id="233"/>
      <w:bookmarkEnd w:id="234"/>
      <w:bookmarkEnd w:id="243"/>
      <w:bookmarkEnd w:id="244"/>
      <w:bookmarkEnd w:id="245"/>
    </w:p>
    <w:p>
      <w:pPr>
        <w:pStyle w:val="4"/>
        <w:spacing w:before="0" w:after="0" w:line="360" w:lineRule="auto"/>
        <w:jc w:val="center"/>
        <w:rPr>
          <w:rFonts w:ascii="宋体" w:hAnsi="宋体" w:eastAsia="宋体" w:cs="宋体"/>
          <w:sz w:val="28"/>
        </w:rPr>
      </w:pPr>
      <w:bookmarkStart w:id="246" w:name="_Toc17915"/>
      <w:bookmarkStart w:id="247" w:name="_Toc32456"/>
      <w:bookmarkStart w:id="248" w:name="_Toc22003"/>
      <w:r>
        <w:rPr>
          <w:rFonts w:hint="eastAsia" w:ascii="宋体" w:hAnsi="宋体" w:eastAsia="宋体" w:cs="宋体"/>
          <w:sz w:val="28"/>
        </w:rPr>
        <w:t>（营业执照、资质证书、项目人员资料等）</w:t>
      </w:r>
      <w:bookmarkEnd w:id="246"/>
      <w:bookmarkEnd w:id="247"/>
      <w:bookmarkEnd w:id="248"/>
    </w:p>
    <w:p>
      <w:pPr>
        <w:pStyle w:val="167"/>
        <w:numPr>
          <w:ilvl w:val="0"/>
          <w:numId w:val="6"/>
        </w:numPr>
        <w:ind w:firstLineChars="0"/>
        <w:rPr>
          <w:sz w:val="28"/>
          <w:szCs w:val="28"/>
        </w:rPr>
      </w:pPr>
      <w:bookmarkStart w:id="249" w:name="_Hlk92869661"/>
      <w:r>
        <w:rPr>
          <w:rFonts w:hint="eastAsia"/>
          <w:sz w:val="28"/>
          <w:szCs w:val="28"/>
        </w:rPr>
        <w:t>营业执照</w:t>
      </w:r>
    </w:p>
    <w:p>
      <w:pPr>
        <w:rPr>
          <w:szCs w:val="21"/>
        </w:rPr>
      </w:pPr>
      <w:r>
        <w:rPr>
          <w:rFonts w:hint="eastAsia"/>
          <w:szCs w:val="21"/>
        </w:rPr>
        <w:t>注：请附营业执照复印件或扫描件，并加盖报价人公章；</w:t>
      </w:r>
    </w:p>
    <w:p>
      <w:pPr>
        <w:rPr>
          <w:sz w:val="28"/>
          <w:szCs w:val="28"/>
        </w:rPr>
      </w:pPr>
    </w:p>
    <w:p>
      <w:pPr>
        <w:rPr>
          <w:sz w:val="28"/>
          <w:szCs w:val="28"/>
        </w:rPr>
      </w:pPr>
    </w:p>
    <w:p>
      <w:pPr>
        <w:rPr>
          <w:sz w:val="28"/>
          <w:szCs w:val="28"/>
        </w:rPr>
      </w:pPr>
    </w:p>
    <w:p>
      <w:pPr>
        <w:pStyle w:val="167"/>
        <w:numPr>
          <w:ilvl w:val="0"/>
          <w:numId w:val="6"/>
        </w:numPr>
        <w:ind w:firstLineChars="0"/>
        <w:rPr>
          <w:sz w:val="28"/>
          <w:szCs w:val="28"/>
        </w:rPr>
      </w:pPr>
      <w:r>
        <w:rPr>
          <w:rFonts w:hint="eastAsia"/>
          <w:sz w:val="28"/>
          <w:szCs w:val="28"/>
        </w:rPr>
        <w:t>业绩要求</w:t>
      </w:r>
    </w:p>
    <w:p>
      <w:pPr>
        <w:rPr>
          <w:szCs w:val="21"/>
        </w:rPr>
      </w:pPr>
      <w:r>
        <w:rPr>
          <w:rFonts w:hint="eastAsia"/>
          <w:szCs w:val="21"/>
        </w:rPr>
        <w:t>注：</w:t>
      </w:r>
      <w:r>
        <w:rPr>
          <w:rFonts w:hint="eastAsia"/>
          <w:szCs w:val="21"/>
        </w:rPr>
        <w:tab/>
      </w:r>
      <w:r>
        <w:rPr>
          <w:rFonts w:hint="eastAsia"/>
          <w:szCs w:val="21"/>
        </w:rPr>
        <w:tab/>
      </w:r>
      <w:r>
        <w:rPr>
          <w:rFonts w:hint="eastAsia"/>
          <w:szCs w:val="21"/>
        </w:rPr>
        <w:t>：</w:t>
      </w:r>
      <w:r>
        <w:rPr>
          <w:rFonts w:hint="eastAsia"/>
          <w:szCs w:val="21"/>
          <w:lang w:val="en-US" w:eastAsia="zh-CN"/>
        </w:rPr>
        <w:t>2020年至报价截止日期（以合同签订时间为准）至少承担一项合同金额在18万元及以上高速公路摄像机的供货业绩（提供合同扫描件，合同甲方为高速公路营运公司或施工总承包单位）</w:t>
      </w:r>
      <w:r>
        <w:rPr>
          <w:rFonts w:hint="eastAsia"/>
          <w:szCs w:val="21"/>
        </w:rPr>
        <w:t>。</w:t>
      </w:r>
    </w:p>
    <w:p>
      <w:pPr>
        <w:rPr>
          <w:sz w:val="28"/>
          <w:szCs w:val="28"/>
        </w:rPr>
      </w:pPr>
    </w:p>
    <w:p>
      <w:pPr>
        <w:rPr>
          <w:sz w:val="28"/>
          <w:szCs w:val="28"/>
        </w:rPr>
      </w:pPr>
    </w:p>
    <w:p>
      <w:pPr>
        <w:rPr>
          <w:sz w:val="28"/>
          <w:szCs w:val="28"/>
        </w:rPr>
      </w:pPr>
    </w:p>
    <w:p>
      <w:pPr>
        <w:pStyle w:val="167"/>
        <w:numPr>
          <w:ilvl w:val="0"/>
          <w:numId w:val="6"/>
        </w:numPr>
        <w:ind w:firstLineChars="0"/>
        <w:rPr>
          <w:sz w:val="28"/>
          <w:szCs w:val="28"/>
        </w:rPr>
      </w:pPr>
      <w:r>
        <w:rPr>
          <w:rFonts w:hint="eastAsia"/>
          <w:sz w:val="28"/>
          <w:szCs w:val="28"/>
        </w:rPr>
        <w:t>资质证书</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rFonts w:hint="eastAsia"/>
          <w:szCs w:val="21"/>
        </w:rPr>
      </w:pPr>
    </w:p>
    <w:p>
      <w:pPr>
        <w:pStyle w:val="167"/>
        <w:numPr>
          <w:ilvl w:val="0"/>
          <w:numId w:val="6"/>
        </w:numPr>
        <w:ind w:firstLineChars="0"/>
        <w:rPr>
          <w:sz w:val="28"/>
          <w:szCs w:val="28"/>
        </w:rPr>
      </w:pPr>
      <w:r>
        <w:rPr>
          <w:rFonts w:hint="eastAsia"/>
          <w:sz w:val="28"/>
          <w:szCs w:val="28"/>
        </w:rPr>
        <w:t>信誉要求</w:t>
      </w:r>
    </w:p>
    <w:p>
      <w:pPr>
        <w:rPr>
          <w:sz w:val="28"/>
          <w:szCs w:val="28"/>
        </w:rPr>
      </w:pPr>
      <w:r>
        <w:rPr>
          <w:rFonts w:hint="eastAsia"/>
          <w:szCs w:val="21"/>
        </w:rPr>
        <w:t>注：请附在国家企业信用信息公示系统（http://www.gsxt.gov.cn/）中未被列入严重违法失信企业名单（黑名单）信息，及在“信用中国”网站（http://www.creditchina.gov.cn/）中未被列入失信惩戒执行人名单截图（参见下图），并加盖报价人公章；</w:t>
      </w:r>
      <w:bookmarkEnd w:id="249"/>
    </w:p>
    <w:p/>
    <w:p/>
    <w:p/>
    <w:p/>
    <w:bookmarkEnd w:id="235"/>
    <w:bookmarkEnd w:id="236"/>
    <w:bookmarkEnd w:id="237"/>
    <w:bookmarkEnd w:id="238"/>
    <w:bookmarkEnd w:id="239"/>
    <w:bookmarkEnd w:id="240"/>
    <w:bookmarkEnd w:id="241"/>
    <w:bookmarkEnd w:id="242"/>
    <w:p>
      <w:pPr>
        <w:pStyle w:val="4"/>
        <w:spacing w:before="0" w:after="0" w:line="360" w:lineRule="auto"/>
        <w:rPr>
          <w:rFonts w:ascii="宋体" w:hAnsi="宋体" w:eastAsia="宋体" w:cs="宋体"/>
          <w:sz w:val="28"/>
        </w:rPr>
      </w:pPr>
      <w:bookmarkStart w:id="250" w:name="_Toc447827068"/>
      <w:bookmarkStart w:id="251" w:name="_Toc513633973"/>
      <w:bookmarkStart w:id="252" w:name="_Toc503951055"/>
      <w:bookmarkStart w:id="253" w:name="_Toc11672"/>
      <w:bookmarkStart w:id="254" w:name="_Toc11329281"/>
      <w:r>
        <w:rPr>
          <w:rFonts w:hint="eastAsia" w:ascii="宋体" w:hAnsi="宋体" w:eastAsia="宋体" w:cs="宋体"/>
          <w:sz w:val="28"/>
        </w:rPr>
        <w:br w:type="page"/>
      </w:r>
      <w:bookmarkStart w:id="255" w:name="_Toc11243"/>
      <w:bookmarkStart w:id="256" w:name="_Toc29559"/>
      <w:r>
        <w:rPr>
          <w:rFonts w:hint="eastAsia" w:ascii="宋体" w:hAnsi="宋体" w:eastAsia="宋体" w:cs="宋体"/>
          <w:sz w:val="28"/>
        </w:rPr>
        <w:t>五、</w:t>
      </w:r>
      <w:bookmarkEnd w:id="250"/>
      <w:bookmarkEnd w:id="251"/>
      <w:bookmarkEnd w:id="252"/>
      <w:r>
        <w:rPr>
          <w:rFonts w:hint="eastAsia" w:ascii="宋体" w:hAnsi="宋体" w:eastAsia="宋体" w:cs="宋体"/>
          <w:sz w:val="28"/>
        </w:rPr>
        <w:t>报价人须知前附表规定的材料</w:t>
      </w:r>
      <w:bookmarkEnd w:id="253"/>
      <w:bookmarkEnd w:id="254"/>
      <w:bookmarkEnd w:id="255"/>
      <w:bookmarkEnd w:id="256"/>
    </w:p>
    <w:p>
      <w:pPr>
        <w:pStyle w:val="5"/>
        <w:jc w:val="center"/>
        <w:rPr>
          <w:rFonts w:ascii="宋体" w:hAnsi="宋体" w:cs="宋体"/>
          <w:sz w:val="28"/>
        </w:rPr>
      </w:pPr>
      <w:bookmarkStart w:id="257" w:name="bookmark81"/>
      <w:bookmarkStart w:id="258" w:name="_Toc503951058"/>
      <w:bookmarkStart w:id="259" w:name="_Toc513633974"/>
      <w:r>
        <w:rPr>
          <w:rFonts w:hint="eastAsia" w:ascii="宋体" w:hAnsi="宋体" w:cs="宋体"/>
          <w:sz w:val="28"/>
        </w:rPr>
        <w:t>（一）</w:t>
      </w:r>
      <w:bookmarkEnd w:id="257"/>
      <w:bookmarkStart w:id="260" w:name="_Toc507681700"/>
      <w:bookmarkStart w:id="261" w:name="_Toc507681488"/>
      <w:bookmarkStart w:id="262" w:name="_Toc504639215"/>
      <w:r>
        <w:rPr>
          <w:rFonts w:hint="eastAsia" w:ascii="宋体" w:hAnsi="宋体" w:cs="宋体"/>
          <w:sz w:val="28"/>
        </w:rPr>
        <w:t>报价人自行承诺部分</w:t>
      </w:r>
      <w:bookmarkEnd w:id="260"/>
      <w:bookmarkEnd w:id="261"/>
      <w:bookmarkEnd w:id="262"/>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p>
    <w:p>
      <w:pPr>
        <w:pStyle w:val="5"/>
        <w:jc w:val="center"/>
        <w:rPr>
          <w:rFonts w:ascii="宋体" w:hAnsi="宋体" w:cs="宋体"/>
          <w:sz w:val="28"/>
        </w:rPr>
      </w:pPr>
    </w:p>
    <w:p>
      <w:pPr>
        <w:pStyle w:val="5"/>
        <w:jc w:val="center"/>
        <w:rPr>
          <w:rFonts w:ascii="宋体" w:hAnsi="宋体" w:cs="宋体"/>
          <w:sz w:val="28"/>
        </w:rPr>
      </w:pPr>
    </w:p>
    <w:p>
      <w:pPr>
        <w:pStyle w:val="4"/>
        <w:spacing w:before="0" w:after="0" w:line="360" w:lineRule="auto"/>
        <w:jc w:val="center"/>
        <w:rPr>
          <w:rFonts w:ascii="宋体" w:hAnsi="宋体" w:eastAsia="宋体" w:cs="宋体"/>
          <w:sz w:val="28"/>
        </w:rPr>
      </w:pPr>
      <w:r>
        <w:rPr>
          <w:rFonts w:hint="eastAsia" w:ascii="宋体" w:hAnsi="宋体" w:cs="宋体"/>
          <w:sz w:val="28"/>
        </w:rPr>
        <w:br w:type="page"/>
      </w:r>
      <w:r>
        <w:rPr>
          <w:rFonts w:hint="eastAsia" w:ascii="宋体" w:hAnsi="宋体" w:eastAsia="宋体" w:cs="宋体"/>
          <w:sz w:val="28"/>
        </w:rPr>
        <w:t>六、报价人基本信息及其他材料</w:t>
      </w:r>
    </w:p>
    <w:p>
      <w:pPr>
        <w:pStyle w:val="5"/>
        <w:spacing w:before="0" w:after="0" w:line="360" w:lineRule="auto"/>
        <w:jc w:val="center"/>
        <w:rPr>
          <w:sz w:val="28"/>
          <w:szCs w:val="28"/>
        </w:rPr>
      </w:pPr>
      <w:bookmarkStart w:id="263" w:name="_Toc452107137"/>
      <w:bookmarkStart w:id="264" w:name="_Toc4375"/>
      <w:bookmarkStart w:id="265" w:name="_Toc508110857"/>
      <w:r>
        <w:rPr>
          <w:rFonts w:hint="eastAsia"/>
          <w:sz w:val="28"/>
          <w:szCs w:val="28"/>
        </w:rPr>
        <w:t>（一）报价人基本信息表</w:t>
      </w:r>
      <w:bookmarkEnd w:id="263"/>
      <w:bookmarkEnd w:id="264"/>
      <w:bookmarkEnd w:id="265"/>
    </w:p>
    <w:p>
      <w:pPr>
        <w:pStyle w:val="27"/>
      </w:pPr>
    </w:p>
    <w:tbl>
      <w:tblPr>
        <w:tblStyle w:val="42"/>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报价人</w:t>
            </w:r>
          </w:p>
          <w:p>
            <w:pPr>
              <w:topLinePunct/>
              <w:spacing w:line="440" w:lineRule="exact"/>
              <w:jc w:val="center"/>
              <w:rPr>
                <w:rFonts w:ascii="宋体" w:hAnsi="宋体" w:cs="宋体"/>
                <w:color w:val="000000"/>
                <w:szCs w:val="21"/>
              </w:rPr>
            </w:pPr>
            <w:r>
              <w:rPr>
                <w:rFonts w:hint="eastAsia" w:ascii="宋体" w:hAnsi="宋体" w:cs="宋体"/>
                <w:color w:val="000000"/>
                <w:szCs w:val="21"/>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年 月 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s="宋体"/>
                <w:color w:val="000000"/>
                <w:szCs w:val="21"/>
              </w:rPr>
            </w:pPr>
            <w:r>
              <w:rPr>
                <w:rFonts w:hint="eastAsia" w:ascii="宋体" w:hAnsi="宋体" w:cs="宋体"/>
                <w:color w:val="000000"/>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szCs w:val="21"/>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rPr>
            </w:pPr>
            <w:r>
              <w:rPr>
                <w:rFonts w:hint="eastAsia" w:ascii="宋体" w:hAnsi="宋体" w:cs="宋体"/>
                <w:color w:val="000000"/>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topLinePunct/>
              <w:spacing w:line="440" w:lineRule="exact"/>
              <w:ind w:firstLine="210" w:firstLineChars="100"/>
              <w:jc w:val="center"/>
              <w:rPr>
                <w:rFonts w:ascii="宋体" w:hAnsi="宋体" w:cs="宋体"/>
                <w:color w:val="000000"/>
                <w:szCs w:val="21"/>
              </w:rPr>
            </w:pPr>
            <w:r>
              <w:rPr>
                <w:rFonts w:hint="eastAsia" w:ascii="宋体" w:hAnsi="宋体" w:cs="宋体"/>
                <w:color w:val="000000"/>
                <w:szCs w:val="21"/>
              </w:rPr>
              <w:t>经营范围</w:t>
            </w:r>
          </w:p>
        </w:tc>
        <w:tc>
          <w:tcPr>
            <w:tcW w:w="6839" w:type="dxa"/>
            <w:gridSpan w:val="10"/>
            <w:tcBorders>
              <w:top w:val="single" w:color="auto" w:sz="4" w:space="0"/>
              <w:left w:val="single" w:color="auto" w:sz="4" w:space="0"/>
              <w:bottom w:val="nil"/>
              <w:right w:val="single" w:color="auto" w:sz="4" w:space="0"/>
            </w:tcBorders>
            <w:vAlign w:val="center"/>
          </w:tcPr>
          <w:p>
            <w:pPr>
              <w:topLinePunct/>
              <w:spacing w:line="440" w:lineRule="exact"/>
              <w:rPr>
                <w:rFonts w:ascii="宋体" w:hAnsi="宋体" w:cs="宋体"/>
                <w:color w:val="000000"/>
                <w:szCs w:val="21"/>
              </w:rPr>
            </w:pPr>
            <w:r>
              <w:rPr>
                <w:rFonts w:hint="eastAsia" w:ascii="宋体" w:hAnsi="宋体" w:cs="宋体"/>
                <w:color w:val="000000"/>
                <w:szCs w:val="21"/>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r>
              <w:rPr>
                <w:rFonts w:hint="eastAsia" w:ascii="宋体" w:hAnsi="宋体" w:cs="宋体"/>
                <w:color w:val="000000"/>
                <w:szCs w:val="21"/>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s="宋体"/>
                <w:color w:val="000000"/>
                <w:szCs w:val="21"/>
              </w:rPr>
            </w:pPr>
          </w:p>
        </w:tc>
      </w:tr>
    </w:tbl>
    <w:p>
      <w:pPr>
        <w:pStyle w:val="5"/>
        <w:jc w:val="center"/>
        <w:rPr>
          <w:rFonts w:ascii="宋体" w:hAnsi="宋体" w:cs="宋体"/>
          <w:sz w:val="28"/>
        </w:rPr>
      </w:pPr>
      <w:r>
        <w:rPr>
          <w:rFonts w:hint="eastAsia" w:ascii="宋体" w:hAnsi="宋体" w:cs="宋体"/>
          <w:sz w:val="28"/>
        </w:rPr>
        <w:t>（二）其他材料</w:t>
      </w:r>
    </w:p>
    <w:bookmarkEnd w:id="258"/>
    <w:bookmarkEnd w:id="259"/>
    <w:p>
      <w:pPr>
        <w:keepNext/>
        <w:keepLines/>
        <w:spacing w:line="360" w:lineRule="auto"/>
        <w:jc w:val="both"/>
        <w:outlineLvl w:val="1"/>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8DD624E9-47CD-4404-90DF-E1D2FA3B63A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6"/>
      </w:rPr>
    </w:pPr>
    <w:r>
      <w:fldChar w:fldCharType="begin"/>
    </w:r>
    <w:r>
      <w:rPr>
        <w:rStyle w:val="46"/>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73</w:t>
    </w:r>
    <w:r>
      <w:fldChar w:fldCharType="end"/>
    </w:r>
  </w:p>
  <w:p>
    <w:pPr>
      <w:pStyle w:val="27"/>
      <w:ind w:right="36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6"/>
      </w:rPr>
    </w:pPr>
    <w:r>
      <w:fldChar w:fldCharType="begin"/>
    </w:r>
    <w:r>
      <w:rPr>
        <w:rStyle w:val="46"/>
      </w:rPr>
      <w:instrText xml:space="preserve">PAGE  </w:instrText>
    </w:r>
    <w:r>
      <w:fldChar w:fldCharType="separate"/>
    </w:r>
    <w:r>
      <w:rPr>
        <w:rStyle w:val="46"/>
      </w:rPr>
      <w:t>78</w:t>
    </w:r>
    <w:r>
      <w:fldChar w:fldCharType="end"/>
    </w:r>
  </w:p>
  <w:p>
    <w:pPr>
      <w:pStyle w:val="27"/>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6"/>
                      </w:rPr>
                    </w:pPr>
                    <w:r>
                      <w:fldChar w:fldCharType="begin"/>
                    </w:r>
                    <w:r>
                      <w:rPr>
                        <w:rStyle w:val="46"/>
                      </w:rPr>
                      <w:instrText xml:space="preserve">PAGE  </w:instrText>
                    </w:r>
                    <w:r>
                      <w:fldChar w:fldCharType="separate"/>
                    </w:r>
                    <w:r>
                      <w:rPr>
                        <w:rStyle w:val="46"/>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pPr>
                    <w:r>
                      <w:rPr>
                        <w:rFonts w:hint="eastAsia"/>
                      </w:rPr>
                      <w:fldChar w:fldCharType="begin"/>
                    </w:r>
                    <w:r>
                      <w:rPr>
                        <w:rFonts w:hint="eastAsia"/>
                      </w:rPr>
                      <w:instrText xml:space="preserve"> PAGE  \* MERGEFORMAT </w:instrText>
                    </w:r>
                    <w:r>
                      <w:rPr>
                        <w:rFonts w:hint="eastAsia"/>
                      </w:rPr>
                      <w:fldChar w:fldCharType="separate"/>
                    </w:r>
                    <w: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4BB11"/>
    <w:multiLevelType w:val="singleLevel"/>
    <w:tmpl w:val="DB74BB11"/>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1"/>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871CE1D"/>
    <w:multiLevelType w:val="singleLevel"/>
    <w:tmpl w:val="3871CE1D"/>
    <w:lvl w:ilvl="0" w:tentative="0">
      <w:start w:val="1"/>
      <w:numFmt w:val="chineseCounting"/>
      <w:suff w:val="nothing"/>
      <w:lvlText w:val="%1、"/>
      <w:lvlJc w:val="left"/>
      <w:rPr>
        <w:rFonts w:hint="eastAsia"/>
      </w:rPr>
    </w:lvl>
  </w:abstractNum>
  <w:abstractNum w:abstractNumId="3">
    <w:nsid w:val="3A6A44F2"/>
    <w:multiLevelType w:val="multilevel"/>
    <w:tmpl w:val="3A6A44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E2C7F43"/>
    <w:multiLevelType w:val="multilevel"/>
    <w:tmpl w:val="5E2C7F43"/>
    <w:lvl w:ilvl="0" w:tentative="0">
      <w:start w:val="1"/>
      <w:numFmt w:val="decimal"/>
      <w:lvlText w:val="%1."/>
      <w:lvlJc w:val="left"/>
      <w:pPr>
        <w:ind w:left="420" w:hanging="420"/>
      </w:pPr>
      <w:rPr>
        <w:rFonts w:ascii="宋体" w:hAnsi="宋体" w:eastAsia="宋体"/>
        <w:sz w:val="28"/>
        <w:szCs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BA0F68"/>
    <w:multiLevelType w:val="singleLevel"/>
    <w:tmpl w:val="78BA0F68"/>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87C"/>
    <w:rsid w:val="00002283"/>
    <w:rsid w:val="0000322E"/>
    <w:rsid w:val="00003524"/>
    <w:rsid w:val="00006DC2"/>
    <w:rsid w:val="00014F18"/>
    <w:rsid w:val="000201C8"/>
    <w:rsid w:val="0002191D"/>
    <w:rsid w:val="00022C81"/>
    <w:rsid w:val="000247E8"/>
    <w:rsid w:val="00025133"/>
    <w:rsid w:val="000252CD"/>
    <w:rsid w:val="00025B39"/>
    <w:rsid w:val="00026634"/>
    <w:rsid w:val="00031B7B"/>
    <w:rsid w:val="000329B5"/>
    <w:rsid w:val="000338C1"/>
    <w:rsid w:val="000349C1"/>
    <w:rsid w:val="00035D65"/>
    <w:rsid w:val="00035FD9"/>
    <w:rsid w:val="00037178"/>
    <w:rsid w:val="00037E73"/>
    <w:rsid w:val="0004226D"/>
    <w:rsid w:val="000439F3"/>
    <w:rsid w:val="000459FF"/>
    <w:rsid w:val="00046EC8"/>
    <w:rsid w:val="0005109B"/>
    <w:rsid w:val="00055B95"/>
    <w:rsid w:val="000563B8"/>
    <w:rsid w:val="00056E40"/>
    <w:rsid w:val="00056FD9"/>
    <w:rsid w:val="000572DF"/>
    <w:rsid w:val="00057B74"/>
    <w:rsid w:val="0006209E"/>
    <w:rsid w:val="000620D8"/>
    <w:rsid w:val="00065270"/>
    <w:rsid w:val="00066BA0"/>
    <w:rsid w:val="00067251"/>
    <w:rsid w:val="000757B2"/>
    <w:rsid w:val="0007698A"/>
    <w:rsid w:val="00076FDF"/>
    <w:rsid w:val="00077B7D"/>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C7784"/>
    <w:rsid w:val="000D0FF5"/>
    <w:rsid w:val="000D6003"/>
    <w:rsid w:val="000E2A4B"/>
    <w:rsid w:val="000E313E"/>
    <w:rsid w:val="000E59C6"/>
    <w:rsid w:val="000F2842"/>
    <w:rsid w:val="000F60E0"/>
    <w:rsid w:val="00100F21"/>
    <w:rsid w:val="0010112E"/>
    <w:rsid w:val="00101194"/>
    <w:rsid w:val="00104474"/>
    <w:rsid w:val="00104DDA"/>
    <w:rsid w:val="00105562"/>
    <w:rsid w:val="001060F0"/>
    <w:rsid w:val="00107D39"/>
    <w:rsid w:val="00107E81"/>
    <w:rsid w:val="00110CAE"/>
    <w:rsid w:val="00112802"/>
    <w:rsid w:val="001150C8"/>
    <w:rsid w:val="001150DE"/>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65F0"/>
    <w:rsid w:val="00147ECF"/>
    <w:rsid w:val="001509A5"/>
    <w:rsid w:val="00151358"/>
    <w:rsid w:val="0015216D"/>
    <w:rsid w:val="001528F7"/>
    <w:rsid w:val="00157E7E"/>
    <w:rsid w:val="00160A9D"/>
    <w:rsid w:val="00160EE4"/>
    <w:rsid w:val="00161FBA"/>
    <w:rsid w:val="0016324C"/>
    <w:rsid w:val="001637E6"/>
    <w:rsid w:val="001646C7"/>
    <w:rsid w:val="001661DF"/>
    <w:rsid w:val="00166289"/>
    <w:rsid w:val="00167BC0"/>
    <w:rsid w:val="00170C4F"/>
    <w:rsid w:val="001743B9"/>
    <w:rsid w:val="00180EFE"/>
    <w:rsid w:val="00183AF3"/>
    <w:rsid w:val="00183BEA"/>
    <w:rsid w:val="00184A5E"/>
    <w:rsid w:val="0018579A"/>
    <w:rsid w:val="0019148A"/>
    <w:rsid w:val="00197C37"/>
    <w:rsid w:val="001A0539"/>
    <w:rsid w:val="001A09DE"/>
    <w:rsid w:val="001A5CDC"/>
    <w:rsid w:val="001A728E"/>
    <w:rsid w:val="001A7336"/>
    <w:rsid w:val="001B37EE"/>
    <w:rsid w:val="001B455F"/>
    <w:rsid w:val="001B767B"/>
    <w:rsid w:val="001B7789"/>
    <w:rsid w:val="001B7CA6"/>
    <w:rsid w:val="001C0BBE"/>
    <w:rsid w:val="001C47B4"/>
    <w:rsid w:val="001C7A81"/>
    <w:rsid w:val="001D0E4A"/>
    <w:rsid w:val="001D4A30"/>
    <w:rsid w:val="001D5992"/>
    <w:rsid w:val="001D620B"/>
    <w:rsid w:val="001D748A"/>
    <w:rsid w:val="001D7B08"/>
    <w:rsid w:val="001E2FBC"/>
    <w:rsid w:val="001E35E5"/>
    <w:rsid w:val="001E3AE0"/>
    <w:rsid w:val="001E4ED8"/>
    <w:rsid w:val="001F1B61"/>
    <w:rsid w:val="001F5D0C"/>
    <w:rsid w:val="001F6241"/>
    <w:rsid w:val="00203576"/>
    <w:rsid w:val="002111A4"/>
    <w:rsid w:val="002136F9"/>
    <w:rsid w:val="00213C13"/>
    <w:rsid w:val="00214A65"/>
    <w:rsid w:val="00214E11"/>
    <w:rsid w:val="0021510A"/>
    <w:rsid w:val="002154B3"/>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14C8"/>
    <w:rsid w:val="002460EA"/>
    <w:rsid w:val="00246DBB"/>
    <w:rsid w:val="00252C62"/>
    <w:rsid w:val="002537F9"/>
    <w:rsid w:val="00253875"/>
    <w:rsid w:val="0025448C"/>
    <w:rsid w:val="002569FA"/>
    <w:rsid w:val="00264707"/>
    <w:rsid w:val="002660DD"/>
    <w:rsid w:val="0026632F"/>
    <w:rsid w:val="00272FC8"/>
    <w:rsid w:val="00277351"/>
    <w:rsid w:val="00277BB5"/>
    <w:rsid w:val="002826F6"/>
    <w:rsid w:val="00287A1A"/>
    <w:rsid w:val="00291BB4"/>
    <w:rsid w:val="00295434"/>
    <w:rsid w:val="0029648C"/>
    <w:rsid w:val="002966A3"/>
    <w:rsid w:val="00296F6F"/>
    <w:rsid w:val="00297D35"/>
    <w:rsid w:val="002A0370"/>
    <w:rsid w:val="002A055F"/>
    <w:rsid w:val="002A2803"/>
    <w:rsid w:val="002A4245"/>
    <w:rsid w:val="002A5A07"/>
    <w:rsid w:val="002B19F4"/>
    <w:rsid w:val="002B2DA1"/>
    <w:rsid w:val="002B3E31"/>
    <w:rsid w:val="002B4E72"/>
    <w:rsid w:val="002B52E8"/>
    <w:rsid w:val="002B6790"/>
    <w:rsid w:val="002B6B13"/>
    <w:rsid w:val="002B6E57"/>
    <w:rsid w:val="002B72CF"/>
    <w:rsid w:val="002C2E51"/>
    <w:rsid w:val="002C471B"/>
    <w:rsid w:val="002C5A0E"/>
    <w:rsid w:val="002C7AB6"/>
    <w:rsid w:val="002D54DB"/>
    <w:rsid w:val="002E1D11"/>
    <w:rsid w:val="002E4C0E"/>
    <w:rsid w:val="002E695F"/>
    <w:rsid w:val="002F308B"/>
    <w:rsid w:val="002F59DF"/>
    <w:rsid w:val="002F6545"/>
    <w:rsid w:val="002F737A"/>
    <w:rsid w:val="002F73BF"/>
    <w:rsid w:val="002F7968"/>
    <w:rsid w:val="00300BA8"/>
    <w:rsid w:val="003017FB"/>
    <w:rsid w:val="0030183E"/>
    <w:rsid w:val="00305027"/>
    <w:rsid w:val="003111A2"/>
    <w:rsid w:val="0031451A"/>
    <w:rsid w:val="0031530B"/>
    <w:rsid w:val="00321B30"/>
    <w:rsid w:val="00322C4B"/>
    <w:rsid w:val="00323A00"/>
    <w:rsid w:val="0032479B"/>
    <w:rsid w:val="00325CDF"/>
    <w:rsid w:val="00325D21"/>
    <w:rsid w:val="00326D75"/>
    <w:rsid w:val="003331DE"/>
    <w:rsid w:val="003332D7"/>
    <w:rsid w:val="003349A6"/>
    <w:rsid w:val="00336D14"/>
    <w:rsid w:val="003400D3"/>
    <w:rsid w:val="00340515"/>
    <w:rsid w:val="003413B4"/>
    <w:rsid w:val="00344B73"/>
    <w:rsid w:val="0034521F"/>
    <w:rsid w:val="003458EB"/>
    <w:rsid w:val="00345A28"/>
    <w:rsid w:val="003467A2"/>
    <w:rsid w:val="003515E2"/>
    <w:rsid w:val="00351749"/>
    <w:rsid w:val="0035184A"/>
    <w:rsid w:val="00353C23"/>
    <w:rsid w:val="00355399"/>
    <w:rsid w:val="003600B5"/>
    <w:rsid w:val="00361ABE"/>
    <w:rsid w:val="00362AD2"/>
    <w:rsid w:val="003638FE"/>
    <w:rsid w:val="003668C2"/>
    <w:rsid w:val="00367182"/>
    <w:rsid w:val="003757E9"/>
    <w:rsid w:val="0037709D"/>
    <w:rsid w:val="003801EC"/>
    <w:rsid w:val="00380543"/>
    <w:rsid w:val="00383AFE"/>
    <w:rsid w:val="00384108"/>
    <w:rsid w:val="00384E9A"/>
    <w:rsid w:val="003856B3"/>
    <w:rsid w:val="003858BE"/>
    <w:rsid w:val="003859B8"/>
    <w:rsid w:val="0039099F"/>
    <w:rsid w:val="00392C85"/>
    <w:rsid w:val="00397134"/>
    <w:rsid w:val="003A063A"/>
    <w:rsid w:val="003A1877"/>
    <w:rsid w:val="003A67CF"/>
    <w:rsid w:val="003B22A3"/>
    <w:rsid w:val="003B5115"/>
    <w:rsid w:val="003B5AAE"/>
    <w:rsid w:val="003B5BE8"/>
    <w:rsid w:val="003B696A"/>
    <w:rsid w:val="003C18C8"/>
    <w:rsid w:val="003C28DD"/>
    <w:rsid w:val="003C4C34"/>
    <w:rsid w:val="003C7632"/>
    <w:rsid w:val="003C7809"/>
    <w:rsid w:val="003D0BF2"/>
    <w:rsid w:val="003D439D"/>
    <w:rsid w:val="003D4436"/>
    <w:rsid w:val="003D5153"/>
    <w:rsid w:val="003D5F84"/>
    <w:rsid w:val="003E0D5A"/>
    <w:rsid w:val="003E35D0"/>
    <w:rsid w:val="003E3829"/>
    <w:rsid w:val="003E38BD"/>
    <w:rsid w:val="003E631D"/>
    <w:rsid w:val="003E68AB"/>
    <w:rsid w:val="003F098D"/>
    <w:rsid w:val="003F1C45"/>
    <w:rsid w:val="003F1F45"/>
    <w:rsid w:val="003F34F8"/>
    <w:rsid w:val="003F6AEE"/>
    <w:rsid w:val="003F7927"/>
    <w:rsid w:val="003F7A0C"/>
    <w:rsid w:val="00402F66"/>
    <w:rsid w:val="00403314"/>
    <w:rsid w:val="00404848"/>
    <w:rsid w:val="0041039B"/>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1E93"/>
    <w:rsid w:val="00452F25"/>
    <w:rsid w:val="00453BE6"/>
    <w:rsid w:val="00454E6B"/>
    <w:rsid w:val="0045502B"/>
    <w:rsid w:val="004566D2"/>
    <w:rsid w:val="0045695D"/>
    <w:rsid w:val="00461AD0"/>
    <w:rsid w:val="004634AB"/>
    <w:rsid w:val="00466348"/>
    <w:rsid w:val="004706E6"/>
    <w:rsid w:val="0047569F"/>
    <w:rsid w:val="00476803"/>
    <w:rsid w:val="004774EC"/>
    <w:rsid w:val="0047791A"/>
    <w:rsid w:val="00480132"/>
    <w:rsid w:val="004802D9"/>
    <w:rsid w:val="00480BDB"/>
    <w:rsid w:val="00481CDD"/>
    <w:rsid w:val="004826B4"/>
    <w:rsid w:val="0048320C"/>
    <w:rsid w:val="004851D3"/>
    <w:rsid w:val="004879A2"/>
    <w:rsid w:val="00492555"/>
    <w:rsid w:val="00493C71"/>
    <w:rsid w:val="004940DE"/>
    <w:rsid w:val="00494844"/>
    <w:rsid w:val="00496C67"/>
    <w:rsid w:val="00496CB0"/>
    <w:rsid w:val="004A15BA"/>
    <w:rsid w:val="004A1630"/>
    <w:rsid w:val="004A16CA"/>
    <w:rsid w:val="004A19AC"/>
    <w:rsid w:val="004A3E48"/>
    <w:rsid w:val="004A4C96"/>
    <w:rsid w:val="004B13EB"/>
    <w:rsid w:val="004B24DB"/>
    <w:rsid w:val="004B36BA"/>
    <w:rsid w:val="004B554B"/>
    <w:rsid w:val="004C00BE"/>
    <w:rsid w:val="004C023B"/>
    <w:rsid w:val="004C0E82"/>
    <w:rsid w:val="004C1326"/>
    <w:rsid w:val="004C1C0B"/>
    <w:rsid w:val="004C2A83"/>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972"/>
    <w:rsid w:val="00524AAD"/>
    <w:rsid w:val="00527DED"/>
    <w:rsid w:val="0053576A"/>
    <w:rsid w:val="0053749E"/>
    <w:rsid w:val="0053783C"/>
    <w:rsid w:val="00540A63"/>
    <w:rsid w:val="00541289"/>
    <w:rsid w:val="00541EAD"/>
    <w:rsid w:val="00543B84"/>
    <w:rsid w:val="005501C8"/>
    <w:rsid w:val="00551444"/>
    <w:rsid w:val="005516BA"/>
    <w:rsid w:val="00554CE3"/>
    <w:rsid w:val="005631C5"/>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27D9"/>
    <w:rsid w:val="005A390C"/>
    <w:rsid w:val="005A3A26"/>
    <w:rsid w:val="005A6CF0"/>
    <w:rsid w:val="005B0870"/>
    <w:rsid w:val="005B2C7F"/>
    <w:rsid w:val="005B635A"/>
    <w:rsid w:val="005C1367"/>
    <w:rsid w:val="005C137A"/>
    <w:rsid w:val="005C3C93"/>
    <w:rsid w:val="005C419D"/>
    <w:rsid w:val="005C7304"/>
    <w:rsid w:val="005D1938"/>
    <w:rsid w:val="005D1C59"/>
    <w:rsid w:val="005D3202"/>
    <w:rsid w:val="005D48DB"/>
    <w:rsid w:val="005E25FB"/>
    <w:rsid w:val="005E3EBE"/>
    <w:rsid w:val="005E3F38"/>
    <w:rsid w:val="005E782A"/>
    <w:rsid w:val="005F18AC"/>
    <w:rsid w:val="005F2C77"/>
    <w:rsid w:val="005F558B"/>
    <w:rsid w:val="00601CB6"/>
    <w:rsid w:val="0060397C"/>
    <w:rsid w:val="00605878"/>
    <w:rsid w:val="00606A11"/>
    <w:rsid w:val="00610B12"/>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27BB4"/>
    <w:rsid w:val="006310E4"/>
    <w:rsid w:val="00633525"/>
    <w:rsid w:val="00634491"/>
    <w:rsid w:val="00640A2B"/>
    <w:rsid w:val="006410AE"/>
    <w:rsid w:val="00641DDB"/>
    <w:rsid w:val="00642E63"/>
    <w:rsid w:val="00642EFA"/>
    <w:rsid w:val="00645AA4"/>
    <w:rsid w:val="0064614C"/>
    <w:rsid w:val="006501D9"/>
    <w:rsid w:val="0065343F"/>
    <w:rsid w:val="00653A8D"/>
    <w:rsid w:val="00662461"/>
    <w:rsid w:val="0066288F"/>
    <w:rsid w:val="00663C2A"/>
    <w:rsid w:val="00664ABD"/>
    <w:rsid w:val="0066588E"/>
    <w:rsid w:val="00672863"/>
    <w:rsid w:val="0067333E"/>
    <w:rsid w:val="00674008"/>
    <w:rsid w:val="006747F2"/>
    <w:rsid w:val="0067739E"/>
    <w:rsid w:val="00677827"/>
    <w:rsid w:val="00680AC1"/>
    <w:rsid w:val="00681547"/>
    <w:rsid w:val="00681630"/>
    <w:rsid w:val="00682C95"/>
    <w:rsid w:val="006837A1"/>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21E"/>
    <w:rsid w:val="006E44D5"/>
    <w:rsid w:val="006F08B7"/>
    <w:rsid w:val="00702554"/>
    <w:rsid w:val="0070267A"/>
    <w:rsid w:val="00703671"/>
    <w:rsid w:val="00704E87"/>
    <w:rsid w:val="00705864"/>
    <w:rsid w:val="0071015C"/>
    <w:rsid w:val="0071261D"/>
    <w:rsid w:val="0071777A"/>
    <w:rsid w:val="00720F1A"/>
    <w:rsid w:val="00722FD3"/>
    <w:rsid w:val="00724D14"/>
    <w:rsid w:val="007279AE"/>
    <w:rsid w:val="00727D4B"/>
    <w:rsid w:val="00736D71"/>
    <w:rsid w:val="007372DF"/>
    <w:rsid w:val="00737EEA"/>
    <w:rsid w:val="00741B7A"/>
    <w:rsid w:val="0074228F"/>
    <w:rsid w:val="00747B86"/>
    <w:rsid w:val="007504EC"/>
    <w:rsid w:val="007508E2"/>
    <w:rsid w:val="007560DB"/>
    <w:rsid w:val="00756FB5"/>
    <w:rsid w:val="00756FFD"/>
    <w:rsid w:val="00761FD8"/>
    <w:rsid w:val="00765A6A"/>
    <w:rsid w:val="00766052"/>
    <w:rsid w:val="00767E72"/>
    <w:rsid w:val="00770B52"/>
    <w:rsid w:val="00771915"/>
    <w:rsid w:val="00775C9B"/>
    <w:rsid w:val="00776703"/>
    <w:rsid w:val="007771F7"/>
    <w:rsid w:val="007849C3"/>
    <w:rsid w:val="007857ED"/>
    <w:rsid w:val="007900D9"/>
    <w:rsid w:val="0079289A"/>
    <w:rsid w:val="00795C0E"/>
    <w:rsid w:val="007961C7"/>
    <w:rsid w:val="0079740B"/>
    <w:rsid w:val="00797A87"/>
    <w:rsid w:val="00797B24"/>
    <w:rsid w:val="007A0CD6"/>
    <w:rsid w:val="007A0FAF"/>
    <w:rsid w:val="007A113F"/>
    <w:rsid w:val="007A1179"/>
    <w:rsid w:val="007A1880"/>
    <w:rsid w:val="007A1D32"/>
    <w:rsid w:val="007A5B10"/>
    <w:rsid w:val="007A6154"/>
    <w:rsid w:val="007A683C"/>
    <w:rsid w:val="007A6D78"/>
    <w:rsid w:val="007A7B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941"/>
    <w:rsid w:val="007F1DF1"/>
    <w:rsid w:val="007F2820"/>
    <w:rsid w:val="007F2E31"/>
    <w:rsid w:val="007F2F27"/>
    <w:rsid w:val="007F341C"/>
    <w:rsid w:val="007F3F04"/>
    <w:rsid w:val="007F5056"/>
    <w:rsid w:val="007F55CB"/>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C07"/>
    <w:rsid w:val="00833FEE"/>
    <w:rsid w:val="00834654"/>
    <w:rsid w:val="008346F1"/>
    <w:rsid w:val="008354B1"/>
    <w:rsid w:val="008365E2"/>
    <w:rsid w:val="00836AA3"/>
    <w:rsid w:val="0084014A"/>
    <w:rsid w:val="00840D93"/>
    <w:rsid w:val="00840EB5"/>
    <w:rsid w:val="0084176C"/>
    <w:rsid w:val="00842D69"/>
    <w:rsid w:val="0084444A"/>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0FFE"/>
    <w:rsid w:val="00872187"/>
    <w:rsid w:val="00874906"/>
    <w:rsid w:val="00874BFC"/>
    <w:rsid w:val="00876B56"/>
    <w:rsid w:val="0088161E"/>
    <w:rsid w:val="0088193E"/>
    <w:rsid w:val="00882774"/>
    <w:rsid w:val="00882B8D"/>
    <w:rsid w:val="00885AC5"/>
    <w:rsid w:val="00886F6A"/>
    <w:rsid w:val="00887D97"/>
    <w:rsid w:val="00890EBC"/>
    <w:rsid w:val="00891734"/>
    <w:rsid w:val="00893B17"/>
    <w:rsid w:val="00893D53"/>
    <w:rsid w:val="008958D8"/>
    <w:rsid w:val="00895E46"/>
    <w:rsid w:val="008967CB"/>
    <w:rsid w:val="008977A4"/>
    <w:rsid w:val="008A3AA0"/>
    <w:rsid w:val="008A55D4"/>
    <w:rsid w:val="008B1019"/>
    <w:rsid w:val="008B3FC7"/>
    <w:rsid w:val="008B5DEA"/>
    <w:rsid w:val="008B6331"/>
    <w:rsid w:val="008B67BA"/>
    <w:rsid w:val="008B6BB3"/>
    <w:rsid w:val="008B7405"/>
    <w:rsid w:val="008C301B"/>
    <w:rsid w:val="008C5B46"/>
    <w:rsid w:val="008C725C"/>
    <w:rsid w:val="008D00FA"/>
    <w:rsid w:val="008D0883"/>
    <w:rsid w:val="008D3D8B"/>
    <w:rsid w:val="008D63E7"/>
    <w:rsid w:val="008D73C7"/>
    <w:rsid w:val="008E0572"/>
    <w:rsid w:val="008E08C5"/>
    <w:rsid w:val="008E1519"/>
    <w:rsid w:val="008E287D"/>
    <w:rsid w:val="008E2C9B"/>
    <w:rsid w:val="008E45A7"/>
    <w:rsid w:val="008F3B9E"/>
    <w:rsid w:val="00900693"/>
    <w:rsid w:val="009006A6"/>
    <w:rsid w:val="00903037"/>
    <w:rsid w:val="009046B3"/>
    <w:rsid w:val="00905B3A"/>
    <w:rsid w:val="00916B64"/>
    <w:rsid w:val="00920C99"/>
    <w:rsid w:val="00923A10"/>
    <w:rsid w:val="00925EBF"/>
    <w:rsid w:val="00927097"/>
    <w:rsid w:val="009275AE"/>
    <w:rsid w:val="009279C7"/>
    <w:rsid w:val="00931886"/>
    <w:rsid w:val="009332B4"/>
    <w:rsid w:val="00933641"/>
    <w:rsid w:val="0093372E"/>
    <w:rsid w:val="00933E5E"/>
    <w:rsid w:val="00937613"/>
    <w:rsid w:val="009403A1"/>
    <w:rsid w:val="00940847"/>
    <w:rsid w:val="00940FA6"/>
    <w:rsid w:val="0094101C"/>
    <w:rsid w:val="009421B0"/>
    <w:rsid w:val="009431C2"/>
    <w:rsid w:val="0094715F"/>
    <w:rsid w:val="009514A5"/>
    <w:rsid w:val="00953549"/>
    <w:rsid w:val="00954247"/>
    <w:rsid w:val="009564C7"/>
    <w:rsid w:val="00956F8D"/>
    <w:rsid w:val="009572C8"/>
    <w:rsid w:val="00962870"/>
    <w:rsid w:val="00962ACC"/>
    <w:rsid w:val="00964B02"/>
    <w:rsid w:val="009661C5"/>
    <w:rsid w:val="009666BF"/>
    <w:rsid w:val="00972900"/>
    <w:rsid w:val="00972BE1"/>
    <w:rsid w:val="00974712"/>
    <w:rsid w:val="00974ED2"/>
    <w:rsid w:val="009756CC"/>
    <w:rsid w:val="00976090"/>
    <w:rsid w:val="009762B7"/>
    <w:rsid w:val="0097647B"/>
    <w:rsid w:val="00984865"/>
    <w:rsid w:val="00993114"/>
    <w:rsid w:val="009933AA"/>
    <w:rsid w:val="009967E9"/>
    <w:rsid w:val="00997538"/>
    <w:rsid w:val="009A2809"/>
    <w:rsid w:val="009A2EF8"/>
    <w:rsid w:val="009A4256"/>
    <w:rsid w:val="009A4442"/>
    <w:rsid w:val="009B0B21"/>
    <w:rsid w:val="009B2BC0"/>
    <w:rsid w:val="009C1CE2"/>
    <w:rsid w:val="009C33B6"/>
    <w:rsid w:val="009C5D1A"/>
    <w:rsid w:val="009C64B8"/>
    <w:rsid w:val="009C672B"/>
    <w:rsid w:val="009C6EA7"/>
    <w:rsid w:val="009D0121"/>
    <w:rsid w:val="009D1627"/>
    <w:rsid w:val="009D2781"/>
    <w:rsid w:val="009D412F"/>
    <w:rsid w:val="009D62DE"/>
    <w:rsid w:val="009D797B"/>
    <w:rsid w:val="009D7B9F"/>
    <w:rsid w:val="009E0777"/>
    <w:rsid w:val="009E117B"/>
    <w:rsid w:val="009E1498"/>
    <w:rsid w:val="009E1C34"/>
    <w:rsid w:val="009E2F4B"/>
    <w:rsid w:val="009E2FCF"/>
    <w:rsid w:val="009E3D1F"/>
    <w:rsid w:val="009E772E"/>
    <w:rsid w:val="009E7FE7"/>
    <w:rsid w:val="009F0B73"/>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645"/>
    <w:rsid w:val="00A47721"/>
    <w:rsid w:val="00A47E7E"/>
    <w:rsid w:val="00A47FEC"/>
    <w:rsid w:val="00A50146"/>
    <w:rsid w:val="00A52E4B"/>
    <w:rsid w:val="00A53075"/>
    <w:rsid w:val="00A5312F"/>
    <w:rsid w:val="00A543C4"/>
    <w:rsid w:val="00A56AFF"/>
    <w:rsid w:val="00A637BA"/>
    <w:rsid w:val="00A63F81"/>
    <w:rsid w:val="00A66FA8"/>
    <w:rsid w:val="00A67D74"/>
    <w:rsid w:val="00A70CA2"/>
    <w:rsid w:val="00A71A44"/>
    <w:rsid w:val="00A7363E"/>
    <w:rsid w:val="00A8007A"/>
    <w:rsid w:val="00A805C4"/>
    <w:rsid w:val="00A81963"/>
    <w:rsid w:val="00A81C0E"/>
    <w:rsid w:val="00A826A4"/>
    <w:rsid w:val="00A828D4"/>
    <w:rsid w:val="00A83919"/>
    <w:rsid w:val="00A84585"/>
    <w:rsid w:val="00A84832"/>
    <w:rsid w:val="00A8542F"/>
    <w:rsid w:val="00A8704F"/>
    <w:rsid w:val="00A92E22"/>
    <w:rsid w:val="00A94E31"/>
    <w:rsid w:val="00A9582E"/>
    <w:rsid w:val="00A95AFB"/>
    <w:rsid w:val="00AA1ED7"/>
    <w:rsid w:val="00AA2125"/>
    <w:rsid w:val="00AA7B39"/>
    <w:rsid w:val="00AB291E"/>
    <w:rsid w:val="00AB3079"/>
    <w:rsid w:val="00AB454C"/>
    <w:rsid w:val="00AB4A84"/>
    <w:rsid w:val="00AB7314"/>
    <w:rsid w:val="00AC0B60"/>
    <w:rsid w:val="00AC35C8"/>
    <w:rsid w:val="00AC5579"/>
    <w:rsid w:val="00AC77D9"/>
    <w:rsid w:val="00AD254C"/>
    <w:rsid w:val="00AD3F91"/>
    <w:rsid w:val="00AD5063"/>
    <w:rsid w:val="00AE0656"/>
    <w:rsid w:val="00AE0F5B"/>
    <w:rsid w:val="00AE17FA"/>
    <w:rsid w:val="00AE3AEB"/>
    <w:rsid w:val="00AE7FF3"/>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26B4D"/>
    <w:rsid w:val="00B307F7"/>
    <w:rsid w:val="00B32CAE"/>
    <w:rsid w:val="00B3421D"/>
    <w:rsid w:val="00B35641"/>
    <w:rsid w:val="00B36173"/>
    <w:rsid w:val="00B41020"/>
    <w:rsid w:val="00B413E7"/>
    <w:rsid w:val="00B42F0E"/>
    <w:rsid w:val="00B42F9A"/>
    <w:rsid w:val="00B459DA"/>
    <w:rsid w:val="00B4774B"/>
    <w:rsid w:val="00B47A54"/>
    <w:rsid w:val="00B52622"/>
    <w:rsid w:val="00B529B8"/>
    <w:rsid w:val="00B53EAE"/>
    <w:rsid w:val="00B56327"/>
    <w:rsid w:val="00B63108"/>
    <w:rsid w:val="00B64A4E"/>
    <w:rsid w:val="00B64BC6"/>
    <w:rsid w:val="00B657A0"/>
    <w:rsid w:val="00B66875"/>
    <w:rsid w:val="00B71C05"/>
    <w:rsid w:val="00B71DBF"/>
    <w:rsid w:val="00B73167"/>
    <w:rsid w:val="00B756D1"/>
    <w:rsid w:val="00B7661F"/>
    <w:rsid w:val="00B77958"/>
    <w:rsid w:val="00B7798B"/>
    <w:rsid w:val="00B82491"/>
    <w:rsid w:val="00B851D0"/>
    <w:rsid w:val="00B91544"/>
    <w:rsid w:val="00B92194"/>
    <w:rsid w:val="00B94AC5"/>
    <w:rsid w:val="00B95D90"/>
    <w:rsid w:val="00B96171"/>
    <w:rsid w:val="00B97C03"/>
    <w:rsid w:val="00BA114B"/>
    <w:rsid w:val="00BA4C4A"/>
    <w:rsid w:val="00BA5453"/>
    <w:rsid w:val="00BA65F5"/>
    <w:rsid w:val="00BA6E27"/>
    <w:rsid w:val="00BA7026"/>
    <w:rsid w:val="00BA718D"/>
    <w:rsid w:val="00BA7E13"/>
    <w:rsid w:val="00BB1932"/>
    <w:rsid w:val="00BB1D9F"/>
    <w:rsid w:val="00BB471C"/>
    <w:rsid w:val="00BB4F74"/>
    <w:rsid w:val="00BB5003"/>
    <w:rsid w:val="00BB60E7"/>
    <w:rsid w:val="00BC050E"/>
    <w:rsid w:val="00BC12EE"/>
    <w:rsid w:val="00BC1489"/>
    <w:rsid w:val="00BC203B"/>
    <w:rsid w:val="00BC33A9"/>
    <w:rsid w:val="00BD6DC6"/>
    <w:rsid w:val="00BE1BEC"/>
    <w:rsid w:val="00BE4A86"/>
    <w:rsid w:val="00BE4A91"/>
    <w:rsid w:val="00BE60A7"/>
    <w:rsid w:val="00BF28B3"/>
    <w:rsid w:val="00BF6FA8"/>
    <w:rsid w:val="00BF76B0"/>
    <w:rsid w:val="00C01A64"/>
    <w:rsid w:val="00C02712"/>
    <w:rsid w:val="00C04DD9"/>
    <w:rsid w:val="00C07B2A"/>
    <w:rsid w:val="00C11F6E"/>
    <w:rsid w:val="00C13AEA"/>
    <w:rsid w:val="00C13F63"/>
    <w:rsid w:val="00C15831"/>
    <w:rsid w:val="00C168B7"/>
    <w:rsid w:val="00C1702B"/>
    <w:rsid w:val="00C21595"/>
    <w:rsid w:val="00C22F13"/>
    <w:rsid w:val="00C22FCC"/>
    <w:rsid w:val="00C24264"/>
    <w:rsid w:val="00C2444F"/>
    <w:rsid w:val="00C30BA4"/>
    <w:rsid w:val="00C30D22"/>
    <w:rsid w:val="00C31744"/>
    <w:rsid w:val="00C33666"/>
    <w:rsid w:val="00C364DD"/>
    <w:rsid w:val="00C37792"/>
    <w:rsid w:val="00C415BC"/>
    <w:rsid w:val="00C44E2D"/>
    <w:rsid w:val="00C46B60"/>
    <w:rsid w:val="00C474B2"/>
    <w:rsid w:val="00C563B6"/>
    <w:rsid w:val="00C624A2"/>
    <w:rsid w:val="00C64032"/>
    <w:rsid w:val="00C65656"/>
    <w:rsid w:val="00C66A53"/>
    <w:rsid w:val="00C66FB7"/>
    <w:rsid w:val="00C76490"/>
    <w:rsid w:val="00C848C9"/>
    <w:rsid w:val="00C8655B"/>
    <w:rsid w:val="00C86D14"/>
    <w:rsid w:val="00C91CDE"/>
    <w:rsid w:val="00C91F22"/>
    <w:rsid w:val="00C92C81"/>
    <w:rsid w:val="00C930C5"/>
    <w:rsid w:val="00C943E9"/>
    <w:rsid w:val="00C958FA"/>
    <w:rsid w:val="00CA01B6"/>
    <w:rsid w:val="00CA2781"/>
    <w:rsid w:val="00CA398D"/>
    <w:rsid w:val="00CA45CB"/>
    <w:rsid w:val="00CA6808"/>
    <w:rsid w:val="00CA7567"/>
    <w:rsid w:val="00CB0C9B"/>
    <w:rsid w:val="00CB17DD"/>
    <w:rsid w:val="00CB452C"/>
    <w:rsid w:val="00CB4A3D"/>
    <w:rsid w:val="00CB5C0F"/>
    <w:rsid w:val="00CB7FDA"/>
    <w:rsid w:val="00CC23D2"/>
    <w:rsid w:val="00CC505F"/>
    <w:rsid w:val="00CC5715"/>
    <w:rsid w:val="00CC7E6B"/>
    <w:rsid w:val="00CD1726"/>
    <w:rsid w:val="00CD225D"/>
    <w:rsid w:val="00CD4175"/>
    <w:rsid w:val="00CD6C3C"/>
    <w:rsid w:val="00CD6C71"/>
    <w:rsid w:val="00CD78E5"/>
    <w:rsid w:val="00CE076F"/>
    <w:rsid w:val="00CE0B6F"/>
    <w:rsid w:val="00CE0E41"/>
    <w:rsid w:val="00CE2D7F"/>
    <w:rsid w:val="00CE32CD"/>
    <w:rsid w:val="00CE44DD"/>
    <w:rsid w:val="00CF09FE"/>
    <w:rsid w:val="00CF2931"/>
    <w:rsid w:val="00CF3754"/>
    <w:rsid w:val="00CF3D31"/>
    <w:rsid w:val="00CF3FE8"/>
    <w:rsid w:val="00CF4655"/>
    <w:rsid w:val="00D0363A"/>
    <w:rsid w:val="00D065C5"/>
    <w:rsid w:val="00D0782A"/>
    <w:rsid w:val="00D07E2E"/>
    <w:rsid w:val="00D1077A"/>
    <w:rsid w:val="00D111F9"/>
    <w:rsid w:val="00D12C7D"/>
    <w:rsid w:val="00D1446B"/>
    <w:rsid w:val="00D17B0D"/>
    <w:rsid w:val="00D230C6"/>
    <w:rsid w:val="00D23B00"/>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2B6F"/>
    <w:rsid w:val="00D74280"/>
    <w:rsid w:val="00D765D5"/>
    <w:rsid w:val="00D77AEF"/>
    <w:rsid w:val="00D813D8"/>
    <w:rsid w:val="00D8175D"/>
    <w:rsid w:val="00D818CF"/>
    <w:rsid w:val="00D81A15"/>
    <w:rsid w:val="00D827AB"/>
    <w:rsid w:val="00D83624"/>
    <w:rsid w:val="00D83DD9"/>
    <w:rsid w:val="00D85612"/>
    <w:rsid w:val="00D879C7"/>
    <w:rsid w:val="00D9071B"/>
    <w:rsid w:val="00D92D86"/>
    <w:rsid w:val="00D9317E"/>
    <w:rsid w:val="00D97A95"/>
    <w:rsid w:val="00DA0216"/>
    <w:rsid w:val="00DA24A3"/>
    <w:rsid w:val="00DB0400"/>
    <w:rsid w:val="00DB0B93"/>
    <w:rsid w:val="00DB0CCC"/>
    <w:rsid w:val="00DB227F"/>
    <w:rsid w:val="00DB2BAB"/>
    <w:rsid w:val="00DB49D5"/>
    <w:rsid w:val="00DB759D"/>
    <w:rsid w:val="00DC0B72"/>
    <w:rsid w:val="00DC38DB"/>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DF606B"/>
    <w:rsid w:val="00DF6299"/>
    <w:rsid w:val="00E02114"/>
    <w:rsid w:val="00E03783"/>
    <w:rsid w:val="00E06292"/>
    <w:rsid w:val="00E06502"/>
    <w:rsid w:val="00E0716D"/>
    <w:rsid w:val="00E10E7C"/>
    <w:rsid w:val="00E15007"/>
    <w:rsid w:val="00E17769"/>
    <w:rsid w:val="00E20ABC"/>
    <w:rsid w:val="00E23505"/>
    <w:rsid w:val="00E24890"/>
    <w:rsid w:val="00E26737"/>
    <w:rsid w:val="00E30BDB"/>
    <w:rsid w:val="00E34C6A"/>
    <w:rsid w:val="00E35387"/>
    <w:rsid w:val="00E36724"/>
    <w:rsid w:val="00E4067D"/>
    <w:rsid w:val="00E42612"/>
    <w:rsid w:val="00E42AF9"/>
    <w:rsid w:val="00E44E76"/>
    <w:rsid w:val="00E457A5"/>
    <w:rsid w:val="00E45EDE"/>
    <w:rsid w:val="00E516C7"/>
    <w:rsid w:val="00E52FD0"/>
    <w:rsid w:val="00E53668"/>
    <w:rsid w:val="00E562C9"/>
    <w:rsid w:val="00E57CE7"/>
    <w:rsid w:val="00E64D73"/>
    <w:rsid w:val="00E65B2B"/>
    <w:rsid w:val="00E84AD3"/>
    <w:rsid w:val="00E8555A"/>
    <w:rsid w:val="00E907D3"/>
    <w:rsid w:val="00E9117E"/>
    <w:rsid w:val="00E91C2B"/>
    <w:rsid w:val="00E9267B"/>
    <w:rsid w:val="00E9477F"/>
    <w:rsid w:val="00E97821"/>
    <w:rsid w:val="00EA168E"/>
    <w:rsid w:val="00EA2585"/>
    <w:rsid w:val="00EA416E"/>
    <w:rsid w:val="00EA6533"/>
    <w:rsid w:val="00EA68CF"/>
    <w:rsid w:val="00EA7196"/>
    <w:rsid w:val="00EB209E"/>
    <w:rsid w:val="00EB6899"/>
    <w:rsid w:val="00EC0FB9"/>
    <w:rsid w:val="00EC1329"/>
    <w:rsid w:val="00EC1698"/>
    <w:rsid w:val="00EC21B3"/>
    <w:rsid w:val="00EC26B2"/>
    <w:rsid w:val="00EC4BAC"/>
    <w:rsid w:val="00EC58D0"/>
    <w:rsid w:val="00EC6200"/>
    <w:rsid w:val="00ED0A1E"/>
    <w:rsid w:val="00ED29DF"/>
    <w:rsid w:val="00EE220D"/>
    <w:rsid w:val="00EE2ED7"/>
    <w:rsid w:val="00EE440D"/>
    <w:rsid w:val="00EE4955"/>
    <w:rsid w:val="00EE5143"/>
    <w:rsid w:val="00EE75C1"/>
    <w:rsid w:val="00EF0F6C"/>
    <w:rsid w:val="00EF1DC0"/>
    <w:rsid w:val="00EF4112"/>
    <w:rsid w:val="00EF7399"/>
    <w:rsid w:val="00F02127"/>
    <w:rsid w:val="00F03096"/>
    <w:rsid w:val="00F04171"/>
    <w:rsid w:val="00F04CFE"/>
    <w:rsid w:val="00F04E3D"/>
    <w:rsid w:val="00F0792B"/>
    <w:rsid w:val="00F10690"/>
    <w:rsid w:val="00F14AAD"/>
    <w:rsid w:val="00F15938"/>
    <w:rsid w:val="00F15A03"/>
    <w:rsid w:val="00F1614E"/>
    <w:rsid w:val="00F1787C"/>
    <w:rsid w:val="00F17B63"/>
    <w:rsid w:val="00F209D5"/>
    <w:rsid w:val="00F23B12"/>
    <w:rsid w:val="00F30814"/>
    <w:rsid w:val="00F3551B"/>
    <w:rsid w:val="00F43948"/>
    <w:rsid w:val="00F4432F"/>
    <w:rsid w:val="00F47A3D"/>
    <w:rsid w:val="00F47D02"/>
    <w:rsid w:val="00F518DB"/>
    <w:rsid w:val="00F53AE6"/>
    <w:rsid w:val="00F53D6E"/>
    <w:rsid w:val="00F54B24"/>
    <w:rsid w:val="00F55898"/>
    <w:rsid w:val="00F55EB1"/>
    <w:rsid w:val="00F56076"/>
    <w:rsid w:val="00F620DD"/>
    <w:rsid w:val="00F6265D"/>
    <w:rsid w:val="00F646A2"/>
    <w:rsid w:val="00F65BF5"/>
    <w:rsid w:val="00F67AE0"/>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48BB"/>
    <w:rsid w:val="00F9664B"/>
    <w:rsid w:val="00F97718"/>
    <w:rsid w:val="00F97C4A"/>
    <w:rsid w:val="00FA1207"/>
    <w:rsid w:val="00FA6D96"/>
    <w:rsid w:val="00FA7E59"/>
    <w:rsid w:val="00FB438B"/>
    <w:rsid w:val="00FB5E2B"/>
    <w:rsid w:val="00FB671E"/>
    <w:rsid w:val="00FC070A"/>
    <w:rsid w:val="00FC3792"/>
    <w:rsid w:val="00FC505C"/>
    <w:rsid w:val="00FC6389"/>
    <w:rsid w:val="00FD2B70"/>
    <w:rsid w:val="00FD480A"/>
    <w:rsid w:val="00FD4E1C"/>
    <w:rsid w:val="00FD5A4F"/>
    <w:rsid w:val="00FE041C"/>
    <w:rsid w:val="00FE3166"/>
    <w:rsid w:val="00FE3EEF"/>
    <w:rsid w:val="00FE5EBF"/>
    <w:rsid w:val="00FE7AEA"/>
    <w:rsid w:val="00FF3180"/>
    <w:rsid w:val="00FF4C28"/>
    <w:rsid w:val="00FF569F"/>
    <w:rsid w:val="00FF7182"/>
    <w:rsid w:val="015D18DC"/>
    <w:rsid w:val="01852BD3"/>
    <w:rsid w:val="018A6C3C"/>
    <w:rsid w:val="01A8609A"/>
    <w:rsid w:val="02195A53"/>
    <w:rsid w:val="029D41FE"/>
    <w:rsid w:val="02A800C5"/>
    <w:rsid w:val="02C6499B"/>
    <w:rsid w:val="02C91CAA"/>
    <w:rsid w:val="037D0CD2"/>
    <w:rsid w:val="038B3366"/>
    <w:rsid w:val="03981B5E"/>
    <w:rsid w:val="03996EAD"/>
    <w:rsid w:val="03F60BFA"/>
    <w:rsid w:val="04023CC8"/>
    <w:rsid w:val="042674F4"/>
    <w:rsid w:val="042D3C13"/>
    <w:rsid w:val="04722D72"/>
    <w:rsid w:val="047A0BBC"/>
    <w:rsid w:val="04C12ED8"/>
    <w:rsid w:val="04DC5749"/>
    <w:rsid w:val="04E26FED"/>
    <w:rsid w:val="04E41F94"/>
    <w:rsid w:val="04FD6633"/>
    <w:rsid w:val="052E2B3B"/>
    <w:rsid w:val="054416D2"/>
    <w:rsid w:val="05507F0F"/>
    <w:rsid w:val="05871A0A"/>
    <w:rsid w:val="05A42E7B"/>
    <w:rsid w:val="05A70EA9"/>
    <w:rsid w:val="05D55D36"/>
    <w:rsid w:val="060C2525"/>
    <w:rsid w:val="062756FD"/>
    <w:rsid w:val="065F7A31"/>
    <w:rsid w:val="067C53E7"/>
    <w:rsid w:val="06820F5E"/>
    <w:rsid w:val="06AE2ABA"/>
    <w:rsid w:val="06C75DF5"/>
    <w:rsid w:val="06DD02BB"/>
    <w:rsid w:val="06E71F51"/>
    <w:rsid w:val="06F965AD"/>
    <w:rsid w:val="07050666"/>
    <w:rsid w:val="071C4DB7"/>
    <w:rsid w:val="07362674"/>
    <w:rsid w:val="073B54B2"/>
    <w:rsid w:val="07537EF9"/>
    <w:rsid w:val="07815EE7"/>
    <w:rsid w:val="081748AE"/>
    <w:rsid w:val="08635851"/>
    <w:rsid w:val="08C2359B"/>
    <w:rsid w:val="09041814"/>
    <w:rsid w:val="092D7BDC"/>
    <w:rsid w:val="09332D2B"/>
    <w:rsid w:val="093E2D64"/>
    <w:rsid w:val="09472203"/>
    <w:rsid w:val="098B1DA7"/>
    <w:rsid w:val="09907951"/>
    <w:rsid w:val="099F43E4"/>
    <w:rsid w:val="09A31A61"/>
    <w:rsid w:val="09BA7A85"/>
    <w:rsid w:val="09DE1094"/>
    <w:rsid w:val="09E2475B"/>
    <w:rsid w:val="0A3F34B7"/>
    <w:rsid w:val="0A4B11BE"/>
    <w:rsid w:val="0A7B4003"/>
    <w:rsid w:val="0A8E5B8D"/>
    <w:rsid w:val="0AA240FA"/>
    <w:rsid w:val="0AAC0CBB"/>
    <w:rsid w:val="0AD84BD3"/>
    <w:rsid w:val="0AE941D3"/>
    <w:rsid w:val="0B1061C6"/>
    <w:rsid w:val="0B2B08D5"/>
    <w:rsid w:val="0BA35012"/>
    <w:rsid w:val="0BB825ED"/>
    <w:rsid w:val="0BC0647C"/>
    <w:rsid w:val="0BD7624B"/>
    <w:rsid w:val="0BF26817"/>
    <w:rsid w:val="0C22464A"/>
    <w:rsid w:val="0C2B72AE"/>
    <w:rsid w:val="0C623EAC"/>
    <w:rsid w:val="0C946488"/>
    <w:rsid w:val="0CAD24AF"/>
    <w:rsid w:val="0CB27F34"/>
    <w:rsid w:val="0D0D3F93"/>
    <w:rsid w:val="0D12389F"/>
    <w:rsid w:val="0D2820B7"/>
    <w:rsid w:val="0D662EE5"/>
    <w:rsid w:val="0D860EC5"/>
    <w:rsid w:val="0D9339BE"/>
    <w:rsid w:val="0D9E6A67"/>
    <w:rsid w:val="0D9F0DC4"/>
    <w:rsid w:val="0DC02AA1"/>
    <w:rsid w:val="0DDE695A"/>
    <w:rsid w:val="0DF73A5B"/>
    <w:rsid w:val="0E164CA8"/>
    <w:rsid w:val="0E231949"/>
    <w:rsid w:val="0E2D072E"/>
    <w:rsid w:val="0E3B295D"/>
    <w:rsid w:val="0E47249B"/>
    <w:rsid w:val="0E551882"/>
    <w:rsid w:val="0E7306EC"/>
    <w:rsid w:val="0EB254B2"/>
    <w:rsid w:val="0EFB3F5D"/>
    <w:rsid w:val="0F041CC7"/>
    <w:rsid w:val="0F042317"/>
    <w:rsid w:val="0F1209F8"/>
    <w:rsid w:val="0F4C19DA"/>
    <w:rsid w:val="0F4C7D05"/>
    <w:rsid w:val="0F4F31AF"/>
    <w:rsid w:val="0F5F17BD"/>
    <w:rsid w:val="0F90531D"/>
    <w:rsid w:val="0FAD64B5"/>
    <w:rsid w:val="0FB21FD4"/>
    <w:rsid w:val="0FFF5930"/>
    <w:rsid w:val="10A265EF"/>
    <w:rsid w:val="10EC4A0F"/>
    <w:rsid w:val="11156FC6"/>
    <w:rsid w:val="11485B0D"/>
    <w:rsid w:val="114C7209"/>
    <w:rsid w:val="1154158B"/>
    <w:rsid w:val="117076B2"/>
    <w:rsid w:val="119E6579"/>
    <w:rsid w:val="11D435DD"/>
    <w:rsid w:val="11DA3C43"/>
    <w:rsid w:val="1220326C"/>
    <w:rsid w:val="123A67B6"/>
    <w:rsid w:val="125670E6"/>
    <w:rsid w:val="125E1A9C"/>
    <w:rsid w:val="1276289F"/>
    <w:rsid w:val="1288522D"/>
    <w:rsid w:val="129D6A95"/>
    <w:rsid w:val="12AF4046"/>
    <w:rsid w:val="12CE506D"/>
    <w:rsid w:val="12F65490"/>
    <w:rsid w:val="12F73D2A"/>
    <w:rsid w:val="12F9698E"/>
    <w:rsid w:val="13112273"/>
    <w:rsid w:val="131C7C5D"/>
    <w:rsid w:val="13511DF6"/>
    <w:rsid w:val="138B4634"/>
    <w:rsid w:val="138F1214"/>
    <w:rsid w:val="13BF412F"/>
    <w:rsid w:val="13D101C7"/>
    <w:rsid w:val="1400440E"/>
    <w:rsid w:val="142669A3"/>
    <w:rsid w:val="143805F9"/>
    <w:rsid w:val="144729D8"/>
    <w:rsid w:val="148E78CB"/>
    <w:rsid w:val="149F4D92"/>
    <w:rsid w:val="14A13E6D"/>
    <w:rsid w:val="14AB614D"/>
    <w:rsid w:val="14B96C2B"/>
    <w:rsid w:val="15436E45"/>
    <w:rsid w:val="15507C7E"/>
    <w:rsid w:val="15664AEF"/>
    <w:rsid w:val="158E23E1"/>
    <w:rsid w:val="159D7EA6"/>
    <w:rsid w:val="159F1BF9"/>
    <w:rsid w:val="15AB7669"/>
    <w:rsid w:val="15B71B1D"/>
    <w:rsid w:val="15E63361"/>
    <w:rsid w:val="160B0227"/>
    <w:rsid w:val="16864176"/>
    <w:rsid w:val="16E04880"/>
    <w:rsid w:val="16F86032"/>
    <w:rsid w:val="17081A7A"/>
    <w:rsid w:val="17292C0C"/>
    <w:rsid w:val="176F50FE"/>
    <w:rsid w:val="17D10049"/>
    <w:rsid w:val="17DD0B49"/>
    <w:rsid w:val="17F1563C"/>
    <w:rsid w:val="17F23C73"/>
    <w:rsid w:val="180F3B80"/>
    <w:rsid w:val="181B1411"/>
    <w:rsid w:val="181C1400"/>
    <w:rsid w:val="18223BBF"/>
    <w:rsid w:val="18406E44"/>
    <w:rsid w:val="185C1918"/>
    <w:rsid w:val="1880349D"/>
    <w:rsid w:val="18D435BC"/>
    <w:rsid w:val="18E261BC"/>
    <w:rsid w:val="19193365"/>
    <w:rsid w:val="19261639"/>
    <w:rsid w:val="195D5C0E"/>
    <w:rsid w:val="19B64CC2"/>
    <w:rsid w:val="19BA69A5"/>
    <w:rsid w:val="19DF6D3F"/>
    <w:rsid w:val="19E24459"/>
    <w:rsid w:val="1A305FF4"/>
    <w:rsid w:val="1A3D7EBE"/>
    <w:rsid w:val="1A4353A0"/>
    <w:rsid w:val="1A557489"/>
    <w:rsid w:val="1AF45443"/>
    <w:rsid w:val="1B075A0C"/>
    <w:rsid w:val="1B67066F"/>
    <w:rsid w:val="1B7229E4"/>
    <w:rsid w:val="1B7A5EC7"/>
    <w:rsid w:val="1B8E5EC0"/>
    <w:rsid w:val="1CB33990"/>
    <w:rsid w:val="1CF6260F"/>
    <w:rsid w:val="1CF83AEA"/>
    <w:rsid w:val="1CF911FC"/>
    <w:rsid w:val="1D6914D5"/>
    <w:rsid w:val="1D7C7A22"/>
    <w:rsid w:val="1D7E09CF"/>
    <w:rsid w:val="1D9F1A69"/>
    <w:rsid w:val="1DE41480"/>
    <w:rsid w:val="1E2139B7"/>
    <w:rsid w:val="1E7A14A8"/>
    <w:rsid w:val="1E7F32B0"/>
    <w:rsid w:val="1EBA058B"/>
    <w:rsid w:val="1EBB622E"/>
    <w:rsid w:val="1EEA13A6"/>
    <w:rsid w:val="1EFE64E9"/>
    <w:rsid w:val="1F6207D0"/>
    <w:rsid w:val="1FE1627D"/>
    <w:rsid w:val="1FEA603B"/>
    <w:rsid w:val="20133D98"/>
    <w:rsid w:val="20226856"/>
    <w:rsid w:val="20293E2F"/>
    <w:rsid w:val="20686E43"/>
    <w:rsid w:val="206E3E8E"/>
    <w:rsid w:val="207224C8"/>
    <w:rsid w:val="2076639A"/>
    <w:rsid w:val="2093114F"/>
    <w:rsid w:val="209B57AA"/>
    <w:rsid w:val="20A121FD"/>
    <w:rsid w:val="20C20004"/>
    <w:rsid w:val="20D83D6E"/>
    <w:rsid w:val="20DE5531"/>
    <w:rsid w:val="20E1180E"/>
    <w:rsid w:val="20EA6084"/>
    <w:rsid w:val="20F01139"/>
    <w:rsid w:val="20F1461D"/>
    <w:rsid w:val="212B522B"/>
    <w:rsid w:val="21736537"/>
    <w:rsid w:val="21977807"/>
    <w:rsid w:val="219A6D4B"/>
    <w:rsid w:val="21C2735E"/>
    <w:rsid w:val="21E57FA3"/>
    <w:rsid w:val="21FB5A74"/>
    <w:rsid w:val="226827C0"/>
    <w:rsid w:val="227C6EFF"/>
    <w:rsid w:val="22942795"/>
    <w:rsid w:val="22A10D06"/>
    <w:rsid w:val="22B665A5"/>
    <w:rsid w:val="22C925E0"/>
    <w:rsid w:val="22E46F4A"/>
    <w:rsid w:val="22F20159"/>
    <w:rsid w:val="23005537"/>
    <w:rsid w:val="233C2C53"/>
    <w:rsid w:val="23486890"/>
    <w:rsid w:val="236F1F61"/>
    <w:rsid w:val="23AB4CDF"/>
    <w:rsid w:val="23C37A75"/>
    <w:rsid w:val="24220F3E"/>
    <w:rsid w:val="2423604B"/>
    <w:rsid w:val="243A3F7E"/>
    <w:rsid w:val="24436391"/>
    <w:rsid w:val="2450121E"/>
    <w:rsid w:val="2487622C"/>
    <w:rsid w:val="24973094"/>
    <w:rsid w:val="24AD6D9A"/>
    <w:rsid w:val="251418FC"/>
    <w:rsid w:val="25A845B3"/>
    <w:rsid w:val="25EB71B7"/>
    <w:rsid w:val="26154215"/>
    <w:rsid w:val="261A0BE6"/>
    <w:rsid w:val="263C7691"/>
    <w:rsid w:val="265E2776"/>
    <w:rsid w:val="26666FDC"/>
    <w:rsid w:val="26AB763C"/>
    <w:rsid w:val="26B267E7"/>
    <w:rsid w:val="26F131DC"/>
    <w:rsid w:val="26F65310"/>
    <w:rsid w:val="27052D05"/>
    <w:rsid w:val="27082804"/>
    <w:rsid w:val="270832AE"/>
    <w:rsid w:val="27357F9F"/>
    <w:rsid w:val="27A4553F"/>
    <w:rsid w:val="27D35135"/>
    <w:rsid w:val="27EF1935"/>
    <w:rsid w:val="280A1B75"/>
    <w:rsid w:val="283962F8"/>
    <w:rsid w:val="287A36F4"/>
    <w:rsid w:val="288458E7"/>
    <w:rsid w:val="28A33A20"/>
    <w:rsid w:val="28A47F17"/>
    <w:rsid w:val="290212C1"/>
    <w:rsid w:val="290D5ED8"/>
    <w:rsid w:val="29656DCE"/>
    <w:rsid w:val="298B4B23"/>
    <w:rsid w:val="29B71FDB"/>
    <w:rsid w:val="29CF18DD"/>
    <w:rsid w:val="29D65D23"/>
    <w:rsid w:val="29D875FE"/>
    <w:rsid w:val="2A194E5D"/>
    <w:rsid w:val="2A21554B"/>
    <w:rsid w:val="2A594BC2"/>
    <w:rsid w:val="2A9F7561"/>
    <w:rsid w:val="2AA90FA0"/>
    <w:rsid w:val="2AB31CE2"/>
    <w:rsid w:val="2AB55266"/>
    <w:rsid w:val="2B487382"/>
    <w:rsid w:val="2B552F60"/>
    <w:rsid w:val="2B7841A6"/>
    <w:rsid w:val="2BB367B9"/>
    <w:rsid w:val="2C13380B"/>
    <w:rsid w:val="2C184D47"/>
    <w:rsid w:val="2C796A89"/>
    <w:rsid w:val="2CBD3A96"/>
    <w:rsid w:val="2CC74339"/>
    <w:rsid w:val="2CCC23F7"/>
    <w:rsid w:val="2CCE1414"/>
    <w:rsid w:val="2CF93ABF"/>
    <w:rsid w:val="2D1E27A3"/>
    <w:rsid w:val="2D394FF5"/>
    <w:rsid w:val="2D766528"/>
    <w:rsid w:val="2E6A704D"/>
    <w:rsid w:val="2E8A6255"/>
    <w:rsid w:val="2F0B1048"/>
    <w:rsid w:val="2F141AAA"/>
    <w:rsid w:val="2FCA4353"/>
    <w:rsid w:val="2FE55D75"/>
    <w:rsid w:val="2FF23F99"/>
    <w:rsid w:val="30236367"/>
    <w:rsid w:val="30331BC6"/>
    <w:rsid w:val="303E7E03"/>
    <w:rsid w:val="304A182B"/>
    <w:rsid w:val="30700C52"/>
    <w:rsid w:val="30757C00"/>
    <w:rsid w:val="307D5D65"/>
    <w:rsid w:val="30B34CE3"/>
    <w:rsid w:val="30CB1C83"/>
    <w:rsid w:val="30ED2830"/>
    <w:rsid w:val="316B2857"/>
    <w:rsid w:val="31832D29"/>
    <w:rsid w:val="319D5339"/>
    <w:rsid w:val="319F2F47"/>
    <w:rsid w:val="31D20CDE"/>
    <w:rsid w:val="31F37E23"/>
    <w:rsid w:val="31FE689A"/>
    <w:rsid w:val="32223DC6"/>
    <w:rsid w:val="325A02A1"/>
    <w:rsid w:val="329032EF"/>
    <w:rsid w:val="329970EF"/>
    <w:rsid w:val="32B35AAA"/>
    <w:rsid w:val="33135210"/>
    <w:rsid w:val="3326373F"/>
    <w:rsid w:val="334459AC"/>
    <w:rsid w:val="33705A64"/>
    <w:rsid w:val="33A055AF"/>
    <w:rsid w:val="33A51E80"/>
    <w:rsid w:val="33EE589E"/>
    <w:rsid w:val="340329A9"/>
    <w:rsid w:val="342645AD"/>
    <w:rsid w:val="342B057B"/>
    <w:rsid w:val="34335C8F"/>
    <w:rsid w:val="34617CD8"/>
    <w:rsid w:val="34753860"/>
    <w:rsid w:val="34A61339"/>
    <w:rsid w:val="34CC3006"/>
    <w:rsid w:val="34F3793E"/>
    <w:rsid w:val="35574E9C"/>
    <w:rsid w:val="35712E34"/>
    <w:rsid w:val="359B0098"/>
    <w:rsid w:val="35ED793B"/>
    <w:rsid w:val="35F84740"/>
    <w:rsid w:val="36383125"/>
    <w:rsid w:val="366C082D"/>
    <w:rsid w:val="368C388A"/>
    <w:rsid w:val="36C90DD1"/>
    <w:rsid w:val="374634AB"/>
    <w:rsid w:val="37704489"/>
    <w:rsid w:val="37710026"/>
    <w:rsid w:val="37925427"/>
    <w:rsid w:val="37A55DCC"/>
    <w:rsid w:val="37CA04FF"/>
    <w:rsid w:val="37D30771"/>
    <w:rsid w:val="37EC0BB8"/>
    <w:rsid w:val="394C68A5"/>
    <w:rsid w:val="395E479A"/>
    <w:rsid w:val="39675804"/>
    <w:rsid w:val="39A36C2D"/>
    <w:rsid w:val="39AA29B9"/>
    <w:rsid w:val="39E71AEC"/>
    <w:rsid w:val="39F60058"/>
    <w:rsid w:val="3A104089"/>
    <w:rsid w:val="3A8217DE"/>
    <w:rsid w:val="3A822B01"/>
    <w:rsid w:val="3AB8426E"/>
    <w:rsid w:val="3ACF765C"/>
    <w:rsid w:val="3AD278CD"/>
    <w:rsid w:val="3AFA4BE5"/>
    <w:rsid w:val="3B2A44B8"/>
    <w:rsid w:val="3B2B6476"/>
    <w:rsid w:val="3BBC038E"/>
    <w:rsid w:val="3BC328A8"/>
    <w:rsid w:val="3BFE3F02"/>
    <w:rsid w:val="3C2972FD"/>
    <w:rsid w:val="3C5B4444"/>
    <w:rsid w:val="3C852047"/>
    <w:rsid w:val="3CA13116"/>
    <w:rsid w:val="3CA925AE"/>
    <w:rsid w:val="3CF877AB"/>
    <w:rsid w:val="3D306CB2"/>
    <w:rsid w:val="3D32729D"/>
    <w:rsid w:val="3D485E54"/>
    <w:rsid w:val="3D667959"/>
    <w:rsid w:val="3D8230F2"/>
    <w:rsid w:val="3D886E2C"/>
    <w:rsid w:val="3DAA5519"/>
    <w:rsid w:val="3DC413E8"/>
    <w:rsid w:val="3DCA34BB"/>
    <w:rsid w:val="3DD83D60"/>
    <w:rsid w:val="3E044CAE"/>
    <w:rsid w:val="3E12201C"/>
    <w:rsid w:val="3E427218"/>
    <w:rsid w:val="3EA72ABE"/>
    <w:rsid w:val="3EAD4174"/>
    <w:rsid w:val="3EAD7F9C"/>
    <w:rsid w:val="3EB32892"/>
    <w:rsid w:val="3EBC3336"/>
    <w:rsid w:val="3EDE79C6"/>
    <w:rsid w:val="3EF65530"/>
    <w:rsid w:val="3F064AE9"/>
    <w:rsid w:val="3F3B0C43"/>
    <w:rsid w:val="3F4C62B0"/>
    <w:rsid w:val="3F7279F0"/>
    <w:rsid w:val="3F9717D1"/>
    <w:rsid w:val="3FB2485B"/>
    <w:rsid w:val="402A34B8"/>
    <w:rsid w:val="40360CD1"/>
    <w:rsid w:val="40361D66"/>
    <w:rsid w:val="406060C3"/>
    <w:rsid w:val="40613E30"/>
    <w:rsid w:val="40736573"/>
    <w:rsid w:val="407D7357"/>
    <w:rsid w:val="409B4A07"/>
    <w:rsid w:val="40BF6E39"/>
    <w:rsid w:val="40C25B7F"/>
    <w:rsid w:val="40F66678"/>
    <w:rsid w:val="410E1C56"/>
    <w:rsid w:val="4120577A"/>
    <w:rsid w:val="416C142E"/>
    <w:rsid w:val="41FD121E"/>
    <w:rsid w:val="421A7627"/>
    <w:rsid w:val="4233112B"/>
    <w:rsid w:val="42401E98"/>
    <w:rsid w:val="42872311"/>
    <w:rsid w:val="428B5762"/>
    <w:rsid w:val="42D47C2B"/>
    <w:rsid w:val="42DA32B5"/>
    <w:rsid w:val="433543AC"/>
    <w:rsid w:val="43420FE8"/>
    <w:rsid w:val="434513F0"/>
    <w:rsid w:val="43702851"/>
    <w:rsid w:val="43CA4F48"/>
    <w:rsid w:val="4424604A"/>
    <w:rsid w:val="442967DE"/>
    <w:rsid w:val="445014AB"/>
    <w:rsid w:val="44CE660D"/>
    <w:rsid w:val="454F0B76"/>
    <w:rsid w:val="45795008"/>
    <w:rsid w:val="4579514B"/>
    <w:rsid w:val="457E2BBE"/>
    <w:rsid w:val="457F72E8"/>
    <w:rsid w:val="45DE083B"/>
    <w:rsid w:val="45E076C0"/>
    <w:rsid w:val="45F36067"/>
    <w:rsid w:val="460C0745"/>
    <w:rsid w:val="463122D8"/>
    <w:rsid w:val="4632053D"/>
    <w:rsid w:val="46577675"/>
    <w:rsid w:val="4662415A"/>
    <w:rsid w:val="4662498C"/>
    <w:rsid w:val="46A022D9"/>
    <w:rsid w:val="46A9554B"/>
    <w:rsid w:val="46B21457"/>
    <w:rsid w:val="46BE1A6C"/>
    <w:rsid w:val="46BE6647"/>
    <w:rsid w:val="46EE3897"/>
    <w:rsid w:val="471B3499"/>
    <w:rsid w:val="4730142A"/>
    <w:rsid w:val="478E4BD2"/>
    <w:rsid w:val="47DD756D"/>
    <w:rsid w:val="48037A8A"/>
    <w:rsid w:val="48377D23"/>
    <w:rsid w:val="486634EE"/>
    <w:rsid w:val="48807890"/>
    <w:rsid w:val="48A64B98"/>
    <w:rsid w:val="48BC156D"/>
    <w:rsid w:val="48F765BE"/>
    <w:rsid w:val="490445F2"/>
    <w:rsid w:val="49320F23"/>
    <w:rsid w:val="49DD73AE"/>
    <w:rsid w:val="49F95BD6"/>
    <w:rsid w:val="4AA73240"/>
    <w:rsid w:val="4AB72272"/>
    <w:rsid w:val="4AD703A4"/>
    <w:rsid w:val="4B305E1B"/>
    <w:rsid w:val="4BB92D8E"/>
    <w:rsid w:val="4BC559B9"/>
    <w:rsid w:val="4BD07B58"/>
    <w:rsid w:val="4BE87BA5"/>
    <w:rsid w:val="4C3176AB"/>
    <w:rsid w:val="4C415DC1"/>
    <w:rsid w:val="4C6E278E"/>
    <w:rsid w:val="4CFF538B"/>
    <w:rsid w:val="4D4D7800"/>
    <w:rsid w:val="4D7251FF"/>
    <w:rsid w:val="4DE50C0B"/>
    <w:rsid w:val="4E11105D"/>
    <w:rsid w:val="4E16225A"/>
    <w:rsid w:val="4E253AB8"/>
    <w:rsid w:val="4E472C92"/>
    <w:rsid w:val="4E824D97"/>
    <w:rsid w:val="4E9D5C2D"/>
    <w:rsid w:val="4EBA57C1"/>
    <w:rsid w:val="4F047E0A"/>
    <w:rsid w:val="4F477F24"/>
    <w:rsid w:val="4FA91AAC"/>
    <w:rsid w:val="4FBD0FF5"/>
    <w:rsid w:val="4FC854D7"/>
    <w:rsid w:val="50142DE1"/>
    <w:rsid w:val="5015687B"/>
    <w:rsid w:val="501926CA"/>
    <w:rsid w:val="503109FF"/>
    <w:rsid w:val="505E3D68"/>
    <w:rsid w:val="50D13748"/>
    <w:rsid w:val="516A440A"/>
    <w:rsid w:val="51BA5A6F"/>
    <w:rsid w:val="51C42E16"/>
    <w:rsid w:val="525351F4"/>
    <w:rsid w:val="525A6FBC"/>
    <w:rsid w:val="526C0997"/>
    <w:rsid w:val="52855A65"/>
    <w:rsid w:val="53311AB3"/>
    <w:rsid w:val="53317F44"/>
    <w:rsid w:val="533D33D1"/>
    <w:rsid w:val="53511F1B"/>
    <w:rsid w:val="53670B33"/>
    <w:rsid w:val="537735FB"/>
    <w:rsid w:val="53775B6A"/>
    <w:rsid w:val="538F5737"/>
    <w:rsid w:val="53D43855"/>
    <w:rsid w:val="53D6214F"/>
    <w:rsid w:val="53EE1101"/>
    <w:rsid w:val="53FC4E8E"/>
    <w:rsid w:val="541717DC"/>
    <w:rsid w:val="54271D5C"/>
    <w:rsid w:val="54976AA9"/>
    <w:rsid w:val="549A3F89"/>
    <w:rsid w:val="54DE0134"/>
    <w:rsid w:val="553C46BA"/>
    <w:rsid w:val="55494082"/>
    <w:rsid w:val="557D5B60"/>
    <w:rsid w:val="55834A19"/>
    <w:rsid w:val="55F27046"/>
    <w:rsid w:val="55F526C6"/>
    <w:rsid w:val="56066DC9"/>
    <w:rsid w:val="564E1228"/>
    <w:rsid w:val="56A6131D"/>
    <w:rsid w:val="56A82B00"/>
    <w:rsid w:val="56BC5AD0"/>
    <w:rsid w:val="56D00C68"/>
    <w:rsid w:val="57022BD1"/>
    <w:rsid w:val="57212B27"/>
    <w:rsid w:val="572809C2"/>
    <w:rsid w:val="57480C4D"/>
    <w:rsid w:val="574C27F3"/>
    <w:rsid w:val="57895A45"/>
    <w:rsid w:val="57C5313B"/>
    <w:rsid w:val="57D807D4"/>
    <w:rsid w:val="57EA7969"/>
    <w:rsid w:val="57F740F4"/>
    <w:rsid w:val="57FA3D86"/>
    <w:rsid w:val="58750691"/>
    <w:rsid w:val="58AB575D"/>
    <w:rsid w:val="58BC728D"/>
    <w:rsid w:val="58DD0763"/>
    <w:rsid w:val="59445F91"/>
    <w:rsid w:val="59815208"/>
    <w:rsid w:val="59F001A4"/>
    <w:rsid w:val="5A1E2DE7"/>
    <w:rsid w:val="5A20427A"/>
    <w:rsid w:val="5A395FB6"/>
    <w:rsid w:val="5A436A2D"/>
    <w:rsid w:val="5B0A066E"/>
    <w:rsid w:val="5B123FA7"/>
    <w:rsid w:val="5B5E18A4"/>
    <w:rsid w:val="5B613C0E"/>
    <w:rsid w:val="5B955E96"/>
    <w:rsid w:val="5B9B3675"/>
    <w:rsid w:val="5BA26571"/>
    <w:rsid w:val="5BCA6564"/>
    <w:rsid w:val="5BD66D67"/>
    <w:rsid w:val="5C107D40"/>
    <w:rsid w:val="5C1E3775"/>
    <w:rsid w:val="5C381264"/>
    <w:rsid w:val="5C672644"/>
    <w:rsid w:val="5C8132C7"/>
    <w:rsid w:val="5CA23A25"/>
    <w:rsid w:val="5CC26330"/>
    <w:rsid w:val="5CD67F41"/>
    <w:rsid w:val="5CDF760E"/>
    <w:rsid w:val="5D017C51"/>
    <w:rsid w:val="5D4165A3"/>
    <w:rsid w:val="5D463591"/>
    <w:rsid w:val="5D4F2A78"/>
    <w:rsid w:val="5D792AE4"/>
    <w:rsid w:val="5DC25C67"/>
    <w:rsid w:val="5DD97571"/>
    <w:rsid w:val="5E2F58D3"/>
    <w:rsid w:val="5E5A06FD"/>
    <w:rsid w:val="5E9342EC"/>
    <w:rsid w:val="5EA27CF7"/>
    <w:rsid w:val="5EBC3C1E"/>
    <w:rsid w:val="5F3815EE"/>
    <w:rsid w:val="5F5C32D6"/>
    <w:rsid w:val="5FB10E83"/>
    <w:rsid w:val="600E788A"/>
    <w:rsid w:val="604130CF"/>
    <w:rsid w:val="60663C94"/>
    <w:rsid w:val="60794FD4"/>
    <w:rsid w:val="60814FEF"/>
    <w:rsid w:val="60AE4E89"/>
    <w:rsid w:val="60D32F5A"/>
    <w:rsid w:val="610E2B4C"/>
    <w:rsid w:val="619945D7"/>
    <w:rsid w:val="61C24BFD"/>
    <w:rsid w:val="61DE43D4"/>
    <w:rsid w:val="61E06967"/>
    <w:rsid w:val="61ED083B"/>
    <w:rsid w:val="624216A0"/>
    <w:rsid w:val="626343A0"/>
    <w:rsid w:val="626736F9"/>
    <w:rsid w:val="626B4082"/>
    <w:rsid w:val="626B6B00"/>
    <w:rsid w:val="628E1BE9"/>
    <w:rsid w:val="62D06FF9"/>
    <w:rsid w:val="62D765EB"/>
    <w:rsid w:val="636B22CC"/>
    <w:rsid w:val="636C198B"/>
    <w:rsid w:val="63B65AC7"/>
    <w:rsid w:val="63D7428B"/>
    <w:rsid w:val="640C4C0D"/>
    <w:rsid w:val="643B5584"/>
    <w:rsid w:val="645830D7"/>
    <w:rsid w:val="64675414"/>
    <w:rsid w:val="647258C3"/>
    <w:rsid w:val="64AA2E73"/>
    <w:rsid w:val="64B8434A"/>
    <w:rsid w:val="64C5008F"/>
    <w:rsid w:val="64E8446E"/>
    <w:rsid w:val="65376B47"/>
    <w:rsid w:val="654042F5"/>
    <w:rsid w:val="65F66C79"/>
    <w:rsid w:val="660447CA"/>
    <w:rsid w:val="665622BC"/>
    <w:rsid w:val="66653739"/>
    <w:rsid w:val="666C4EE6"/>
    <w:rsid w:val="66792487"/>
    <w:rsid w:val="66FB0FDC"/>
    <w:rsid w:val="66FC5AFF"/>
    <w:rsid w:val="6709462E"/>
    <w:rsid w:val="6777196F"/>
    <w:rsid w:val="678A1ED0"/>
    <w:rsid w:val="67AB61F8"/>
    <w:rsid w:val="67BA7741"/>
    <w:rsid w:val="67E6170C"/>
    <w:rsid w:val="680D0CA5"/>
    <w:rsid w:val="68A45648"/>
    <w:rsid w:val="68A5668C"/>
    <w:rsid w:val="68D27297"/>
    <w:rsid w:val="6911241F"/>
    <w:rsid w:val="69B67115"/>
    <w:rsid w:val="69B82DF4"/>
    <w:rsid w:val="69EF53B4"/>
    <w:rsid w:val="6A126DD2"/>
    <w:rsid w:val="6A420E56"/>
    <w:rsid w:val="6A924E32"/>
    <w:rsid w:val="6A94008C"/>
    <w:rsid w:val="6AC635A8"/>
    <w:rsid w:val="6AE60947"/>
    <w:rsid w:val="6AEF6EB8"/>
    <w:rsid w:val="6B0B374F"/>
    <w:rsid w:val="6B0E6D92"/>
    <w:rsid w:val="6B17074E"/>
    <w:rsid w:val="6B1F0CCB"/>
    <w:rsid w:val="6B6234E5"/>
    <w:rsid w:val="6BBD11F5"/>
    <w:rsid w:val="6BCE1834"/>
    <w:rsid w:val="6BD12800"/>
    <w:rsid w:val="6C022DB1"/>
    <w:rsid w:val="6C5E02FC"/>
    <w:rsid w:val="6C721812"/>
    <w:rsid w:val="6C8B0F52"/>
    <w:rsid w:val="6CDD0DD0"/>
    <w:rsid w:val="6CFA7DB1"/>
    <w:rsid w:val="6D0127E4"/>
    <w:rsid w:val="6D135E16"/>
    <w:rsid w:val="6D1C168A"/>
    <w:rsid w:val="6D347A31"/>
    <w:rsid w:val="6D3668DD"/>
    <w:rsid w:val="6D471CAB"/>
    <w:rsid w:val="6DAC0977"/>
    <w:rsid w:val="6DB941BD"/>
    <w:rsid w:val="6DC60F63"/>
    <w:rsid w:val="6E4C770B"/>
    <w:rsid w:val="6E5F1098"/>
    <w:rsid w:val="6E6F2793"/>
    <w:rsid w:val="6E703D8E"/>
    <w:rsid w:val="6E84323D"/>
    <w:rsid w:val="6E942A76"/>
    <w:rsid w:val="6EA41FA2"/>
    <w:rsid w:val="6EB44AD4"/>
    <w:rsid w:val="6F313FE8"/>
    <w:rsid w:val="6F381CAC"/>
    <w:rsid w:val="6F6128C1"/>
    <w:rsid w:val="6F9C6902"/>
    <w:rsid w:val="6FA0729C"/>
    <w:rsid w:val="70100CA2"/>
    <w:rsid w:val="70393572"/>
    <w:rsid w:val="70A24D48"/>
    <w:rsid w:val="70BA64EF"/>
    <w:rsid w:val="70C900DF"/>
    <w:rsid w:val="70F80524"/>
    <w:rsid w:val="710A2419"/>
    <w:rsid w:val="71326D32"/>
    <w:rsid w:val="714C2CD0"/>
    <w:rsid w:val="715A596A"/>
    <w:rsid w:val="717C247D"/>
    <w:rsid w:val="717F26E4"/>
    <w:rsid w:val="71816B8E"/>
    <w:rsid w:val="71832D29"/>
    <w:rsid w:val="71907818"/>
    <w:rsid w:val="71B252F9"/>
    <w:rsid w:val="71E95916"/>
    <w:rsid w:val="7203413E"/>
    <w:rsid w:val="7250588C"/>
    <w:rsid w:val="726F5278"/>
    <w:rsid w:val="727E786A"/>
    <w:rsid w:val="72887FD4"/>
    <w:rsid w:val="72BD0544"/>
    <w:rsid w:val="72C0472D"/>
    <w:rsid w:val="72D11D5C"/>
    <w:rsid w:val="72E85DAD"/>
    <w:rsid w:val="732303D9"/>
    <w:rsid w:val="73532CC9"/>
    <w:rsid w:val="73D73D11"/>
    <w:rsid w:val="744975DD"/>
    <w:rsid w:val="746920A5"/>
    <w:rsid w:val="74CB1EDB"/>
    <w:rsid w:val="74DE73F5"/>
    <w:rsid w:val="751E77AF"/>
    <w:rsid w:val="75D07F8B"/>
    <w:rsid w:val="75EE5669"/>
    <w:rsid w:val="76957051"/>
    <w:rsid w:val="76BD4232"/>
    <w:rsid w:val="76C10199"/>
    <w:rsid w:val="76C57BCB"/>
    <w:rsid w:val="76F927CD"/>
    <w:rsid w:val="77123485"/>
    <w:rsid w:val="773B2934"/>
    <w:rsid w:val="773E064E"/>
    <w:rsid w:val="774E1211"/>
    <w:rsid w:val="777B71D8"/>
    <w:rsid w:val="77A54D53"/>
    <w:rsid w:val="77D75F2B"/>
    <w:rsid w:val="77FC6767"/>
    <w:rsid w:val="781A0BEC"/>
    <w:rsid w:val="78202415"/>
    <w:rsid w:val="78213FC9"/>
    <w:rsid w:val="78701D9C"/>
    <w:rsid w:val="78B179BF"/>
    <w:rsid w:val="78FA0671"/>
    <w:rsid w:val="793A634F"/>
    <w:rsid w:val="798635EB"/>
    <w:rsid w:val="79A5750A"/>
    <w:rsid w:val="7A0C1011"/>
    <w:rsid w:val="7A0E7A81"/>
    <w:rsid w:val="7A321CDB"/>
    <w:rsid w:val="7A567B6E"/>
    <w:rsid w:val="7A6E32C8"/>
    <w:rsid w:val="7AC900CF"/>
    <w:rsid w:val="7B052FBD"/>
    <w:rsid w:val="7B5A5A6C"/>
    <w:rsid w:val="7B5C250E"/>
    <w:rsid w:val="7B6D0F87"/>
    <w:rsid w:val="7B72691F"/>
    <w:rsid w:val="7B783FD8"/>
    <w:rsid w:val="7B9A3DB8"/>
    <w:rsid w:val="7BA113AB"/>
    <w:rsid w:val="7BD52290"/>
    <w:rsid w:val="7BD568A0"/>
    <w:rsid w:val="7BF20E1E"/>
    <w:rsid w:val="7C5728ED"/>
    <w:rsid w:val="7C9408F4"/>
    <w:rsid w:val="7CB83597"/>
    <w:rsid w:val="7CB90CC2"/>
    <w:rsid w:val="7CFB2CE9"/>
    <w:rsid w:val="7D0C34C4"/>
    <w:rsid w:val="7D212CA5"/>
    <w:rsid w:val="7D255EE2"/>
    <w:rsid w:val="7D293184"/>
    <w:rsid w:val="7D4B3EE6"/>
    <w:rsid w:val="7D6112EF"/>
    <w:rsid w:val="7D68620F"/>
    <w:rsid w:val="7D69777E"/>
    <w:rsid w:val="7D927DC0"/>
    <w:rsid w:val="7DB34706"/>
    <w:rsid w:val="7E1A0A9F"/>
    <w:rsid w:val="7E3C401A"/>
    <w:rsid w:val="7E641213"/>
    <w:rsid w:val="7EE33139"/>
    <w:rsid w:val="7EF34773"/>
    <w:rsid w:val="7F0D08DC"/>
    <w:rsid w:val="7F173D26"/>
    <w:rsid w:val="7F666017"/>
    <w:rsid w:val="7F714EE5"/>
    <w:rsid w:val="7F7F2734"/>
    <w:rsid w:val="7FA63F96"/>
    <w:rsid w:val="7FB9287C"/>
    <w:rsid w:val="7FCC47FD"/>
    <w:rsid w:val="7FD31973"/>
    <w:rsid w:val="7FE15B01"/>
    <w:rsid w:val="7FFB1B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1"/>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76"/>
    <w:qFormat/>
    <w:uiPriority w:val="0"/>
    <w:pPr>
      <w:keepNext/>
      <w:keepLines/>
      <w:spacing w:before="260" w:after="260" w:line="415" w:lineRule="auto"/>
      <w:outlineLvl w:val="1"/>
    </w:pPr>
    <w:rPr>
      <w:rFonts w:ascii="Arial" w:hAnsi="Arial" w:eastAsia="黑体"/>
      <w:b/>
      <w:bCs/>
      <w:kern w:val="0"/>
      <w:sz w:val="32"/>
      <w:szCs w:val="32"/>
    </w:rPr>
  </w:style>
  <w:style w:type="paragraph" w:styleId="5">
    <w:name w:val="heading 3"/>
    <w:basedOn w:val="1"/>
    <w:next w:val="1"/>
    <w:link w:val="55"/>
    <w:qFormat/>
    <w:uiPriority w:val="0"/>
    <w:pPr>
      <w:keepNext/>
      <w:keepLines/>
      <w:spacing w:before="260" w:after="260" w:line="415" w:lineRule="auto"/>
      <w:outlineLvl w:val="2"/>
    </w:pPr>
    <w:rPr>
      <w:b/>
      <w:bCs/>
      <w:kern w:val="0"/>
      <w:sz w:val="32"/>
      <w:szCs w:val="32"/>
    </w:rPr>
  </w:style>
  <w:style w:type="paragraph" w:styleId="6">
    <w:name w:val="heading 4"/>
    <w:basedOn w:val="1"/>
    <w:next w:val="1"/>
    <w:link w:val="90"/>
    <w:qFormat/>
    <w:uiPriority w:val="0"/>
    <w:pPr>
      <w:keepNext/>
      <w:keepLines/>
      <w:spacing w:before="280" w:after="290" w:line="374" w:lineRule="auto"/>
      <w:outlineLvl w:val="3"/>
    </w:pPr>
    <w:rPr>
      <w:rFonts w:ascii="Arial" w:hAnsi="Arial" w:eastAsia="黑体"/>
      <w:b/>
      <w:bCs/>
      <w:kern w:val="0"/>
      <w:sz w:val="28"/>
      <w:szCs w:val="28"/>
    </w:rPr>
  </w:style>
  <w:style w:type="paragraph" w:styleId="7">
    <w:name w:val="heading 6"/>
    <w:basedOn w:val="1"/>
    <w:next w:val="1"/>
    <w:link w:val="5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8">
    <w:name w:val="heading 7"/>
    <w:basedOn w:val="1"/>
    <w:next w:val="1"/>
    <w:link w:val="97"/>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9">
    <w:name w:val="heading 8"/>
    <w:basedOn w:val="1"/>
    <w:next w:val="1"/>
    <w:link w:val="79"/>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0">
    <w:name w:val="heading 9"/>
    <w:basedOn w:val="1"/>
    <w:next w:val="1"/>
    <w:link w:val="71"/>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szCs w:val="20"/>
    </w:rPr>
  </w:style>
  <w:style w:type="paragraph" w:styleId="11">
    <w:name w:val="toc 7"/>
    <w:basedOn w:val="1"/>
    <w:next w:val="1"/>
    <w:qFormat/>
    <w:uiPriority w:val="39"/>
    <w:pPr>
      <w:ind w:left="1260"/>
      <w:jc w:val="left"/>
    </w:pPr>
    <w:rPr>
      <w:rFonts w:ascii="Calibri" w:hAnsi="Calibri"/>
      <w:sz w:val="18"/>
      <w:szCs w:val="18"/>
    </w:rPr>
  </w:style>
  <w:style w:type="paragraph" w:styleId="12">
    <w:name w:val="table of authorities"/>
    <w:basedOn w:val="1"/>
    <w:next w:val="1"/>
    <w:qFormat/>
    <w:uiPriority w:val="99"/>
    <w:pPr>
      <w:ind w:left="420" w:leftChars="200"/>
    </w:pPr>
  </w:style>
  <w:style w:type="paragraph" w:styleId="13">
    <w:name w:val="Normal Indent"/>
    <w:basedOn w:val="1"/>
    <w:link w:val="67"/>
    <w:qFormat/>
    <w:uiPriority w:val="0"/>
    <w:pPr>
      <w:ind w:firstLine="420" w:firstLineChars="200"/>
    </w:pPr>
  </w:style>
  <w:style w:type="paragraph" w:styleId="14">
    <w:name w:val="Document Map"/>
    <w:basedOn w:val="1"/>
    <w:link w:val="74"/>
    <w:qFormat/>
    <w:uiPriority w:val="0"/>
    <w:pPr>
      <w:shd w:val="clear" w:color="auto" w:fill="000080"/>
    </w:pPr>
    <w:rPr>
      <w:kern w:val="0"/>
      <w:sz w:val="20"/>
    </w:rPr>
  </w:style>
  <w:style w:type="paragraph" w:styleId="15">
    <w:name w:val="annotation text"/>
    <w:basedOn w:val="1"/>
    <w:link w:val="56"/>
    <w:unhideWhenUsed/>
    <w:qFormat/>
    <w:uiPriority w:val="99"/>
    <w:pPr>
      <w:jc w:val="left"/>
    </w:pPr>
    <w:rPr>
      <w:kern w:val="0"/>
      <w:sz w:val="20"/>
    </w:rPr>
  </w:style>
  <w:style w:type="paragraph" w:styleId="16">
    <w:name w:val="Body Text 3"/>
    <w:basedOn w:val="1"/>
    <w:link w:val="60"/>
    <w:qFormat/>
    <w:uiPriority w:val="0"/>
    <w:rPr>
      <w:rFonts w:ascii="宋体"/>
      <w:kern w:val="0"/>
      <w:sz w:val="24"/>
      <w:szCs w:val="20"/>
    </w:rPr>
  </w:style>
  <w:style w:type="paragraph" w:styleId="17">
    <w:name w:val="Body Text"/>
    <w:basedOn w:val="1"/>
    <w:link w:val="63"/>
    <w:qFormat/>
    <w:uiPriority w:val="0"/>
    <w:pPr>
      <w:spacing w:after="120"/>
    </w:pPr>
    <w:rPr>
      <w:kern w:val="0"/>
      <w:sz w:val="20"/>
    </w:rPr>
  </w:style>
  <w:style w:type="paragraph" w:styleId="18">
    <w:name w:val="Body Text Indent"/>
    <w:basedOn w:val="1"/>
    <w:link w:val="73"/>
    <w:qFormat/>
    <w:uiPriority w:val="0"/>
    <w:pPr>
      <w:spacing w:after="120"/>
      <w:ind w:left="420" w:leftChars="20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6"/>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0"/>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8"/>
    <w:qFormat/>
    <w:uiPriority w:val="0"/>
    <w:rPr>
      <w:kern w:val="0"/>
      <w:sz w:val="18"/>
      <w:szCs w:val="18"/>
    </w:rPr>
  </w:style>
  <w:style w:type="paragraph" w:styleId="27">
    <w:name w:val="footer"/>
    <w:basedOn w:val="1"/>
    <w:link w:val="92"/>
    <w:qFormat/>
    <w:uiPriority w:val="99"/>
    <w:pPr>
      <w:tabs>
        <w:tab w:val="center" w:pos="4153"/>
        <w:tab w:val="right" w:pos="8306"/>
      </w:tabs>
      <w:snapToGrid w:val="0"/>
      <w:jc w:val="left"/>
    </w:pPr>
    <w:rPr>
      <w:kern w:val="0"/>
      <w:sz w:val="18"/>
      <w:szCs w:val="18"/>
    </w:rPr>
  </w:style>
  <w:style w:type="paragraph" w:styleId="28">
    <w:name w:val="header"/>
    <w:basedOn w:val="1"/>
    <w:link w:val="70"/>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4"/>
    <w:basedOn w:val="1"/>
    <w:next w:val="1"/>
    <w:qFormat/>
    <w:uiPriority w:val="39"/>
    <w:pPr>
      <w:ind w:left="630"/>
      <w:jc w:val="left"/>
    </w:pPr>
    <w:rPr>
      <w:rFonts w:ascii="Calibri" w:hAnsi="Calibri"/>
      <w:sz w:val="18"/>
      <w:szCs w:val="18"/>
    </w:rPr>
  </w:style>
  <w:style w:type="paragraph" w:styleId="30">
    <w:name w:val="footnote text"/>
    <w:basedOn w:val="1"/>
    <w:link w:val="64"/>
    <w:qFormat/>
    <w:uiPriority w:val="0"/>
    <w:rPr>
      <w:kern w:val="0"/>
      <w:sz w:val="20"/>
      <w:szCs w:val="20"/>
    </w:rPr>
  </w:style>
  <w:style w:type="paragraph" w:styleId="31">
    <w:name w:val="toc 6"/>
    <w:basedOn w:val="1"/>
    <w:next w:val="1"/>
    <w:qFormat/>
    <w:uiPriority w:val="39"/>
    <w:pPr>
      <w:ind w:left="1050"/>
      <w:jc w:val="left"/>
    </w:pPr>
    <w:rPr>
      <w:rFonts w:ascii="Calibri" w:hAnsi="Calibri"/>
      <w:sz w:val="18"/>
      <w:szCs w:val="18"/>
    </w:rPr>
  </w:style>
  <w:style w:type="paragraph" w:styleId="32">
    <w:name w:val="Body Text Indent 3"/>
    <w:basedOn w:val="1"/>
    <w:link w:val="84"/>
    <w:qFormat/>
    <w:uiPriority w:val="0"/>
    <w:pPr>
      <w:spacing w:after="120"/>
      <w:ind w:left="420" w:leftChars="200"/>
    </w:pPr>
    <w:rPr>
      <w:kern w:val="0"/>
      <w:sz w:val="16"/>
      <w:szCs w:val="16"/>
    </w:rPr>
  </w:style>
  <w:style w:type="paragraph" w:styleId="33">
    <w:name w:val="table of figures"/>
    <w:basedOn w:val="1"/>
    <w:next w:val="1"/>
    <w:qFormat/>
    <w:uiPriority w:val="0"/>
    <w:pPr>
      <w:ind w:left="200" w:leftChars="200" w:hanging="200" w:hangingChars="200"/>
    </w:pPr>
  </w:style>
  <w:style w:type="paragraph" w:styleId="34">
    <w:name w:val="toc 2"/>
    <w:basedOn w:val="1"/>
    <w:next w:val="1"/>
    <w:qFormat/>
    <w:uiPriority w:val="39"/>
    <w:pPr>
      <w:ind w:left="210"/>
      <w:jc w:val="left"/>
    </w:pPr>
    <w:rPr>
      <w:rFonts w:ascii="Calibri" w:hAnsi="Calibri"/>
      <w:smallCaps/>
      <w:sz w:val="20"/>
      <w:szCs w:val="20"/>
    </w:rPr>
  </w:style>
  <w:style w:type="paragraph" w:styleId="35">
    <w:name w:val="toc 9"/>
    <w:basedOn w:val="1"/>
    <w:next w:val="1"/>
    <w:qFormat/>
    <w:uiPriority w:val="39"/>
    <w:pPr>
      <w:ind w:left="1680"/>
      <w:jc w:val="left"/>
    </w:pPr>
    <w:rPr>
      <w:rFonts w:ascii="Calibri" w:hAnsi="Calibri"/>
      <w:sz w:val="18"/>
      <w:szCs w:val="18"/>
    </w:rPr>
  </w:style>
  <w:style w:type="paragraph" w:styleId="36">
    <w:name w:val="HTML Preformatted"/>
    <w:basedOn w:val="1"/>
    <w:link w:val="9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1"/>
    <w:basedOn w:val="1"/>
    <w:next w:val="1"/>
    <w:semiHidden/>
    <w:qFormat/>
    <w:uiPriority w:val="0"/>
    <w:pPr>
      <w:spacing w:line="360" w:lineRule="auto"/>
      <w:jc w:val="center"/>
    </w:pPr>
    <w:rPr>
      <w:rFonts w:ascii="宋体" w:hAnsi="Arial" w:cs="Arial"/>
      <w:b/>
      <w:color w:val="000000"/>
      <w:sz w:val="24"/>
    </w:rPr>
  </w:style>
  <w:style w:type="paragraph" w:styleId="39">
    <w:name w:val="Title"/>
    <w:basedOn w:val="1"/>
    <w:link w:val="77"/>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0">
    <w:name w:val="annotation subject"/>
    <w:basedOn w:val="15"/>
    <w:next w:val="15"/>
    <w:link w:val="66"/>
    <w:qFormat/>
    <w:uiPriority w:val="0"/>
    <w:rPr>
      <w:b/>
      <w:bCs/>
    </w:rPr>
  </w:style>
  <w:style w:type="paragraph" w:styleId="41">
    <w:name w:val="Body Text First Indent 2"/>
    <w:basedOn w:val="18"/>
    <w:qFormat/>
    <w:uiPriority w:val="0"/>
    <w:pPr>
      <w:spacing w:after="120" w:line="240" w:lineRule="auto"/>
      <w:ind w:left="420" w:leftChars="200" w:firstLine="420"/>
    </w:pPr>
    <w:rPr>
      <w:sz w:val="21"/>
    </w:rPr>
  </w:style>
  <w:style w:type="table" w:styleId="43">
    <w:name w:val="Table Grid"/>
    <w:basedOn w:val="42"/>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qFormat/>
    <w:uiPriority w:val="0"/>
  </w:style>
  <w:style w:type="character" w:styleId="47">
    <w:name w:val="FollowedHyperlink"/>
    <w:basedOn w:val="44"/>
    <w:qFormat/>
    <w:uiPriority w:val="0"/>
    <w:rPr>
      <w:rFonts w:hint="default" w:ascii="Arial" w:hAnsi="Arial" w:eastAsia="Arial" w:cs="Arial"/>
      <w:color w:val="333333"/>
      <w:sz w:val="21"/>
      <w:szCs w:val="21"/>
      <w:u w:val="none"/>
    </w:rPr>
  </w:style>
  <w:style w:type="character" w:styleId="48">
    <w:name w:val="Hyperlink"/>
    <w:basedOn w:val="44"/>
    <w:qFormat/>
    <w:uiPriority w:val="99"/>
    <w:rPr>
      <w:rFonts w:ascii="Arial" w:hAnsi="Arial" w:eastAsia="Arial" w:cs="Arial"/>
      <w:color w:val="333333"/>
      <w:sz w:val="21"/>
      <w:szCs w:val="21"/>
      <w:u w:val="non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apple-style-span"/>
    <w:qFormat/>
    <w:uiPriority w:val="0"/>
    <w:rPr>
      <w:rFonts w:ascii="Verdana" w:hAnsi="Verdana" w:eastAsia="宋体"/>
      <w:sz w:val="21"/>
      <w:lang w:val="en-US" w:eastAsia="en-US" w:bidi="ar-SA"/>
    </w:rPr>
  </w:style>
  <w:style w:type="character" w:customStyle="1" w:styleId="52">
    <w:name w:val="正文文本 3 Char1"/>
    <w:semiHidden/>
    <w:qFormat/>
    <w:uiPriority w:val="99"/>
    <w:rPr>
      <w:rFonts w:ascii="Times New Roman" w:hAnsi="Times New Roman" w:eastAsia="宋体" w:cs="Times New Roman"/>
      <w:sz w:val="16"/>
      <w:szCs w:val="16"/>
    </w:rPr>
  </w:style>
  <w:style w:type="character" w:customStyle="1" w:styleId="53">
    <w:name w:val="样式 宋体"/>
    <w:qFormat/>
    <w:uiPriority w:val="0"/>
    <w:rPr>
      <w:rFonts w:ascii="Times New Roman" w:hAnsi="Times New Roman" w:eastAsia="宋体"/>
      <w:sz w:val="21"/>
    </w:rPr>
  </w:style>
  <w:style w:type="character" w:customStyle="1" w:styleId="54">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5">
    <w:name w:val="标题 3 字符"/>
    <w:link w:val="5"/>
    <w:qFormat/>
    <w:uiPriority w:val="0"/>
    <w:rPr>
      <w:rFonts w:ascii="Times New Roman" w:hAnsi="Times New Roman" w:eastAsia="宋体" w:cs="Times New Roman"/>
      <w:b/>
      <w:bCs/>
      <w:sz w:val="32"/>
      <w:szCs w:val="32"/>
    </w:rPr>
  </w:style>
  <w:style w:type="character" w:customStyle="1" w:styleId="56">
    <w:name w:val="批注文字 字符"/>
    <w:link w:val="15"/>
    <w:semiHidden/>
    <w:qFormat/>
    <w:uiPriority w:val="99"/>
    <w:rPr>
      <w:rFonts w:ascii="Times New Roman" w:hAnsi="Times New Roman" w:eastAsia="宋体" w:cs="Times New Roman"/>
      <w:szCs w:val="24"/>
    </w:rPr>
  </w:style>
  <w:style w:type="character" w:customStyle="1" w:styleId="57">
    <w:name w:val="标题 6 字符"/>
    <w:link w:val="7"/>
    <w:qFormat/>
    <w:uiPriority w:val="0"/>
    <w:rPr>
      <w:rFonts w:ascii="Arial" w:hAnsi="Arial" w:eastAsia="黑体" w:cs="Times New Roman"/>
      <w:b/>
      <w:bCs/>
      <w:kern w:val="0"/>
      <w:sz w:val="24"/>
      <w:szCs w:val="24"/>
    </w:rPr>
  </w:style>
  <w:style w:type="character" w:customStyle="1" w:styleId="58">
    <w:name w:val="Char Char8"/>
    <w:qFormat/>
    <w:uiPriority w:val="0"/>
    <w:rPr>
      <w:rFonts w:ascii="Arial" w:hAnsi="Arial" w:eastAsia="黑体"/>
      <w:b/>
      <w:bCs/>
      <w:kern w:val="2"/>
      <w:sz w:val="32"/>
      <w:szCs w:val="32"/>
      <w:lang w:val="en-US" w:eastAsia="zh-CN" w:bidi="ar-SA"/>
    </w:rPr>
  </w:style>
  <w:style w:type="character" w:customStyle="1" w:styleId="59">
    <w:name w:val="脚注文本 Char1"/>
    <w:semiHidden/>
    <w:qFormat/>
    <w:uiPriority w:val="99"/>
    <w:rPr>
      <w:rFonts w:ascii="Times New Roman" w:hAnsi="Times New Roman" w:eastAsia="宋体" w:cs="Times New Roman"/>
      <w:sz w:val="18"/>
      <w:szCs w:val="18"/>
    </w:rPr>
  </w:style>
  <w:style w:type="character" w:customStyle="1" w:styleId="60">
    <w:name w:val="正文文本 3 字符"/>
    <w:link w:val="16"/>
    <w:qFormat/>
    <w:uiPriority w:val="0"/>
    <w:rPr>
      <w:rFonts w:ascii="宋体"/>
      <w:sz w:val="24"/>
    </w:rPr>
  </w:style>
  <w:style w:type="character" w:customStyle="1" w:styleId="61">
    <w:name w:val="页脚 Char1"/>
    <w:semiHidden/>
    <w:qFormat/>
    <w:uiPriority w:val="99"/>
    <w:rPr>
      <w:rFonts w:ascii="Times New Roman" w:hAnsi="Times New Roman" w:eastAsia="宋体" w:cs="Times New Roman"/>
      <w:sz w:val="18"/>
      <w:szCs w:val="18"/>
    </w:rPr>
  </w:style>
  <w:style w:type="character" w:customStyle="1" w:styleId="62">
    <w:name w:val="标题 Char1"/>
    <w:qFormat/>
    <w:uiPriority w:val="10"/>
    <w:rPr>
      <w:rFonts w:ascii="Calibri Light" w:hAnsi="Calibri Light" w:eastAsia="宋体" w:cs="Times New Roman"/>
      <w:b/>
      <w:bCs/>
      <w:sz w:val="32"/>
      <w:szCs w:val="32"/>
    </w:rPr>
  </w:style>
  <w:style w:type="character" w:customStyle="1" w:styleId="63">
    <w:name w:val="正文文本 字符"/>
    <w:link w:val="17"/>
    <w:qFormat/>
    <w:uiPriority w:val="0"/>
    <w:rPr>
      <w:rFonts w:eastAsia="宋体"/>
      <w:szCs w:val="24"/>
    </w:rPr>
  </w:style>
  <w:style w:type="character" w:customStyle="1" w:styleId="64">
    <w:name w:val="脚注文本 字符"/>
    <w:link w:val="30"/>
    <w:qFormat/>
    <w:uiPriority w:val="0"/>
    <w:rPr>
      <w:rFonts w:eastAsia="宋体"/>
    </w:rPr>
  </w:style>
  <w:style w:type="character" w:customStyle="1" w:styleId="65">
    <w:name w:val="纯文本 Char1"/>
    <w:semiHidden/>
    <w:qFormat/>
    <w:uiPriority w:val="99"/>
    <w:rPr>
      <w:rFonts w:ascii="宋体" w:hAnsi="Courier New" w:eastAsia="宋体" w:cs="Courier New"/>
      <w:szCs w:val="21"/>
    </w:rPr>
  </w:style>
  <w:style w:type="character" w:customStyle="1" w:styleId="66">
    <w:name w:val="批注主题 字符"/>
    <w:link w:val="40"/>
    <w:qFormat/>
    <w:uiPriority w:val="0"/>
    <w:rPr>
      <w:rFonts w:ascii="Times New Roman" w:hAnsi="Times New Roman" w:eastAsia="宋体" w:cs="Times New Roman"/>
      <w:b/>
      <w:bCs/>
      <w:szCs w:val="24"/>
    </w:rPr>
  </w:style>
  <w:style w:type="character" w:customStyle="1" w:styleId="67">
    <w:name w:val="正文缩进 字符"/>
    <w:link w:val="13"/>
    <w:qFormat/>
    <w:locked/>
    <w:uiPriority w:val="0"/>
    <w:rPr>
      <w:kern w:val="2"/>
      <w:sz w:val="21"/>
      <w:szCs w:val="24"/>
    </w:rPr>
  </w:style>
  <w:style w:type="character" w:customStyle="1" w:styleId="68">
    <w:name w:val="font11"/>
    <w:qFormat/>
    <w:uiPriority w:val="0"/>
    <w:rPr>
      <w:rFonts w:hint="default" w:ascii="Times New Roman" w:hAnsi="Times New Roman" w:cs="Times New Roman"/>
      <w:color w:val="000000"/>
      <w:sz w:val="22"/>
      <w:szCs w:val="22"/>
      <w:u w:val="none"/>
    </w:rPr>
  </w:style>
  <w:style w:type="character" w:customStyle="1" w:styleId="69">
    <w:name w:val="font01"/>
    <w:qFormat/>
    <w:uiPriority w:val="0"/>
    <w:rPr>
      <w:rFonts w:hint="eastAsia" w:ascii="宋体" w:hAnsi="宋体" w:eastAsia="宋体" w:cs="宋体"/>
      <w:color w:val="000000"/>
      <w:sz w:val="22"/>
      <w:szCs w:val="22"/>
      <w:u w:val="none"/>
    </w:rPr>
  </w:style>
  <w:style w:type="character" w:customStyle="1" w:styleId="70">
    <w:name w:val="页眉 字符"/>
    <w:link w:val="28"/>
    <w:qFormat/>
    <w:uiPriority w:val="0"/>
    <w:rPr>
      <w:rFonts w:ascii="Times New Roman" w:hAnsi="Times New Roman" w:eastAsia="宋体" w:cs="Times New Roman"/>
      <w:sz w:val="18"/>
      <w:szCs w:val="18"/>
    </w:rPr>
  </w:style>
  <w:style w:type="character" w:customStyle="1" w:styleId="71">
    <w:name w:val="标题 9 字符"/>
    <w:link w:val="10"/>
    <w:qFormat/>
    <w:uiPriority w:val="0"/>
    <w:rPr>
      <w:rFonts w:ascii="Arial" w:hAnsi="Arial" w:eastAsia="黑体" w:cs="Times New Roman"/>
      <w:kern w:val="0"/>
      <w:szCs w:val="21"/>
    </w:rPr>
  </w:style>
  <w:style w:type="character" w:customStyle="1" w:styleId="72">
    <w:name w:val="标题 2 Char1"/>
    <w:qFormat/>
    <w:uiPriority w:val="0"/>
    <w:rPr>
      <w:rFonts w:ascii="Arial" w:hAnsi="Arial" w:eastAsia="黑体" w:cs="Times New Roman"/>
      <w:b/>
      <w:bCs/>
      <w:sz w:val="32"/>
      <w:szCs w:val="32"/>
      <w:lang w:val="en-US" w:eastAsia="en-US" w:bidi="ar-SA"/>
    </w:rPr>
  </w:style>
  <w:style w:type="character" w:customStyle="1" w:styleId="73">
    <w:name w:val="正文文本缩进 字符"/>
    <w:link w:val="18"/>
    <w:qFormat/>
    <w:uiPriority w:val="0"/>
    <w:rPr>
      <w:szCs w:val="24"/>
    </w:rPr>
  </w:style>
  <w:style w:type="character" w:customStyle="1" w:styleId="74">
    <w:name w:val="文档结构图 字符"/>
    <w:link w:val="14"/>
    <w:qFormat/>
    <w:uiPriority w:val="0"/>
    <w:rPr>
      <w:rFonts w:ascii="Times New Roman" w:hAnsi="Times New Roman" w:eastAsia="宋体" w:cs="Times New Roman"/>
      <w:szCs w:val="24"/>
      <w:shd w:val="clear" w:color="auto" w:fill="000080"/>
    </w:rPr>
  </w:style>
  <w:style w:type="character" w:customStyle="1" w:styleId="75">
    <w:name w:val="font161"/>
    <w:qFormat/>
    <w:uiPriority w:val="0"/>
    <w:rPr>
      <w:b/>
      <w:bCs/>
      <w:sz w:val="32"/>
      <w:szCs w:val="32"/>
    </w:rPr>
  </w:style>
  <w:style w:type="character" w:customStyle="1" w:styleId="76">
    <w:name w:val="标题 2 字符"/>
    <w:link w:val="4"/>
    <w:qFormat/>
    <w:uiPriority w:val="0"/>
    <w:rPr>
      <w:rFonts w:ascii="Arial" w:hAnsi="Arial" w:eastAsia="黑体" w:cs="Times New Roman"/>
      <w:b/>
      <w:bCs/>
      <w:sz w:val="32"/>
      <w:szCs w:val="32"/>
    </w:rPr>
  </w:style>
  <w:style w:type="character" w:customStyle="1" w:styleId="77">
    <w:name w:val="标题 字符"/>
    <w:link w:val="39"/>
    <w:qFormat/>
    <w:uiPriority w:val="0"/>
    <w:rPr>
      <w:rFonts w:ascii="Arial" w:hAnsi="Arial"/>
      <w:b/>
      <w:sz w:val="32"/>
    </w:rPr>
  </w:style>
  <w:style w:type="character" w:customStyle="1" w:styleId="78">
    <w:name w:val="批注框文本 字符"/>
    <w:link w:val="26"/>
    <w:qFormat/>
    <w:uiPriority w:val="0"/>
    <w:rPr>
      <w:rFonts w:ascii="Times New Roman" w:hAnsi="Times New Roman" w:eastAsia="宋体" w:cs="Times New Roman"/>
      <w:sz w:val="18"/>
      <w:szCs w:val="18"/>
    </w:rPr>
  </w:style>
  <w:style w:type="character" w:customStyle="1" w:styleId="79">
    <w:name w:val="标题 8 字符"/>
    <w:link w:val="9"/>
    <w:qFormat/>
    <w:uiPriority w:val="0"/>
    <w:rPr>
      <w:rFonts w:ascii="Arial" w:hAnsi="Arial" w:eastAsia="黑体" w:cs="Times New Roman"/>
      <w:kern w:val="0"/>
      <w:sz w:val="24"/>
      <w:szCs w:val="24"/>
    </w:rPr>
  </w:style>
  <w:style w:type="character" w:customStyle="1" w:styleId="80">
    <w:name w:val="日期 字符"/>
    <w:link w:val="24"/>
    <w:qFormat/>
    <w:uiPriority w:val="0"/>
    <w:rPr>
      <w:rFonts w:ascii="Times New Roman" w:hAnsi="Times New Roman" w:eastAsia="宋体" w:cs="Times New Roman"/>
      <w:sz w:val="24"/>
      <w:szCs w:val="20"/>
    </w:rPr>
  </w:style>
  <w:style w:type="character" w:customStyle="1" w:styleId="81">
    <w:name w:val="标题 1 字符"/>
    <w:link w:val="3"/>
    <w:qFormat/>
    <w:uiPriority w:val="0"/>
    <w:rPr>
      <w:rFonts w:ascii="Times New Roman" w:hAnsi="Times New Roman" w:eastAsia="宋体" w:cs="Times New Roman"/>
      <w:b/>
      <w:bCs/>
      <w:kern w:val="44"/>
      <w:sz w:val="44"/>
      <w:szCs w:val="44"/>
    </w:rPr>
  </w:style>
  <w:style w:type="character" w:customStyle="1" w:styleId="82">
    <w:name w:val="招标节 Char"/>
    <w:link w:val="83"/>
    <w:qFormat/>
    <w:locked/>
    <w:uiPriority w:val="0"/>
    <w:rPr>
      <w:b/>
      <w:sz w:val="24"/>
      <w:szCs w:val="24"/>
    </w:rPr>
  </w:style>
  <w:style w:type="paragraph" w:customStyle="1" w:styleId="83">
    <w:name w:val="招标节"/>
    <w:basedOn w:val="1"/>
    <w:next w:val="1"/>
    <w:link w:val="82"/>
    <w:qFormat/>
    <w:uiPriority w:val="0"/>
    <w:pPr>
      <w:spacing w:beforeLines="50" w:afterLines="50"/>
      <w:outlineLvl w:val="1"/>
    </w:pPr>
    <w:rPr>
      <w:b/>
      <w:kern w:val="0"/>
      <w:sz w:val="24"/>
    </w:rPr>
  </w:style>
  <w:style w:type="character" w:customStyle="1" w:styleId="84">
    <w:name w:val="正文文本缩进 3 字符"/>
    <w:link w:val="32"/>
    <w:qFormat/>
    <w:uiPriority w:val="0"/>
    <w:rPr>
      <w:rFonts w:ascii="Times New Roman" w:hAnsi="Times New Roman" w:eastAsia="宋体" w:cs="Times New Roman"/>
      <w:sz w:val="16"/>
      <w:szCs w:val="16"/>
    </w:rPr>
  </w:style>
  <w:style w:type="character" w:customStyle="1" w:styleId="85">
    <w:name w:val="tpc_content1"/>
    <w:qFormat/>
    <w:uiPriority w:val="0"/>
    <w:rPr>
      <w:sz w:val="20"/>
      <w:szCs w:val="20"/>
    </w:rPr>
  </w:style>
  <w:style w:type="character" w:customStyle="1" w:styleId="86">
    <w:name w:val="Char Char"/>
    <w:qFormat/>
    <w:uiPriority w:val="0"/>
    <w:rPr>
      <w:rFonts w:ascii="Arial" w:hAnsi="Arial" w:eastAsia="黑体"/>
      <w:b/>
      <w:bCs/>
      <w:kern w:val="2"/>
      <w:sz w:val="32"/>
      <w:szCs w:val="32"/>
      <w:lang w:val="en-US" w:eastAsia="zh-CN" w:bidi="ar-SA"/>
    </w:rPr>
  </w:style>
  <w:style w:type="character" w:customStyle="1" w:styleId="87">
    <w:name w:val="正文文本 Char1"/>
    <w:semiHidden/>
    <w:qFormat/>
    <w:uiPriority w:val="99"/>
    <w:rPr>
      <w:rFonts w:ascii="Times New Roman" w:hAnsi="Times New Roman" w:eastAsia="宋体" w:cs="Times New Roman"/>
      <w:szCs w:val="24"/>
    </w:rPr>
  </w:style>
  <w:style w:type="character" w:customStyle="1" w:styleId="88">
    <w:name w:val="Char Char2"/>
    <w:qFormat/>
    <w:uiPriority w:val="0"/>
    <w:rPr>
      <w:rFonts w:eastAsia="宋体"/>
      <w:kern w:val="2"/>
      <w:sz w:val="21"/>
      <w:szCs w:val="24"/>
      <w:lang w:val="en-US" w:eastAsia="zh-CN" w:bidi="ar-SA"/>
    </w:rPr>
  </w:style>
  <w:style w:type="character" w:customStyle="1" w:styleId="89">
    <w:name w:val="apple-converted-space"/>
    <w:qFormat/>
    <w:uiPriority w:val="0"/>
  </w:style>
  <w:style w:type="character" w:customStyle="1" w:styleId="90">
    <w:name w:val="标题 4 字符"/>
    <w:link w:val="6"/>
    <w:qFormat/>
    <w:uiPriority w:val="0"/>
    <w:rPr>
      <w:rFonts w:ascii="Arial" w:hAnsi="Arial" w:eastAsia="黑体" w:cs="Times New Roman"/>
      <w:b/>
      <w:bCs/>
      <w:sz w:val="28"/>
      <w:szCs w:val="28"/>
    </w:rPr>
  </w:style>
  <w:style w:type="character" w:customStyle="1" w:styleId="91">
    <w:name w:val="正文文本缩进 Char1"/>
    <w:semiHidden/>
    <w:qFormat/>
    <w:uiPriority w:val="99"/>
    <w:rPr>
      <w:rFonts w:ascii="Times New Roman" w:hAnsi="Times New Roman" w:eastAsia="宋体" w:cs="Times New Roman"/>
      <w:szCs w:val="24"/>
    </w:rPr>
  </w:style>
  <w:style w:type="character" w:customStyle="1" w:styleId="92">
    <w:name w:val="页脚 字符"/>
    <w:link w:val="27"/>
    <w:qFormat/>
    <w:uiPriority w:val="99"/>
    <w:rPr>
      <w:sz w:val="18"/>
      <w:szCs w:val="18"/>
    </w:rPr>
  </w:style>
  <w:style w:type="character" w:customStyle="1" w:styleId="93">
    <w:name w:val="Char Char7"/>
    <w:qFormat/>
    <w:uiPriority w:val="0"/>
    <w:rPr>
      <w:rFonts w:ascii="Arial" w:hAnsi="Arial" w:eastAsia="黑体"/>
      <w:b/>
      <w:bCs/>
      <w:kern w:val="2"/>
      <w:sz w:val="32"/>
      <w:szCs w:val="32"/>
      <w:lang w:val="en-US" w:eastAsia="zh-CN" w:bidi="ar-SA"/>
    </w:rPr>
  </w:style>
  <w:style w:type="character" w:customStyle="1" w:styleId="94">
    <w:name w:val="HTML 预设格式 字符"/>
    <w:link w:val="36"/>
    <w:qFormat/>
    <w:uiPriority w:val="0"/>
    <w:rPr>
      <w:rFonts w:ascii="微软雅黑" w:hAnsi="微软雅黑" w:eastAsia="微软雅黑" w:cs="Times New Roman"/>
      <w:kern w:val="0"/>
      <w:sz w:val="24"/>
      <w:szCs w:val="24"/>
    </w:rPr>
  </w:style>
  <w:style w:type="character" w:customStyle="1" w:styleId="95">
    <w:name w:val="批注文字 Char"/>
    <w:qFormat/>
    <w:uiPriority w:val="0"/>
    <w:rPr>
      <w:rFonts w:eastAsia="宋体"/>
      <w:kern w:val="2"/>
      <w:sz w:val="21"/>
      <w:szCs w:val="24"/>
      <w:lang w:val="en-US" w:eastAsia="zh-CN" w:bidi="ar-SA"/>
    </w:rPr>
  </w:style>
  <w:style w:type="character" w:customStyle="1" w:styleId="96">
    <w:name w:val="纯文本 字符"/>
    <w:link w:val="22"/>
    <w:qFormat/>
    <w:uiPriority w:val="99"/>
    <w:rPr>
      <w:rFonts w:ascii="Courier New" w:hAnsi="Courier New"/>
    </w:rPr>
  </w:style>
  <w:style w:type="character" w:customStyle="1" w:styleId="97">
    <w:name w:val="标题 7 字符"/>
    <w:link w:val="8"/>
    <w:qFormat/>
    <w:uiPriority w:val="0"/>
    <w:rPr>
      <w:rFonts w:ascii="Times New Roman" w:hAnsi="Times New Roman" w:eastAsia="宋体" w:cs="Times New Roman"/>
      <w:b/>
      <w:bCs/>
      <w:kern w:val="0"/>
      <w:sz w:val="24"/>
      <w:szCs w:val="24"/>
    </w:rPr>
  </w:style>
  <w:style w:type="paragraph" w:customStyle="1" w:styleId="98">
    <w:name w:val="样式4"/>
    <w:basedOn w:val="5"/>
    <w:qFormat/>
    <w:uiPriority w:val="0"/>
    <w:rPr>
      <w:rFonts w:eastAsia="Arial"/>
    </w:rPr>
  </w:style>
  <w:style w:type="paragraph" w:customStyle="1" w:styleId="99">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0">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font10"/>
    <w:basedOn w:val="1"/>
    <w:qFormat/>
    <w:uiPriority w:val="0"/>
    <w:pPr>
      <w:widowControl/>
      <w:spacing w:before="100" w:beforeAutospacing="1" w:after="100" w:afterAutospacing="1"/>
      <w:jc w:val="left"/>
    </w:pPr>
    <w:rPr>
      <w:kern w:val="0"/>
      <w:sz w:val="28"/>
      <w:szCs w:val="28"/>
    </w:rPr>
  </w:style>
  <w:style w:type="paragraph" w:customStyle="1" w:styleId="102">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3">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样式1"/>
    <w:basedOn w:val="5"/>
    <w:qFormat/>
    <w:uiPriority w:val="0"/>
    <w:rPr>
      <w:rFonts w:eastAsia="Arial"/>
    </w:rPr>
  </w:style>
  <w:style w:type="paragraph" w:customStyle="1" w:styleId="105">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6">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Char"/>
    <w:basedOn w:val="1"/>
    <w:qFormat/>
    <w:uiPriority w:val="0"/>
    <w:pPr>
      <w:tabs>
        <w:tab w:val="left" w:pos="360"/>
      </w:tabs>
    </w:pPr>
    <w:rPr>
      <w:sz w:val="24"/>
    </w:rPr>
  </w:style>
  <w:style w:type="paragraph" w:customStyle="1" w:styleId="108">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9">
    <w:name w:val="表格"/>
    <w:basedOn w:val="1"/>
    <w:qFormat/>
    <w:uiPriority w:val="0"/>
    <w:pPr>
      <w:jc w:val="center"/>
      <w:textAlignment w:val="center"/>
    </w:pPr>
    <w:rPr>
      <w:rFonts w:ascii="华文细黑" w:hAnsi="华文细黑"/>
      <w:kern w:val="0"/>
      <w:szCs w:val="20"/>
    </w:rPr>
  </w:style>
  <w:style w:type="paragraph" w:customStyle="1" w:styleId="110">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1">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4">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5">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列表段落1"/>
    <w:basedOn w:val="1"/>
    <w:qFormat/>
    <w:uiPriority w:val="34"/>
    <w:pPr>
      <w:ind w:firstLine="420" w:firstLineChars="200"/>
    </w:pPr>
    <w:rPr>
      <w:rFonts w:ascii="Calibri" w:hAnsi="Calibri"/>
      <w:szCs w:val="22"/>
    </w:rPr>
  </w:style>
  <w:style w:type="paragraph" w:customStyle="1" w:styleId="120">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21">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2">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25">
    <w:name w:val="1"/>
    <w:basedOn w:val="1"/>
    <w:next w:val="1"/>
    <w:qFormat/>
    <w:uiPriority w:val="0"/>
  </w:style>
  <w:style w:type="paragraph" w:customStyle="1" w:styleId="126">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7">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29">
    <w:name w:val="样式 标题 2 + Times New Roman 四号 非加粗 行距: 单倍行距"/>
    <w:basedOn w:val="4"/>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0">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1">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2">
    <w:name w:val="样式3"/>
    <w:basedOn w:val="5"/>
    <w:qFormat/>
    <w:uiPriority w:val="0"/>
    <w:rPr>
      <w:rFonts w:eastAsia="Arial"/>
    </w:rPr>
  </w:style>
  <w:style w:type="paragraph" w:customStyle="1" w:styleId="133">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4">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6">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7">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8">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9">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1">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2">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3">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4">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6">
    <w:name w:val="第二"/>
    <w:basedOn w:val="1"/>
    <w:qFormat/>
    <w:uiPriority w:val="0"/>
    <w:pPr>
      <w:adjustRightInd w:val="0"/>
      <w:snapToGrid w:val="0"/>
      <w:spacing w:line="360" w:lineRule="auto"/>
      <w:ind w:right="-108" w:rightChars="-45" w:firstLine="482"/>
    </w:pPr>
    <w:rPr>
      <w:b/>
    </w:rPr>
  </w:style>
  <w:style w:type="paragraph" w:customStyle="1" w:styleId="147">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9">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0">
    <w:name w:val="内容"/>
    <w:basedOn w:val="1"/>
    <w:qFormat/>
    <w:uiPriority w:val="0"/>
    <w:pPr>
      <w:spacing w:line="480" w:lineRule="exact"/>
      <w:ind w:firstLine="200" w:firstLineChars="200"/>
    </w:pPr>
  </w:style>
  <w:style w:type="paragraph" w:customStyle="1" w:styleId="15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2">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3">
    <w:name w:val="列出段落1"/>
    <w:basedOn w:val="1"/>
    <w:qFormat/>
    <w:uiPriority w:val="99"/>
    <w:pPr>
      <w:ind w:firstLine="420" w:firstLineChars="200"/>
    </w:pPr>
  </w:style>
  <w:style w:type="paragraph" w:customStyle="1" w:styleId="154">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5">
    <w:name w:val="表格文字"/>
    <w:basedOn w:val="1"/>
    <w:qFormat/>
    <w:uiPriority w:val="0"/>
    <w:pPr>
      <w:adjustRightInd w:val="0"/>
      <w:spacing w:line="420" w:lineRule="atLeast"/>
      <w:jc w:val="left"/>
      <w:textAlignment w:val="baseline"/>
    </w:pPr>
    <w:rPr>
      <w:kern w:val="0"/>
      <w:szCs w:val="20"/>
    </w:rPr>
  </w:style>
  <w:style w:type="paragraph" w:customStyle="1" w:styleId="156">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7">
    <w:name w:val="样式2"/>
    <w:basedOn w:val="5"/>
    <w:qFormat/>
    <w:uiPriority w:val="0"/>
  </w:style>
  <w:style w:type="character" w:customStyle="1" w:styleId="158">
    <w:name w:val="after"/>
    <w:basedOn w:val="44"/>
    <w:qFormat/>
    <w:uiPriority w:val="0"/>
    <w:rPr>
      <w:bdr w:val="dashed" w:color="auto" w:sz="48" w:space="0"/>
    </w:rPr>
  </w:style>
  <w:style w:type="character" w:customStyle="1" w:styleId="159">
    <w:name w:val="before"/>
    <w:basedOn w:val="44"/>
    <w:qFormat/>
    <w:uiPriority w:val="0"/>
    <w:rPr>
      <w:bdr w:val="single" w:color="auto" w:sz="48" w:space="0"/>
    </w:rPr>
  </w:style>
  <w:style w:type="character" w:customStyle="1" w:styleId="160">
    <w:name w:val="hover48"/>
    <w:basedOn w:val="44"/>
    <w:qFormat/>
    <w:uiPriority w:val="0"/>
    <w:rPr>
      <w:shd w:val="clear" w:color="auto" w:fill="346AC3"/>
    </w:rPr>
  </w:style>
  <w:style w:type="character" w:customStyle="1" w:styleId="161">
    <w:name w:val="hover49"/>
    <w:basedOn w:val="44"/>
    <w:qFormat/>
    <w:uiPriority w:val="0"/>
  </w:style>
  <w:style w:type="character" w:customStyle="1" w:styleId="162">
    <w:name w:val="hover50"/>
    <w:basedOn w:val="44"/>
    <w:qFormat/>
    <w:uiPriority w:val="0"/>
    <w:rPr>
      <w:color w:val="4285F4"/>
      <w:u w:val="none"/>
    </w:rPr>
  </w:style>
  <w:style w:type="character" w:customStyle="1" w:styleId="163">
    <w:name w:val="hover51"/>
    <w:basedOn w:val="44"/>
    <w:qFormat/>
    <w:uiPriority w:val="0"/>
    <w:rPr>
      <w:color w:val="4285F4"/>
    </w:rPr>
  </w:style>
  <w:style w:type="character" w:customStyle="1" w:styleId="164">
    <w:name w:val="hover52"/>
    <w:basedOn w:val="44"/>
    <w:qFormat/>
    <w:uiPriority w:val="0"/>
    <w:rPr>
      <w:color w:val="1A85D7"/>
    </w:rPr>
  </w:style>
  <w:style w:type="character" w:customStyle="1" w:styleId="165">
    <w:name w:val="credit"/>
    <w:basedOn w:val="44"/>
    <w:qFormat/>
    <w:uiPriority w:val="0"/>
    <w:rPr>
      <w:sz w:val="18"/>
      <w:szCs w:val="18"/>
    </w:rPr>
  </w:style>
  <w:style w:type="character" w:customStyle="1" w:styleId="166">
    <w:name w:val="first-child"/>
    <w:basedOn w:val="44"/>
    <w:qFormat/>
    <w:uiPriority w:val="0"/>
  </w:style>
  <w:style w:type="paragraph" w:styleId="16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70E0B-5FF8-40D1-AB36-319936A4F61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28</Pages>
  <Words>1402</Words>
  <Characters>7995</Characters>
  <Lines>66</Lines>
  <Paragraphs>18</Paragraphs>
  <TotalTime>4</TotalTime>
  <ScaleCrop>false</ScaleCrop>
  <LinksUpToDate>false</LinksUpToDate>
  <CharactersWithSpaces>9379</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2022-01-06T01:50:00Z</dcterms:created>
  <dc:creator>陈桂兰</dc:creator>
  <cp:lastModifiedBy>Kevin</cp:lastModifiedBy>
  <cp:lastPrinted>2020-05-11T07:11:00Z</cp:lastPrinted>
  <dcterms:modified xsi:type="dcterms:W3CDTF">2022-09-01T07:51:53Z</dcterms:modified>
  <dc:title>项目名称：2019年重庆市取消高速公路省界收费站项目</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CA9229BF7F204DA08DD95BC61990121B</vt:lpwstr>
  </property>
</Properties>
</file>