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方正小标宋_GBK" w:hAnsi="方正小标宋_GBK" w:eastAsia="方正小标宋_GBK" w:cs="方正小标宋_GBK"/>
          <w:bCs/>
          <w:sz w:val="44"/>
          <w:szCs w:val="32"/>
        </w:rPr>
      </w:pPr>
      <w:r>
        <w:rPr>
          <w:rFonts w:hint="eastAsia" w:ascii="方正小标宋_GBK" w:hAnsi="方正小标宋_GBK" w:eastAsia="方正小标宋_GBK" w:cs="方正小标宋_GBK"/>
          <w:bCs/>
          <w:sz w:val="44"/>
          <w:szCs w:val="32"/>
        </w:rPr>
        <w:t>重庆安全产业发展集团有限公司</w:t>
      </w:r>
    </w:p>
    <w:p>
      <w:pPr>
        <w:spacing w:line="600" w:lineRule="exact"/>
        <w:jc w:val="center"/>
        <w:rPr>
          <w:rFonts w:ascii="方正小标宋_GBK" w:hAnsi="方正小标宋_GBK" w:eastAsia="方正小标宋_GBK" w:cs="方正小标宋_GBK"/>
          <w:bCs/>
          <w:sz w:val="44"/>
          <w:szCs w:val="32"/>
        </w:rPr>
      </w:pPr>
      <w:r>
        <w:rPr>
          <w:rFonts w:hint="eastAsia" w:ascii="方正小标宋_GBK" w:hAnsi="方正小标宋_GBK" w:eastAsia="方正小标宋_GBK" w:cs="方正小标宋_GBK"/>
          <w:bCs/>
          <w:sz w:val="44"/>
          <w:szCs w:val="32"/>
        </w:rPr>
        <w:t>报废资产处置(2021年第二批)</w:t>
      </w:r>
    </w:p>
    <w:p>
      <w:pPr>
        <w:spacing w:line="480" w:lineRule="auto"/>
        <w:jc w:val="center"/>
        <w:rPr>
          <w:rFonts w:ascii="宋体" w:hAnsi="宋体"/>
          <w:b/>
          <w:sz w:val="36"/>
          <w:szCs w:val="36"/>
        </w:rPr>
      </w:pPr>
    </w:p>
    <w:p>
      <w:pPr>
        <w:jc w:val="center"/>
        <w:rPr>
          <w:rFonts w:ascii="宋体"/>
          <w:b/>
          <w:spacing w:val="80"/>
          <w:sz w:val="72"/>
        </w:rPr>
      </w:pPr>
    </w:p>
    <w:p>
      <w:pPr>
        <w:jc w:val="center"/>
        <w:rPr>
          <w:rFonts w:ascii="宋体"/>
          <w:b/>
          <w:spacing w:val="80"/>
          <w:sz w:val="72"/>
        </w:rPr>
      </w:pPr>
    </w:p>
    <w:p>
      <w:pPr>
        <w:jc w:val="center"/>
        <w:rPr>
          <w:rFonts w:ascii="宋体"/>
          <w:b/>
          <w:spacing w:val="80"/>
          <w:sz w:val="72"/>
        </w:rPr>
      </w:pPr>
    </w:p>
    <w:p>
      <w:pPr>
        <w:jc w:val="center"/>
        <w:rPr>
          <w:rFonts w:ascii="方正小标宋_GBK" w:hAnsi="方正小标宋_GBK" w:eastAsia="方正小标宋_GBK" w:cs="方正小标宋_GBK"/>
          <w:bCs/>
          <w:spacing w:val="80"/>
          <w:sz w:val="84"/>
          <w:szCs w:val="84"/>
        </w:rPr>
      </w:pPr>
      <w:r>
        <w:rPr>
          <w:rFonts w:hint="eastAsia" w:ascii="方正小标宋_GBK" w:hAnsi="方正小标宋_GBK" w:eastAsia="方正小标宋_GBK" w:cs="方正小标宋_GBK"/>
          <w:bCs/>
          <w:spacing w:val="80"/>
          <w:sz w:val="84"/>
          <w:szCs w:val="84"/>
        </w:rPr>
        <w:t>竞价文件</w:t>
      </w: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560" w:lineRule="exact"/>
        <w:rPr>
          <w:rFonts w:ascii="方正小标宋_GBK" w:hAnsi="方正小标宋_GBK" w:eastAsia="方正小标宋_GBK" w:cs="方正小标宋_GBK"/>
          <w:bCs/>
          <w:spacing w:val="20"/>
          <w:sz w:val="36"/>
          <w:szCs w:val="36"/>
        </w:rPr>
      </w:pPr>
      <w:r>
        <w:rPr>
          <w:rFonts w:hint="eastAsia" w:ascii="方正小标宋_GBK" w:hAnsi="方正小标宋_GBK" w:eastAsia="方正小标宋_GBK" w:cs="方正小标宋_GBK"/>
          <w:bCs/>
          <w:spacing w:val="20"/>
          <w:sz w:val="36"/>
          <w:szCs w:val="36"/>
        </w:rPr>
        <w:t>资产业主方：重庆安全产业发展集团有限公司</w:t>
      </w:r>
    </w:p>
    <w:p>
      <w:pPr>
        <w:spacing w:line="560" w:lineRule="exact"/>
        <w:rPr>
          <w:rFonts w:ascii="方正小标宋_GBK" w:hAnsi="方正小标宋_GBK" w:eastAsia="方正小标宋_GBK" w:cs="方正小标宋_GBK"/>
          <w:bCs/>
          <w:spacing w:val="20"/>
          <w:sz w:val="36"/>
        </w:rPr>
      </w:pPr>
      <w:r>
        <w:rPr>
          <w:rFonts w:hint="eastAsia" w:ascii="方正小标宋_GBK" w:hAnsi="方正小标宋_GBK" w:eastAsia="方正小标宋_GBK" w:cs="方正小标宋_GBK"/>
          <w:bCs/>
          <w:spacing w:val="20"/>
          <w:sz w:val="36"/>
        </w:rPr>
        <w:t>受托处置方：重庆安源金属制造有限公司</w:t>
      </w:r>
    </w:p>
    <w:p>
      <w:pPr>
        <w:spacing w:line="400" w:lineRule="exact"/>
        <w:jc w:val="center"/>
        <w:rPr>
          <w:rFonts w:ascii="宋体"/>
          <w:b/>
          <w:spacing w:val="20"/>
          <w:sz w:val="36"/>
        </w:rPr>
      </w:pPr>
    </w:p>
    <w:p>
      <w:pPr>
        <w:jc w:val="center"/>
        <w:rPr>
          <w:bCs/>
          <w:sz w:val="48"/>
        </w:rPr>
      </w:pPr>
      <w:r>
        <w:rPr>
          <w:rFonts w:hint="eastAsia"/>
          <w:bCs/>
          <w:sz w:val="48"/>
        </w:rPr>
        <w:t>2022年</w:t>
      </w:r>
      <w:r>
        <w:rPr>
          <w:rFonts w:hint="eastAsia"/>
          <w:bCs/>
          <w:color w:val="000000" w:themeColor="text1"/>
          <w:sz w:val="48"/>
          <w:lang w:val="en-US" w:eastAsia="zh-CN"/>
        </w:rPr>
        <w:t>12</w:t>
      </w:r>
      <w:r>
        <w:rPr>
          <w:rFonts w:hint="eastAsia"/>
          <w:bCs/>
          <w:sz w:val="48"/>
        </w:rPr>
        <w:t>月</w:t>
      </w:r>
    </w:p>
    <w:p>
      <w:r>
        <w:rPr>
          <w:rFonts w:hint="eastAsia"/>
          <w:b/>
          <w:sz w:val="48"/>
        </w:rPr>
        <w:br w:type="page"/>
      </w:r>
    </w:p>
    <w:p>
      <w:pPr>
        <w:spacing w:line="52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第一章  竞价公告</w:t>
      </w:r>
    </w:p>
    <w:p>
      <w:pPr>
        <w:spacing w:line="520" w:lineRule="exact"/>
        <w:ind w:firstLine="480" w:firstLineChars="200"/>
        <w:outlineLvl w:val="0"/>
        <w:rPr>
          <w:rFonts w:ascii="宋体" w:hAnsi="宋体"/>
          <w:sz w:val="24"/>
          <w:szCs w:val="24"/>
        </w:rPr>
      </w:pPr>
    </w:p>
    <w:p>
      <w:pPr>
        <w:spacing w:line="52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重庆安全产业发展集团有限公司（以下简称“安产集团”）2020年第20次总办会和2020年第11次董事会审议决策，同意对安产集团位于重庆市綦江区三江街道的77项报废资产（机器设备等）进行报废处置，委托安产集团的全资子公司重庆安源金属制造有限公司（以下简称“安源公司”）按规定程序进行处置。经安源公司2022年第</w:t>
      </w:r>
      <w:r>
        <w:rPr>
          <w:rFonts w:hint="eastAsia" w:ascii="方正仿宋_GBK" w:hAnsi="方正仿宋_GBK" w:eastAsia="方正仿宋_GBK" w:cs="方正仿宋_GBK"/>
          <w:color w:val="000000" w:themeColor="text1"/>
          <w:sz w:val="32"/>
          <w:szCs w:val="32"/>
          <w:lang w:val="en-US" w:eastAsia="zh-CN"/>
        </w:rPr>
        <w:t>29</w:t>
      </w:r>
      <w:r>
        <w:rPr>
          <w:rFonts w:hint="eastAsia" w:ascii="方正仿宋_GBK" w:hAnsi="方正仿宋_GBK" w:eastAsia="方正仿宋_GBK" w:cs="方正仿宋_GBK"/>
          <w:sz w:val="32"/>
          <w:szCs w:val="32"/>
        </w:rPr>
        <w:t>次总办会研究，决定对该批报废资产按竞价方式进行处置，现邀请有意向且资质条件达标的报价人参加本次处置竞价，中标人与安产集团签订合同。具体内容如下：</w:t>
      </w:r>
    </w:p>
    <w:p>
      <w:pPr>
        <w:spacing w:line="520" w:lineRule="exact"/>
        <w:jc w:val="left"/>
      </w:pPr>
      <w:r>
        <w:rPr>
          <w:rFonts w:hint="eastAsia" w:ascii="方正黑体_GBK" w:hAnsi="方正黑体_GBK" w:eastAsia="方正黑体_GBK" w:cs="方正黑体_GBK"/>
          <w:sz w:val="32"/>
          <w:szCs w:val="32"/>
        </w:rPr>
        <w:t xml:space="preserve">    一、标的物概况</w:t>
      </w:r>
    </w:p>
    <w:p>
      <w:pPr>
        <w:spacing w:line="520" w:lineRule="exact"/>
        <w:ind w:firstLine="640" w:firstLineChars="200"/>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废旧机器设备，</w:t>
      </w:r>
      <w:r>
        <w:rPr>
          <w:rFonts w:hint="eastAsia" w:ascii="方正仿宋_GBK" w:hAnsi="方正仿宋_GBK" w:eastAsia="方正仿宋_GBK" w:cs="方正仿宋_GBK"/>
          <w:color w:val="000000" w:themeColor="text1"/>
          <w:sz w:val="32"/>
          <w:szCs w:val="32"/>
        </w:rPr>
        <w:t>6</w:t>
      </w:r>
      <w:r>
        <w:rPr>
          <w:rFonts w:hint="eastAsia" w:ascii="方正仿宋_GBK" w:hAnsi="方正仿宋_GBK" w:eastAsia="方正仿宋_GBK" w:cs="方正仿宋_GBK"/>
          <w:color w:val="000000" w:themeColor="text1"/>
          <w:sz w:val="32"/>
          <w:szCs w:val="32"/>
          <w:lang w:val="en-US" w:eastAsia="zh-CN"/>
        </w:rPr>
        <w:t>4</w:t>
      </w:r>
      <w:r>
        <w:rPr>
          <w:rFonts w:hint="eastAsia" w:ascii="方正仿宋_GBK" w:hAnsi="方正仿宋_GBK" w:eastAsia="方正仿宋_GBK" w:cs="方正仿宋_GBK"/>
          <w:sz w:val="32"/>
          <w:szCs w:val="32"/>
        </w:rPr>
        <w:t>台（套），存放地点为重庆市綦江区三江街道。（报废机器设备清单详见附件1）</w:t>
      </w:r>
      <w:r>
        <w:rPr>
          <w:rFonts w:hint="eastAsia" w:ascii="方正黑体_GBK" w:hAnsi="方正黑体_GBK" w:eastAsia="方正黑体_GBK" w:cs="方正黑体_GBK"/>
          <w:sz w:val="32"/>
          <w:szCs w:val="32"/>
        </w:rPr>
        <w:t xml:space="preserve">   </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二、报价人资格要求  </w:t>
      </w:r>
    </w:p>
    <w:p>
      <w:pPr>
        <w:spacing w:line="520" w:lineRule="exact"/>
        <w:ind w:firstLine="48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1.报价人须具有独立法人资格、有效的企业营业执照、注册资本金不低于100万元，营业执照经营</w:t>
      </w:r>
      <w:r>
        <w:rPr>
          <w:rFonts w:hint="eastAsia" w:ascii="方正仿宋_GBK" w:hAnsi="方正仿宋_GBK" w:eastAsia="方正仿宋_GBK" w:cs="方正仿宋_GBK"/>
          <w:sz w:val="32"/>
          <w:szCs w:val="32"/>
          <w:lang w:val="en-US" w:eastAsia="zh-CN"/>
        </w:rPr>
        <w:t>范</w:t>
      </w:r>
      <w:r>
        <w:rPr>
          <w:rFonts w:hint="eastAsia" w:ascii="方正仿宋_GBK" w:hAnsi="方正仿宋_GBK" w:eastAsia="方正仿宋_GBK" w:cs="方正仿宋_GBK"/>
          <w:sz w:val="32"/>
          <w:szCs w:val="32"/>
        </w:rPr>
        <w:t>围须包含</w:t>
      </w:r>
      <w:r>
        <w:rPr>
          <w:rFonts w:hint="eastAsia" w:ascii="方正仿宋_GBK" w:hAnsi="方正仿宋_GBK" w:eastAsia="方正仿宋_GBK" w:cs="方正仿宋_GBK"/>
          <w:sz w:val="32"/>
          <w:szCs w:val="32"/>
          <w:u w:val="single"/>
        </w:rPr>
        <w:t>废旧物资回收或废旧金属回收</w:t>
      </w:r>
      <w:r>
        <w:rPr>
          <w:rFonts w:hint="eastAsia" w:ascii="方正仿宋_GBK" w:hAnsi="方正仿宋_GBK" w:eastAsia="方正仿宋_GBK" w:cs="方正仿宋_GBK"/>
          <w:sz w:val="32"/>
          <w:szCs w:val="32"/>
        </w:rPr>
        <w:t>。</w:t>
      </w:r>
    </w:p>
    <w:p>
      <w:pPr>
        <w:spacing w:line="52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2.特定资格要求：因本项目报废机器设备中包含9台桥式起重机，</w:t>
      </w:r>
      <w:r>
        <w:rPr>
          <w:rFonts w:hint="eastAsia" w:ascii="方正仿宋_GBK" w:hAnsi="方正仿宋_GBK" w:eastAsia="方正仿宋_GBK" w:cs="方正仿宋_GBK"/>
          <w:sz w:val="32"/>
          <w:szCs w:val="32"/>
          <w:u w:val="single"/>
        </w:rPr>
        <w:t>必须由具备起重机械</w:t>
      </w:r>
      <w:r>
        <w:rPr>
          <w:rFonts w:hint="eastAsia" w:ascii="方正仿宋_GBK" w:hAnsi="方正仿宋_GBK" w:eastAsia="方正仿宋_GBK" w:cs="方正仿宋_GBK"/>
          <w:sz w:val="32"/>
          <w:szCs w:val="32"/>
          <w:u w:val="single"/>
          <w:lang w:val="en-US" w:eastAsia="zh-CN"/>
        </w:rPr>
        <w:t>制造（含安装、修理、改造）</w:t>
      </w:r>
      <w:r>
        <w:rPr>
          <w:rFonts w:hint="eastAsia" w:ascii="方正仿宋_GBK" w:hAnsi="方正仿宋_GBK" w:eastAsia="方正仿宋_GBK" w:cs="方正仿宋_GBK"/>
          <w:sz w:val="32"/>
          <w:szCs w:val="32"/>
          <w:u w:val="single"/>
        </w:rPr>
        <w:t>资质（B级及以上）的单位进行拆除。</w:t>
      </w:r>
    </w:p>
    <w:p>
      <w:pPr>
        <w:spacing w:line="520" w:lineRule="exac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 xml:space="preserve">    3.如果报价人委托有起重机械</w:t>
      </w:r>
      <w:r>
        <w:rPr>
          <w:rFonts w:hint="eastAsia" w:ascii="方正仿宋_GBK" w:hAnsi="方正仿宋_GBK" w:eastAsia="方正仿宋_GBK" w:cs="方正仿宋_GBK"/>
          <w:sz w:val="32"/>
          <w:szCs w:val="32"/>
          <w:u w:val="single"/>
          <w:lang w:val="en-US" w:eastAsia="zh-CN"/>
        </w:rPr>
        <w:t>制造</w:t>
      </w:r>
      <w:r>
        <w:rPr>
          <w:rFonts w:hint="eastAsia" w:ascii="方正仿宋_GBK" w:hAnsi="方正仿宋_GBK" w:eastAsia="方正仿宋_GBK" w:cs="方正仿宋_GBK"/>
          <w:sz w:val="32"/>
          <w:szCs w:val="32"/>
          <w:u w:val="single"/>
        </w:rPr>
        <w:t>资质（B级及以上）的单位进行桥式起重机的拆除，需出具受委托参与桥式起重机拆除的单位具有的起重机械</w:t>
      </w:r>
      <w:r>
        <w:rPr>
          <w:rFonts w:hint="eastAsia" w:ascii="方正仿宋_GBK" w:hAnsi="方正仿宋_GBK" w:eastAsia="方正仿宋_GBK" w:cs="方正仿宋_GBK"/>
          <w:sz w:val="32"/>
          <w:szCs w:val="32"/>
          <w:u w:val="single"/>
          <w:lang w:val="en-US" w:eastAsia="zh-CN"/>
        </w:rPr>
        <w:t>制造</w:t>
      </w:r>
      <w:r>
        <w:rPr>
          <w:rFonts w:hint="eastAsia" w:ascii="方正仿宋_GBK" w:hAnsi="方正仿宋_GBK" w:eastAsia="方正仿宋_GBK" w:cs="方正仿宋_GBK"/>
          <w:sz w:val="32"/>
          <w:szCs w:val="32"/>
          <w:u w:val="single"/>
        </w:rPr>
        <w:t>等相应资质，以及和该单位签订的《桥式起重机委托拆除</w:t>
      </w:r>
      <w:r>
        <w:rPr>
          <w:rFonts w:hint="eastAsia" w:ascii="方正仿宋_GBK" w:hAnsi="方正仿宋_GBK" w:eastAsia="方正仿宋_GBK" w:cs="方正仿宋_GBK"/>
          <w:sz w:val="32"/>
          <w:szCs w:val="32"/>
          <w:u w:val="single"/>
          <w:lang w:val="en-US" w:eastAsia="zh-CN"/>
        </w:rPr>
        <w:t>意向性</w:t>
      </w:r>
      <w:r>
        <w:rPr>
          <w:rFonts w:hint="eastAsia" w:ascii="方正仿宋_GBK" w:hAnsi="方正仿宋_GBK" w:eastAsia="方正仿宋_GBK" w:cs="方正仿宋_GBK"/>
          <w:sz w:val="32"/>
          <w:szCs w:val="32"/>
          <w:u w:val="single"/>
        </w:rPr>
        <w:t>协议》</w:t>
      </w:r>
      <w:r>
        <w:rPr>
          <w:rFonts w:hint="eastAsia" w:ascii="方正仿宋_GBK" w:hAnsi="方正仿宋_GBK" w:eastAsia="方正仿宋_GBK" w:cs="方正仿宋_GBK"/>
          <w:sz w:val="32"/>
          <w:szCs w:val="32"/>
          <w:u w:val="single"/>
          <w:lang w:val="en-US" w:eastAsia="zh-CN"/>
        </w:rPr>
        <w:t>原件</w:t>
      </w:r>
      <w:r>
        <w:rPr>
          <w:rFonts w:hint="eastAsia"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u w:val="single"/>
          <w:lang w:val="en-US" w:eastAsia="zh-CN"/>
        </w:rPr>
        <w:t>具有起重机械制造资质（B级及以上）的单位只能和一家竞标人签订《行车委托拆除协议》，不能同时就本项目同两家及以上的竞标人签订《行车委托拆除协议》。</w:t>
      </w:r>
    </w:p>
    <w:p>
      <w:pPr>
        <w:spacing w:line="520" w:lineRule="exact"/>
        <w:ind w:firstLine="640"/>
        <w:rPr>
          <w:rFonts w:hint="eastAsia" w:ascii="方正仿宋_GBK" w:hAnsi="方正仿宋_GBK" w:eastAsia="方正仿宋_GBK" w:cs="方正仿宋_GBK"/>
          <w:color w:val="000000" w:themeColor="text1"/>
          <w:sz w:val="32"/>
          <w:szCs w:val="32"/>
          <w:u w:val="single"/>
          <w:lang w:val="en-US" w:eastAsia="zh-CN"/>
        </w:rPr>
      </w:pPr>
      <w:r>
        <w:rPr>
          <w:rFonts w:hint="eastAsia" w:ascii="方正仿宋_GBK" w:hAnsi="方正仿宋_GBK" w:eastAsia="方正仿宋_GBK" w:cs="方正仿宋_GBK"/>
          <w:sz w:val="32"/>
          <w:szCs w:val="32"/>
          <w:u w:val="single"/>
        </w:rPr>
        <w:t>4.报价文件中必须提供《桥式起重机拆除方案》，参与拆除的人员</w:t>
      </w:r>
      <w:r>
        <w:rPr>
          <w:rFonts w:hint="eastAsia" w:ascii="方正仿宋_GBK" w:hAnsi="方正仿宋_GBK" w:eastAsia="方正仿宋_GBK" w:cs="方正仿宋_GBK"/>
          <w:color w:val="000000" w:themeColor="text1"/>
          <w:sz w:val="32"/>
          <w:szCs w:val="32"/>
          <w:u w:val="single"/>
        </w:rPr>
        <w:t>必须是具备拆除资质单位正式聘用的工作人员（提供用工合同复印件加盖鲜章）。参与所有机器设备（设施）拆除作业的特种作业人员须持有有效的特种作业人员操作证，特种设备作业人员须持有有效的特种设备作业人员证。</w:t>
      </w:r>
      <w:r>
        <w:rPr>
          <w:rFonts w:hint="eastAsia" w:ascii="方正仿宋_GBK" w:hAnsi="方正仿宋_GBK" w:eastAsia="方正仿宋_GBK" w:cs="方正仿宋_GBK"/>
          <w:color w:val="000000" w:themeColor="text1"/>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default"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 xml:space="preserve">5.报价人必须是于2023年 </w:t>
      </w:r>
      <w:r>
        <w:rPr>
          <w:rFonts w:hint="eastAsia" w:ascii="方正仿宋_GBK" w:hAnsi="方正仿宋_GBK" w:eastAsia="方正仿宋_GBK" w:cs="方正仿宋_GBK"/>
          <w:b w:val="0"/>
          <w:bCs w:val="0"/>
          <w:color w:val="auto"/>
          <w:kern w:val="2"/>
          <w:sz w:val="32"/>
          <w:szCs w:val="32"/>
          <w:lang w:val="en-US" w:eastAsia="zh-CN" w:bidi="ar-SA"/>
        </w:rPr>
        <w:t>1月11</w:t>
      </w:r>
      <w:r>
        <w:rPr>
          <w:rFonts w:hint="eastAsia" w:ascii="方正仿宋_GBK" w:hAnsi="方正仿宋_GBK" w:eastAsia="方正仿宋_GBK" w:cs="方正仿宋_GBK"/>
          <w:b w:val="0"/>
          <w:bCs w:val="0"/>
          <w:kern w:val="2"/>
          <w:sz w:val="32"/>
          <w:szCs w:val="32"/>
          <w:lang w:val="en-US" w:eastAsia="zh-CN" w:bidi="ar-SA"/>
        </w:rPr>
        <w:t>日参加了询价人统一组织的现场踏察的报价单位。</w:t>
      </w:r>
    </w:p>
    <w:p>
      <w:pPr>
        <w:spacing w:line="520" w:lineRule="exac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特别说明：</w:t>
      </w:r>
      <w:r>
        <w:rPr>
          <w:rFonts w:hint="eastAsia" w:ascii="方正仿宋_GBK" w:hAnsi="方正仿宋_GBK" w:eastAsia="方正仿宋_GBK" w:cs="方正仿宋_GBK"/>
          <w:sz w:val="32"/>
          <w:szCs w:val="32"/>
        </w:rPr>
        <w:t>参与本次</w:t>
      </w:r>
      <w:r>
        <w:rPr>
          <w:rFonts w:hint="eastAsia" w:ascii="方正仿宋_GBK" w:hAnsi="方正仿宋_GBK" w:eastAsia="方正仿宋_GBK" w:cs="方正仿宋_GBK"/>
          <w:sz w:val="32"/>
          <w:szCs w:val="32"/>
          <w:lang w:eastAsia="zh-CN"/>
        </w:rPr>
        <w:t>竞价</w:t>
      </w:r>
      <w:r>
        <w:rPr>
          <w:rFonts w:hint="eastAsia" w:ascii="方正仿宋_GBK" w:hAnsi="方正仿宋_GBK" w:eastAsia="方正仿宋_GBK" w:cs="方正仿宋_GBK"/>
          <w:sz w:val="32"/>
          <w:szCs w:val="32"/>
        </w:rPr>
        <w:t>的报价人资格条件任何一项不符合上述要求的，均会被判定为不合格报价人，报价文件无效。</w:t>
      </w:r>
    </w:p>
    <w:p>
      <w:pPr>
        <w:spacing w:line="52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三、竞价文件的获取        </w:t>
      </w:r>
    </w:p>
    <w:p>
      <w:pPr>
        <w:spacing w:line="52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竞价文件获取方式：凡愿意参加本次竞价的潜在报价人，从2022年</w:t>
      </w:r>
      <w:r>
        <w:rPr>
          <w:rFonts w:hint="eastAsia" w:ascii="方正仿宋_GBK" w:hAnsi="方正仿宋_GBK" w:eastAsia="方正仿宋_GBK" w:cs="方正仿宋_GBK"/>
          <w:color w:val="auto"/>
          <w:spacing w:val="-12"/>
          <w:sz w:val="32"/>
          <w:szCs w:val="32"/>
        </w:rPr>
        <w:t xml:space="preserve"> </w:t>
      </w:r>
      <w:r>
        <w:rPr>
          <w:rFonts w:hint="eastAsia" w:ascii="方正仿宋_GBK" w:hAnsi="方正仿宋_GBK" w:eastAsia="方正仿宋_GBK" w:cs="方正仿宋_GBK"/>
          <w:color w:val="auto"/>
          <w:spacing w:val="-12"/>
          <w:sz w:val="32"/>
          <w:szCs w:val="32"/>
          <w:lang w:val="en-US" w:eastAsia="zh-CN"/>
        </w:rPr>
        <w:t xml:space="preserve">12 </w:t>
      </w:r>
      <w:r>
        <w:rPr>
          <w:rFonts w:hint="eastAsia" w:ascii="方正仿宋_GBK" w:hAnsi="方正仿宋_GBK" w:eastAsia="方正仿宋_GBK" w:cs="方正仿宋_GBK"/>
          <w:color w:val="auto"/>
          <w:spacing w:val="-12"/>
          <w:sz w:val="32"/>
          <w:szCs w:val="32"/>
        </w:rPr>
        <w:t xml:space="preserve">月 </w:t>
      </w:r>
      <w:r>
        <w:rPr>
          <w:rFonts w:hint="eastAsia" w:ascii="方正仿宋_GBK" w:hAnsi="方正仿宋_GBK" w:eastAsia="方正仿宋_GBK" w:cs="方正仿宋_GBK"/>
          <w:color w:val="auto"/>
          <w:spacing w:val="-12"/>
          <w:sz w:val="32"/>
          <w:szCs w:val="32"/>
          <w:lang w:val="en-US" w:eastAsia="zh-CN"/>
        </w:rPr>
        <w:t>30</w:t>
      </w:r>
      <w:r>
        <w:rPr>
          <w:rFonts w:hint="eastAsia" w:ascii="方正仿宋_GBK" w:hAnsi="方正仿宋_GBK" w:eastAsia="方正仿宋_GBK" w:cs="方正仿宋_GBK"/>
          <w:color w:val="auto"/>
          <w:spacing w:val="-12"/>
          <w:sz w:val="32"/>
          <w:szCs w:val="32"/>
        </w:rPr>
        <w:t>日</w:t>
      </w:r>
      <w:r>
        <w:rPr>
          <w:rFonts w:hint="eastAsia" w:ascii="方正仿宋_GBK" w:hAnsi="方正仿宋_GBK" w:eastAsia="方正仿宋_GBK" w:cs="方正仿宋_GBK"/>
          <w:spacing w:val="-12"/>
          <w:sz w:val="32"/>
          <w:szCs w:val="32"/>
        </w:rPr>
        <w:t>起至竞价报价文件递交截止时间前，详见重庆高速集团官网</w:t>
      </w:r>
      <w:r>
        <w:rPr>
          <w:rFonts w:hint="eastAsia" w:ascii="方正仿宋_GBK" w:hAnsi="方正仿宋_GBK" w:eastAsia="方正仿宋_GBK" w:cs="方正仿宋_GBK"/>
          <w:sz w:val="24"/>
          <w:szCs w:val="24"/>
        </w:rPr>
        <w:t>（http://www.cegc.com.cn/gw/newsInfoMenu.html?id=42&amp;key=2）</w:t>
      </w:r>
    </w:p>
    <w:p>
      <w:pPr>
        <w:spacing w:line="52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上发布的本次竞价公告，按其中的获取方式（链接）自行下载。不管报价人是否下载，均视为已知晓竞价文件的全部内容和有关事宜。</w:t>
      </w:r>
    </w:p>
    <w:p>
      <w:pPr>
        <w:spacing w:line="52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、报名及报价文件的提交</w:t>
      </w:r>
    </w:p>
    <w:p>
      <w:pPr>
        <w:spacing w:line="52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1.报价文件递交的时间：202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18</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0至1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0，递交报价文件的截止时间为：202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18</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0。</w:t>
      </w:r>
    </w:p>
    <w:p>
      <w:pPr>
        <w:spacing w:line="52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2.递交地点：</w:t>
      </w:r>
      <w:r>
        <w:rPr>
          <w:rFonts w:hint="eastAsia" w:ascii="方正仿宋_GBK" w:hAnsi="方正仿宋_GBK" w:eastAsia="方正仿宋_GBK" w:cs="方正仿宋_GBK"/>
          <w:b/>
          <w:bCs/>
          <w:sz w:val="32"/>
          <w:szCs w:val="32"/>
        </w:rPr>
        <w:t>重庆市綦江区三江街道重庆安源金属制造有限公司办公</w:t>
      </w:r>
      <w:r>
        <w:rPr>
          <w:rFonts w:hint="eastAsia" w:ascii="方正仿宋_GBK" w:hAnsi="方正仿宋_GBK" w:eastAsia="方正仿宋_GBK" w:cs="方正仿宋_GBK"/>
          <w:b/>
          <w:bCs/>
          <w:sz w:val="32"/>
          <w:szCs w:val="32"/>
          <w:lang w:val="en-US" w:eastAsia="zh-CN"/>
        </w:rPr>
        <w:t>大</w:t>
      </w:r>
      <w:r>
        <w:rPr>
          <w:rFonts w:hint="eastAsia" w:ascii="方正仿宋_GBK" w:hAnsi="方正仿宋_GBK" w:eastAsia="方正仿宋_GBK" w:cs="方正仿宋_GBK"/>
          <w:b/>
          <w:bCs/>
          <w:sz w:val="32"/>
          <w:szCs w:val="32"/>
        </w:rPr>
        <w:t>楼</w:t>
      </w:r>
      <w:r>
        <w:rPr>
          <w:rFonts w:hint="eastAsia" w:ascii="方正仿宋_GBK" w:hAnsi="方正仿宋_GBK" w:eastAsia="方正仿宋_GBK" w:cs="方正仿宋_GBK"/>
          <w:b/>
          <w:bCs/>
          <w:sz w:val="32"/>
          <w:szCs w:val="32"/>
          <w:lang w:val="en-US" w:eastAsia="zh-CN"/>
        </w:rPr>
        <w:t>一楼大厅</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themeColor="text1"/>
          <w:sz w:val="32"/>
          <w:szCs w:val="32"/>
        </w:rPr>
        <w:t>递交报价文件时在报名表上填写报价单</w:t>
      </w:r>
      <w:r>
        <w:rPr>
          <w:rFonts w:hint="eastAsia" w:ascii="方正仿宋_GBK" w:hAnsi="方正仿宋_GBK" w:eastAsia="方正仿宋_GBK" w:cs="方正仿宋_GBK"/>
          <w:sz w:val="32"/>
          <w:szCs w:val="32"/>
        </w:rPr>
        <w:t>位名称并签字。</w:t>
      </w:r>
    </w:p>
    <w:p>
      <w:pPr>
        <w:spacing w:line="520" w:lineRule="exact"/>
        <w:ind w:firstLine="64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3.逾期送达、未按规定密封或者未送达指定地点的报价文件，安源公司不予受理。</w:t>
      </w:r>
    </w:p>
    <w:p>
      <w:pPr>
        <w:spacing w:line="520" w:lineRule="exact"/>
        <w:ind w:firstLine="640" w:firstLineChars="200"/>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、现场踏勘</w:t>
      </w:r>
    </w:p>
    <w:p>
      <w:pPr>
        <w:spacing w:line="520" w:lineRule="exact"/>
        <w:ind w:firstLine="640" w:firstLineChars="200"/>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安源公司于202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上午9</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0~11：</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和下午14：00</w:t>
      </w: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6：00</w:t>
      </w:r>
      <w:r>
        <w:rPr>
          <w:rFonts w:hint="eastAsia" w:ascii="方正仿宋_GBK" w:hAnsi="方正仿宋_GBK" w:eastAsia="方正仿宋_GBK" w:cs="方正仿宋_GBK"/>
          <w:sz w:val="32"/>
          <w:szCs w:val="32"/>
        </w:rPr>
        <w:t>统一组织报价人到现场踏察，报价人须按时到达并承担考察现场的费用。</w:t>
      </w:r>
      <w:r>
        <w:rPr>
          <w:rFonts w:hint="eastAsia" w:ascii="方正仿宋_GBK" w:hAnsi="方正仿宋_GBK" w:eastAsia="方正仿宋_GBK" w:cs="方正仿宋_GBK"/>
          <w:sz w:val="32"/>
          <w:szCs w:val="32"/>
          <w:lang w:val="en-US" w:eastAsia="zh-CN"/>
        </w:rPr>
        <w:t>因本次待处置设备存放地点较为分散且环境复杂，考虑现场安全因素以及目前面临的新冠疫情形势，所有参加</w:t>
      </w:r>
      <w:r>
        <w:rPr>
          <w:rFonts w:hint="eastAsia" w:ascii="方正仿宋_GBK" w:hAnsi="方正仿宋_GBK" w:eastAsia="方正仿宋_GBK" w:cs="方正仿宋_GBK"/>
          <w:sz w:val="32"/>
          <w:szCs w:val="32"/>
        </w:rPr>
        <w:t>现场</w:t>
      </w:r>
      <w:r>
        <w:rPr>
          <w:rFonts w:hint="eastAsia" w:ascii="方正仿宋_GBK" w:hAnsi="方正仿宋_GBK" w:eastAsia="方正仿宋_GBK" w:cs="方正仿宋_GBK"/>
          <w:sz w:val="32"/>
          <w:szCs w:val="32"/>
          <w:lang w:val="en-US" w:eastAsia="zh-CN"/>
        </w:rPr>
        <w:t>踏察的人员必须全程配戴口罩，本次</w:t>
      </w:r>
      <w:r>
        <w:rPr>
          <w:rFonts w:hint="eastAsia" w:ascii="方正仿宋_GBK" w:hAnsi="方正仿宋_GBK" w:eastAsia="方正仿宋_GBK" w:cs="方正仿宋_GBK"/>
          <w:sz w:val="32"/>
          <w:szCs w:val="32"/>
        </w:rPr>
        <w:t>现场</w:t>
      </w:r>
      <w:r>
        <w:rPr>
          <w:rFonts w:hint="eastAsia" w:ascii="方正仿宋_GBK" w:hAnsi="方正仿宋_GBK" w:eastAsia="方正仿宋_GBK" w:cs="方正仿宋_GBK"/>
          <w:sz w:val="32"/>
          <w:szCs w:val="32"/>
          <w:lang w:val="en-US" w:eastAsia="zh-CN"/>
        </w:rPr>
        <w:t>踏察每家公司只能委派一人参加，参加</w:t>
      </w:r>
      <w:r>
        <w:rPr>
          <w:rFonts w:hint="eastAsia" w:ascii="方正仿宋_GBK" w:hAnsi="方正仿宋_GBK" w:eastAsia="方正仿宋_GBK" w:cs="方正仿宋_GBK"/>
          <w:sz w:val="32"/>
          <w:szCs w:val="32"/>
        </w:rPr>
        <w:t>现场</w:t>
      </w:r>
      <w:r>
        <w:rPr>
          <w:rFonts w:hint="eastAsia" w:ascii="方正仿宋_GBK" w:hAnsi="方正仿宋_GBK" w:eastAsia="方正仿宋_GBK" w:cs="方正仿宋_GBK"/>
          <w:sz w:val="32"/>
          <w:szCs w:val="32"/>
          <w:lang w:val="en-US" w:eastAsia="zh-CN"/>
        </w:rPr>
        <w:t>踏察的人员须</w:t>
      </w:r>
      <w:r>
        <w:rPr>
          <w:rFonts w:hint="eastAsia" w:ascii="方正仿宋_GBK" w:hAnsi="方正仿宋_GBK" w:eastAsia="方正仿宋_GBK" w:cs="方正仿宋_GBK"/>
          <w:color w:val="auto"/>
          <w:sz w:val="32"/>
          <w:szCs w:val="32"/>
          <w:lang w:val="en-US" w:eastAsia="zh-CN"/>
        </w:rPr>
        <w:t>出具本人身份证明、公司营业执照、公司委托证明、</w:t>
      </w:r>
      <w:r>
        <w:rPr>
          <w:rFonts w:hint="eastAsia" w:ascii="方正仿宋_GBK" w:hAnsi="方正仿宋_GBK" w:eastAsia="方正仿宋_GBK" w:cs="方正仿宋_GBK"/>
          <w:color w:val="auto"/>
          <w:sz w:val="32"/>
          <w:szCs w:val="32"/>
          <w:lang w:val="en-US" w:eastAsia="zh-CN"/>
        </w:rPr>
        <w:t>在该公司的社保缴费证明</w:t>
      </w:r>
      <w:r>
        <w:rPr>
          <w:rFonts w:hint="eastAsia" w:ascii="方正仿宋_GBK" w:hAnsi="方正仿宋_GBK" w:eastAsia="方正仿宋_GBK" w:cs="方正仿宋_GBK"/>
          <w:color w:val="auto"/>
          <w:sz w:val="32"/>
          <w:szCs w:val="32"/>
          <w:lang w:val="en-US" w:eastAsia="zh-CN"/>
        </w:rPr>
        <w:t>和报价人与</w:t>
      </w:r>
      <w:r>
        <w:rPr>
          <w:rFonts w:hint="eastAsia" w:ascii="方正仿宋_GBK" w:hAnsi="方正仿宋_GBK" w:eastAsia="方正仿宋_GBK" w:cs="方正仿宋_GBK"/>
          <w:color w:val="auto"/>
          <w:sz w:val="32"/>
          <w:szCs w:val="32"/>
          <w:u w:val="none"/>
        </w:rPr>
        <w:t>受</w:t>
      </w:r>
      <w:r>
        <w:rPr>
          <w:rFonts w:hint="eastAsia" w:ascii="方正仿宋_GBK" w:hAnsi="方正仿宋_GBK" w:eastAsia="方正仿宋_GBK" w:cs="方正仿宋_GBK"/>
          <w:color w:val="auto"/>
          <w:sz w:val="32"/>
          <w:szCs w:val="32"/>
          <w:lang w:val="en-US" w:eastAsia="zh-CN"/>
        </w:rPr>
        <w:t>报价人</w:t>
      </w:r>
      <w:r>
        <w:rPr>
          <w:rFonts w:hint="eastAsia" w:ascii="方正仿宋_GBK" w:hAnsi="方正仿宋_GBK" w:eastAsia="方正仿宋_GBK" w:cs="方正仿宋_GBK"/>
          <w:color w:val="auto"/>
          <w:sz w:val="32"/>
          <w:szCs w:val="32"/>
          <w:u w:val="none"/>
        </w:rPr>
        <w:t>委托参与</w:t>
      </w:r>
      <w:r>
        <w:rPr>
          <w:rFonts w:hint="eastAsia" w:ascii="方正仿宋_GBK" w:hAnsi="方正仿宋_GBK" w:eastAsia="方正仿宋_GBK" w:cs="方正仿宋_GBK"/>
          <w:color w:val="auto"/>
          <w:sz w:val="32"/>
          <w:szCs w:val="32"/>
          <w:u w:val="none"/>
          <w:lang w:val="en-US" w:eastAsia="zh-CN"/>
        </w:rPr>
        <w:t>本次</w:t>
      </w:r>
      <w:r>
        <w:rPr>
          <w:rFonts w:hint="eastAsia" w:ascii="方正仿宋_GBK" w:hAnsi="方正仿宋_GBK" w:eastAsia="方正仿宋_GBK" w:cs="方正仿宋_GBK"/>
          <w:color w:val="auto"/>
          <w:sz w:val="32"/>
          <w:szCs w:val="32"/>
          <w:u w:val="none"/>
        </w:rPr>
        <w:t>桥式起重机拆除的单位签订的《桥式起重机委托拆除</w:t>
      </w:r>
      <w:r>
        <w:rPr>
          <w:rFonts w:hint="eastAsia" w:ascii="方正仿宋_GBK" w:hAnsi="方正仿宋_GBK" w:eastAsia="方正仿宋_GBK" w:cs="方正仿宋_GBK"/>
          <w:color w:val="auto"/>
          <w:sz w:val="32"/>
          <w:szCs w:val="32"/>
          <w:u w:val="none"/>
          <w:lang w:val="en-US" w:eastAsia="zh-CN"/>
        </w:rPr>
        <w:t>意向性</w:t>
      </w:r>
      <w:r>
        <w:rPr>
          <w:rFonts w:hint="eastAsia" w:ascii="方正仿宋_GBK" w:hAnsi="方正仿宋_GBK" w:eastAsia="方正仿宋_GBK" w:cs="方正仿宋_GBK"/>
          <w:color w:val="auto"/>
          <w:sz w:val="32"/>
          <w:szCs w:val="32"/>
          <w:u w:val="none"/>
        </w:rPr>
        <w:t>协议》</w:t>
      </w:r>
      <w:r>
        <w:rPr>
          <w:rFonts w:hint="eastAsia" w:ascii="方正仿宋_GBK" w:hAnsi="方正仿宋_GBK" w:eastAsia="方正仿宋_GBK" w:cs="方正仿宋_GBK"/>
          <w:color w:val="auto"/>
          <w:sz w:val="32"/>
          <w:szCs w:val="32"/>
          <w:u w:val="none"/>
          <w:lang w:val="en-US" w:eastAsia="zh-CN"/>
        </w:rPr>
        <w:t>原件</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起重机拆除的单位</w:t>
      </w:r>
      <w:r>
        <w:rPr>
          <w:rFonts w:hint="eastAsia" w:ascii="方正仿宋_GBK" w:hAnsi="方正仿宋_GBK" w:eastAsia="方正仿宋_GBK" w:cs="方正仿宋_GBK"/>
          <w:color w:val="auto"/>
          <w:sz w:val="32"/>
          <w:szCs w:val="32"/>
          <w:u w:val="none"/>
          <w:lang w:val="en-US" w:eastAsia="zh-CN"/>
        </w:rPr>
        <w:t>须</w:t>
      </w:r>
      <w:r>
        <w:rPr>
          <w:rFonts w:hint="eastAsia" w:ascii="方正仿宋_GBK" w:hAnsi="方正仿宋_GBK" w:eastAsia="方正仿宋_GBK" w:cs="方正仿宋_GBK"/>
          <w:color w:val="auto"/>
          <w:sz w:val="32"/>
          <w:szCs w:val="32"/>
          <w:u w:val="none"/>
        </w:rPr>
        <w:t>具有的相应资质</w:t>
      </w:r>
      <w:r>
        <w:rPr>
          <w:rFonts w:hint="eastAsia" w:ascii="方正仿宋_GBK" w:hAnsi="方正仿宋_GBK" w:eastAsia="方正仿宋_GBK" w:cs="方正仿宋_GBK"/>
          <w:color w:val="auto"/>
          <w:sz w:val="32"/>
          <w:szCs w:val="32"/>
          <w:u w:val="none"/>
          <w:lang w:val="en-US" w:eastAsia="zh-CN"/>
        </w:rPr>
        <w:t>详见本竞价文件第二条报价人资格要求），</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lang w:val="en-US" w:eastAsia="zh-CN"/>
        </w:rPr>
        <w:t>以上资料如不齐全恕不接待。</w:t>
      </w:r>
      <w:r>
        <w:rPr>
          <w:rFonts w:hint="eastAsia" w:ascii="方正仿宋_GBK" w:hAnsi="方正仿宋_GBK" w:eastAsia="方正仿宋_GBK" w:cs="方正仿宋_GBK"/>
          <w:sz w:val="32"/>
          <w:szCs w:val="32"/>
        </w:rPr>
        <w:t>报价人递交的报价文件，视为报价人已对现场进行了充分考察，且充分考虑了现场因素</w:t>
      </w:r>
      <w:r>
        <w:rPr>
          <w:rFonts w:hint="eastAsia" w:ascii="方正仿宋_GBK" w:hAnsi="方正仿宋_GBK" w:eastAsia="方正仿宋_GBK" w:cs="方正仿宋_GBK"/>
          <w:sz w:val="32"/>
          <w:szCs w:val="32"/>
          <w:lang w:val="en-US" w:eastAsia="zh-CN"/>
        </w:rPr>
        <w:t>。招标人向投标人提供的有关现场的数据和资料，是招标人现有的能被报价人参考的资料，招标人对报价人做出的任何推论、理解和结论均不负责。</w:t>
      </w:r>
    </w:p>
    <w:p>
      <w:pPr>
        <w:spacing w:line="520" w:lineRule="exact"/>
        <w:jc w:val="left"/>
        <w:outlineLvl w:val="1"/>
        <w:rPr>
          <w:rFonts w:ascii="方正黑体_GBK" w:hAnsi="方正黑体_GBK" w:eastAsia="方正黑体_GBK" w:cs="方正黑体_GBK"/>
          <w:sz w:val="32"/>
          <w:szCs w:val="32"/>
        </w:rPr>
      </w:pPr>
      <w:bookmarkStart w:id="0" w:name="_Toc15659"/>
      <w:bookmarkStart w:id="1" w:name="_Toc14883"/>
      <w:r>
        <w:rPr>
          <w:rFonts w:hint="eastAsia" w:ascii="方正黑体_GBK" w:hAnsi="方正黑体_GBK" w:eastAsia="方正黑体_GBK" w:cs="方正黑体_GBK"/>
          <w:sz w:val="32"/>
          <w:szCs w:val="32"/>
        </w:rPr>
        <w:t xml:space="preserve">    </w:t>
      </w:r>
      <w:bookmarkEnd w:id="0"/>
      <w:bookmarkEnd w:id="1"/>
      <w:bookmarkStart w:id="2" w:name="_Toc31484"/>
      <w:bookmarkStart w:id="3" w:name="_Toc25134"/>
      <w:r>
        <w:rPr>
          <w:rFonts w:hint="eastAsia" w:ascii="方正黑体_GBK" w:hAnsi="方正黑体_GBK" w:eastAsia="方正黑体_GBK" w:cs="方正黑体_GBK"/>
          <w:sz w:val="32"/>
          <w:szCs w:val="32"/>
        </w:rPr>
        <w:t>六、竞价联系方式</w:t>
      </w:r>
      <w:bookmarkEnd w:id="2"/>
      <w:bookmarkEnd w:id="3"/>
    </w:p>
    <w:p>
      <w:pPr>
        <w:tabs>
          <w:tab w:val="left" w:pos="360"/>
        </w:tabs>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对本次竞价文件若有不详或未尽事宜，可于开标日2日前来人或来电询问。</w:t>
      </w:r>
    </w:p>
    <w:p>
      <w:pPr>
        <w:tabs>
          <w:tab w:val="left" w:pos="360"/>
        </w:tabs>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受托处置单位：重庆安源金属制造有限公司 </w:t>
      </w:r>
    </w:p>
    <w:p>
      <w:pPr>
        <w:tabs>
          <w:tab w:val="left" w:pos="360"/>
        </w:tabs>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地址：重庆市綦江区三江街道</w:t>
      </w:r>
    </w:p>
    <w:p>
      <w:pPr>
        <w:tabs>
          <w:tab w:val="left" w:pos="360"/>
        </w:tabs>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联系人：秦</w:t>
      </w:r>
      <w:r>
        <w:rPr>
          <w:rFonts w:hint="eastAsia" w:ascii="方正仿宋_GBK" w:hAnsi="方正仿宋_GBK" w:eastAsia="方正仿宋_GBK" w:cs="方正仿宋_GBK"/>
          <w:sz w:val="32"/>
          <w:szCs w:val="32"/>
          <w:lang w:val="en-US" w:eastAsia="zh-CN"/>
        </w:rPr>
        <w:t>老师</w:t>
      </w:r>
      <w:r>
        <w:rPr>
          <w:rFonts w:hint="eastAsia" w:ascii="方正仿宋_GBK" w:hAnsi="方正仿宋_GBK" w:eastAsia="方正仿宋_GBK" w:cs="方正仿宋_GBK"/>
          <w:sz w:val="32"/>
          <w:szCs w:val="32"/>
        </w:rPr>
        <w:t xml:space="preserve">   联系电话： 61260830；   13996336822</w:t>
      </w:r>
    </w:p>
    <w:p>
      <w:pPr>
        <w:tabs>
          <w:tab w:val="left" w:pos="360"/>
        </w:tabs>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6"/>
        <w:ind w:firstLine="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 xml:space="preserve">第二章  </w:t>
      </w:r>
      <w:r>
        <w:rPr>
          <w:rFonts w:hint="eastAsia" w:ascii="方正小标宋_GBK" w:hAnsi="方正小标宋_GBK" w:eastAsia="方正小标宋_GBK" w:cs="方正小标宋_GBK"/>
          <w:color w:val="auto"/>
          <w:sz w:val="32"/>
          <w:szCs w:val="32"/>
        </w:rPr>
        <w:t>竞价须知</w:t>
      </w:r>
    </w:p>
    <w:p>
      <w:pPr>
        <w:spacing w:line="480" w:lineRule="exact"/>
        <w:rPr>
          <w:rFonts w:ascii="方正黑体_GBK" w:hAnsi="方正黑体_GBK" w:eastAsia="方正黑体_GBK" w:cs="方正黑体_GBK"/>
          <w:sz w:val="32"/>
          <w:szCs w:val="32"/>
        </w:rPr>
      </w:pPr>
    </w:p>
    <w:p>
      <w:pPr>
        <w:spacing w:line="48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一、报价要求</w:t>
      </w:r>
    </w:p>
    <w:p>
      <w:pPr>
        <w:spacing w:line="4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1.本次报价应包含购买标的物的货价、运输费、吊装费、拆卸费、安全措施费、过磅计量费、税费等由中标人自行负责提货的所有费用（付款方式为先付款后提货）。</w:t>
      </w:r>
    </w:p>
    <w:p>
      <w:pPr>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2.报废机器设备处置下限单价为：</w:t>
      </w:r>
      <w:r>
        <w:rPr>
          <w:rFonts w:hint="eastAsia" w:ascii="方正仿宋_GBK" w:hAnsi="方正仿宋_GBK" w:eastAsia="方正仿宋_GBK" w:cs="方正仿宋_GBK"/>
          <w:color w:val="000000" w:themeColor="text1"/>
          <w:sz w:val="32"/>
          <w:szCs w:val="32"/>
          <w:u w:val="single"/>
          <w:lang w:val="en-US" w:eastAsia="zh-CN"/>
        </w:rPr>
        <w:t>2450</w:t>
      </w:r>
      <w:r>
        <w:rPr>
          <w:rFonts w:hint="eastAsia" w:ascii="方正仿宋_GBK" w:hAnsi="方正仿宋_GBK" w:eastAsia="方正仿宋_GBK" w:cs="方正仿宋_GBK"/>
          <w:sz w:val="32"/>
          <w:szCs w:val="32"/>
          <w:u w:val="single"/>
        </w:rPr>
        <w:t>元/吨</w:t>
      </w:r>
      <w:r>
        <w:rPr>
          <w:rFonts w:hint="eastAsia" w:ascii="方正仿宋_GBK" w:hAnsi="方正仿宋_GBK" w:eastAsia="方正仿宋_GBK" w:cs="方正仿宋_GBK"/>
          <w:sz w:val="32"/>
          <w:szCs w:val="32"/>
        </w:rPr>
        <w:t>；若报价低于下限价按废标处理（见报价表）。</w:t>
      </w:r>
    </w:p>
    <w:p>
      <w:pPr>
        <w:spacing w:line="48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二、保证金</w:t>
      </w:r>
    </w:p>
    <w:p>
      <w:pPr>
        <w:spacing w:line="480" w:lineRule="exact"/>
        <w:ind w:firstLine="64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sz w:val="32"/>
          <w:szCs w:val="32"/>
        </w:rPr>
        <w:t>1.本次竞价需提前将报价保证金</w:t>
      </w:r>
      <w:r>
        <w:rPr>
          <w:rFonts w:hint="eastAsia" w:ascii="方正仿宋_GBK" w:hAnsi="方正仿宋_GBK" w:eastAsia="方正仿宋_GBK" w:cs="方正仿宋_GBK"/>
          <w:sz w:val="32"/>
          <w:szCs w:val="32"/>
          <w:lang w:val="en-US" w:eastAsia="zh-CN"/>
        </w:rPr>
        <w:t>十万元</w:t>
      </w:r>
      <w:r>
        <w:rPr>
          <w:rFonts w:hint="eastAsia" w:ascii="方正仿宋_GBK" w:hAnsi="方正仿宋_GBK" w:eastAsia="方正仿宋_GBK" w:cs="方正仿宋_GBK"/>
          <w:sz w:val="32"/>
          <w:szCs w:val="32"/>
        </w:rPr>
        <w:t>缴纳到安源公司指定账户（单位：</w:t>
      </w:r>
      <w:r>
        <w:rPr>
          <w:rFonts w:hint="eastAsia" w:ascii="方正仿宋_GBK" w:hAnsi="方正仿宋_GBK" w:eastAsia="方正仿宋_GBK" w:cs="方正仿宋_GBK"/>
          <w:sz w:val="32"/>
          <w:szCs w:val="32"/>
          <w:u w:val="single"/>
        </w:rPr>
        <w:t>重庆安源金属制造有限公司</w:t>
      </w:r>
      <w:r>
        <w:rPr>
          <w:rFonts w:hint="eastAsia" w:ascii="方正仿宋_GBK" w:hAnsi="方正仿宋_GBK" w:eastAsia="方正仿宋_GBK" w:cs="方正仿宋_GBK"/>
          <w:sz w:val="32"/>
          <w:szCs w:val="32"/>
        </w:rPr>
        <w:t>；开户行：</w:t>
      </w:r>
      <w:r>
        <w:rPr>
          <w:rFonts w:hint="eastAsia" w:ascii="方正仿宋_GBK" w:hAnsi="方正仿宋_GBK" w:eastAsia="方正仿宋_GBK" w:cs="方正仿宋_GBK"/>
          <w:sz w:val="32"/>
          <w:szCs w:val="32"/>
          <w:u w:val="single"/>
        </w:rPr>
        <w:t>重庆银行龙头寺支行</w:t>
      </w:r>
      <w:r>
        <w:rPr>
          <w:rFonts w:hint="eastAsia" w:ascii="方正仿宋_GBK" w:hAnsi="方正仿宋_GBK" w:eastAsia="方正仿宋_GBK" w:cs="方正仿宋_GBK"/>
          <w:sz w:val="32"/>
          <w:szCs w:val="32"/>
        </w:rPr>
        <w:t>；账号 ：</w:t>
      </w:r>
      <w:r>
        <w:rPr>
          <w:rFonts w:hint="eastAsia" w:ascii="方正仿宋_GBK" w:hAnsi="方正仿宋_GBK" w:eastAsia="方正仿宋_GBK" w:cs="方正仿宋_GBK"/>
          <w:sz w:val="32"/>
          <w:szCs w:val="32"/>
          <w:u w:val="single"/>
        </w:rPr>
        <w:t>230101040027862</w:t>
      </w:r>
      <w:r>
        <w:rPr>
          <w:rFonts w:hint="eastAsia" w:ascii="方正仿宋_GBK" w:hAnsi="方正仿宋_GBK" w:eastAsia="方正仿宋_GBK" w:cs="方正仿宋_GBK"/>
          <w:sz w:val="32"/>
          <w:szCs w:val="32"/>
        </w:rPr>
        <w:t>），否则报价无效。报价保证金缴纳截止时间：202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17</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：00。报价人转账错误</w:t>
      </w:r>
      <w:r>
        <w:rPr>
          <w:rFonts w:hint="eastAsia" w:ascii="方正仿宋_GBK" w:hAnsi="方正仿宋_GBK" w:eastAsia="方正仿宋_GBK" w:cs="方正仿宋_GBK"/>
          <w:sz w:val="32"/>
          <w:szCs w:val="32"/>
          <w:lang w:val="en-US" w:eastAsia="zh-CN"/>
        </w:rPr>
        <w:t>或未按时转账由报价人</w:t>
      </w:r>
      <w:r>
        <w:rPr>
          <w:rFonts w:hint="eastAsia" w:ascii="方正仿宋_GBK" w:hAnsi="方正仿宋_GBK" w:eastAsia="方正仿宋_GBK" w:cs="方正仿宋_GBK"/>
          <w:sz w:val="32"/>
          <w:szCs w:val="32"/>
        </w:rPr>
        <w:t>自行负责，</w:t>
      </w:r>
      <w:r>
        <w:rPr>
          <w:rFonts w:hint="eastAsia" w:ascii="方正仿宋_GBK" w:hAnsi="方正仿宋_GBK" w:eastAsia="方正仿宋_GBK" w:cs="方正仿宋_GBK"/>
          <w:sz w:val="32"/>
          <w:szCs w:val="32"/>
          <w:lang w:val="en-US" w:eastAsia="zh-CN"/>
        </w:rPr>
        <w:t>均视为未响应询价文件要求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themeColor="text1"/>
          <w:sz w:val="32"/>
          <w:szCs w:val="32"/>
        </w:rPr>
        <w:t>未中标人的报价保证金在</w:t>
      </w:r>
      <w:r>
        <w:rPr>
          <w:rFonts w:hint="eastAsia" w:ascii="方正仿宋_GBK" w:hAnsi="方正仿宋_GBK" w:eastAsia="方正仿宋_GBK" w:cs="方正仿宋_GBK"/>
          <w:color w:val="000000" w:themeColor="text1"/>
          <w:sz w:val="32"/>
          <w:szCs w:val="32"/>
          <w:lang w:val="en-US" w:eastAsia="zh-CN"/>
        </w:rPr>
        <w:t>中标通知书发出后五日内</w:t>
      </w:r>
      <w:r>
        <w:rPr>
          <w:rFonts w:hint="eastAsia" w:ascii="方正仿宋_GBK" w:hAnsi="方正仿宋_GBK" w:eastAsia="方正仿宋_GBK" w:cs="方正仿宋_GBK"/>
          <w:color w:val="000000" w:themeColor="text1"/>
          <w:sz w:val="32"/>
          <w:szCs w:val="32"/>
        </w:rPr>
        <w:t>无息退还。</w:t>
      </w:r>
    </w:p>
    <w:p>
      <w:pPr>
        <w:spacing w:line="48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2.中标人在规定时间内与业主方签订合同后，报价保证金自动转为履约保证金，在合同履行完毕后30日内无息退还。若报价人中标后，无正当理由放弃中标或不按规定时间签订合同的，报价保证金不予退还。</w:t>
      </w:r>
    </w:p>
    <w:p>
      <w:pPr>
        <w:spacing w:line="48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三、报价文件的密封</w:t>
      </w:r>
    </w:p>
    <w:p>
      <w:pPr>
        <w:pStyle w:val="6"/>
        <w:spacing w:line="4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报价人应将报价文件密封，封口处应盖有报价人的公章；封皮上应注明竞价项目名称、报价人名称，并加盖公章。</w:t>
      </w:r>
    </w:p>
    <w:p>
      <w:pPr>
        <w:pStyle w:val="6"/>
        <w:spacing w:line="48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四、报价文件的格式及签署</w:t>
      </w:r>
    </w:p>
    <w:p>
      <w:pPr>
        <w:pStyle w:val="6"/>
        <w:spacing w:line="480" w:lineRule="exact"/>
        <w:ind w:firstLine="640"/>
        <w:rPr>
          <w:rFonts w:ascii="方正仿宋_GBK" w:hAnsi="方正仿宋_GBK" w:eastAsia="方正仿宋_GBK" w:cs="方正仿宋_GBK"/>
          <w:i w:val="0"/>
          <w:iCs w:val="0"/>
          <w:sz w:val="32"/>
          <w:szCs w:val="32"/>
          <w:u w:val="single"/>
        </w:rPr>
      </w:pPr>
      <w:r>
        <w:rPr>
          <w:rFonts w:hint="eastAsia" w:ascii="方正仿宋_GBK" w:hAnsi="宋体" w:eastAsia="方正仿宋_GBK"/>
          <w:color w:val="auto"/>
          <w:sz w:val="32"/>
          <w:szCs w:val="32"/>
        </w:rPr>
        <w:t>报价文件</w:t>
      </w:r>
      <w:r>
        <w:rPr>
          <w:rFonts w:hint="eastAsia" w:ascii="方正仿宋_GBK" w:hAnsi="宋体" w:eastAsia="方正仿宋_GBK"/>
          <w:color w:val="auto"/>
          <w:sz w:val="32"/>
          <w:szCs w:val="32"/>
          <w:lang w:val="en-US" w:eastAsia="zh-CN"/>
        </w:rPr>
        <w:t>必须胶装成册</w:t>
      </w:r>
      <w:r>
        <w:rPr>
          <w:rFonts w:hint="eastAsia" w:ascii="方正仿宋_GBK" w:hAnsi="宋体" w:eastAsia="方正仿宋_GBK"/>
          <w:sz w:val="32"/>
          <w:szCs w:val="32"/>
          <w:lang w:val="en-US" w:eastAsia="zh-CN"/>
        </w:rPr>
        <w:t>。</w:t>
      </w:r>
      <w:r>
        <w:rPr>
          <w:rFonts w:hint="eastAsia" w:ascii="方正仿宋_GBK" w:hAnsi="宋体" w:eastAsia="方正仿宋_GBK"/>
          <w:sz w:val="32"/>
          <w:szCs w:val="32"/>
        </w:rPr>
        <w:t>报价文件应使用不能擦去的墨水书写或打印，内容齐全，装订整齐，法定代表人、被授权代理人</w:t>
      </w:r>
      <w:r>
        <w:rPr>
          <w:rFonts w:hint="eastAsia" w:ascii="方正仿宋_GBK" w:hAnsi="宋体" w:eastAsia="方正仿宋_GBK"/>
          <w:sz w:val="32"/>
          <w:szCs w:val="32"/>
          <w:u w:val="single"/>
        </w:rPr>
        <w:t>在相应位置签字（并盖公章）</w:t>
      </w:r>
      <w:r>
        <w:rPr>
          <w:rFonts w:hint="eastAsia" w:ascii="方正仿宋_GBK" w:hAnsi="宋体" w:eastAsia="方正仿宋_GBK"/>
          <w:sz w:val="32"/>
          <w:szCs w:val="32"/>
        </w:rPr>
        <w:t>。</w:t>
      </w:r>
      <w:r>
        <w:rPr>
          <w:rFonts w:hint="eastAsia" w:ascii="方正仿宋_GBK" w:hAnsi="方正仿宋_GBK" w:eastAsia="方正仿宋_GBK" w:cs="方正仿宋_GBK"/>
          <w:color w:val="auto"/>
          <w:sz w:val="32"/>
          <w:szCs w:val="32"/>
        </w:rPr>
        <w:t>所有竞价报价文件均只能作一次性提交，提交后不得更改。</w:t>
      </w:r>
      <w:r>
        <w:rPr>
          <w:rFonts w:hint="eastAsia" w:ascii="方正仿宋_GBK" w:hAnsi="方正仿宋_GBK" w:eastAsia="方正仿宋_GBK" w:cs="方正仿宋_GBK"/>
          <w:b/>
          <w:bCs/>
          <w:i w:val="0"/>
          <w:iCs w:val="0"/>
          <w:color w:val="auto"/>
          <w:sz w:val="32"/>
          <w:szCs w:val="32"/>
          <w:u w:val="single"/>
        </w:rPr>
        <w:t>报价文件不得涂改，否则报价文件无效。</w:t>
      </w:r>
    </w:p>
    <w:p>
      <w:pPr>
        <w:spacing w:line="480" w:lineRule="exact"/>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    五、</w:t>
      </w:r>
      <w:r>
        <w:rPr>
          <w:rFonts w:hint="eastAsia" w:ascii="方正黑体_GBK" w:hAnsi="方正黑体_GBK" w:eastAsia="方正黑体_GBK" w:cs="方正黑体_GBK"/>
          <w:bCs/>
          <w:sz w:val="32"/>
          <w:szCs w:val="32"/>
          <w:lang w:eastAsia="zh-CN"/>
        </w:rPr>
        <w:t>投标与</w:t>
      </w:r>
      <w:r>
        <w:rPr>
          <w:rFonts w:hint="eastAsia" w:ascii="方正黑体_GBK" w:hAnsi="方正黑体_GBK" w:eastAsia="方正黑体_GBK" w:cs="方正黑体_GBK"/>
          <w:bCs/>
          <w:sz w:val="32"/>
          <w:szCs w:val="32"/>
        </w:rPr>
        <w:t>开标</w:t>
      </w:r>
    </w:p>
    <w:p>
      <w:pPr>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（一）开标时间：</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b/>
          <w:bCs/>
          <w:sz w:val="32"/>
          <w:szCs w:val="32"/>
          <w:u w:val="single"/>
        </w:rPr>
        <w:t>2</w:t>
      </w:r>
      <w:r>
        <w:rPr>
          <w:rFonts w:hint="eastAsia" w:ascii="方正仿宋_GBK" w:hAnsi="方正仿宋_GBK" w:eastAsia="方正仿宋_GBK" w:cs="方正仿宋_GBK"/>
          <w:b/>
          <w:bCs/>
          <w:color w:val="auto"/>
          <w:sz w:val="32"/>
          <w:szCs w:val="32"/>
          <w:u w:val="single"/>
        </w:rPr>
        <w:t>02</w:t>
      </w:r>
      <w:r>
        <w:rPr>
          <w:rFonts w:hint="eastAsia" w:ascii="方正仿宋_GBK" w:hAnsi="方正仿宋_GBK" w:eastAsia="方正仿宋_GBK" w:cs="方正仿宋_GBK"/>
          <w:b/>
          <w:bCs/>
          <w:sz w:val="32"/>
          <w:szCs w:val="32"/>
          <w:u w:val="single"/>
          <w:lang w:val="en-US" w:eastAsia="zh-CN"/>
        </w:rPr>
        <w:t>3</w:t>
      </w:r>
      <w:r>
        <w:rPr>
          <w:rFonts w:hint="eastAsia" w:ascii="方正仿宋_GBK" w:hAnsi="方正仿宋_GBK" w:eastAsia="方正仿宋_GBK" w:cs="方正仿宋_GBK"/>
          <w:b/>
          <w:bCs/>
          <w:sz w:val="32"/>
          <w:szCs w:val="32"/>
          <w:u w:val="single"/>
        </w:rPr>
        <w:t xml:space="preserve">年 </w:t>
      </w:r>
      <w:r>
        <w:rPr>
          <w:rFonts w:hint="eastAsia" w:ascii="方正仿宋_GBK" w:hAnsi="方正仿宋_GBK" w:eastAsia="方正仿宋_GBK" w:cs="方正仿宋_GBK"/>
          <w:b/>
          <w:bCs/>
          <w:sz w:val="32"/>
          <w:szCs w:val="32"/>
          <w:u w:val="single"/>
          <w:lang w:val="en-US" w:eastAsia="zh-CN"/>
        </w:rPr>
        <w:t>1</w:t>
      </w:r>
      <w:r>
        <w:rPr>
          <w:rFonts w:hint="eastAsia" w:ascii="方正仿宋_GBK" w:hAnsi="方正仿宋_GBK" w:eastAsia="方正仿宋_GBK" w:cs="方正仿宋_GBK"/>
          <w:b/>
          <w:bCs/>
          <w:sz w:val="32"/>
          <w:szCs w:val="32"/>
          <w:u w:val="single"/>
        </w:rPr>
        <w:t>月</w:t>
      </w:r>
      <w:r>
        <w:rPr>
          <w:rFonts w:hint="eastAsia" w:ascii="方正仿宋_GBK" w:hAnsi="方正仿宋_GBK" w:eastAsia="方正仿宋_GBK" w:cs="方正仿宋_GBK"/>
          <w:b/>
          <w:bCs/>
          <w:color w:val="auto"/>
          <w:sz w:val="32"/>
          <w:szCs w:val="32"/>
          <w:u w:val="single"/>
          <w:lang w:val="en-US" w:eastAsia="zh-CN"/>
        </w:rPr>
        <w:t>18</w:t>
      </w:r>
      <w:r>
        <w:rPr>
          <w:rFonts w:hint="eastAsia" w:ascii="方正仿宋_GBK" w:hAnsi="方正仿宋_GBK" w:eastAsia="方正仿宋_GBK" w:cs="方正仿宋_GBK"/>
          <w:b/>
          <w:bCs/>
          <w:color w:val="auto"/>
          <w:sz w:val="32"/>
          <w:szCs w:val="32"/>
          <w:u w:val="single"/>
        </w:rPr>
        <w:t>日</w:t>
      </w:r>
      <w:r>
        <w:rPr>
          <w:rFonts w:hint="eastAsia" w:ascii="方正仿宋_GBK" w:hAnsi="方正仿宋_GBK" w:eastAsia="方正仿宋_GBK" w:cs="方正仿宋_GBK"/>
          <w:b/>
          <w:bCs/>
          <w:color w:val="auto"/>
          <w:sz w:val="32"/>
          <w:szCs w:val="32"/>
          <w:u w:val="single"/>
        </w:rPr>
        <w:t>上</w:t>
      </w:r>
      <w:r>
        <w:rPr>
          <w:rFonts w:hint="eastAsia" w:ascii="方正仿宋_GBK" w:hAnsi="方正仿宋_GBK" w:eastAsia="方正仿宋_GBK" w:cs="方正仿宋_GBK"/>
          <w:b/>
          <w:bCs/>
          <w:sz w:val="32"/>
          <w:szCs w:val="32"/>
          <w:u w:val="single"/>
        </w:rPr>
        <w:t>午1</w:t>
      </w:r>
      <w:r>
        <w:rPr>
          <w:rFonts w:hint="eastAsia" w:ascii="方正仿宋_GBK" w:hAnsi="方正仿宋_GBK" w:eastAsia="方正仿宋_GBK" w:cs="方正仿宋_GBK"/>
          <w:b/>
          <w:bCs/>
          <w:sz w:val="32"/>
          <w:szCs w:val="32"/>
          <w:u w:val="single"/>
          <w:lang w:val="en-US" w:eastAsia="zh-CN"/>
        </w:rPr>
        <w:t>1</w:t>
      </w:r>
      <w:r>
        <w:rPr>
          <w:rFonts w:hint="eastAsia" w:ascii="方正仿宋_GBK" w:hAnsi="方正仿宋_GBK" w:eastAsia="方正仿宋_GBK" w:cs="方正仿宋_GBK"/>
          <w:b/>
          <w:bCs/>
          <w:sz w:val="32"/>
          <w:szCs w:val="32"/>
          <w:u w:val="single"/>
        </w:rPr>
        <w:t>:</w:t>
      </w:r>
      <w:r>
        <w:rPr>
          <w:rFonts w:hint="eastAsia" w:ascii="方正仿宋_GBK" w:hAnsi="方正仿宋_GBK" w:eastAsia="方正仿宋_GBK" w:cs="方正仿宋_GBK"/>
          <w:b/>
          <w:bCs/>
          <w:sz w:val="32"/>
          <w:szCs w:val="32"/>
          <w:u w:val="single"/>
          <w:lang w:val="en-US" w:eastAsia="zh-CN"/>
        </w:rPr>
        <w:t>0</w:t>
      </w:r>
      <w:r>
        <w:rPr>
          <w:rFonts w:hint="eastAsia" w:ascii="方正仿宋_GBK" w:hAnsi="方正仿宋_GBK" w:eastAsia="方正仿宋_GBK" w:cs="方正仿宋_GBK"/>
          <w:b/>
          <w:bCs/>
          <w:sz w:val="32"/>
          <w:szCs w:val="32"/>
          <w:u w:val="single"/>
        </w:rPr>
        <w:t xml:space="preserve">0 </w:t>
      </w:r>
      <w:r>
        <w:rPr>
          <w:rFonts w:hint="eastAsia" w:ascii="方正仿宋_GBK" w:hAnsi="方正仿宋_GBK" w:eastAsia="方正仿宋_GBK" w:cs="方正仿宋_GBK"/>
          <w:sz w:val="32"/>
          <w:szCs w:val="32"/>
        </w:rPr>
        <w:t>。</w:t>
      </w:r>
    </w:p>
    <w:p>
      <w:pPr>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（二）开标地点：</w:t>
      </w:r>
      <w:r>
        <w:rPr>
          <w:rFonts w:hint="eastAsia" w:ascii="方正仿宋_GBK" w:hAnsi="方正仿宋_GBK" w:eastAsia="方正仿宋_GBK" w:cs="方正仿宋_GBK"/>
          <w:b/>
          <w:bCs/>
          <w:sz w:val="32"/>
          <w:szCs w:val="32"/>
          <w:u w:val="single"/>
        </w:rPr>
        <w:t>重庆安源金属制造有限公司办公楼102会议室</w:t>
      </w:r>
      <w:r>
        <w:rPr>
          <w:rFonts w:hint="eastAsia" w:ascii="方正仿宋_GBK" w:hAnsi="方正仿宋_GBK" w:eastAsia="方正仿宋_GBK" w:cs="方正仿宋_GBK"/>
          <w:sz w:val="32"/>
          <w:szCs w:val="32"/>
        </w:rPr>
        <w:t>。</w:t>
      </w:r>
    </w:p>
    <w:p>
      <w:pPr>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（三）开标程序：</w:t>
      </w:r>
    </w:p>
    <w:p>
      <w:pPr>
        <w:pStyle w:val="6"/>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从递交报价文件开始至开标结束全程录像。</w:t>
      </w:r>
    </w:p>
    <w:p>
      <w:pPr>
        <w:spacing w:line="52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 </w:t>
      </w:r>
      <w:r>
        <w:rPr>
          <w:rFonts w:hint="eastAsia" w:ascii="方正仿宋_GBK" w:hAnsi="方正仿宋_GBK" w:eastAsia="方正仿宋_GBK" w:cs="方正仿宋_GBK"/>
          <w:sz w:val="32"/>
          <w:szCs w:val="32"/>
          <w:lang w:val="en-US" w:eastAsia="zh-CN"/>
        </w:rPr>
        <w:t>参与</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val="en-US" w:eastAsia="zh-CN"/>
        </w:rPr>
        <w:t>将</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文件递</w:t>
      </w:r>
      <w:r>
        <w:rPr>
          <w:rFonts w:hint="eastAsia" w:ascii="方正仿宋_GBK" w:hAnsi="方正仿宋_GBK" w:eastAsia="方正仿宋_GBK" w:cs="方正仿宋_GBK"/>
          <w:sz w:val="32"/>
          <w:szCs w:val="32"/>
          <w:lang w:eastAsia="zh-CN"/>
        </w:rPr>
        <w:t>交到安源公司办公大楼</w:t>
      </w:r>
      <w:r>
        <w:rPr>
          <w:rFonts w:hint="eastAsia" w:ascii="方正仿宋_GBK" w:hAnsi="方正仿宋_GBK" w:eastAsia="方正仿宋_GBK" w:cs="方正仿宋_GBK"/>
          <w:sz w:val="32"/>
          <w:szCs w:val="32"/>
          <w:lang w:val="en-US" w:eastAsia="zh-CN"/>
        </w:rPr>
        <w:t>一楼大厅报价文件接收处，</w:t>
      </w:r>
      <w:r>
        <w:rPr>
          <w:rFonts w:hint="eastAsia" w:ascii="方正仿宋_GBK" w:hAnsi="方正仿宋_GBK" w:eastAsia="方正仿宋_GBK" w:cs="方正仿宋_GBK"/>
          <w:color w:val="000000" w:themeColor="text1"/>
          <w:sz w:val="32"/>
          <w:szCs w:val="32"/>
        </w:rPr>
        <w:t>在报名表上填写报价单</w:t>
      </w:r>
      <w:r>
        <w:rPr>
          <w:rFonts w:hint="eastAsia" w:ascii="方正仿宋_GBK" w:hAnsi="方正仿宋_GBK" w:eastAsia="方正仿宋_GBK" w:cs="方正仿宋_GBK"/>
          <w:sz w:val="32"/>
          <w:szCs w:val="32"/>
        </w:rPr>
        <w:t>位名称并签字</w:t>
      </w:r>
      <w:r>
        <w:rPr>
          <w:rFonts w:hint="eastAsia" w:ascii="方正仿宋_GBK" w:hAnsi="方正仿宋_GBK" w:eastAsia="方正仿宋_GBK" w:cs="方正仿宋_GBK"/>
          <w:sz w:val="32"/>
          <w:szCs w:val="32"/>
          <w:lang w:val="en-US" w:eastAsia="zh-CN"/>
        </w:rPr>
        <w:t>后即可自行离开。</w:t>
      </w:r>
      <w:r>
        <w:rPr>
          <w:rFonts w:hint="eastAsia" w:ascii="方正仿宋_GBK" w:hAnsi="方正仿宋_GBK" w:eastAsia="方正仿宋_GBK" w:cs="方正仿宋_GBK"/>
          <w:sz w:val="32"/>
          <w:szCs w:val="32"/>
        </w:rPr>
        <w:t>报价文件递交截止时间一到，</w:t>
      </w:r>
      <w:r>
        <w:rPr>
          <w:rFonts w:hint="eastAsia" w:ascii="方正仿宋_GBK" w:hAnsi="方正仿宋_GBK" w:eastAsia="方正仿宋_GBK" w:cs="方正仿宋_GBK"/>
          <w:sz w:val="32"/>
          <w:szCs w:val="32"/>
          <w:lang w:eastAsia="zh-CN"/>
        </w:rPr>
        <w:t>安源公司工作人员</w:t>
      </w:r>
      <w:r>
        <w:rPr>
          <w:rFonts w:hint="eastAsia" w:ascii="方正仿宋_GBK" w:hAnsi="方正仿宋_GBK" w:eastAsia="方正仿宋_GBK" w:cs="方正仿宋_GBK"/>
          <w:sz w:val="32"/>
          <w:szCs w:val="32"/>
        </w:rPr>
        <w:t>不再接</w:t>
      </w:r>
      <w:r>
        <w:rPr>
          <w:rFonts w:hint="eastAsia" w:ascii="方正仿宋_GBK" w:hAnsi="方正仿宋_GBK" w:eastAsia="方正仿宋_GBK" w:cs="方正仿宋_GBK"/>
          <w:sz w:val="32"/>
          <w:szCs w:val="32"/>
          <w:lang w:val="en-US" w:eastAsia="zh-CN"/>
        </w:rPr>
        <w:t>收任何</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单位递交的</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文件</w:t>
      </w:r>
      <w:r>
        <w:rPr>
          <w:rFonts w:hint="eastAsia" w:ascii="方正仿宋_GBK" w:hAnsi="方正仿宋_GBK" w:eastAsia="方正仿宋_GBK" w:cs="方正仿宋_GBK"/>
          <w:sz w:val="32"/>
          <w:szCs w:val="32"/>
        </w:rPr>
        <w:t>。</w:t>
      </w:r>
    </w:p>
    <w:p>
      <w:pPr>
        <w:pStyle w:val="6"/>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现场工作人员</w:t>
      </w:r>
      <w:r>
        <w:rPr>
          <w:rFonts w:hint="eastAsia" w:ascii="方正仿宋_GBK" w:hAnsi="方正仿宋_GBK" w:eastAsia="方正仿宋_GBK" w:cs="方正仿宋_GBK"/>
          <w:sz w:val="32"/>
          <w:szCs w:val="32"/>
          <w:lang w:eastAsia="zh-CN"/>
        </w:rPr>
        <w:t>将报价文件拿回到</w:t>
      </w:r>
      <w:r>
        <w:rPr>
          <w:rFonts w:hint="eastAsia" w:ascii="方正仿宋_GBK" w:hAnsi="方正仿宋_GBK" w:eastAsia="方正仿宋_GBK" w:cs="方正仿宋_GBK"/>
          <w:sz w:val="32"/>
          <w:szCs w:val="32"/>
          <w:lang w:val="en-US" w:eastAsia="zh-CN"/>
        </w:rPr>
        <w:t>102会议室进行开标。</w:t>
      </w:r>
      <w:r>
        <w:rPr>
          <w:rFonts w:hint="eastAsia" w:ascii="方正仿宋_GBK" w:hAnsi="方正仿宋_GBK" w:eastAsia="方正仿宋_GBK" w:cs="方正仿宋_GBK"/>
          <w:sz w:val="32"/>
          <w:szCs w:val="32"/>
        </w:rPr>
        <w:t>手机关闭或调到静音、振动，过程中不得拨打和接听手机。</w:t>
      </w:r>
    </w:p>
    <w:p>
      <w:pPr>
        <w:spacing w:line="480" w:lineRule="exact"/>
        <w:ind w:left="638" w:leftChars="304" w:firstLine="0"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 开标结束后，现场工作人员在开标记录表上签字确认。    </w:t>
      </w:r>
      <w:r>
        <w:rPr>
          <w:rFonts w:hint="eastAsia" w:ascii="方正黑体_GBK" w:hAnsi="方正黑体_GBK" w:eastAsia="方正黑体_GBK" w:cs="方正黑体_GBK"/>
          <w:color w:val="000000"/>
          <w:kern w:val="2"/>
          <w:sz w:val="32"/>
          <w:szCs w:val="32"/>
          <w:lang w:val="en-US" w:eastAsia="zh-CN" w:bidi="ar-SA"/>
        </w:rPr>
        <w:t>六、评标：</w:t>
      </w:r>
    </w:p>
    <w:p>
      <w:pPr>
        <w:spacing w:line="480" w:lineRule="exact"/>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 xml:space="preserve">    1.评标时间：</w:t>
      </w:r>
      <w:r>
        <w:rPr>
          <w:rFonts w:hint="eastAsia" w:ascii="方正仿宋_GBK" w:hAnsi="方正仿宋_GBK" w:eastAsia="方正仿宋_GBK" w:cs="方正仿宋_GBK"/>
          <w:color w:val="auto"/>
          <w:sz w:val="32"/>
          <w:szCs w:val="32"/>
        </w:rPr>
        <w:t>开标结束</w:t>
      </w:r>
      <w:r>
        <w:rPr>
          <w:rFonts w:hint="eastAsia" w:ascii="方正仿宋_GBK" w:hAnsi="方正仿宋_GBK" w:eastAsia="方正仿宋_GBK" w:cs="方正仿宋_GBK"/>
          <w:color w:val="auto"/>
          <w:sz w:val="32"/>
          <w:szCs w:val="32"/>
          <w:lang w:val="en-US" w:eastAsia="zh-CN"/>
        </w:rPr>
        <w:t>后</w:t>
      </w:r>
      <w:r>
        <w:rPr>
          <w:rFonts w:hint="eastAsia" w:ascii="方正仿宋_GBK" w:hAnsi="方正仿宋_GBK" w:eastAsia="方正仿宋_GBK" w:cs="方正仿宋_GBK"/>
          <w:color w:val="auto"/>
          <w:sz w:val="32"/>
          <w:szCs w:val="32"/>
        </w:rPr>
        <w:t>安源公司</w:t>
      </w:r>
      <w:r>
        <w:rPr>
          <w:rFonts w:hint="eastAsia" w:ascii="方正仿宋_GBK" w:hAnsi="方正仿宋_GBK" w:eastAsia="方正仿宋_GBK" w:cs="方正仿宋_GBK"/>
          <w:color w:val="auto"/>
          <w:sz w:val="32"/>
          <w:szCs w:val="32"/>
          <w:lang w:val="en-US" w:eastAsia="zh-CN"/>
        </w:rPr>
        <w:t>立即</w:t>
      </w:r>
      <w:r>
        <w:rPr>
          <w:rFonts w:hint="eastAsia" w:ascii="方正仿宋_GBK" w:hAnsi="方正仿宋_GBK" w:eastAsia="方正仿宋_GBK" w:cs="方正仿宋_GBK"/>
          <w:color w:val="auto"/>
          <w:sz w:val="32"/>
          <w:szCs w:val="32"/>
        </w:rPr>
        <w:t>组织评标小组进行评标。</w:t>
      </w:r>
    </w:p>
    <w:p>
      <w:pPr>
        <w:spacing w:line="48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2.评标方法：本次采用</w:t>
      </w:r>
      <w:r>
        <w:rPr>
          <w:rFonts w:hint="eastAsia" w:ascii="方正仿宋_GBK" w:hAnsi="方正仿宋_GBK" w:eastAsia="方正仿宋_GBK" w:cs="方正仿宋_GBK"/>
          <w:color w:val="auto"/>
          <w:sz w:val="32"/>
          <w:szCs w:val="32"/>
        </w:rPr>
        <w:t>经评审的最高价法</w:t>
      </w:r>
      <w:r>
        <w:rPr>
          <w:rFonts w:hint="eastAsia" w:ascii="方正仿宋_GBK" w:hAnsi="方正仿宋_GBK" w:eastAsia="方正仿宋_GBK" w:cs="方正仿宋_GBK"/>
          <w:sz w:val="32"/>
          <w:szCs w:val="32"/>
        </w:rPr>
        <w:t>，在满足</w:t>
      </w:r>
      <w:r>
        <w:rPr>
          <w:rFonts w:hint="eastAsia" w:ascii="方正仿宋_GBK" w:hAnsi="方正仿宋_GBK" w:eastAsia="方正仿宋_GBK" w:cs="方正仿宋_GBK"/>
          <w:sz w:val="32"/>
          <w:szCs w:val="32"/>
          <w:lang w:val="en-US" w:eastAsia="zh-CN"/>
        </w:rPr>
        <w:t>竞价</w:t>
      </w:r>
      <w:r>
        <w:rPr>
          <w:rFonts w:hint="eastAsia" w:ascii="方正仿宋_GBK" w:hAnsi="方正仿宋_GBK" w:eastAsia="方正仿宋_GBK" w:cs="方正仿宋_GBK"/>
          <w:sz w:val="32"/>
          <w:szCs w:val="32"/>
        </w:rPr>
        <w:t>文件所有要求的前提下，报价人不得少于三家，评标小组按报价由高至低的顺序推荐中标候选人。推荐中标候选人排序时，若最高报价相同的，则报价相同者进行第二次报价。</w:t>
      </w:r>
      <w:r>
        <w:rPr>
          <w:rFonts w:hint="eastAsia" w:ascii="方正仿宋_GBK" w:hAnsi="方正仿宋_GBK" w:eastAsia="方正仿宋_GBK" w:cs="方正仿宋_GBK"/>
          <w:sz w:val="32"/>
          <w:szCs w:val="32"/>
          <w:u w:val="double"/>
        </w:rPr>
        <w:t>若报价文件内容中被发现有欺诈行为或不响应竞价文件要求的将按废标处理。</w:t>
      </w:r>
      <w:r>
        <w:rPr>
          <w:rFonts w:hint="eastAsia" w:ascii="方正仿宋_GBK" w:hAnsi="方正仿宋_GBK" w:eastAsia="方正仿宋_GBK" w:cs="方正仿宋_GBK"/>
          <w:sz w:val="32"/>
          <w:szCs w:val="32"/>
        </w:rPr>
        <w:t>若在评标过程中发现报价存在计算错误，则按相关要求进行算术修正。若投标人中标后，无正当理由放弃中标或不签订合同的，报价保证金不予退还。</w:t>
      </w:r>
    </w:p>
    <w:p>
      <w:pPr>
        <w:kinsoku w:val="0"/>
        <w:spacing w:line="48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评标结果公示：</w:t>
      </w:r>
      <w:r>
        <w:rPr>
          <w:rFonts w:hint="eastAsia" w:ascii="方正仿宋_GBK" w:hAnsi="方正仿宋_GBK" w:eastAsia="方正仿宋_GBK" w:cs="方正仿宋_GBK"/>
          <w:spacing w:val="-20"/>
          <w:sz w:val="32"/>
          <w:szCs w:val="32"/>
        </w:rPr>
        <w:t>竞价结果将在重庆高速集团官网</w:t>
      </w:r>
      <w:r>
        <w:rPr>
          <w:rFonts w:hint="eastAsia" w:ascii="方正仿宋_GBK" w:hAnsi="方正仿宋_GBK" w:eastAsia="方正仿宋_GBK" w:cs="方正仿宋_GBK"/>
          <w:sz w:val="32"/>
          <w:szCs w:val="32"/>
        </w:rPr>
        <w:t>（http://www.cegc.com.cn/gw/newsInfoMenu.html?id=42&amp;key=2）上发布。</w:t>
      </w:r>
    </w:p>
    <w:p>
      <w:pPr>
        <w:spacing w:line="480" w:lineRule="exact"/>
        <w:ind w:firstLine="697" w:firstLineChars="218"/>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lang w:eastAsia="zh-CN"/>
        </w:rPr>
        <w:t>七</w:t>
      </w:r>
      <w:r>
        <w:rPr>
          <w:rFonts w:hint="eastAsia" w:ascii="方正黑体_GBK" w:hAnsi="方正黑体_GBK" w:eastAsia="方正黑体_GBK" w:cs="方正黑体_GBK"/>
          <w:bCs/>
          <w:sz w:val="32"/>
          <w:szCs w:val="32"/>
        </w:rPr>
        <w:t>、合同的授予和拒绝</w:t>
      </w:r>
    </w:p>
    <w:p>
      <w:pPr>
        <w:spacing w:line="480" w:lineRule="exact"/>
        <w:ind w:firstLine="697" w:firstLineChars="218"/>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1.评标结果公示期满后2个工作日内向中标人签发中标通知书。</w:t>
      </w:r>
    </w:p>
    <w:p>
      <w:pPr>
        <w:spacing w:line="4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2.中标人应在签收中标通知书后5个工作日内与重庆安全产业发展集团有限公司签定合同，报价保证金转为履约保证金。</w:t>
      </w:r>
      <w:r>
        <w:rPr>
          <w:rFonts w:hint="eastAsia" w:ascii="方正仿宋_GBK" w:hAnsi="方正仿宋_GBK" w:eastAsia="方正仿宋_GBK" w:cs="方正仿宋_GBK"/>
          <w:b/>
          <w:bCs/>
          <w:color w:val="auto"/>
          <w:sz w:val="32"/>
          <w:szCs w:val="32"/>
          <w:u w:val="double"/>
        </w:rPr>
        <w:t>除桥式起重机以外的机器设备（设施）的拆除方案由中标人在签订合同前报安源公司审核，审核通过后再与安产集团签订合同</w:t>
      </w:r>
      <w:r>
        <w:rPr>
          <w:rFonts w:hint="eastAsia" w:ascii="方正仿宋_GBK" w:hAnsi="方正仿宋_GBK" w:eastAsia="方正仿宋_GBK" w:cs="方正仿宋_GBK"/>
          <w:color w:val="auto"/>
          <w:sz w:val="32"/>
          <w:szCs w:val="32"/>
        </w:rPr>
        <w:t>。</w:t>
      </w:r>
    </w:p>
    <w:p>
      <w:pPr>
        <w:pStyle w:val="6"/>
        <w:spacing w:line="480" w:lineRule="exact"/>
        <w:ind w:firstLine="0"/>
      </w:pPr>
      <w:r>
        <w:rPr>
          <w:rFonts w:hint="eastAsia" w:ascii="方正仿宋_GBK" w:hAnsi="方正仿宋_GBK" w:eastAsia="方正仿宋_GBK" w:cs="方正仿宋_GBK"/>
          <w:color w:val="auto"/>
          <w:sz w:val="32"/>
          <w:szCs w:val="32"/>
        </w:rPr>
        <w:t xml:space="preserve">    3.中标人须在签订合同后30天内完成合同的履行。</w:t>
      </w:r>
    </w:p>
    <w:p>
      <w:pPr>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4.报价人应该理解，资产业主方有权将合同授予任何一位报价人，也有权拒绝任何报价人，且并不需要就任何原因向报价人作出解释。</w:t>
      </w:r>
    </w:p>
    <w:p>
      <w:pPr>
        <w:pStyle w:val="6"/>
        <w:spacing w:line="48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、报价文件有效期</w:t>
      </w:r>
    </w:p>
    <w:p>
      <w:pPr>
        <w:pStyle w:val="6"/>
        <w:spacing w:line="480" w:lineRule="exact"/>
      </w:pPr>
      <w:r>
        <w:rPr>
          <w:rFonts w:hint="eastAsia" w:ascii="方正仿宋_GBK" w:hAnsi="方正仿宋_GBK" w:eastAsia="方正仿宋_GBK" w:cs="方正仿宋_GBK"/>
          <w:sz w:val="32"/>
          <w:szCs w:val="32"/>
        </w:rPr>
        <w:t>递交报价文件截止日期起120天内有效。</w:t>
      </w:r>
    </w:p>
    <w:p>
      <w:pPr>
        <w:pStyle w:val="6"/>
        <w:ind w:firstLine="0"/>
        <w:jc w:val="center"/>
        <w:rPr>
          <w:rFonts w:ascii="方正小标宋_GBK" w:hAnsi="方正小标宋_GBK" w:eastAsia="方正小标宋_GBK" w:cs="方正小标宋_GBK"/>
          <w:sz w:val="32"/>
          <w:szCs w:val="32"/>
        </w:rPr>
      </w:pPr>
    </w:p>
    <w:p>
      <w:pPr>
        <w:pStyle w:val="6"/>
        <w:ind w:firstLine="0"/>
        <w:jc w:val="center"/>
        <w:rPr>
          <w:rFonts w:ascii="方正小标宋_GBK" w:hAnsi="方正小标宋_GBK" w:eastAsia="方正小标宋_GBK" w:cs="方正小标宋_GBK"/>
          <w:sz w:val="32"/>
          <w:szCs w:val="32"/>
        </w:rPr>
        <w:sectPr>
          <w:headerReference r:id="rId3" w:type="default"/>
          <w:footerReference r:id="rId4" w:type="default"/>
          <w:pgSz w:w="11906" w:h="16838"/>
          <w:pgMar w:top="2098" w:right="1474" w:bottom="1984" w:left="1587" w:header="851" w:footer="1106" w:gutter="0"/>
          <w:cols w:space="0" w:num="1"/>
          <w:docGrid w:type="lines" w:linePitch="318" w:charSpace="0"/>
        </w:sectPr>
      </w:pPr>
    </w:p>
    <w:p>
      <w:pPr>
        <w:pStyle w:val="6"/>
        <w:ind w:firstLine="0"/>
        <w:jc w:val="center"/>
        <w:rPr>
          <w:rFonts w:ascii="方正小标宋_GBK" w:hAnsi="方正小标宋_GBK" w:eastAsia="方正小标宋_GBK" w:cs="方正小标宋_GBK"/>
          <w:sz w:val="32"/>
          <w:szCs w:val="32"/>
        </w:rPr>
        <w:sectPr>
          <w:pgSz w:w="16838" w:h="11906" w:orient="landscape"/>
          <w:pgMar w:top="1587" w:right="2098" w:bottom="1474" w:left="1984" w:header="851" w:footer="1106" w:gutter="0"/>
          <w:cols w:space="0" w:num="1"/>
          <w:docGrid w:type="lines" w:linePitch="327" w:charSpace="0"/>
        </w:sectPr>
      </w:pPr>
      <w:r>
        <w:drawing>
          <wp:inline distT="0" distB="0" distL="114300" distR="114300">
            <wp:extent cx="8094980" cy="5606415"/>
            <wp:effectExtent l="0" t="0" r="127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8094980" cy="5606415"/>
                    </a:xfrm>
                    <a:prstGeom prst="rect">
                      <a:avLst/>
                    </a:prstGeom>
                    <a:noFill/>
                    <a:ln w="9525">
                      <a:noFill/>
                    </a:ln>
                  </pic:spPr>
                </pic:pic>
              </a:graphicData>
            </a:graphic>
          </wp:inline>
        </w:drawing>
      </w:r>
    </w:p>
    <w:p>
      <w:pPr>
        <w:pStyle w:val="6"/>
        <w:ind w:firstLine="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第三章  报价文件格式</w:t>
      </w:r>
    </w:p>
    <w:p>
      <w:pPr>
        <w:pStyle w:val="14"/>
        <w:rPr>
          <w:rFonts w:hAnsi="宋体"/>
          <w:color w:val="auto"/>
        </w:rPr>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spacing w:line="600" w:lineRule="exact"/>
        <w:jc w:val="center"/>
        <w:rPr>
          <w:rFonts w:ascii="方正小标宋_GBK" w:hAnsi="方正小标宋_GBK" w:eastAsia="方正小标宋_GBK" w:cs="方正小标宋_GBK"/>
          <w:bCs/>
          <w:sz w:val="44"/>
          <w:szCs w:val="32"/>
        </w:rPr>
      </w:pPr>
      <w:r>
        <w:rPr>
          <w:rFonts w:hint="eastAsia" w:ascii="方正小标宋_GBK" w:hAnsi="方正小标宋_GBK" w:eastAsia="方正小标宋_GBK" w:cs="方正小标宋_GBK"/>
          <w:bCs/>
          <w:sz w:val="44"/>
          <w:szCs w:val="32"/>
        </w:rPr>
        <w:t>重庆安全产业发展集团有限公司</w:t>
      </w:r>
    </w:p>
    <w:p>
      <w:pPr>
        <w:spacing w:line="600" w:lineRule="exact"/>
        <w:jc w:val="center"/>
        <w:rPr>
          <w:rFonts w:ascii="方正小标宋_GBK" w:hAnsi="方正小标宋_GBK" w:eastAsia="方正小标宋_GBK" w:cs="方正小标宋_GBK"/>
          <w:bCs/>
          <w:sz w:val="44"/>
          <w:szCs w:val="32"/>
        </w:rPr>
      </w:pPr>
      <w:r>
        <w:rPr>
          <w:rFonts w:hint="eastAsia" w:ascii="方正小标宋_GBK" w:hAnsi="方正小标宋_GBK" w:eastAsia="方正小标宋_GBK" w:cs="方正小标宋_GBK"/>
          <w:bCs/>
          <w:sz w:val="44"/>
          <w:szCs w:val="32"/>
        </w:rPr>
        <w:t>报废资产处置(2021年第二批)竞价</w:t>
      </w:r>
    </w:p>
    <w:p>
      <w:pPr>
        <w:pStyle w:val="6"/>
        <w:ind w:firstLine="0"/>
        <w:jc w:val="center"/>
      </w:pPr>
    </w:p>
    <w:p>
      <w:pPr>
        <w:ind w:firstLine="562"/>
        <w:jc w:val="center"/>
        <w:rPr>
          <w:rFonts w:ascii="仿宋" w:hAnsi="仿宋" w:eastAsia="仿宋" w:cs="仿宋"/>
          <w:b/>
          <w:sz w:val="28"/>
          <w:szCs w:val="28"/>
        </w:rPr>
      </w:pPr>
    </w:p>
    <w:p>
      <w:pPr>
        <w:ind w:firstLine="562"/>
        <w:jc w:val="center"/>
        <w:rPr>
          <w:rFonts w:ascii="仿宋" w:hAnsi="仿宋" w:eastAsia="仿宋" w:cs="仿宋"/>
          <w:b/>
          <w:sz w:val="28"/>
          <w:szCs w:val="28"/>
          <w:u w:val="single"/>
        </w:rPr>
      </w:pPr>
    </w:p>
    <w:p>
      <w:pPr>
        <w:ind w:firstLine="883"/>
        <w:jc w:val="center"/>
        <w:rPr>
          <w:rFonts w:ascii="仿宋" w:hAnsi="仿宋" w:eastAsia="仿宋" w:cs="仿宋"/>
          <w:b/>
          <w:sz w:val="44"/>
          <w:szCs w:val="44"/>
        </w:rPr>
      </w:pPr>
    </w:p>
    <w:p>
      <w:pPr>
        <w:ind w:firstLine="883"/>
        <w:jc w:val="center"/>
        <w:rPr>
          <w:rFonts w:ascii="宋体" w:hAnsi="宋体"/>
          <w:b/>
          <w:sz w:val="44"/>
          <w:szCs w:val="44"/>
        </w:rPr>
      </w:pPr>
    </w:p>
    <w:p>
      <w:pPr>
        <w:ind w:firstLine="883"/>
        <w:jc w:val="center"/>
        <w:rPr>
          <w:rFonts w:ascii="宋体" w:hAnsi="宋体"/>
          <w:b/>
          <w:sz w:val="44"/>
          <w:szCs w:val="44"/>
        </w:rPr>
      </w:pPr>
    </w:p>
    <w:p>
      <w:pPr>
        <w:jc w:val="center"/>
        <w:rPr>
          <w:rFonts w:ascii="仿宋" w:hAnsi="仿宋" w:eastAsia="仿宋" w:cs="仿宋"/>
          <w:b/>
          <w:sz w:val="52"/>
          <w:szCs w:val="52"/>
        </w:rPr>
      </w:pPr>
      <w:bookmarkStart w:id="4" w:name="_Toc5613"/>
      <w:r>
        <w:rPr>
          <w:rFonts w:hint="eastAsia" w:ascii="方正小标宋_GBK" w:hAnsi="方正小标宋_GBK" w:eastAsia="方正小标宋_GBK" w:cs="方正小标宋_GBK"/>
          <w:bCs/>
          <w:sz w:val="52"/>
          <w:szCs w:val="52"/>
        </w:rPr>
        <w:t>报  价  文  件</w:t>
      </w:r>
      <w:bookmarkEnd w:id="4"/>
    </w:p>
    <w:p>
      <w:pPr>
        <w:ind w:firstLine="562"/>
        <w:rPr>
          <w:rFonts w:ascii="宋体" w:hAnsi="宋体"/>
          <w:b/>
          <w:sz w:val="28"/>
          <w:szCs w:val="28"/>
        </w:rPr>
      </w:pPr>
    </w:p>
    <w:p>
      <w:pPr>
        <w:rPr>
          <w:rFonts w:ascii="宋体" w:hAnsi="宋体"/>
          <w:b/>
          <w:sz w:val="28"/>
          <w:szCs w:val="28"/>
        </w:rPr>
      </w:pPr>
    </w:p>
    <w:p>
      <w:pPr>
        <w:ind w:firstLine="562"/>
        <w:rPr>
          <w:rFonts w:ascii="宋体" w:hAnsi="宋体"/>
          <w:b/>
          <w:sz w:val="28"/>
          <w:szCs w:val="28"/>
        </w:rPr>
      </w:pPr>
    </w:p>
    <w:p>
      <w:pPr>
        <w:ind w:firstLine="562"/>
        <w:rPr>
          <w:rFonts w:ascii="宋体" w:hAnsi="宋体"/>
          <w:b/>
          <w:sz w:val="28"/>
          <w:szCs w:val="28"/>
        </w:rPr>
      </w:pPr>
    </w:p>
    <w:p>
      <w:pPr>
        <w:rPr>
          <w:rFonts w:ascii="宋体" w:hAnsi="宋体"/>
          <w:b/>
          <w:sz w:val="28"/>
          <w:szCs w:val="28"/>
        </w:rPr>
      </w:pPr>
    </w:p>
    <w:p>
      <w:pPr>
        <w:ind w:firstLine="562"/>
        <w:rPr>
          <w:rFonts w:ascii="宋体" w:hAnsi="宋体"/>
          <w:b/>
          <w:sz w:val="28"/>
          <w:szCs w:val="28"/>
        </w:rPr>
      </w:pPr>
    </w:p>
    <w:p>
      <w:pPr>
        <w:pStyle w:val="2"/>
      </w:pPr>
    </w:p>
    <w:p>
      <w:pPr>
        <w:spacing w:line="480" w:lineRule="auto"/>
        <w:ind w:firstLine="562"/>
        <w:jc w:val="center"/>
        <w:rPr>
          <w:rFonts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 xml:space="preserve"> 报价人：</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（盖单位章）</w:t>
      </w:r>
    </w:p>
    <w:p>
      <w:pPr>
        <w:spacing w:line="480" w:lineRule="auto"/>
        <w:ind w:firstLine="562"/>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法定代表人或其委托代理人：</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（签字）</w:t>
      </w:r>
    </w:p>
    <w:p>
      <w:pPr>
        <w:spacing w:line="480" w:lineRule="auto"/>
        <w:ind w:firstLine="562"/>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年</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月</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日</w:t>
      </w:r>
    </w:p>
    <w:p>
      <w:pPr>
        <w:spacing w:line="480" w:lineRule="auto"/>
        <w:jc w:val="center"/>
        <w:rPr>
          <w:rFonts w:ascii="方正小标宋_GBK" w:hAnsi="方正小标宋_GBK" w:eastAsia="方正小标宋_GBK" w:cs="方正小标宋_GBK"/>
          <w:sz w:val="44"/>
          <w:szCs w:val="44"/>
        </w:rPr>
      </w:pPr>
      <w:bookmarkStart w:id="5" w:name="_Toc367640205"/>
      <w:bookmarkStart w:id="6" w:name="_Toc152042576"/>
      <w:bookmarkStart w:id="7" w:name="_Toc457401227"/>
      <w:bookmarkStart w:id="8" w:name="_Toc238797661"/>
      <w:bookmarkStart w:id="9" w:name="_Toc26003"/>
      <w:bookmarkStart w:id="10" w:name="_Toc144974856"/>
      <w:bookmarkStart w:id="11" w:name="_Toc380914982"/>
      <w:bookmarkStart w:id="12" w:name="_Toc152045787"/>
      <w:bookmarkStart w:id="13" w:name="_Toc26336"/>
      <w:bookmarkStart w:id="14" w:name="_Toc238552299"/>
      <w:bookmarkStart w:id="15" w:name="_Toc17841"/>
      <w:r>
        <w:rPr>
          <w:rFonts w:hint="eastAsia" w:ascii="方正小标宋_GBK" w:hAnsi="方正小标宋_GBK" w:eastAsia="方正小标宋_GBK" w:cs="方正小标宋_GBK"/>
          <w:sz w:val="44"/>
          <w:szCs w:val="44"/>
        </w:rPr>
        <w:t>目    录</w:t>
      </w:r>
      <w:bookmarkEnd w:id="5"/>
      <w:bookmarkEnd w:id="6"/>
      <w:bookmarkEnd w:id="7"/>
      <w:bookmarkEnd w:id="8"/>
      <w:bookmarkEnd w:id="9"/>
      <w:bookmarkEnd w:id="10"/>
      <w:bookmarkEnd w:id="11"/>
      <w:bookmarkEnd w:id="12"/>
      <w:bookmarkEnd w:id="13"/>
      <w:bookmarkEnd w:id="14"/>
      <w:bookmarkEnd w:id="15"/>
    </w:p>
    <w:p>
      <w:pPr>
        <w:spacing w:line="540" w:lineRule="exact"/>
        <w:ind w:firstLine="420"/>
        <w:rPr>
          <w:rFonts w:ascii="方正仿宋_GBK" w:hAnsi="方正仿宋_GBK" w:eastAsia="方正仿宋_GBK" w:cs="方正仿宋_GBK"/>
          <w:sz w:val="32"/>
          <w:szCs w:val="32"/>
        </w:rPr>
      </w:pPr>
    </w:p>
    <w:p>
      <w:pPr>
        <w:spacing w:line="54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1.报价函</w:t>
      </w:r>
    </w:p>
    <w:p>
      <w:pPr>
        <w:spacing w:line="54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2.法定代表人身份证明</w:t>
      </w:r>
    </w:p>
    <w:p>
      <w:pPr>
        <w:spacing w:line="54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3.授权委托书</w:t>
      </w:r>
    </w:p>
    <w:p>
      <w:pPr>
        <w:spacing w:line="54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4.投标保证金</w:t>
      </w:r>
    </w:p>
    <w:p>
      <w:pPr>
        <w:spacing w:line="54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5.资格审查资料</w:t>
      </w:r>
    </w:p>
    <w:p>
      <w:pPr>
        <w:spacing w:line="54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6.报价资料</w:t>
      </w:r>
    </w:p>
    <w:p>
      <w:pPr>
        <w:spacing w:line="54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7.其他材料</w:t>
      </w:r>
    </w:p>
    <w:p>
      <w:pPr>
        <w:pStyle w:val="14"/>
      </w:pPr>
    </w:p>
    <w:p>
      <w:pPr>
        <w:pStyle w:val="14"/>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spacing w:line="480" w:lineRule="auto"/>
        <w:jc w:val="center"/>
        <w:outlineLvl w:val="1"/>
        <w:rPr>
          <w:rFonts w:ascii="仿宋" w:hAnsi="仿宋" w:eastAsia="仿宋" w:cs="仿宋"/>
          <w:b/>
          <w:bCs/>
          <w:sz w:val="24"/>
        </w:rPr>
      </w:pPr>
      <w:bookmarkStart w:id="16" w:name="_Toc367640206"/>
      <w:bookmarkStart w:id="17" w:name="_Toc26735"/>
      <w:bookmarkStart w:id="18" w:name="_Toc7825"/>
      <w:bookmarkStart w:id="19" w:name="_Toc457401228"/>
      <w:bookmarkStart w:id="20" w:name="_Toc17650"/>
      <w:bookmarkStart w:id="21" w:name="_Toc152042577"/>
      <w:bookmarkStart w:id="22" w:name="_Toc144974857"/>
      <w:bookmarkStart w:id="23" w:name="_Toc238552300"/>
      <w:bookmarkStart w:id="24" w:name="_Toc380914983"/>
      <w:bookmarkStart w:id="25" w:name="_Toc238797662"/>
      <w:bookmarkStart w:id="26" w:name="_Toc152045788"/>
      <w:bookmarkStart w:id="27" w:name="_Toc8200"/>
      <w:r>
        <w:rPr>
          <w:rFonts w:hint="eastAsia" w:ascii="仿宋" w:hAnsi="仿宋" w:eastAsia="仿宋" w:cs="仿宋"/>
          <w:b/>
          <w:bCs/>
          <w:sz w:val="24"/>
        </w:rPr>
        <w:t>1.报价函</w:t>
      </w:r>
      <w:bookmarkEnd w:id="16"/>
      <w:bookmarkEnd w:id="17"/>
      <w:bookmarkEnd w:id="18"/>
      <w:bookmarkEnd w:id="19"/>
      <w:bookmarkEnd w:id="20"/>
      <w:bookmarkEnd w:id="21"/>
      <w:bookmarkEnd w:id="22"/>
      <w:bookmarkEnd w:id="23"/>
      <w:bookmarkEnd w:id="24"/>
      <w:bookmarkEnd w:id="25"/>
      <w:bookmarkEnd w:id="26"/>
      <w:bookmarkEnd w:id="27"/>
    </w:p>
    <w:p>
      <w:pPr>
        <w:spacing w:line="440" w:lineRule="exact"/>
        <w:ind w:firstLine="2700" w:firstLineChars="1350"/>
        <w:rPr>
          <w:rFonts w:ascii="宋体" w:hAnsi="宋体"/>
          <w:sz w:val="20"/>
        </w:rPr>
      </w:pPr>
    </w:p>
    <w:p>
      <w:pPr>
        <w:pStyle w:val="5"/>
        <w:snapToGrid w:val="0"/>
        <w:spacing w:line="360" w:lineRule="auto"/>
        <w:ind w:firstLine="0" w:firstLineChars="0"/>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重庆安源金属制造有限公司</w:t>
      </w:r>
      <w:r>
        <w:rPr>
          <w:rFonts w:hint="eastAsia" w:ascii="仿宋" w:hAnsi="仿宋" w:eastAsia="仿宋" w:cs="仿宋"/>
          <w:sz w:val="24"/>
          <w:szCs w:val="24"/>
        </w:rPr>
        <w:t>（受托处置方）</w:t>
      </w:r>
    </w:p>
    <w:p>
      <w:pPr>
        <w:pStyle w:val="5"/>
        <w:wordWrap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我方已经仔细阅读</w:t>
      </w:r>
      <w:r>
        <w:rPr>
          <w:rFonts w:hint="eastAsia" w:ascii="仿宋" w:hAnsi="仿宋" w:eastAsia="仿宋" w:cs="仿宋"/>
          <w:sz w:val="24"/>
          <w:szCs w:val="24"/>
          <w:u w:val="single"/>
        </w:rPr>
        <w:t xml:space="preserve">                       </w:t>
      </w:r>
      <w:r>
        <w:rPr>
          <w:rFonts w:hint="eastAsia" w:ascii="仿宋" w:hAnsi="仿宋" w:eastAsia="仿宋" w:cs="仿宋"/>
          <w:sz w:val="24"/>
          <w:szCs w:val="24"/>
        </w:rPr>
        <w:t>（竞价项目名称）</w:t>
      </w:r>
      <w:r>
        <w:rPr>
          <w:rFonts w:hint="eastAsia" w:ascii="仿宋" w:hAnsi="仿宋" w:eastAsia="仿宋" w:cs="仿宋"/>
          <w:sz w:val="24"/>
          <w:szCs w:val="24"/>
          <w:lang w:eastAsia="zh-CN"/>
        </w:rPr>
        <w:t>竞价</w:t>
      </w:r>
      <w:r>
        <w:rPr>
          <w:rFonts w:hint="eastAsia" w:ascii="仿宋" w:hAnsi="仿宋" w:eastAsia="仿宋" w:cs="仿宋"/>
          <w:sz w:val="24"/>
          <w:szCs w:val="24"/>
        </w:rPr>
        <w:t>文件，我方同意资产业主方及</w:t>
      </w:r>
      <w:r>
        <w:rPr>
          <w:rFonts w:hint="eastAsia" w:ascii="仿宋" w:hAnsi="仿宋" w:eastAsia="仿宋" w:cs="仿宋"/>
          <w:sz w:val="24"/>
          <w:szCs w:val="24"/>
          <w:lang w:eastAsia="zh-CN"/>
        </w:rPr>
        <w:t>竞价</w:t>
      </w:r>
      <w:r>
        <w:rPr>
          <w:rFonts w:hint="eastAsia" w:ascii="仿宋" w:hAnsi="仿宋" w:eastAsia="仿宋" w:cs="仿宋"/>
          <w:sz w:val="24"/>
          <w:szCs w:val="24"/>
        </w:rPr>
        <w:t>代理人在</w:t>
      </w:r>
      <w:r>
        <w:rPr>
          <w:rFonts w:hint="eastAsia" w:ascii="仿宋" w:hAnsi="仿宋" w:eastAsia="仿宋" w:cs="仿宋"/>
          <w:sz w:val="24"/>
          <w:szCs w:val="24"/>
          <w:lang w:eastAsia="zh-CN"/>
        </w:rPr>
        <w:t>竞价</w:t>
      </w:r>
      <w:r>
        <w:rPr>
          <w:rFonts w:hint="eastAsia" w:ascii="仿宋" w:hAnsi="仿宋" w:eastAsia="仿宋" w:cs="仿宋"/>
          <w:sz w:val="24"/>
          <w:szCs w:val="24"/>
        </w:rPr>
        <w:t>文件中对我方的约束。我方愿意参加本次报废资产处置的竞价，并已按照</w:t>
      </w:r>
      <w:r>
        <w:rPr>
          <w:rFonts w:hint="eastAsia" w:ascii="仿宋" w:hAnsi="仿宋" w:eastAsia="仿宋" w:cs="仿宋"/>
          <w:sz w:val="24"/>
          <w:szCs w:val="24"/>
          <w:lang w:eastAsia="zh-CN"/>
        </w:rPr>
        <w:t>竞价</w:t>
      </w:r>
      <w:r>
        <w:rPr>
          <w:rFonts w:hint="eastAsia" w:ascii="仿宋" w:hAnsi="仿宋" w:eastAsia="仿宋" w:cs="仿宋"/>
          <w:sz w:val="24"/>
          <w:szCs w:val="24"/>
        </w:rPr>
        <w:t>文件中要求的内容和格式充分、如实、准确地向贵方递交报价文件（一份），若中选，我方将以此作为本次报废资产处置必须严格遵循的合同条件的组成部分,并愿以与报价表相一致的</w:t>
      </w:r>
      <w:r>
        <w:rPr>
          <w:rFonts w:hint="eastAsia" w:ascii="仿宋" w:hAnsi="仿宋" w:eastAsia="仿宋" w:cs="仿宋"/>
          <w:color w:val="auto"/>
          <w:sz w:val="24"/>
          <w:szCs w:val="24"/>
        </w:rPr>
        <w:t>单价人民币（小写）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元/吨整（大写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元/吨）</w:t>
      </w:r>
      <w:r>
        <w:rPr>
          <w:rFonts w:hint="eastAsia" w:ascii="仿宋" w:hAnsi="仿宋" w:eastAsia="仿宋" w:cs="仿宋"/>
          <w:sz w:val="24"/>
          <w:szCs w:val="24"/>
        </w:rPr>
        <w:t>处置该包件报废资产。</w:t>
      </w:r>
    </w:p>
    <w:p>
      <w:pPr>
        <w:pStyle w:val="5"/>
        <w:wordWrap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我方承诺，若因出现两家以上相同报价需后续竞价，则最终报价以最后一轮报价为准。若无需后续竞价，则本报价文件的报价为最终报价。</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我方保证，如果我方的报价文件被接受，将严格执行</w:t>
      </w:r>
      <w:r>
        <w:rPr>
          <w:rFonts w:hint="eastAsia" w:ascii="仿宋" w:hAnsi="仿宋" w:eastAsia="仿宋" w:cs="仿宋"/>
          <w:sz w:val="24"/>
          <w:szCs w:val="24"/>
          <w:lang w:eastAsia="zh-CN"/>
        </w:rPr>
        <w:t>竞价</w:t>
      </w:r>
      <w:r>
        <w:rPr>
          <w:rFonts w:hint="eastAsia" w:ascii="仿宋" w:hAnsi="仿宋" w:eastAsia="仿宋" w:cs="仿宋"/>
          <w:sz w:val="24"/>
          <w:szCs w:val="24"/>
        </w:rPr>
        <w:t>文件中的各项条款，认真履行我方承诺的责任及义务，兑现我方报价文件中提出的各项承诺。</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同意报价文件在规定的递交报价文件截止日期起120天内有效，对我方具有约束力，并可随时接受中选。我方慎重保证，报价文件的所有内容及提供的所有证明文件和资料是真实的、准确的，一旦发现上述资料和信息的失实和错误，贵方将有权宣布本单位报价文件作废。</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在正式合同准备签订或执行之前，本报价函、资产业主方（或受托处置方）的书面通知及签约通知书将构成约束我方与资产业主方的合同。我方理解贵方不一定接受收到的任何报价文件。</w:t>
      </w:r>
    </w:p>
    <w:p>
      <w:pPr>
        <w:pStyle w:val="5"/>
        <w:snapToGrid w:val="0"/>
        <w:spacing w:line="360" w:lineRule="auto"/>
        <w:ind w:firstLine="480"/>
        <w:rPr>
          <w:rFonts w:ascii="仿宋" w:hAnsi="仿宋" w:eastAsia="仿宋" w:cs="仿宋"/>
          <w:sz w:val="24"/>
          <w:szCs w:val="24"/>
        </w:rPr>
      </w:pPr>
    </w:p>
    <w:p>
      <w:pPr>
        <w:pStyle w:val="5"/>
        <w:wordWrap w:val="0"/>
        <w:snapToGrid w:val="0"/>
        <w:spacing w:line="360" w:lineRule="auto"/>
        <w:ind w:firstLine="480"/>
        <w:jc w:val="right"/>
        <w:rPr>
          <w:rFonts w:ascii="仿宋" w:hAnsi="仿宋" w:eastAsia="仿宋" w:cs="仿宋"/>
          <w:sz w:val="24"/>
          <w:szCs w:val="24"/>
        </w:rPr>
      </w:pPr>
      <w:r>
        <w:rPr>
          <w:rFonts w:hint="eastAsia" w:ascii="仿宋" w:hAnsi="仿宋" w:eastAsia="仿宋" w:cs="仿宋"/>
          <w:sz w:val="24"/>
          <w:szCs w:val="24"/>
        </w:rPr>
        <w:t>报价人名称（公章）：</w:t>
      </w:r>
      <w:r>
        <w:rPr>
          <w:rFonts w:hint="eastAsia" w:ascii="仿宋" w:hAnsi="仿宋" w:eastAsia="仿宋" w:cs="仿宋"/>
          <w:sz w:val="24"/>
          <w:szCs w:val="24"/>
          <w:u w:val="single"/>
        </w:rPr>
        <w:t xml:space="preserve">       </w:t>
      </w:r>
    </w:p>
    <w:p>
      <w:pPr>
        <w:pStyle w:val="5"/>
        <w:wordWrap w:val="0"/>
        <w:snapToGrid w:val="0"/>
        <w:spacing w:line="360" w:lineRule="auto"/>
        <w:ind w:firstLine="480"/>
        <w:jc w:val="right"/>
        <w:rPr>
          <w:rFonts w:ascii="仿宋" w:hAnsi="仿宋" w:eastAsia="仿宋" w:cs="仿宋"/>
          <w:sz w:val="24"/>
          <w:szCs w:val="24"/>
        </w:rPr>
      </w:pPr>
      <w:r>
        <w:rPr>
          <w:rFonts w:hint="eastAsia" w:ascii="仿宋" w:hAnsi="仿宋" w:eastAsia="仿宋" w:cs="仿宋"/>
          <w:sz w:val="24"/>
          <w:szCs w:val="24"/>
        </w:rPr>
        <w:t>法定代表人或其授权代理人签字：</w:t>
      </w:r>
      <w:r>
        <w:rPr>
          <w:rFonts w:hint="eastAsia" w:ascii="仿宋" w:hAnsi="仿宋" w:eastAsia="仿宋" w:cs="仿宋"/>
          <w:sz w:val="24"/>
          <w:szCs w:val="24"/>
          <w:u w:val="single"/>
        </w:rPr>
        <w:t xml:space="preserve">       </w:t>
      </w:r>
    </w:p>
    <w:p>
      <w:pPr>
        <w:pStyle w:val="5"/>
        <w:wordWrap w:val="0"/>
        <w:snapToGrid w:val="0"/>
        <w:spacing w:line="360" w:lineRule="auto"/>
        <w:ind w:firstLine="480"/>
        <w:jc w:val="righ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4"/>
        <w:rPr>
          <w:rFonts w:hAnsi="宋体"/>
          <w:b/>
          <w:sz w:val="28"/>
          <w:szCs w:val="28"/>
        </w:rPr>
      </w:pPr>
    </w:p>
    <w:p>
      <w:pPr>
        <w:pStyle w:val="14"/>
        <w:rPr>
          <w:rFonts w:hAnsi="宋体"/>
          <w:b/>
          <w:sz w:val="28"/>
          <w:szCs w:val="28"/>
        </w:rPr>
      </w:pPr>
    </w:p>
    <w:p>
      <w:pPr>
        <w:pStyle w:val="15"/>
        <w:ind w:firstLine="561"/>
        <w:jc w:val="center"/>
        <w:rPr>
          <w:rFonts w:ascii="宋体" w:hAnsi="宋体" w:eastAsia="宋体"/>
          <w:b/>
        </w:rPr>
      </w:pPr>
      <w:bookmarkStart w:id="28" w:name="_Toc367640207"/>
      <w:bookmarkStart w:id="29" w:name="_Toc238552301"/>
      <w:bookmarkStart w:id="30" w:name="_Toc144974860"/>
      <w:bookmarkStart w:id="31" w:name="_Toc238797663"/>
      <w:bookmarkStart w:id="32" w:name="_Toc152045791"/>
      <w:bookmarkStart w:id="33" w:name="_Toc152042580"/>
      <w:bookmarkStart w:id="34" w:name="_Toc5005"/>
      <w:bookmarkStart w:id="35" w:name="_Toc14368"/>
      <w:bookmarkStart w:id="36" w:name="_Toc380914984"/>
      <w:bookmarkStart w:id="37" w:name="_Toc9237"/>
      <w:bookmarkStart w:id="38" w:name="_Toc457401229"/>
      <w:bookmarkStart w:id="39" w:name="_Toc3257"/>
      <w:r>
        <w:rPr>
          <w:rFonts w:hint="eastAsia" w:ascii="仿宋" w:hAnsi="仿宋" w:eastAsia="仿宋" w:cs="仿宋"/>
          <w:b/>
          <w:bCs/>
          <w:kern w:val="2"/>
          <w:sz w:val="24"/>
          <w:szCs w:val="24"/>
        </w:rPr>
        <w:t>2</w:t>
      </w:r>
      <w:bookmarkEnd w:id="28"/>
      <w:bookmarkEnd w:id="29"/>
      <w:bookmarkEnd w:id="30"/>
      <w:bookmarkEnd w:id="31"/>
      <w:bookmarkEnd w:id="32"/>
      <w:bookmarkEnd w:id="33"/>
      <w:r>
        <w:rPr>
          <w:rFonts w:hint="eastAsia" w:ascii="仿宋" w:hAnsi="仿宋" w:eastAsia="仿宋" w:cs="仿宋"/>
          <w:b/>
          <w:bCs/>
          <w:kern w:val="2"/>
          <w:sz w:val="24"/>
          <w:szCs w:val="24"/>
        </w:rPr>
        <w:t>.法定代表人身份证明</w:t>
      </w:r>
      <w:bookmarkEnd w:id="34"/>
      <w:bookmarkEnd w:id="35"/>
      <w:bookmarkEnd w:id="36"/>
      <w:bookmarkEnd w:id="37"/>
      <w:bookmarkEnd w:id="38"/>
      <w:bookmarkEnd w:id="39"/>
    </w:p>
    <w:p>
      <w:pPr>
        <w:spacing w:line="440" w:lineRule="exact"/>
        <w:rPr>
          <w:rFonts w:ascii="宋体" w:hAnsi="宋体"/>
          <w:sz w:val="20"/>
        </w:rPr>
      </w:pPr>
    </w:p>
    <w:p>
      <w:pPr>
        <w:spacing w:line="440" w:lineRule="exact"/>
        <w:ind w:firstLine="420"/>
        <w:rPr>
          <w:rFonts w:ascii="宋体" w:hAnsi="宋体"/>
          <w:szCs w:val="21"/>
        </w:rPr>
      </w:pPr>
    </w:p>
    <w:p>
      <w:pPr>
        <w:spacing w:line="360" w:lineRule="auto"/>
        <w:ind w:firstLine="420"/>
        <w:rPr>
          <w:rFonts w:ascii="仿宋" w:hAnsi="仿宋" w:eastAsia="仿宋" w:cs="仿宋"/>
          <w:sz w:val="24"/>
        </w:rPr>
      </w:pPr>
      <w:r>
        <w:rPr>
          <w:rFonts w:hint="eastAsia" w:ascii="仿宋" w:hAnsi="仿宋" w:eastAsia="仿宋" w:cs="仿宋"/>
          <w:sz w:val="24"/>
        </w:rPr>
        <w:t>报价人名称：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pPr>
        <w:spacing w:line="360" w:lineRule="auto"/>
        <w:ind w:firstLine="42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（报价人名称）的法定代表人。</w:t>
      </w:r>
    </w:p>
    <w:p>
      <w:pPr>
        <w:spacing w:line="360" w:lineRule="auto"/>
        <w:ind w:firstLine="420"/>
        <w:rPr>
          <w:rFonts w:ascii="仿宋" w:hAnsi="仿宋" w:eastAsia="仿宋" w:cs="仿宋"/>
          <w:sz w:val="24"/>
        </w:rPr>
      </w:pPr>
      <w:r>
        <w:rPr>
          <w:rFonts w:hint="eastAsia" w:ascii="仿宋" w:hAnsi="仿宋" w:eastAsia="仿宋" w:cs="仿宋"/>
          <w:sz w:val="24"/>
        </w:rPr>
        <w:t>特此证明。</w:t>
      </w:r>
    </w:p>
    <w:p>
      <w:pPr>
        <w:spacing w:line="360" w:lineRule="auto"/>
        <w:ind w:firstLine="420"/>
        <w:rPr>
          <w:rFonts w:ascii="仿宋" w:hAnsi="仿宋" w:eastAsia="仿宋" w:cs="仿宋"/>
          <w:sz w:val="24"/>
        </w:rPr>
      </w:pPr>
    </w:p>
    <w:p>
      <w:pPr>
        <w:spacing w:line="360" w:lineRule="auto"/>
        <w:ind w:firstLine="420"/>
        <w:rPr>
          <w:rFonts w:ascii="仿宋" w:hAnsi="仿宋" w:eastAsia="仿宋" w:cs="仿宋"/>
          <w:sz w:val="24"/>
        </w:rPr>
      </w:pPr>
      <w:r>
        <w:rPr>
          <w:rFonts w:hint="eastAsia" w:ascii="仿宋" w:hAnsi="仿宋" w:eastAsia="仿宋" w:cs="仿宋"/>
          <w:sz w:val="24"/>
        </w:rPr>
        <w:t xml:space="preserve">             法定代表人签字：</w:t>
      </w:r>
      <w:r>
        <w:rPr>
          <w:rFonts w:hint="eastAsia" w:ascii="仿宋" w:hAnsi="仿宋" w:eastAsia="仿宋" w:cs="仿宋"/>
          <w:sz w:val="24"/>
          <w:u w:val="single"/>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 xml:space="preserve">                     报价人：</w:t>
      </w:r>
      <w:r>
        <w:rPr>
          <w:rFonts w:hint="eastAsia" w:ascii="仿宋" w:hAnsi="仿宋" w:eastAsia="仿宋" w:cs="仿宋"/>
          <w:sz w:val="24"/>
          <w:u w:val="single"/>
        </w:rPr>
        <w:t xml:space="preserve">                           </w:t>
      </w:r>
      <w:r>
        <w:rPr>
          <w:rFonts w:hint="eastAsia" w:ascii="仿宋" w:hAnsi="仿宋" w:eastAsia="仿宋" w:cs="仿宋"/>
          <w:sz w:val="24"/>
        </w:rPr>
        <w:t>（盖单位章）</w:t>
      </w:r>
    </w:p>
    <w:p>
      <w:pPr>
        <w:spacing w:line="360" w:lineRule="auto"/>
        <w:ind w:firstLine="42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p>
    <w:p>
      <w:pPr>
        <w:spacing w:line="360" w:lineRule="auto"/>
        <w:ind w:firstLine="420"/>
        <w:rPr>
          <w:rFonts w:ascii="仿宋" w:hAnsi="仿宋" w:eastAsia="仿宋" w:cs="仿宋"/>
          <w:sz w:val="24"/>
        </w:rPr>
      </w:pPr>
      <w:r>
        <w:rPr>
          <w:rFonts w:hint="eastAsia" w:ascii="仿宋" w:hAnsi="仿宋" w:eastAsia="仿宋" w:cs="仿宋"/>
          <w:sz w:val="24"/>
        </w:rPr>
        <w:t>（应另附法定代表人身份证复印件）</w:t>
      </w:r>
    </w:p>
    <w:p>
      <w:pPr>
        <w:pStyle w:val="14"/>
        <w:rPr>
          <w:rFonts w:hAnsi="宋体"/>
          <w:b/>
          <w:sz w:val="28"/>
          <w:szCs w:val="28"/>
        </w:rPr>
      </w:pPr>
      <w:r>
        <w:rPr>
          <w:rFonts w:hint="eastAsia" w:ascii="仿宋" w:hAnsi="仿宋" w:eastAsia="仿宋" w:cs="仿宋"/>
        </w:rPr>
        <w:br w:type="page"/>
      </w:r>
    </w:p>
    <w:p>
      <w:pPr>
        <w:pStyle w:val="15"/>
        <w:jc w:val="center"/>
        <w:rPr>
          <w:rFonts w:ascii="仿宋_GB2312" w:hAnsi="仿宋_GB2312" w:eastAsia="仿宋_GB2312" w:cs="仿宋_GB2312"/>
        </w:rPr>
      </w:pPr>
      <w:bookmarkStart w:id="40" w:name="_Toc367640208"/>
      <w:bookmarkStart w:id="41" w:name="_Toc1036"/>
      <w:bookmarkStart w:id="42" w:name="_Toc152045792"/>
      <w:bookmarkStart w:id="43" w:name="_Toc238797664"/>
      <w:bookmarkStart w:id="44" w:name="_Toc4832"/>
      <w:bookmarkStart w:id="45" w:name="_Toc10582"/>
      <w:bookmarkStart w:id="46" w:name="_Toc152042581"/>
      <w:bookmarkStart w:id="47" w:name="_Toc238552302"/>
      <w:bookmarkStart w:id="48" w:name="_Toc144974861"/>
      <w:bookmarkStart w:id="49" w:name="_Toc457401230"/>
      <w:r>
        <w:rPr>
          <w:rFonts w:hint="eastAsia" w:ascii="仿宋" w:hAnsi="仿宋" w:eastAsia="仿宋" w:cs="仿宋"/>
          <w:b/>
          <w:bCs/>
          <w:kern w:val="2"/>
          <w:sz w:val="24"/>
          <w:szCs w:val="24"/>
        </w:rPr>
        <w:t>3.授权委托书</w:t>
      </w:r>
      <w:bookmarkEnd w:id="40"/>
      <w:bookmarkEnd w:id="41"/>
      <w:bookmarkEnd w:id="42"/>
      <w:bookmarkEnd w:id="43"/>
      <w:bookmarkEnd w:id="44"/>
      <w:bookmarkEnd w:id="45"/>
      <w:bookmarkEnd w:id="46"/>
      <w:bookmarkEnd w:id="47"/>
      <w:bookmarkEnd w:id="48"/>
      <w:bookmarkEnd w:id="49"/>
    </w:p>
    <w:p>
      <w:pPr>
        <w:spacing w:line="440" w:lineRule="exact"/>
        <w:rPr>
          <w:rFonts w:ascii="仿宋_GB2312" w:hAnsi="仿宋_GB2312" w:eastAsia="仿宋_GB2312" w:cs="仿宋_GB2312"/>
          <w:szCs w:val="21"/>
        </w:rPr>
      </w:pPr>
    </w:p>
    <w:p>
      <w:pPr>
        <w:pStyle w:val="5"/>
        <w:wordWrap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省（市）</w:t>
      </w:r>
      <w:r>
        <w:rPr>
          <w:rFonts w:hint="eastAsia" w:ascii="仿宋" w:hAnsi="仿宋" w:eastAsia="仿宋" w:cs="仿宋"/>
          <w:sz w:val="24"/>
          <w:szCs w:val="24"/>
          <w:u w:val="single"/>
        </w:rPr>
        <w:t xml:space="preserve">    </w:t>
      </w:r>
      <w:r>
        <w:rPr>
          <w:rFonts w:hint="eastAsia" w:ascii="仿宋" w:hAnsi="仿宋" w:eastAsia="仿宋" w:cs="仿宋"/>
          <w:sz w:val="24"/>
          <w:szCs w:val="24"/>
        </w:rPr>
        <w:t>市</w:t>
      </w:r>
      <w:r>
        <w:rPr>
          <w:rFonts w:hint="eastAsia" w:ascii="仿宋" w:hAnsi="仿宋" w:eastAsia="仿宋" w:cs="仿宋"/>
          <w:sz w:val="24"/>
          <w:szCs w:val="24"/>
          <w:u w:val="single"/>
        </w:rPr>
        <w:t xml:space="preserve">    </w:t>
      </w:r>
      <w:r>
        <w:rPr>
          <w:rFonts w:hint="eastAsia" w:ascii="仿宋" w:hAnsi="仿宋" w:eastAsia="仿宋" w:cs="仿宋"/>
          <w:sz w:val="24"/>
          <w:szCs w:val="24"/>
        </w:rPr>
        <w:t>县（区）工商管理局的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（单位名称）在下面签字的 </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（法定代表人姓名和职务）授权</w:t>
      </w:r>
      <w:r>
        <w:rPr>
          <w:rFonts w:hint="eastAsia" w:ascii="仿宋" w:hAnsi="仿宋" w:eastAsia="仿宋" w:cs="仿宋"/>
          <w:sz w:val="24"/>
          <w:szCs w:val="24"/>
          <w:u w:val="single"/>
        </w:rPr>
        <w:t xml:space="preserve">    </w:t>
      </w:r>
      <w:r>
        <w:rPr>
          <w:rFonts w:hint="eastAsia" w:ascii="仿宋" w:hAnsi="仿宋" w:eastAsia="仿宋" w:cs="仿宋"/>
          <w:sz w:val="24"/>
          <w:szCs w:val="24"/>
        </w:rPr>
        <w:t>（职务、姓名）在下面签字的为本公司的合法代理人，就</w:t>
      </w:r>
      <w:r>
        <w:rPr>
          <w:rFonts w:hint="eastAsia" w:ascii="仿宋" w:hAnsi="仿宋" w:eastAsia="仿宋" w:cs="仿宋"/>
          <w:sz w:val="24"/>
          <w:szCs w:val="24"/>
          <w:lang w:eastAsia="zh-CN"/>
        </w:rPr>
        <w:t>安产集团</w:t>
      </w:r>
      <w:r>
        <w:rPr>
          <w:rFonts w:hint="eastAsia" w:ascii="仿宋" w:hAnsi="仿宋" w:eastAsia="仿宋" w:cs="仿宋"/>
          <w:sz w:val="24"/>
          <w:szCs w:val="24"/>
        </w:rPr>
        <w:t>报废资产处置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2021年第二批）</w:t>
      </w:r>
      <w:r>
        <w:rPr>
          <w:rFonts w:hint="eastAsia" w:ascii="仿宋" w:hAnsi="仿宋" w:eastAsia="仿宋" w:cs="仿宋"/>
          <w:sz w:val="24"/>
          <w:szCs w:val="24"/>
        </w:rPr>
        <w:t>报价及合同的签订、履行直至完成，并以本公司名义处理一切与之有关的事务。本授权书于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w:t>
      </w:r>
    </w:p>
    <w:p>
      <w:pPr>
        <w:pStyle w:val="5"/>
        <w:snapToGrid w:val="0"/>
        <w:spacing w:line="360" w:lineRule="auto"/>
        <w:ind w:firstLine="480"/>
        <w:rPr>
          <w:rFonts w:ascii="仿宋" w:hAnsi="仿宋" w:eastAsia="仿宋" w:cs="仿宋"/>
          <w:sz w:val="24"/>
          <w:szCs w:val="24"/>
        </w:rPr>
      </w:pP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被授权代理人签字：</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被授权代理人身份证号码：</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单位名称（公章）：</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单位地址：</w:t>
      </w:r>
      <w:r>
        <w:rPr>
          <w:rFonts w:hint="eastAsia" w:ascii="仿宋" w:hAnsi="仿宋" w:eastAsia="仿宋" w:cs="仿宋"/>
          <w:sz w:val="24"/>
          <w:szCs w:val="24"/>
          <w:u w:val="single"/>
        </w:rPr>
        <w:t xml:space="preserve">                                 .</w:t>
      </w:r>
    </w:p>
    <w:p>
      <w:pPr>
        <w:spacing w:line="360" w:lineRule="auto"/>
        <w:ind w:firstLine="2640" w:firstLineChars="1100"/>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ind w:firstLine="5520" w:firstLineChars="2300"/>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（应另附被授权代理人身份证复印件）</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400" w:lineRule="exact"/>
        <w:rPr>
          <w:rFonts w:ascii="仿宋_GB2312" w:hAnsi="仿宋_GB2312" w:eastAsia="仿宋_GB2312" w:cs="仿宋_GB2312"/>
          <w:sz w:val="20"/>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5"/>
        <w:jc w:val="center"/>
        <w:rPr>
          <w:rFonts w:ascii="仿宋" w:hAnsi="仿宋" w:eastAsia="仿宋" w:cs="仿宋"/>
          <w:b/>
          <w:bCs/>
          <w:kern w:val="2"/>
          <w:sz w:val="24"/>
          <w:szCs w:val="24"/>
        </w:rPr>
      </w:pPr>
      <w:bookmarkStart w:id="50" w:name="_Toc15801"/>
      <w:bookmarkStart w:id="51" w:name="_Toc457401231"/>
      <w:bookmarkStart w:id="52" w:name="_Toc28959"/>
      <w:bookmarkStart w:id="53" w:name="_Toc28734"/>
      <w:r>
        <w:rPr>
          <w:rFonts w:hint="eastAsia" w:ascii="仿宋" w:hAnsi="仿宋" w:eastAsia="仿宋" w:cs="仿宋"/>
          <w:b/>
          <w:bCs/>
          <w:kern w:val="2"/>
          <w:sz w:val="24"/>
          <w:szCs w:val="24"/>
        </w:rPr>
        <w:t>4.报价保证金</w:t>
      </w:r>
      <w:bookmarkEnd w:id="50"/>
      <w:bookmarkEnd w:id="51"/>
      <w:bookmarkEnd w:id="52"/>
      <w:bookmarkEnd w:id="53"/>
    </w:p>
    <w:p>
      <w:pPr>
        <w:pStyle w:val="6"/>
        <w:spacing w:line="360" w:lineRule="auto"/>
        <w:jc w:val="left"/>
        <w:rPr>
          <w:rFonts w:ascii="仿宋" w:hAnsi="仿宋" w:eastAsia="仿宋" w:cs="仿宋"/>
          <w:sz w:val="24"/>
          <w:szCs w:val="24"/>
        </w:rPr>
      </w:pPr>
      <w:r>
        <w:rPr>
          <w:rFonts w:hint="eastAsia" w:ascii="仿宋" w:hAnsi="仿宋" w:eastAsia="仿宋" w:cs="仿宋"/>
          <w:sz w:val="24"/>
          <w:szCs w:val="24"/>
        </w:rPr>
        <w:t>附：报价保证金付款凭证复印件</w:t>
      </w:r>
    </w:p>
    <w:p/>
    <w:p/>
    <w:p/>
    <w:p/>
    <w:p/>
    <w:p/>
    <w:p/>
    <w:p/>
    <w:p/>
    <w:p/>
    <w:p/>
    <w:p>
      <w:pPr>
        <w:jc w:val="left"/>
      </w:pPr>
    </w:p>
    <w:p>
      <w:pPr>
        <w:jc w:val="left"/>
      </w:pPr>
    </w:p>
    <w:p>
      <w:pPr>
        <w:jc w:val="left"/>
      </w:pPr>
    </w:p>
    <w:p>
      <w:pPr>
        <w:jc w:val="left"/>
      </w:pPr>
    </w:p>
    <w:p>
      <w:pPr>
        <w:jc w:val="left"/>
      </w:pPr>
    </w:p>
    <w:p>
      <w:pPr>
        <w:jc w:val="left"/>
      </w:pPr>
    </w:p>
    <w:p>
      <w:pPr>
        <w:jc w:val="left"/>
      </w:pPr>
    </w:p>
    <w:p>
      <w:pPr>
        <w:jc w:val="left"/>
      </w:pPr>
    </w:p>
    <w:p>
      <w:pPr>
        <w:pStyle w:val="6"/>
      </w:pPr>
    </w:p>
    <w:p>
      <w:pPr>
        <w:pStyle w:val="6"/>
      </w:pPr>
    </w:p>
    <w:p>
      <w:pPr>
        <w:pStyle w:val="6"/>
      </w:pPr>
    </w:p>
    <w:p>
      <w:pPr>
        <w:pStyle w:val="6"/>
      </w:pPr>
    </w:p>
    <w:p>
      <w:pPr>
        <w:pStyle w:val="6"/>
      </w:pPr>
    </w:p>
    <w:p>
      <w:pPr>
        <w:pStyle w:val="6"/>
      </w:pPr>
    </w:p>
    <w:p>
      <w:pPr>
        <w:pStyle w:val="6"/>
      </w:pPr>
    </w:p>
    <w:p>
      <w:pPr>
        <w:pStyle w:val="6"/>
      </w:pPr>
    </w:p>
    <w:p>
      <w:pPr>
        <w:pStyle w:val="15"/>
        <w:jc w:val="center"/>
        <w:rPr>
          <w:rFonts w:ascii="仿宋" w:hAnsi="仿宋" w:eastAsia="仿宋" w:cs="仿宋"/>
          <w:b/>
          <w:bCs/>
          <w:kern w:val="2"/>
          <w:sz w:val="24"/>
          <w:szCs w:val="24"/>
        </w:rPr>
      </w:pPr>
      <w:bookmarkStart w:id="54" w:name="_Toc19256"/>
      <w:bookmarkStart w:id="55" w:name="_Toc10093"/>
      <w:bookmarkStart w:id="56" w:name="_Toc846"/>
      <w:r>
        <w:rPr>
          <w:rFonts w:hint="eastAsia" w:ascii="仿宋" w:hAnsi="仿宋" w:eastAsia="仿宋" w:cs="仿宋"/>
          <w:b/>
          <w:bCs/>
          <w:kern w:val="2"/>
          <w:sz w:val="24"/>
          <w:szCs w:val="24"/>
        </w:rPr>
        <w:t>5.资格审查资料</w:t>
      </w:r>
      <w:bookmarkEnd w:id="54"/>
      <w:bookmarkEnd w:id="55"/>
      <w:bookmarkEnd w:id="56"/>
    </w:p>
    <w:p>
      <w:pPr>
        <w:spacing w:line="360" w:lineRule="auto"/>
        <w:jc w:val="center"/>
        <w:rPr>
          <w:rFonts w:ascii="仿宋" w:hAnsi="仿宋" w:eastAsia="仿宋" w:cs="仿宋"/>
          <w:b/>
          <w:bCs/>
          <w:sz w:val="24"/>
        </w:rPr>
      </w:pPr>
      <w:bookmarkStart w:id="57" w:name="_Toc26593"/>
      <w:bookmarkStart w:id="58" w:name="_Toc457401233"/>
      <w:bookmarkStart w:id="59" w:name="_Toc380914987"/>
      <w:bookmarkStart w:id="60" w:name="_Toc238552306"/>
      <w:bookmarkStart w:id="61" w:name="_Toc238797668"/>
      <w:bookmarkStart w:id="62" w:name="_Toc12618"/>
      <w:bookmarkStart w:id="63" w:name="_Toc11474"/>
      <w:r>
        <w:rPr>
          <w:rFonts w:hint="eastAsia" w:ascii="仿宋" w:hAnsi="仿宋" w:eastAsia="仿宋" w:cs="仿宋"/>
          <w:b/>
          <w:bCs/>
          <w:sz w:val="24"/>
        </w:rPr>
        <w:t>5.1报价人</w:t>
      </w:r>
      <w:bookmarkEnd w:id="57"/>
      <w:bookmarkEnd w:id="58"/>
      <w:bookmarkEnd w:id="59"/>
      <w:bookmarkEnd w:id="60"/>
      <w:bookmarkEnd w:id="61"/>
      <w:bookmarkEnd w:id="62"/>
      <w:bookmarkEnd w:id="63"/>
      <w:r>
        <w:rPr>
          <w:rFonts w:hint="eastAsia" w:ascii="仿宋" w:hAnsi="仿宋" w:eastAsia="仿宋" w:cs="仿宋"/>
          <w:b/>
          <w:bCs/>
          <w:sz w:val="24"/>
        </w:rPr>
        <w:t>营业执照</w:t>
      </w:r>
    </w:p>
    <w:p>
      <w:pPr>
        <w:topLinePunct/>
        <w:spacing w:line="440" w:lineRule="exact"/>
        <w:jc w:val="left"/>
        <w:rPr>
          <w:rFonts w:ascii="宋体" w:hAnsi="宋体"/>
          <w:sz w:val="24"/>
          <w:szCs w:val="24"/>
        </w:rPr>
      </w:pPr>
      <w:r>
        <w:rPr>
          <w:rFonts w:hint="eastAsia" w:ascii="仿宋" w:hAnsi="仿宋" w:eastAsia="仿宋" w:cs="仿宋"/>
          <w:sz w:val="24"/>
          <w:szCs w:val="24"/>
        </w:rPr>
        <w:t xml:space="preserve">    附：报价人营业执照副本复印件加盖鲜章。</w:t>
      </w:r>
    </w:p>
    <w:p>
      <w:pPr>
        <w:spacing w:line="360" w:lineRule="auto"/>
        <w:jc w:val="center"/>
        <w:rPr>
          <w:rFonts w:ascii="仿宋" w:hAnsi="仿宋" w:eastAsia="仿宋" w:cs="仿宋"/>
          <w:b/>
          <w:bCs/>
          <w:sz w:val="24"/>
        </w:rPr>
      </w:pPr>
      <w:bookmarkStart w:id="64" w:name="_Toc12021"/>
      <w:bookmarkStart w:id="65" w:name="_Toc30804"/>
      <w:bookmarkStart w:id="66" w:name="_Toc457401238"/>
      <w:bookmarkStart w:id="67" w:name="_Toc380914992"/>
      <w:bookmarkStart w:id="68" w:name="_Toc10827"/>
    </w:p>
    <w:p>
      <w:pPr>
        <w:spacing w:line="360" w:lineRule="auto"/>
        <w:jc w:val="left"/>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pStyle w:val="6"/>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r>
        <w:rPr>
          <w:rFonts w:hint="eastAsia" w:ascii="仿宋" w:hAnsi="仿宋" w:eastAsia="仿宋" w:cs="仿宋"/>
          <w:b/>
          <w:bCs/>
          <w:sz w:val="24"/>
        </w:rPr>
        <w:t>5.2 特定资格材料</w:t>
      </w:r>
    </w:p>
    <w:p>
      <w:pPr>
        <w:topLinePunct/>
        <w:spacing w:line="440" w:lineRule="exact"/>
        <w:jc w:val="left"/>
        <w:rPr>
          <w:rFonts w:hint="eastAsia" w:ascii="仿宋" w:hAnsi="仿宋" w:eastAsia="仿宋" w:cs="仿宋"/>
          <w:sz w:val="24"/>
          <w:szCs w:val="24"/>
        </w:rPr>
      </w:pPr>
      <w:r>
        <w:rPr>
          <w:rFonts w:hint="eastAsia" w:ascii="仿宋" w:hAnsi="仿宋" w:eastAsia="仿宋" w:cs="仿宋"/>
          <w:sz w:val="24"/>
          <w:szCs w:val="24"/>
        </w:rPr>
        <w:t xml:space="preserve">    附：桥式起重机拆除单位起重机械</w:t>
      </w:r>
      <w:r>
        <w:rPr>
          <w:rFonts w:hint="eastAsia" w:ascii="仿宋" w:hAnsi="仿宋" w:eastAsia="仿宋" w:cs="仿宋"/>
          <w:sz w:val="24"/>
          <w:szCs w:val="24"/>
          <w:lang w:val="en-US" w:eastAsia="zh-CN"/>
        </w:rPr>
        <w:t>制造（含安装、修理、改造）</w:t>
      </w:r>
      <w:r>
        <w:rPr>
          <w:rFonts w:hint="eastAsia" w:ascii="仿宋" w:hAnsi="仿宋" w:eastAsia="仿宋" w:cs="仿宋"/>
          <w:sz w:val="24"/>
          <w:szCs w:val="24"/>
        </w:rPr>
        <w:t>资质（B级及以上）复印件加盖鲜章。</w:t>
      </w:r>
    </w:p>
    <w:p>
      <w:pPr>
        <w:pStyle w:val="2"/>
        <w:jc w:val="both"/>
      </w:pPr>
    </w:p>
    <w:p>
      <w:pPr>
        <w:spacing w:line="360" w:lineRule="auto"/>
        <w:jc w:val="center"/>
        <w:rPr>
          <w:rFonts w:ascii="仿宋" w:hAnsi="仿宋" w:eastAsia="仿宋" w:cs="仿宋"/>
          <w:b/>
          <w:bCs/>
          <w:sz w:val="24"/>
        </w:rPr>
      </w:pPr>
    </w:p>
    <w:p>
      <w:pPr>
        <w:pStyle w:val="2"/>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pStyle w:val="14"/>
        <w:jc w:val="center"/>
        <w:rPr>
          <w:rFonts w:ascii="仿宋" w:hAnsi="仿宋" w:eastAsia="仿宋" w:cs="仿宋"/>
          <w:b/>
          <w:bCs/>
          <w:kern w:val="2"/>
          <w:szCs w:val="22"/>
        </w:rPr>
      </w:pPr>
      <w:r>
        <w:rPr>
          <w:rFonts w:hint="eastAsia" w:ascii="仿宋" w:hAnsi="仿宋" w:eastAsia="仿宋" w:cs="仿宋"/>
          <w:b/>
          <w:bCs/>
        </w:rPr>
        <w:t xml:space="preserve">5.3 </w:t>
      </w:r>
      <w:r>
        <w:rPr>
          <w:rFonts w:hint="eastAsia" w:ascii="仿宋" w:hAnsi="仿宋" w:eastAsia="仿宋" w:cs="仿宋"/>
          <w:b/>
          <w:bCs/>
          <w:kern w:val="2"/>
          <w:szCs w:val="22"/>
        </w:rPr>
        <w:t>报价人与桥式起重机拆除单位签订的《桥式起重机委托拆除意向性协议》</w:t>
      </w:r>
    </w:p>
    <w:p>
      <w:pPr>
        <w:pStyle w:val="14"/>
        <w:rPr>
          <w:rFonts w:ascii="仿宋" w:hAnsi="仿宋" w:eastAsia="仿宋" w:cs="仿宋"/>
          <w:b/>
          <w:bCs/>
          <w:kern w:val="2"/>
          <w:szCs w:val="22"/>
        </w:rPr>
      </w:pPr>
      <w:r>
        <w:rPr>
          <w:rFonts w:hint="eastAsia" w:ascii="仿宋" w:hAnsi="仿宋" w:eastAsia="仿宋" w:cs="仿宋"/>
          <w:b/>
          <w:bCs/>
          <w:kern w:val="2"/>
          <w:szCs w:val="22"/>
        </w:rPr>
        <w:t xml:space="preserve">    </w:t>
      </w:r>
      <w:r>
        <w:rPr>
          <w:rFonts w:hint="eastAsia" w:ascii="仿宋" w:hAnsi="仿宋" w:eastAsia="仿宋" w:cs="仿宋"/>
          <w:kern w:val="2"/>
          <w:szCs w:val="22"/>
        </w:rPr>
        <w:t>附：原件加盖鲜章。</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14"/>
        <w:jc w:val="center"/>
        <w:rPr>
          <w:rFonts w:ascii="仿宋" w:hAnsi="仿宋" w:eastAsia="仿宋" w:cs="仿宋"/>
          <w:b/>
          <w:bCs/>
        </w:rPr>
      </w:pPr>
    </w:p>
    <w:p>
      <w:pPr>
        <w:pStyle w:val="14"/>
        <w:jc w:val="center"/>
        <w:rPr>
          <w:rFonts w:ascii="仿宋" w:hAnsi="仿宋" w:eastAsia="仿宋" w:cs="仿宋"/>
          <w:b/>
          <w:bCs/>
          <w:kern w:val="2"/>
          <w:szCs w:val="22"/>
        </w:rPr>
      </w:pPr>
      <w:r>
        <w:rPr>
          <w:rFonts w:hint="eastAsia" w:ascii="仿宋" w:hAnsi="仿宋" w:eastAsia="仿宋" w:cs="仿宋"/>
          <w:b/>
          <w:bCs/>
        </w:rPr>
        <w:t xml:space="preserve">5.4 </w:t>
      </w:r>
      <w:r>
        <w:rPr>
          <w:rFonts w:hint="eastAsia" w:ascii="仿宋" w:hAnsi="仿宋" w:eastAsia="仿宋" w:cs="仿宋"/>
          <w:b/>
          <w:bCs/>
          <w:kern w:val="2"/>
          <w:szCs w:val="22"/>
        </w:rPr>
        <w:t>《桥式起重机拆除方案》</w:t>
      </w:r>
    </w:p>
    <w:p>
      <w:pPr>
        <w:spacing w:line="360" w:lineRule="auto"/>
        <w:jc w:val="left"/>
        <w:rPr>
          <w:rFonts w:ascii="仿宋" w:hAnsi="仿宋" w:eastAsia="仿宋" w:cs="仿宋"/>
          <w:b/>
          <w:bCs/>
          <w:sz w:val="24"/>
        </w:rPr>
      </w:pPr>
      <w:r>
        <w:rPr>
          <w:rFonts w:hint="eastAsia" w:ascii="仿宋" w:hAnsi="仿宋" w:eastAsia="仿宋" w:cs="仿宋"/>
          <w:sz w:val="24"/>
          <w:szCs w:val="22"/>
        </w:rPr>
        <w:t xml:space="preserve">    附：原件加盖鲜章。</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r>
        <w:rPr>
          <w:rFonts w:hint="eastAsia" w:ascii="仿宋" w:hAnsi="仿宋" w:eastAsia="仿宋" w:cs="仿宋"/>
          <w:b/>
          <w:bCs/>
          <w:sz w:val="24"/>
        </w:rPr>
        <w:t>5.5 参与桥式起重机拆除作业人员资质证明</w:t>
      </w:r>
    </w:p>
    <w:p>
      <w:pPr>
        <w:pStyle w:val="2"/>
        <w:rPr>
          <w:b w:val="0"/>
          <w:bCs w:val="0"/>
        </w:rPr>
      </w:pPr>
      <w:r>
        <w:rPr>
          <w:rFonts w:hint="eastAsia" w:ascii="仿宋" w:hAnsi="仿宋" w:eastAsia="仿宋" w:cs="仿宋"/>
          <w:b w:val="0"/>
          <w:bCs w:val="0"/>
          <w:sz w:val="24"/>
        </w:rPr>
        <w:t>附：用工合同、特种作业人员操作证、特种设备作业人员证复印件加盖鲜章</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r>
        <w:rPr>
          <w:rFonts w:hint="eastAsia" w:ascii="仿宋" w:hAnsi="仿宋" w:eastAsia="仿宋" w:cs="仿宋"/>
          <w:b/>
          <w:bCs/>
          <w:sz w:val="24"/>
        </w:rPr>
        <w:t>5.6参与除桥式起重机以外其他机器设备（设施）拆除作业人员资质证明</w:t>
      </w:r>
    </w:p>
    <w:p>
      <w:pPr>
        <w:pStyle w:val="2"/>
        <w:rPr>
          <w:b w:val="0"/>
          <w:bCs w:val="0"/>
        </w:rPr>
      </w:pPr>
      <w:r>
        <w:rPr>
          <w:rFonts w:hint="eastAsia" w:ascii="仿宋" w:hAnsi="仿宋" w:eastAsia="仿宋" w:cs="仿宋"/>
          <w:b w:val="0"/>
          <w:bCs w:val="0"/>
          <w:sz w:val="24"/>
        </w:rPr>
        <w:t>附：特种作业人员操作证、特种设备作业人员证复印件加盖鲜章</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r>
        <w:rPr>
          <w:rFonts w:hint="eastAsia" w:ascii="仿宋" w:hAnsi="仿宋" w:eastAsia="仿宋" w:cs="仿宋"/>
          <w:b/>
          <w:bCs/>
          <w:sz w:val="24"/>
        </w:rPr>
        <w:t>6.履约信用证明</w:t>
      </w:r>
      <w:bookmarkEnd w:id="64"/>
      <w:bookmarkEnd w:id="65"/>
      <w:bookmarkEnd w:id="66"/>
      <w:bookmarkEnd w:id="67"/>
      <w:bookmarkEnd w:id="68"/>
    </w:p>
    <w:p>
      <w:pPr>
        <w:autoSpaceDE w:val="0"/>
        <w:autoSpaceDN w:val="0"/>
        <w:adjustRightInd w:val="0"/>
        <w:spacing w:line="320" w:lineRule="exact"/>
        <w:jc w:val="left"/>
      </w:pPr>
      <w:r>
        <w:rPr>
          <w:rFonts w:hint="eastAsia"/>
        </w:rPr>
        <w:t xml:space="preserve">    1.在国家企业信用信息公示系统（www.gsxt.gov.cn）中被列入严重违法失信企业名单的投标人，不得参加投标；【提供投标前10天内任意一天网页截图】；</w:t>
      </w:r>
    </w:p>
    <w:p>
      <w:pPr>
        <w:autoSpaceDE w:val="0"/>
        <w:autoSpaceDN w:val="0"/>
        <w:adjustRightInd w:val="0"/>
        <w:spacing w:line="320" w:lineRule="exact"/>
        <w:jc w:val="left"/>
      </w:pPr>
      <w:r>
        <w:rPr>
          <w:rFonts w:hint="eastAsia"/>
        </w:rPr>
        <w:t xml:space="preserve">    2.在“信用中国”网站（www.creditchina.gov.cn）中被列入失信被执行人名单的投标人，不得参加投标。【提供投标前10天内任意一天网页截图】；</w:t>
      </w:r>
    </w:p>
    <w:p>
      <w:pPr>
        <w:pStyle w:val="6"/>
        <w:spacing w:line="320" w:lineRule="exact"/>
        <w:ind w:firstLine="0"/>
        <w:rPr>
          <w:rFonts w:ascii="Times New Roman"/>
          <w:sz w:val="21"/>
        </w:rPr>
      </w:pPr>
      <w:r>
        <w:rPr>
          <w:rFonts w:hint="eastAsia" w:ascii="Times New Roman"/>
          <w:sz w:val="21"/>
        </w:rPr>
        <w:t xml:space="preserve">    3.自行承诺，2016年1月1日至今，未被“国家企业信用信息公示系统”列入严重违法失信企业名单；2016年1月1日至今，未被“信用中国”列入失信被执行人名单。【提供承诺书，格式自拟，加盖投标单位鲜章】。</w:t>
      </w:r>
    </w:p>
    <w:p>
      <w:pPr>
        <w:pStyle w:val="6"/>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rPr>
          <w:rFonts w:hAnsi="宋体"/>
          <w:b/>
          <w:sz w:val="28"/>
          <w:szCs w:val="28"/>
        </w:rPr>
      </w:pPr>
    </w:p>
    <w:p>
      <w:pPr>
        <w:pStyle w:val="14"/>
        <w:jc w:val="center"/>
        <w:rPr>
          <w:rFonts w:hAnsi="宋体"/>
          <w:b/>
          <w:sz w:val="28"/>
          <w:szCs w:val="28"/>
        </w:rPr>
      </w:pPr>
    </w:p>
    <w:p>
      <w:pPr>
        <w:pStyle w:val="14"/>
        <w:jc w:val="center"/>
        <w:rPr>
          <w:rFonts w:hAnsi="宋体"/>
          <w:b/>
          <w:sz w:val="28"/>
          <w:szCs w:val="28"/>
        </w:rPr>
      </w:pPr>
    </w:p>
    <w:p>
      <w:pPr>
        <w:pStyle w:val="14"/>
        <w:jc w:val="center"/>
        <w:rPr>
          <w:rFonts w:hAnsi="宋体"/>
          <w:b/>
          <w:sz w:val="28"/>
          <w:szCs w:val="28"/>
        </w:rPr>
      </w:pPr>
    </w:p>
    <w:p>
      <w:pPr>
        <w:pStyle w:val="14"/>
        <w:jc w:val="center"/>
        <w:rPr>
          <w:rFonts w:hAnsi="宋体"/>
          <w:b/>
          <w:sz w:val="28"/>
          <w:szCs w:val="28"/>
        </w:rPr>
      </w:pPr>
    </w:p>
    <w:p>
      <w:pPr>
        <w:pStyle w:val="14"/>
        <w:jc w:val="center"/>
        <w:rPr>
          <w:rFonts w:hAnsi="宋体"/>
          <w:b/>
          <w:sz w:val="28"/>
          <w:szCs w:val="28"/>
        </w:rPr>
      </w:pPr>
      <w:r>
        <w:rPr>
          <w:rFonts w:hint="eastAsia" w:hAnsi="宋体"/>
          <w:b/>
          <w:sz w:val="28"/>
          <w:szCs w:val="28"/>
        </w:rPr>
        <w:t>7.报价表</w:t>
      </w:r>
    </w:p>
    <w:p>
      <w:pPr>
        <w:spacing w:line="480" w:lineRule="exact"/>
        <w:jc w:val="center"/>
        <w:rPr>
          <w:rFonts w:ascii="宋体" w:hAnsi="宋体" w:cs="宋体"/>
          <w:b/>
          <w:sz w:val="28"/>
          <w:szCs w:val="28"/>
        </w:rPr>
      </w:pPr>
      <w:r>
        <w:rPr>
          <w:rFonts w:hint="eastAsia" w:ascii="宋体" w:hAnsi="宋体" w:cs="宋体"/>
          <w:b/>
          <w:sz w:val="28"/>
          <w:szCs w:val="28"/>
        </w:rPr>
        <w:t>报废机械设备回收报价表</w:t>
      </w:r>
    </w:p>
    <w:p>
      <w:pPr>
        <w:spacing w:line="480" w:lineRule="exact"/>
        <w:jc w:val="center"/>
        <w:rPr>
          <w:rFonts w:ascii="宋体" w:hAnsi="宋体" w:cs="宋体"/>
          <w:bCs/>
          <w:sz w:val="24"/>
          <w:szCs w:val="24"/>
        </w:rPr>
      </w:pPr>
      <w:r>
        <w:rPr>
          <w:rFonts w:hint="eastAsia" w:ascii="宋体" w:hAnsi="宋体" w:cs="宋体"/>
          <w:bCs/>
          <w:sz w:val="24"/>
          <w:szCs w:val="24"/>
        </w:rPr>
        <w:t xml:space="preserve">                                                   </w:t>
      </w:r>
      <w:r>
        <w:rPr>
          <w:rFonts w:hint="eastAsia" w:ascii="宋体" w:hAnsi="宋体" w:cs="宋体"/>
          <w:bCs/>
          <w:sz w:val="22"/>
          <w:szCs w:val="22"/>
        </w:rPr>
        <w:t>货币单位：人民币  元</w:t>
      </w:r>
    </w:p>
    <w:tbl>
      <w:tblPr>
        <w:tblStyle w:val="11"/>
        <w:tblW w:w="9149" w:type="dxa"/>
        <w:tblInd w:w="28" w:type="dxa"/>
        <w:tblLayout w:type="fixed"/>
        <w:tblCellMar>
          <w:top w:w="0" w:type="dxa"/>
          <w:left w:w="0" w:type="dxa"/>
          <w:bottom w:w="0" w:type="dxa"/>
          <w:right w:w="0" w:type="dxa"/>
        </w:tblCellMar>
      </w:tblPr>
      <w:tblGrid>
        <w:gridCol w:w="1486"/>
        <w:gridCol w:w="1035"/>
        <w:gridCol w:w="1367"/>
        <w:gridCol w:w="1710"/>
        <w:gridCol w:w="1800"/>
        <w:gridCol w:w="1751"/>
      </w:tblGrid>
      <w:tr>
        <w:tblPrEx>
          <w:tblCellMar>
            <w:top w:w="0" w:type="dxa"/>
            <w:left w:w="0" w:type="dxa"/>
            <w:bottom w:w="0" w:type="dxa"/>
            <w:right w:w="0" w:type="dxa"/>
          </w:tblCellMar>
        </w:tblPrEx>
        <w:trPr>
          <w:trHeight w:val="1397" w:hRule="atLeast"/>
        </w:trPr>
        <w:tc>
          <w:tcPr>
            <w:tcW w:w="1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szCs w:val="21"/>
              </w:rPr>
              <w:t>货物名称</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szCs w:val="21"/>
              </w:rPr>
              <w:t>单位</w:t>
            </w:r>
          </w:p>
        </w:tc>
        <w:tc>
          <w:tcPr>
            <w:tcW w:w="13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pPr>
            <w:r>
              <w:rPr>
                <w:rFonts w:hint="eastAsia"/>
                <w:b/>
                <w:bCs/>
              </w:rPr>
              <w:t>暂定数量</w:t>
            </w:r>
          </w:p>
        </w:tc>
        <w:tc>
          <w:tcPr>
            <w:tcW w:w="17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4"/>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下限单价</w:t>
            </w:r>
          </w:p>
          <w:p>
            <w:pPr>
              <w:pStyle w:val="4"/>
              <w:spacing w:line="240" w:lineRule="auto"/>
              <w:jc w:val="center"/>
              <w:rPr>
                <w:sz w:val="21"/>
                <w:szCs w:val="21"/>
              </w:rPr>
            </w:pPr>
            <w:r>
              <w:rPr>
                <w:rFonts w:hint="eastAsia" w:ascii="宋体" w:hAnsi="宋体" w:cs="宋体"/>
                <w:color w:val="000000"/>
                <w:kern w:val="0"/>
                <w:sz w:val="21"/>
                <w:szCs w:val="21"/>
              </w:rPr>
              <w:t>（元/吨）</w:t>
            </w:r>
          </w:p>
        </w:tc>
        <w:tc>
          <w:tcPr>
            <w:tcW w:w="18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4"/>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回收单价</w:t>
            </w:r>
          </w:p>
          <w:p>
            <w:pPr>
              <w:pStyle w:val="4"/>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（元/吨）</w:t>
            </w:r>
          </w:p>
        </w:tc>
        <w:tc>
          <w:tcPr>
            <w:tcW w:w="17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Cs w:val="21"/>
              </w:rPr>
            </w:pPr>
          </w:p>
          <w:p>
            <w:pPr>
              <w:widowControl/>
              <w:jc w:val="center"/>
              <w:textAlignment w:val="center"/>
              <w:rPr>
                <w:rFonts w:ascii="宋体" w:hAnsi="宋体" w:cs="宋体"/>
                <w:b/>
                <w:bCs/>
                <w:color w:val="000000"/>
                <w:szCs w:val="21"/>
              </w:rPr>
            </w:pPr>
            <w:r>
              <w:rPr>
                <w:rFonts w:hint="eastAsia" w:ascii="宋体" w:hAnsi="宋体" w:cs="宋体"/>
                <w:b/>
                <w:bCs/>
                <w:color w:val="000000"/>
                <w:szCs w:val="21"/>
              </w:rPr>
              <w:t>备注</w:t>
            </w:r>
          </w:p>
        </w:tc>
      </w:tr>
      <w:tr>
        <w:tblPrEx>
          <w:tblCellMar>
            <w:top w:w="0" w:type="dxa"/>
            <w:left w:w="0" w:type="dxa"/>
            <w:bottom w:w="0" w:type="dxa"/>
            <w:right w:w="0" w:type="dxa"/>
          </w:tblCellMar>
        </w:tblPrEx>
        <w:trPr>
          <w:trHeight w:val="1286" w:hRule="atLeast"/>
        </w:trPr>
        <w:tc>
          <w:tcPr>
            <w:tcW w:w="1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Cs w:val="21"/>
              </w:rPr>
            </w:pPr>
            <w:r>
              <w:rPr>
                <w:rFonts w:hint="eastAsia"/>
              </w:rPr>
              <w:t>报废机械设备</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吨</w:t>
            </w:r>
          </w:p>
        </w:tc>
        <w:tc>
          <w:tcPr>
            <w:tcW w:w="136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据实计量</w:t>
            </w:r>
          </w:p>
        </w:tc>
        <w:tc>
          <w:tcPr>
            <w:tcW w:w="171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auto"/>
                <w:szCs w:val="21"/>
                <w:lang w:val="en-US" w:eastAsia="zh-CN"/>
              </w:rPr>
              <w:t>2450</w:t>
            </w:r>
          </w:p>
        </w:tc>
        <w:tc>
          <w:tcPr>
            <w:tcW w:w="18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751" w:type="dxa"/>
            <w:tcBorders>
              <w:top w:val="single" w:color="auto" w:sz="4" w:space="0"/>
              <w:left w:val="nil"/>
              <w:bottom w:val="single" w:color="auto" w:sz="4" w:space="0"/>
              <w:right w:val="single" w:color="auto" w:sz="8" w:space="0"/>
            </w:tcBorders>
            <w:tcMar>
              <w:top w:w="15" w:type="dxa"/>
              <w:left w:w="15" w:type="dxa"/>
              <w:right w:w="15" w:type="dxa"/>
            </w:tcMar>
            <w:vAlign w:val="center"/>
          </w:tcPr>
          <w:p>
            <w:pPr>
              <w:widowControl/>
              <w:jc w:val="left"/>
              <w:textAlignment w:val="center"/>
              <w:rPr>
                <w:rFonts w:ascii="宋体" w:hAnsi="宋体" w:cs="宋体"/>
                <w:color w:val="000000"/>
                <w:szCs w:val="21"/>
              </w:rPr>
            </w:pPr>
          </w:p>
        </w:tc>
      </w:tr>
      <w:tr>
        <w:tblPrEx>
          <w:tblCellMar>
            <w:top w:w="0" w:type="dxa"/>
            <w:left w:w="0" w:type="dxa"/>
            <w:bottom w:w="0" w:type="dxa"/>
            <w:right w:w="0" w:type="dxa"/>
          </w:tblCellMar>
        </w:tblPrEx>
        <w:trPr>
          <w:trHeight w:val="933" w:hRule="atLeast"/>
        </w:trPr>
        <w:tc>
          <w:tcPr>
            <w:tcW w:w="252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投标报价大写</w:t>
            </w:r>
          </w:p>
        </w:tc>
        <w:tc>
          <w:tcPr>
            <w:tcW w:w="6628"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 xml:space="preserve">                                        元整</w:t>
            </w:r>
          </w:p>
        </w:tc>
      </w:tr>
    </w:tbl>
    <w:p>
      <w:pPr>
        <w:spacing w:line="400" w:lineRule="exact"/>
        <w:jc w:val="left"/>
        <w:rPr>
          <w:sz w:val="24"/>
          <w:szCs w:val="28"/>
        </w:rPr>
      </w:pPr>
      <w:r>
        <w:rPr>
          <w:rFonts w:hint="eastAsia"/>
          <w:sz w:val="24"/>
          <w:szCs w:val="28"/>
        </w:rPr>
        <w:t>说明：</w:t>
      </w:r>
    </w:p>
    <w:p>
      <w:pPr>
        <w:spacing w:line="400" w:lineRule="exact"/>
        <w:jc w:val="left"/>
        <w:rPr>
          <w:sz w:val="24"/>
          <w:szCs w:val="28"/>
        </w:rPr>
      </w:pPr>
      <w:r>
        <w:rPr>
          <w:rFonts w:hint="eastAsia"/>
          <w:sz w:val="24"/>
          <w:szCs w:val="28"/>
        </w:rPr>
        <w:t xml:space="preserve">    1. 结算重量以实际过磅为准；</w:t>
      </w:r>
      <w:bookmarkStart w:id="74" w:name="_GoBack"/>
      <w:bookmarkEnd w:id="74"/>
    </w:p>
    <w:p>
      <w:pPr>
        <w:spacing w:line="400" w:lineRule="exact"/>
        <w:jc w:val="left"/>
        <w:rPr>
          <w:sz w:val="24"/>
          <w:szCs w:val="28"/>
        </w:rPr>
      </w:pPr>
      <w:r>
        <w:rPr>
          <w:rFonts w:hint="eastAsia"/>
          <w:sz w:val="24"/>
          <w:szCs w:val="28"/>
        </w:rPr>
        <w:t xml:space="preserve">    2. 部分设备锈蚀严重或不完整，报价人自行到现场踏察，并自行充分考虑各项因素，资产业主和受托处置方不承担质量责任，不处理质量异议。</w:t>
      </w:r>
    </w:p>
    <w:p>
      <w:pPr>
        <w:spacing w:line="400" w:lineRule="exact"/>
        <w:jc w:val="left"/>
        <w:rPr>
          <w:sz w:val="24"/>
          <w:szCs w:val="28"/>
        </w:rPr>
      </w:pPr>
      <w:r>
        <w:rPr>
          <w:rFonts w:hint="eastAsia"/>
          <w:sz w:val="24"/>
          <w:szCs w:val="28"/>
        </w:rPr>
        <w:t xml:space="preserve">    3. 回收单价不能低于下限单价，否则按废标处理。</w:t>
      </w:r>
    </w:p>
    <w:p>
      <w:pPr>
        <w:pStyle w:val="14"/>
        <w:rPr>
          <w:szCs w:val="28"/>
        </w:rPr>
      </w:pPr>
      <w:r>
        <w:rPr>
          <w:rFonts w:hint="eastAsia"/>
          <w:szCs w:val="28"/>
        </w:rPr>
        <w:t xml:space="preserve">    4. 回收价格应包含报价人自行到设备存放地点负责拆卸、吊装、运输、过磅和安全措施费等明示或暗示的所有费用。</w:t>
      </w:r>
    </w:p>
    <w:p>
      <w:pPr>
        <w:pStyle w:val="14"/>
        <w:rPr>
          <w:szCs w:val="28"/>
        </w:rPr>
      </w:pPr>
      <w:r>
        <w:rPr>
          <w:rFonts w:hint="eastAsia"/>
          <w:szCs w:val="28"/>
        </w:rPr>
        <w:t xml:space="preserve">    5. 由出售方指定的合格磅秤进行计量过磅。</w:t>
      </w:r>
    </w:p>
    <w:p>
      <w:pPr>
        <w:pStyle w:val="14"/>
        <w:rPr>
          <w:szCs w:val="28"/>
        </w:rPr>
      </w:pPr>
      <w:r>
        <w:rPr>
          <w:rFonts w:hint="eastAsia"/>
          <w:szCs w:val="28"/>
        </w:rPr>
        <w:t xml:space="preserve">    6. 付款方式采用先款后货，中标人应在中标公示结束后5天内支付</w:t>
      </w:r>
      <w:r>
        <w:rPr>
          <w:rFonts w:hint="eastAsia"/>
          <w:color w:val="auto"/>
          <w:szCs w:val="28"/>
        </w:rPr>
        <w:t>50万元（伍拾万元</w:t>
      </w:r>
      <w:r>
        <w:rPr>
          <w:rFonts w:hint="eastAsia"/>
          <w:szCs w:val="28"/>
        </w:rPr>
        <w:t>整）预付货款到安产集团指定账户，然后根据过磅的实际重量进行结算，多退少补。在处置过程中如果所支付货款不足以冲抵回收货物的重量，则需补足货款后方能进行余下货物的回收。</w:t>
      </w:r>
    </w:p>
    <w:p>
      <w:pPr>
        <w:spacing w:line="400" w:lineRule="exact"/>
        <w:jc w:val="left"/>
        <w:rPr>
          <w:sz w:val="24"/>
          <w:szCs w:val="28"/>
        </w:rPr>
      </w:pPr>
      <w:r>
        <w:rPr>
          <w:rFonts w:hint="eastAsia"/>
          <w:sz w:val="24"/>
          <w:szCs w:val="28"/>
        </w:rPr>
        <w:t xml:space="preserve">                               </w:t>
      </w:r>
    </w:p>
    <w:p>
      <w:pPr>
        <w:spacing w:line="400" w:lineRule="exact"/>
        <w:jc w:val="left"/>
        <w:rPr>
          <w:sz w:val="24"/>
          <w:szCs w:val="28"/>
          <w:u w:val="single"/>
        </w:rPr>
      </w:pPr>
      <w:r>
        <w:rPr>
          <w:rFonts w:hint="eastAsia"/>
          <w:sz w:val="24"/>
          <w:szCs w:val="28"/>
        </w:rPr>
        <w:t xml:space="preserve">                                 报价单位（盖章）：</w:t>
      </w:r>
      <w:r>
        <w:rPr>
          <w:rFonts w:hint="eastAsia"/>
          <w:sz w:val="24"/>
          <w:szCs w:val="28"/>
          <w:u w:val="single"/>
        </w:rPr>
        <w:t xml:space="preserve">                     </w:t>
      </w:r>
    </w:p>
    <w:p>
      <w:pPr>
        <w:spacing w:line="400" w:lineRule="exact"/>
        <w:rPr>
          <w:sz w:val="24"/>
          <w:szCs w:val="24"/>
        </w:rPr>
      </w:pPr>
      <w:r>
        <w:rPr>
          <w:rFonts w:hint="eastAsia"/>
          <w:sz w:val="24"/>
          <w:szCs w:val="24"/>
        </w:rPr>
        <w:t xml:space="preserve">                                 法定代表人</w:t>
      </w:r>
    </w:p>
    <w:p>
      <w:pPr>
        <w:spacing w:line="400" w:lineRule="exact"/>
        <w:rPr>
          <w:sz w:val="24"/>
          <w:szCs w:val="24"/>
        </w:rPr>
      </w:pPr>
      <w:r>
        <w:rPr>
          <w:rFonts w:hint="eastAsia"/>
          <w:sz w:val="24"/>
          <w:szCs w:val="24"/>
        </w:rPr>
        <w:t xml:space="preserve">                                 （或被授权代理人）：___________________</w:t>
      </w:r>
    </w:p>
    <w:p>
      <w:pPr>
        <w:spacing w:line="400" w:lineRule="exact"/>
        <w:rPr>
          <w:sz w:val="24"/>
          <w:szCs w:val="28"/>
          <w:u w:val="single"/>
        </w:rPr>
      </w:pPr>
      <w:r>
        <w:rPr>
          <w:rFonts w:hint="eastAsia"/>
          <w:sz w:val="24"/>
          <w:szCs w:val="24"/>
        </w:rPr>
        <w:t xml:space="preserve">                                  </w:t>
      </w:r>
      <w:r>
        <w:rPr>
          <w:rFonts w:hint="eastAsia"/>
          <w:sz w:val="24"/>
          <w:szCs w:val="28"/>
        </w:rPr>
        <w:t>联系电话：</w:t>
      </w:r>
      <w:r>
        <w:rPr>
          <w:rFonts w:hint="eastAsia"/>
          <w:sz w:val="24"/>
          <w:szCs w:val="28"/>
          <w:u w:val="single"/>
        </w:rPr>
        <w:t xml:space="preserve">                       　</w:t>
      </w:r>
    </w:p>
    <w:p>
      <w:pPr>
        <w:spacing w:line="480" w:lineRule="exact"/>
        <w:rPr>
          <w:sz w:val="24"/>
          <w:szCs w:val="28"/>
        </w:rPr>
      </w:pPr>
      <w:r>
        <w:rPr>
          <w:rFonts w:hint="eastAsia" w:ascii="宋体" w:hAnsi="宋体" w:cs="宋体"/>
          <w:b/>
          <w:sz w:val="28"/>
          <w:szCs w:val="28"/>
        </w:rPr>
        <w:t xml:space="preserve">                    </w:t>
      </w:r>
      <w:r>
        <w:rPr>
          <w:rFonts w:hint="eastAsia"/>
          <w:sz w:val="24"/>
          <w:szCs w:val="28"/>
        </w:rPr>
        <w:t xml:space="preserve">              报价日期：     年    月     日</w:t>
      </w:r>
    </w:p>
    <w:p>
      <w:pPr>
        <w:pStyle w:val="10"/>
        <w:rPr>
          <w:sz w:val="24"/>
          <w:szCs w:val="28"/>
        </w:rPr>
      </w:pPr>
    </w:p>
    <w:p>
      <w:pPr>
        <w:pStyle w:val="15"/>
        <w:jc w:val="center"/>
        <w:rPr>
          <w:rFonts w:ascii="仿宋" w:hAnsi="仿宋" w:eastAsia="仿宋" w:cs="仿宋"/>
          <w:b/>
          <w:bCs/>
          <w:kern w:val="2"/>
          <w:szCs w:val="28"/>
        </w:rPr>
      </w:pPr>
      <w:bookmarkStart w:id="69" w:name="_Toc4755"/>
      <w:bookmarkStart w:id="70" w:name="_Toc8982"/>
      <w:r>
        <w:rPr>
          <w:rFonts w:hint="eastAsia" w:ascii="仿宋" w:hAnsi="仿宋" w:eastAsia="仿宋" w:cs="仿宋"/>
          <w:b/>
          <w:bCs/>
          <w:kern w:val="2"/>
          <w:szCs w:val="28"/>
        </w:rPr>
        <w:t>8.其他材料</w:t>
      </w:r>
      <w:bookmarkEnd w:id="69"/>
      <w:bookmarkEnd w:id="70"/>
    </w:p>
    <w:p>
      <w:pPr>
        <w:keepNext/>
        <w:keepLines/>
        <w:spacing w:line="360" w:lineRule="auto"/>
        <w:jc w:val="center"/>
        <w:rPr>
          <w:rFonts w:ascii="仿宋" w:hAnsi="仿宋" w:eastAsia="仿宋" w:cs="仿宋"/>
          <w:b/>
          <w:kern w:val="0"/>
          <w:sz w:val="24"/>
        </w:rPr>
      </w:pPr>
      <w:bookmarkStart w:id="71" w:name="_Toc30754"/>
      <w:bookmarkStart w:id="72" w:name="_Toc252704560"/>
      <w:r>
        <w:rPr>
          <w:rFonts w:hint="eastAsia" w:ascii="仿宋" w:hAnsi="仿宋" w:eastAsia="仿宋" w:cs="仿宋"/>
          <w:b/>
          <w:kern w:val="0"/>
          <w:sz w:val="24"/>
        </w:rPr>
        <w:t>关于</w:t>
      </w:r>
      <w:r>
        <w:rPr>
          <w:rFonts w:hint="eastAsia" w:ascii="仿宋" w:hAnsi="仿宋" w:eastAsia="仿宋" w:cs="仿宋"/>
          <w:b/>
          <w:kern w:val="0"/>
          <w:sz w:val="24"/>
          <w:lang w:val="en-US" w:eastAsia="zh-CN"/>
        </w:rPr>
        <w:t>竞价</w:t>
      </w:r>
      <w:r>
        <w:rPr>
          <w:rFonts w:hint="eastAsia" w:ascii="仿宋" w:hAnsi="仿宋" w:eastAsia="仿宋" w:cs="仿宋"/>
          <w:b/>
          <w:kern w:val="0"/>
          <w:sz w:val="24"/>
        </w:rPr>
        <w:t>报价评定和合同价确定方式承诺书</w:t>
      </w:r>
      <w:bookmarkEnd w:id="71"/>
      <w:bookmarkEnd w:id="72"/>
    </w:p>
    <w:p>
      <w:pPr>
        <w:spacing w:line="360" w:lineRule="auto"/>
        <w:rPr>
          <w:rFonts w:ascii="仿宋" w:hAnsi="仿宋" w:eastAsia="仿宋" w:cs="仿宋"/>
          <w:sz w:val="24"/>
        </w:rPr>
      </w:pPr>
    </w:p>
    <w:p>
      <w:pPr>
        <w:spacing w:line="360" w:lineRule="auto"/>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重庆安源金属制造有限公司</w:t>
      </w:r>
      <w:r>
        <w:rPr>
          <w:rFonts w:hint="eastAsia" w:ascii="仿宋" w:hAnsi="仿宋" w:eastAsia="仿宋" w:cs="仿宋"/>
          <w:sz w:val="24"/>
        </w:rPr>
        <w:t>（</w:t>
      </w:r>
      <w:r>
        <w:rPr>
          <w:rFonts w:hint="eastAsia" w:ascii="仿宋" w:hAnsi="仿宋" w:eastAsia="仿宋" w:cs="仿宋"/>
          <w:sz w:val="24"/>
          <w:szCs w:val="24"/>
        </w:rPr>
        <w:t>受托处置方</w:t>
      </w:r>
      <w:r>
        <w:rPr>
          <w:rFonts w:hint="eastAsia" w:ascii="仿宋" w:hAnsi="仿宋" w:eastAsia="仿宋" w:cs="仿宋"/>
          <w:sz w:val="24"/>
        </w:rPr>
        <w:t>）</w:t>
      </w:r>
    </w:p>
    <w:p>
      <w:pPr>
        <w:spacing w:line="360" w:lineRule="auto"/>
        <w:ind w:firstLine="561"/>
        <w:rPr>
          <w:rFonts w:ascii="仿宋" w:hAnsi="仿宋" w:eastAsia="仿宋" w:cs="仿宋"/>
          <w:sz w:val="24"/>
        </w:rPr>
      </w:pPr>
      <w:r>
        <w:rPr>
          <w:rFonts w:hint="eastAsia" w:ascii="仿宋" w:hAnsi="仿宋" w:eastAsia="仿宋" w:cs="仿宋"/>
          <w:sz w:val="24"/>
        </w:rPr>
        <w:t>我方完全接受评标小组根据</w:t>
      </w:r>
      <w:r>
        <w:rPr>
          <w:rFonts w:hint="eastAsia" w:ascii="仿宋" w:hAnsi="仿宋" w:eastAsia="仿宋" w:cs="仿宋"/>
          <w:sz w:val="24"/>
          <w:lang w:val="en-US" w:eastAsia="zh-CN"/>
        </w:rPr>
        <w:t>竞价</w:t>
      </w:r>
      <w:r>
        <w:rPr>
          <w:rFonts w:hint="eastAsia" w:ascii="仿宋" w:hAnsi="仿宋" w:eastAsia="仿宋" w:cs="仿宋"/>
          <w:sz w:val="24"/>
        </w:rPr>
        <w:t>文件第二章《竞价须知》第五项</w:t>
      </w:r>
      <w:r>
        <w:rPr>
          <w:rFonts w:hint="eastAsia" w:ascii="仿宋" w:hAnsi="仿宋" w:eastAsia="仿宋" w:cs="仿宋"/>
          <w:sz w:val="24"/>
          <w:lang w:val="en-US" w:eastAsia="zh-CN"/>
        </w:rPr>
        <w:t>和第六项中关于</w:t>
      </w:r>
      <w:r>
        <w:rPr>
          <w:rFonts w:hint="eastAsia" w:ascii="仿宋" w:hAnsi="仿宋" w:eastAsia="仿宋" w:cs="仿宋"/>
          <w:sz w:val="24"/>
        </w:rPr>
        <w:t>“开标与评标”</w:t>
      </w:r>
      <w:r>
        <w:rPr>
          <w:rFonts w:hint="eastAsia" w:ascii="仿宋" w:hAnsi="仿宋" w:eastAsia="仿宋" w:cs="仿宋"/>
          <w:sz w:val="24"/>
          <w:lang w:val="en-US" w:eastAsia="zh-CN"/>
        </w:rPr>
        <w:t>中</w:t>
      </w:r>
      <w:r>
        <w:rPr>
          <w:rFonts w:hint="eastAsia" w:ascii="仿宋" w:hAnsi="仿宋" w:eastAsia="仿宋" w:cs="仿宋"/>
          <w:sz w:val="24"/>
        </w:rPr>
        <w:t>的规定。</w:t>
      </w:r>
    </w:p>
    <w:p>
      <w:pPr>
        <w:spacing w:line="360" w:lineRule="auto"/>
        <w:ind w:firstLine="561"/>
        <w:rPr>
          <w:rFonts w:ascii="仿宋" w:hAnsi="仿宋" w:eastAsia="仿宋" w:cs="仿宋"/>
          <w:sz w:val="24"/>
        </w:rPr>
      </w:pPr>
      <w:r>
        <w:rPr>
          <w:rFonts w:hint="eastAsia" w:ascii="仿宋" w:hAnsi="仿宋" w:eastAsia="仿宋" w:cs="仿宋"/>
          <w:sz w:val="24"/>
        </w:rPr>
        <w:t>若我方中选，我方承诺：按</w:t>
      </w:r>
      <w:r>
        <w:rPr>
          <w:rFonts w:hint="eastAsia" w:ascii="仿宋" w:hAnsi="仿宋" w:eastAsia="仿宋" w:cs="仿宋"/>
          <w:sz w:val="24"/>
          <w:lang w:val="en-US" w:eastAsia="zh-CN"/>
        </w:rPr>
        <w:t>竞价</w:t>
      </w:r>
      <w:r>
        <w:rPr>
          <w:rFonts w:hint="eastAsia" w:ascii="仿宋" w:hAnsi="仿宋" w:eastAsia="仿宋" w:cs="仿宋"/>
          <w:sz w:val="24"/>
        </w:rPr>
        <w:t>文件的约定与资产业主方签订合同。</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ind w:right="420" w:firstLine="2640" w:firstLineChars="1100"/>
        <w:rPr>
          <w:rFonts w:ascii="仿宋" w:hAnsi="仿宋" w:eastAsia="仿宋" w:cs="仿宋"/>
          <w:sz w:val="24"/>
        </w:rPr>
      </w:pPr>
      <w:r>
        <w:rPr>
          <w:rFonts w:hint="eastAsia" w:ascii="仿宋" w:hAnsi="仿宋" w:eastAsia="仿宋" w:cs="仿宋"/>
          <w:sz w:val="24"/>
        </w:rPr>
        <w:t>报价人名称（公章）：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right="420" w:firstLine="3960" w:firstLineChars="1650"/>
        <w:rPr>
          <w:rFonts w:ascii="仿宋" w:hAnsi="仿宋" w:eastAsia="仿宋" w:cs="仿宋"/>
          <w:sz w:val="24"/>
        </w:rPr>
      </w:pPr>
    </w:p>
    <w:p>
      <w:pPr>
        <w:spacing w:line="360" w:lineRule="auto"/>
        <w:jc w:val="right"/>
        <w:rPr>
          <w:rFonts w:ascii="仿宋" w:hAnsi="仿宋" w:eastAsia="仿宋" w:cs="仿宋"/>
          <w:sz w:val="24"/>
        </w:rPr>
      </w:pPr>
    </w:p>
    <w:p>
      <w:pPr>
        <w:spacing w:line="360" w:lineRule="auto"/>
        <w:ind w:right="420" w:firstLine="2640" w:firstLineChars="1100"/>
        <w:rPr>
          <w:rFonts w:ascii="仿宋" w:hAnsi="仿宋" w:eastAsia="仿宋" w:cs="仿宋"/>
          <w:sz w:val="24"/>
        </w:rPr>
      </w:pPr>
      <w:r>
        <w:rPr>
          <w:rFonts w:hint="eastAsia" w:ascii="仿宋" w:hAnsi="仿宋" w:eastAsia="仿宋" w:cs="仿宋"/>
          <w:sz w:val="24"/>
        </w:rPr>
        <w:t>法定代表人或其授权代理人签字：</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right="420" w:firstLine="3960" w:firstLineChars="1650"/>
        <w:rPr>
          <w:rFonts w:ascii="仿宋" w:hAnsi="仿宋" w:eastAsia="仿宋" w:cs="仿宋"/>
          <w:sz w:val="24"/>
        </w:rPr>
      </w:pPr>
    </w:p>
    <w:p>
      <w:pPr>
        <w:spacing w:line="360" w:lineRule="auto"/>
        <w:jc w:val="right"/>
        <w:rPr>
          <w:rFonts w:ascii="仿宋" w:hAnsi="仿宋" w:eastAsia="仿宋" w:cs="仿宋"/>
          <w:sz w:val="24"/>
        </w:rPr>
      </w:pPr>
    </w:p>
    <w:p>
      <w:pPr>
        <w:spacing w:line="360" w:lineRule="auto"/>
        <w:jc w:val="center"/>
      </w:pPr>
      <w:r>
        <w:rPr>
          <w:rFonts w:hint="eastAsia" w:ascii="仿宋" w:hAnsi="仿宋" w:eastAsia="仿宋" w:cs="仿宋"/>
          <w:sz w:val="24"/>
        </w:rPr>
        <w:t xml:space="preserve">                      </w:t>
      </w:r>
      <w:r>
        <w:rPr>
          <w:rFonts w:hint="eastAsia" w:ascii="仿宋" w:hAnsi="仿宋" w:eastAsia="仿宋" w:cs="仿宋"/>
          <w:sz w:val="24"/>
          <w:u w:val="single"/>
        </w:rPr>
        <w:t xml:space="preserve">           </w:t>
      </w:r>
      <w:bookmarkStart w:id="73" w:name="_Toc22453"/>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bookmarkEnd w:id="73"/>
    </w:p>
    <w:p>
      <w:pPr>
        <w:pStyle w:val="14"/>
      </w:pPr>
    </w:p>
    <w:sectPr>
      <w:pgSz w:w="11906" w:h="16838"/>
      <w:pgMar w:top="2098" w:right="1474" w:bottom="1984" w:left="1587" w:header="851" w:footer="1106"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Q3NGU0NjMyZmNkYTdjNzcxNjBlYTViNTJjMmFmOTIifQ=="/>
  </w:docVars>
  <w:rsids>
    <w:rsidRoot w:val="00CF30A4"/>
    <w:rsid w:val="0006329C"/>
    <w:rsid w:val="006200EB"/>
    <w:rsid w:val="00771C32"/>
    <w:rsid w:val="00BA2D17"/>
    <w:rsid w:val="00C554CD"/>
    <w:rsid w:val="00CF30A4"/>
    <w:rsid w:val="01DD7FC4"/>
    <w:rsid w:val="02E36967"/>
    <w:rsid w:val="02F91F0C"/>
    <w:rsid w:val="03340FE9"/>
    <w:rsid w:val="03405FBD"/>
    <w:rsid w:val="034A6B62"/>
    <w:rsid w:val="03E51D68"/>
    <w:rsid w:val="042453C7"/>
    <w:rsid w:val="05B52A51"/>
    <w:rsid w:val="06DD6EDE"/>
    <w:rsid w:val="081E3C02"/>
    <w:rsid w:val="08AC4752"/>
    <w:rsid w:val="08C0321F"/>
    <w:rsid w:val="08CB52BE"/>
    <w:rsid w:val="091F5B00"/>
    <w:rsid w:val="09430185"/>
    <w:rsid w:val="09625D3B"/>
    <w:rsid w:val="0ADE0DE0"/>
    <w:rsid w:val="0D6860EB"/>
    <w:rsid w:val="0EF93F42"/>
    <w:rsid w:val="0FB22760"/>
    <w:rsid w:val="11397DAB"/>
    <w:rsid w:val="11705579"/>
    <w:rsid w:val="142D3CF3"/>
    <w:rsid w:val="14885375"/>
    <w:rsid w:val="15EB2E03"/>
    <w:rsid w:val="162A1A3E"/>
    <w:rsid w:val="16957889"/>
    <w:rsid w:val="18526B25"/>
    <w:rsid w:val="19C75754"/>
    <w:rsid w:val="1C1021C0"/>
    <w:rsid w:val="1C985504"/>
    <w:rsid w:val="1D7D28DB"/>
    <w:rsid w:val="20762D1F"/>
    <w:rsid w:val="21AC3791"/>
    <w:rsid w:val="22571A13"/>
    <w:rsid w:val="239953EE"/>
    <w:rsid w:val="24026AE5"/>
    <w:rsid w:val="244A3D5A"/>
    <w:rsid w:val="24624C85"/>
    <w:rsid w:val="251A30C5"/>
    <w:rsid w:val="2543683C"/>
    <w:rsid w:val="258340F8"/>
    <w:rsid w:val="2586311B"/>
    <w:rsid w:val="259D115E"/>
    <w:rsid w:val="26EE291F"/>
    <w:rsid w:val="27322816"/>
    <w:rsid w:val="279472C9"/>
    <w:rsid w:val="27FE5F37"/>
    <w:rsid w:val="28131D0B"/>
    <w:rsid w:val="29A41323"/>
    <w:rsid w:val="29A579AE"/>
    <w:rsid w:val="2C28461D"/>
    <w:rsid w:val="2C885C49"/>
    <w:rsid w:val="2CB1179B"/>
    <w:rsid w:val="2D77719F"/>
    <w:rsid w:val="2D8B09B3"/>
    <w:rsid w:val="2E235452"/>
    <w:rsid w:val="2F571608"/>
    <w:rsid w:val="2F69737A"/>
    <w:rsid w:val="314046DC"/>
    <w:rsid w:val="317335C2"/>
    <w:rsid w:val="31D10FDA"/>
    <w:rsid w:val="323F0319"/>
    <w:rsid w:val="32DB48FF"/>
    <w:rsid w:val="330C6913"/>
    <w:rsid w:val="33364151"/>
    <w:rsid w:val="33405572"/>
    <w:rsid w:val="33671153"/>
    <w:rsid w:val="337605B9"/>
    <w:rsid w:val="338F4DB3"/>
    <w:rsid w:val="339F6C2A"/>
    <w:rsid w:val="34C13286"/>
    <w:rsid w:val="351D5BF7"/>
    <w:rsid w:val="36AB37DE"/>
    <w:rsid w:val="373B5F77"/>
    <w:rsid w:val="38A527D1"/>
    <w:rsid w:val="38E479DE"/>
    <w:rsid w:val="397A7B58"/>
    <w:rsid w:val="39B2074E"/>
    <w:rsid w:val="3A490DE1"/>
    <w:rsid w:val="3AEF3A88"/>
    <w:rsid w:val="3B12626A"/>
    <w:rsid w:val="3B553817"/>
    <w:rsid w:val="3B684C0F"/>
    <w:rsid w:val="3C7D3BC2"/>
    <w:rsid w:val="3D230DCE"/>
    <w:rsid w:val="3DFD3658"/>
    <w:rsid w:val="3E047B3D"/>
    <w:rsid w:val="3E5119EA"/>
    <w:rsid w:val="3E8E0F88"/>
    <w:rsid w:val="3F064F28"/>
    <w:rsid w:val="3F554B61"/>
    <w:rsid w:val="40CC44D8"/>
    <w:rsid w:val="410A72E0"/>
    <w:rsid w:val="42606B00"/>
    <w:rsid w:val="42CE526F"/>
    <w:rsid w:val="441271AE"/>
    <w:rsid w:val="45497CA5"/>
    <w:rsid w:val="455D7807"/>
    <w:rsid w:val="45707465"/>
    <w:rsid w:val="45B67E60"/>
    <w:rsid w:val="46C173FF"/>
    <w:rsid w:val="46EE69A9"/>
    <w:rsid w:val="46FD0CF0"/>
    <w:rsid w:val="47837784"/>
    <w:rsid w:val="48D71866"/>
    <w:rsid w:val="498849FE"/>
    <w:rsid w:val="4BCA2680"/>
    <w:rsid w:val="4C0A3CAF"/>
    <w:rsid w:val="4C6629D8"/>
    <w:rsid w:val="4C8C3BE3"/>
    <w:rsid w:val="4CE7616B"/>
    <w:rsid w:val="4CFA0F27"/>
    <w:rsid w:val="4D702337"/>
    <w:rsid w:val="4E39139C"/>
    <w:rsid w:val="4E495707"/>
    <w:rsid w:val="4F387A4E"/>
    <w:rsid w:val="4F487C90"/>
    <w:rsid w:val="50047D2B"/>
    <w:rsid w:val="53757BB1"/>
    <w:rsid w:val="556B45DE"/>
    <w:rsid w:val="563E11C8"/>
    <w:rsid w:val="569767FB"/>
    <w:rsid w:val="57516A6C"/>
    <w:rsid w:val="579C67A2"/>
    <w:rsid w:val="58EA2F05"/>
    <w:rsid w:val="596042FE"/>
    <w:rsid w:val="5AEC6462"/>
    <w:rsid w:val="5AFA1093"/>
    <w:rsid w:val="5B454D72"/>
    <w:rsid w:val="5B866E16"/>
    <w:rsid w:val="5C4B33EB"/>
    <w:rsid w:val="5CBB6A0F"/>
    <w:rsid w:val="5D1F71E3"/>
    <w:rsid w:val="5DD01363"/>
    <w:rsid w:val="5EBD27E9"/>
    <w:rsid w:val="5FB85557"/>
    <w:rsid w:val="634B2F05"/>
    <w:rsid w:val="636D0BB0"/>
    <w:rsid w:val="638429BA"/>
    <w:rsid w:val="63B12E78"/>
    <w:rsid w:val="65C14F5E"/>
    <w:rsid w:val="66545DB7"/>
    <w:rsid w:val="6681640F"/>
    <w:rsid w:val="675F0095"/>
    <w:rsid w:val="67901053"/>
    <w:rsid w:val="6958538D"/>
    <w:rsid w:val="6B456D54"/>
    <w:rsid w:val="6CAA6F7F"/>
    <w:rsid w:val="6CE027F8"/>
    <w:rsid w:val="6DD63BFF"/>
    <w:rsid w:val="6E652941"/>
    <w:rsid w:val="6E725D3E"/>
    <w:rsid w:val="6E7F15F9"/>
    <w:rsid w:val="6F746034"/>
    <w:rsid w:val="6FF76853"/>
    <w:rsid w:val="71011BBC"/>
    <w:rsid w:val="715369AF"/>
    <w:rsid w:val="71751072"/>
    <w:rsid w:val="723179E8"/>
    <w:rsid w:val="72874073"/>
    <w:rsid w:val="72AA3EF2"/>
    <w:rsid w:val="72CD58BB"/>
    <w:rsid w:val="74F10A18"/>
    <w:rsid w:val="75BE518B"/>
    <w:rsid w:val="764B4EF8"/>
    <w:rsid w:val="768023AD"/>
    <w:rsid w:val="769E5C28"/>
    <w:rsid w:val="778F34F7"/>
    <w:rsid w:val="78067B81"/>
    <w:rsid w:val="78CE58E7"/>
    <w:rsid w:val="78EE6354"/>
    <w:rsid w:val="78FC7040"/>
    <w:rsid w:val="79370817"/>
    <w:rsid w:val="797638CA"/>
    <w:rsid w:val="7A597904"/>
    <w:rsid w:val="7A7E1FB9"/>
    <w:rsid w:val="7B2A1A12"/>
    <w:rsid w:val="7DCA7FB1"/>
    <w:rsid w:val="7E8C03B6"/>
    <w:rsid w:val="7F151B30"/>
    <w:rsid w:val="7F6B2A9E"/>
    <w:rsid w:val="7FDA2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unhideWhenUsed/>
    <w:qFormat/>
    <w:uiPriority w:val="0"/>
    <w:pPr>
      <w:keepNext/>
      <w:keepLines/>
      <w:spacing w:line="415" w:lineRule="auto"/>
      <w:outlineLvl w:val="2"/>
    </w:pPr>
    <w:rPr>
      <w:b/>
      <w:bCs/>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仿宋_GB2312"/>
      <w:b/>
      <w:bCs/>
      <w:sz w:val="40"/>
      <w:szCs w:val="24"/>
    </w:rPr>
  </w:style>
  <w:style w:type="paragraph" w:styleId="5">
    <w:name w:val="Plain Text"/>
    <w:basedOn w:val="1"/>
    <w:qFormat/>
    <w:uiPriority w:val="0"/>
    <w:pPr>
      <w:ind w:firstLine="200" w:firstLineChars="200"/>
    </w:pPr>
    <w:rPr>
      <w:rFonts w:ascii="宋体" w:hAnsi="Courier New" w:eastAsia="仿宋_GB2312"/>
      <w:kern w:val="0"/>
      <w:sz w:val="20"/>
      <w:szCs w:val="21"/>
    </w:rPr>
  </w:style>
  <w:style w:type="paragraph" w:styleId="6">
    <w:name w:val="Body Text Indent 2"/>
    <w:basedOn w:val="1"/>
    <w:qFormat/>
    <w:uiPriority w:val="0"/>
    <w:pPr>
      <w:ind w:firstLine="630"/>
    </w:pPr>
    <w:rPr>
      <w:rFonts w:ascii="宋体"/>
      <w:color w:val="000000"/>
      <w:sz w:val="30"/>
    </w:r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样式 标题 2 + Times New Roman 四号 非加粗 段前: 5 磅 段后: 0 磅 行距: 固定值 20..."/>
    <w:basedOn w:val="3"/>
    <w:qFormat/>
    <w:uiPriority w:val="0"/>
    <w:pPr>
      <w:spacing w:before="100" w:after="0" w:line="400" w:lineRule="exact"/>
    </w:pPr>
    <w:rPr>
      <w:rFonts w:ascii="Times New Roman" w:hAnsi="Times New Roman"/>
      <w:b w:val="0"/>
      <w:bCs w:val="0"/>
      <w:sz w:val="28"/>
      <w:szCs w:val="20"/>
    </w:rPr>
  </w:style>
  <w:style w:type="character" w:customStyle="1" w:styleId="16">
    <w:name w:val="批注框文本 Char"/>
    <w:basedOn w:val="13"/>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5020</Words>
  <Characters>5371</Characters>
  <Lines>18</Lines>
  <Paragraphs>14</Paragraphs>
  <TotalTime>6</TotalTime>
  <ScaleCrop>false</ScaleCrop>
  <LinksUpToDate>false</LinksUpToDate>
  <CharactersWithSpaces>6754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AYCQ083</dc:creator>
  <cp:lastModifiedBy>秦华</cp:lastModifiedBy>
  <cp:lastPrinted>2022-12-21T08:43:00Z</cp:lastPrinted>
  <dcterms:modified xsi:type="dcterms:W3CDTF">2022-12-30T03:10:55Z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C33AF4F7EA6F41A19A29E319922696C5</vt:lpwstr>
  </property>
</Properties>
</file>