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楷体" w:hAnsi="楷体" w:eastAsia="楷体" w:cs="楷体"/>
          <w:b/>
          <w:bCs/>
          <w:color w:val="000000" w:themeColor="text1"/>
          <w:w w:val="99"/>
          <w:kern w:val="0"/>
          <w:sz w:val="44"/>
          <w:szCs w:val="44"/>
          <w:lang w:val="en-US" w:eastAsia="zh-CN"/>
          <w14:textFill>
            <w14:solidFill>
              <w14:schemeClr w14:val="tx1"/>
            </w14:solidFill>
          </w14:textFill>
        </w:rPr>
      </w:pPr>
      <w:r>
        <w:rPr>
          <w:rFonts w:hint="eastAsia" w:ascii="楷体" w:hAnsi="楷体" w:eastAsia="楷体" w:cs="楷体"/>
          <w:b/>
          <w:bCs/>
          <w:color w:val="000000" w:themeColor="text1"/>
          <w:w w:val="99"/>
          <w:kern w:val="0"/>
          <w:sz w:val="44"/>
          <w:szCs w:val="44"/>
          <w14:textFill>
            <w14:solidFill>
              <w14:schemeClr w14:val="tx1"/>
            </w14:solidFill>
          </w14:textFill>
        </w:rPr>
        <w:t>重庆</w:t>
      </w:r>
      <w:r>
        <w:rPr>
          <w:rFonts w:hint="eastAsia" w:ascii="楷体" w:hAnsi="楷体" w:eastAsia="楷体" w:cs="楷体"/>
          <w:b/>
          <w:bCs/>
          <w:color w:val="000000" w:themeColor="text1"/>
          <w:w w:val="99"/>
          <w:kern w:val="0"/>
          <w:sz w:val="44"/>
          <w:szCs w:val="44"/>
          <w:lang w:val="en-US" w:eastAsia="zh-CN"/>
          <w14:textFill>
            <w14:solidFill>
              <w14:schemeClr w14:val="tx1"/>
            </w14:solidFill>
          </w14:textFill>
        </w:rPr>
        <w:t>高速国储能源投资有限公司</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bCs/>
          <w:color w:val="000000" w:themeColor="text1"/>
          <w:sz w:val="44"/>
          <w:szCs w:val="44"/>
          <w:lang w:val="en-US" w:eastAsia="zh-CN"/>
          <w14:textFill>
            <w14:solidFill>
              <w14:schemeClr w14:val="tx1"/>
            </w14:solidFill>
          </w14:textFill>
        </w:rPr>
      </w:pPr>
      <w:r>
        <w:rPr>
          <w:rFonts w:hint="eastAsia" w:ascii="楷体" w:hAnsi="楷体" w:eastAsia="楷体" w:cs="楷体"/>
          <w:b/>
          <w:bCs/>
          <w:color w:val="000000" w:themeColor="text1"/>
          <w:sz w:val="44"/>
          <w:szCs w:val="44"/>
          <w:lang w:val="en-US" w:eastAsia="zh-CN"/>
          <w14:textFill>
            <w14:solidFill>
              <w14:schemeClr w14:val="tx1"/>
            </w14:solidFill>
          </w14:textFill>
        </w:rPr>
        <w:t>南平服务区东侧加油站</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bCs/>
          <w:color w:val="000000" w:themeColor="text1"/>
          <w:sz w:val="44"/>
          <w:szCs w:val="44"/>
          <w14:textFill>
            <w14:solidFill>
              <w14:schemeClr w14:val="tx1"/>
            </w14:solidFill>
          </w14:textFill>
        </w:rPr>
      </w:pPr>
      <w:r>
        <w:rPr>
          <w:rFonts w:hint="eastAsia" w:ascii="楷体" w:hAnsi="楷体" w:eastAsia="楷体" w:cs="楷体"/>
          <w:b/>
          <w:bCs/>
          <w:color w:val="000000" w:themeColor="text1"/>
          <w:sz w:val="44"/>
          <w:szCs w:val="44"/>
          <w:lang w:val="en-US" w:eastAsia="zh-CN"/>
          <w14:textFill>
            <w14:solidFill>
              <w14:schemeClr w14:val="tx1"/>
            </w14:solidFill>
          </w14:textFill>
        </w:rPr>
        <w:t>地坪沉降整改</w:t>
      </w:r>
      <w:r>
        <w:rPr>
          <w:rFonts w:hint="eastAsia" w:ascii="楷体" w:hAnsi="楷体" w:eastAsia="楷体" w:cs="楷体"/>
          <w:b/>
          <w:bCs/>
          <w:color w:val="000000" w:themeColor="text1"/>
          <w:sz w:val="44"/>
          <w:szCs w:val="44"/>
          <w14:textFill>
            <w14:solidFill>
              <w14:schemeClr w14:val="tx1"/>
            </w14:solidFill>
          </w14:textFill>
        </w:rPr>
        <w:t>项目</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val="0"/>
          <w:bCs w:val="0"/>
          <w:color w:val="000000" w:themeColor="text1"/>
          <w:spacing w:val="60"/>
          <w:sz w:val="44"/>
          <w:szCs w:val="44"/>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hint="eastAsia" w:ascii="楷体" w:hAnsi="楷体" w:eastAsia="楷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hint="eastAsia" w:ascii="楷体" w:hAnsi="楷体" w:eastAsia="楷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hint="eastAsia" w:ascii="楷体" w:hAnsi="楷体" w:eastAsia="楷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700" w:lineRule="exact"/>
        <w:ind w:left="0" w:right="0"/>
        <w:rPr>
          <w:rFonts w:hint="eastAsia" w:ascii="楷体" w:hAnsi="楷体" w:eastAsia="楷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700" w:lineRule="exact"/>
        <w:ind w:left="0" w:right="0" w:firstLine="454"/>
        <w:textAlignment w:val="baseline"/>
        <w:outlineLvl w:val="9"/>
        <w:rPr>
          <w:rFonts w:hint="eastAsia" w:ascii="楷体" w:hAnsi="楷体" w:eastAsia="楷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720" w:lineRule="exact"/>
        <w:ind w:left="0" w:right="0" w:firstLine="454"/>
        <w:jc w:val="center"/>
        <w:textAlignment w:val="baseline"/>
        <w:outlineLvl w:val="9"/>
        <w:rPr>
          <w:rFonts w:hint="eastAsia" w:ascii="楷体" w:hAnsi="楷体" w:eastAsia="楷体" w:cs="楷体"/>
          <w:b/>
          <w:color w:val="000000" w:themeColor="text1"/>
          <w:spacing w:val="20"/>
          <w:sz w:val="72"/>
          <w:szCs w:val="72"/>
          <w14:textFill>
            <w14:solidFill>
              <w14:schemeClr w14:val="tx1"/>
            </w14:solidFill>
          </w14:textFill>
        </w:rPr>
      </w:pPr>
      <w:r>
        <w:rPr>
          <w:rFonts w:hint="eastAsia" w:ascii="楷体" w:hAnsi="楷体" w:eastAsia="楷体" w:cs="楷体"/>
          <w:b/>
          <w:color w:val="000000" w:themeColor="text1"/>
          <w:spacing w:val="20"/>
          <w:sz w:val="72"/>
          <w:szCs w:val="72"/>
          <w14:textFill>
            <w14:solidFill>
              <w14:schemeClr w14:val="tx1"/>
            </w14:solidFill>
          </w14:textFill>
        </w:rPr>
        <w:t>竞争性比选文件</w:t>
      </w:r>
    </w:p>
    <w:p>
      <w:pPr>
        <w:keepNext w:val="0"/>
        <w:keepLines w:val="0"/>
        <w:pageBreakBefore w:val="0"/>
        <w:widowControl w:val="0"/>
        <w:kinsoku/>
        <w:wordWrap/>
        <w:overflowPunct/>
        <w:topLinePunct w:val="0"/>
        <w:autoSpaceDE/>
        <w:autoSpaceDN/>
        <w:bidi w:val="0"/>
        <w:snapToGrid/>
        <w:spacing w:line="700" w:lineRule="exact"/>
        <w:ind w:left="0" w:right="0"/>
        <w:jc w:val="center"/>
        <w:rPr>
          <w:rFonts w:hint="eastAsia" w:ascii="楷体" w:hAnsi="楷体" w:eastAsia="楷体" w:cs="楷体"/>
          <w:b/>
          <w:color w:val="000000" w:themeColor="text1"/>
          <w:spacing w:val="20"/>
          <w:sz w:val="72"/>
          <w:szCs w:val="72"/>
          <w14:textFill>
            <w14:solidFill>
              <w14:schemeClr w14:val="tx1"/>
            </w14:solidFill>
          </w14:textFill>
        </w:rPr>
      </w:pPr>
    </w:p>
    <w:p>
      <w:pPr>
        <w:keepNext w:val="0"/>
        <w:keepLines w:val="0"/>
        <w:pageBreakBefore w:val="0"/>
        <w:widowControl w:val="0"/>
        <w:kinsoku/>
        <w:wordWrap/>
        <w:overflowPunct/>
        <w:topLinePunct w:val="0"/>
        <w:bidi w:val="0"/>
        <w:spacing w:line="560" w:lineRule="exact"/>
        <w:ind w:left="-630" w:right="-613"/>
        <w:jc w:val="center"/>
        <w:rPr>
          <w:rFonts w:hint="eastAsia" w:ascii="楷体" w:hAnsi="楷体" w:eastAsia="楷体" w:cs="楷体"/>
          <w:bCs/>
          <w:color w:val="000000" w:themeColor="text1"/>
          <w:sz w:val="36"/>
          <w:szCs w:val="36"/>
          <w14:textFill>
            <w14:solidFill>
              <w14:schemeClr w14:val="tx1"/>
            </w14:solidFill>
          </w14:textFill>
        </w:rPr>
      </w:pPr>
    </w:p>
    <w:p>
      <w:pPr>
        <w:keepNext w:val="0"/>
        <w:keepLines w:val="0"/>
        <w:pageBreakBefore w:val="0"/>
        <w:widowControl/>
        <w:kinsoku/>
        <w:wordWrap/>
        <w:overflowPunct/>
        <w:topLinePunct w:val="0"/>
        <w:autoSpaceDE w:val="0"/>
        <w:autoSpaceDN w:val="0"/>
        <w:bidi w:val="0"/>
        <w:spacing w:line="560" w:lineRule="exact"/>
        <w:jc w:val="center"/>
        <w:textAlignment w:val="bottom"/>
        <w:rPr>
          <w:rFonts w:hint="eastAsia" w:ascii="楷体" w:hAnsi="楷体" w:eastAsia="楷体" w:cs="楷体"/>
          <w:color w:val="000000" w:themeColor="text1"/>
          <w:spacing w:val="30"/>
          <w:sz w:val="36"/>
          <w:szCs w:val="36"/>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hint="eastAsia" w:ascii="楷体" w:hAnsi="楷体" w:eastAsia="楷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hint="eastAsia" w:ascii="楷体" w:hAnsi="楷体" w:eastAsia="楷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jc w:val="both"/>
        <w:rPr>
          <w:rFonts w:hint="eastAsia" w:ascii="楷体" w:hAnsi="楷体" w:eastAsia="楷体" w:cs="楷体"/>
          <w:color w:val="000000" w:themeColor="text1"/>
          <w:spacing w:val="100"/>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rPr>
          <w:rFonts w:hint="eastAsia" w:ascii="楷体" w:hAnsi="楷体" w:eastAsia="楷体" w:cs="楷体"/>
          <w:color w:val="000000" w:themeColor="text1"/>
          <w:spacing w:val="10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楷体" w:hAnsi="楷体" w:eastAsia="楷体" w:cs="楷体"/>
          <w:b/>
          <w:bCs/>
          <w:color w:val="000000" w:themeColor="text1"/>
          <w:w w:val="99"/>
          <w:kern w:val="0"/>
          <w:sz w:val="32"/>
          <w:szCs w:val="32"/>
          <w:lang w:val="en-US" w:eastAsia="zh-CN"/>
          <w14:textFill>
            <w14:solidFill>
              <w14:schemeClr w14:val="tx1"/>
            </w14:solidFill>
          </w14:textFill>
        </w:rPr>
      </w:pPr>
      <w:r>
        <w:rPr>
          <w:rFonts w:hint="eastAsia" w:ascii="楷体" w:hAnsi="楷体" w:eastAsia="楷体" w:cs="楷体"/>
          <w:b/>
          <w:bCs/>
          <w:color w:val="000000" w:themeColor="text1"/>
          <w:w w:val="99"/>
          <w:kern w:val="0"/>
          <w:sz w:val="32"/>
          <w:szCs w:val="32"/>
          <w:lang w:val="en-US" w:eastAsia="zh-CN"/>
          <w14:textFill>
            <w14:solidFill>
              <w14:schemeClr w14:val="tx1"/>
            </w14:solidFill>
          </w14:textFill>
        </w:rPr>
        <w:t>重庆高速国储能源投资有限公司</w:t>
      </w:r>
    </w:p>
    <w:p>
      <w:pPr>
        <w:pStyle w:val="12"/>
        <w:keepNext w:val="0"/>
        <w:keepLines w:val="0"/>
        <w:pageBreakBefore w:val="0"/>
        <w:widowControl w:val="0"/>
        <w:kinsoku/>
        <w:wordWrap/>
        <w:overflowPunct/>
        <w:topLinePunct w:val="0"/>
        <w:bidi w:val="0"/>
        <w:snapToGrid w:val="0"/>
        <w:spacing w:line="560" w:lineRule="exact"/>
        <w:ind w:firstLine="572" w:firstLineChars="150"/>
        <w:jc w:val="both"/>
        <w:rPr>
          <w:rFonts w:hint="eastAsia"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           二0二</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14:textFill>
            <w14:solidFill>
              <w14:schemeClr w14:val="tx1"/>
            </w14:solidFill>
          </w14:textFill>
        </w:rPr>
        <w:t>年</w:t>
      </w: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月</w:t>
      </w:r>
    </w:p>
    <w:p>
      <w:pPr>
        <w:pStyle w:val="3"/>
        <w:tabs>
          <w:tab w:val="left" w:pos="1319"/>
        </w:tabs>
        <w:spacing w:before="140" w:line="240" w:lineRule="auto"/>
        <w:ind w:right="487"/>
        <w:rPr>
          <w:rFonts w:hint="eastAsia" w:ascii="楷体" w:hAnsi="楷体" w:eastAsia="楷体" w:cs="楷体"/>
          <w:color w:val="000000" w:themeColor="text1"/>
          <w:sz w:val="44"/>
          <w:szCs w:val="44"/>
          <w14:textFill>
            <w14:solidFill>
              <w14:schemeClr w14:val="tx1"/>
            </w14:solidFill>
          </w14:textFill>
        </w:rPr>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907" w:gutter="0"/>
          <w:cols w:space="720" w:num="1"/>
          <w:rtlGutter w:val="1"/>
          <w:docGrid w:type="lines" w:linePitch="579" w:charSpace="0"/>
        </w:sectPr>
      </w:pPr>
    </w:p>
    <w:p>
      <w:pPr>
        <w:pStyle w:val="3"/>
        <w:tabs>
          <w:tab w:val="left" w:pos="1319"/>
        </w:tabs>
        <w:spacing w:before="140" w:line="240" w:lineRule="auto"/>
        <w:ind w:right="487"/>
        <w:jc w:val="center"/>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sz w:val="44"/>
          <w:szCs w:val="44"/>
          <w14:textFill>
            <w14:solidFill>
              <w14:schemeClr w14:val="tx1"/>
            </w14:solidFill>
          </w14:textFill>
        </w:rPr>
        <w:t>目</w:t>
      </w:r>
      <w:r>
        <w:rPr>
          <w:rFonts w:hint="eastAsia" w:ascii="楷体" w:hAnsi="楷体" w:eastAsia="楷体" w:cs="楷体"/>
          <w:color w:val="000000" w:themeColor="text1"/>
          <w:sz w:val="44"/>
          <w:szCs w:val="44"/>
          <w14:textFill>
            <w14:solidFill>
              <w14:schemeClr w14:val="tx1"/>
            </w14:solidFill>
          </w14:textFill>
        </w:rPr>
        <w:tab/>
      </w:r>
      <w:r>
        <w:rPr>
          <w:rFonts w:hint="eastAsia" w:ascii="楷体" w:hAnsi="楷体" w:eastAsia="楷体" w:cs="楷体"/>
          <w:color w:val="000000" w:themeColor="text1"/>
          <w:sz w:val="44"/>
          <w:szCs w:val="44"/>
          <w:lang w:eastAsia="zh-CN"/>
          <w14:textFill>
            <w14:solidFill>
              <w14:schemeClr w14:val="tx1"/>
            </w14:solidFill>
          </w14:textFill>
        </w:rPr>
        <w:t>　</w:t>
      </w:r>
      <w:r>
        <w:rPr>
          <w:rFonts w:hint="eastAsia" w:ascii="楷体" w:hAnsi="楷体" w:eastAsia="楷体" w:cs="楷体"/>
          <w:color w:val="000000" w:themeColor="text1"/>
          <w:sz w:val="44"/>
          <w:szCs w:val="44"/>
          <w14:textFill>
            <w14:solidFill>
              <w14:schemeClr w14:val="tx1"/>
            </w14:solidFill>
          </w14:textFill>
        </w:rPr>
        <w:t>录</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一、项目概况</w:t>
      </w:r>
      <w:r>
        <w:rPr>
          <w:rFonts w:hint="eastAsia" w:ascii="楷体" w:hAnsi="楷体" w:eastAsia="楷体" w:cs="楷体"/>
          <w:color w:val="000000" w:themeColor="text1"/>
          <w:sz w:val="32"/>
          <w:szCs w:val="32"/>
          <w14:textFill>
            <w14:solidFill>
              <w14:schemeClr w14:val="tx1"/>
            </w14:solidFill>
          </w14:textFill>
        </w:rPr>
        <w:tab/>
      </w:r>
      <w:r>
        <w:rPr>
          <w:rFonts w:hint="eastAsia" w:ascii="楷体" w:hAnsi="楷体" w:eastAsia="楷体" w:cs="楷体"/>
          <w:color w:val="000000" w:themeColor="text1"/>
          <w:sz w:val="32"/>
          <w:szCs w:val="32"/>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施工地点</w:t>
      </w:r>
      <w:r>
        <w:rPr>
          <w:rFonts w:hint="eastAsia" w:ascii="楷体" w:hAnsi="楷体" w:eastAsia="楷体" w:cs="楷体"/>
          <w:color w:val="000000" w:themeColor="text1"/>
          <w:sz w:val="32"/>
          <w:szCs w:val="32"/>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施工内容及范围</w:t>
      </w:r>
      <w:r>
        <w:rPr>
          <w:rFonts w:hint="eastAsia" w:ascii="楷体" w:hAnsi="楷体" w:eastAsia="楷体" w:cs="楷体"/>
          <w:color w:val="000000" w:themeColor="text1"/>
          <w:sz w:val="32"/>
          <w:szCs w:val="32"/>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施工工期</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四</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工程施工材料要求</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adjustRightInd/>
        <w:snapToGrid/>
        <w:spacing w:line="560" w:lineRule="exact"/>
        <w:ind w:left="0" w:firstLine="0"/>
        <w:rPr>
          <w:rFonts w:hint="eastAsia" w:ascii="楷体" w:hAnsi="楷体" w:eastAsia="楷体" w:cs="楷体"/>
          <w:color w:val="000000" w:themeColor="text1"/>
          <w:sz w:val="32"/>
          <w:szCs w:val="32"/>
          <w:lang w:val="en-US"/>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（五）</w:t>
      </w:r>
      <w:r>
        <w:rPr>
          <w:rFonts w:hint="eastAsia" w:ascii="楷体" w:hAnsi="楷体" w:eastAsia="楷体" w:cs="楷体"/>
          <w:color w:val="000000" w:themeColor="text1"/>
          <w:sz w:val="32"/>
          <w:szCs w:val="32"/>
          <w:lang w:val="en-US" w:eastAsia="zh-CN"/>
          <w14:textFill>
            <w14:solidFill>
              <w14:schemeClr w14:val="tx1"/>
            </w14:solidFill>
          </w14:textFill>
        </w:rPr>
        <w:t>其他说明</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b w:val="0"/>
          <w:bCs w:val="0"/>
          <w:color w:val="000000" w:themeColor="text1"/>
          <w:sz w:val="32"/>
          <w:szCs w:val="32"/>
          <w:lang w:val="en-US" w:eastAsia="zh-CN"/>
          <w14:textFill>
            <w14:solidFill>
              <w14:schemeClr w14:val="tx1"/>
            </w14:solidFill>
          </w14:textFill>
        </w:rPr>
        <w:t>比选申请人资质条件要求</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2</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报价须知</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3</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四、</w:t>
      </w:r>
      <w:r>
        <w:rPr>
          <w:rFonts w:hint="eastAsia" w:ascii="楷体" w:hAnsi="楷体" w:eastAsia="楷体" w:cs="楷体"/>
          <w:b w:val="0"/>
          <w:bCs w:val="0"/>
          <w:color w:val="000000" w:themeColor="text1"/>
          <w:sz w:val="32"/>
          <w:szCs w:val="32"/>
          <w14:textFill>
            <w14:solidFill>
              <w14:schemeClr w14:val="tx1"/>
            </w14:solidFill>
          </w14:textFill>
        </w:rPr>
        <w:t>报价文件递交时间及开标时间</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5</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五</w:t>
      </w:r>
      <w:r>
        <w:rPr>
          <w:rFonts w:hint="eastAsia" w:ascii="楷体" w:hAnsi="楷体" w:eastAsia="楷体" w:cs="楷体"/>
          <w:b w:val="0"/>
          <w:bCs w:val="0"/>
          <w:color w:val="000000" w:themeColor="text1"/>
          <w:sz w:val="32"/>
          <w:szCs w:val="32"/>
          <w14:textFill>
            <w14:solidFill>
              <w14:schemeClr w14:val="tx1"/>
            </w14:solidFill>
          </w14:textFill>
        </w:rPr>
        <w:t>、</w:t>
      </w:r>
      <w:r>
        <w:rPr>
          <w:rFonts w:hint="eastAsia" w:ascii="楷体" w:hAnsi="楷体" w:eastAsia="楷体" w:cs="楷体"/>
          <w:b w:val="0"/>
          <w:bCs w:val="0"/>
          <w:color w:val="000000" w:themeColor="text1"/>
          <w:sz w:val="32"/>
          <w:szCs w:val="32"/>
          <w:lang w:eastAsia="zh-CN"/>
          <w14:textFill>
            <w14:solidFill>
              <w14:schemeClr w14:val="tx1"/>
            </w14:solidFill>
          </w14:textFill>
        </w:rPr>
        <w:t>评标办法</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5</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六</w:t>
      </w:r>
      <w:r>
        <w:rPr>
          <w:rFonts w:hint="eastAsia" w:ascii="楷体" w:hAnsi="楷体" w:eastAsia="楷体" w:cs="楷体"/>
          <w:color w:val="000000" w:themeColor="text1"/>
          <w:sz w:val="32"/>
          <w:szCs w:val="32"/>
          <w14:textFill>
            <w14:solidFill>
              <w14:schemeClr w14:val="tx1"/>
            </w14:solidFill>
          </w14:textFill>
        </w:rPr>
        <w:t>、报价文件制作要求</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资质文件内容要求</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商务文件内容要求</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技术文件内容要求</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四</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报价文件填写要求</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9</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七</w:t>
      </w:r>
      <w:r>
        <w:rPr>
          <w:rFonts w:hint="eastAsia" w:ascii="楷体" w:hAnsi="楷体" w:eastAsia="楷体" w:cs="楷体"/>
          <w:color w:val="000000" w:themeColor="text1"/>
          <w:sz w:val="32"/>
          <w:szCs w:val="32"/>
          <w14:textFill>
            <w14:solidFill>
              <w14:schemeClr w14:val="tx1"/>
            </w14:solidFill>
          </w14:textFill>
        </w:rPr>
        <w:t>、报价文件目录</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9</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八、</w:t>
      </w:r>
      <w:r>
        <w:rPr>
          <w:rFonts w:hint="eastAsia" w:ascii="楷体" w:hAnsi="楷体" w:eastAsia="楷体" w:cs="楷体"/>
          <w:color w:val="000000" w:themeColor="text1"/>
          <w:sz w:val="32"/>
          <w:szCs w:val="32"/>
          <w14:textFill>
            <w14:solidFill>
              <w14:schemeClr w14:val="tx1"/>
            </w14:solidFill>
          </w14:textFill>
        </w:rPr>
        <w:t>中选公示及中选通知</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9</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b w:val="0"/>
          <w:color w:val="000000" w:themeColor="text1"/>
          <w:kern w:val="2"/>
          <w:sz w:val="32"/>
          <w:szCs w:val="32"/>
          <w:lang w:val="en-US" w:eastAsia="zh-CN" w:bidi="ar-SA"/>
          <w14:textFill>
            <w14:solidFill>
              <w14:schemeClr w14:val="tx1"/>
            </w14:solidFill>
          </w14:textFill>
        </w:rPr>
        <w:t>九、付款方式</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10</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b w:val="0"/>
          <w:color w:val="000000" w:themeColor="text1"/>
          <w:kern w:val="2"/>
          <w:sz w:val="32"/>
          <w:szCs w:val="32"/>
          <w:lang w:val="en-US" w:eastAsia="zh-CN" w:bidi="ar-SA"/>
          <w14:textFill>
            <w14:solidFill>
              <w14:schemeClr w14:val="tx1"/>
            </w14:solidFill>
          </w14:textFill>
        </w:rPr>
        <w:t>十、廉政约定</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10</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楷体" w:hAnsi="楷体" w:eastAsia="楷体" w:cs="楷体"/>
          <w:b w:val="0"/>
          <w:bCs w:val="0"/>
          <w:color w:val="000000" w:themeColor="text1"/>
          <w:sz w:val="32"/>
          <w:szCs w:val="32"/>
          <w:lang w:val="en-US" w:eastAsia="zh-CN"/>
          <w14:textFill>
            <w14:solidFill>
              <w14:schemeClr w14:val="tx1"/>
            </w14:solidFill>
          </w14:textFill>
        </w:rPr>
        <w:sectPr>
          <w:footerReference r:id="rId8" w:type="default"/>
          <w:footerReference r:id="rId9" w:type="even"/>
          <w:pgSz w:w="11906" w:h="16838"/>
          <w:pgMar w:top="2098" w:right="1474" w:bottom="1984" w:left="1587" w:header="851" w:footer="907" w:gutter="0"/>
          <w:cols w:space="720" w:num="1"/>
          <w:rtlGutter w:val="1"/>
          <w:docGrid w:type="lines" w:linePitch="579" w:charSpace="0"/>
        </w:sectPr>
      </w:pPr>
      <w:r>
        <w:rPr>
          <w:rFonts w:hint="eastAsia" w:ascii="楷体" w:hAnsi="楷体" w:eastAsia="楷体" w:cs="楷体"/>
          <w:color w:val="000000" w:themeColor="text1"/>
          <w:sz w:val="32"/>
          <w:szCs w:val="32"/>
          <w:lang w:val="en-US" w:eastAsia="zh-CN"/>
          <w14:textFill>
            <w14:solidFill>
              <w14:schemeClr w14:val="tx1"/>
            </w14:solidFill>
          </w14:textFill>
        </w:rPr>
        <w:t>十一、联系方式</w:t>
      </w:r>
      <w:r>
        <w:rPr>
          <w:rFonts w:hint="eastAsia" w:ascii="楷体" w:hAnsi="楷体" w:eastAsia="楷体" w:cs="楷体"/>
          <w:color w:val="000000" w:themeColor="text1"/>
          <w:sz w:val="32"/>
          <w:szCs w:val="32"/>
          <w:lang w:eastAsia="zh-CN"/>
          <w14:textFill>
            <w14:solidFill>
              <w14:schemeClr w14:val="tx1"/>
            </w14:solidFill>
          </w14:textFill>
        </w:rPr>
        <w:tab/>
      </w:r>
      <w:r>
        <w:rPr>
          <w:rFonts w:hint="eastAsia" w:ascii="楷体" w:hAnsi="楷体" w:eastAsia="楷体" w:cs="楷体"/>
          <w:color w:val="000000" w:themeColor="text1"/>
          <w:sz w:val="32"/>
          <w:szCs w:val="32"/>
          <w:lang w:val="en-US" w:eastAsia="zh-CN"/>
          <w14:textFill>
            <w14:solidFill>
              <w14:schemeClr w14:val="tx1"/>
            </w14:solidFill>
          </w14:textFill>
        </w:rPr>
        <w:t>10</w:t>
      </w:r>
    </w:p>
    <w:p>
      <w:pPr>
        <w:keepNext w:val="0"/>
        <w:keepLines w:val="0"/>
        <w:pageBreakBefore w:val="0"/>
        <w:widowControl w:val="0"/>
        <w:kinsoku/>
        <w:wordWrap/>
        <w:overflowPunct/>
        <w:topLinePunct w:val="0"/>
        <w:bidi w:val="0"/>
        <w:spacing w:line="560" w:lineRule="exact"/>
        <w:ind w:firstLine="640" w:firstLineChars="200"/>
        <w:jc w:val="left"/>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b w:val="0"/>
          <w:bCs w:val="0"/>
          <w:color w:val="000000" w:themeColor="text1"/>
          <w:sz w:val="32"/>
          <w:szCs w:val="32"/>
          <w:u w:val="none"/>
          <w14:textFill>
            <w14:solidFill>
              <w14:schemeClr w14:val="tx1"/>
            </w14:solidFill>
          </w14:textFill>
        </w:rPr>
        <w:t>重庆高速</w:t>
      </w:r>
      <w:r>
        <w:rPr>
          <w:rFonts w:hint="eastAsia" w:ascii="楷体" w:hAnsi="楷体" w:eastAsia="楷体" w:cs="楷体"/>
          <w:b w:val="0"/>
          <w:bCs w:val="0"/>
          <w:color w:val="000000" w:themeColor="text1"/>
          <w:sz w:val="32"/>
          <w:szCs w:val="32"/>
          <w:u w:val="none"/>
          <w:lang w:val="en-US" w:eastAsia="zh-CN"/>
          <w14:textFill>
            <w14:solidFill>
              <w14:schemeClr w14:val="tx1"/>
            </w14:solidFill>
          </w14:textFill>
        </w:rPr>
        <w:t>国储能源投资有限公司南平服务</w:t>
      </w:r>
      <w:r>
        <w:rPr>
          <w:rFonts w:hint="eastAsia" w:ascii="楷体" w:hAnsi="楷体" w:eastAsia="楷体" w:cs="楷体"/>
          <w:color w:val="000000" w:themeColor="text1"/>
          <w:kern w:val="2"/>
          <w:sz w:val="32"/>
          <w:szCs w:val="32"/>
          <w:u w:val="none"/>
          <w:lang w:val="en-US" w:eastAsia="zh-CN"/>
          <w14:textFill>
            <w14:solidFill>
              <w14:schemeClr w14:val="tx1"/>
            </w14:solidFill>
          </w14:textFill>
        </w:rPr>
        <w:t>区东侧加油站地坪沉降整改</w:t>
      </w:r>
      <w:r>
        <w:rPr>
          <w:rFonts w:hint="eastAsia" w:ascii="楷体" w:hAnsi="楷体" w:eastAsia="楷体" w:cs="楷体"/>
          <w:b w:val="0"/>
          <w:bCs w:val="0"/>
          <w:color w:val="000000" w:themeColor="text1"/>
          <w:sz w:val="32"/>
          <w:szCs w:val="32"/>
          <w:u w:val="none"/>
          <w:lang w:val="en-US" w:eastAsia="zh-CN"/>
          <w14:textFill>
            <w14:solidFill>
              <w14:schemeClr w14:val="tx1"/>
            </w14:solidFill>
          </w14:textFill>
        </w:rPr>
        <w:t>项目（以下称“本</w:t>
      </w:r>
      <w:r>
        <w:rPr>
          <w:rFonts w:hint="eastAsia" w:ascii="楷体" w:hAnsi="楷体" w:eastAsia="楷体" w:cs="楷体"/>
          <w:color w:val="000000" w:themeColor="text1"/>
          <w:sz w:val="32"/>
          <w:szCs w:val="32"/>
          <w:highlight w:val="none"/>
          <w:lang w:val="en-US" w:eastAsia="zh-CN"/>
          <w14:textFill>
            <w14:solidFill>
              <w14:schemeClr w14:val="tx1"/>
            </w14:solidFill>
          </w14:textFill>
        </w:rPr>
        <w:t>项目”）由</w:t>
      </w:r>
      <w:r>
        <w:rPr>
          <w:rFonts w:hint="eastAsia" w:ascii="楷体" w:hAnsi="楷体" w:eastAsia="楷体" w:cs="楷体"/>
          <w:color w:val="000000" w:themeColor="text1"/>
          <w:sz w:val="32"/>
          <w:szCs w:val="32"/>
          <w:highlight w:val="none"/>
          <w:lang w:eastAsia="zh-CN"/>
          <w14:textFill>
            <w14:solidFill>
              <w14:schemeClr w14:val="tx1"/>
            </w14:solidFill>
          </w14:textFill>
        </w:rPr>
        <w:t>重庆高速</w:t>
      </w:r>
      <w:r>
        <w:rPr>
          <w:rFonts w:hint="eastAsia" w:ascii="楷体" w:hAnsi="楷体" w:eastAsia="楷体" w:cs="楷体"/>
          <w:color w:val="000000" w:themeColor="text1"/>
          <w:sz w:val="32"/>
          <w:szCs w:val="32"/>
          <w:highlight w:val="none"/>
          <w:lang w:val="en-US" w:eastAsia="zh-CN"/>
          <w14:textFill>
            <w14:solidFill>
              <w14:schemeClr w14:val="tx1"/>
            </w14:solidFill>
          </w14:textFill>
        </w:rPr>
        <w:t>国储能源投资有限公司（以下称“比选人”）负责立项和施工单位的选择，根</w:t>
      </w:r>
      <w:r>
        <w:rPr>
          <w:rFonts w:hint="eastAsia" w:ascii="楷体" w:hAnsi="楷体" w:eastAsia="楷体" w:cs="楷体"/>
          <w:color w:val="000000" w:themeColor="text1"/>
          <w:sz w:val="32"/>
          <w:szCs w:val="32"/>
          <w:highlight w:val="none"/>
          <w:lang w:eastAsia="zh-CN"/>
          <w14:textFill>
            <w14:solidFill>
              <w14:schemeClr w14:val="tx1"/>
            </w14:solidFill>
          </w14:textFill>
        </w:rPr>
        <w:t>据《重庆高速公路集团有限</w:t>
      </w:r>
      <w:r>
        <w:rPr>
          <w:rFonts w:hint="eastAsia" w:ascii="楷体" w:hAnsi="楷体" w:eastAsia="楷体" w:cs="楷体"/>
          <w:color w:val="000000" w:themeColor="text1"/>
          <w:sz w:val="32"/>
          <w:szCs w:val="32"/>
          <w:highlight w:val="none"/>
          <w:lang w:val="en-US" w:eastAsia="zh-CN"/>
          <w14:textFill>
            <w14:solidFill>
              <w14:schemeClr w14:val="tx1"/>
            </w14:solidFill>
          </w14:textFill>
        </w:rPr>
        <w:t>公司</w:t>
      </w:r>
      <w:r>
        <w:rPr>
          <w:rFonts w:hint="eastAsia" w:ascii="楷体" w:hAnsi="楷体" w:eastAsia="楷体" w:cs="楷体"/>
          <w:color w:val="000000" w:themeColor="text1"/>
          <w:sz w:val="32"/>
          <w:szCs w:val="32"/>
          <w:highlight w:val="none"/>
          <w:lang w:eastAsia="zh-CN"/>
          <w14:textFill>
            <w14:solidFill>
              <w14:schemeClr w14:val="tx1"/>
            </w14:solidFill>
          </w14:textFill>
        </w:rPr>
        <w:t>关于修订重庆高速公路集团有限公司招标投标管理办法的通知》（渝高速发</w:t>
      </w:r>
      <w:r>
        <w:rPr>
          <w:rFonts w:hint="eastAsia" w:ascii="楷体" w:hAnsi="楷体" w:eastAsia="楷体" w:cs="楷体"/>
          <w:color w:val="000000" w:themeColor="text1"/>
          <w:sz w:val="32"/>
          <w:szCs w:val="32"/>
          <w:highlight w:val="none"/>
          <w14:textFill>
            <w14:solidFill>
              <w14:schemeClr w14:val="tx1"/>
            </w14:solidFill>
          </w14:textFill>
        </w:rPr>
        <w:t>〔2021〕88号）文件精神，现</w:t>
      </w:r>
      <w:r>
        <w:rPr>
          <w:rFonts w:hint="eastAsia" w:ascii="楷体" w:hAnsi="楷体" w:eastAsia="楷体" w:cs="楷体"/>
          <w:color w:val="000000" w:themeColor="text1"/>
          <w:sz w:val="32"/>
          <w:szCs w:val="32"/>
          <w:highlight w:val="none"/>
          <w:lang w:eastAsia="zh-CN"/>
          <w14:textFill>
            <w14:solidFill>
              <w14:schemeClr w14:val="tx1"/>
            </w14:solidFill>
          </w14:textFill>
        </w:rPr>
        <w:t>对</w:t>
      </w:r>
      <w:r>
        <w:rPr>
          <w:rFonts w:hint="eastAsia" w:ascii="楷体" w:hAnsi="楷体" w:eastAsia="楷体" w:cs="楷体"/>
          <w:color w:val="000000" w:themeColor="text1"/>
          <w:sz w:val="32"/>
          <w:szCs w:val="32"/>
          <w:highlight w:val="none"/>
          <w14:textFill>
            <w14:solidFill>
              <w14:schemeClr w14:val="tx1"/>
            </w14:solidFill>
          </w14:textFill>
        </w:rPr>
        <w:t>施工</w:t>
      </w:r>
      <w:r>
        <w:rPr>
          <w:rFonts w:hint="eastAsia" w:ascii="楷体" w:hAnsi="楷体" w:eastAsia="楷体" w:cs="楷体"/>
          <w:color w:val="000000" w:themeColor="text1"/>
          <w:sz w:val="32"/>
          <w:szCs w:val="32"/>
          <w:highlight w:val="none"/>
          <w:lang w:eastAsia="zh-CN"/>
          <w14:textFill>
            <w14:solidFill>
              <w14:schemeClr w14:val="tx1"/>
            </w14:solidFill>
          </w14:textFill>
        </w:rPr>
        <w:t>单位进行确定，开展</w:t>
      </w:r>
      <w:r>
        <w:rPr>
          <w:rFonts w:hint="eastAsia" w:ascii="楷体" w:hAnsi="楷体" w:eastAsia="楷体" w:cs="楷体"/>
          <w:color w:val="000000" w:themeColor="text1"/>
          <w:sz w:val="32"/>
          <w:szCs w:val="32"/>
          <w:highlight w:val="none"/>
          <w14:textFill>
            <w14:solidFill>
              <w14:schemeClr w14:val="tx1"/>
            </w14:solidFill>
          </w14:textFill>
        </w:rPr>
        <w:t>竞争性</w:t>
      </w:r>
      <w:r>
        <w:rPr>
          <w:rFonts w:hint="eastAsia" w:ascii="楷体" w:hAnsi="楷体" w:eastAsia="楷体" w:cs="楷体"/>
          <w:color w:val="000000" w:themeColor="text1"/>
          <w:sz w:val="32"/>
          <w:szCs w:val="32"/>
          <w:highlight w:val="none"/>
          <w:lang w:val="en-US" w:eastAsia="zh-CN"/>
          <w14:textFill>
            <w14:solidFill>
              <w14:schemeClr w14:val="tx1"/>
            </w14:solidFill>
          </w14:textFill>
        </w:rPr>
        <w:t>择优选择</w:t>
      </w:r>
      <w:r>
        <w:rPr>
          <w:rFonts w:hint="eastAsia" w:ascii="楷体" w:hAnsi="楷体" w:eastAsia="楷体" w:cs="楷体"/>
          <w:color w:val="000000" w:themeColor="text1"/>
          <w:sz w:val="32"/>
          <w:szCs w:val="32"/>
          <w:highlight w:val="none"/>
          <w14:textFill>
            <w14:solidFill>
              <w14:schemeClr w14:val="tx1"/>
            </w14:solidFill>
          </w14:textFill>
        </w:rPr>
        <w:t>询价工作，具体要求如下：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lang w:eastAsia="zh-CN"/>
          <w14:textFill>
            <w14:solidFill>
              <w14:schemeClr w14:val="tx1"/>
            </w14:solidFill>
          </w14:textFill>
        </w:rPr>
        <w:t>一</w:t>
      </w:r>
      <w:r>
        <w:rPr>
          <w:rFonts w:hint="eastAsia" w:ascii="楷体" w:hAnsi="楷体" w:eastAsia="楷体" w:cs="楷体"/>
          <w:b w:val="0"/>
          <w:bCs w:val="0"/>
          <w:color w:val="000000" w:themeColor="text1"/>
          <w:sz w:val="32"/>
          <w:szCs w:val="32"/>
          <w14:textFill>
            <w14:solidFill>
              <w14:schemeClr w14:val="tx1"/>
            </w14:solidFill>
          </w14:textFill>
        </w:rPr>
        <w:t>、项目概况</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（一）</w:t>
      </w:r>
      <w:r>
        <w:rPr>
          <w:rFonts w:hint="eastAsia" w:ascii="楷体" w:hAnsi="楷体" w:eastAsia="楷体" w:cs="楷体"/>
          <w:b w:val="0"/>
          <w:bCs w:val="0"/>
          <w:color w:val="000000" w:themeColor="text1"/>
          <w:sz w:val="32"/>
          <w:szCs w:val="32"/>
          <w14:textFill>
            <w14:solidFill>
              <w14:schemeClr w14:val="tx1"/>
            </w14:solidFill>
          </w14:textFill>
        </w:rPr>
        <w:t>施工地点：</w:t>
      </w:r>
      <w:r>
        <w:rPr>
          <w:rFonts w:hint="eastAsia" w:ascii="楷体" w:hAnsi="楷体" w:eastAsia="楷体" w:cs="楷体"/>
          <w:b w:val="0"/>
          <w:bCs w:val="0"/>
          <w:color w:val="000000" w:themeColor="text1"/>
          <w:sz w:val="32"/>
          <w:szCs w:val="32"/>
          <w:lang w:val="en-US" w:eastAsia="zh-CN"/>
          <w14:textFill>
            <w14:solidFill>
              <w14:schemeClr w14:val="tx1"/>
            </w14:solidFill>
          </w14:textFill>
        </w:rPr>
        <w:t>高速国储南平服务区东侧加油站</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（二）</w:t>
      </w:r>
      <w:r>
        <w:rPr>
          <w:rFonts w:hint="eastAsia" w:ascii="楷体" w:hAnsi="楷体" w:eastAsia="楷体" w:cs="楷体"/>
          <w:b w:val="0"/>
          <w:bCs w:val="0"/>
          <w:color w:val="000000" w:themeColor="text1"/>
          <w:sz w:val="32"/>
          <w:szCs w:val="32"/>
          <w14:textFill>
            <w14:solidFill>
              <w14:schemeClr w14:val="tx1"/>
            </w14:solidFill>
          </w14:textFill>
        </w:rPr>
        <w:t>施工内容及范围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包括但不限</w:t>
      </w:r>
      <w:r>
        <w:rPr>
          <w:rFonts w:hint="eastAsia" w:ascii="楷体" w:hAnsi="楷体" w:eastAsia="楷体" w:cs="楷体"/>
          <w:color w:val="000000" w:themeColor="text1"/>
          <w:kern w:val="2"/>
          <w:sz w:val="32"/>
          <w:szCs w:val="32"/>
          <w:u w:val="none"/>
          <w:lang w:val="en-US" w:eastAsia="zh-CN"/>
          <w14:textFill>
            <w14:solidFill>
              <w14:schemeClr w14:val="tx1"/>
            </w14:solidFill>
          </w14:textFill>
        </w:rPr>
        <w:t>于南平服务</w:t>
      </w:r>
      <w:r>
        <w:rPr>
          <w:rFonts w:hint="eastAsia" w:ascii="楷体" w:hAnsi="楷体" w:eastAsia="楷体" w:cs="楷体"/>
          <w:b w:val="0"/>
          <w:bCs w:val="0"/>
          <w:color w:val="000000" w:themeColor="text1"/>
          <w:sz w:val="32"/>
          <w:szCs w:val="32"/>
          <w:lang w:val="en-US" w:eastAsia="zh-CN"/>
          <w14:textFill>
            <w14:solidFill>
              <w14:schemeClr w14:val="tx1"/>
            </w14:solidFill>
          </w14:textFill>
        </w:rPr>
        <w:t>区东侧加油站地坪沉降整改工程项目清单包含的所有内容。</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（三）</w:t>
      </w:r>
      <w:r>
        <w:rPr>
          <w:rFonts w:hint="eastAsia" w:ascii="楷体" w:hAnsi="楷体" w:eastAsia="楷体" w:cs="楷体"/>
          <w:b w:val="0"/>
          <w:bCs w:val="0"/>
          <w:color w:val="000000" w:themeColor="text1"/>
          <w:sz w:val="32"/>
          <w:szCs w:val="32"/>
          <w14:textFill>
            <w14:solidFill>
              <w14:schemeClr w14:val="tx1"/>
            </w14:solidFill>
          </w14:textFill>
        </w:rPr>
        <w:t>施工工期：</w:t>
      </w:r>
      <w:r>
        <w:rPr>
          <w:rFonts w:hint="eastAsia" w:ascii="楷体" w:hAnsi="楷体" w:eastAsia="楷体" w:cs="楷体"/>
          <w:b w:val="0"/>
          <w:bCs w:val="0"/>
          <w:color w:val="000000" w:themeColor="text1"/>
          <w:sz w:val="32"/>
          <w:szCs w:val="32"/>
          <w:lang w:val="en-US" w:eastAsia="zh-CN"/>
          <w14:textFill>
            <w14:solidFill>
              <w14:schemeClr w14:val="tx1"/>
            </w14:solidFill>
          </w14:textFill>
        </w:rPr>
        <w:t>15天</w:t>
      </w:r>
      <w:r>
        <w:rPr>
          <w:rFonts w:hint="eastAsia" w:ascii="楷体" w:hAnsi="楷体" w:eastAsia="楷体" w:cs="楷体"/>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（四）工程施工材料及技术要求</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1、</w:t>
      </w:r>
      <w:r>
        <w:rPr>
          <w:rFonts w:hint="eastAsia" w:ascii="楷体" w:hAnsi="楷体" w:eastAsia="楷体" w:cs="楷体"/>
          <w:color w:val="000000" w:themeColor="text1"/>
          <w:sz w:val="32"/>
          <w:szCs w:val="32"/>
          <w14:textFill>
            <w14:solidFill>
              <w14:schemeClr w14:val="tx1"/>
            </w14:solidFill>
          </w14:textFill>
        </w:rPr>
        <w:t>为保证工程质量，比选人</w:t>
      </w:r>
      <w:r>
        <w:rPr>
          <w:rFonts w:hint="eastAsia" w:ascii="楷体" w:hAnsi="楷体" w:eastAsia="楷体" w:cs="楷体"/>
          <w:color w:val="000000" w:themeColor="text1"/>
          <w:sz w:val="32"/>
          <w:szCs w:val="32"/>
          <w:lang w:val="en-US" w:eastAsia="zh-CN"/>
          <w14:textFill>
            <w14:solidFill>
              <w14:schemeClr w14:val="tx1"/>
            </w14:solidFill>
          </w14:textFill>
        </w:rPr>
        <w:t>要求</w:t>
      </w:r>
      <w:r>
        <w:rPr>
          <w:rFonts w:hint="eastAsia" w:ascii="楷体" w:hAnsi="楷体" w:eastAsia="楷体" w:cs="楷体"/>
          <w:color w:val="000000" w:themeColor="text1"/>
          <w:sz w:val="32"/>
          <w:szCs w:val="32"/>
          <w14:textFill>
            <w14:solidFill>
              <w14:schemeClr w14:val="tx1"/>
            </w14:solidFill>
          </w14:textFill>
        </w:rPr>
        <w:t>本工程所</w:t>
      </w:r>
      <w:r>
        <w:rPr>
          <w:rFonts w:hint="eastAsia" w:ascii="楷体" w:hAnsi="楷体" w:eastAsia="楷体" w:cs="楷体"/>
          <w:color w:val="000000" w:themeColor="text1"/>
          <w:sz w:val="32"/>
          <w:szCs w:val="32"/>
          <w:lang w:val="en-US" w:eastAsia="zh-CN"/>
          <w14:textFill>
            <w14:solidFill>
              <w14:schemeClr w14:val="tx1"/>
            </w14:solidFill>
          </w14:textFill>
        </w:rPr>
        <w:t>使用的</w:t>
      </w:r>
      <w:r>
        <w:rPr>
          <w:rFonts w:hint="eastAsia" w:ascii="楷体" w:hAnsi="楷体" w:eastAsia="楷体" w:cs="楷体"/>
          <w:color w:val="000000" w:themeColor="text1"/>
          <w:sz w:val="32"/>
          <w:szCs w:val="32"/>
          <w14:textFill>
            <w14:solidFill>
              <w14:schemeClr w14:val="tx1"/>
            </w14:solidFill>
          </w14:textFill>
        </w:rPr>
        <w:t>材料</w:t>
      </w:r>
      <w:r>
        <w:rPr>
          <w:rFonts w:hint="eastAsia" w:ascii="楷体" w:hAnsi="楷体" w:eastAsia="楷体" w:cs="楷体"/>
          <w:color w:val="000000" w:themeColor="text1"/>
          <w:sz w:val="32"/>
          <w:szCs w:val="32"/>
          <w:lang w:val="en-US" w:eastAsia="zh-CN"/>
          <w14:textFill>
            <w14:solidFill>
              <w14:schemeClr w14:val="tx1"/>
            </w14:solidFill>
          </w14:textFill>
        </w:rPr>
        <w:t>均应满足国家及行业规范、标准等相关规定，</w:t>
      </w:r>
      <w:r>
        <w:rPr>
          <w:rFonts w:hint="eastAsia" w:ascii="楷体" w:hAnsi="楷体" w:eastAsia="楷体" w:cs="楷体"/>
          <w:color w:val="000000" w:themeColor="text1"/>
          <w:sz w:val="32"/>
          <w:szCs w:val="32"/>
          <w14:textFill>
            <w14:solidFill>
              <w14:schemeClr w14:val="tx1"/>
            </w14:solidFill>
          </w14:textFill>
        </w:rPr>
        <w:t>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lang w:val="en-US" w:eastAsia="zh-CN"/>
          <w14:textFill>
            <w14:solidFill>
              <w14:schemeClr w14:val="tx1"/>
            </w14:solidFill>
          </w14:textFill>
        </w:rPr>
        <w:t>应</w:t>
      </w:r>
      <w:r>
        <w:rPr>
          <w:rFonts w:hint="eastAsia" w:ascii="楷体" w:hAnsi="楷体" w:eastAsia="楷体" w:cs="楷体"/>
          <w:color w:val="000000" w:themeColor="text1"/>
          <w:sz w:val="32"/>
          <w:szCs w:val="32"/>
          <w14:textFill>
            <w14:solidFill>
              <w14:schemeClr w14:val="tx1"/>
            </w14:solidFill>
          </w14:textFill>
        </w:rPr>
        <w:t>结合自身实际进行报价。</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2、</w:t>
      </w:r>
      <w:r>
        <w:rPr>
          <w:rFonts w:hint="eastAsia" w:ascii="楷体" w:hAnsi="楷体" w:eastAsia="楷体" w:cs="楷体"/>
          <w:color w:val="000000" w:themeColor="text1"/>
          <w:sz w:val="32"/>
          <w:szCs w:val="32"/>
          <w14:textFill>
            <w14:solidFill>
              <w14:schemeClr w14:val="tx1"/>
            </w14:solidFill>
          </w14:textFill>
        </w:rPr>
        <w:t>为保证</w:t>
      </w:r>
      <w:r>
        <w:rPr>
          <w:rFonts w:hint="eastAsia" w:ascii="楷体" w:hAnsi="楷体" w:eastAsia="楷体" w:cs="楷体"/>
          <w:color w:val="000000" w:themeColor="text1"/>
          <w:sz w:val="32"/>
          <w:szCs w:val="32"/>
          <w:lang w:val="en-US" w:eastAsia="zh-CN"/>
          <w14:textFill>
            <w14:solidFill>
              <w14:schemeClr w14:val="tx1"/>
            </w14:solidFill>
          </w14:textFill>
        </w:rPr>
        <w:t>本</w:t>
      </w:r>
      <w:r>
        <w:rPr>
          <w:rFonts w:hint="eastAsia" w:ascii="楷体" w:hAnsi="楷体" w:eastAsia="楷体" w:cs="楷体"/>
          <w:color w:val="000000" w:themeColor="text1"/>
          <w:sz w:val="32"/>
          <w:szCs w:val="32"/>
          <w14:textFill>
            <w14:solidFill>
              <w14:schemeClr w14:val="tx1"/>
            </w14:solidFill>
          </w14:textFill>
        </w:rPr>
        <w:t>工程</w:t>
      </w:r>
      <w:r>
        <w:rPr>
          <w:rFonts w:hint="eastAsia" w:ascii="楷体" w:hAnsi="楷体" w:eastAsia="楷体" w:cs="楷体"/>
          <w:color w:val="000000" w:themeColor="text1"/>
          <w:sz w:val="32"/>
          <w:szCs w:val="32"/>
          <w:lang w:val="en-US" w:eastAsia="zh-CN"/>
          <w14:textFill>
            <w14:solidFill>
              <w14:schemeClr w14:val="tx1"/>
            </w14:solidFill>
          </w14:textFill>
        </w:rPr>
        <w:t>满足建筑相关技术规范以及报建程序，比选人要求中标人负责办理本项目实施所需的建筑施工手续，并严格按建筑工程相关规范实施。</w:t>
      </w:r>
    </w:p>
    <w:p>
      <w:pPr>
        <w:pStyle w:val="2"/>
        <w:rPr>
          <w:rFonts w:hint="eastAsia" w:ascii="楷体" w:hAnsi="楷体" w:eastAsia="楷体" w:cs="楷体"/>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（五）其他说明</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本次项目比选完成后，中标人与比选人签订施工合同，并按照合同约定支付合同价款，履行各方权利义务。</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lang w:val="en-US" w:eastAsia="zh-CN"/>
          <w14:textFill>
            <w14:solidFill>
              <w14:schemeClr w14:val="tx1"/>
            </w14:solidFill>
          </w14:textFill>
        </w:rPr>
        <w:t>二、比选响应人资质条件要求</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（一）本次比选响应人须为独立法人资格，并满足以下条件：</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1．依法设立，有与其开展业务相适应的资质、资格、注册资金、固定场所。比选响应人的营业执照、安全生产许可证、建筑工程施工总承包叁级（及以上）必须在有效期限内；</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2．比选响应人应具备建筑工程施工总承包叁级（及以上）资质证书；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3．有良好的社会信誉，3年内无违法执业或违法行为，在“信用中国”网站（http://www.creditchina.gov.cn/）中被列入失信被执行人名单（黑名单）的单位，不得参加比选（提供承诺，格式自拟）。</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4．业绩要求：提供2019年1月1日起至投标截止之日（以合同签订时间为准），签订过一个加油站维修或整改项目。（提供合同复印件并</w:t>
      </w:r>
      <w:r>
        <w:rPr>
          <w:rFonts w:hint="eastAsia" w:ascii="楷体" w:hAnsi="楷体" w:eastAsia="楷体" w:cs="楷体"/>
          <w:b w:val="0"/>
          <w:color w:val="000000" w:themeColor="text1"/>
          <w:kern w:val="2"/>
          <w:sz w:val="32"/>
          <w:szCs w:val="32"/>
          <w:highlight w:val="none"/>
          <w14:textFill>
            <w14:solidFill>
              <w14:schemeClr w14:val="tx1"/>
            </w14:solidFill>
          </w14:textFill>
        </w:rPr>
        <w:t>加盖比选申请单位公章</w:t>
      </w:r>
      <w:r>
        <w:rPr>
          <w:rFonts w:hint="eastAsia" w:ascii="楷体" w:hAnsi="楷体" w:eastAsia="楷体" w:cs="楷体"/>
          <w:color w:val="000000" w:themeColor="text1"/>
          <w:sz w:val="32"/>
          <w:szCs w:val="32"/>
          <w:lang w:val="en-US" w:eastAsia="zh-CN"/>
          <w14:textFill>
            <w14:solidFill>
              <w14:schemeClr w14:val="tx1"/>
            </w14:solidFill>
          </w14:textFill>
        </w:rPr>
        <w:t>）。</w:t>
      </w:r>
    </w:p>
    <w:p>
      <w:pPr>
        <w:pStyle w:val="6"/>
        <w:keepNext/>
        <w:keepLines w:val="0"/>
        <w:pageBreakBefore w:val="0"/>
        <w:widowControl w:val="0"/>
        <w:numPr>
          <w:ilvl w:val="0"/>
          <w:numId w:val="0"/>
        </w:numPr>
        <w:suppressLineNumbers w:val="0"/>
        <w:suppressAutoHyphens w:val="0"/>
        <w:bidi w:val="0"/>
        <w:ind w:left="0"/>
        <w:outlineLvl w:val="3"/>
        <w:rPr>
          <w:rFonts w:hint="eastAsia" w:ascii="楷体" w:hAnsi="楷体" w:eastAsia="楷体" w:cs="楷体"/>
          <w:b w:val="0"/>
          <w:color w:val="000000" w:themeColor="text1"/>
          <w:spacing w:val="-20"/>
          <w:kern w:val="2"/>
          <w:sz w:val="32"/>
          <w:szCs w:val="32"/>
          <w14:textFill>
            <w14:solidFill>
              <w14:schemeClr w14:val="tx1"/>
            </w14:solidFill>
          </w14:textFill>
        </w:rPr>
      </w:pPr>
      <w:r>
        <w:rPr>
          <w:rFonts w:hint="eastAsia" w:ascii="楷体" w:hAnsi="楷体" w:eastAsia="楷体" w:cs="楷体"/>
          <w:b w:val="0"/>
          <w:color w:val="000000" w:themeColor="text1"/>
          <w:spacing w:val="-20"/>
          <w:kern w:val="2"/>
          <w:sz w:val="32"/>
          <w:szCs w:val="32"/>
          <w14:textFill>
            <w14:solidFill>
              <w14:schemeClr w14:val="tx1"/>
            </w14:solidFill>
          </w14:textFill>
        </w:rPr>
        <w:t>（</w:t>
      </w:r>
      <w:r>
        <w:rPr>
          <w:rFonts w:hint="eastAsia" w:ascii="楷体" w:hAnsi="楷体" w:eastAsia="楷体" w:cs="楷体"/>
          <w:bCs/>
          <w:color w:val="000000" w:themeColor="text1"/>
          <w:spacing w:val="-20"/>
          <w:kern w:val="2"/>
          <w:sz w:val="32"/>
          <w:szCs w:val="32"/>
          <w14:textFill>
            <w14:solidFill>
              <w14:schemeClr w14:val="tx1"/>
            </w14:solidFill>
          </w14:textFill>
        </w:rPr>
        <w:t>注：</w:t>
      </w:r>
      <w:r>
        <w:rPr>
          <w:rFonts w:hint="eastAsia" w:ascii="楷体" w:hAnsi="楷体" w:eastAsia="楷体" w:cs="楷体"/>
          <w:b w:val="0"/>
          <w:color w:val="000000" w:themeColor="text1"/>
          <w:spacing w:val="-20"/>
          <w:kern w:val="2"/>
          <w:sz w:val="32"/>
          <w:szCs w:val="32"/>
          <w:highlight w:val="none"/>
          <w14:textFill>
            <w14:solidFill>
              <w14:schemeClr w14:val="tx1"/>
            </w14:solidFill>
          </w14:textFill>
        </w:rPr>
        <w:t>所有证明材料的复印件或扫描件均须加盖比选申请单位公章</w:t>
      </w:r>
      <w:r>
        <w:rPr>
          <w:rFonts w:hint="eastAsia" w:ascii="楷体" w:hAnsi="楷体" w:eastAsia="楷体" w:cs="楷体"/>
          <w:b w:val="0"/>
          <w:color w:val="000000" w:themeColor="text1"/>
          <w:spacing w:val="-20"/>
          <w:kern w:val="2"/>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5．主要人员要求：</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（1）项目负责人：具有建筑专业工程师证书。</w:t>
      </w:r>
    </w:p>
    <w:p>
      <w:pPr>
        <w:keepNext w:val="0"/>
        <w:keepLines w:val="0"/>
        <w:pageBreakBefore w:val="0"/>
        <w:widowControl w:val="0"/>
        <w:kinsoku/>
        <w:wordWrap/>
        <w:overflowPunct/>
        <w:topLinePunct w:val="0"/>
        <w:bidi w:val="0"/>
        <w:spacing w:line="560" w:lineRule="exact"/>
        <w:ind w:left="0" w:firstLine="642"/>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（2）其它人员：具有各行业主管部门颁发的上岗证。</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三、</w:t>
      </w:r>
      <w:r>
        <w:rPr>
          <w:rFonts w:hint="eastAsia" w:ascii="楷体" w:hAnsi="楷体" w:eastAsia="楷体" w:cs="楷体"/>
          <w:color w:val="000000" w:themeColor="text1"/>
          <w:sz w:val="32"/>
          <w:szCs w:val="32"/>
          <w14:textFill>
            <w14:solidFill>
              <w14:schemeClr w14:val="tx1"/>
            </w14:solidFill>
          </w14:textFill>
        </w:rPr>
        <w:t>报价须知</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本项目拟根据国家现行法律法规、《重庆市招标投标条例》及高速集团、资产公司相关规定，并结合公司具体情况，本项目拟在高速集团招投标平台公开挂网竞争性比选。高速集团官网（http://www.cegc.com.cn/gw/index）、高速集团招投标平台（</w:t>
      </w:r>
      <w:r>
        <w:rPr>
          <w:rFonts w:hint="eastAsia" w:ascii="楷体" w:hAnsi="楷体" w:eastAsia="楷体" w:cs="楷体"/>
          <w:color w:val="000000" w:themeColor="text1"/>
          <w:sz w:val="32"/>
          <w:szCs w:val="32"/>
          <w:lang w:val="en-US" w:eastAsia="zh-CN"/>
          <w14:textFill>
            <w14:solidFill>
              <w14:schemeClr w14:val="tx1"/>
            </w14:solidFill>
          </w14:textFill>
        </w:rPr>
        <w:fldChar w:fldCharType="begin"/>
      </w:r>
      <w:r>
        <w:rPr>
          <w:rFonts w:hint="eastAsia" w:ascii="楷体" w:hAnsi="楷体" w:eastAsia="楷体" w:cs="楷体"/>
          <w:color w:val="000000" w:themeColor="text1"/>
          <w:sz w:val="32"/>
          <w:szCs w:val="32"/>
          <w:lang w:val="en-US" w:eastAsia="zh-CN"/>
          <w14:textFill>
            <w14:solidFill>
              <w14:schemeClr w14:val="tx1"/>
            </w14:solidFill>
          </w14:textFill>
        </w:rPr>
        <w:instrText xml:space="preserve"> HYPERLINK "http://43.240.249.108:8088" </w:instrText>
      </w:r>
      <w:r>
        <w:rPr>
          <w:rFonts w:hint="eastAsia" w:ascii="楷体" w:hAnsi="楷体" w:eastAsia="楷体" w:cs="楷体"/>
          <w:color w:val="000000" w:themeColor="text1"/>
          <w:sz w:val="32"/>
          <w:szCs w:val="32"/>
          <w:lang w:val="en-US" w:eastAsia="zh-CN"/>
          <w14:textFill>
            <w14:solidFill>
              <w14:schemeClr w14:val="tx1"/>
            </w14:solidFill>
          </w14:textFill>
        </w:rPr>
        <w:fldChar w:fldCharType="separate"/>
      </w:r>
      <w:r>
        <w:rPr>
          <w:rFonts w:hint="eastAsia" w:ascii="楷体" w:hAnsi="楷体" w:eastAsia="楷体" w:cs="楷体"/>
          <w:color w:val="000000" w:themeColor="text1"/>
          <w:sz w:val="32"/>
          <w:szCs w:val="32"/>
          <w:lang w:val="en-US" w:eastAsia="zh-CN"/>
          <w14:textFill>
            <w14:solidFill>
              <w14:schemeClr w14:val="tx1"/>
            </w14:solidFill>
          </w14:textFill>
        </w:rPr>
        <w:t>http://43.240.249.108:8088</w:t>
      </w:r>
      <w:r>
        <w:rPr>
          <w:rFonts w:hint="eastAsia" w:ascii="楷体" w:hAnsi="楷体" w:eastAsia="楷体" w:cs="楷体"/>
          <w:color w:val="000000" w:themeColor="text1"/>
          <w:sz w:val="32"/>
          <w:szCs w:val="32"/>
          <w:lang w:val="en-US" w:eastAsia="zh-CN"/>
          <w14:textFill>
            <w14:solidFill>
              <w14:schemeClr w14:val="tx1"/>
            </w14:solidFill>
          </w14:textFill>
        </w:rPr>
        <w:fldChar w:fldCharType="end"/>
      </w:r>
      <w:r>
        <w:rPr>
          <w:rFonts w:hint="eastAsia" w:ascii="楷体" w:hAnsi="楷体" w:eastAsia="楷体" w:cs="楷体"/>
          <w:color w:val="000000" w:themeColor="text1"/>
          <w:sz w:val="32"/>
          <w:szCs w:val="32"/>
          <w:lang w:val="en-US" w:eastAsia="zh-CN"/>
          <w14:textFill>
            <w14:solidFill>
              <w14:schemeClr w14:val="tx1"/>
            </w14:solidFill>
          </w14:textFill>
        </w:rPr>
        <w:t>）上自行下载竞争性比选文件等全部内容。不管下载与否都视为潜在比选申请人全部知晓有关比选过程和全部内容。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）比选申请人按照比选人给出的施工图进行施工，工艺完全按照施工图及清单的要求进行。比选申请人按比选文件给定的报价清单进行报价，不得</w:t>
      </w:r>
      <w:r>
        <w:rPr>
          <w:rFonts w:hint="eastAsia" w:ascii="楷体" w:hAnsi="楷体" w:eastAsia="楷体" w:cs="楷体"/>
          <w:color w:val="000000" w:themeColor="text1"/>
          <w:sz w:val="32"/>
          <w:szCs w:val="32"/>
          <w:lang w:val="en-US" w:eastAsia="zh-CN"/>
          <w14:textFill>
            <w14:solidFill>
              <w14:schemeClr w14:val="tx1"/>
            </w14:solidFill>
          </w14:textFill>
        </w:rPr>
        <w:t>改动</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应</w:t>
      </w:r>
      <w:r>
        <w:rPr>
          <w:rFonts w:hint="eastAsia" w:ascii="楷体" w:hAnsi="楷体" w:eastAsia="楷体" w:cs="楷体"/>
          <w:color w:val="000000" w:themeColor="text1"/>
          <w:sz w:val="32"/>
          <w:szCs w:val="32"/>
          <w:lang w:val="en-US" w:eastAsia="zh-CN"/>
          <w14:textFill>
            <w14:solidFill>
              <w14:schemeClr w14:val="tx1"/>
            </w14:solidFill>
          </w14:textFill>
        </w:rPr>
        <w:t>按照国家及行业相关规定办理项目相关保险，</w:t>
      </w:r>
      <w:r>
        <w:rPr>
          <w:rFonts w:hint="eastAsia" w:ascii="楷体" w:hAnsi="楷体" w:eastAsia="楷体" w:cs="楷体"/>
          <w:color w:val="000000" w:themeColor="text1"/>
          <w:sz w:val="32"/>
          <w:szCs w:val="32"/>
          <w14:textFill>
            <w14:solidFill>
              <w14:schemeClr w14:val="tx1"/>
            </w14:solidFill>
          </w14:textFill>
        </w:rPr>
        <w:t>足额</w:t>
      </w:r>
      <w:r>
        <w:rPr>
          <w:rFonts w:hint="eastAsia" w:ascii="楷体" w:hAnsi="楷体" w:eastAsia="楷体" w:cs="楷体"/>
          <w:color w:val="000000" w:themeColor="text1"/>
          <w:sz w:val="32"/>
          <w:szCs w:val="32"/>
          <w:lang w:val="en-US" w:eastAsia="zh-CN"/>
          <w14:textFill>
            <w14:solidFill>
              <w14:schemeClr w14:val="tx1"/>
            </w14:solidFill>
          </w14:textFill>
        </w:rPr>
        <w:t>缴纳</w:t>
      </w:r>
      <w:r>
        <w:rPr>
          <w:rFonts w:hint="eastAsia" w:ascii="楷体" w:hAnsi="楷体" w:eastAsia="楷体" w:cs="楷体"/>
          <w:color w:val="000000" w:themeColor="text1"/>
          <w:sz w:val="32"/>
          <w:szCs w:val="32"/>
          <w14:textFill>
            <w14:solidFill>
              <w14:schemeClr w14:val="tx1"/>
            </w14:solidFill>
          </w14:textFill>
        </w:rPr>
        <w:t>保险</w:t>
      </w:r>
      <w:r>
        <w:rPr>
          <w:rFonts w:hint="eastAsia" w:ascii="楷体" w:hAnsi="楷体" w:eastAsia="楷体" w:cs="楷体"/>
          <w:color w:val="000000" w:themeColor="text1"/>
          <w:sz w:val="32"/>
          <w:szCs w:val="32"/>
          <w:lang w:val="en-US" w:eastAsia="zh-CN"/>
          <w14:textFill>
            <w14:solidFill>
              <w14:schemeClr w14:val="tx1"/>
            </w14:solidFill>
          </w14:textFill>
        </w:rPr>
        <w:t>费用，</w:t>
      </w:r>
      <w:r>
        <w:rPr>
          <w:rFonts w:hint="eastAsia" w:ascii="楷体" w:hAnsi="楷体" w:eastAsia="楷体" w:cs="楷体"/>
          <w:color w:val="000000" w:themeColor="text1"/>
          <w:sz w:val="32"/>
          <w:szCs w:val="32"/>
          <w14:textFill>
            <w14:solidFill>
              <w14:schemeClr w14:val="tx1"/>
            </w14:solidFill>
          </w14:textFill>
        </w:rPr>
        <w:t>费用</w:t>
      </w:r>
      <w:r>
        <w:rPr>
          <w:rFonts w:hint="eastAsia" w:ascii="楷体" w:hAnsi="楷体" w:eastAsia="楷体" w:cs="楷体"/>
          <w:color w:val="000000" w:themeColor="text1"/>
          <w:sz w:val="32"/>
          <w:szCs w:val="32"/>
          <w:lang w:val="en-US" w:eastAsia="zh-CN"/>
          <w14:textFill>
            <w14:solidFill>
              <w14:schemeClr w14:val="tx1"/>
            </w14:solidFill>
          </w14:textFill>
        </w:rPr>
        <w:t>包含在</w:t>
      </w:r>
      <w:r>
        <w:rPr>
          <w:rFonts w:hint="eastAsia" w:ascii="楷体" w:hAnsi="楷体" w:eastAsia="楷体" w:cs="楷体"/>
          <w:color w:val="000000" w:themeColor="text1"/>
          <w:sz w:val="32"/>
          <w:szCs w:val="32"/>
          <w14:textFill>
            <w14:solidFill>
              <w14:schemeClr w14:val="tx1"/>
            </w14:solidFill>
          </w14:textFill>
        </w:rPr>
        <w:t>相关报价中，不再另行报价；</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因承包本合同工程需缴纳的一切税费均由比选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承担（含税金），在施工过程中所有税费均由比选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自行缴纳</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费用包含在价格中，不再进行单独报价</w:t>
      </w:r>
      <w:r>
        <w:rPr>
          <w:rFonts w:hint="eastAsia" w:ascii="楷体" w:hAnsi="楷体" w:eastAsia="楷体" w:cs="楷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四</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报价</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1、工程计价方式：本工程采用工程量清单计价。</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2、投标报价范围：各投标人对招标人提供的工程量清单，结合施工图纸进行报价。</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3、报价原则：</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报价原则：本招标工程由投标单位以招标文件、合同条件、工程量清单、本次招标范围的施工设计图、现场踏勘情况、国家技术和经济规范及标准、《建设工程工程量清单计价规范》（GB50500-2013）、《房屋建筑与装饰工程工程量计算规范》（GB50854-2013）、《市政工程工程量计算规范》（GB50857-2013）、《通用安装工程工程量计算规范》（GB50856-2013）、《重庆市建设工程工程量清单计价规则》（CQJJGZ-2013）、《重庆市建设工程工程量计算规则》（CQJLGZ－2013）、《重庆市房屋建筑与装饰工程计价定额》（CQJZDE-2018）、《重庆市市政工程计价定额》（CQSZDE-2018）、《重庆市通用安装工程计价定额》（CQAZDE-2018）、《重庆市建设工程费用定额》（CQFYDE-2018）、《重庆市房屋修缮工程计价定额》（CQXSDE-2018）、《重庆市建筑工程混凝土及砂浆配合比表定额》（CQPHBB-2018）、《重庆市建筑工程施工机械台班定额》（CQFYDE-2018）、《重庆市建筑工程施工仪器仪表台班定额》（CQYQYBDE-2018）、《重庆市住房和城乡建设委员会关于适用增值税新税率调整建设工程计价依据的通知》（渝建〔2019〕143号文）和相关配套文件解释为依据，各投标人结合自身实力和市场情况自行报价。</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4</w:t>
      </w:r>
      <w:r>
        <w:rPr>
          <w:rFonts w:hint="eastAsia" w:ascii="楷体" w:hAnsi="楷体" w:eastAsia="楷体" w:cs="楷体"/>
          <w:color w:val="000000" w:themeColor="text1"/>
          <w:sz w:val="32"/>
          <w:szCs w:val="32"/>
          <w14:textFill>
            <w14:solidFill>
              <w14:schemeClr w14:val="tx1"/>
            </w14:solidFill>
          </w14:textFill>
        </w:rPr>
        <w:t>、安全文明施工费：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5</w:t>
      </w:r>
      <w:r>
        <w:rPr>
          <w:rFonts w:hint="eastAsia" w:ascii="楷体" w:hAnsi="楷体" w:eastAsia="楷体" w:cs="楷体"/>
          <w:color w:val="000000" w:themeColor="text1"/>
          <w:sz w:val="32"/>
          <w:szCs w:val="32"/>
          <w14:textFill>
            <w14:solidFill>
              <w14:schemeClr w14:val="tx1"/>
            </w14:solidFill>
          </w14:textFill>
        </w:rPr>
        <w:t>.根据《重庆市建设工程费用定额》（CQFYDE-2018）和“渝建发〔2014〕25号，渝建发〔2016〕35号”规定，安全文明施工费由安全施工费、文明施工费、环境保护费及临时设施费四部分组成。</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default"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（五）结算原则</w:t>
      </w:r>
    </w:p>
    <w:p>
      <w:pPr>
        <w:keepNext w:val="0"/>
        <w:keepLines w:val="0"/>
        <w:pageBreakBefore w:val="0"/>
        <w:widowControl w:val="0"/>
        <w:kinsoku/>
        <w:wordWrap/>
        <w:overflowPunct/>
        <w:topLinePunct w:val="0"/>
        <w:autoSpaceDE/>
        <w:autoSpaceDN/>
        <w:bidi w:val="0"/>
        <w:spacing w:line="520" w:lineRule="exact"/>
        <w:ind w:right="0" w:rightChars="0" w:firstLine="320" w:firstLineChars="1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报价清单中单价在合同执行过程中保持固定不变（除特别说明项外）。若有数量或新增项的变更，按照：</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一是合同中已有适用于变更工程的价格，按合同已有的价格计算、变更合同价款；</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二是合同中只有类似于变更工程的价格，可以参照此价格确定变更价格，变更合同价款；</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三是已标价工程量清单或预算书中没有相同或类似单价的采用如下原则计算综合单价：</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按《建设工程工程量清单计价规范》》（GB 50500-2013）、《重庆市建设工程工程量清单计价规则》（2013）、《重庆市建设工程工程量计算规则》（2013）；重庆市城乡建设委员会关于颁发2018年《重庆市房屋建筑与装饰工程计价定额》、《重庆市市政工程计价定额》、《重庆市通用安装工程计价定额》、《重庆市构筑物工程计价定额》等相关定额及相关配套文件编制的综合单价。材料价格参照施工当期重庆市建设工程造价管理总站公布的材料价格信息执行，如公布的材料价格信息中未涉及的材料价格由甲方、甲方委托的监理单位及施工单位共同确定。人工费，按照参照施工当期重庆市建设工程造价管理总站公布的人工信息价执行。如果不能采用相关定额组价确定单价的，由施工单位申报，甲方、监理单位共同确定</w:t>
      </w:r>
      <w:r>
        <w:rPr>
          <w:rFonts w:hint="eastAsia" w:ascii="楷体" w:hAnsi="楷体" w:eastAsia="楷体" w:cs="楷体"/>
          <w:color w:val="000000" w:themeColor="text1"/>
          <w:sz w:val="32"/>
          <w:szCs w:val="32"/>
          <w:lang w:val="en-US" w:eastAsia="zh-CN"/>
          <w14:textFill>
            <w14:solidFill>
              <w14:schemeClr w14:val="tx1"/>
            </w14:solidFill>
          </w14:textFill>
        </w:rPr>
        <w:t>纳入结算</w:t>
      </w:r>
      <w:r>
        <w:rPr>
          <w:rFonts w:hint="eastAsia" w:ascii="楷体" w:hAnsi="楷体" w:eastAsia="楷体" w:cs="楷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七</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报价清单中各项金额均以人民币（元）结算。</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（八）</w:t>
      </w:r>
      <w:r>
        <w:rPr>
          <w:rFonts w:hint="eastAsia" w:ascii="楷体" w:hAnsi="楷体" w:eastAsia="楷体" w:cs="楷体"/>
          <w:color w:val="000000" w:themeColor="text1"/>
          <w:sz w:val="32"/>
          <w:szCs w:val="32"/>
          <w14:textFill>
            <w14:solidFill>
              <w14:schemeClr w14:val="tx1"/>
            </w14:solidFill>
          </w14:textFill>
        </w:rPr>
        <w:t>工程量清单需加盖比选响应单位的公章。</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（九）本项目最高限价为292,973.42元（大写：贰拾玖万贰仟玖佰柒拾叁元肆角贰分）。 </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（十）竞争性比选申请人不得修改工程量清单内列明的暂列金、暂定金额。</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lang w:eastAsia="zh-CN"/>
          <w14:textFill>
            <w14:solidFill>
              <w14:schemeClr w14:val="tx1"/>
            </w14:solidFill>
          </w14:textFill>
        </w:rPr>
        <w:t>四、</w:t>
      </w:r>
      <w:r>
        <w:rPr>
          <w:rFonts w:hint="eastAsia" w:ascii="楷体" w:hAnsi="楷体" w:eastAsia="楷体" w:cs="楷体"/>
          <w:b w:val="0"/>
          <w:bCs w:val="0"/>
          <w:color w:val="000000" w:themeColor="text1"/>
          <w:sz w:val="32"/>
          <w:szCs w:val="32"/>
          <w14:textFill>
            <w14:solidFill>
              <w14:schemeClr w14:val="tx1"/>
            </w14:solidFill>
          </w14:textFill>
        </w:rPr>
        <w:t>报价文件递交时间及开标时间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一</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14:textFill>
            <w14:solidFill>
              <w14:schemeClr w14:val="tx1"/>
            </w14:solidFill>
          </w14:textFill>
        </w:rPr>
        <w:t>报价文件递交时间</w:t>
      </w:r>
    </w:p>
    <w:p>
      <w:pPr>
        <w:keepNext w:val="0"/>
        <w:keepLines w:val="0"/>
        <w:pageBreakBefore w:val="0"/>
        <w:widowControl w:val="0"/>
        <w:kinsoku/>
        <w:wordWrap/>
        <w:overflowPunct/>
        <w:topLinePunct w:val="0"/>
        <w:autoSpaceDE/>
        <w:autoSpaceDN/>
        <w:bidi w:val="0"/>
        <w:spacing w:line="520" w:lineRule="exact"/>
        <w:ind w:left="0" w:right="0" w:rightChars="0" w:firstLine="640" w:firstLineChars="20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202</w:t>
      </w:r>
      <w:r>
        <w:rPr>
          <w:rFonts w:hint="eastAsia" w:ascii="楷体" w:hAnsi="楷体" w:eastAsia="楷体" w:cs="楷体"/>
          <w:b w:val="0"/>
          <w:bCs w:val="0"/>
          <w:color w:val="000000" w:themeColor="text1"/>
          <w:sz w:val="32"/>
          <w:szCs w:val="32"/>
          <w:lang w:val="en-US" w:eastAsia="zh-CN"/>
          <w14:textFill>
            <w14:solidFill>
              <w14:schemeClr w14:val="tx1"/>
            </w14:solidFill>
          </w14:textFill>
        </w:rPr>
        <w:t>2</w:t>
      </w:r>
      <w:r>
        <w:rPr>
          <w:rFonts w:hint="eastAsia" w:ascii="楷体" w:hAnsi="楷体" w:eastAsia="楷体" w:cs="楷体"/>
          <w:b w:val="0"/>
          <w:bCs w:val="0"/>
          <w:color w:val="000000" w:themeColor="text1"/>
          <w:sz w:val="32"/>
          <w:szCs w:val="32"/>
          <w14:textFill>
            <w14:solidFill>
              <w14:schemeClr w14:val="tx1"/>
            </w14:solidFill>
          </w14:textFill>
        </w:rPr>
        <w:t>年</w:t>
      </w:r>
      <w:r>
        <w:rPr>
          <w:rFonts w:hint="eastAsia" w:ascii="楷体" w:hAnsi="楷体" w:eastAsia="楷体" w:cs="楷体"/>
          <w:b w:val="0"/>
          <w:bCs w:val="0"/>
          <w:color w:val="000000" w:themeColor="text1"/>
          <w:sz w:val="32"/>
          <w:szCs w:val="32"/>
          <w:lang w:val="en-US" w:eastAsia="zh-CN"/>
          <w14:textFill>
            <w14:solidFill>
              <w14:schemeClr w14:val="tx1"/>
            </w14:solidFill>
          </w14:textFill>
        </w:rPr>
        <w:t>3</w:t>
      </w:r>
      <w:r>
        <w:rPr>
          <w:rFonts w:hint="eastAsia" w:ascii="楷体" w:hAnsi="楷体" w:eastAsia="楷体" w:cs="楷体"/>
          <w:b w:val="0"/>
          <w:bCs w:val="0"/>
          <w:color w:val="000000" w:themeColor="text1"/>
          <w:sz w:val="32"/>
          <w:szCs w:val="32"/>
          <w14:textFill>
            <w14:solidFill>
              <w14:schemeClr w14:val="tx1"/>
            </w14:solidFill>
          </w14:textFill>
        </w:rPr>
        <w:t>月</w:t>
      </w:r>
      <w:r>
        <w:rPr>
          <w:rFonts w:hint="eastAsia" w:ascii="楷体" w:hAnsi="楷体" w:eastAsia="楷体" w:cs="楷体"/>
          <w:b w:val="0"/>
          <w:bCs w:val="0"/>
          <w:color w:val="000000" w:themeColor="text1"/>
          <w:sz w:val="32"/>
          <w:szCs w:val="32"/>
          <w:lang w:val="en-US" w:eastAsia="zh-CN"/>
          <w14:textFill>
            <w14:solidFill>
              <w14:schemeClr w14:val="tx1"/>
            </w14:solidFill>
          </w14:textFill>
        </w:rPr>
        <w:t>23</w:t>
      </w:r>
      <w:r>
        <w:rPr>
          <w:rFonts w:hint="eastAsia" w:ascii="楷体" w:hAnsi="楷体" w:eastAsia="楷体" w:cs="楷体"/>
          <w:b w:val="0"/>
          <w:bCs w:val="0"/>
          <w:color w:val="000000" w:themeColor="text1"/>
          <w:sz w:val="32"/>
          <w:szCs w:val="32"/>
          <w14:textFill>
            <w14:solidFill>
              <w14:schemeClr w14:val="tx1"/>
            </w14:solidFill>
          </w14:textFill>
        </w:rPr>
        <w:t>日</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截止时间为上午9：30</w:t>
      </w:r>
      <w:r>
        <w:rPr>
          <w:rFonts w:hint="eastAsia" w:ascii="楷体" w:hAnsi="楷体" w:eastAsia="楷体" w:cs="楷体"/>
          <w:b w:val="0"/>
          <w:bCs w:val="0"/>
          <w:color w:val="000000" w:themeColor="text1"/>
          <w:sz w:val="32"/>
          <w:szCs w:val="32"/>
          <w14:textFill>
            <w14:solidFill>
              <w14:schemeClr w14:val="tx1"/>
            </w14:solidFill>
          </w14:textFill>
        </w:rPr>
        <w:t>(北京时间)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二</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14:textFill>
            <w14:solidFill>
              <w14:schemeClr w14:val="tx1"/>
            </w14:solidFill>
          </w14:textFill>
        </w:rPr>
        <w:t>报价文件递交地点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重庆高速</w:t>
      </w:r>
      <w:r>
        <w:rPr>
          <w:rFonts w:hint="eastAsia" w:ascii="楷体" w:hAnsi="楷体" w:eastAsia="楷体" w:cs="楷体"/>
          <w:b w:val="0"/>
          <w:bCs w:val="0"/>
          <w:color w:val="000000" w:themeColor="text1"/>
          <w:sz w:val="32"/>
          <w:szCs w:val="32"/>
          <w:lang w:val="en-US" w:eastAsia="zh-CN"/>
          <w14:textFill>
            <w14:solidFill>
              <w14:schemeClr w14:val="tx1"/>
            </w14:solidFill>
          </w14:textFill>
        </w:rPr>
        <w:t>国储能源投资有限公司大会议</w:t>
      </w:r>
      <w:r>
        <w:rPr>
          <w:rFonts w:hint="eastAsia" w:ascii="楷体" w:hAnsi="楷体" w:eastAsia="楷体" w:cs="楷体"/>
          <w:b w:val="0"/>
          <w:bCs w:val="0"/>
          <w:color w:val="000000" w:themeColor="text1"/>
          <w:sz w:val="32"/>
          <w:szCs w:val="32"/>
          <w14:textFill>
            <w14:solidFill>
              <w14:schemeClr w14:val="tx1"/>
            </w14:solidFill>
          </w14:textFill>
        </w:rPr>
        <w:t>室</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（三）</w:t>
      </w:r>
      <w:r>
        <w:rPr>
          <w:rFonts w:hint="eastAsia" w:ascii="楷体" w:hAnsi="楷体" w:eastAsia="楷体" w:cs="楷体"/>
          <w:b w:val="0"/>
          <w:bCs w:val="0"/>
          <w:color w:val="000000" w:themeColor="text1"/>
          <w:sz w:val="32"/>
          <w:szCs w:val="32"/>
          <w14:textFill>
            <w14:solidFill>
              <w14:schemeClr w14:val="tx1"/>
            </w14:solidFill>
          </w14:textFill>
        </w:rPr>
        <w:t>报价文件开标时间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14:textFill>
            <w14:solidFill>
              <w14:schemeClr w14:val="tx1"/>
            </w14:solidFill>
          </w14:textFill>
        </w:rPr>
        <w:t>202</w:t>
      </w:r>
      <w:r>
        <w:rPr>
          <w:rFonts w:hint="eastAsia" w:ascii="楷体" w:hAnsi="楷体" w:eastAsia="楷体" w:cs="楷体"/>
          <w:b w:val="0"/>
          <w:bCs w:val="0"/>
          <w:color w:val="000000" w:themeColor="text1"/>
          <w:sz w:val="32"/>
          <w:szCs w:val="32"/>
          <w:lang w:val="en-US" w:eastAsia="zh-CN"/>
          <w14:textFill>
            <w14:solidFill>
              <w14:schemeClr w14:val="tx1"/>
            </w14:solidFill>
          </w14:textFill>
        </w:rPr>
        <w:t>2</w:t>
      </w:r>
      <w:r>
        <w:rPr>
          <w:rFonts w:hint="eastAsia" w:ascii="楷体" w:hAnsi="楷体" w:eastAsia="楷体" w:cs="楷体"/>
          <w:b w:val="0"/>
          <w:bCs w:val="0"/>
          <w:color w:val="000000" w:themeColor="text1"/>
          <w:sz w:val="32"/>
          <w:szCs w:val="32"/>
          <w14:textFill>
            <w14:solidFill>
              <w14:schemeClr w14:val="tx1"/>
            </w14:solidFill>
          </w14:textFill>
        </w:rPr>
        <w:t>年</w:t>
      </w:r>
      <w:r>
        <w:rPr>
          <w:rFonts w:hint="eastAsia" w:ascii="楷体" w:hAnsi="楷体" w:eastAsia="楷体" w:cs="楷体"/>
          <w:b w:val="0"/>
          <w:bCs w:val="0"/>
          <w:color w:val="000000" w:themeColor="text1"/>
          <w:sz w:val="32"/>
          <w:szCs w:val="32"/>
          <w:lang w:val="en-US" w:eastAsia="zh-CN"/>
          <w14:textFill>
            <w14:solidFill>
              <w14:schemeClr w14:val="tx1"/>
            </w14:solidFill>
          </w14:textFill>
        </w:rPr>
        <w:t>3</w:t>
      </w:r>
      <w:r>
        <w:rPr>
          <w:rFonts w:hint="eastAsia" w:ascii="楷体" w:hAnsi="楷体" w:eastAsia="楷体" w:cs="楷体"/>
          <w:b w:val="0"/>
          <w:bCs w:val="0"/>
          <w:color w:val="000000" w:themeColor="text1"/>
          <w:sz w:val="32"/>
          <w:szCs w:val="32"/>
          <w14:textFill>
            <w14:solidFill>
              <w14:schemeClr w14:val="tx1"/>
            </w14:solidFill>
          </w14:textFill>
        </w:rPr>
        <w:t>月</w:t>
      </w:r>
      <w:r>
        <w:rPr>
          <w:rFonts w:hint="eastAsia" w:ascii="楷体" w:hAnsi="楷体" w:eastAsia="楷体" w:cs="楷体"/>
          <w:b w:val="0"/>
          <w:bCs w:val="0"/>
          <w:color w:val="000000" w:themeColor="text1"/>
          <w:sz w:val="32"/>
          <w:szCs w:val="32"/>
          <w:lang w:val="en-US" w:eastAsia="zh-CN"/>
          <w14:textFill>
            <w14:solidFill>
              <w14:schemeClr w14:val="tx1"/>
            </w14:solidFill>
          </w14:textFill>
        </w:rPr>
        <w:t>23上午9点30分</w:t>
      </w:r>
      <w:r>
        <w:rPr>
          <w:rFonts w:hint="eastAsia" w:ascii="楷体" w:hAnsi="楷体" w:eastAsia="楷体" w:cs="楷体"/>
          <w:b w:val="0"/>
          <w:bCs w:val="0"/>
          <w:color w:val="000000" w:themeColor="text1"/>
          <w:sz w:val="32"/>
          <w:szCs w:val="32"/>
          <w14:textFill>
            <w14:solidFill>
              <w14:schemeClr w14:val="tx1"/>
            </w14:solidFill>
          </w14:textFill>
        </w:rPr>
        <w:t>（北京时间）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lang w:val="en-US" w:eastAsia="zh-CN"/>
          <w14:textFill>
            <w14:solidFill>
              <w14:schemeClr w14:val="tx1"/>
            </w14:solidFill>
          </w14:textFill>
        </w:rPr>
        <w:t>四</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楷体" w:hAnsi="楷体" w:eastAsia="楷体" w:cs="楷体"/>
          <w:b w:val="0"/>
          <w:bCs w:val="0"/>
          <w:color w:val="000000" w:themeColor="text1"/>
          <w:sz w:val="32"/>
          <w:szCs w:val="32"/>
          <w14:textFill>
            <w14:solidFill>
              <w14:schemeClr w14:val="tx1"/>
            </w14:solidFill>
          </w14:textFill>
        </w:rPr>
        <w:t>报价文件开标地点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重庆高速</w:t>
      </w:r>
      <w:r>
        <w:rPr>
          <w:rFonts w:hint="eastAsia" w:ascii="楷体" w:hAnsi="楷体" w:eastAsia="楷体" w:cs="楷体"/>
          <w:b w:val="0"/>
          <w:bCs w:val="0"/>
          <w:color w:val="000000" w:themeColor="text1"/>
          <w:sz w:val="32"/>
          <w:szCs w:val="32"/>
          <w:lang w:val="en-US" w:eastAsia="zh-CN"/>
          <w14:textFill>
            <w14:solidFill>
              <w14:schemeClr w14:val="tx1"/>
            </w14:solidFill>
          </w14:textFill>
        </w:rPr>
        <w:t>国储能源投资有限公司大会议</w:t>
      </w:r>
      <w:r>
        <w:rPr>
          <w:rFonts w:hint="eastAsia" w:ascii="楷体" w:hAnsi="楷体" w:eastAsia="楷体" w:cs="楷体"/>
          <w:b w:val="0"/>
          <w:bCs w:val="0"/>
          <w:color w:val="000000" w:themeColor="text1"/>
          <w:sz w:val="32"/>
          <w:szCs w:val="32"/>
          <w14:textFill>
            <w14:solidFill>
              <w14:schemeClr w14:val="tx1"/>
            </w14:solidFill>
          </w14:textFill>
        </w:rPr>
        <w:t>室</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lang w:eastAsia="zh-CN"/>
          <w14:textFill>
            <w14:solidFill>
              <w14:schemeClr w14:val="tx1"/>
            </w14:solidFill>
          </w14:textFill>
        </w:rPr>
        <w:t>五</w:t>
      </w:r>
      <w:r>
        <w:rPr>
          <w:rFonts w:hint="eastAsia" w:ascii="楷体" w:hAnsi="楷体" w:eastAsia="楷体" w:cs="楷体"/>
          <w:b w:val="0"/>
          <w:bCs w:val="0"/>
          <w:color w:val="000000" w:themeColor="text1"/>
          <w:sz w:val="32"/>
          <w:szCs w:val="32"/>
          <w14:textFill>
            <w14:solidFill>
              <w14:schemeClr w14:val="tx1"/>
            </w14:solidFill>
          </w14:textFill>
        </w:rPr>
        <w:t>、评标</w:t>
      </w:r>
      <w:r>
        <w:rPr>
          <w:rFonts w:hint="eastAsia" w:ascii="楷体" w:hAnsi="楷体" w:eastAsia="楷体" w:cs="楷体"/>
          <w:b w:val="0"/>
          <w:bCs w:val="0"/>
          <w:color w:val="000000" w:themeColor="text1"/>
          <w:sz w:val="32"/>
          <w:szCs w:val="32"/>
          <w:lang w:val="en-US" w:eastAsia="zh-CN"/>
          <w14:textFill>
            <w14:solidFill>
              <w14:schemeClr w14:val="tx1"/>
            </w14:solidFill>
          </w14:textFill>
        </w:rPr>
        <w:t>方法</w:t>
      </w:r>
    </w:p>
    <w:p>
      <w:pPr>
        <w:spacing w:line="400" w:lineRule="exact"/>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评标办法（本项目采用综合评估法）：</w:t>
      </w:r>
    </w:p>
    <w:tbl>
      <w:tblPr>
        <w:tblStyle w:val="17"/>
        <w:tblW w:w="9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567"/>
        <w:gridCol w:w="703"/>
        <w:gridCol w:w="199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条款名称</w:t>
            </w:r>
          </w:p>
        </w:tc>
        <w:tc>
          <w:tcPr>
            <w:tcW w:w="8221" w:type="dxa"/>
            <w:gridSpan w:val="3"/>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初步评审</w:t>
            </w:r>
          </w:p>
        </w:tc>
        <w:tc>
          <w:tcPr>
            <w:tcW w:w="8221" w:type="dxa"/>
            <w:gridSpan w:val="3"/>
            <w:vAlign w:val="center"/>
          </w:tcPr>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（1）竞争性比选申请文件按照竞争性比选文件规定的格式、内容填写，字迹清晰可辨； </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（2）竞争性比选申请文件上法定代表人或其授权代理人的签字、比选申请人的单位公章齐全，符合竞争性比选文件规定；</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（3）比选申请人按照前述要求提供了法定代表人的授权委托书或法定代表人身份证明；</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（4）比选申请人资格符合竞争性比选文件规定的资格要求；</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（5）比选申请人未提供虚假资料；</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（6）在报价书上填写了竞标总价（包括大写金额和小写金额），竞标总价和全费用综合单价不得高于比选人公布的相应最高限价，且报价唯一；</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（7）比选申请人没有围标串标行为。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条款名称</w:t>
            </w:r>
          </w:p>
        </w:tc>
        <w:tc>
          <w:tcPr>
            <w:tcW w:w="8221" w:type="dxa"/>
            <w:gridSpan w:val="3"/>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 详细评审</w:t>
            </w:r>
          </w:p>
        </w:tc>
        <w:tc>
          <w:tcPr>
            <w:tcW w:w="8221" w:type="dxa"/>
            <w:gridSpan w:val="3"/>
            <w:vAlign w:val="center"/>
          </w:tcPr>
          <w:p>
            <w:pPr>
              <w:spacing w:line="400" w:lineRule="exact"/>
              <w:jc w:val="left"/>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w:t>
            </w:r>
            <w:r>
              <w:rPr>
                <w:rFonts w:hint="eastAsia" w:ascii="楷体" w:hAnsi="楷体" w:eastAsia="楷体" w:cs="楷体"/>
                <w:color w:val="000000" w:themeColor="text1"/>
                <w:szCs w:val="21"/>
                <w:highlight w:val="none"/>
                <w14:textFill>
                  <w14:solidFill>
                    <w14:schemeClr w14:val="tx1"/>
                  </w14:solidFill>
                </w14:textFill>
              </w:rPr>
              <w:tab/>
            </w:r>
            <w:r>
              <w:rPr>
                <w:rFonts w:hint="eastAsia" w:ascii="楷体" w:hAnsi="楷体" w:eastAsia="楷体" w:cs="楷体"/>
                <w:color w:val="000000" w:themeColor="text1"/>
                <w:szCs w:val="21"/>
                <w:highlight w:val="none"/>
                <w14:textFill>
                  <w14:solidFill>
                    <w14:schemeClr w14:val="tx1"/>
                  </w14:solidFill>
                </w14:textFill>
              </w:rPr>
              <w:t xml:space="preserve">                               </w:t>
            </w:r>
            <w:r>
              <w:rPr>
                <w:rFonts w:hint="eastAsia" w:ascii="楷体" w:hAnsi="楷体" w:eastAsia="楷体" w:cs="楷体"/>
                <w:b/>
                <w:color w:val="000000" w:themeColor="text1"/>
                <w:szCs w:val="21"/>
                <w:highlight w:val="none"/>
                <w14:textFill>
                  <w14:solidFill>
                    <w14:schemeClr w14:val="tx1"/>
                  </w14:solidFill>
                </w14:textFill>
              </w:rPr>
              <w:t>评分值</w:t>
            </w:r>
          </w:p>
          <w:p>
            <w:pPr>
              <w:spacing w:line="400" w:lineRule="exact"/>
              <w:jc w:val="lef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 xml:space="preserve">（一）技术部分：                            </w:t>
            </w:r>
            <w:r>
              <w:rPr>
                <w:rFonts w:hint="eastAsia" w:ascii="楷体" w:hAnsi="楷体" w:eastAsia="楷体" w:cs="楷体"/>
                <w:color w:val="000000" w:themeColor="text1"/>
                <w:highlight w:val="none"/>
                <w:u w:val="single"/>
                <w:lang w:val="en-US" w:eastAsia="zh-CN"/>
                <w14:textFill>
                  <w14:solidFill>
                    <w14:schemeClr w14:val="tx1"/>
                  </w14:solidFill>
                </w14:textFill>
              </w:rPr>
              <w:t>20</w:t>
            </w:r>
            <w:r>
              <w:rPr>
                <w:rFonts w:hint="eastAsia" w:ascii="楷体" w:hAnsi="楷体" w:eastAsia="楷体" w:cs="楷体"/>
                <w:color w:val="000000" w:themeColor="text1"/>
                <w:highlight w:val="none"/>
                <w:u w:val="single"/>
                <w14:textFill>
                  <w14:solidFill>
                    <w14:schemeClr w14:val="tx1"/>
                  </w14:solidFill>
                </w14:textFill>
              </w:rPr>
              <w:t>分</w:t>
            </w:r>
          </w:p>
          <w:p>
            <w:pPr>
              <w:spacing w:line="400" w:lineRule="exact"/>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 </w:t>
            </w:r>
            <w:r>
              <w:rPr>
                <w:rFonts w:hint="eastAsia" w:ascii="楷体" w:hAnsi="楷体" w:eastAsia="楷体" w:cs="楷体"/>
                <w:color w:val="000000" w:themeColor="text1"/>
                <w:szCs w:val="21"/>
                <w:highlight w:val="none"/>
                <w:lang w:val="en-US" w:eastAsia="zh-CN"/>
                <w14:textFill>
                  <w14:solidFill>
                    <w14:schemeClr w14:val="tx1"/>
                  </w14:solidFill>
                </w14:textFill>
              </w:rPr>
              <w:t>施工组织</w:t>
            </w:r>
            <w:r>
              <w:rPr>
                <w:rFonts w:hint="eastAsia" w:ascii="楷体" w:hAnsi="楷体" w:eastAsia="楷体" w:cs="楷体"/>
                <w:color w:val="000000" w:themeColor="text1"/>
                <w:szCs w:val="21"/>
                <w:highlight w:val="none"/>
                <w14:textFill>
                  <w14:solidFill>
                    <w14:schemeClr w14:val="tx1"/>
                  </w14:solidFill>
                </w14:textFill>
              </w:rPr>
              <w:t xml:space="preserve">                       </w:t>
            </w:r>
            <w:r>
              <w:rPr>
                <w:rFonts w:hint="eastAsia" w:ascii="楷体" w:hAnsi="楷体" w:eastAsia="楷体" w:cs="楷体"/>
                <w:color w:val="000000" w:themeColor="text1"/>
                <w:lang w:val="en-US" w:eastAsia="zh-CN"/>
                <w14:textFill>
                  <w14:solidFill>
                    <w14:schemeClr w14:val="tx1"/>
                  </w14:solidFill>
                </w14:textFill>
              </w:rPr>
              <w:t xml:space="preserve">            </w:t>
            </w:r>
            <w:r>
              <w:rPr>
                <w:rFonts w:hint="eastAsia" w:ascii="楷体" w:hAnsi="楷体" w:eastAsia="楷体" w:cs="楷体"/>
                <w:color w:val="000000" w:themeColor="text1"/>
                <w:szCs w:val="21"/>
                <w:highlight w:val="none"/>
                <w:u w:val="single"/>
                <w:lang w:val="en-US" w:eastAsia="zh-CN"/>
                <w14:textFill>
                  <w14:solidFill>
                    <w14:schemeClr w14:val="tx1"/>
                  </w14:solidFill>
                </w14:textFill>
              </w:rPr>
              <w:t>20</w:t>
            </w:r>
            <w:r>
              <w:rPr>
                <w:rFonts w:hint="eastAsia" w:ascii="楷体" w:hAnsi="楷体" w:eastAsia="楷体" w:cs="楷体"/>
                <w:color w:val="000000" w:themeColor="text1"/>
                <w:szCs w:val="21"/>
                <w:highlight w:val="none"/>
                <w14:textFill>
                  <w14:solidFill>
                    <w14:schemeClr w14:val="tx1"/>
                  </w14:solidFill>
                </w14:textFill>
              </w:rPr>
              <w:t>分</w:t>
            </w:r>
          </w:p>
          <w:p>
            <w:pPr>
              <w:spacing w:line="400" w:lineRule="exact"/>
              <w:rPr>
                <w:rFonts w:hint="eastAsia" w:ascii="楷体" w:hAnsi="楷体" w:eastAsia="楷体" w:cs="楷体"/>
                <w:color w:val="000000" w:themeColor="text1"/>
                <w:highlight w:val="none"/>
                <w:lang w:val="en-US" w:eastAsia="zh-CN"/>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（二）</w:t>
            </w:r>
            <w:r>
              <w:rPr>
                <w:rFonts w:hint="eastAsia" w:ascii="楷体" w:hAnsi="楷体" w:eastAsia="楷体" w:cs="楷体"/>
                <w:color w:val="000000" w:themeColor="text1"/>
                <w:szCs w:val="21"/>
                <w:highlight w:val="none"/>
                <w:lang w:val="en-US" w:eastAsia="zh-CN"/>
                <w14:textFill>
                  <w14:solidFill>
                    <w14:schemeClr w14:val="tx1"/>
                  </w14:solidFill>
                </w14:textFill>
              </w:rPr>
              <w:t>商务部分                              10分</w:t>
            </w:r>
          </w:p>
          <w:p>
            <w:pPr>
              <w:spacing w:line="400" w:lineRule="exact"/>
              <w:rPr>
                <w:rFonts w:hint="eastAsia" w:ascii="楷体" w:hAnsi="楷体" w:eastAsia="楷体" w:cs="楷体"/>
                <w:color w:val="000000" w:themeColor="text1"/>
                <w:szCs w:val="21"/>
                <w:highlight w:val="none"/>
                <w:u w:val="single"/>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（三）竞</w:t>
            </w:r>
            <w:r>
              <w:rPr>
                <w:rFonts w:hint="eastAsia" w:ascii="楷体" w:hAnsi="楷体" w:eastAsia="楷体" w:cs="楷体"/>
                <w:color w:val="000000" w:themeColor="text1"/>
                <w:szCs w:val="21"/>
                <w:highlight w:val="none"/>
                <w14:textFill>
                  <w14:solidFill>
                    <w14:schemeClr w14:val="tx1"/>
                  </w14:solidFill>
                </w14:textFill>
              </w:rPr>
              <w:t>标总报价：</w:t>
            </w:r>
            <w:r>
              <w:rPr>
                <w:rFonts w:hint="eastAsia" w:ascii="楷体" w:hAnsi="楷体" w:eastAsia="楷体" w:cs="楷体"/>
                <w:color w:val="000000" w:themeColor="text1"/>
                <w:szCs w:val="21"/>
                <w:highlight w:val="none"/>
                <w14:textFill>
                  <w14:solidFill>
                    <w14:schemeClr w14:val="tx1"/>
                  </w14:solidFill>
                </w14:textFill>
              </w:rPr>
              <w:tab/>
            </w:r>
            <w:r>
              <w:rPr>
                <w:rFonts w:hint="eastAsia" w:ascii="楷体" w:hAnsi="楷体" w:eastAsia="楷体" w:cs="楷体"/>
                <w:color w:val="000000" w:themeColor="text1"/>
                <w:szCs w:val="21"/>
                <w:highlight w:val="none"/>
                <w14:textFill>
                  <w14:solidFill>
                    <w14:schemeClr w14:val="tx1"/>
                  </w14:solidFill>
                </w14:textFill>
              </w:rPr>
              <w:t xml:space="preserve">                       </w:t>
            </w:r>
            <w:r>
              <w:rPr>
                <w:rFonts w:hint="eastAsia" w:ascii="楷体" w:hAnsi="楷体" w:eastAsia="楷体" w:cs="楷体"/>
                <w:color w:val="000000" w:themeColor="text1"/>
                <w:szCs w:val="22"/>
                <w:highlight w:val="none"/>
                <w14:textFill>
                  <w14:solidFill>
                    <w14:schemeClr w14:val="tx1"/>
                  </w14:solidFill>
                </w14:textFill>
              </w:rPr>
              <w:t xml:space="preserve"> </w:t>
            </w:r>
            <w:r>
              <w:rPr>
                <w:rFonts w:hint="eastAsia" w:ascii="楷体" w:hAnsi="楷体" w:eastAsia="楷体" w:cs="楷体"/>
                <w:color w:val="000000" w:themeColor="text1"/>
                <w:szCs w:val="22"/>
                <w:highlight w:val="none"/>
                <w:u w:val="single"/>
                <w:lang w:val="en-US" w:eastAsia="zh-CN"/>
                <w14:textFill>
                  <w14:solidFill>
                    <w14:schemeClr w14:val="tx1"/>
                  </w14:solidFill>
                </w14:textFill>
              </w:rPr>
              <w:t>70</w:t>
            </w:r>
            <w:r>
              <w:rPr>
                <w:rFonts w:hint="eastAsia" w:ascii="楷体" w:hAnsi="楷体" w:eastAsia="楷体" w:cs="楷体"/>
                <w:color w:val="000000" w:themeColor="text1"/>
                <w:szCs w:val="22"/>
                <w:highlight w:val="none"/>
                <w:u w:val="singl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 澄清</w:t>
            </w:r>
          </w:p>
        </w:tc>
        <w:tc>
          <w:tcPr>
            <w:tcW w:w="8221" w:type="dxa"/>
            <w:gridSpan w:val="3"/>
            <w:vAlign w:val="center"/>
          </w:tcPr>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发生以下任意一情形的，作否决竞标处理：</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（1）竞标人拒绝确认算术性修正后的报价；</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（2）修正后的最终竞标报价超过最高限价；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视为竞标人相互串通竞标的情形</w:t>
            </w:r>
          </w:p>
        </w:tc>
        <w:tc>
          <w:tcPr>
            <w:tcW w:w="8221" w:type="dxa"/>
            <w:gridSpan w:val="3"/>
            <w:vAlign w:val="center"/>
          </w:tcPr>
          <w:p>
            <w:pPr>
              <w:spacing w:line="400" w:lineRule="exac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有下列情况之一的，视为竞标人相互串通竞标，做否决竞标处理。</w:t>
            </w:r>
          </w:p>
          <w:p>
            <w:pPr>
              <w:numPr>
                <w:ilvl w:val="0"/>
                <w:numId w:val="2"/>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不同比选申请人的竞争性比选申请文件由同一单位或者个人编制；</w:t>
            </w:r>
          </w:p>
          <w:p>
            <w:pPr>
              <w:numPr>
                <w:ilvl w:val="0"/>
                <w:numId w:val="2"/>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不同比选申请人委托同一单位或者个人办理竞标事宜；</w:t>
            </w:r>
          </w:p>
          <w:p>
            <w:pPr>
              <w:numPr>
                <w:ilvl w:val="0"/>
                <w:numId w:val="2"/>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不同比选申请人的</w:t>
            </w:r>
            <w:r>
              <w:rPr>
                <w:rFonts w:hint="eastAsia" w:ascii="楷体" w:hAnsi="楷体" w:eastAsia="楷体" w:cs="楷体"/>
                <w:color w:val="000000" w:themeColor="text1"/>
                <w:szCs w:val="21"/>
                <w:highlight w:val="none"/>
                <w14:textFill>
                  <w14:solidFill>
                    <w14:schemeClr w14:val="tx1"/>
                  </w14:solidFill>
                </w14:textFill>
              </w:rPr>
              <w:t>竞争性比选申请文件</w:t>
            </w:r>
            <w:r>
              <w:rPr>
                <w:rFonts w:hint="eastAsia" w:ascii="楷体" w:hAnsi="楷体" w:eastAsia="楷体" w:cs="楷体"/>
                <w:color w:val="000000" w:themeColor="text1"/>
                <w:highlight w:val="none"/>
                <w14:textFill>
                  <w14:solidFill>
                    <w14:schemeClr w14:val="tx1"/>
                  </w14:solidFill>
                </w14:textFill>
              </w:rPr>
              <w:t>载明的项目管理成员为同一人；</w:t>
            </w:r>
          </w:p>
          <w:p>
            <w:pPr>
              <w:numPr>
                <w:ilvl w:val="0"/>
                <w:numId w:val="2"/>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不同比选申请人的</w:t>
            </w:r>
            <w:r>
              <w:rPr>
                <w:rFonts w:hint="eastAsia" w:ascii="楷体" w:hAnsi="楷体" w:eastAsia="楷体" w:cs="楷体"/>
                <w:color w:val="000000" w:themeColor="text1"/>
                <w:szCs w:val="21"/>
                <w:highlight w:val="none"/>
                <w14:textFill>
                  <w14:solidFill>
                    <w14:schemeClr w14:val="tx1"/>
                  </w14:solidFill>
                </w14:textFill>
              </w:rPr>
              <w:t>竞争性比选申请文件</w:t>
            </w:r>
            <w:r>
              <w:rPr>
                <w:rFonts w:hint="eastAsia" w:ascii="楷体" w:hAnsi="楷体" w:eastAsia="楷体" w:cs="楷体"/>
                <w:color w:val="000000" w:themeColor="text1"/>
                <w:highlight w:val="none"/>
                <w14:textFill>
                  <w14:solidFill>
                    <w14:schemeClr w14:val="tx1"/>
                  </w14:solidFill>
                </w14:textFill>
              </w:rPr>
              <w:t>异常一致或者竞标报价呈规律性差异；</w:t>
            </w:r>
          </w:p>
          <w:p>
            <w:pPr>
              <w:numPr>
                <w:ilvl w:val="0"/>
                <w:numId w:val="2"/>
              </w:numPr>
              <w:spacing w:line="400" w:lineRule="exact"/>
              <w:ind w:left="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不同比选申请人的</w:t>
            </w:r>
            <w:r>
              <w:rPr>
                <w:rFonts w:hint="eastAsia" w:ascii="楷体" w:hAnsi="楷体" w:eastAsia="楷体" w:cs="楷体"/>
                <w:color w:val="000000" w:themeColor="text1"/>
                <w:szCs w:val="21"/>
                <w:highlight w:val="none"/>
                <w14:textFill>
                  <w14:solidFill>
                    <w14:schemeClr w14:val="tx1"/>
                  </w14:solidFill>
                </w14:textFill>
              </w:rPr>
              <w:t>竞争性比选申请文件</w:t>
            </w:r>
            <w:r>
              <w:rPr>
                <w:rFonts w:hint="eastAsia" w:ascii="楷体" w:hAnsi="楷体" w:eastAsia="楷体" w:cs="楷体"/>
                <w:color w:val="000000" w:themeColor="text1"/>
                <w:highlight w:val="none"/>
                <w14:textFill>
                  <w14:solidFill>
                    <w14:schemeClr w14:val="tx1"/>
                  </w14:solidFill>
                </w14:textFill>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245" w:type="dxa"/>
            <w:gridSpan w:val="4"/>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评审因素与评分值</w:t>
            </w:r>
          </w:p>
        </w:tc>
        <w:tc>
          <w:tcPr>
            <w:tcW w:w="5528" w:type="dxa"/>
            <w:vMerge w:val="restart"/>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序号</w:t>
            </w:r>
          </w:p>
        </w:tc>
        <w:tc>
          <w:tcPr>
            <w:tcW w:w="1270" w:type="dxa"/>
            <w:gridSpan w:val="2"/>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w:t>
            </w:r>
          </w:p>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因素</w:t>
            </w:r>
          </w:p>
        </w:tc>
        <w:tc>
          <w:tcPr>
            <w:tcW w:w="1990" w:type="dxa"/>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评审因素评分值</w:t>
            </w:r>
          </w:p>
        </w:tc>
        <w:tc>
          <w:tcPr>
            <w:tcW w:w="5528" w:type="dxa"/>
            <w:vMerge w:val="continue"/>
            <w:vAlign w:val="center"/>
          </w:tcPr>
          <w:p>
            <w:pPr>
              <w:spacing w:line="400" w:lineRule="exact"/>
              <w:ind w:firstLine="210" w:firstLineChars="100"/>
              <w:rPr>
                <w:rFonts w:hint="eastAsia" w:ascii="楷体" w:hAnsi="楷体" w:eastAsia="楷体" w:cs="楷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985" w:type="dxa"/>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（一）</w:t>
            </w:r>
          </w:p>
        </w:tc>
        <w:tc>
          <w:tcPr>
            <w:tcW w:w="1270" w:type="dxa"/>
            <w:gridSpan w:val="2"/>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技术部分</w:t>
            </w:r>
          </w:p>
        </w:tc>
        <w:tc>
          <w:tcPr>
            <w:tcW w:w="1990" w:type="dxa"/>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施工组织</w:t>
            </w:r>
            <w:r>
              <w:rPr>
                <w:rFonts w:hint="eastAsia" w:ascii="楷体" w:hAnsi="楷体" w:eastAsia="楷体" w:cs="楷体"/>
                <w:color w:val="000000" w:themeColor="text1"/>
                <w:szCs w:val="21"/>
                <w:highlight w:val="none"/>
                <w14:textFill>
                  <w14:solidFill>
                    <w14:schemeClr w14:val="tx1"/>
                  </w14:solidFill>
                </w14:textFill>
              </w:rPr>
              <w:t>（</w:t>
            </w:r>
            <w:r>
              <w:rPr>
                <w:rFonts w:hint="eastAsia" w:ascii="楷体" w:hAnsi="楷体" w:eastAsia="楷体" w:cs="楷体"/>
                <w:color w:val="000000" w:themeColor="text1"/>
                <w:szCs w:val="21"/>
                <w:highlight w:val="none"/>
                <w:lang w:val="en-US" w:eastAsia="zh-CN"/>
                <w14:textFill>
                  <w14:solidFill>
                    <w14:schemeClr w14:val="tx1"/>
                  </w14:solidFill>
                </w14:textFill>
              </w:rPr>
              <w:t>20</w:t>
            </w:r>
            <w:r>
              <w:rPr>
                <w:rFonts w:hint="eastAsia" w:ascii="楷体" w:hAnsi="楷体" w:eastAsia="楷体" w:cs="楷体"/>
                <w:color w:val="000000" w:themeColor="text1"/>
                <w:szCs w:val="21"/>
                <w:highlight w:val="none"/>
                <w14:textFill>
                  <w14:solidFill>
                    <w14:schemeClr w14:val="tx1"/>
                  </w14:solidFill>
                </w14:textFill>
              </w:rPr>
              <w:t>分）</w:t>
            </w:r>
          </w:p>
        </w:tc>
        <w:tc>
          <w:tcPr>
            <w:tcW w:w="5528" w:type="dxa"/>
            <w:vAlign w:val="center"/>
          </w:tcPr>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eastAsia="zh-CN"/>
                <w14:textFill>
                  <w14:solidFill>
                    <w14:schemeClr w14:val="tx1"/>
                  </w14:solidFill>
                </w14:textFill>
              </w:rPr>
              <w:t>施工组织</w:t>
            </w:r>
            <w:r>
              <w:rPr>
                <w:rFonts w:hint="eastAsia" w:ascii="楷体" w:hAnsi="楷体" w:eastAsia="楷体" w:cs="楷体"/>
                <w:color w:val="000000" w:themeColor="text1"/>
                <w:szCs w:val="21"/>
                <w:highlight w:val="none"/>
                <w14:textFill>
                  <w14:solidFill>
                    <w14:schemeClr w14:val="tx1"/>
                  </w14:solidFill>
                </w14:textFill>
              </w:rPr>
              <w:t>方案内容齐全、表述清晰、符合国家有关的方针、政策</w:t>
            </w:r>
            <w:r>
              <w:rPr>
                <w:rFonts w:hint="eastAsia" w:ascii="楷体" w:hAnsi="楷体" w:eastAsia="楷体" w:cs="楷体"/>
                <w:color w:val="000000" w:themeColor="text1"/>
                <w:szCs w:val="21"/>
                <w:highlight w:val="none"/>
                <w:lang w:val="en-US" w:eastAsia="zh-CN"/>
                <w14:textFill>
                  <w14:solidFill>
                    <w14:schemeClr w14:val="tx1"/>
                  </w14:solidFill>
                </w14:textFill>
              </w:rPr>
              <w:t>1-20</w:t>
            </w:r>
            <w:r>
              <w:rPr>
                <w:rFonts w:hint="eastAsia" w:ascii="楷体" w:hAnsi="楷体" w:eastAsia="楷体" w:cs="楷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rFonts w:hint="eastAsia" w:ascii="楷体" w:hAnsi="楷体" w:eastAsia="楷体" w:cs="楷体"/>
                <w:b/>
                <w:color w:val="000000" w:themeColor="text1"/>
                <w:szCs w:val="21"/>
                <w:highlight w:val="none"/>
                <w:lang w:val="en-US" w:eastAsia="zh-CN"/>
                <w14:textFill>
                  <w14:solidFill>
                    <w14:schemeClr w14:val="tx1"/>
                  </w14:solidFill>
                </w14:textFill>
              </w:rPr>
            </w:pPr>
            <w:r>
              <w:rPr>
                <w:rFonts w:hint="eastAsia" w:ascii="楷体" w:hAnsi="楷体" w:eastAsia="楷体" w:cs="楷体"/>
                <w:b/>
                <w:color w:val="000000" w:themeColor="text1"/>
                <w:szCs w:val="21"/>
                <w:highlight w:val="none"/>
                <w:lang w:val="en-US" w:eastAsia="zh-CN"/>
                <w14:textFill>
                  <w14:solidFill>
                    <w14:schemeClr w14:val="tx1"/>
                  </w14:solidFill>
                </w14:textFill>
              </w:rPr>
              <w:t>（二）</w:t>
            </w:r>
          </w:p>
        </w:tc>
        <w:tc>
          <w:tcPr>
            <w:tcW w:w="1270" w:type="dxa"/>
            <w:gridSpan w:val="2"/>
            <w:vAlign w:val="center"/>
          </w:tcPr>
          <w:p>
            <w:pPr>
              <w:spacing w:line="400" w:lineRule="exact"/>
              <w:jc w:val="center"/>
              <w:rPr>
                <w:rFonts w:hint="eastAsia" w:ascii="楷体" w:hAnsi="楷体" w:eastAsia="楷体" w:cs="楷体"/>
                <w:b/>
                <w:color w:val="000000" w:themeColor="text1"/>
                <w:szCs w:val="21"/>
                <w:highlight w:val="none"/>
                <w:lang w:val="en-US" w:eastAsia="zh-CN"/>
                <w14:textFill>
                  <w14:solidFill>
                    <w14:schemeClr w14:val="tx1"/>
                  </w14:solidFill>
                </w14:textFill>
              </w:rPr>
            </w:pPr>
            <w:r>
              <w:rPr>
                <w:rFonts w:hint="eastAsia" w:ascii="楷体" w:hAnsi="楷体" w:eastAsia="楷体" w:cs="楷体"/>
                <w:b/>
                <w:color w:val="000000" w:themeColor="text1"/>
                <w:szCs w:val="21"/>
                <w:highlight w:val="none"/>
                <w:lang w:val="en-US" w:eastAsia="zh-CN"/>
                <w14:textFill>
                  <w14:solidFill>
                    <w14:schemeClr w14:val="tx1"/>
                  </w14:solidFill>
                </w14:textFill>
              </w:rPr>
              <w:t>商务部分</w:t>
            </w:r>
          </w:p>
        </w:tc>
        <w:tc>
          <w:tcPr>
            <w:tcW w:w="1990" w:type="dxa"/>
            <w:vAlign w:val="center"/>
          </w:tcPr>
          <w:p>
            <w:pPr>
              <w:spacing w:line="400" w:lineRule="exact"/>
              <w:jc w:val="center"/>
              <w:rPr>
                <w:rFonts w:hint="eastAsia" w:ascii="楷体" w:hAnsi="楷体" w:eastAsia="楷体" w:cs="楷体"/>
                <w:color w:val="000000" w:themeColor="text1"/>
                <w:szCs w:val="21"/>
                <w:highlight w:val="none"/>
                <w:lang w:val="en-US" w:eastAsia="zh-CN"/>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10分</w:t>
            </w:r>
          </w:p>
        </w:tc>
        <w:tc>
          <w:tcPr>
            <w:tcW w:w="5528" w:type="dxa"/>
            <w:vAlign w:val="center"/>
          </w:tcPr>
          <w:p>
            <w:pPr>
              <w:spacing w:line="400" w:lineRule="exact"/>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满足业绩要求：</w:t>
            </w:r>
            <w:r>
              <w:rPr>
                <w:rFonts w:hint="eastAsia" w:ascii="楷体" w:hAnsi="楷体" w:eastAsia="楷体" w:cs="楷体"/>
                <w:color w:val="000000" w:themeColor="text1"/>
                <w:lang w:val="en-US" w:eastAsia="zh-CN"/>
                <w14:textFill>
                  <w14:solidFill>
                    <w14:schemeClr w14:val="tx1"/>
                  </w14:solidFill>
                </w14:textFill>
              </w:rPr>
              <w:t>2019年1月1至投标截止日期止（以合同签订时间为准）每提供一个符合要求的业绩得5分，满10分后，多出的业绩不加分</w:t>
            </w:r>
            <w:r>
              <w:rPr>
                <w:rFonts w:hint="eastAsia" w:ascii="楷体" w:hAnsi="楷体" w:eastAsia="楷体" w:cs="楷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w:t>
            </w:r>
            <w:r>
              <w:rPr>
                <w:rFonts w:hint="eastAsia" w:ascii="楷体" w:hAnsi="楷体" w:eastAsia="楷体" w:cs="楷体"/>
                <w:b/>
                <w:color w:val="000000" w:themeColor="text1"/>
                <w:szCs w:val="21"/>
                <w:highlight w:val="none"/>
                <w:lang w:val="en-US" w:eastAsia="zh-CN"/>
                <w14:textFill>
                  <w14:solidFill>
                    <w14:schemeClr w14:val="tx1"/>
                  </w14:solidFill>
                </w14:textFill>
              </w:rPr>
              <w:t>三</w:t>
            </w:r>
            <w:r>
              <w:rPr>
                <w:rFonts w:hint="eastAsia" w:ascii="楷体" w:hAnsi="楷体" w:eastAsia="楷体" w:cs="楷体"/>
                <w:b/>
                <w:color w:val="000000" w:themeColor="text1"/>
                <w:szCs w:val="21"/>
                <w:highlight w:val="none"/>
                <w14:textFill>
                  <w14:solidFill>
                    <w14:schemeClr w14:val="tx1"/>
                  </w14:solidFill>
                </w14:textFill>
              </w:rPr>
              <w:t>）</w:t>
            </w:r>
          </w:p>
        </w:tc>
        <w:tc>
          <w:tcPr>
            <w:tcW w:w="1270" w:type="dxa"/>
            <w:gridSpan w:val="2"/>
            <w:vMerge w:val="restart"/>
            <w:vAlign w:val="center"/>
          </w:tcPr>
          <w:p>
            <w:pPr>
              <w:spacing w:line="400" w:lineRule="exact"/>
              <w:jc w:val="center"/>
              <w:rPr>
                <w:rFonts w:hint="eastAsia" w:ascii="楷体" w:hAnsi="楷体" w:eastAsia="楷体" w:cs="楷体"/>
                <w:b/>
                <w:color w:val="000000" w:themeColor="text1"/>
                <w:szCs w:val="21"/>
                <w:highlight w:val="none"/>
                <w14:textFill>
                  <w14:solidFill>
                    <w14:schemeClr w14:val="tx1"/>
                  </w14:solidFill>
                </w14:textFill>
              </w:rPr>
            </w:pPr>
            <w:r>
              <w:rPr>
                <w:rFonts w:hint="eastAsia" w:ascii="楷体" w:hAnsi="楷体" w:eastAsia="楷体" w:cs="楷体"/>
                <w:b/>
                <w:color w:val="000000" w:themeColor="text1"/>
                <w:szCs w:val="21"/>
                <w:highlight w:val="none"/>
                <w14:textFill>
                  <w14:solidFill>
                    <w14:schemeClr w14:val="tx1"/>
                  </w14:solidFill>
                </w14:textFill>
              </w:rPr>
              <w:t>竞标总报价</w:t>
            </w:r>
          </w:p>
        </w:tc>
        <w:tc>
          <w:tcPr>
            <w:tcW w:w="1990" w:type="dxa"/>
            <w:vMerge w:val="restart"/>
            <w:vAlign w:val="center"/>
          </w:tcPr>
          <w:p>
            <w:pPr>
              <w:spacing w:line="400" w:lineRule="exact"/>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lang w:val="en-US" w:eastAsia="zh-CN"/>
                <w14:textFill>
                  <w14:solidFill>
                    <w14:schemeClr w14:val="tx1"/>
                  </w14:solidFill>
                </w14:textFill>
              </w:rPr>
              <w:t>70</w:t>
            </w:r>
            <w:r>
              <w:rPr>
                <w:rFonts w:hint="eastAsia" w:ascii="楷体" w:hAnsi="楷体" w:eastAsia="楷体" w:cs="楷体"/>
                <w:color w:val="000000" w:themeColor="text1"/>
                <w:szCs w:val="21"/>
                <w:highlight w:val="none"/>
                <w14:textFill>
                  <w14:solidFill>
                    <w14:schemeClr w14:val="tx1"/>
                  </w14:solidFill>
                </w14:textFill>
              </w:rPr>
              <w:t>分</w:t>
            </w:r>
          </w:p>
        </w:tc>
        <w:tc>
          <w:tcPr>
            <w:tcW w:w="5528" w:type="dxa"/>
          </w:tcPr>
          <w:p>
            <w:pPr>
              <w:spacing w:line="400" w:lineRule="exact"/>
              <w:rPr>
                <w:rFonts w:hint="eastAsia" w:ascii="楷体" w:hAnsi="楷体" w:eastAsia="楷体" w:cs="楷体"/>
                <w:color w:val="000000" w:themeColor="text1"/>
                <w:kern w:val="0"/>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竞标价的确定：竞标价＝报价书文字报价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rPr>
                <w:rFonts w:hint="eastAsia" w:ascii="楷体" w:hAnsi="楷体" w:eastAsia="楷体" w:cs="楷体"/>
                <w:color w:val="000000" w:themeColor="text1"/>
                <w:kern w:val="0"/>
                <w:szCs w:val="21"/>
                <w:highlight w:val="none"/>
                <w14:textFill>
                  <w14:solidFill>
                    <w14:schemeClr w14:val="tx1"/>
                  </w14:solidFill>
                </w14:textFill>
              </w:rPr>
            </w:pPr>
          </w:p>
        </w:tc>
        <w:tc>
          <w:tcPr>
            <w:tcW w:w="1270" w:type="dxa"/>
            <w:gridSpan w:val="2"/>
            <w:vMerge w:val="continue"/>
            <w:vAlign w:val="center"/>
          </w:tcPr>
          <w:p>
            <w:pPr>
              <w:spacing w:line="400" w:lineRule="exact"/>
              <w:rPr>
                <w:rFonts w:hint="eastAsia" w:ascii="楷体" w:hAnsi="楷体" w:eastAsia="楷体" w:cs="楷体"/>
                <w:color w:val="000000" w:themeColor="text1"/>
                <w:kern w:val="0"/>
                <w:szCs w:val="21"/>
                <w:highlight w:val="none"/>
                <w14:textFill>
                  <w14:solidFill>
                    <w14:schemeClr w14:val="tx1"/>
                  </w14:solidFill>
                </w14:textFill>
              </w:rPr>
            </w:pPr>
          </w:p>
        </w:tc>
        <w:tc>
          <w:tcPr>
            <w:tcW w:w="1990" w:type="dxa"/>
            <w:vMerge w:val="continue"/>
            <w:vAlign w:val="center"/>
          </w:tcPr>
          <w:p>
            <w:pPr>
              <w:spacing w:line="400" w:lineRule="exact"/>
              <w:rPr>
                <w:rFonts w:hint="eastAsia" w:ascii="楷体" w:hAnsi="楷体" w:eastAsia="楷体" w:cs="楷体"/>
                <w:color w:val="000000" w:themeColor="text1"/>
                <w:kern w:val="0"/>
                <w:szCs w:val="21"/>
                <w:highlight w:val="none"/>
                <w14:textFill>
                  <w14:solidFill>
                    <w14:schemeClr w14:val="tx1"/>
                  </w14:solidFill>
                </w14:textFill>
              </w:rPr>
            </w:pPr>
          </w:p>
        </w:tc>
        <w:tc>
          <w:tcPr>
            <w:tcW w:w="5528" w:type="dxa"/>
          </w:tcPr>
          <w:p>
            <w:pPr>
              <w:pStyle w:val="11"/>
              <w:spacing w:line="400" w:lineRule="exact"/>
              <w:rPr>
                <w:rFonts w:hint="eastAsia" w:ascii="楷体" w:hAnsi="楷体" w:eastAsia="楷体" w:cs="楷体"/>
                <w:color w:val="000000" w:themeColor="text1"/>
                <w:sz w:val="21"/>
                <w:szCs w:val="21"/>
                <w:highlight w:val="none"/>
                <w14:textFill>
                  <w14:solidFill>
                    <w14:schemeClr w14:val="tx1"/>
                  </w14:solidFill>
                </w14:textFill>
              </w:rPr>
            </w:pPr>
            <w:r>
              <w:rPr>
                <w:rFonts w:hint="eastAsia" w:ascii="楷体" w:hAnsi="楷体" w:eastAsia="楷体" w:cs="楷体"/>
                <w:color w:val="000000" w:themeColor="text1"/>
                <w:sz w:val="21"/>
                <w:szCs w:val="21"/>
                <w:highlight w:val="none"/>
                <w14:textFill>
                  <w14:solidFill>
                    <w14:schemeClr w14:val="tx1"/>
                  </w14:solidFill>
                </w14:textFill>
              </w:rPr>
              <w:t>报价得分的计算程序：</w:t>
            </w:r>
          </w:p>
          <w:p>
            <w:pPr>
              <w:pStyle w:val="11"/>
              <w:spacing w:line="400" w:lineRule="exact"/>
              <w:rPr>
                <w:rFonts w:hint="eastAsia" w:ascii="楷体" w:hAnsi="楷体" w:eastAsia="楷体" w:cs="楷体"/>
                <w:color w:val="000000" w:themeColor="text1"/>
                <w:sz w:val="21"/>
                <w:szCs w:val="21"/>
                <w:highlight w:val="none"/>
                <w14:textFill>
                  <w14:solidFill>
                    <w14:schemeClr w14:val="tx1"/>
                  </w14:solidFill>
                </w14:textFill>
              </w:rPr>
            </w:pPr>
            <w:r>
              <w:rPr>
                <w:rFonts w:hint="eastAsia" w:ascii="楷体" w:hAnsi="楷体" w:eastAsia="楷体" w:cs="楷体"/>
                <w:color w:val="000000" w:themeColor="text1"/>
                <w:sz w:val="21"/>
                <w:szCs w:val="21"/>
                <w:highlight w:val="none"/>
                <w14:textFill>
                  <w14:solidFill>
                    <w14:schemeClr w14:val="tx1"/>
                  </w14:solidFill>
                </w14:textFill>
              </w:rPr>
              <w:t>（1）有效报价的确定：未通过初步评审的报价按否决竞标处理，不进行后续评审，并且不参与本项目评标基准价的计算。</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（2）报价基准价（D）的计算：</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a、有效报价大于5家时：所有被宣读报价（应为经修正后的）在有效报价范围内的竞标人报价，去掉一个最高报价和一个最低报价的算术平均值即为报价基准价（D）；</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 xml:space="preserve">b、有效报价小于或等于5家时：所有被宣读报价在有效报价范围内的竞标人报价的算术平均值即为报价基准价（D）； </w:t>
            </w:r>
          </w:p>
          <w:p>
            <w:pPr>
              <w:spacing w:line="400" w:lineRule="exact"/>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（3）当竞标人报价等于D时得满分（70分），</w:t>
            </w:r>
            <w:r>
              <w:rPr>
                <w:rFonts w:hint="eastAsia" w:ascii="楷体" w:hAnsi="楷体" w:eastAsia="楷体" w:cs="楷体"/>
                <w:color w:val="000000" w:themeColor="text1"/>
                <w:szCs w:val="21"/>
                <w14:textFill>
                  <w14:solidFill>
                    <w14:schemeClr w14:val="tx1"/>
                  </w14:solidFill>
                </w14:textFill>
              </w:rPr>
              <w:t>在此基础上，投标总报价与评标准基价相比，每增加1%扣</w:t>
            </w:r>
            <w:r>
              <w:rPr>
                <w:rFonts w:hint="eastAsia" w:ascii="楷体" w:hAnsi="楷体" w:eastAsia="楷体" w:cs="楷体"/>
                <w:color w:val="000000" w:themeColor="text1"/>
                <w:szCs w:val="21"/>
                <w:u w:val="single"/>
                <w14:textFill>
                  <w14:solidFill>
                    <w14:schemeClr w14:val="tx1"/>
                  </w14:solidFill>
                </w14:textFill>
              </w:rPr>
              <w:t>0.2</w:t>
            </w:r>
            <w:r>
              <w:rPr>
                <w:rFonts w:hint="eastAsia" w:ascii="楷体" w:hAnsi="楷体" w:eastAsia="楷体" w:cs="楷体"/>
                <w:color w:val="000000" w:themeColor="text1"/>
                <w:szCs w:val="21"/>
                <w14:textFill>
                  <w14:solidFill>
                    <w14:schemeClr w14:val="tx1"/>
                  </w14:solidFill>
                </w14:textFill>
              </w:rPr>
              <w:t>分，每减少1%扣</w:t>
            </w:r>
            <w:r>
              <w:rPr>
                <w:rFonts w:hint="eastAsia" w:ascii="楷体" w:hAnsi="楷体" w:eastAsia="楷体" w:cs="楷体"/>
                <w:color w:val="000000" w:themeColor="text1"/>
                <w:szCs w:val="21"/>
                <w:u w:val="single"/>
                <w14:textFill>
                  <w14:solidFill>
                    <w14:schemeClr w14:val="tx1"/>
                  </w14:solidFill>
                </w14:textFill>
              </w:rPr>
              <w:t>0.1</w:t>
            </w:r>
            <w:r>
              <w:rPr>
                <w:rFonts w:hint="eastAsia" w:ascii="楷体" w:hAnsi="楷体" w:eastAsia="楷体" w:cs="楷体"/>
                <w:color w:val="000000" w:themeColor="text1"/>
                <w:szCs w:val="21"/>
                <w14:textFill>
                  <w14:solidFill>
                    <w14:schemeClr w14:val="tx1"/>
                  </w14:solidFill>
                </w14:textFill>
              </w:rPr>
              <w:t>分。</w:t>
            </w: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报价得分用公式表示如下：</w:t>
            </w:r>
          </w:p>
          <w:p>
            <w:pPr>
              <w:spacing w:line="400" w:lineRule="exact"/>
              <w:ind w:firstLine="480"/>
              <w:jc w:val="center"/>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332740</wp:posOffset>
                  </wp:positionH>
                  <wp:positionV relativeFrom="paragraph">
                    <wp:posOffset>120650</wp:posOffset>
                  </wp:positionV>
                  <wp:extent cx="1777365" cy="405765"/>
                  <wp:effectExtent l="0" t="0" r="13335" b="13970"/>
                  <wp:wrapSquare wrapText="bothSides"/>
                  <wp:docPr id="2"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5"/>
                          <pic:cNvPicPr>
                            <a:picLocks noChangeAspect="1"/>
                          </pic:cNvPicPr>
                        </pic:nvPicPr>
                        <pic:blipFill>
                          <a:blip r:embed="rId14"/>
                          <a:stretch>
                            <a:fillRect/>
                          </a:stretch>
                        </pic:blipFill>
                        <pic:spPr>
                          <a:xfrm>
                            <a:off x="0" y="0"/>
                            <a:ext cx="1777365" cy="405765"/>
                          </a:xfrm>
                          <a:prstGeom prst="rect">
                            <a:avLst/>
                          </a:prstGeom>
                          <a:noFill/>
                          <a:ln>
                            <a:noFill/>
                          </a:ln>
                        </pic:spPr>
                      </pic:pic>
                    </a:graphicData>
                  </a:graphic>
                </wp:anchor>
              </w:drawing>
            </w: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p>
          <w:p>
            <w:pPr>
              <w:pStyle w:val="21"/>
              <w:rPr>
                <w:rFonts w:hint="eastAsia" w:ascii="楷体" w:hAnsi="楷体" w:eastAsia="楷体" w:cs="楷体"/>
                <w:color w:val="000000" w:themeColor="text1"/>
                <w:highlight w:val="none"/>
                <w14:textFill>
                  <w14:solidFill>
                    <w14:schemeClr w14:val="tx1"/>
                  </w14:solidFill>
                </w14:textFill>
              </w:rPr>
            </w:pP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式中：F</w:t>
            </w:r>
            <w:r>
              <w:rPr>
                <w:rFonts w:hint="eastAsia" w:ascii="楷体" w:hAnsi="楷体" w:eastAsia="楷体" w:cs="楷体"/>
                <w:color w:val="000000" w:themeColor="text1"/>
                <w:szCs w:val="21"/>
                <w:highlight w:val="none"/>
                <w:vertAlign w:val="subscript"/>
                <w14:textFill>
                  <w14:solidFill>
                    <w14:schemeClr w14:val="tx1"/>
                  </w14:solidFill>
                </w14:textFill>
              </w:rPr>
              <w:t>1</w:t>
            </w:r>
            <w:r>
              <w:rPr>
                <w:rFonts w:hint="eastAsia" w:ascii="楷体" w:hAnsi="楷体" w:eastAsia="楷体" w:cs="楷体"/>
                <w:color w:val="000000" w:themeColor="text1"/>
                <w:szCs w:val="21"/>
                <w:highlight w:val="none"/>
                <w14:textFill>
                  <w14:solidFill>
                    <w14:schemeClr w14:val="tx1"/>
                  </w14:solidFill>
                </w14:textFill>
              </w:rPr>
              <w:t>=报价得分；</w:t>
            </w:r>
          </w:p>
          <w:p>
            <w:pPr>
              <w:tabs>
                <w:tab w:val="left" w:pos="5060"/>
              </w:tabs>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F=70；</w:t>
            </w: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D</w:t>
            </w:r>
            <w:r>
              <w:rPr>
                <w:rFonts w:hint="eastAsia" w:ascii="楷体" w:hAnsi="楷体" w:eastAsia="楷体" w:cs="楷体"/>
                <w:color w:val="000000" w:themeColor="text1"/>
                <w:szCs w:val="21"/>
                <w:highlight w:val="none"/>
                <w:vertAlign w:val="subscript"/>
                <w14:textFill>
                  <w14:solidFill>
                    <w14:schemeClr w14:val="tx1"/>
                  </w14:solidFill>
                </w14:textFill>
              </w:rPr>
              <w:t>1</w:t>
            </w:r>
            <w:r>
              <w:rPr>
                <w:rFonts w:hint="eastAsia" w:ascii="楷体" w:hAnsi="楷体" w:eastAsia="楷体" w:cs="楷体"/>
                <w:color w:val="000000" w:themeColor="text1"/>
                <w:szCs w:val="21"/>
                <w:highlight w:val="none"/>
                <w14:textFill>
                  <w14:solidFill>
                    <w14:schemeClr w14:val="tx1"/>
                  </w14:solidFill>
                </w14:textFill>
              </w:rPr>
              <w:t>=竞标人的报价；</w:t>
            </w:r>
          </w:p>
          <w:p>
            <w:pPr>
              <w:spacing w:line="400" w:lineRule="exact"/>
              <w:ind w:firstLine="480"/>
              <w:rPr>
                <w:rFonts w:hint="eastAsia" w:ascii="楷体" w:hAnsi="楷体" w:eastAsia="楷体" w:cs="楷体"/>
                <w:color w:val="000000" w:themeColor="text1"/>
                <w:szCs w:val="2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D=报价基准价。</w:t>
            </w:r>
          </w:p>
          <w:p>
            <w:pPr>
              <w:tabs>
                <w:tab w:val="left" w:pos="5920"/>
              </w:tabs>
              <w:spacing w:line="400" w:lineRule="exact"/>
              <w:ind w:firstLine="480"/>
              <w:rPr>
                <w:rFonts w:hint="eastAsia" w:ascii="楷体" w:hAnsi="楷体" w:eastAsia="楷体" w:cs="楷体"/>
                <w:color w:val="000000" w:themeColor="text1"/>
                <w:kern w:val="0"/>
                <w:szCs w:val="21"/>
                <w:highlight w:val="none"/>
                <w14:textFill>
                  <w14:solidFill>
                    <w14:schemeClr w14:val="tx1"/>
                  </w14:solidFill>
                </w14:textFill>
              </w:rPr>
            </w:pPr>
            <w:r>
              <w:rPr>
                <w:rFonts w:hint="eastAsia" w:ascii="楷体" w:hAnsi="楷体" w:eastAsia="楷体" w:cs="楷体"/>
                <w:b/>
                <w:bCs/>
                <w:color w:val="000000" w:themeColor="text1"/>
                <w:szCs w:val="21"/>
                <w:highlight w:val="none"/>
                <w14:textFill>
                  <w14:solidFill>
                    <w14:schemeClr w14:val="tx1"/>
                  </w14:solidFill>
                </w14:textFill>
              </w:rPr>
              <w:t>若D</w:t>
            </w:r>
            <w:r>
              <w:rPr>
                <w:rFonts w:hint="eastAsia" w:ascii="楷体" w:hAnsi="楷体" w:eastAsia="楷体" w:cs="楷体"/>
                <w:b/>
                <w:bCs/>
                <w:color w:val="000000" w:themeColor="text1"/>
                <w:szCs w:val="21"/>
                <w:highlight w:val="none"/>
                <w:vertAlign w:val="subscript"/>
                <w14:textFill>
                  <w14:solidFill>
                    <w14:schemeClr w14:val="tx1"/>
                  </w14:solidFill>
                </w14:textFill>
              </w:rPr>
              <w:t>1</w:t>
            </w:r>
            <w:r>
              <w:rPr>
                <w:rFonts w:hint="eastAsia" w:ascii="楷体" w:hAnsi="楷体" w:eastAsia="楷体" w:cs="楷体"/>
                <w:b/>
                <w:bCs/>
                <w:color w:val="000000" w:themeColor="text1"/>
                <w:szCs w:val="21"/>
                <w:highlight w:val="none"/>
                <w14:textFill>
                  <w14:solidFill>
                    <w14:schemeClr w14:val="tx1"/>
                  </w14:solidFill>
                </w14:textFill>
              </w:rPr>
              <w:sym w:font="Symbol" w:char="F0B3"/>
            </w:r>
            <w:r>
              <w:rPr>
                <w:rFonts w:hint="eastAsia" w:ascii="楷体" w:hAnsi="楷体" w:eastAsia="楷体" w:cs="楷体"/>
                <w:b/>
                <w:bCs/>
                <w:color w:val="000000" w:themeColor="text1"/>
                <w:szCs w:val="21"/>
                <w:highlight w:val="none"/>
                <w14:textFill>
                  <w14:solidFill>
                    <w14:schemeClr w14:val="tx1"/>
                  </w14:solidFill>
                </w14:textFill>
              </w:rPr>
              <w:t>D，则E=</w:t>
            </w:r>
            <w:r>
              <w:rPr>
                <w:rFonts w:hint="eastAsia" w:ascii="楷体" w:hAnsi="楷体" w:eastAsia="楷体" w:cs="楷体"/>
                <w:b/>
                <w:bCs/>
                <w:color w:val="000000" w:themeColor="text1"/>
                <w:szCs w:val="21"/>
                <w:highlight w:val="none"/>
                <w:lang w:val="en-US" w:eastAsia="zh-CN"/>
                <w14:textFill>
                  <w14:solidFill>
                    <w14:schemeClr w14:val="tx1"/>
                  </w14:solidFill>
                </w14:textFill>
              </w:rPr>
              <w:t>0.2</w:t>
            </w:r>
            <w:r>
              <w:rPr>
                <w:rFonts w:hint="eastAsia" w:ascii="楷体" w:hAnsi="楷体" w:eastAsia="楷体" w:cs="楷体"/>
                <w:b/>
                <w:bCs/>
                <w:color w:val="000000" w:themeColor="text1"/>
                <w:szCs w:val="21"/>
                <w:highlight w:val="none"/>
                <w14:textFill>
                  <w14:solidFill>
                    <w14:schemeClr w14:val="tx1"/>
                  </w14:solidFill>
                </w14:textFill>
              </w:rPr>
              <w:t>；若D</w:t>
            </w:r>
            <w:r>
              <w:rPr>
                <w:rFonts w:hint="eastAsia" w:ascii="楷体" w:hAnsi="楷体" w:eastAsia="楷体" w:cs="楷体"/>
                <w:b/>
                <w:bCs/>
                <w:color w:val="000000" w:themeColor="text1"/>
                <w:szCs w:val="21"/>
                <w:highlight w:val="none"/>
                <w:vertAlign w:val="subscript"/>
                <w14:textFill>
                  <w14:solidFill>
                    <w14:schemeClr w14:val="tx1"/>
                  </w14:solidFill>
                </w14:textFill>
              </w:rPr>
              <w:t>1</w:t>
            </w:r>
            <w:r>
              <w:rPr>
                <w:rFonts w:hint="eastAsia" w:ascii="楷体" w:hAnsi="楷体" w:eastAsia="楷体" w:cs="楷体"/>
                <w:b/>
                <w:bCs/>
                <w:color w:val="000000" w:themeColor="text1"/>
                <w:szCs w:val="21"/>
                <w:highlight w:val="none"/>
                <w14:textFill>
                  <w14:solidFill>
                    <w14:schemeClr w14:val="tx1"/>
                  </w14:solidFill>
                </w14:textFill>
              </w:rPr>
              <w:t>&lt;D，则E=</w:t>
            </w:r>
            <w:r>
              <w:rPr>
                <w:rFonts w:hint="eastAsia" w:ascii="楷体" w:hAnsi="楷体" w:eastAsia="楷体" w:cs="楷体"/>
                <w:b/>
                <w:bCs/>
                <w:color w:val="000000" w:themeColor="text1"/>
                <w:szCs w:val="21"/>
                <w:highlight w:val="none"/>
                <w:lang w:val="en-US" w:eastAsia="zh-CN"/>
                <w14:textFill>
                  <w14:solidFill>
                    <w14:schemeClr w14:val="tx1"/>
                  </w14:solidFill>
                </w14:textFill>
              </w:rPr>
              <w:t>0.1</w:t>
            </w:r>
            <w:r>
              <w:rPr>
                <w:rFonts w:hint="eastAsia" w:ascii="楷体" w:hAnsi="楷体" w:eastAsia="楷体" w:cs="楷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5" w:type="dxa"/>
            <w:vAlign w:val="center"/>
          </w:tcPr>
          <w:p>
            <w:pPr>
              <w:spacing w:line="320" w:lineRule="exact"/>
              <w:jc w:val="center"/>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评标结果</w:t>
            </w:r>
          </w:p>
        </w:tc>
        <w:tc>
          <w:tcPr>
            <w:tcW w:w="8788" w:type="dxa"/>
            <w:gridSpan w:val="4"/>
            <w:vAlign w:val="center"/>
          </w:tcPr>
          <w:p>
            <w:pPr>
              <w:spacing w:line="400" w:lineRule="exact"/>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szCs w:val="21"/>
                <w:highlight w:val="none"/>
                <w14:textFill>
                  <w14:solidFill>
                    <w14:schemeClr w14:val="tx1"/>
                  </w14:solidFill>
                </w14:textFill>
              </w:rPr>
              <w:t>本项目评标采用综合评估法，对通过初步评审、详细评审的比选申请人按照综合得分（技术得分+报价得分）由高到底的先后顺序，推荐3名成交候选人，不足3名则按相应家数推荐成交候选人。</w:t>
            </w:r>
          </w:p>
        </w:tc>
      </w:tr>
    </w:tbl>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highlight w:val="none"/>
          <w14:textFill>
            <w14:solidFill>
              <w14:schemeClr w14:val="tx1"/>
            </w14:solidFill>
          </w14:textFill>
        </w:rPr>
        <w:t>2、有下列情况之一者投标无效：</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A、投标人法定代表人或法人授权代表未按时参加开标会；</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B、投标人无法定代表人的授权委托书；</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C、投标人不具备合格供应商资质的；</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D、未按《招标文件》要求提供必要有效证明文件或提供了虚假文件的；</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E、投标人在投标时，出现违规的情况。</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3、如有下列情况之一为废标：</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A、唱标报告没有按照要求由投标人加盖公章；</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B、唱标报告没有按照要求由投标法人代表或授权代表签字；</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C、投标文件未按规定格式和要求填写，内容不全或字迹模糊，辨认不清而影响评标定标；</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D、投标文件未按要求装订的；</w:t>
      </w:r>
    </w:p>
    <w:p>
      <w:pPr>
        <w:ind w:firstLine="640" w:firstLineChars="200"/>
        <w:rPr>
          <w:rFonts w:hint="eastAsia" w:ascii="楷体" w:hAnsi="楷体" w:eastAsia="楷体" w:cs="楷体"/>
          <w:color w:val="000000" w:themeColor="text1"/>
          <w:sz w:val="32"/>
          <w:szCs w:val="32"/>
          <w:highlight w:val="none"/>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E、投标附有招标人不能接受的条件；</w:t>
      </w:r>
    </w:p>
    <w:p>
      <w:pPr>
        <w:ind w:firstLine="640" w:firstLineChars="200"/>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highlight w:val="none"/>
          <w14:textFill>
            <w14:solidFill>
              <w14:schemeClr w14:val="tx1"/>
            </w14:solidFill>
          </w14:textFill>
        </w:rPr>
        <w:t>F、投标人报价均超过使用单位预算，采购人不能支付的。</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lang w:eastAsia="zh-CN"/>
          <w14:textFill>
            <w14:solidFill>
              <w14:schemeClr w14:val="tx1"/>
            </w14:solidFill>
          </w14:textFill>
        </w:rPr>
        <w:t>六</w:t>
      </w:r>
      <w:r>
        <w:rPr>
          <w:rFonts w:hint="eastAsia" w:ascii="楷体" w:hAnsi="楷体" w:eastAsia="楷体" w:cs="楷体"/>
          <w:color w:val="000000" w:themeColor="text1"/>
          <w:sz w:val="32"/>
          <w:szCs w:val="32"/>
          <w14:textFill>
            <w14:solidFill>
              <w14:schemeClr w14:val="tx1"/>
            </w14:solidFill>
          </w14:textFill>
        </w:rPr>
        <w:t>、报价文件制作要求</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提供的所有资料无论成交与否，均不予退还。本比选文件中要求的所有资料，比选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必须提供真实的、准确的，若比选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有弄虚作假、欺骗行为，一经查实，由此而产生的经济损失、经济责任和一切后果由比选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承担，并按政府采购法的有关规定进行严肃处理。</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投标文件由资质文件、商务文件、技术文件和报价文件等4部分组成，各类文件按A4纸规格密封合并装订成一本，正副本各一本。</w:t>
      </w:r>
      <w:r>
        <w:rPr>
          <w:rFonts w:hint="eastAsia" w:ascii="楷体" w:hAnsi="楷体" w:eastAsia="楷体" w:cs="楷体"/>
          <w:color w:val="000000" w:themeColor="text1"/>
          <w:sz w:val="32"/>
          <w:szCs w:val="32"/>
          <w:lang w:eastAsia="zh-CN"/>
          <w14:textFill>
            <w14:solidFill>
              <w14:schemeClr w14:val="tx1"/>
            </w14:solidFill>
          </w14:textFill>
        </w:rPr>
        <w:t>“投标文件袋”</w:t>
      </w:r>
      <w:r>
        <w:rPr>
          <w:rFonts w:hint="eastAsia" w:ascii="楷体" w:hAnsi="楷体" w:eastAsia="楷体" w:cs="楷体"/>
          <w:color w:val="000000" w:themeColor="text1"/>
          <w:sz w:val="32"/>
          <w:szCs w:val="32"/>
          <w14:textFill>
            <w14:solidFill>
              <w14:schemeClr w14:val="tx1"/>
            </w14:solidFill>
          </w14:textFill>
        </w:rPr>
        <w:t>的封口须加盖</w:t>
      </w:r>
      <w:r>
        <w:rPr>
          <w:rFonts w:hint="eastAsia" w:ascii="楷体" w:hAnsi="楷体" w:eastAsia="楷体" w:cs="楷体"/>
          <w:color w:val="000000" w:themeColor="text1"/>
          <w:sz w:val="32"/>
          <w:szCs w:val="32"/>
          <w:lang w:eastAsia="zh-CN"/>
          <w14:textFill>
            <w14:solidFill>
              <w14:schemeClr w14:val="tx1"/>
            </w14:solidFill>
          </w14:textFill>
        </w:rPr>
        <w:t>比选申请人</w:t>
      </w:r>
      <w:r>
        <w:rPr>
          <w:rFonts w:hint="eastAsia" w:ascii="楷体" w:hAnsi="楷体" w:eastAsia="楷体" w:cs="楷体"/>
          <w:color w:val="000000" w:themeColor="text1"/>
          <w:sz w:val="32"/>
          <w:szCs w:val="32"/>
          <w14:textFill>
            <w14:solidFill>
              <w14:schemeClr w14:val="tx1"/>
            </w14:solidFill>
          </w14:textFill>
        </w:rPr>
        <w:t>公章。未按规定密封将导致报价文件被拒绝接收。报价文件制作要求如下：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资质文件内容要求</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提供资料：比选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营业执照复印件、</w:t>
      </w:r>
      <w:r>
        <w:rPr>
          <w:rFonts w:hint="eastAsia" w:ascii="楷体" w:hAnsi="楷体" w:eastAsia="楷体" w:cs="楷体"/>
          <w:color w:val="000000" w:themeColor="text1"/>
          <w:sz w:val="32"/>
          <w:szCs w:val="32"/>
          <w:lang w:val="en-US" w:eastAsia="zh-CN"/>
          <w14:textFill>
            <w14:solidFill>
              <w14:schemeClr w14:val="tx1"/>
            </w14:solidFill>
          </w14:textFill>
        </w:rPr>
        <w:t>信誉声明；</w:t>
      </w:r>
      <w:r>
        <w:rPr>
          <w:rFonts w:hint="eastAsia" w:ascii="楷体" w:hAnsi="楷体" w:eastAsia="楷体" w:cs="楷体"/>
          <w:color w:val="000000" w:themeColor="text1"/>
          <w:sz w:val="32"/>
          <w:szCs w:val="32"/>
          <w14:textFill>
            <w14:solidFill>
              <w14:schemeClr w14:val="tx1"/>
            </w14:solidFill>
          </w14:textFill>
        </w:rPr>
        <w:t>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法定代表人身份证明和法定代表人授权代表委托书</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建筑工程施工总承包叁级（及以上）或建筑装修装饰工程专业承包贰级（及以上）资质证书</w:t>
      </w:r>
      <w:r>
        <w:rPr>
          <w:rFonts w:hint="eastAsia" w:ascii="楷体" w:hAnsi="楷体" w:eastAsia="楷体" w:cs="楷体"/>
          <w:color w:val="000000" w:themeColor="text1"/>
          <w:sz w:val="32"/>
          <w:szCs w:val="32"/>
          <w:lang w:eastAsia="zh-CN"/>
          <w14:textFill>
            <w14:solidFill>
              <w14:schemeClr w14:val="tx1"/>
            </w14:solidFill>
          </w14:textFill>
        </w:rPr>
        <w:t>、主要人员资格证书。</w:t>
      </w:r>
      <w:r>
        <w:rPr>
          <w:rFonts w:hint="eastAsia" w:ascii="楷体" w:hAnsi="楷体" w:eastAsia="楷体" w:cs="楷体"/>
          <w:color w:val="000000" w:themeColor="text1"/>
          <w:sz w:val="32"/>
          <w:szCs w:val="32"/>
          <w14:textFill>
            <w14:solidFill>
              <w14:schemeClr w14:val="tx1"/>
            </w14:solidFill>
          </w14:textFill>
        </w:rPr>
        <w:t>以上所有证照必须年审合格，且在有效期内，复印件必须清晰可见，且加盖比选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单位鲜章，提供原件备查;</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具有独立承担民事责任的能力，不具有独立法人的分公司、办事处等分支机构不能参加比选</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二</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商务文件内容要求</w:t>
      </w:r>
    </w:p>
    <w:p>
      <w:pPr>
        <w:keepNext w:val="0"/>
        <w:keepLines w:val="0"/>
        <w:pageBreakBefore w:val="0"/>
        <w:widowControl w:val="0"/>
        <w:kinsoku/>
        <w:wordWrap/>
        <w:overflowPunct/>
        <w:topLinePunct w:val="0"/>
        <w:autoSpaceDE/>
        <w:autoSpaceDN/>
        <w:bidi w:val="0"/>
        <w:snapToGrid w:val="0"/>
        <w:spacing w:line="520" w:lineRule="exact"/>
        <w:ind w:right="0" w:rightChars="0"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业绩证明中的合同复印件可以不复印完合同的具体内容，但必须有双方单位</w:t>
      </w:r>
      <w:r>
        <w:rPr>
          <w:rFonts w:hint="eastAsia" w:ascii="楷体" w:hAnsi="楷体" w:eastAsia="楷体" w:cs="楷体"/>
          <w:color w:val="000000" w:themeColor="text1"/>
          <w:sz w:val="32"/>
          <w:szCs w:val="32"/>
          <w:lang w:eastAsia="zh-CN"/>
          <w14:textFill>
            <w14:solidFill>
              <w14:schemeClr w14:val="tx1"/>
            </w14:solidFill>
          </w14:textFill>
        </w:rPr>
        <w:t>等主要内容部分</w:t>
      </w:r>
      <w:r>
        <w:rPr>
          <w:rFonts w:hint="eastAsia" w:ascii="楷体" w:hAnsi="楷体" w:eastAsia="楷体" w:cs="楷体"/>
          <w:color w:val="000000" w:themeColor="text1"/>
          <w:sz w:val="32"/>
          <w:szCs w:val="32"/>
          <w14:textFill>
            <w14:solidFill>
              <w14:schemeClr w14:val="tx1"/>
            </w14:solidFill>
          </w14:textFill>
        </w:rPr>
        <w:t>，并加盖鲜章。</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（三）</w:t>
      </w:r>
      <w:r>
        <w:rPr>
          <w:rFonts w:hint="eastAsia" w:ascii="楷体" w:hAnsi="楷体" w:eastAsia="楷体" w:cs="楷体"/>
          <w:color w:val="000000" w:themeColor="text1"/>
          <w:sz w:val="32"/>
          <w:szCs w:val="32"/>
          <w14:textFill>
            <w14:solidFill>
              <w14:schemeClr w14:val="tx1"/>
            </w14:solidFill>
          </w14:textFill>
        </w:rPr>
        <w:t>技术文件内容要求</w:t>
      </w:r>
    </w:p>
    <w:p>
      <w:pPr>
        <w:keepNext w:val="0"/>
        <w:keepLines w:val="0"/>
        <w:pageBreakBefore w:val="0"/>
        <w:widowControl w:val="0"/>
        <w:kinsoku/>
        <w:wordWrap/>
        <w:overflowPunct/>
        <w:topLinePunct w:val="0"/>
        <w:autoSpaceDE/>
        <w:autoSpaceDN/>
        <w:bidi w:val="0"/>
        <w:snapToGrid w:val="0"/>
        <w:spacing w:line="520" w:lineRule="exact"/>
        <w:ind w:left="0" w:right="0" w:rightChars="0" w:firstLine="640"/>
        <w:textAlignment w:val="auto"/>
        <w:rPr>
          <w:rFonts w:hint="eastAsia" w:ascii="楷体" w:hAnsi="楷体" w:eastAsia="楷体" w:cs="楷体"/>
          <w:color w:val="FF0000"/>
          <w:sz w:val="32"/>
          <w:szCs w:val="32"/>
          <w:lang w:eastAsia="zh-CN"/>
        </w:rPr>
      </w:pPr>
      <w:r>
        <w:rPr>
          <w:rFonts w:hint="eastAsia" w:ascii="楷体" w:hAnsi="楷体" w:eastAsia="楷体" w:cs="楷体"/>
          <w:color w:val="000000" w:themeColor="text1"/>
          <w:sz w:val="32"/>
          <w:szCs w:val="32"/>
          <w14:textFill>
            <w14:solidFill>
              <w14:schemeClr w14:val="tx1"/>
            </w14:solidFill>
          </w14:textFill>
        </w:rPr>
        <w:t>格式自</w:t>
      </w:r>
      <w:r>
        <w:rPr>
          <w:rFonts w:hint="eastAsia" w:ascii="楷体" w:hAnsi="楷体" w:eastAsia="楷体" w:cs="楷体"/>
          <w:color w:val="000000" w:themeColor="text1"/>
          <w:sz w:val="32"/>
          <w:szCs w:val="32"/>
          <w:lang w:eastAsia="zh-CN"/>
          <w14:textFill>
            <w14:solidFill>
              <w14:schemeClr w14:val="tx1"/>
            </w14:solidFill>
          </w14:textFill>
        </w:rPr>
        <w:t>拟</w:t>
      </w:r>
      <w:r>
        <w:rPr>
          <w:rFonts w:hint="eastAsia" w:ascii="楷体" w:hAnsi="楷体" w:eastAsia="楷体" w:cs="楷体"/>
          <w:color w:val="000000" w:themeColor="text1"/>
          <w:sz w:val="32"/>
          <w:szCs w:val="32"/>
          <w14:textFill>
            <w14:solidFill>
              <w14:schemeClr w14:val="tx1"/>
            </w14:solidFill>
          </w14:textFill>
        </w:rPr>
        <w:t>，内容包括施工组织</w:t>
      </w:r>
      <w:r>
        <w:rPr>
          <w:rFonts w:hint="eastAsia" w:ascii="楷体" w:hAnsi="楷体" w:eastAsia="楷体" w:cs="楷体"/>
          <w:color w:val="000000" w:themeColor="text1"/>
          <w:sz w:val="32"/>
          <w:szCs w:val="32"/>
          <w:lang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四</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报价文件填写要求</w:t>
      </w:r>
    </w:p>
    <w:p>
      <w:pPr>
        <w:keepNext w:val="0"/>
        <w:keepLines w:val="0"/>
        <w:pageBreakBefore w:val="0"/>
        <w:widowControl w:val="0"/>
        <w:tabs>
          <w:tab w:val="left" w:pos="567"/>
        </w:tabs>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1．</w:t>
      </w:r>
      <w:r>
        <w:rPr>
          <w:rFonts w:hint="eastAsia" w:ascii="楷体" w:hAnsi="楷体" w:eastAsia="楷体" w:cs="楷体"/>
          <w:color w:val="000000" w:themeColor="text1"/>
          <w:sz w:val="32"/>
          <w:szCs w:val="32"/>
          <w14:textFill>
            <w14:solidFill>
              <w14:schemeClr w14:val="tx1"/>
            </w14:solidFill>
          </w14:textFill>
        </w:rPr>
        <w:t>报价表应由法人授权代表人签字并加盖单位公章，未加盖公章的，视为无效。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2．</w:t>
      </w:r>
      <w:r>
        <w:rPr>
          <w:rFonts w:hint="eastAsia" w:ascii="楷体" w:hAnsi="楷体" w:eastAsia="楷体" w:cs="楷体"/>
          <w:color w:val="000000" w:themeColor="text1"/>
          <w:sz w:val="32"/>
          <w:szCs w:val="32"/>
          <w14:textFill>
            <w14:solidFill>
              <w14:schemeClr w14:val="tx1"/>
            </w14:solidFill>
          </w14:textFill>
        </w:rPr>
        <w:t>报价文件未密封的、报价文件逾期送达的、报价超过最高限价的，视为无效。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七</w:t>
      </w:r>
      <w:r>
        <w:rPr>
          <w:rFonts w:hint="eastAsia" w:ascii="楷体" w:hAnsi="楷体" w:eastAsia="楷体" w:cs="楷体"/>
          <w:color w:val="000000" w:themeColor="text1"/>
          <w:sz w:val="32"/>
          <w:szCs w:val="32"/>
          <w14:textFill>
            <w14:solidFill>
              <w14:schemeClr w14:val="tx1"/>
            </w14:solidFill>
          </w14:textFill>
        </w:rPr>
        <w:t>、报价文件目录</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文件模板见附件</w:t>
      </w:r>
      <w:r>
        <w:rPr>
          <w:rFonts w:hint="eastAsia" w:ascii="楷体" w:hAnsi="楷体" w:eastAsia="楷体" w:cs="楷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1．比选文件封面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2．</w:t>
      </w:r>
      <w:r>
        <w:rPr>
          <w:rFonts w:hint="eastAsia" w:ascii="楷体" w:hAnsi="楷体" w:eastAsia="楷体" w:cs="楷体"/>
          <w:color w:val="000000" w:themeColor="text1"/>
          <w:sz w:val="32"/>
          <w:szCs w:val="32"/>
          <w:lang w:val="en-US" w:eastAsia="zh-CN"/>
          <w14:textFill>
            <w14:solidFill>
              <w14:schemeClr w14:val="tx1"/>
            </w14:solidFill>
          </w14:textFill>
        </w:rPr>
        <w:t>营业执照、</w:t>
      </w:r>
      <w:r>
        <w:rPr>
          <w:rFonts w:hint="eastAsia" w:ascii="楷体" w:hAnsi="楷体" w:eastAsia="楷体" w:cs="楷体"/>
          <w:color w:val="000000" w:themeColor="text1"/>
          <w:sz w:val="32"/>
          <w:szCs w:val="32"/>
          <w14:textFill>
            <w14:solidFill>
              <w14:schemeClr w14:val="tx1"/>
            </w14:solidFill>
          </w14:textFill>
        </w:rPr>
        <w:t>资质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3．比选响应声明书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4．法人授权委托书及身份证明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5．报价一览表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6．报价清单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7．商务部分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8．技术部分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八、</w:t>
      </w:r>
      <w:r>
        <w:rPr>
          <w:rFonts w:hint="eastAsia" w:ascii="楷体" w:hAnsi="楷体" w:eastAsia="楷体" w:cs="楷体"/>
          <w:color w:val="000000" w:themeColor="text1"/>
          <w:sz w:val="32"/>
          <w:szCs w:val="32"/>
          <w14:textFill>
            <w14:solidFill>
              <w14:schemeClr w14:val="tx1"/>
            </w14:solidFill>
          </w14:textFill>
        </w:rPr>
        <w:t>中选公示及中选通知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（一）</w:t>
      </w:r>
      <w:r>
        <w:rPr>
          <w:rFonts w:hint="eastAsia" w:ascii="楷体" w:hAnsi="楷体" w:eastAsia="楷体" w:cs="楷体"/>
          <w:color w:val="000000" w:themeColor="text1"/>
          <w:sz w:val="32"/>
          <w:szCs w:val="32"/>
          <w14:textFill>
            <w14:solidFill>
              <w14:schemeClr w14:val="tx1"/>
            </w14:solidFill>
          </w14:textFill>
        </w:rPr>
        <w:t>比选人在完成评标之日起</w:t>
      </w:r>
      <w:r>
        <w:rPr>
          <w:rFonts w:hint="eastAsia" w:ascii="楷体" w:hAnsi="楷体" w:eastAsia="楷体" w:cs="楷体"/>
          <w:color w:val="000000" w:themeColor="text1"/>
          <w:sz w:val="32"/>
          <w:szCs w:val="32"/>
          <w:lang w:val="en-US" w:eastAsia="zh-CN"/>
          <w14:textFill>
            <w14:solidFill>
              <w14:schemeClr w14:val="tx1"/>
            </w14:solidFill>
          </w14:textFill>
        </w:rPr>
        <w:t>3</w:t>
      </w:r>
      <w:r>
        <w:rPr>
          <w:rFonts w:hint="eastAsia" w:ascii="楷体" w:hAnsi="楷体" w:eastAsia="楷体" w:cs="楷体"/>
          <w:color w:val="000000" w:themeColor="text1"/>
          <w:sz w:val="32"/>
          <w:szCs w:val="32"/>
          <w14:textFill>
            <w14:solidFill>
              <w14:schemeClr w14:val="tx1"/>
            </w14:solidFill>
          </w14:textFill>
        </w:rPr>
        <w:t>日内公示中选候选人，公示期不得少于</w:t>
      </w:r>
      <w:r>
        <w:rPr>
          <w:rFonts w:hint="eastAsia" w:ascii="楷体" w:hAnsi="楷体" w:eastAsia="楷体" w:cs="楷体"/>
          <w:color w:val="000000" w:themeColor="text1"/>
          <w:sz w:val="32"/>
          <w:szCs w:val="32"/>
          <w:lang w:val="en-US" w:eastAsia="zh-CN"/>
          <w14:textFill>
            <w14:solidFill>
              <w14:schemeClr w14:val="tx1"/>
            </w14:solidFill>
          </w14:textFill>
        </w:rPr>
        <w:t>3</w:t>
      </w:r>
      <w:r>
        <w:rPr>
          <w:rFonts w:hint="eastAsia" w:ascii="楷体" w:hAnsi="楷体" w:eastAsia="楷体" w:cs="楷体"/>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（二）</w:t>
      </w:r>
      <w:r>
        <w:rPr>
          <w:rFonts w:hint="eastAsia" w:ascii="楷体" w:hAnsi="楷体" w:eastAsia="楷体" w:cs="楷体"/>
          <w:color w:val="000000" w:themeColor="text1"/>
          <w:sz w:val="32"/>
          <w:szCs w:val="32"/>
          <w14:textFill>
            <w14:solidFill>
              <w14:schemeClr w14:val="tx1"/>
            </w14:solidFill>
          </w14:textFill>
        </w:rPr>
        <w:t>中选通知</w:t>
      </w:r>
      <w:r>
        <w:rPr>
          <w:rFonts w:hint="eastAsia" w:ascii="楷体" w:hAnsi="楷体" w:eastAsia="楷体" w:cs="楷体"/>
          <w:color w:val="000000" w:themeColor="text1"/>
          <w:sz w:val="32"/>
          <w:szCs w:val="32"/>
          <w:lang w:val="en-US"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公示期间无异议或投诉、异议不成立，比选人在公示期结束后</w:t>
      </w:r>
      <w:r>
        <w:rPr>
          <w:rFonts w:hint="eastAsia" w:ascii="楷体" w:hAnsi="楷体" w:eastAsia="楷体" w:cs="楷体"/>
          <w:color w:val="000000" w:themeColor="text1"/>
          <w:sz w:val="32"/>
          <w:szCs w:val="32"/>
          <w:lang w:val="en-US" w:eastAsia="zh-CN"/>
          <w14:textFill>
            <w14:solidFill>
              <w14:schemeClr w14:val="tx1"/>
            </w14:solidFill>
          </w14:textFill>
        </w:rPr>
        <w:t>5</w:t>
      </w:r>
      <w:r>
        <w:rPr>
          <w:rFonts w:hint="eastAsia" w:ascii="楷体" w:hAnsi="楷体" w:eastAsia="楷体" w:cs="楷体"/>
          <w:color w:val="000000" w:themeColor="text1"/>
          <w:sz w:val="32"/>
          <w:szCs w:val="32"/>
          <w14:textFill>
            <w14:solidFill>
              <w14:schemeClr w14:val="tx1"/>
            </w14:solidFill>
          </w14:textFill>
        </w:rPr>
        <w:t>日内按照比选文件规定的定标办法确定中选人。</w:t>
      </w:r>
      <w:r>
        <w:rPr>
          <w:rFonts w:hint="eastAsia" w:ascii="楷体" w:hAnsi="楷体" w:eastAsia="楷体" w:cs="楷体"/>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除不可抗力外，中选人放弃</w:t>
      </w:r>
      <w:r>
        <w:rPr>
          <w:rFonts w:hint="eastAsia" w:ascii="楷体" w:hAnsi="楷体" w:eastAsia="楷体" w:cs="楷体"/>
          <w:color w:val="000000" w:themeColor="text1"/>
          <w:sz w:val="32"/>
          <w:szCs w:val="32"/>
          <w:lang w:eastAsia="zh-CN"/>
          <w14:textFill>
            <w14:solidFill>
              <w14:schemeClr w14:val="tx1"/>
            </w14:solidFill>
          </w14:textFill>
        </w:rPr>
        <w:t>中选资格</w:t>
      </w:r>
      <w:r>
        <w:rPr>
          <w:rFonts w:hint="eastAsia" w:ascii="楷体" w:hAnsi="楷体" w:eastAsia="楷体" w:cs="楷体"/>
          <w:color w:val="000000" w:themeColor="text1"/>
          <w:sz w:val="32"/>
          <w:szCs w:val="32"/>
          <w14:textFill>
            <w14:solidFill>
              <w14:schemeClr w14:val="tx1"/>
            </w14:solidFill>
          </w14:textFill>
        </w:rPr>
        <w:t>的，取消其一至二年投标</w:t>
      </w:r>
      <w:r>
        <w:rPr>
          <w:rFonts w:hint="eastAsia" w:ascii="楷体" w:hAnsi="楷体" w:eastAsia="楷体" w:cs="楷体"/>
          <w:color w:val="000000" w:themeColor="text1"/>
          <w:sz w:val="32"/>
          <w:szCs w:val="32"/>
          <w:lang w:val="en-US" w:eastAsia="zh-CN"/>
          <w14:textFill>
            <w14:solidFill>
              <w14:schemeClr w14:val="tx1"/>
            </w14:solidFill>
          </w14:textFill>
        </w:rPr>
        <w:t>资格</w:t>
      </w:r>
      <w:r>
        <w:rPr>
          <w:rFonts w:hint="eastAsia" w:ascii="楷体" w:hAnsi="楷体" w:eastAsia="楷体" w:cs="楷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color w:val="000000" w:themeColor="text1"/>
          <w:kern w:val="2"/>
          <w:sz w:val="32"/>
          <w:szCs w:val="32"/>
          <w:lang w:val="en-US" w:eastAsia="zh-CN" w:bidi="ar-SA"/>
          <w14:textFill>
            <w14:solidFill>
              <w14:schemeClr w14:val="tx1"/>
            </w14:solidFill>
          </w14:textFill>
        </w:rPr>
        <w:t>九、付款方式</w:t>
      </w: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w:t>
      </w:r>
    </w:p>
    <w:p>
      <w:pPr>
        <w:widowControl/>
        <w:spacing w:line="360" w:lineRule="atLeast"/>
        <w:ind w:left="-359" w:leftChars="-171" w:right="-512" w:rightChars="-244" w:firstLine="640" w:firstLineChars="200"/>
        <w:jc w:val="left"/>
        <w:rPr>
          <w:rFonts w:hint="eastAsia" w:ascii="楷体" w:hAnsi="楷体" w:eastAsia="楷体" w:cs="楷体"/>
          <w:b w:val="0"/>
          <w:bCs w:val="0"/>
          <w:color w:val="000000" w:themeColor="text1"/>
          <w:sz w:val="32"/>
          <w:szCs w:val="32"/>
          <w:lang w:val="en-US"/>
          <w14:textFill>
            <w14:solidFill>
              <w14:schemeClr w14:val="tx1"/>
            </w14:solidFill>
          </w14:textFill>
        </w:rPr>
      </w:pPr>
      <w:r>
        <w:rPr>
          <w:rFonts w:hint="eastAsia" w:ascii="楷体" w:hAnsi="楷体" w:eastAsia="楷体" w:cs="楷体"/>
          <w:b w:val="0"/>
          <w:bCs w:val="0"/>
          <w:color w:val="000000" w:themeColor="text1"/>
          <w:sz w:val="32"/>
          <w:szCs w:val="32"/>
          <w:lang w:eastAsia="zh-CN"/>
          <w14:textFill>
            <w14:solidFill>
              <w14:schemeClr w14:val="tx1"/>
            </w14:solidFill>
          </w14:textFill>
        </w:rPr>
        <w:t>本合同签订后，施工过程中甲方不向乙方支付项目任何进度款项，待乙方施工完成后经业主单位现场代表签字确认</w:t>
      </w:r>
      <w:r>
        <w:rPr>
          <w:rFonts w:hint="eastAsia" w:ascii="楷体" w:hAnsi="楷体" w:eastAsia="楷体" w:cs="楷体"/>
          <w:b w:val="0"/>
          <w:bCs w:val="0"/>
          <w:color w:val="000000" w:themeColor="text1"/>
          <w:sz w:val="32"/>
          <w:szCs w:val="32"/>
          <w:lang w:val="en-US" w:eastAsia="zh-CN"/>
          <w14:textFill>
            <w14:solidFill>
              <w14:schemeClr w14:val="tx1"/>
            </w14:solidFill>
          </w14:textFill>
        </w:rPr>
        <w:t>并经检测验收合格后</w:t>
      </w:r>
      <w:r>
        <w:rPr>
          <w:rFonts w:hint="eastAsia" w:ascii="楷体" w:hAnsi="楷体" w:eastAsia="楷体" w:cs="楷体"/>
          <w:b w:val="0"/>
          <w:bCs w:val="0"/>
          <w:color w:val="000000" w:themeColor="text1"/>
          <w:sz w:val="32"/>
          <w:szCs w:val="32"/>
          <w:lang w:eastAsia="zh-CN"/>
          <w14:textFill>
            <w14:solidFill>
              <w14:schemeClr w14:val="tx1"/>
            </w14:solidFill>
          </w14:textFill>
        </w:rPr>
        <w:t>,甲方应在7个工作日内向乙方支付合同总金额97%工程款项，质保金3%质保期一年后无息支付，甲方支付款项前，乙方应提供合法有效等额的增值税专用发票，否则甲方有权暂缓付款，且不承担任何责任。</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楷体" w:hAnsi="楷体" w:eastAsia="楷体" w:cs="楷体"/>
          <w:b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color w:val="000000" w:themeColor="text1"/>
          <w:kern w:val="2"/>
          <w:sz w:val="32"/>
          <w:szCs w:val="32"/>
          <w:lang w:val="en-US" w:eastAsia="zh-CN" w:bidi="ar-SA"/>
          <w14:textFill>
            <w14:solidFill>
              <w14:schemeClr w14:val="tx1"/>
            </w14:solidFill>
          </w14:textFill>
        </w:rPr>
        <w:t>十、廉政约定</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overflowPunct/>
        <w:topLinePunct w:val="0"/>
        <w:autoSpaceDE/>
        <w:autoSpaceDN/>
        <w:bidi w:val="0"/>
        <w:spacing w:line="520" w:lineRule="exact"/>
        <w:ind w:left="0" w:leftChars="0" w:right="0" w:rightChars="0" w:firstLine="64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举报电话及联系人：高速国储纪律检查室  </w:t>
      </w:r>
    </w:p>
    <w:p>
      <w:pPr>
        <w:keepNext w:val="0"/>
        <w:keepLines w:val="0"/>
        <w:pageBreakBefore w:val="0"/>
        <w:widowControl w:val="0"/>
        <w:kinsoku/>
        <w:wordWrap/>
        <w:overflowPunct/>
        <w:topLinePunct w:val="0"/>
        <w:autoSpaceDE/>
        <w:autoSpaceDN/>
        <w:bidi w:val="0"/>
        <w:spacing w:line="520" w:lineRule="exact"/>
        <w:ind w:left="0" w:leftChars="0" w:right="0" w:rightChars="0" w:firstLine="64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举报传真：86063759</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十</w:t>
      </w:r>
      <w:r>
        <w:rPr>
          <w:rFonts w:hint="eastAsia" w:ascii="楷体" w:hAnsi="楷体" w:eastAsia="楷体" w:cs="楷体"/>
          <w:color w:val="000000" w:themeColor="text1"/>
          <w:sz w:val="32"/>
          <w:szCs w:val="32"/>
          <w:lang w:val="en-US" w:eastAsia="zh-CN"/>
          <w14:textFill>
            <w14:solidFill>
              <w14:schemeClr w14:val="tx1"/>
            </w14:solidFill>
          </w14:textFill>
        </w:rPr>
        <w:t>一、</w:t>
      </w:r>
      <w:r>
        <w:rPr>
          <w:rFonts w:hint="eastAsia" w:ascii="楷体" w:hAnsi="楷体" w:eastAsia="楷体" w:cs="楷体"/>
          <w:color w:val="000000" w:themeColor="text1"/>
          <w:sz w:val="32"/>
          <w:szCs w:val="32"/>
          <w14:textFill>
            <w14:solidFill>
              <w14:schemeClr w14:val="tx1"/>
            </w14:solidFill>
          </w14:textFill>
        </w:rPr>
        <w:t>联系方式</w:t>
      </w:r>
    </w:p>
    <w:p>
      <w:pPr>
        <w:pStyle w:val="10"/>
        <w:spacing w:line="560" w:lineRule="exact"/>
        <w:ind w:firstLine="681" w:firstLineChars="213"/>
        <w:rPr>
          <w:rFonts w:hint="eastAsia" w:ascii="楷体" w:hAnsi="楷体" w:eastAsia="楷体" w:cs="楷体"/>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经办</w:t>
      </w:r>
      <w:r>
        <w:rPr>
          <w:rFonts w:hint="eastAsia" w:ascii="楷体" w:hAnsi="楷体" w:eastAsia="楷体" w:cs="楷体"/>
          <w:color w:val="000000" w:themeColor="text1"/>
          <w:sz w:val="32"/>
          <w:szCs w:val="32"/>
          <w14:textFill>
            <w14:solidFill>
              <w14:schemeClr w14:val="tx1"/>
            </w14:solidFill>
          </w14:textFill>
        </w:rPr>
        <w:t>联系人</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刘老师</w:t>
      </w:r>
      <w:r>
        <w:rPr>
          <w:rFonts w:hint="eastAsia" w:ascii="楷体" w:hAnsi="楷体" w:eastAsia="楷体" w:cs="楷体"/>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32"/>
          <w:szCs w:val="32"/>
          <w:lang w:val="en-US" w:eastAsia="zh-CN"/>
          <w14:textFill>
            <w14:solidFill>
              <w14:schemeClr w14:val="tx1"/>
            </w14:solidFill>
          </w14:textFill>
        </w:rPr>
        <w:t xml:space="preserve">     联系</w:t>
      </w:r>
      <w:r>
        <w:rPr>
          <w:rFonts w:hint="eastAsia" w:ascii="楷体" w:hAnsi="楷体" w:eastAsia="楷体" w:cs="楷体"/>
          <w:color w:val="000000" w:themeColor="text1"/>
          <w:sz w:val="32"/>
          <w:szCs w:val="32"/>
          <w14:textFill>
            <w14:solidFill>
              <w14:schemeClr w14:val="tx1"/>
            </w14:solidFill>
          </w14:textFill>
        </w:rPr>
        <w:t>电话：</w:t>
      </w:r>
      <w:r>
        <w:rPr>
          <w:rFonts w:hint="eastAsia" w:ascii="楷体" w:hAnsi="楷体" w:eastAsia="楷体" w:cs="楷体"/>
          <w:color w:val="000000" w:themeColor="text1"/>
          <w:sz w:val="32"/>
          <w:szCs w:val="32"/>
          <w:lang w:val="en-US" w:eastAsia="zh-CN"/>
          <w14:textFill>
            <w14:solidFill>
              <w14:schemeClr w14:val="tx1"/>
            </w14:solidFill>
          </w14:textFill>
        </w:rPr>
        <w:t>15998439035</w:t>
      </w:r>
      <w:r>
        <w:rPr>
          <w:rFonts w:hint="eastAsia" w:ascii="楷体" w:hAnsi="楷体" w:eastAsia="楷体" w:cs="楷体"/>
          <w:color w:val="000000" w:themeColor="text1"/>
          <w:sz w:val="32"/>
          <w:szCs w:val="32"/>
          <w14:textFill>
            <w14:solidFill>
              <w14:schemeClr w14:val="tx1"/>
            </w14:solidFill>
          </w14:textFill>
        </w:rPr>
        <w:t>地址</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highlight w:val="none"/>
          <w:lang w:val="en-US" w:eastAsia="zh-CN"/>
          <w14:textFill>
            <w14:solidFill>
              <w14:schemeClr w14:val="tx1"/>
            </w14:solidFill>
          </w14:textFill>
        </w:rPr>
        <w:t>渝</w:t>
      </w:r>
      <w:r>
        <w:rPr>
          <w:rFonts w:hint="eastAsia" w:ascii="楷体" w:hAnsi="楷体" w:eastAsia="楷体" w:cs="楷体"/>
          <w:color w:val="000000" w:themeColor="text1"/>
          <w:sz w:val="32"/>
          <w:szCs w:val="32"/>
          <w:highlight w:val="none"/>
          <w14:textFill>
            <w14:solidFill>
              <w14:schemeClr w14:val="tx1"/>
            </w14:solidFill>
          </w14:textFill>
        </w:rPr>
        <w:t>北区</w:t>
      </w:r>
      <w:r>
        <w:rPr>
          <w:rFonts w:hint="eastAsia" w:ascii="楷体" w:hAnsi="楷体" w:eastAsia="楷体" w:cs="楷体"/>
          <w:color w:val="000000" w:themeColor="text1"/>
          <w:sz w:val="32"/>
          <w:szCs w:val="32"/>
          <w:highlight w:val="none"/>
          <w:lang w:val="en-US" w:eastAsia="zh-CN"/>
          <w14:textFill>
            <w14:solidFill>
              <w14:schemeClr w14:val="tx1"/>
            </w14:solidFill>
          </w14:textFill>
        </w:rPr>
        <w:t>龙山街道龙脊路248号附6号3-1</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p>
    <w:p>
      <w:pPr>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邮编</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400000</w:t>
      </w:r>
    </w:p>
    <w:p>
      <w:pPr>
        <w:pStyle w:val="21"/>
        <w:rPr>
          <w:rFonts w:hint="eastAsia" w:ascii="楷体" w:hAnsi="楷体" w:eastAsia="楷体" w:cs="楷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附件：</w:t>
      </w:r>
      <w:r>
        <w:rPr>
          <w:rFonts w:hint="eastAsia" w:ascii="楷体" w:hAnsi="楷体" w:eastAsia="楷体" w:cs="楷体"/>
          <w:color w:val="000000" w:themeColor="text1"/>
          <w:sz w:val="32"/>
          <w:szCs w:val="32"/>
          <w:lang w:val="en-US" w:eastAsia="zh-CN"/>
          <w14:textFill>
            <w14:solidFill>
              <w14:schemeClr w14:val="tx1"/>
            </w14:solidFill>
          </w14:textFill>
        </w:rPr>
        <w:t>报价文件</w:t>
      </w:r>
      <w:r>
        <w:rPr>
          <w:rFonts w:hint="eastAsia" w:ascii="楷体" w:hAnsi="楷体" w:eastAsia="楷体" w:cs="楷体"/>
          <w:color w:val="000000" w:themeColor="text1"/>
          <w:sz w:val="32"/>
          <w:szCs w:val="32"/>
          <w14:textFill>
            <w14:solidFill>
              <w14:schemeClr w14:val="tx1"/>
            </w14:solidFill>
          </w14:textFill>
        </w:rPr>
        <w:t>目录</w:t>
      </w:r>
      <w:r>
        <w:rPr>
          <w:rFonts w:hint="eastAsia" w:ascii="楷体" w:hAnsi="楷体" w:eastAsia="楷体" w:cs="楷体"/>
          <w:color w:val="000000" w:themeColor="text1"/>
          <w:sz w:val="32"/>
          <w:szCs w:val="32"/>
          <w:lang w:val="en-US" w:eastAsia="zh-CN"/>
          <w14:textFill>
            <w14:solidFill>
              <w14:schemeClr w14:val="tx1"/>
            </w14:solidFill>
          </w14:textFill>
        </w:rPr>
        <w:t>内容模板</w:t>
      </w:r>
    </w:p>
    <w:p>
      <w:pPr>
        <w:rPr>
          <w:rFonts w:hint="eastAsia" w:ascii="楷体" w:hAnsi="楷体" w:eastAsia="楷体" w:cs="楷体"/>
          <w:color w:val="000000" w:themeColor="text1"/>
          <w:lang w:val="en-US" w:eastAsia="zh-CN"/>
          <w14:textFill>
            <w14:solidFill>
              <w14:schemeClr w14:val="tx1"/>
            </w14:solidFill>
          </w14:textFill>
        </w:rPr>
      </w:pPr>
    </w:p>
    <w:p>
      <w:pPr>
        <w:pStyle w:val="2"/>
        <w:keepLines w:val="0"/>
        <w:pageBreakBefore w:val="0"/>
        <w:widowControl w:val="0"/>
        <w:kinsoku/>
        <w:wordWrap/>
        <w:overflowPunct/>
        <w:topLinePunct w:val="0"/>
        <w:autoSpaceDE/>
        <w:autoSpaceDN/>
        <w:bidi w:val="0"/>
        <w:spacing w:beforeLines="0" w:afterLines="0" w:line="480" w:lineRule="exact"/>
        <w:ind w:left="0" w:leftChars="0" w:right="0" w:rightChars="0"/>
        <w:jc w:val="both"/>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重庆高速国储能源投资有限公司</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right"/>
        <w:textAlignment w:val="auto"/>
        <w:outlineLvl w:val="9"/>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2022年3月10日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br w:type="page"/>
      </w:r>
      <w:r>
        <w:rPr>
          <w:rFonts w:hint="eastAsia" w:ascii="楷体" w:hAnsi="楷体" w:eastAsia="楷体" w:cs="楷体"/>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560" w:lineRule="exact"/>
        <w:jc w:val="center"/>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报价文件内容模板</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lang w:eastAsia="zh-CN"/>
          <w14:textFill>
            <w14:solidFill>
              <w14:schemeClr w14:val="tx1"/>
            </w14:solidFill>
          </w14:textFill>
        </w:rPr>
        <w:t>１．</w:t>
      </w:r>
      <w:r>
        <w:rPr>
          <w:rFonts w:hint="eastAsia" w:ascii="楷体" w:hAnsi="楷体" w:eastAsia="楷体" w:cs="楷体"/>
          <w:color w:val="000000" w:themeColor="text1"/>
          <w:sz w:val="32"/>
          <w:szCs w:val="32"/>
          <w14:textFill>
            <w14:solidFill>
              <w14:schemeClr w14:val="tx1"/>
            </w14:solidFill>
          </w14:textFill>
        </w:rPr>
        <w:t>比选文件封面</w:t>
      </w:r>
    </w:p>
    <w:p>
      <w:pPr>
        <w:keepNext w:val="0"/>
        <w:keepLines w:val="0"/>
        <w:pageBreakBefore w:val="0"/>
        <w:widowControl w:val="0"/>
        <w:kinsoku/>
        <w:wordWrap/>
        <w:overflowPunct/>
        <w:topLinePunct w:val="0"/>
        <w:bidi w:val="0"/>
        <w:adjustRightInd/>
        <w:spacing w:line="560" w:lineRule="exact"/>
        <w:ind w:firstLine="0"/>
        <w:jc w:val="both"/>
        <w:textAlignment w:val="auto"/>
        <w:rPr>
          <w:rFonts w:hint="eastAsia" w:ascii="楷体" w:hAnsi="楷体" w:eastAsia="楷体" w:cs="楷体"/>
          <w:b/>
          <w:color w:val="000000" w:themeColor="text1"/>
          <w:kern w:val="2"/>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楷体" w:hAnsi="楷体" w:eastAsia="楷体" w:cs="楷体"/>
          <w:b/>
          <w:bCs/>
          <w:color w:val="000000" w:themeColor="text1"/>
          <w:w w:val="99"/>
          <w:kern w:val="0"/>
          <w:sz w:val="44"/>
          <w:szCs w:val="44"/>
          <w:u w:val="single"/>
          <w:lang w:val="en-US" w:eastAsia="zh-CN"/>
          <w14:textFill>
            <w14:solidFill>
              <w14:schemeClr w14:val="tx1"/>
            </w14:solidFill>
          </w14:textFill>
        </w:rPr>
      </w:pPr>
      <w:r>
        <w:rPr>
          <w:rFonts w:hint="eastAsia" w:ascii="楷体" w:hAnsi="楷体" w:eastAsia="楷体" w:cs="楷体"/>
          <w:b/>
          <w:bCs/>
          <w:color w:val="000000" w:themeColor="text1"/>
          <w:w w:val="99"/>
          <w:kern w:val="0"/>
          <w:sz w:val="44"/>
          <w:szCs w:val="44"/>
          <w:u w:val="none"/>
          <w14:textFill>
            <w14:solidFill>
              <w14:schemeClr w14:val="tx1"/>
            </w14:solidFill>
          </w14:textFill>
        </w:rPr>
        <w:t>重庆</w:t>
      </w:r>
      <w:r>
        <w:rPr>
          <w:rFonts w:hint="eastAsia" w:ascii="楷体" w:hAnsi="楷体" w:eastAsia="楷体" w:cs="楷体"/>
          <w:b/>
          <w:bCs/>
          <w:color w:val="000000" w:themeColor="text1"/>
          <w:w w:val="99"/>
          <w:kern w:val="0"/>
          <w:sz w:val="44"/>
          <w:szCs w:val="44"/>
          <w:u w:val="none"/>
          <w:lang w:val="en-US" w:eastAsia="zh-CN"/>
          <w14:textFill>
            <w14:solidFill>
              <w14:schemeClr w14:val="tx1"/>
            </w14:solidFill>
          </w14:textFill>
        </w:rPr>
        <w:t>高速国储能源投资有限公司</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bCs/>
          <w:color w:val="000000" w:themeColor="text1"/>
          <w:sz w:val="44"/>
          <w:szCs w:val="44"/>
          <w:lang w:val="en-US" w:eastAsia="zh-CN"/>
          <w14:textFill>
            <w14:solidFill>
              <w14:schemeClr w14:val="tx1"/>
            </w14:solidFill>
          </w14:textFill>
        </w:rPr>
      </w:pPr>
      <w:r>
        <w:rPr>
          <w:rFonts w:hint="eastAsia" w:ascii="楷体" w:hAnsi="楷体" w:eastAsia="楷体" w:cs="楷体"/>
          <w:b/>
          <w:bCs/>
          <w:color w:val="000000" w:themeColor="text1"/>
          <w:sz w:val="44"/>
          <w:szCs w:val="44"/>
          <w:lang w:val="en-US" w:eastAsia="zh-CN"/>
          <w14:textFill>
            <w14:solidFill>
              <w14:schemeClr w14:val="tx1"/>
            </w14:solidFill>
          </w14:textFill>
        </w:rPr>
        <w:t>南平服务区东侧加油站</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bCs/>
          <w:color w:val="000000" w:themeColor="text1"/>
          <w:sz w:val="44"/>
          <w:szCs w:val="44"/>
          <w14:textFill>
            <w14:solidFill>
              <w14:schemeClr w14:val="tx1"/>
            </w14:solidFill>
          </w14:textFill>
        </w:rPr>
      </w:pPr>
      <w:r>
        <w:rPr>
          <w:rFonts w:hint="eastAsia" w:ascii="楷体" w:hAnsi="楷体" w:eastAsia="楷体" w:cs="楷体"/>
          <w:b/>
          <w:bCs/>
          <w:color w:val="000000" w:themeColor="text1"/>
          <w:sz w:val="44"/>
          <w:szCs w:val="44"/>
          <w:lang w:val="en-US" w:eastAsia="zh-CN"/>
          <w14:textFill>
            <w14:solidFill>
              <w14:schemeClr w14:val="tx1"/>
            </w14:solidFill>
          </w14:textFill>
        </w:rPr>
        <w:t>地坪沉降整改项目</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bCs/>
          <w:color w:val="000000" w:themeColor="text1"/>
          <w:spacing w:val="60"/>
          <w:sz w:val="44"/>
          <w:szCs w:val="4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b/>
          <w:color w:val="000000" w:themeColor="text1"/>
          <w:kern w:val="2"/>
          <w:sz w:val="48"/>
          <w:szCs w:val="48"/>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b/>
          <w:color w:val="000000" w:themeColor="text1"/>
          <w:kern w:val="2"/>
          <w:sz w:val="48"/>
          <w:szCs w:val="48"/>
          <w14:textFill>
            <w14:solidFill>
              <w14:schemeClr w14:val="tx1"/>
            </w14:solidFill>
          </w14:textFill>
        </w:rPr>
      </w:pPr>
      <w:r>
        <w:rPr>
          <w:rFonts w:hint="eastAsia" w:ascii="楷体" w:hAnsi="楷体" w:eastAsia="楷体" w:cs="楷体"/>
          <w:b/>
          <w:color w:val="000000" w:themeColor="text1"/>
          <w:kern w:val="2"/>
          <w:sz w:val="48"/>
          <w:szCs w:val="48"/>
          <w14:textFill>
            <w14:solidFill>
              <w14:schemeClr w14:val="tx1"/>
            </w14:solidFill>
          </w14:textFill>
        </w:rPr>
        <w:t>比选响应文件</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p>
    <w:p>
      <w:pPr>
        <w:pStyle w:val="21"/>
        <w:keepLines w:val="0"/>
        <w:pageBreakBefore w:val="0"/>
        <w:widowControl w:val="0"/>
        <w:kinsoku/>
        <w:wordWrap/>
        <w:overflowPunct/>
        <w:topLinePunct w:val="0"/>
        <w:autoSpaceDE w:val="0"/>
        <w:autoSpaceDN w:val="0"/>
        <w:bidi w:val="0"/>
        <w:spacing w:line="560" w:lineRule="exact"/>
        <w:rPr>
          <w:rFonts w:hint="eastAsia" w:ascii="楷体" w:hAnsi="楷体" w:eastAsia="楷体" w:cs="楷体"/>
          <w:color w:val="000000" w:themeColor="text1"/>
          <w:kern w:val="2"/>
          <w:sz w:val="32"/>
          <w:szCs w:val="32"/>
          <w14:textFill>
            <w14:solidFill>
              <w14:schemeClr w14:val="tx1"/>
            </w14:solidFill>
          </w14:textFill>
        </w:rPr>
      </w:pPr>
    </w:p>
    <w:p>
      <w:pPr>
        <w:pStyle w:val="21"/>
        <w:keepLines w:val="0"/>
        <w:pageBreakBefore w:val="0"/>
        <w:widowControl w:val="0"/>
        <w:kinsoku/>
        <w:wordWrap/>
        <w:overflowPunct/>
        <w:topLinePunct w:val="0"/>
        <w:autoSpaceDE w:val="0"/>
        <w:autoSpaceDN w:val="0"/>
        <w:bidi w:val="0"/>
        <w:spacing w:line="560" w:lineRule="exact"/>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b/>
          <w:bCs/>
          <w:color w:val="000000" w:themeColor="text1"/>
          <w:kern w:val="2"/>
          <w:sz w:val="32"/>
          <w:szCs w:val="32"/>
          <w14:textFill>
            <w14:solidFill>
              <w14:schemeClr w14:val="tx1"/>
            </w14:solidFill>
          </w14:textFill>
        </w:rPr>
      </w:pPr>
      <w:r>
        <w:rPr>
          <w:rFonts w:hint="eastAsia" w:ascii="楷体" w:hAnsi="楷体" w:eastAsia="楷体" w:cs="楷体"/>
          <w:b/>
          <w:bCs/>
          <w:color w:val="000000" w:themeColor="text1"/>
          <w:kern w:val="2"/>
          <w:sz w:val="32"/>
          <w:szCs w:val="32"/>
          <w:u w:val="none"/>
          <w14:textFill>
            <w14:solidFill>
              <w14:schemeClr w14:val="tx1"/>
            </w14:solidFill>
          </w14:textFill>
        </w:rPr>
        <w:t>比选响应单位名称全称</w:t>
      </w:r>
      <w:r>
        <w:rPr>
          <w:rFonts w:hint="eastAsia" w:ascii="楷体" w:hAnsi="楷体" w:eastAsia="楷体" w:cs="楷体"/>
          <w:b/>
          <w:bCs/>
          <w:color w:val="000000" w:themeColor="text1"/>
          <w:kern w:val="2"/>
          <w:sz w:val="32"/>
          <w:szCs w:val="32"/>
          <w:u w:val="none"/>
          <w:lang w:eastAsia="zh-CN"/>
          <w14:textFill>
            <w14:solidFill>
              <w14:schemeClr w14:val="tx1"/>
            </w14:solidFill>
          </w14:textFill>
        </w:rPr>
        <w:t>：</w:t>
      </w:r>
      <w:r>
        <w:rPr>
          <w:rFonts w:hint="eastAsia" w:ascii="楷体" w:hAnsi="楷体" w:eastAsia="楷体" w:cs="楷体"/>
          <w:b/>
          <w:bCs/>
          <w:color w:val="000000" w:themeColor="text1"/>
          <w:kern w:val="2"/>
          <w:sz w:val="32"/>
          <w:szCs w:val="32"/>
          <w:u w:val="none"/>
          <w14:textFill>
            <w14:solidFill>
              <w14:schemeClr w14:val="tx1"/>
            </w14:solidFill>
          </w14:textFill>
        </w:rPr>
        <w:t>（盖单位公章）</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b/>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b/>
          <w:bCs/>
          <w:color w:val="000000" w:themeColor="text1"/>
          <w:kern w:val="2"/>
          <w:sz w:val="32"/>
          <w:szCs w:val="32"/>
          <w14:textFill>
            <w14:solidFill>
              <w14:schemeClr w14:val="tx1"/>
            </w14:solidFill>
          </w14:textFill>
        </w:rPr>
        <w:t>二0二</w:t>
      </w:r>
      <w:r>
        <w:rPr>
          <w:rFonts w:hint="eastAsia" w:ascii="楷体" w:hAnsi="楷体" w:eastAsia="楷体" w:cs="楷体"/>
          <w:b/>
          <w:bCs/>
          <w:color w:val="000000" w:themeColor="text1"/>
          <w:kern w:val="2"/>
          <w:sz w:val="32"/>
          <w:szCs w:val="32"/>
          <w:lang w:val="en-US" w:eastAsia="zh-CN"/>
          <w14:textFill>
            <w14:solidFill>
              <w14:schemeClr w14:val="tx1"/>
            </w14:solidFill>
          </w14:textFill>
        </w:rPr>
        <w:t>二</w:t>
      </w:r>
      <w:r>
        <w:rPr>
          <w:rFonts w:hint="eastAsia" w:ascii="楷体" w:hAnsi="楷体" w:eastAsia="楷体" w:cs="楷体"/>
          <w:b/>
          <w:bCs/>
          <w:color w:val="000000" w:themeColor="text1"/>
          <w:kern w:val="2"/>
          <w:sz w:val="32"/>
          <w:szCs w:val="32"/>
          <w14:textFill>
            <w14:solidFill>
              <w14:schemeClr w14:val="tx1"/>
            </w14:solidFill>
          </w14:textFill>
        </w:rPr>
        <w:t>年</w:t>
      </w:r>
      <w:r>
        <w:rPr>
          <w:rFonts w:hint="eastAsia" w:ascii="楷体" w:hAnsi="楷体" w:eastAsia="楷体" w:cs="楷体"/>
          <w:b/>
          <w:bCs/>
          <w:color w:val="000000" w:themeColor="text1"/>
          <w:kern w:val="2"/>
          <w:sz w:val="32"/>
          <w:szCs w:val="32"/>
          <w:lang w:val="en-US" w:eastAsia="zh-CN"/>
          <w14:textFill>
            <w14:solidFill>
              <w14:schemeClr w14:val="tx1"/>
            </w14:solidFill>
          </w14:textFill>
        </w:rPr>
        <w:t>三</w:t>
      </w:r>
      <w:r>
        <w:rPr>
          <w:rFonts w:hint="eastAsia" w:ascii="楷体" w:hAnsi="楷体" w:eastAsia="楷体" w:cs="楷体"/>
          <w:b/>
          <w:bCs/>
          <w:color w:val="000000" w:themeColor="text1"/>
          <w:kern w:val="2"/>
          <w:sz w:val="32"/>
          <w:szCs w:val="32"/>
          <w14:textFill>
            <w14:solidFill>
              <w14:schemeClr w14:val="tx1"/>
            </w14:solidFill>
          </w14:textFill>
        </w:rPr>
        <w:t>月</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2</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营业执照、</w:t>
      </w:r>
      <w:r>
        <w:rPr>
          <w:rFonts w:hint="eastAsia" w:ascii="楷体" w:hAnsi="楷体" w:eastAsia="楷体" w:cs="楷体"/>
          <w:color w:val="000000" w:themeColor="text1"/>
          <w:sz w:val="32"/>
          <w:szCs w:val="32"/>
          <w14:textFill>
            <w14:solidFill>
              <w14:schemeClr w14:val="tx1"/>
            </w14:solidFill>
          </w14:textFill>
        </w:rPr>
        <w:t>资质</w:t>
      </w:r>
      <w:r>
        <w:rPr>
          <w:rFonts w:hint="eastAsia" w:ascii="楷体" w:hAnsi="楷体" w:eastAsia="楷体" w:cs="楷体"/>
          <w:color w:val="000000" w:themeColor="text1"/>
          <w:sz w:val="32"/>
          <w:szCs w:val="32"/>
          <w:lang w:eastAsia="zh-CN"/>
          <w14:textFill>
            <w14:solidFill>
              <w14:schemeClr w14:val="tx1"/>
            </w14:solidFill>
          </w14:textFill>
        </w:rPr>
        <w:t>等</w:t>
      </w:r>
      <w:r>
        <w:rPr>
          <w:rFonts w:hint="eastAsia" w:ascii="楷体" w:hAnsi="楷体" w:eastAsia="楷体" w:cs="楷体"/>
          <w:color w:val="000000" w:themeColor="text1"/>
          <w:sz w:val="32"/>
          <w:szCs w:val="32"/>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center"/>
        <w:textAlignment w:val="auto"/>
        <w:rPr>
          <w:rFonts w:hint="eastAsia" w:ascii="楷体" w:hAnsi="楷体" w:eastAsia="楷体" w:cs="楷体"/>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left"/>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复印件或扫描件盖章</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br w:type="page"/>
      </w: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3</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比选响应声明书</w:t>
      </w:r>
    </w:p>
    <w:p>
      <w:pPr>
        <w:pStyle w:val="2"/>
        <w:rPr>
          <w:rFonts w:hint="eastAsia" w:ascii="楷体" w:hAnsi="楷体" w:eastAsia="楷体" w:cs="楷体"/>
          <w:color w:val="000000" w:themeColor="text1"/>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b w:val="0"/>
          <w:bCs/>
          <w:color w:val="000000" w:themeColor="text1"/>
          <w:kern w:val="2"/>
          <w:sz w:val="32"/>
          <w:szCs w:val="32"/>
          <w:u w:val="single"/>
          <w:lang w:val="en-US"/>
          <w14:textFill>
            <w14:solidFill>
              <w14:schemeClr w14:val="tx1"/>
            </w14:solidFill>
          </w14:textFill>
        </w:rPr>
      </w:pPr>
      <w:r>
        <w:rPr>
          <w:rFonts w:hint="eastAsia" w:ascii="楷体" w:hAnsi="楷体" w:eastAsia="楷体" w:cs="楷体"/>
          <w:b w:val="0"/>
          <w:bCs/>
          <w:color w:val="000000" w:themeColor="text1"/>
          <w:kern w:val="2"/>
          <w:sz w:val="32"/>
          <w:szCs w:val="32"/>
          <w14:textFill>
            <w14:solidFill>
              <w14:schemeClr w14:val="tx1"/>
            </w14:solidFill>
          </w14:textFill>
        </w:rPr>
        <w:t>致：</w:t>
      </w:r>
      <w:r>
        <w:rPr>
          <w:rFonts w:hint="eastAsia" w:ascii="楷体" w:hAnsi="楷体" w:eastAsia="楷体" w:cs="楷体"/>
          <w:b w:val="0"/>
          <w:bCs w:val="0"/>
          <w:color w:val="000000" w:themeColor="text1"/>
          <w:sz w:val="32"/>
          <w:szCs w:val="32"/>
          <w:u w:val="single"/>
          <w14:textFill>
            <w14:solidFill>
              <w14:schemeClr w14:val="tx1"/>
            </w14:solidFill>
          </w14:textFill>
        </w:rPr>
        <w:t>重庆高速</w:t>
      </w:r>
      <w: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t>国储能源投资有限公司</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color w:val="000000" w:themeColor="text1"/>
          <w:kern w:val="2"/>
          <w:sz w:val="32"/>
          <w:szCs w:val="32"/>
          <w:u w:val="single"/>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根据贵方为</w:t>
      </w:r>
      <w:r>
        <w:rPr>
          <w:rFonts w:hint="eastAsia" w:ascii="楷体" w:hAnsi="楷体" w:eastAsia="楷体" w:cs="楷体"/>
          <w:color w:val="000000" w:themeColor="text1"/>
          <w:kern w:val="2"/>
          <w:sz w:val="32"/>
          <w:szCs w:val="32"/>
          <w:u w:val="single"/>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的比选邀请，签字代表</w:t>
      </w:r>
      <w:r>
        <w:rPr>
          <w:rFonts w:hint="eastAsia" w:ascii="楷体" w:hAnsi="楷体" w:eastAsia="楷体" w:cs="楷体"/>
          <w:color w:val="000000" w:themeColor="text1"/>
          <w:kern w:val="2"/>
          <w:sz w:val="32"/>
          <w:szCs w:val="32"/>
          <w:u w:val="single"/>
          <w14:textFill>
            <w14:solidFill>
              <w14:schemeClr w14:val="tx1"/>
            </w14:solidFill>
          </w14:textFill>
        </w:rPr>
        <w:t>（全名、职务）</w:t>
      </w:r>
      <w:r>
        <w:rPr>
          <w:rFonts w:hint="eastAsia" w:ascii="楷体" w:hAnsi="楷体" w:eastAsia="楷体" w:cs="楷体"/>
          <w:color w:val="000000" w:themeColor="text1"/>
          <w:kern w:val="2"/>
          <w:sz w:val="32"/>
          <w:szCs w:val="32"/>
          <w14:textFill>
            <w14:solidFill>
              <w14:schemeClr w14:val="tx1"/>
            </w14:solidFill>
          </w14:textFill>
        </w:rPr>
        <w:t>经正式授权并代表比选响应单位</w:t>
      </w:r>
      <w:r>
        <w:rPr>
          <w:rFonts w:hint="eastAsia" w:ascii="楷体" w:hAnsi="楷体" w:eastAsia="楷体" w:cs="楷体"/>
          <w:color w:val="000000" w:themeColor="text1"/>
          <w:kern w:val="2"/>
          <w:sz w:val="32"/>
          <w:szCs w:val="32"/>
          <w:u w:val="single"/>
          <w14:textFill>
            <w14:solidFill>
              <w14:schemeClr w14:val="tx1"/>
            </w14:solidFill>
          </w14:textFill>
        </w:rPr>
        <w:t>（比选响应单位名称）</w:t>
      </w:r>
      <w:r>
        <w:rPr>
          <w:rFonts w:hint="eastAsia" w:ascii="楷体" w:hAnsi="楷体" w:eastAsia="楷体" w:cs="楷体"/>
          <w:color w:val="000000" w:themeColor="text1"/>
          <w:kern w:val="2"/>
          <w:sz w:val="32"/>
          <w:szCs w:val="32"/>
          <w14:textFill>
            <w14:solidFill>
              <w14:schemeClr w14:val="tx1"/>
            </w14:solidFill>
          </w14:textFill>
        </w:rPr>
        <w:t>提交以下文件正本一份和副本一份。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楷体" w:hAnsi="楷体" w:eastAsia="楷体" w:cs="楷体"/>
          <w:color w:val="000000" w:themeColor="text1"/>
          <w:kern w:val="2"/>
          <w:sz w:val="32"/>
          <w:szCs w:val="32"/>
          <w:u w:val="single"/>
          <w14:textFill>
            <w14:solidFill>
              <w14:schemeClr w14:val="tx1"/>
            </w14:solidFill>
          </w14:textFill>
        </w:rPr>
      </w:pPr>
      <w:r>
        <w:rPr>
          <w:rFonts w:hint="eastAsia" w:ascii="楷体" w:hAnsi="楷体" w:eastAsia="楷体" w:cs="楷体"/>
          <w:color w:val="000000" w:themeColor="text1"/>
          <w:kern w:val="2"/>
          <w:sz w:val="32"/>
          <w:szCs w:val="32"/>
          <w:u w:val="single"/>
          <w14:textFill>
            <w14:solidFill>
              <w14:schemeClr w14:val="tx1"/>
            </w14:solidFill>
          </w14:textFill>
        </w:rPr>
        <w:t>我方愿以人民币：              元（大写</w:t>
      </w:r>
      <w:r>
        <w:rPr>
          <w:rFonts w:hint="eastAsia" w:ascii="楷体" w:hAnsi="楷体" w:eastAsia="楷体" w:cs="楷体"/>
          <w:color w:val="000000" w:themeColor="text1"/>
          <w:kern w:val="2"/>
          <w:sz w:val="32"/>
          <w:szCs w:val="32"/>
          <w:u w:val="single"/>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u w:val="single"/>
          <w14:textFill>
            <w14:solidFill>
              <w14:schemeClr w14:val="tx1"/>
            </w14:solidFill>
          </w14:textFill>
        </w:rPr>
        <w:t xml:space="preserve"> 元）的报价总价，按照比选文件的要求，承担本次比选文件要求的装修改造。</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1</w:t>
      </w:r>
      <w:r>
        <w:rPr>
          <w:rFonts w:hint="eastAsia" w:ascii="楷体" w:hAnsi="楷体" w:eastAsia="楷体" w:cs="楷体"/>
          <w:color w:val="000000" w:themeColor="text1"/>
          <w:kern w:val="2"/>
          <w:sz w:val="32"/>
          <w:szCs w:val="32"/>
          <w:lang w:eastAsia="zh-CN"/>
          <w14:textFill>
            <w14:solidFill>
              <w14:schemeClr w14:val="tx1"/>
            </w14:solidFill>
          </w14:textFill>
        </w:rPr>
        <w:t>．</w:t>
      </w:r>
      <w:r>
        <w:rPr>
          <w:rFonts w:hint="eastAsia" w:ascii="楷体" w:hAnsi="楷体" w:eastAsia="楷体" w:cs="楷体"/>
          <w:color w:val="000000" w:themeColor="text1"/>
          <w:kern w:val="2"/>
          <w:sz w:val="32"/>
          <w:szCs w:val="32"/>
          <w14:textFill>
            <w14:solidFill>
              <w14:schemeClr w14:val="tx1"/>
            </w14:solidFill>
          </w14:textFill>
        </w:rPr>
        <w:t>比选响应单位将按比选文件规定履行合同责任和义务。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b/>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2</w:t>
      </w:r>
      <w:r>
        <w:rPr>
          <w:rFonts w:hint="eastAsia" w:ascii="楷体" w:hAnsi="楷体" w:eastAsia="楷体" w:cs="楷体"/>
          <w:color w:val="000000" w:themeColor="text1"/>
          <w:kern w:val="2"/>
          <w:sz w:val="32"/>
          <w:szCs w:val="32"/>
          <w:lang w:eastAsia="zh-CN"/>
          <w14:textFill>
            <w14:solidFill>
              <w14:schemeClr w14:val="tx1"/>
            </w14:solidFill>
          </w14:textFill>
        </w:rPr>
        <w:t>．</w:t>
      </w:r>
      <w:r>
        <w:rPr>
          <w:rFonts w:hint="eastAsia" w:ascii="楷体" w:hAnsi="楷体" w:eastAsia="楷体" w:cs="楷体"/>
          <w:color w:val="000000" w:themeColor="text1"/>
          <w:kern w:val="2"/>
          <w:sz w:val="32"/>
          <w:szCs w:val="32"/>
          <w14:textFill>
            <w14:solidFill>
              <w14:schemeClr w14:val="tx1"/>
            </w14:solidFill>
          </w14:textFill>
        </w:rPr>
        <w:t>比选响应单位已详细审查全部比选文件，包括全部参考资料和相关附件。我们完全理解并同意放弃对这方面有不明及误解的权利。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b/>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3</w:t>
      </w:r>
      <w:r>
        <w:rPr>
          <w:rFonts w:hint="eastAsia" w:ascii="楷体" w:hAnsi="楷体" w:eastAsia="楷体" w:cs="楷体"/>
          <w:color w:val="000000" w:themeColor="text1"/>
          <w:kern w:val="2"/>
          <w:sz w:val="32"/>
          <w:szCs w:val="32"/>
          <w:lang w:eastAsia="zh-CN"/>
          <w14:textFill>
            <w14:solidFill>
              <w14:schemeClr w14:val="tx1"/>
            </w14:solidFill>
          </w14:textFill>
        </w:rPr>
        <w:t>．</w:t>
      </w:r>
      <w:r>
        <w:rPr>
          <w:rFonts w:hint="eastAsia" w:ascii="楷体" w:hAnsi="楷体" w:eastAsia="楷体" w:cs="楷体"/>
          <w:color w:val="000000" w:themeColor="text1"/>
          <w:kern w:val="2"/>
          <w:sz w:val="32"/>
          <w:szCs w:val="32"/>
          <w14:textFill>
            <w14:solidFill>
              <w14:schemeClr w14:val="tx1"/>
            </w14:solidFill>
          </w14:textFill>
        </w:rPr>
        <w:t>比选响应单位同意提供比选人可能要求的与其比选响应文件有关的一切数据或资料，完全理解招标人不一定要接受最低报价的比选响应或收到的任何投标。</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b/>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4</w:t>
      </w:r>
      <w:r>
        <w:rPr>
          <w:rFonts w:hint="eastAsia" w:ascii="楷体" w:hAnsi="楷体" w:eastAsia="楷体" w:cs="楷体"/>
          <w:color w:val="000000" w:themeColor="text1"/>
          <w:kern w:val="2"/>
          <w:sz w:val="32"/>
          <w:szCs w:val="32"/>
          <w:lang w:eastAsia="zh-CN"/>
          <w14:textFill>
            <w14:solidFill>
              <w14:schemeClr w14:val="tx1"/>
            </w14:solidFill>
          </w14:textFill>
        </w:rPr>
        <w:t>．</w:t>
      </w:r>
      <w:r>
        <w:rPr>
          <w:rFonts w:hint="eastAsia" w:ascii="楷体" w:hAnsi="楷体" w:eastAsia="楷体" w:cs="楷体"/>
          <w:color w:val="000000" w:themeColor="text1"/>
          <w:kern w:val="2"/>
          <w:sz w:val="32"/>
          <w:szCs w:val="32"/>
          <w14:textFill>
            <w14:solidFill>
              <w14:schemeClr w14:val="tx1"/>
            </w14:solidFill>
          </w14:textFill>
        </w:rPr>
        <w:t>与本比选响应有关的一切正式往来通讯请寄：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b/>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地</w:t>
      </w: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址：</w:t>
      </w: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邮</w:t>
      </w: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编：</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color w:val="000000" w:themeColor="text1"/>
          <w:kern w:val="2"/>
          <w:sz w:val="32"/>
          <w:szCs w:val="32"/>
          <w:u w:val="single"/>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电</w:t>
      </w: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话：</w:t>
      </w: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传</w:t>
      </w: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真：</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比选响应单位的姓名、职务：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both"/>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right"/>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比选响应单位（加盖公章）：</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center"/>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日期：     年   月   日</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br w:type="page"/>
      </w: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4．法人授权委托书及身份证明</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楷体" w:hAnsi="楷体" w:eastAsia="楷体" w:cs="楷体"/>
          <w:b w:val="0"/>
          <w:bCs/>
          <w:color w:val="000000" w:themeColor="text1"/>
          <w:kern w:val="2"/>
          <w:sz w:val="32"/>
          <w:szCs w:val="32"/>
          <w14:textFill>
            <w14:solidFill>
              <w14:schemeClr w14:val="tx1"/>
            </w14:solidFill>
          </w14:textFill>
        </w:rPr>
      </w:pPr>
      <w:r>
        <w:rPr>
          <w:rFonts w:hint="eastAsia" w:ascii="楷体" w:hAnsi="楷体" w:eastAsia="楷体" w:cs="楷体"/>
          <w:b w:val="0"/>
          <w:bCs/>
          <w:color w:val="000000" w:themeColor="text1"/>
          <w:kern w:val="2"/>
          <w:sz w:val="32"/>
          <w:szCs w:val="32"/>
          <w14:textFill>
            <w14:solidFill>
              <w14:schemeClr w14:val="tx1"/>
            </w14:solidFill>
          </w14:textFill>
        </w:rPr>
        <w:t>法定代表人身份证明</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项目名称：</w:t>
      </w:r>
      <w:r>
        <w:rPr>
          <w:rFonts w:hint="eastAsia" w:ascii="楷体" w:hAnsi="楷体" w:eastAsia="楷体" w:cs="楷体"/>
          <w:b w:val="0"/>
          <w:bCs w:val="0"/>
          <w:color w:val="000000" w:themeColor="text1"/>
          <w:sz w:val="32"/>
          <w:szCs w:val="32"/>
          <w:u w:val="single"/>
          <w14:textFill>
            <w14:solidFill>
              <w14:schemeClr w14:val="tx1"/>
            </w14:solidFill>
          </w14:textFill>
        </w:rPr>
        <w:t>重庆高速</w:t>
      </w:r>
      <w: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t>国储能源投资有限公司南平服务区东侧</w:t>
      </w:r>
    </w:p>
    <w:p>
      <w:pPr>
        <w:keepNext w:val="0"/>
        <w:keepLines w:val="0"/>
        <w:pageBreakBefore w:val="0"/>
        <w:widowControl w:val="0"/>
        <w:kinsoku/>
        <w:wordWrap/>
        <w:overflowPunct/>
        <w:topLinePunct w:val="0"/>
        <w:bidi w:val="0"/>
        <w:spacing w:line="560" w:lineRule="exact"/>
        <w:ind w:firstLine="0"/>
        <w:jc w:val="center"/>
        <w:rPr>
          <w:rFonts w:hint="eastAsia" w:ascii="楷体" w:hAnsi="楷体" w:eastAsia="楷体" w:cs="楷体"/>
          <w:b w:val="0"/>
          <w:bCs w:val="0"/>
          <w:color w:val="000000" w:themeColor="text1"/>
          <w:sz w:val="32"/>
          <w:szCs w:val="32"/>
          <w:u w:val="single"/>
          <w14:textFill>
            <w14:solidFill>
              <w14:schemeClr w14:val="tx1"/>
            </w14:solidFill>
          </w14:textFill>
        </w:rPr>
      </w:pPr>
      <w: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t>加油站地坪沉降整改</w:t>
      </w:r>
      <w:r>
        <w:rPr>
          <w:rFonts w:hint="eastAsia" w:ascii="楷体" w:hAnsi="楷体" w:eastAsia="楷体" w:cs="楷体"/>
          <w:b w:val="0"/>
          <w:bCs w:val="0"/>
          <w:color w:val="000000" w:themeColor="text1"/>
          <w:sz w:val="32"/>
          <w:szCs w:val="32"/>
          <w:u w:val="single"/>
          <w14:textFill>
            <w14:solidFill>
              <w14:schemeClr w14:val="tx1"/>
            </w14:solidFill>
          </w14:textFill>
        </w:rPr>
        <w:t>项目</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致：</w:t>
      </w:r>
      <w:r>
        <w:rPr>
          <w:rFonts w:hint="eastAsia" w:ascii="楷体" w:hAnsi="楷体" w:eastAsia="楷体" w:cs="楷体"/>
          <w:b w:val="0"/>
          <w:bCs w:val="0"/>
          <w:color w:val="000000" w:themeColor="text1"/>
          <w:sz w:val="32"/>
          <w:szCs w:val="32"/>
          <w:u w:val="single"/>
          <w14:textFill>
            <w14:solidFill>
              <w14:schemeClr w14:val="tx1"/>
            </w14:solidFill>
          </w14:textFill>
        </w:rPr>
        <w:t>重庆高速</w:t>
      </w:r>
      <w: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t>国储能源投资有限公司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u w:val="single"/>
          <w14:textFill>
            <w14:solidFill>
              <w14:schemeClr w14:val="tx1"/>
            </w14:solidFill>
          </w14:textFill>
        </w:rPr>
        <w:t xml:space="preserve">      </w:t>
      </w:r>
      <w:r>
        <w:rPr>
          <w:rFonts w:hint="eastAsia" w:ascii="楷体" w:hAnsi="楷体" w:eastAsia="楷体" w:cs="楷体"/>
          <w:color w:val="000000" w:themeColor="text1"/>
          <w:kern w:val="2"/>
          <w:sz w:val="32"/>
          <w:szCs w:val="32"/>
          <w:u w:val="single"/>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u w:val="single"/>
          <w14:textFill>
            <w14:solidFill>
              <w14:schemeClr w14:val="tx1"/>
            </w14:solidFill>
          </w14:textFill>
        </w:rPr>
        <w:t xml:space="preserve"> （法定代表人姓名）</w:t>
      </w:r>
      <w:r>
        <w:rPr>
          <w:rFonts w:hint="eastAsia" w:ascii="楷体" w:hAnsi="楷体" w:eastAsia="楷体" w:cs="楷体"/>
          <w:color w:val="000000" w:themeColor="text1"/>
          <w:kern w:val="2"/>
          <w:sz w:val="32"/>
          <w:szCs w:val="32"/>
          <w14:textFill>
            <w14:solidFill>
              <w14:schemeClr w14:val="tx1"/>
            </w14:solidFill>
          </w14:textFill>
        </w:rPr>
        <w:t xml:space="preserve">是 </w:t>
      </w:r>
      <w:r>
        <w:rPr>
          <w:rFonts w:hint="eastAsia" w:ascii="楷体" w:hAnsi="楷体" w:eastAsia="楷体" w:cs="楷体"/>
          <w:color w:val="000000" w:themeColor="text1"/>
          <w:kern w:val="2"/>
          <w:sz w:val="32"/>
          <w:szCs w:val="32"/>
          <w:u w:val="single"/>
          <w14:textFill>
            <w14:solidFill>
              <w14:schemeClr w14:val="tx1"/>
            </w14:solidFill>
          </w14:textFill>
        </w:rPr>
        <w:t xml:space="preserve">    </w:t>
      </w:r>
      <w:r>
        <w:rPr>
          <w:rFonts w:hint="eastAsia" w:ascii="楷体" w:hAnsi="楷体" w:eastAsia="楷体" w:cs="楷体"/>
          <w:color w:val="000000" w:themeColor="text1"/>
          <w:kern w:val="2"/>
          <w:sz w:val="32"/>
          <w:szCs w:val="32"/>
          <w:u w:val="single"/>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u w:val="single"/>
          <w14:textFill>
            <w14:solidFill>
              <w14:schemeClr w14:val="tx1"/>
            </w14:solidFill>
          </w14:textFill>
        </w:rPr>
        <w:t>（比选响应单位名称）</w:t>
      </w:r>
      <w:r>
        <w:rPr>
          <w:rFonts w:hint="eastAsia" w:ascii="楷体" w:hAnsi="楷体" w:eastAsia="楷体" w:cs="楷体"/>
          <w:color w:val="000000" w:themeColor="text1"/>
          <w:kern w:val="2"/>
          <w:sz w:val="32"/>
          <w:szCs w:val="32"/>
          <w14:textFill>
            <w14:solidFill>
              <w14:schemeClr w14:val="tx1"/>
            </w14:solidFill>
          </w14:textFill>
        </w:rPr>
        <w:t>的法定代表人。</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特此证明。</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 xml:space="preserve"> （比选响应单位公章）</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 xml:space="preserve">                             </w:t>
      </w: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 xml:space="preserve">   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both"/>
        <w:textAlignment w:val="auto"/>
        <w:rPr>
          <w:rFonts w:hint="eastAsia" w:ascii="楷体" w:hAnsi="楷体" w:eastAsia="楷体" w:cs="楷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楷体" w:hAnsi="楷体" w:eastAsia="楷体" w:cs="楷体"/>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楷体" w:hAnsi="楷体" w:eastAsia="楷体" w:cs="楷体"/>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楷体" w:hAnsi="楷体" w:eastAsia="楷体" w:cs="楷体"/>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楷体" w:hAnsi="楷体" w:eastAsia="楷体" w:cs="楷体"/>
          <w:b w:val="0"/>
          <w:bCs/>
          <w:color w:val="000000" w:themeColor="text1"/>
          <w:kern w:val="2"/>
          <w:sz w:val="32"/>
          <w:szCs w:val="32"/>
          <w14:textFill>
            <w14:solidFill>
              <w14:schemeClr w14:val="tx1"/>
            </w14:solidFill>
          </w14:textFill>
        </w:rPr>
      </w:pPr>
      <w:r>
        <w:rPr>
          <w:rFonts w:hint="eastAsia" w:ascii="楷体" w:hAnsi="楷体" w:eastAsia="楷体" w:cs="楷体"/>
          <w:b w:val="0"/>
          <w:bCs/>
          <w:color w:val="000000" w:themeColor="text1"/>
          <w:kern w:val="2"/>
          <w:sz w:val="32"/>
          <w:szCs w:val="32"/>
          <w14:textFill>
            <w14:solidFill>
              <w14:schemeClr w14:val="tx1"/>
            </w14:solidFill>
          </w14:textFill>
        </w:rPr>
        <w:t>法定代表人授权委托书</w:t>
      </w:r>
    </w:p>
    <w:p>
      <w:pPr>
        <w:keepNext w:val="0"/>
        <w:keepLines w:val="0"/>
        <w:pageBreakBefore w:val="0"/>
        <w:widowControl w:val="0"/>
        <w:kinsoku/>
        <w:wordWrap/>
        <w:overflowPunct/>
        <w:topLinePunct w:val="0"/>
        <w:bidi w:val="0"/>
        <w:adjustRightInd/>
        <w:spacing w:line="560" w:lineRule="exact"/>
        <w:ind w:firstLine="2891" w:firstLineChars="900"/>
        <w:textAlignment w:val="auto"/>
        <w:rPr>
          <w:rFonts w:hint="eastAsia" w:ascii="楷体" w:hAnsi="楷体" w:eastAsia="楷体" w:cs="楷体"/>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项目名称：</w:t>
      </w:r>
      <w:r>
        <w:rPr>
          <w:rFonts w:hint="eastAsia" w:ascii="楷体" w:hAnsi="楷体" w:eastAsia="楷体" w:cs="楷体"/>
          <w:color w:val="000000" w:themeColor="text1"/>
          <w:kern w:val="2"/>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val="0"/>
          <w:bCs w:val="0"/>
          <w:color w:val="000000" w:themeColor="text1"/>
          <w:w w:val="99"/>
          <w:kern w:val="0"/>
          <w:sz w:val="32"/>
          <w:szCs w:val="32"/>
          <w:u w:val="single"/>
          <w:lang w:val="en-US" w:eastAsia="zh-CN"/>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致：</w:t>
      </w:r>
      <w:r>
        <w:rPr>
          <w:rFonts w:hint="eastAsia" w:ascii="楷体" w:hAnsi="楷体" w:eastAsia="楷体" w:cs="楷体"/>
          <w:b w:val="0"/>
          <w:bCs w:val="0"/>
          <w:color w:val="000000" w:themeColor="text1"/>
          <w:sz w:val="32"/>
          <w:szCs w:val="32"/>
          <w:u w:val="single"/>
          <w14:textFill>
            <w14:solidFill>
              <w14:schemeClr w14:val="tx1"/>
            </w14:solidFill>
          </w14:textFill>
        </w:rPr>
        <w:t>重庆高速</w:t>
      </w:r>
      <w: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t>国储能源投资有限公司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u w:val="single"/>
          <w14:textFill>
            <w14:solidFill>
              <w14:schemeClr w14:val="tx1"/>
            </w14:solidFill>
          </w14:textFill>
        </w:rPr>
        <w:t>（比选响应单位法定代表人名称）</w:t>
      </w:r>
      <w:r>
        <w:rPr>
          <w:rFonts w:hint="eastAsia" w:ascii="楷体" w:hAnsi="楷体" w:eastAsia="楷体" w:cs="楷体"/>
          <w:color w:val="000000" w:themeColor="text1"/>
          <w:kern w:val="2"/>
          <w:sz w:val="32"/>
          <w:szCs w:val="32"/>
          <w14:textFill>
            <w14:solidFill>
              <w14:schemeClr w14:val="tx1"/>
            </w14:solidFill>
          </w14:textFill>
        </w:rPr>
        <w:t>是</w:t>
      </w:r>
      <w:r>
        <w:rPr>
          <w:rFonts w:hint="eastAsia" w:ascii="楷体" w:hAnsi="楷体" w:eastAsia="楷体" w:cs="楷体"/>
          <w:color w:val="000000" w:themeColor="text1"/>
          <w:kern w:val="2"/>
          <w:sz w:val="32"/>
          <w:szCs w:val="32"/>
          <w:u w:val="single"/>
          <w14:textFill>
            <w14:solidFill>
              <w14:schemeClr w14:val="tx1"/>
            </w14:solidFill>
          </w14:textFill>
        </w:rPr>
        <w:t>（比选响应单位名称）</w:t>
      </w:r>
      <w:r>
        <w:rPr>
          <w:rFonts w:hint="eastAsia" w:ascii="楷体" w:hAnsi="楷体" w:eastAsia="楷体" w:cs="楷体"/>
          <w:color w:val="000000" w:themeColor="text1"/>
          <w:kern w:val="2"/>
          <w:sz w:val="32"/>
          <w:szCs w:val="32"/>
          <w14:textFill>
            <w14:solidFill>
              <w14:schemeClr w14:val="tx1"/>
            </w14:solidFill>
          </w14:textFill>
        </w:rPr>
        <w:t>的法定代表人，特授权（被授权人姓名）代表我单位全权办理上述项目的投标、谈判、签约等具体工作，并签署全部有关文件、协议及合同。我单位对被授权人的签名负全部责任。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在撤消授权的书面通知以前，本授权书一直有效。被授权人在授权书有效期内签署的所有文件不因授权的撤消而失效。</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比选响应单位法定代表人签字：          被授权人签字：</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（比选响应单位公章）</w:t>
      </w:r>
    </w:p>
    <w:p>
      <w:pPr>
        <w:keepNext w:val="0"/>
        <w:keepLines w:val="0"/>
        <w:pageBreakBefore w:val="0"/>
        <w:widowControl w:val="0"/>
        <w:kinsoku/>
        <w:wordWrap/>
        <w:overflowPunct/>
        <w:topLinePunct w:val="0"/>
        <w:bidi w:val="0"/>
        <w:adjustRightInd/>
        <w:spacing w:line="560" w:lineRule="exact"/>
        <w:jc w:val="right"/>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val="0"/>
          <w:bCs/>
          <w:color w:val="000000" w:themeColor="text1"/>
          <w:kern w:val="2"/>
          <w:sz w:val="32"/>
          <w:szCs w:val="32"/>
          <w14:textFill>
            <w14:solidFill>
              <w14:schemeClr w14:val="tx1"/>
            </w14:solidFill>
          </w14:textFill>
        </w:rPr>
      </w:pPr>
      <w:r>
        <w:rPr>
          <w:rFonts w:hint="eastAsia" w:ascii="楷体" w:hAnsi="楷体" w:eastAsia="楷体" w:cs="楷体"/>
          <w:b w:val="0"/>
          <w:bCs/>
          <w:color w:val="000000" w:themeColor="text1"/>
          <w:kern w:val="2"/>
          <w:sz w:val="32"/>
          <w:szCs w:val="32"/>
          <w14:textFill>
            <w14:solidFill>
              <w14:schemeClr w14:val="tx1"/>
            </w14:solidFill>
          </w14:textFill>
        </w:rPr>
        <w:t>附：法定代表人身份证复印件</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楷体" w:hAnsi="楷体" w:eastAsia="楷体" w:cs="楷体"/>
          <w:b w:val="0"/>
          <w:bCs/>
          <w:color w:val="000000" w:themeColor="text1"/>
          <w:kern w:val="2"/>
          <w:sz w:val="32"/>
          <w:szCs w:val="32"/>
          <w14:textFill>
            <w14:solidFill>
              <w14:schemeClr w14:val="tx1"/>
            </w14:solidFill>
          </w14:textFill>
        </w:rPr>
      </w:pPr>
      <w:r>
        <w:rPr>
          <w:rFonts w:hint="eastAsia" w:ascii="楷体" w:hAnsi="楷体" w:eastAsia="楷体" w:cs="楷体"/>
          <w:b w:val="0"/>
          <w:bCs/>
          <w:color w:val="000000" w:themeColor="text1"/>
          <w:kern w:val="2"/>
          <w:sz w:val="32"/>
          <w:szCs w:val="32"/>
          <w14:textFill>
            <w14:solidFill>
              <w14:schemeClr w14:val="tx1"/>
            </w14:solidFill>
          </w14:textFill>
        </w:rPr>
        <w:t>被授权人身份证复印件</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br w:type="page"/>
      </w: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5．报价一览表</w:t>
      </w:r>
    </w:p>
    <w:p>
      <w:pPr>
        <w:keepNext w:val="0"/>
        <w:keepLines w:val="0"/>
        <w:pageBreakBefore w:val="0"/>
        <w:widowControl w:val="0"/>
        <w:kinsoku/>
        <w:wordWrap/>
        <w:overflowPunct/>
        <w:topLinePunct w:val="0"/>
        <w:bidi w:val="0"/>
        <w:adjustRightInd/>
        <w:spacing w:line="560" w:lineRule="exact"/>
        <w:ind w:firstLine="0"/>
        <w:textAlignment w:val="auto"/>
        <w:outlineLvl w:val="0"/>
        <w:rPr>
          <w:rFonts w:hint="eastAsia" w:ascii="楷体" w:hAnsi="楷体" w:eastAsia="楷体" w:cs="楷体"/>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楷体" w:hAnsi="楷体" w:eastAsia="楷体" w:cs="楷体"/>
          <w:b w:val="0"/>
          <w:bCs/>
          <w:color w:val="000000" w:themeColor="text1"/>
          <w:kern w:val="2"/>
          <w:sz w:val="32"/>
          <w:szCs w:val="32"/>
          <w14:textFill>
            <w14:solidFill>
              <w14:schemeClr w14:val="tx1"/>
            </w14:solidFill>
          </w14:textFill>
        </w:rPr>
      </w:pPr>
      <w:r>
        <w:rPr>
          <w:rFonts w:hint="eastAsia" w:ascii="楷体" w:hAnsi="楷体" w:eastAsia="楷体" w:cs="楷体"/>
          <w:b w:val="0"/>
          <w:bCs/>
          <w:color w:val="000000" w:themeColor="text1"/>
          <w:kern w:val="2"/>
          <w:sz w:val="32"/>
          <w:szCs w:val="32"/>
          <w14:textFill>
            <w14:solidFill>
              <w14:schemeClr w14:val="tx1"/>
            </w14:solidFill>
          </w14:textFill>
        </w:rPr>
        <w:t xml:space="preserve"> 报价一览表</w:t>
      </w: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楷体" w:hAnsi="楷体" w:eastAsia="楷体" w:cs="楷体"/>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b w:val="0"/>
          <w:bCs/>
          <w:color w:val="000000" w:themeColor="text1"/>
          <w:kern w:val="2"/>
          <w:sz w:val="32"/>
          <w:szCs w:val="32"/>
          <w14:textFill>
            <w14:solidFill>
              <w14:schemeClr w14:val="tx1"/>
            </w14:solidFill>
          </w14:textFill>
        </w:rPr>
      </w:pPr>
      <w:r>
        <w:rPr>
          <w:rFonts w:hint="eastAsia" w:ascii="楷体" w:hAnsi="楷体" w:eastAsia="楷体" w:cs="楷体"/>
          <w:b w:val="0"/>
          <w:bCs/>
          <w:color w:val="000000" w:themeColor="text1"/>
          <w:kern w:val="2"/>
          <w:sz w:val="32"/>
          <w:szCs w:val="32"/>
          <w:u w:val="single"/>
          <w:lang w:val="en-US" w:eastAsia="zh-CN"/>
          <w14:textFill>
            <w14:solidFill>
              <w14:schemeClr w14:val="tx1"/>
            </w14:solidFill>
          </w14:textFill>
        </w:rPr>
        <w:t xml:space="preserve">                     </w:t>
      </w:r>
      <w:r>
        <w:rPr>
          <w:rFonts w:hint="eastAsia" w:ascii="楷体" w:hAnsi="楷体" w:eastAsia="楷体" w:cs="楷体"/>
          <w:b w:val="0"/>
          <w:bCs/>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spacing w:line="560" w:lineRule="exact"/>
        <w:ind w:firstLine="640" w:firstLineChars="200"/>
        <w:jc w:val="left"/>
        <w:textAlignment w:val="auto"/>
        <w:rPr>
          <w:rFonts w:hint="eastAsia" w:ascii="楷体" w:hAnsi="楷体" w:eastAsia="楷体" w:cs="楷体"/>
          <w:b w:val="0"/>
          <w:bCs/>
          <w:color w:val="000000" w:themeColor="text1"/>
          <w:kern w:val="2"/>
          <w:sz w:val="32"/>
          <w:szCs w:val="32"/>
          <w:u w:val="single"/>
          <w14:textFill>
            <w14:solidFill>
              <w14:schemeClr w14:val="tx1"/>
            </w14:solidFill>
          </w14:textFill>
        </w:rPr>
      </w:pPr>
      <w:r>
        <w:rPr>
          <w:rFonts w:hint="eastAsia" w:ascii="楷体" w:hAnsi="楷体" w:eastAsia="楷体" w:cs="楷体"/>
          <w:b w:val="0"/>
          <w:bCs/>
          <w:color w:val="000000" w:themeColor="text1"/>
          <w:kern w:val="2"/>
          <w:sz w:val="32"/>
          <w:szCs w:val="32"/>
          <w14:textFill>
            <w14:solidFill>
              <w14:schemeClr w14:val="tx1"/>
            </w14:solidFill>
          </w14:textFill>
        </w:rPr>
        <w:t>在研究了比选公告中所有文件后，我司对</w:t>
      </w:r>
      <w:r>
        <w:rPr>
          <w:rFonts w:hint="eastAsia" w:ascii="楷体" w:hAnsi="楷体" w:eastAsia="楷体" w:cs="楷体"/>
          <w:b w:val="0"/>
          <w:bCs w:val="0"/>
          <w:color w:val="000000" w:themeColor="text1"/>
          <w:sz w:val="32"/>
          <w:szCs w:val="32"/>
          <w:u w:val="single"/>
          <w14:textFill>
            <w14:solidFill>
              <w14:schemeClr w14:val="tx1"/>
            </w14:solidFill>
          </w14:textFill>
        </w:rPr>
        <w:t>重庆高速</w:t>
      </w:r>
      <w: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t>国储能源投资有限公司</w:t>
      </w:r>
      <w:r>
        <w:rPr>
          <w:rFonts w:hint="eastAsia" w:ascii="楷体" w:hAnsi="楷体" w:eastAsia="楷体" w:cs="楷体"/>
          <w:color w:val="000000" w:themeColor="text1"/>
          <w:kern w:val="2"/>
          <w:sz w:val="32"/>
          <w:szCs w:val="32"/>
          <w:u w:val="single"/>
          <w:lang w:val="en-US" w:eastAsia="zh-CN"/>
          <w14:textFill>
            <w14:solidFill>
              <w14:schemeClr w14:val="tx1"/>
            </w14:solidFill>
          </w14:textFill>
        </w:rPr>
        <w:t>南平服务区东侧加油站地坪沉降整改项</w:t>
      </w:r>
      <w:r>
        <w:rPr>
          <w:rFonts w:hint="eastAsia" w:ascii="楷体" w:hAnsi="楷体" w:eastAsia="楷体" w:cs="楷体"/>
          <w:color w:val="000000" w:themeColor="text1"/>
          <w:kern w:val="2"/>
          <w:sz w:val="32"/>
          <w:szCs w:val="32"/>
          <w:u w:val="single"/>
          <w14:textFill>
            <w14:solidFill>
              <w14:schemeClr w14:val="tx1"/>
            </w14:solidFill>
          </w14:textFill>
        </w:rPr>
        <w:t>目</w:t>
      </w:r>
      <w:r>
        <w:rPr>
          <w:rFonts w:hint="eastAsia" w:ascii="楷体" w:hAnsi="楷体" w:eastAsia="楷体" w:cs="楷体"/>
          <w:b w:val="0"/>
          <w:bCs/>
          <w:color w:val="000000" w:themeColor="text1"/>
          <w:sz w:val="32"/>
          <w:szCs w:val="32"/>
          <w14:textFill>
            <w14:solidFill>
              <w14:schemeClr w14:val="tx1"/>
            </w14:solidFill>
          </w14:textFill>
        </w:rPr>
        <w:t>公开竞争性比选</w:t>
      </w:r>
      <w:r>
        <w:rPr>
          <w:rFonts w:hint="eastAsia" w:ascii="楷体" w:hAnsi="楷体" w:eastAsia="楷体" w:cs="楷体"/>
          <w:b w:val="0"/>
          <w:bCs/>
          <w:color w:val="000000" w:themeColor="text1"/>
          <w:kern w:val="2"/>
          <w:sz w:val="32"/>
          <w:szCs w:val="32"/>
          <w14:textFill>
            <w14:solidFill>
              <w14:schemeClr w14:val="tx1"/>
            </w14:solidFill>
          </w14:textFill>
        </w:rPr>
        <w:t>响应报价如下：</w:t>
      </w:r>
    </w:p>
    <w:p>
      <w:pPr>
        <w:keepNext w:val="0"/>
        <w:keepLines w:val="0"/>
        <w:pageBreakBefore w:val="0"/>
        <w:widowControl w:val="0"/>
        <w:kinsoku/>
        <w:wordWrap/>
        <w:overflowPunct/>
        <w:topLinePunct w:val="0"/>
        <w:bidi w:val="0"/>
        <w:spacing w:line="560" w:lineRule="exact"/>
        <w:ind w:firstLine="0"/>
        <w:jc w:val="left"/>
        <w:rPr>
          <w:rFonts w:hint="eastAsia" w:ascii="楷体" w:hAnsi="楷体" w:eastAsia="楷体" w:cs="楷体"/>
          <w:b w:val="0"/>
          <w:bCs w:val="0"/>
          <w:color w:val="000000" w:themeColor="text1"/>
          <w:sz w:val="32"/>
          <w:szCs w:val="32"/>
          <w:u w:val="single"/>
          <w14:textFill>
            <w14:solidFill>
              <w14:schemeClr w14:val="tx1"/>
            </w14:solidFill>
          </w14:textFill>
        </w:rPr>
      </w:pPr>
      <w:r>
        <w:rPr>
          <w:rFonts w:hint="eastAsia" w:ascii="楷体" w:hAnsi="楷体" w:eastAsia="楷体" w:cs="楷体"/>
          <w:b w:val="0"/>
          <w:bCs/>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b w:val="0"/>
          <w:bCs/>
          <w:color w:val="000000" w:themeColor="text1"/>
          <w:kern w:val="2"/>
          <w:sz w:val="32"/>
          <w:szCs w:val="32"/>
          <w14:textFill>
            <w14:solidFill>
              <w14:schemeClr w14:val="tx1"/>
            </w14:solidFill>
          </w14:textFill>
        </w:rPr>
        <w:t>报价采用表格形式：</w:t>
      </w:r>
      <w:r>
        <w:rPr>
          <w:rFonts w:hint="eastAsia" w:ascii="楷体" w:hAnsi="楷体" w:eastAsia="楷体" w:cs="楷体"/>
          <w:b w:val="0"/>
          <w:bCs/>
          <w:color w:val="000000" w:themeColor="text1"/>
          <w:kern w:val="2"/>
          <w:sz w:val="32"/>
          <w:szCs w:val="32"/>
          <w:u w:val="single"/>
          <w14:textFill>
            <w14:solidFill>
              <w14:schemeClr w14:val="tx1"/>
            </w14:solidFill>
          </w14:textFill>
        </w:rPr>
        <w:t xml:space="preserve">总价为     </w:t>
      </w:r>
      <w:r>
        <w:rPr>
          <w:rFonts w:hint="eastAsia" w:ascii="楷体" w:hAnsi="楷体" w:eastAsia="楷体" w:cs="楷体"/>
          <w:b w:val="0"/>
          <w:bCs/>
          <w:color w:val="000000" w:themeColor="text1"/>
          <w:kern w:val="2"/>
          <w:sz w:val="32"/>
          <w:szCs w:val="32"/>
          <w:u w:val="single"/>
          <w:lang w:val="en-US" w:eastAsia="zh-CN"/>
          <w14:textFill>
            <w14:solidFill>
              <w14:schemeClr w14:val="tx1"/>
            </w14:solidFill>
          </w14:textFill>
        </w:rPr>
        <w:t xml:space="preserve">  </w:t>
      </w:r>
      <w:r>
        <w:rPr>
          <w:rFonts w:hint="eastAsia" w:ascii="楷体" w:hAnsi="楷体" w:eastAsia="楷体" w:cs="楷体"/>
          <w:b w:val="0"/>
          <w:bCs/>
          <w:color w:val="000000" w:themeColor="text1"/>
          <w:kern w:val="2"/>
          <w:sz w:val="32"/>
          <w:szCs w:val="32"/>
          <w:u w:val="single"/>
          <w14:textFill>
            <w14:solidFill>
              <w14:schemeClr w14:val="tx1"/>
            </w14:solidFill>
          </w14:textFill>
        </w:rPr>
        <w:t>元（人民币               ），详见“</w:t>
      </w:r>
      <w:r>
        <w:rPr>
          <w:rFonts w:hint="eastAsia" w:ascii="楷体" w:hAnsi="楷体" w:eastAsia="楷体" w:cs="楷体"/>
          <w:b w:val="0"/>
          <w:bCs w:val="0"/>
          <w:color w:val="000000" w:themeColor="text1"/>
          <w:sz w:val="32"/>
          <w:szCs w:val="32"/>
          <w:u w:val="single"/>
          <w14:textFill>
            <w14:solidFill>
              <w14:schemeClr w14:val="tx1"/>
            </w14:solidFill>
          </w14:textFill>
        </w:rPr>
        <w:t>重庆高速</w:t>
      </w:r>
      <w: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t>国储能源投资有限公司南平服务区东侧加油站地坪沉降整改</w:t>
      </w:r>
      <w:r>
        <w:rPr>
          <w:rFonts w:hint="eastAsia" w:ascii="楷体" w:hAnsi="楷体" w:eastAsia="楷体" w:cs="楷体"/>
          <w:b w:val="0"/>
          <w:bCs w:val="0"/>
          <w:color w:val="000000" w:themeColor="text1"/>
          <w:sz w:val="32"/>
          <w:szCs w:val="32"/>
          <w:u w:val="single"/>
          <w14:textFill>
            <w14:solidFill>
              <w14:schemeClr w14:val="tx1"/>
            </w14:solidFill>
          </w14:textFill>
        </w:rPr>
        <w:t>项目报价清单”</w:t>
      </w:r>
    </w:p>
    <w:p>
      <w:pPr>
        <w:keepNext w:val="0"/>
        <w:keepLines w:val="0"/>
        <w:pageBreakBefore w:val="0"/>
        <w:widowControl w:val="0"/>
        <w:kinsoku/>
        <w:wordWrap/>
        <w:overflowPunct/>
        <w:topLinePunct w:val="0"/>
        <w:bidi w:val="0"/>
        <w:spacing w:line="560" w:lineRule="exact"/>
        <w:ind w:firstLine="0"/>
        <w:rPr>
          <w:rFonts w:hint="eastAsia" w:ascii="楷体" w:hAnsi="楷体" w:eastAsia="楷体" w:cs="楷体"/>
          <w:b w:val="0"/>
          <w:bCs/>
          <w:color w:val="000000" w:themeColor="text1"/>
          <w:sz w:val="32"/>
          <w:szCs w:val="32"/>
          <w:u w:val="single"/>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color w:val="000000" w:themeColor="text1"/>
          <w:sz w:val="32"/>
          <w:szCs w:val="32"/>
          <w14:textFill>
            <w14:solidFill>
              <w14:schemeClr w14:val="tx1"/>
            </w14:solidFill>
          </w14:textFill>
        </w:rPr>
        <w:t>其他说明：</w:t>
      </w:r>
    </w:p>
    <w:p>
      <w:pPr>
        <w:keepNext w:val="0"/>
        <w:keepLines w:val="0"/>
        <w:pageBreakBefore w:val="0"/>
        <w:widowControl w:val="0"/>
        <w:kinsoku/>
        <w:wordWrap/>
        <w:overflowPunct/>
        <w:topLinePunct w:val="0"/>
        <w:bidi w:val="0"/>
        <w:spacing w:line="560" w:lineRule="exact"/>
        <w:ind w:firstLine="0"/>
        <w:rPr>
          <w:rFonts w:hint="eastAsia" w:ascii="楷体" w:hAnsi="楷体" w:eastAsia="楷体" w:cs="楷体"/>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楷体" w:hAnsi="楷体" w:eastAsia="楷体" w:cs="楷体"/>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b w:val="0"/>
          <w:bCs/>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color w:val="000000" w:themeColor="text1"/>
          <w:sz w:val="32"/>
          <w:szCs w:val="32"/>
          <w14:textFill>
            <w14:solidFill>
              <w14:schemeClr w14:val="tx1"/>
            </w14:solidFill>
          </w14:textFill>
        </w:rPr>
        <w:t>法人授权代表人签字：</w:t>
      </w:r>
    </w:p>
    <w:p>
      <w:pPr>
        <w:keepNext w:val="0"/>
        <w:keepLines w:val="0"/>
        <w:pageBreakBefore w:val="0"/>
        <w:widowControl w:val="0"/>
        <w:kinsoku/>
        <w:wordWrap/>
        <w:overflowPunct/>
        <w:topLinePunct w:val="0"/>
        <w:bidi w:val="0"/>
        <w:spacing w:line="560" w:lineRule="exact"/>
        <w:ind w:firstLine="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 xml:space="preserve">（比选响应单位公章）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 xml:space="preserve">                                    </w:t>
      </w:r>
      <w:r>
        <w:rPr>
          <w:rFonts w:hint="eastAsia" w:ascii="楷体" w:hAnsi="楷体" w:eastAsia="楷体" w:cs="楷体"/>
          <w:color w:val="000000" w:themeColor="text1"/>
          <w:kern w:val="2"/>
          <w:sz w:val="32"/>
          <w:szCs w:val="32"/>
          <w14:textFill>
            <w14:solidFill>
              <w14:schemeClr w14:val="tx1"/>
            </w14:solidFill>
          </w14:textFill>
        </w:rPr>
        <w:t>年   月   日</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br w:type="page"/>
      </w: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6．</w:t>
      </w:r>
      <w:r>
        <w:rPr>
          <w:rFonts w:hint="eastAsia" w:ascii="楷体" w:hAnsi="楷体" w:eastAsia="楷体" w:cs="楷体"/>
          <w:b w:val="0"/>
          <w:bCs w:val="0"/>
          <w:color w:val="000000" w:themeColor="text1"/>
          <w:sz w:val="32"/>
          <w:szCs w:val="32"/>
          <w:u w:val="single"/>
          <w14:textFill>
            <w14:solidFill>
              <w14:schemeClr w14:val="tx1"/>
            </w14:solidFill>
          </w14:textFill>
        </w:rPr>
        <w:t>重庆高速</w:t>
      </w:r>
      <w:r>
        <w:rPr>
          <w:rFonts w:hint="eastAsia" w:ascii="楷体" w:hAnsi="楷体" w:eastAsia="楷体" w:cs="楷体"/>
          <w:b w:val="0"/>
          <w:bCs w:val="0"/>
          <w:color w:val="000000" w:themeColor="text1"/>
          <w:sz w:val="32"/>
          <w:szCs w:val="32"/>
          <w:u w:val="single"/>
          <w:lang w:val="en-US" w:eastAsia="zh-CN"/>
          <w14:textFill>
            <w14:solidFill>
              <w14:schemeClr w14:val="tx1"/>
            </w14:solidFill>
          </w14:textFill>
        </w:rPr>
        <w:t>国储能源投资有限公司</w:t>
      </w:r>
      <w:r>
        <w:rPr>
          <w:rFonts w:hint="eastAsia" w:ascii="楷体" w:hAnsi="楷体" w:eastAsia="楷体" w:cs="楷体"/>
          <w:color w:val="000000" w:themeColor="text1"/>
          <w:kern w:val="2"/>
          <w:sz w:val="32"/>
          <w:szCs w:val="32"/>
          <w:u w:val="single"/>
          <w:lang w:val="en-US" w:eastAsia="zh-CN"/>
          <w14:textFill>
            <w14:solidFill>
              <w14:schemeClr w14:val="tx1"/>
            </w14:solidFill>
          </w14:textFill>
        </w:rPr>
        <w:t>南平服务区东侧加油站地坪沉降整改</w:t>
      </w:r>
      <w:r>
        <w:rPr>
          <w:rFonts w:hint="eastAsia" w:ascii="楷体" w:hAnsi="楷体" w:eastAsia="楷体" w:cs="楷体"/>
          <w:color w:val="000000" w:themeColor="text1"/>
          <w:kern w:val="2"/>
          <w:sz w:val="32"/>
          <w:szCs w:val="32"/>
          <w:u w:val="single"/>
          <w14:textFill>
            <w14:solidFill>
              <w14:schemeClr w14:val="tx1"/>
            </w14:solidFill>
          </w14:textFill>
        </w:rPr>
        <w:t>项目</w:t>
      </w:r>
      <w:r>
        <w:rPr>
          <w:rFonts w:hint="eastAsia" w:ascii="楷体" w:hAnsi="楷体" w:eastAsia="楷体" w:cs="楷体"/>
          <w:color w:val="000000" w:themeColor="text1"/>
          <w:sz w:val="32"/>
          <w:szCs w:val="32"/>
          <w:u w:val="single"/>
          <w14:textFill>
            <w14:solidFill>
              <w14:schemeClr w14:val="tx1"/>
            </w14:solidFill>
          </w14:textFill>
        </w:rPr>
        <w:t>报价清单</w:t>
      </w:r>
      <w:r>
        <w:rPr>
          <w:rFonts w:hint="eastAsia" w:ascii="楷体" w:hAnsi="楷体" w:eastAsia="楷体" w:cs="楷体"/>
          <w:color w:val="000000" w:themeColor="text1"/>
          <w:sz w:val="32"/>
          <w:szCs w:val="32"/>
          <w:u w:val="single"/>
          <w:lang w:eastAsia="zh-CN"/>
          <w14:textFill>
            <w14:solidFill>
              <w14:schemeClr w14:val="tx1"/>
            </w14:solidFill>
          </w14:textFill>
        </w:rPr>
        <w:t>（</w:t>
      </w:r>
      <w:r>
        <w:rPr>
          <w:rFonts w:hint="eastAsia" w:ascii="楷体" w:hAnsi="楷体" w:eastAsia="楷体" w:cs="楷体"/>
          <w:color w:val="000000" w:themeColor="text1"/>
          <w:sz w:val="32"/>
          <w:szCs w:val="32"/>
          <w:u w:val="single"/>
          <w:lang w:val="en-US" w:eastAsia="zh-CN"/>
          <w14:textFill>
            <w14:solidFill>
              <w14:schemeClr w14:val="tx1"/>
            </w14:solidFill>
          </w14:textFill>
        </w:rPr>
        <w:t>详限价清单</w:t>
      </w:r>
      <w:r>
        <w:rPr>
          <w:rFonts w:hint="eastAsia" w:ascii="楷体" w:hAnsi="楷体" w:eastAsia="楷体" w:cs="楷体"/>
          <w:color w:val="000000" w:themeColor="text1"/>
          <w:sz w:val="32"/>
          <w:szCs w:val="32"/>
          <w:u w:val="single"/>
          <w:lang w:eastAsia="zh-CN"/>
          <w14:textFill>
            <w14:solidFill>
              <w14:schemeClr w14:val="tx1"/>
            </w14:solidFill>
          </w14:textFill>
        </w:rPr>
        <w:t>）</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7</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商务部分</w:t>
      </w:r>
    </w:p>
    <w:p>
      <w:pPr>
        <w:keepNext w:val="0"/>
        <w:keepLines w:val="0"/>
        <w:pageBreakBefore w:val="0"/>
        <w:widowControl w:val="0"/>
        <w:kinsoku/>
        <w:wordWrap/>
        <w:overflowPunct/>
        <w:topLinePunct w:val="0"/>
        <w:bidi w:val="0"/>
        <w:spacing w:line="560" w:lineRule="exact"/>
        <w:ind w:left="0" w:firstLine="0"/>
        <w:jc w:val="center"/>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（格式自定）</w:t>
      </w:r>
    </w:p>
    <w:p>
      <w:pPr>
        <w:keepNext w:val="0"/>
        <w:keepLines w:val="0"/>
        <w:pageBreakBefore w:val="0"/>
        <w:widowControl w:val="0"/>
        <w:kinsoku/>
        <w:wordWrap/>
        <w:overflowPunct/>
        <w:topLinePunct w:val="0"/>
        <w:bidi w:val="0"/>
        <w:spacing w:line="560" w:lineRule="exact"/>
        <w:ind w:left="0" w:firstLine="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br w:type="page"/>
      </w: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8</w:t>
      </w:r>
      <w:r>
        <w:rPr>
          <w:rFonts w:hint="eastAsia" w:ascii="楷体" w:hAnsi="楷体" w:eastAsia="楷体" w:cs="楷体"/>
          <w:color w:val="000000" w:themeColor="text1"/>
          <w:sz w:val="32"/>
          <w:szCs w:val="32"/>
          <w:lang w:eastAsia="zh-CN"/>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技术部分</w:t>
      </w:r>
    </w:p>
    <w:p>
      <w:pPr>
        <w:keepNext w:val="0"/>
        <w:keepLines w:val="0"/>
        <w:pageBreakBefore w:val="0"/>
        <w:widowControl w:val="0"/>
        <w:kinsoku/>
        <w:wordWrap/>
        <w:overflowPunct/>
        <w:topLinePunct w:val="0"/>
        <w:bidi w:val="0"/>
        <w:spacing w:line="560" w:lineRule="exact"/>
        <w:textAlignment w:val="baseline"/>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注：由比选</w:t>
      </w:r>
      <w:r>
        <w:rPr>
          <w:rFonts w:hint="eastAsia" w:ascii="楷体" w:hAnsi="楷体" w:eastAsia="楷体" w:cs="楷体"/>
          <w:color w:val="000000" w:themeColor="text1"/>
          <w:sz w:val="32"/>
          <w:szCs w:val="32"/>
          <w:lang w:eastAsia="zh-CN"/>
          <w14:textFill>
            <w14:solidFill>
              <w14:schemeClr w14:val="tx1"/>
            </w14:solidFill>
          </w14:textFill>
        </w:rPr>
        <w:t>申请人</w:t>
      </w:r>
      <w:r>
        <w:rPr>
          <w:rFonts w:hint="eastAsia" w:ascii="楷体" w:hAnsi="楷体" w:eastAsia="楷体" w:cs="楷体"/>
          <w:color w:val="000000" w:themeColor="text1"/>
          <w:sz w:val="32"/>
          <w:szCs w:val="32"/>
          <w14:textFill>
            <w14:solidFill>
              <w14:schemeClr w14:val="tx1"/>
            </w14:solidFill>
          </w14:textFill>
        </w:rPr>
        <w:t>根据竞争性比选文件自行编制，格式自拟。</w:t>
      </w:r>
    </w:p>
    <w:p>
      <w:pPr>
        <w:keepNext w:val="0"/>
        <w:keepLines w:val="0"/>
        <w:pageBreakBefore w:val="0"/>
        <w:widowControl w:val="0"/>
        <w:kinsoku/>
        <w:wordWrap/>
        <w:overflowPunct/>
        <w:topLinePunct w:val="0"/>
        <w:bidi w:val="0"/>
        <w:spacing w:line="560" w:lineRule="exact"/>
        <w:rPr>
          <w:rFonts w:hint="eastAsia" w:ascii="楷体" w:hAnsi="楷体" w:eastAsia="楷体" w:cs="楷体"/>
          <w:color w:val="000000" w:themeColor="text1"/>
          <w:szCs w:val="21"/>
          <w14:textFill>
            <w14:solidFill>
              <w14:schemeClr w14:val="tx1"/>
            </w14:solidFill>
          </w14:textFill>
        </w:rPr>
      </w:pPr>
    </w:p>
    <w:p>
      <w:pPr>
        <w:keepLines w:val="0"/>
        <w:pageBreakBefore w:val="0"/>
        <w:widowControl w:val="0"/>
        <w:kinsoku/>
        <w:wordWrap/>
        <w:overflowPunct/>
        <w:topLinePunct w:val="0"/>
        <w:bidi w:val="0"/>
        <w:spacing w:line="560" w:lineRule="exact"/>
        <w:ind w:firstLine="640"/>
        <w:rPr>
          <w:rFonts w:hint="eastAsia" w:ascii="楷体" w:hAnsi="楷体" w:eastAsia="楷体" w:cs="楷体"/>
          <w:color w:val="000000" w:themeColor="text1"/>
          <w:sz w:val="32"/>
          <w:szCs w:val="32"/>
          <w:lang w:val="en-US" w:eastAsia="zh-CN"/>
          <w14:textFill>
            <w14:solidFill>
              <w14:schemeClr w14:val="tx1"/>
            </w14:solidFill>
          </w14:textFill>
        </w:rPr>
      </w:pPr>
    </w:p>
    <w:p>
      <w:pPr>
        <w:keepLines w:val="0"/>
        <w:pageBreakBefore w:val="0"/>
        <w:widowControl w:val="0"/>
        <w:kinsoku/>
        <w:wordWrap/>
        <w:overflowPunct/>
        <w:topLinePunct w:val="0"/>
        <w:bidi w:val="0"/>
        <w:spacing w:line="560" w:lineRule="exact"/>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rPr>
          <w:rFonts w:hint="eastAsia" w:ascii="楷体" w:hAnsi="楷体" w:eastAsia="楷体" w:cs="楷体"/>
          <w:color w:val="000000" w:themeColor="text1"/>
          <w14:textFill>
            <w14:solidFill>
              <w14:schemeClr w14:val="tx1"/>
            </w14:solidFill>
          </w14:textFill>
        </w:rPr>
      </w:pPr>
    </w:p>
    <w:p>
      <w:pPr>
        <w:pStyle w:val="2"/>
        <w:rPr>
          <w:rFonts w:hint="eastAsia" w:ascii="楷体" w:hAnsi="楷体" w:eastAsia="楷体" w:cs="楷体"/>
          <w:color w:val="000000" w:themeColor="text1"/>
          <w14:textFill>
            <w14:solidFill>
              <w14:schemeClr w14:val="tx1"/>
            </w14:solidFill>
          </w14:textFill>
        </w:rPr>
      </w:pPr>
    </w:p>
    <w:p>
      <w:pPr>
        <w:keepNext w:val="0"/>
        <w:keepLines w:val="0"/>
        <w:widowControl w:val="0"/>
        <w:suppressLineNumbers w:val="0"/>
        <w:spacing w:before="0" w:beforeAutospacing="0" w:after="0" w:afterAutospacing="0" w:line="900" w:lineRule="exact"/>
        <w:ind w:left="0" w:right="0"/>
        <w:jc w:val="center"/>
        <w:rPr>
          <w:rFonts w:hint="eastAsia" w:cs="宋体"/>
          <w:b/>
          <w:color w:val="auto"/>
          <w:kern w:val="2"/>
          <w:sz w:val="48"/>
          <w:szCs w:val="48"/>
          <w:highlight w:val="none"/>
          <w:lang w:eastAsia="zh-CN"/>
        </w:rPr>
      </w:pPr>
      <w:r>
        <w:rPr>
          <w:rFonts w:hint="eastAsia" w:cs="宋体"/>
          <w:b/>
          <w:color w:val="auto"/>
          <w:kern w:val="2"/>
          <w:sz w:val="48"/>
          <w:szCs w:val="48"/>
          <w:highlight w:val="none"/>
          <w:lang w:eastAsia="zh-CN"/>
        </w:rPr>
        <w:t>第七章</w:t>
      </w:r>
      <w:r>
        <w:rPr>
          <w:rFonts w:hint="eastAsia" w:cs="宋体"/>
          <w:b/>
          <w:color w:val="auto"/>
          <w:kern w:val="2"/>
          <w:sz w:val="48"/>
          <w:szCs w:val="48"/>
          <w:highlight w:val="none"/>
          <w:lang w:val="en-US" w:eastAsia="zh-CN"/>
        </w:rPr>
        <w:t xml:space="preserve"> </w:t>
      </w:r>
      <w:r>
        <w:rPr>
          <w:rFonts w:hint="eastAsia" w:cs="宋体"/>
          <w:b/>
          <w:color w:val="auto"/>
          <w:kern w:val="2"/>
          <w:sz w:val="48"/>
          <w:szCs w:val="48"/>
          <w:highlight w:val="none"/>
          <w:lang w:eastAsia="zh-CN"/>
        </w:rPr>
        <w:t>施工合同</w:t>
      </w:r>
    </w:p>
    <w:p>
      <w:pPr>
        <w:widowControl/>
        <w:spacing w:line="360" w:lineRule="atLeast"/>
        <w:ind w:right="-512" w:rightChars="-244"/>
        <w:jc w:val="center"/>
        <w:rPr>
          <w:rFonts w:hint="eastAsia" w:ascii="新宋体" w:hAnsi="新宋体" w:eastAsia="新宋体" w:cs="宋体"/>
          <w:b/>
          <w:color w:val="auto"/>
          <w:kern w:val="0"/>
          <w:sz w:val="44"/>
          <w:szCs w:val="44"/>
          <w:highlight w:val="none"/>
        </w:rPr>
      </w:pPr>
    </w:p>
    <w:p>
      <w:pPr>
        <w:widowControl/>
        <w:spacing w:line="360" w:lineRule="atLeast"/>
        <w:ind w:right="-512" w:rightChars="-244"/>
        <w:jc w:val="center"/>
        <w:rPr>
          <w:rFonts w:ascii="新宋体" w:hAnsi="新宋体" w:eastAsia="新宋体" w:cs="宋体"/>
          <w:color w:val="auto"/>
          <w:kern w:val="0"/>
          <w:sz w:val="44"/>
          <w:szCs w:val="44"/>
          <w:highlight w:val="none"/>
        </w:rPr>
      </w:pPr>
      <w:r>
        <w:rPr>
          <w:rFonts w:hint="eastAsia" w:ascii="新宋体" w:hAnsi="新宋体" w:eastAsia="新宋体" w:cs="宋体"/>
          <w:b/>
          <w:color w:val="auto"/>
          <w:kern w:val="0"/>
          <w:sz w:val="44"/>
          <w:szCs w:val="44"/>
          <w:highlight w:val="none"/>
        </w:rPr>
        <w:t>建设工程施工合同</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　 　</w:t>
      </w:r>
    </w:p>
    <w:p>
      <w:pPr>
        <w:widowControl/>
        <w:spacing w:line="360" w:lineRule="atLeast"/>
        <w:ind w:left="-360" w:right="-512" w:rightChars="-244"/>
        <w:jc w:val="left"/>
        <w:rPr>
          <w:rFonts w:ascii="新宋体" w:hAnsi="新宋体" w:eastAsia="新宋体" w:cs="宋体"/>
          <w:color w:val="auto"/>
          <w:kern w:val="0"/>
          <w:sz w:val="30"/>
          <w:szCs w:val="30"/>
          <w:highlight w:val="none"/>
        </w:rPr>
      </w:pPr>
      <w:r>
        <w:rPr>
          <w:rFonts w:hint="eastAsia" w:ascii="新宋体" w:hAnsi="新宋体" w:eastAsia="新宋体" w:cs="宋体"/>
          <w:b/>
          <w:color w:val="auto"/>
          <w:kern w:val="0"/>
          <w:sz w:val="30"/>
          <w:szCs w:val="30"/>
          <w:highlight w:val="none"/>
        </w:rPr>
        <w:t>甲方：</w:t>
      </w:r>
      <w:r>
        <w:rPr>
          <w:rFonts w:hint="eastAsia" w:ascii="新宋体" w:hAnsi="新宋体" w:eastAsia="新宋体" w:cs="宋体"/>
          <w:color w:val="auto"/>
          <w:kern w:val="0"/>
          <w:sz w:val="30"/>
          <w:szCs w:val="30"/>
          <w:highlight w:val="none"/>
        </w:rPr>
        <w:t>重庆高速国储能源投资有限公司</w:t>
      </w:r>
    </w:p>
    <w:p>
      <w:pPr>
        <w:widowControl/>
        <w:spacing w:line="360" w:lineRule="atLeast"/>
        <w:ind w:left="-360" w:right="-512" w:rightChars="-244"/>
        <w:jc w:val="left"/>
        <w:rPr>
          <w:rFonts w:ascii="新宋体" w:hAnsi="新宋体" w:eastAsia="新宋体" w:cs="宋体"/>
          <w:color w:val="auto"/>
          <w:kern w:val="0"/>
          <w:sz w:val="30"/>
          <w:szCs w:val="30"/>
          <w:highlight w:val="none"/>
        </w:rPr>
      </w:pPr>
      <w:r>
        <w:rPr>
          <w:rFonts w:hint="eastAsia" w:ascii="新宋体" w:hAnsi="新宋体" w:eastAsia="新宋体" w:cs="宋体"/>
          <w:b/>
          <w:color w:val="auto"/>
          <w:kern w:val="0"/>
          <w:sz w:val="30"/>
          <w:szCs w:val="30"/>
          <w:highlight w:val="none"/>
        </w:rPr>
        <w:t>乙方：</w:t>
      </w:r>
    </w:p>
    <w:p>
      <w:pPr>
        <w:widowControl/>
        <w:tabs>
          <w:tab w:val="left" w:pos="540"/>
          <w:tab w:val="left" w:pos="6480"/>
          <w:tab w:val="left" w:pos="7740"/>
          <w:tab w:val="left" w:pos="7920"/>
          <w:tab w:val="left" w:pos="8100"/>
        </w:tabs>
        <w:spacing w:line="360" w:lineRule="atLeast"/>
        <w:ind w:left="-360" w:right="-512" w:rightChars="-244" w:firstLine="600" w:firstLineChars="250"/>
        <w:jc w:val="left"/>
        <w:rPr>
          <w:rFonts w:ascii="新宋体" w:hAnsi="新宋体" w:eastAsia="新宋体" w:cs="宋体"/>
          <w:color w:val="auto"/>
          <w:kern w:val="0"/>
          <w:sz w:val="24"/>
          <w:highlight w:val="none"/>
        </w:rPr>
      </w:pPr>
      <w:r>
        <w:rPr>
          <w:rFonts w:hint="eastAsia" w:ascii="新宋体" w:hAnsi="新宋体" w:eastAsia="新宋体" w:cs="宋体"/>
          <w:color w:val="auto"/>
          <w:kern w:val="0"/>
          <w:sz w:val="24"/>
          <w:highlight w:val="none"/>
        </w:rPr>
        <w:t>依照《中华人民共和国民法典》及其它有关法律、法规的规定，为确保工程优质、按期完工</w:t>
      </w:r>
      <w:r>
        <w:rPr>
          <w:rFonts w:hint="eastAsia" w:ascii="新宋体" w:hAnsi="新宋体" w:eastAsia="新宋体" w:cs="宋体"/>
          <w:color w:val="auto"/>
          <w:spacing w:val="-4"/>
          <w:kern w:val="0"/>
          <w:sz w:val="24"/>
          <w:highlight w:val="none"/>
        </w:rPr>
        <w:t>，甲乙双方本着诚实信用原则，经自愿、平等协商就</w:t>
      </w:r>
      <w:r>
        <w:rPr>
          <w:rFonts w:hint="eastAsia" w:ascii="新宋体" w:hAnsi="新宋体" w:eastAsia="新宋体" w:cs="宋体"/>
          <w:color w:val="auto"/>
          <w:kern w:val="0"/>
          <w:sz w:val="24"/>
          <w:highlight w:val="none"/>
          <w:lang w:val="en-US" w:eastAsia="zh-CN"/>
        </w:rPr>
        <w:t>高速国储巴南服务区加油站人孔井改造</w:t>
      </w:r>
      <w:r>
        <w:rPr>
          <w:rFonts w:hint="eastAsia" w:ascii="新宋体" w:hAnsi="新宋体" w:eastAsia="新宋体" w:cs="宋体"/>
          <w:color w:val="auto"/>
          <w:kern w:val="0"/>
          <w:sz w:val="24"/>
          <w:highlight w:val="none"/>
          <w:lang w:eastAsia="zh-CN"/>
        </w:rPr>
        <w:t>工程</w:t>
      </w:r>
      <w:r>
        <w:rPr>
          <w:rFonts w:hint="eastAsia" w:ascii="新宋体" w:hAnsi="新宋体" w:eastAsia="新宋体" w:cs="宋体"/>
          <w:color w:val="auto"/>
          <w:spacing w:val="-4"/>
          <w:kern w:val="0"/>
          <w:sz w:val="24"/>
          <w:highlight w:val="none"/>
        </w:rPr>
        <w:t>施工事项达成一致，且乙方已充分注意、理解本合同各条款的约定，并自愿履行由此产生的全部义务，特订立本合同。</w:t>
      </w:r>
      <w:r>
        <w:rPr>
          <w:rFonts w:hint="eastAsia" w:ascii="新宋体" w:hAnsi="新宋体" w:eastAsia="新宋体" w:cs="宋体"/>
          <w:color w:val="auto"/>
          <w:kern w:val="0"/>
          <w:sz w:val="24"/>
          <w:highlight w:val="none"/>
        </w:rPr>
        <w:t>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1、项目概况　　</w:t>
      </w:r>
    </w:p>
    <w:p>
      <w:pPr>
        <w:widowControl/>
        <w:spacing w:line="360" w:lineRule="atLeast"/>
        <w:ind w:left="-360" w:right="-512" w:rightChars="-244"/>
        <w:jc w:val="left"/>
        <w:rPr>
          <w:rFonts w:hint="eastAsia" w:ascii="新宋体" w:hAnsi="新宋体" w:eastAsia="新宋体" w:cs="宋体"/>
          <w:color w:val="auto"/>
          <w:spacing w:val="-4"/>
          <w:kern w:val="0"/>
          <w:sz w:val="24"/>
          <w:highlight w:val="none"/>
          <w:lang w:val="en-US" w:eastAsia="zh-CN"/>
        </w:rPr>
      </w:pPr>
      <w:r>
        <w:rPr>
          <w:rFonts w:hint="eastAsia" w:ascii="新宋体" w:hAnsi="新宋体" w:eastAsia="新宋体" w:cs="宋体"/>
          <w:color w:val="auto"/>
          <w:kern w:val="0"/>
          <w:szCs w:val="21"/>
          <w:highlight w:val="none"/>
        </w:rPr>
        <w:t>1.1  项目名称：</w:t>
      </w:r>
      <w:r>
        <w:rPr>
          <w:rFonts w:hint="eastAsia" w:ascii="新宋体" w:hAnsi="新宋体" w:eastAsia="新宋体" w:cs="宋体"/>
          <w:color w:val="auto"/>
          <w:spacing w:val="-4"/>
          <w:kern w:val="0"/>
          <w:sz w:val="24"/>
          <w:highlight w:val="none"/>
          <w:lang w:val="en-US" w:eastAsia="zh-CN"/>
        </w:rPr>
        <w:t>高速国储南平服务区东侧加油站地坪沉降整改工程</w:t>
      </w:r>
    </w:p>
    <w:p>
      <w:pPr>
        <w:pStyle w:val="10"/>
        <w:numPr>
          <w:ilvl w:val="0"/>
          <w:numId w:val="0"/>
        </w:numPr>
        <w:spacing w:line="560" w:lineRule="exact"/>
        <w:ind w:left="640" w:leftChars="0"/>
        <w:rPr>
          <w:rFonts w:hint="eastAsia" w:ascii="新宋体" w:hAnsi="新宋体" w:eastAsia="新宋体" w:cs="宋体"/>
          <w:color w:val="auto"/>
          <w:spacing w:val="-4"/>
          <w:kern w:val="0"/>
          <w:sz w:val="24"/>
          <w:szCs w:val="24"/>
          <w:highlight w:val="none"/>
          <w:lang w:val="en-US" w:eastAsia="zh-CN" w:bidi="ar-SA"/>
        </w:rPr>
      </w:pPr>
      <w:r>
        <w:rPr>
          <w:rFonts w:hint="eastAsia" w:ascii="新宋体" w:hAnsi="新宋体" w:eastAsia="新宋体" w:cs="宋体"/>
          <w:color w:val="auto"/>
          <w:kern w:val="0"/>
          <w:szCs w:val="21"/>
          <w:highlight w:val="none"/>
        </w:rPr>
        <w:t>1.2  项目地点：</w:t>
      </w:r>
      <w:r>
        <w:rPr>
          <w:rFonts w:hint="default" w:ascii="新宋体" w:hAnsi="新宋体" w:eastAsia="新宋体" w:cs="宋体"/>
          <w:color w:val="auto"/>
          <w:spacing w:val="-4"/>
          <w:kern w:val="0"/>
          <w:sz w:val="24"/>
          <w:szCs w:val="24"/>
          <w:highlight w:val="none"/>
          <w:lang w:val="en-US" w:eastAsia="zh-CN" w:bidi="ar-SA"/>
        </w:rPr>
        <w:t>本次施工区域为</w:t>
      </w:r>
      <w:r>
        <w:rPr>
          <w:rFonts w:hint="eastAsia" w:ascii="新宋体" w:hAnsi="新宋体" w:eastAsia="新宋体" w:cs="宋体"/>
          <w:color w:val="auto"/>
          <w:spacing w:val="-4"/>
          <w:kern w:val="0"/>
          <w:sz w:val="24"/>
          <w:szCs w:val="24"/>
          <w:highlight w:val="none"/>
          <w:lang w:val="en-US" w:eastAsia="zh-CN" w:bidi="ar-SA"/>
        </w:rPr>
        <w:t>高速国储南平服务区东侧加油站。</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2、合同范围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2.1  主要合同内容　　</w:t>
      </w:r>
    </w:p>
    <w:p>
      <w:pPr>
        <w:widowControl/>
        <w:spacing w:line="360" w:lineRule="atLeast"/>
        <w:ind w:left="-360" w:right="-512" w:rightChars="-244" w:firstLine="525" w:firstLineChars="25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具体以报价施工清单（含甲方同意变更的部分）为准。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2.2  主要施工工序　　</w:t>
      </w:r>
    </w:p>
    <w:p>
      <w:pPr>
        <w:widowControl/>
        <w:spacing w:line="360" w:lineRule="atLeast"/>
        <w:ind w:left="-360" w:right="-512" w:rightChars="-244" w:firstLine="525" w:firstLineChars="25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为完成本合同工程所做的其它一切准备工作。　　</w:t>
      </w:r>
    </w:p>
    <w:p>
      <w:pPr>
        <w:widowControl/>
        <w:spacing w:line="360" w:lineRule="atLeast"/>
        <w:ind w:left="-360" w:right="-512" w:rightChars="-244"/>
        <w:jc w:val="left"/>
        <w:outlineLvl w:val="0"/>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2.3  主要工程量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　    详见附件：《</w:t>
      </w:r>
      <w:r>
        <w:rPr>
          <w:rFonts w:hint="eastAsia" w:ascii="新宋体" w:hAnsi="新宋体" w:eastAsia="新宋体" w:cs="宋体"/>
          <w:color w:val="auto"/>
          <w:spacing w:val="-4"/>
          <w:kern w:val="0"/>
          <w:szCs w:val="21"/>
          <w:highlight w:val="none"/>
          <w:u w:val="single"/>
        </w:rPr>
        <w:t xml:space="preserve">                            </w:t>
      </w:r>
      <w:r>
        <w:rPr>
          <w:rFonts w:hint="eastAsia" w:ascii="新宋体" w:hAnsi="新宋体" w:eastAsia="新宋体" w:cs="宋体"/>
          <w:b/>
          <w:color w:val="auto"/>
          <w:kern w:val="0"/>
          <w:szCs w:val="21"/>
          <w:highlight w:val="none"/>
        </w:rPr>
        <w:t>综合单价计价清单》</w:t>
      </w:r>
    </w:p>
    <w:p>
      <w:pPr>
        <w:widowControl/>
        <w:spacing w:line="360" w:lineRule="atLeast"/>
        <w:ind w:left="-360" w:right="-512" w:rightChars="-244"/>
        <w:jc w:val="left"/>
        <w:outlineLvl w:val="0"/>
        <w:rPr>
          <w:rFonts w:hint="eastAsia"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 xml:space="preserve">2.4  合同工期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本项目工作期限</w:t>
      </w:r>
    </w:p>
    <w:p>
      <w:pPr>
        <w:widowControl/>
        <w:tabs>
          <w:tab w:val="left" w:pos="315"/>
        </w:tabs>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工期延误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如果关键线路的节点工期在发生以下情形之一而造成工期延误，经甲方确认后，工期顺延：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a.重大设计变更；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b.不可抗力；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c.由于甲方原因要求停工；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d.甲方书面同意工期顺延的其它情况。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2.4.3</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应在发生工期延误造成窝工事实后2日内就延误内容和因此发生的费用向甲方书面报告，甲方就相关事项及时向甲方提交报告。如乙方未提交或逾期提交的，则视为乙方放弃顺延工期及赔偿的权利。如乙方虽按约定提交上述书面报告，但遇甲方不同意或不完全同意时，则乙方认可甲方因此采用的不同意或不完全同意的处理意见。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2.4.4</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因乙方原因导致工期延误，工期不予顺延，且由乙方承担由此造成的一切经济损失和赶工费用。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2.4.5</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甲方及甲方需提前完成工期时，有关事宜由双方协商解决另行约定。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3、承包方式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根据本合同的施工内容及主要施工工序，乙方同意按清单综合单价方式进行承包。本合同综合单价在合同执行期间，无论工程量是否变化合同价格均不做调整。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若在合同签订</w:t>
      </w:r>
      <w:r>
        <w:rPr>
          <w:rFonts w:hint="eastAsia" w:ascii="新宋体" w:hAnsi="新宋体" w:eastAsia="新宋体" w:cs="宋体"/>
          <w:color w:val="auto"/>
          <w:kern w:val="0"/>
          <w:szCs w:val="21"/>
          <w:highlight w:val="none"/>
          <w:u w:val="single"/>
        </w:rPr>
        <w:t>10</w:t>
      </w:r>
      <w:r>
        <w:rPr>
          <w:rFonts w:hint="eastAsia" w:ascii="新宋体" w:hAnsi="新宋体" w:eastAsia="新宋体" w:cs="宋体"/>
          <w:color w:val="auto"/>
          <w:kern w:val="0"/>
          <w:szCs w:val="21"/>
          <w:highlight w:val="none"/>
        </w:rPr>
        <w:t>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4、合同价格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4.1  合同总价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合同暂定总价：（人民币）大写：</w:t>
      </w:r>
      <w:r>
        <w:rPr>
          <w:rFonts w:hint="eastAsia" w:ascii="新宋体" w:hAnsi="新宋体" w:eastAsia="新宋体" w:cs="宋体"/>
          <w:color w:val="auto"/>
          <w:kern w:val="0"/>
          <w:szCs w:val="21"/>
          <w:highlight w:val="none"/>
          <w:u w:val="single"/>
        </w:rPr>
        <w:t xml:space="preserve"> </w:t>
      </w:r>
      <w:r>
        <w:rPr>
          <w:rFonts w:hint="eastAsia" w:ascii="新宋体" w:hAnsi="新宋体" w:eastAsia="新宋体" w:cs="宋体"/>
          <w:color w:val="auto"/>
          <w:kern w:val="0"/>
          <w:szCs w:val="21"/>
          <w:highlight w:val="none"/>
          <w:u w:val="single"/>
          <w:lang w:val="en-US" w:eastAsia="zh-CN"/>
        </w:rPr>
        <w:t xml:space="preserve">        </w:t>
      </w:r>
      <w:r>
        <w:rPr>
          <w:rFonts w:hint="eastAsia" w:ascii="新宋体" w:hAnsi="新宋体" w:eastAsia="新宋体" w:cs="宋体"/>
          <w:color w:val="auto"/>
          <w:kern w:val="0"/>
          <w:szCs w:val="21"/>
          <w:highlight w:val="none"/>
          <w:u w:val="single"/>
        </w:rPr>
        <w:t xml:space="preserve">  整</w:t>
      </w:r>
      <w:r>
        <w:rPr>
          <w:rFonts w:hint="eastAsia" w:ascii="新宋体" w:hAnsi="新宋体" w:eastAsia="新宋体" w:cs="宋体"/>
          <w:color w:val="auto"/>
          <w:kern w:val="0"/>
          <w:szCs w:val="21"/>
          <w:highlight w:val="none"/>
        </w:rPr>
        <w:t>，小写：</w:t>
      </w:r>
      <w:r>
        <w:rPr>
          <w:rFonts w:hint="eastAsia" w:ascii="新宋体" w:hAnsi="新宋体" w:eastAsia="新宋体" w:cs="宋体"/>
          <w:color w:val="auto"/>
          <w:kern w:val="0"/>
          <w:szCs w:val="21"/>
          <w:highlight w:val="none"/>
          <w:u w:val="single"/>
        </w:rPr>
        <w:t xml:space="preserve"> </w:t>
      </w:r>
      <w:r>
        <w:rPr>
          <w:rFonts w:hint="eastAsia" w:ascii="新宋体" w:hAnsi="新宋体" w:eastAsia="新宋体" w:cs="宋体"/>
          <w:color w:val="auto"/>
          <w:kern w:val="0"/>
          <w:szCs w:val="21"/>
          <w:highlight w:val="none"/>
          <w:u w:val="single"/>
          <w:lang w:val="en-US" w:eastAsia="zh-CN"/>
        </w:rPr>
        <w:t xml:space="preserve">         </w:t>
      </w:r>
      <w:r>
        <w:rPr>
          <w:rFonts w:hint="eastAsia" w:ascii="新宋体" w:hAnsi="新宋体" w:eastAsia="新宋体" w:cs="宋体"/>
          <w:color w:val="auto"/>
          <w:kern w:val="0"/>
          <w:szCs w:val="21"/>
          <w:highlight w:val="none"/>
          <w:u w:val="single"/>
        </w:rPr>
        <w:t xml:space="preserve"> 元</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4.2  合同分项工程综合单价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合同综合单价见附件《工程量计价清单》。合同综合单价包括完成施工项目所需人工费、材料费、机械费，包括施工所需各种材料运输及配合人工费用；包括人员综合管理费、合理利润、等所有可能发生且未单独记入的一切费用；包括因气候季节以及工序协调等因素导致的施工停滞窝工费等；乙方应充分考虑本工程施工的风险，风险费用已含在合同单价中，甲方不再承担由于任何风险引起的费用。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5、双方权利与义务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5.1  甲方权利与义务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甲方负责工程施工期间工程总进度计划安排、组织、协调工作及工程质量、进度、安全、环保、文明施工的管理、监督、检查。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甲负责提供前期有关施工手续，地方协调，并提供施工场所。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5.1.3</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甲方负责组织相关施工图纸的技术、质量、安全、环保等交底工作。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5.1.4</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甲方负责组织现场调度会，协调现场施工。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5.1.6</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甲方向乙方下达承包工程总体进度计划、月工程进度计划及周进度计划。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5.1.7</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甲方有派专业技术人员对乙方进行指导和监督的权利。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5.1.8</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甲方的罚款、重新安排队伍施工造成的单价差、赶工费等）由乙方承担，乙方同意从工程结算款中扣除。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5.1.9</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甲方负责按照合同约定支付工程款。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5.1.10</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甲方负责对乙方完成的工程量进行审核、计价结算，并按甲方资金到位情况进行工程款的支付。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甲方有权要求乙方撤换不能胜任本职工作的管理及施工人员。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甲方有权对乙方的工程质量等级、隐蔽工程和中间验收、维护、初验、检查和返工、终验进行检查和监督。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5.1.13</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甲方有权对乙方施工工作面存在的安全隐患进行监督、检查，并督促乙方采取整改措施。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5.2  乙方权利与义务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  在本合同签订后</w:t>
      </w:r>
      <w:r>
        <w:rPr>
          <w:rFonts w:hint="eastAsia" w:ascii="新宋体" w:hAnsi="新宋体" w:eastAsia="新宋体" w:cs="宋体"/>
          <w:color w:val="auto"/>
          <w:kern w:val="0"/>
          <w:szCs w:val="21"/>
          <w:highlight w:val="none"/>
          <w:u w:val="single"/>
        </w:rPr>
        <w:t>2</w:t>
      </w:r>
      <w:r>
        <w:rPr>
          <w:rFonts w:hint="eastAsia" w:ascii="新宋体" w:hAnsi="新宋体" w:eastAsia="新宋体" w:cs="宋体"/>
          <w:color w:val="auto"/>
          <w:kern w:val="0"/>
          <w:szCs w:val="21"/>
          <w:highlight w:val="none"/>
        </w:rPr>
        <w:t>日内，乙方应组织人员与甲方进行技术、质量、安全等交底如果有。</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5.2.2  乙方负责组织人员熟悉环境和工作面、按照施工总布置要求、做好各项施工准备工作。</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3</w:t>
      </w:r>
      <w:r>
        <w:rPr>
          <w:rFonts w:hint="eastAsia" w:ascii="新宋体" w:hAnsi="新宋体" w:eastAsia="新宋体" w:cs="宋体"/>
          <w:color w:val="auto"/>
          <w:kern w:val="0"/>
          <w:szCs w:val="21"/>
          <w:highlight w:val="none"/>
        </w:rPr>
        <w:t xml:space="preserve">  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r>
        <w:rPr>
          <w:rFonts w:hint="eastAsia" w:ascii="新宋体" w:hAnsi="新宋体" w:eastAsia="新宋体" w:cs="宋体"/>
          <w:color w:val="auto"/>
          <w:kern w:val="0"/>
          <w:szCs w:val="21"/>
          <w:highlight w:val="none"/>
          <w:bdr w:val="single" w:color="auto" w:sz="4" w:space="0"/>
        </w:rPr>
        <w:t>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4</w:t>
      </w:r>
      <w:r>
        <w:rPr>
          <w:rFonts w:hint="eastAsia" w:ascii="新宋体" w:hAnsi="新宋体" w:eastAsia="新宋体" w:cs="宋体"/>
          <w:color w:val="auto"/>
          <w:kern w:val="0"/>
          <w:szCs w:val="21"/>
          <w:highlight w:val="none"/>
        </w:rPr>
        <w:t xml:space="preserve">  乙方必须服从甲方的施工调度及甲方转发的甲方或监理工程师与承包工程有关的指令。未经甲方允许，乙方不得直接致函甲方或监理工程师。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5</w:t>
      </w:r>
      <w:r>
        <w:rPr>
          <w:rFonts w:hint="eastAsia" w:ascii="新宋体" w:hAnsi="新宋体" w:eastAsia="新宋体" w:cs="宋体"/>
          <w:color w:val="auto"/>
          <w:kern w:val="0"/>
          <w:szCs w:val="21"/>
          <w:highlight w:val="none"/>
        </w:rPr>
        <w:t>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6　</w:t>
      </w:r>
      <w:r>
        <w:rPr>
          <w:rFonts w:hint="eastAsia" w:ascii="新宋体" w:hAnsi="新宋体" w:eastAsia="新宋体" w:cs="宋体"/>
          <w:color w:val="auto"/>
          <w:kern w:val="0"/>
          <w:szCs w:val="21"/>
          <w:highlight w:val="none"/>
        </w:rPr>
        <w:t>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7　</w:t>
      </w:r>
      <w:r>
        <w:rPr>
          <w:rFonts w:hint="eastAsia" w:ascii="新宋体" w:hAnsi="新宋体" w:eastAsia="新宋体" w:cs="宋体"/>
          <w:color w:val="auto"/>
          <w:kern w:val="0"/>
          <w:szCs w:val="21"/>
          <w:highlight w:val="none"/>
        </w:rPr>
        <w:t>为确保合同履行，乙方必须于合同签订5个工作日内安排人员进场；并向甲方书面报告，便于甲方组织现场检查。</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8　</w:t>
      </w:r>
      <w:r>
        <w:rPr>
          <w:rFonts w:hint="eastAsia" w:ascii="新宋体" w:hAnsi="新宋体" w:eastAsia="新宋体" w:cs="宋体"/>
          <w:color w:val="auto"/>
          <w:kern w:val="0"/>
          <w:szCs w:val="21"/>
          <w:highlight w:val="none"/>
        </w:rPr>
        <w:t>乙方应按甲方合同、国家规定的有关标准、规范完成工程施工，确保工程质量、进度及安全等满足合同要求；保证施工场地清洁符合环境卫生管理规定，交工前清理现场达到甲方要求，并承担因自身原因造成的损失和罚款。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9　</w:t>
      </w:r>
      <w:r>
        <w:rPr>
          <w:rFonts w:hint="eastAsia" w:ascii="新宋体" w:hAnsi="新宋体" w:eastAsia="新宋体" w:cs="宋体"/>
          <w:color w:val="auto"/>
          <w:kern w:val="0"/>
          <w:szCs w:val="21"/>
          <w:highlight w:val="none"/>
        </w:rPr>
        <w:t>乙方负责施工现场的看护、保卫及未完工程的安全工作，按时向甲方移交工程。保护期内发生损坏的，由乙方自费修复。</w:t>
      </w:r>
      <w:r>
        <w:rPr>
          <w:rFonts w:hint="eastAsia" w:ascii="新宋体" w:hAnsi="新宋体" w:eastAsia="新宋体" w:cs="宋体"/>
          <w:color w:val="auto"/>
          <w:kern w:val="0"/>
          <w:szCs w:val="21"/>
          <w:highlight w:val="none"/>
          <w:bdr w:val="single" w:color="auto" w:sz="4" w:space="0"/>
        </w:rPr>
        <w:t>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0　</w:t>
      </w:r>
      <w:r>
        <w:rPr>
          <w:rFonts w:hint="eastAsia" w:ascii="新宋体" w:hAnsi="新宋体" w:eastAsia="新宋体" w:cs="宋体"/>
          <w:color w:val="auto"/>
          <w:kern w:val="0"/>
          <w:szCs w:val="21"/>
          <w:highlight w:val="none"/>
        </w:rPr>
        <w:t>乙方应对在保修期内承包工程出现的缺陷进行保修。如乙方未在甲方通知的时间内进行修理的，甲方则有权另行指定第三方修理，所发生的一切费用由甲方直接从乙方质保金中扣除，不足部分由乙方另行支付。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1　</w:t>
      </w:r>
      <w:r>
        <w:rPr>
          <w:rFonts w:hint="eastAsia" w:ascii="新宋体" w:hAnsi="新宋体" w:eastAsia="新宋体" w:cs="宋体"/>
          <w:color w:val="auto"/>
          <w:kern w:val="0"/>
          <w:szCs w:val="21"/>
          <w:highlight w:val="none"/>
        </w:rPr>
        <w:t>如承包合同工程跨年度，乙方应在其营业执照、资质证书、安全生产许可证、税务登记证等相应证书送交甲方备案。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2　</w:t>
      </w:r>
      <w:r>
        <w:rPr>
          <w:rFonts w:hint="eastAsia" w:ascii="新宋体" w:hAnsi="新宋体" w:eastAsia="新宋体" w:cs="宋体"/>
          <w:color w:val="auto"/>
          <w:kern w:val="0"/>
          <w:szCs w:val="21"/>
          <w:highlight w:val="none"/>
        </w:rPr>
        <w:t>乙方确保其施工人员工资及时发放，并配合甲方对其施工人员工资发放情况的检查和监督工作。乙方负责其施工人员的培训、安全教育、持证上岗、职业病防治、工资发放、各种社会保险、伤亡事故处理、劳动争议等事宜，并负责因其施工人员作业不当给第三人造成的人身、财产损失赔偿。为其施工及管理人员办理意外伤害（或雇主责任）保险，保险费用由乙方承担。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3　</w:t>
      </w:r>
      <w:r>
        <w:rPr>
          <w:rFonts w:hint="eastAsia" w:ascii="新宋体" w:hAnsi="新宋体" w:eastAsia="新宋体" w:cs="宋体"/>
          <w:color w:val="auto"/>
          <w:kern w:val="0"/>
          <w:szCs w:val="21"/>
          <w:highlight w:val="none"/>
        </w:rPr>
        <w:t>乙方应该及时提完工清算资料，以备甲方审核。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5.2.1</w:t>
      </w:r>
      <w:r>
        <w:rPr>
          <w:rFonts w:ascii="新宋体" w:hAnsi="新宋体" w:eastAsia="新宋体" w:cs="宋体"/>
          <w:color w:val="auto"/>
          <w:kern w:val="0"/>
          <w:szCs w:val="21"/>
          <w:highlight w:val="none"/>
        </w:rPr>
        <w:t>4　</w:t>
      </w:r>
      <w:r>
        <w:rPr>
          <w:rFonts w:hint="eastAsia" w:ascii="新宋体" w:hAnsi="新宋体" w:eastAsia="新宋体" w:cs="宋体"/>
          <w:color w:val="auto"/>
          <w:kern w:val="0"/>
          <w:szCs w:val="21"/>
          <w:highlight w:val="none"/>
        </w:rPr>
        <w:t>乙方不得以甲方的名义从事其它任何活动。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15　</w:t>
      </w:r>
      <w:r>
        <w:rPr>
          <w:rFonts w:hint="eastAsia" w:ascii="新宋体" w:hAnsi="新宋体" w:eastAsia="新宋体" w:cs="宋体"/>
          <w:color w:val="auto"/>
          <w:kern w:val="0"/>
          <w:szCs w:val="21"/>
          <w:highlight w:val="none"/>
        </w:rPr>
        <w:t>乙方在签订本协议时，已经充分了解到施工现场条件及自然地理环境的风险，并承担由该风险所带来的损失和责任。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16　</w:t>
      </w:r>
      <w:r>
        <w:rPr>
          <w:rFonts w:hint="eastAsia" w:ascii="新宋体" w:hAnsi="新宋体" w:eastAsia="新宋体" w:cs="宋体"/>
          <w:color w:val="auto"/>
          <w:kern w:val="0"/>
          <w:szCs w:val="21"/>
          <w:highlight w:val="none"/>
        </w:rPr>
        <w:t>乙方依据本合同发出的请求及通知，必须由分包项目经理或授权代表签字，否则视为无效。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17　</w:t>
      </w:r>
      <w:r>
        <w:rPr>
          <w:rFonts w:hint="eastAsia" w:ascii="新宋体" w:hAnsi="新宋体" w:eastAsia="新宋体" w:cs="宋体"/>
          <w:color w:val="auto"/>
          <w:kern w:val="0"/>
          <w:szCs w:val="21"/>
          <w:highlight w:val="none"/>
        </w:rPr>
        <w:t>乙方已全面了解并遵守甲方各项管理制度，服从甲方对施工现场管理的各项管理规定及指令。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5.2.</w:t>
      </w:r>
      <w:r>
        <w:rPr>
          <w:rFonts w:ascii="新宋体" w:hAnsi="新宋体" w:eastAsia="新宋体" w:cs="宋体"/>
          <w:color w:val="auto"/>
          <w:kern w:val="0"/>
          <w:szCs w:val="21"/>
          <w:highlight w:val="none"/>
        </w:rPr>
        <w:t>18　</w:t>
      </w:r>
      <w:r>
        <w:rPr>
          <w:rFonts w:hint="eastAsia" w:ascii="新宋体" w:hAnsi="新宋体" w:eastAsia="新宋体" w:cs="宋体"/>
          <w:color w:val="auto"/>
          <w:kern w:val="0"/>
          <w:szCs w:val="21"/>
          <w:highlight w:val="none"/>
        </w:rPr>
        <w:t>乙方须按照合同及甲方的管理要求，及时向甲方提供施工技术措施、施工报表、施工原始资料、竣工验收资料等相关资料。如不能按时提供资料，甲方有权暂停给乙方的工程款结算和支付。</w:t>
      </w:r>
    </w:p>
    <w:p>
      <w:pPr>
        <w:widowControl/>
        <w:spacing w:line="360" w:lineRule="atLeast"/>
        <w:ind w:left="-360" w:right="-512" w:rightChars="-244"/>
        <w:jc w:val="left"/>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6.1质量要求</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 xml:space="preserve"> </w:t>
      </w:r>
      <w:r>
        <w:rPr>
          <w:rFonts w:hint="eastAsia" w:ascii="新宋体" w:hAnsi="新宋体" w:eastAsia="新宋体" w:cs="宋体"/>
          <w:color w:val="auto"/>
          <w:kern w:val="0"/>
          <w:szCs w:val="21"/>
          <w:highlight w:val="none"/>
        </w:rPr>
        <w:t xml:space="preserve"> 6.1.1必须符合相应建筑质量规范要求</w:t>
      </w:r>
      <w:r>
        <w:rPr>
          <w:rFonts w:hint="eastAsia" w:ascii="新宋体" w:hAnsi="新宋体" w:eastAsia="新宋体" w:cs="宋体"/>
          <w:b/>
          <w:color w:val="auto"/>
          <w:kern w:val="0"/>
          <w:szCs w:val="21"/>
          <w:highlight w:val="none"/>
        </w:rPr>
        <w:t>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6.2  质量检查与验收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乙方应确保承包工程的质量达到约定标准，并就承包工程向甲方承担主合同相应项目约定的甲方应承担的义务。本合同工程所约定的工程范围内施工测量由</w:t>
      </w:r>
      <w:r>
        <w:rPr>
          <w:rFonts w:hint="eastAsia" w:ascii="新宋体" w:hAnsi="新宋体" w:eastAsia="新宋体" w:cs="宋体"/>
          <w:color w:val="auto"/>
          <w:kern w:val="0"/>
          <w:szCs w:val="21"/>
          <w:highlight w:val="none"/>
          <w:u w:val="single"/>
        </w:rPr>
        <w:t>乙方</w:t>
      </w:r>
      <w:r>
        <w:rPr>
          <w:rFonts w:hint="eastAsia" w:ascii="新宋体" w:hAnsi="新宋体" w:eastAsia="新宋体" w:cs="宋体"/>
          <w:color w:val="auto"/>
          <w:kern w:val="0"/>
          <w:szCs w:val="21"/>
          <w:highlight w:val="none"/>
        </w:rPr>
        <w:t>负责（包括按规定填报资料），费用由</w:t>
      </w:r>
      <w:r>
        <w:rPr>
          <w:rFonts w:hint="eastAsia" w:ascii="新宋体" w:hAnsi="新宋体" w:eastAsia="新宋体" w:cs="宋体"/>
          <w:color w:val="auto"/>
          <w:kern w:val="0"/>
          <w:szCs w:val="21"/>
          <w:highlight w:val="none"/>
          <w:u w:val="single"/>
        </w:rPr>
        <w:t>乙</w:t>
      </w:r>
      <w:r>
        <w:rPr>
          <w:rFonts w:hint="eastAsia" w:ascii="新宋体" w:hAnsi="新宋体" w:eastAsia="新宋体" w:cs="宋体"/>
          <w:color w:val="auto"/>
          <w:kern w:val="0"/>
          <w:szCs w:val="21"/>
          <w:highlight w:val="none"/>
        </w:rPr>
        <w:t>方承担（视工程项目具体情况约定）。合同工程所约定的工程范围内施工检验、试验由</w:t>
      </w:r>
      <w:r>
        <w:rPr>
          <w:rFonts w:hint="eastAsia" w:ascii="新宋体" w:hAnsi="新宋体" w:eastAsia="新宋体" w:cs="宋体"/>
          <w:color w:val="auto"/>
          <w:kern w:val="0"/>
          <w:szCs w:val="21"/>
          <w:highlight w:val="none"/>
          <w:u w:val="single"/>
        </w:rPr>
        <w:t>乙方</w:t>
      </w:r>
      <w:r>
        <w:rPr>
          <w:rFonts w:hint="eastAsia" w:ascii="新宋体" w:hAnsi="新宋体" w:eastAsia="新宋体" w:cs="宋体"/>
          <w:color w:val="auto"/>
          <w:kern w:val="0"/>
          <w:szCs w:val="21"/>
          <w:highlight w:val="none"/>
        </w:rPr>
        <w:t>负责，费用由乙方承担。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2　</w:t>
      </w:r>
      <w:r>
        <w:rPr>
          <w:rFonts w:hint="eastAsia" w:ascii="新宋体" w:hAnsi="新宋体" w:eastAsia="新宋体" w:cs="宋体"/>
          <w:color w:val="auto"/>
          <w:kern w:val="0"/>
          <w:szCs w:val="21"/>
          <w:highlight w:val="none"/>
        </w:rPr>
        <w:t>乙方须允许并配合甲方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3　</w:t>
      </w:r>
      <w:r>
        <w:rPr>
          <w:rFonts w:hint="eastAsia" w:ascii="新宋体" w:hAnsi="新宋体" w:eastAsia="新宋体" w:cs="宋体"/>
          <w:color w:val="auto"/>
          <w:kern w:val="0"/>
          <w:szCs w:val="21"/>
          <w:highlight w:val="none"/>
        </w:rPr>
        <w:t>工程经甲方验收后，仍需甲方、国家或地方质检部门验收合格后方视为正式验收。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4　</w:t>
      </w:r>
      <w:r>
        <w:rPr>
          <w:rFonts w:hint="eastAsia" w:ascii="新宋体" w:hAnsi="新宋体" w:eastAsia="新宋体" w:cs="宋体"/>
          <w:color w:val="auto"/>
          <w:kern w:val="0"/>
          <w:szCs w:val="21"/>
          <w:highlight w:val="none"/>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5　</w:t>
      </w:r>
      <w:r>
        <w:rPr>
          <w:rFonts w:hint="eastAsia" w:ascii="新宋体" w:hAnsi="新宋体" w:eastAsia="新宋体" w:cs="宋体"/>
          <w:color w:val="auto"/>
          <w:kern w:val="0"/>
          <w:szCs w:val="21"/>
          <w:highlight w:val="none"/>
        </w:rPr>
        <w:t>乙方必须服从甲方对本工程质量管理的规章制度。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6.2.</w:t>
      </w:r>
      <w:r>
        <w:rPr>
          <w:rFonts w:ascii="新宋体" w:hAnsi="新宋体" w:eastAsia="新宋体" w:cs="宋体"/>
          <w:color w:val="auto"/>
          <w:kern w:val="0"/>
          <w:szCs w:val="21"/>
          <w:highlight w:val="none"/>
        </w:rPr>
        <w:t>6　</w:t>
      </w:r>
      <w:r>
        <w:rPr>
          <w:rFonts w:hint="eastAsia" w:ascii="新宋体" w:hAnsi="新宋体" w:eastAsia="新宋体" w:cs="宋体"/>
          <w:color w:val="auto"/>
          <w:kern w:val="0"/>
          <w:szCs w:val="21"/>
          <w:highlight w:val="none"/>
        </w:rPr>
        <w:t>本合同提前解除的，不免除乙方应承担的工程质量责任。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7、安全生产与文明施工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7.1乙方应严格遵守国家安全生产的法律法规、规程规范、标准，遵守甲方的安全规章制度和现场防护要求，确保施工安全。</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7.2乙方负责管理本合同工程的施工作业安全以及消防、防汛和抗灾等工作。乙方必须配备安全管理人员</w:t>
      </w:r>
      <w:r>
        <w:rPr>
          <w:rFonts w:hint="eastAsia" w:ascii="新宋体" w:hAnsi="新宋体" w:eastAsia="新宋体" w:cs="宋体"/>
          <w:color w:val="auto"/>
          <w:kern w:val="0"/>
          <w:szCs w:val="21"/>
          <w:highlight w:val="none"/>
          <w:u w:val="single"/>
        </w:rPr>
        <w:t>1</w:t>
      </w:r>
      <w:r>
        <w:rPr>
          <w:rFonts w:hint="eastAsia" w:ascii="新宋体" w:hAnsi="新宋体" w:eastAsia="新宋体" w:cs="宋体"/>
          <w:color w:val="auto"/>
          <w:kern w:val="0"/>
          <w:szCs w:val="21"/>
          <w:highlight w:val="none"/>
        </w:rPr>
        <w:t>名，加强施工作业的安全管理。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7.3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甲方安全管理人员有权对乙方人员进行安全培训及安全生产作出指导，并对其安全生产管理进行监督、检查以及按甲方有关规定进行处理。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w:t>
      </w:r>
      <w:r>
        <w:rPr>
          <w:rFonts w:ascii="新宋体" w:hAnsi="新宋体" w:eastAsia="新宋体" w:cs="宋体"/>
          <w:color w:val="auto"/>
          <w:kern w:val="0"/>
          <w:szCs w:val="21"/>
          <w:highlight w:val="none"/>
        </w:rPr>
        <w:t>4</w:t>
      </w:r>
      <w:r>
        <w:rPr>
          <w:rFonts w:hint="eastAsia" w:ascii="新宋体" w:hAnsi="新宋体" w:eastAsia="新宋体" w:cs="宋体"/>
          <w:color w:val="auto"/>
          <w:kern w:val="0"/>
          <w:szCs w:val="21"/>
          <w:highlight w:val="none"/>
        </w:rPr>
        <w:t>发生重大伤亡及其他安全事故时，乙方应采取必要的措施，及时抢救伤员，并防止事态进一步扩大、减少损失，同时须立即报告甲方。乙方必须遵守甲方有关文明施工的管理制度。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7.</w:t>
      </w:r>
      <w:r>
        <w:rPr>
          <w:rFonts w:ascii="新宋体" w:hAnsi="新宋体" w:eastAsia="新宋体" w:cs="宋体"/>
          <w:color w:val="auto"/>
          <w:kern w:val="0"/>
          <w:szCs w:val="21"/>
          <w:highlight w:val="none"/>
        </w:rPr>
        <w:t>5</w:t>
      </w:r>
      <w:r>
        <w:rPr>
          <w:rFonts w:hint="eastAsia" w:ascii="新宋体" w:hAnsi="新宋体" w:eastAsia="新宋体" w:cs="宋体"/>
          <w:color w:val="auto"/>
          <w:kern w:val="0"/>
          <w:szCs w:val="21"/>
          <w:highlight w:val="none"/>
        </w:rPr>
        <w:t>非甲方原因，乙方遭受到财产和人员（包括乙方雇员、乙方施工范围内其他人员）生命、健康损失由乙方自行承担。</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8、责任划分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乙方如发生职业健康安全、环境污染等事故时，应立即通知甲方，同时接受甲方、当地政府有关部门的调查处理。乙方承担由此发生的一切费用，包括承担当地政府有关部门对此作出的责任追究及处罚。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9、技术条款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对于非临时工程以甲方与甲方主合同有关本合同项目的技术要求为准，对本合同同样有效；对于临时工程以甲方对本合同项目的技术要求为准。</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10、施工协作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10.1乙方应配合甲方对其工作进行初步验收，以及甲方按甲方、监理要求的涉及乙方工作内容、施工场地的检查、隐蔽工程验收及工程竣工验收；甲方或施工场地内第三方的工作必须乙方配合时，乙方应按甲方的指令予以配合。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10.2乙方按约定完成施工作业，必须由甲方或施工场地内的第三方进行配合时，甲方应配合乙方工作或确保乙方获得第三方的配合。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10.3乙方必须服从甲方现场有关的管理制度。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11、计量原则及工程量确认　　</w:t>
      </w:r>
    </w:p>
    <w:p>
      <w:pPr>
        <w:widowControl/>
        <w:spacing w:line="360" w:lineRule="atLeast"/>
        <w:ind w:left="-360" w:right="-512" w:rightChars="-244"/>
        <w:jc w:val="left"/>
        <w:outlineLvl w:val="0"/>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11.1  计量原则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11.1.1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按施工设计图纸及技术规范规定的计量方法和标准为依据，对乙方已完成的质量合格的工程进行验收、计量。隐蔽工程部分，乙方须通知甲方进行现场验收，验收合格后才能进行下一道工序的施工，办理现场签证方可计量。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11.1.2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按实际完成的、符合合同质量要求的、经甲方确认的工程量才能作为结算的依据。若对乙方在未经甲方同意情况下，超出原竞价清单范围或因乙方原因造成返工的工程量不予计量，责任由乙方自行承担，且不免除承担因此造成甲方的损失的责任（含甲方的罚款等）。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11.2  工程量确认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11.2.1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乙方的结算工程量以甲方确定为准。乙方上报已完工程量报表，经甲方</w:t>
      </w:r>
      <w:r>
        <w:rPr>
          <w:rFonts w:hint="eastAsia" w:ascii="新宋体" w:hAnsi="新宋体" w:eastAsia="新宋体" w:cs="宋体"/>
          <w:color w:val="auto"/>
          <w:kern w:val="0"/>
          <w:szCs w:val="21"/>
          <w:highlight w:val="none"/>
          <w:u w:val="single"/>
        </w:rPr>
        <w:t>现场甲方代表</w:t>
      </w:r>
      <w:r>
        <w:rPr>
          <w:rFonts w:hint="eastAsia" w:ascii="新宋体" w:hAnsi="新宋体" w:eastAsia="新宋体" w:cs="宋体"/>
          <w:color w:val="auto"/>
          <w:kern w:val="0"/>
          <w:szCs w:val="21"/>
          <w:highlight w:val="none"/>
        </w:rPr>
        <w:t>校核，经</w:t>
      </w:r>
      <w:r>
        <w:rPr>
          <w:rFonts w:hint="eastAsia" w:ascii="新宋体" w:hAnsi="新宋体" w:eastAsia="新宋体" w:cs="宋体"/>
          <w:color w:val="auto"/>
          <w:kern w:val="0"/>
          <w:szCs w:val="21"/>
          <w:highlight w:val="none"/>
          <w:u w:val="single"/>
        </w:rPr>
        <w:t>甲方项目主办</w:t>
      </w:r>
      <w:r>
        <w:rPr>
          <w:rFonts w:hint="eastAsia" w:ascii="新宋体" w:hAnsi="新宋体" w:eastAsia="新宋体" w:cs="宋体"/>
          <w:color w:val="auto"/>
          <w:kern w:val="0"/>
          <w:szCs w:val="21"/>
          <w:highlight w:val="none"/>
        </w:rPr>
        <w:t>审核，经项目经理批准方作为结算依据。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12、结算与支付　　</w:t>
      </w:r>
    </w:p>
    <w:p>
      <w:pPr>
        <w:widowControl/>
        <w:spacing w:line="360" w:lineRule="atLeast"/>
        <w:ind w:left="-360" w:right="-512" w:rightChars="-244"/>
        <w:jc w:val="left"/>
        <w:outlineLvl w:val="0"/>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12.1  结算方式　</w:t>
      </w:r>
    </w:p>
    <w:p>
      <w:pPr>
        <w:widowControl/>
        <w:spacing w:line="360" w:lineRule="atLeast"/>
        <w:ind w:left="-359" w:leftChars="-171" w:right="-512" w:rightChars="-244" w:firstLine="205" w:firstLineChars="98"/>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w:t>
      </w:r>
      <w:r>
        <w:rPr>
          <w:rFonts w:ascii="新宋体" w:hAnsi="新宋体" w:eastAsia="新宋体" w:cs="宋体"/>
          <w:color w:val="auto"/>
          <w:kern w:val="0"/>
          <w:szCs w:val="21"/>
          <w:highlight w:val="none"/>
        </w:rPr>
        <w:t>2</w:t>
      </w:r>
      <w:r>
        <w:rPr>
          <w:rFonts w:hint="eastAsia" w:ascii="新宋体" w:hAnsi="新宋体" w:eastAsia="新宋体" w:cs="宋体"/>
          <w:color w:val="auto"/>
          <w:kern w:val="0"/>
          <w:szCs w:val="21"/>
          <w:highlight w:val="none"/>
        </w:rPr>
        <w:t>.1.1本合同执行按</w:t>
      </w:r>
      <w:r>
        <w:rPr>
          <w:rFonts w:hint="eastAsia" w:ascii="新宋体" w:hAnsi="新宋体" w:eastAsia="新宋体" w:cs="宋体"/>
          <w:color w:val="auto"/>
          <w:kern w:val="0"/>
          <w:szCs w:val="21"/>
          <w:highlight w:val="none"/>
          <w:u w:val="single"/>
        </w:rPr>
        <w:t>清单综合单价工程计量</w:t>
      </w:r>
      <w:r>
        <w:rPr>
          <w:rFonts w:hint="eastAsia" w:ascii="新宋体" w:hAnsi="新宋体" w:eastAsia="新宋体" w:cs="宋体"/>
          <w:color w:val="auto"/>
          <w:kern w:val="0"/>
          <w:szCs w:val="21"/>
          <w:highlight w:val="none"/>
        </w:rPr>
        <w:t>结算。</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w:t>
      </w:r>
    </w:p>
    <w:p>
      <w:pPr>
        <w:widowControl/>
        <w:spacing w:line="360" w:lineRule="atLeast"/>
        <w:ind w:left="-360" w:right="-512" w:rightChars="-244"/>
        <w:jc w:val="left"/>
        <w:rPr>
          <w:rFonts w:ascii="新宋体" w:hAnsi="新宋体" w:eastAsia="新宋体" w:cs="宋体"/>
          <w:b/>
          <w:color w:val="auto"/>
          <w:kern w:val="0"/>
          <w:szCs w:val="21"/>
          <w:highlight w:val="none"/>
        </w:rPr>
      </w:pPr>
      <w:r>
        <w:rPr>
          <w:rFonts w:hint="eastAsia" w:ascii="新宋体" w:hAnsi="新宋体" w:eastAsia="新宋体" w:cs="宋体"/>
          <w:b/>
          <w:color w:val="auto"/>
          <w:kern w:val="0"/>
          <w:szCs w:val="21"/>
          <w:highlight w:val="none"/>
        </w:rPr>
        <w:t>12.2  支付方式　</w:t>
      </w:r>
    </w:p>
    <w:p>
      <w:pPr>
        <w:widowControl/>
        <w:spacing w:line="360" w:lineRule="atLeast"/>
        <w:ind w:left="-359" w:leftChars="-171" w:right="-512" w:rightChars="-244" w:firstLine="210" w:firstLineChars="100"/>
        <w:jc w:val="left"/>
        <w:rPr>
          <w:rFonts w:hint="eastAsia"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w:t>
      </w:r>
      <w:r>
        <w:rPr>
          <w:rFonts w:ascii="新宋体" w:hAnsi="新宋体" w:eastAsia="新宋体" w:cs="宋体"/>
          <w:color w:val="auto"/>
          <w:kern w:val="0"/>
          <w:szCs w:val="21"/>
          <w:highlight w:val="none"/>
        </w:rPr>
        <w:t>2</w:t>
      </w:r>
      <w:r>
        <w:rPr>
          <w:rFonts w:hint="eastAsia" w:ascii="新宋体" w:hAnsi="新宋体" w:eastAsia="新宋体" w:cs="宋体"/>
          <w:color w:val="auto"/>
          <w:kern w:val="0"/>
          <w:szCs w:val="21"/>
          <w:highlight w:val="none"/>
        </w:rPr>
        <w:t>.2  本合同签订后，施工过程中甲方不向乙方支付项目任何进度款项，待乙方施工完成后经业主单位现场</w:t>
      </w:r>
      <w:r>
        <w:rPr>
          <w:rFonts w:hint="eastAsia" w:ascii="新宋体" w:hAnsi="新宋体" w:eastAsia="新宋体" w:cs="宋体"/>
          <w:color w:val="auto"/>
          <w:kern w:val="0"/>
          <w:szCs w:val="21"/>
          <w:highlight w:val="none"/>
          <w:u w:val="single"/>
        </w:rPr>
        <w:t>代表签字确认</w:t>
      </w:r>
      <w:r>
        <w:rPr>
          <w:rFonts w:hint="eastAsia" w:ascii="新宋体" w:hAnsi="新宋体" w:eastAsia="新宋体" w:cs="宋体"/>
          <w:color w:val="auto"/>
          <w:kern w:val="0"/>
          <w:szCs w:val="21"/>
          <w:highlight w:val="none"/>
        </w:rPr>
        <w:t>，该项目按时按量完成本合同施工清单内容无误,甲方应在7个工作日内向乙方一次性支付合同总金额97%工程款项，质保金3%质保期一年后无息支付，甲方支付款项前，乙方应提供合法有效等额的增值税</w:t>
      </w:r>
      <w:r>
        <w:rPr>
          <w:rFonts w:hint="eastAsia" w:ascii="新宋体" w:hAnsi="新宋体" w:eastAsia="新宋体" w:cs="宋体"/>
          <w:color w:val="auto"/>
          <w:kern w:val="0"/>
          <w:szCs w:val="21"/>
          <w:highlight w:val="none"/>
          <w:lang w:val="en-US" w:eastAsia="zh-CN"/>
        </w:rPr>
        <w:t>专用</w:t>
      </w:r>
      <w:r>
        <w:rPr>
          <w:rFonts w:hint="eastAsia" w:ascii="新宋体" w:hAnsi="新宋体" w:eastAsia="新宋体" w:cs="宋体"/>
          <w:color w:val="auto"/>
          <w:kern w:val="0"/>
          <w:szCs w:val="21"/>
          <w:highlight w:val="none"/>
        </w:rPr>
        <w:t>发票，否则甲方有权暂缓付款，且不承担任何责任。</w:t>
      </w:r>
    </w:p>
    <w:p>
      <w:pPr>
        <w:widowControl/>
        <w:spacing w:line="360" w:lineRule="atLeast"/>
        <w:ind w:left="-359" w:leftChars="-171" w:right="-512" w:rightChars="-244" w:firstLine="210" w:firstLineChars="100"/>
        <w:jc w:val="left"/>
        <w:rPr>
          <w:rFonts w:hint="eastAsia"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13、变更　　</w:t>
      </w:r>
    </w:p>
    <w:p>
      <w:pPr>
        <w:widowControl/>
        <w:spacing w:line="360" w:lineRule="atLeast"/>
        <w:ind w:left="-359" w:leftChars="-171" w:right="-512" w:rightChars="-244" w:firstLine="21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13.1 施工中如需对原工作内容进行变更，甲方应提前</w:t>
      </w:r>
      <w:r>
        <w:rPr>
          <w:rFonts w:hint="eastAsia" w:ascii="新宋体" w:hAnsi="新宋体" w:eastAsia="新宋体" w:cs="宋体"/>
          <w:color w:val="auto"/>
          <w:kern w:val="0"/>
          <w:szCs w:val="21"/>
          <w:highlight w:val="none"/>
          <w:u w:val="single"/>
        </w:rPr>
        <w:t>2</w:t>
      </w:r>
      <w:r>
        <w:rPr>
          <w:rFonts w:hint="eastAsia" w:ascii="新宋体" w:hAnsi="新宋体" w:eastAsia="新宋体" w:cs="宋体"/>
          <w:color w:val="auto"/>
          <w:kern w:val="0"/>
          <w:szCs w:val="21"/>
          <w:highlight w:val="none"/>
        </w:rPr>
        <w:t>天以书面形式向乙方发出变更通知，并提供变更的相应图纸和说明。乙方按照甲方发出的变更通知及有关要求进行施工。　　</w:t>
      </w:r>
    </w:p>
    <w:p>
      <w:pPr>
        <w:widowControl/>
        <w:spacing w:line="360" w:lineRule="atLeast"/>
        <w:ind w:left="-359" w:leftChars="-171" w:right="-512" w:rightChars="-244" w:firstLine="21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13.2 在紧急（防洪、抢险、救灾等）情况下，乙方应立即执行甲方的变更指令。　　</w:t>
      </w:r>
    </w:p>
    <w:p>
      <w:pPr>
        <w:widowControl/>
        <w:spacing w:line="360" w:lineRule="atLeast"/>
        <w:ind w:left="-359" w:leftChars="-171" w:right="-512" w:rightChars="-244" w:firstLine="21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13.3 施工中乙方不得擅自对原工程设计进行变更。否则，由此发生的费用和导致甲方的损失，由乙方承担。　　</w:t>
      </w:r>
    </w:p>
    <w:p>
      <w:pPr>
        <w:widowControl/>
        <w:tabs>
          <w:tab w:val="left" w:pos="2160"/>
        </w:tabs>
        <w:spacing w:line="360" w:lineRule="atLeast"/>
        <w:ind w:left="-359" w:leftChars="-171" w:right="-512" w:rightChars="-244" w:firstLine="21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13.4 变更处置原则　　</w:t>
      </w:r>
    </w:p>
    <w:p>
      <w:pPr>
        <w:widowControl/>
        <w:tabs>
          <w:tab w:val="left" w:pos="2160"/>
        </w:tabs>
        <w:spacing w:line="360" w:lineRule="atLeast"/>
        <w:ind w:left="-359" w:leftChars="-171" w:right="-512" w:rightChars="-244" w:firstLine="210" w:firstLineChars="100"/>
        <w:jc w:val="left"/>
        <w:outlineLvl w:val="0"/>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13.4.1若变更需要调整合同价格较大时（调整超过合同金额30%以上时），则由双方协商确定新的单价或合价，并签订补充协议。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14、竣工验收与完工结算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14.1  竣工验收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乙方施工完毕，应向甲方提出验收申请，由甲方在</w:t>
      </w:r>
      <w:r>
        <w:rPr>
          <w:rFonts w:hint="eastAsia" w:ascii="新宋体" w:hAnsi="新宋体" w:eastAsia="新宋体" w:cs="宋体"/>
          <w:color w:val="auto"/>
          <w:kern w:val="0"/>
          <w:szCs w:val="21"/>
          <w:highlight w:val="none"/>
          <w:u w:val="single"/>
        </w:rPr>
        <w:t>5</w:t>
      </w:r>
      <w:r>
        <w:rPr>
          <w:rFonts w:hint="eastAsia" w:ascii="新宋体" w:hAnsi="新宋体" w:eastAsia="新宋体" w:cs="宋体"/>
          <w:color w:val="auto"/>
          <w:kern w:val="0"/>
          <w:szCs w:val="21"/>
          <w:highlight w:val="none"/>
        </w:rPr>
        <w:t>日内组织验收。若由于甲方原因不能及时验收，乙方应予充分理解，不能以此要求增加任何费用，但甲方应尽快组织验收。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如乙方所完成工程质量，经验收不符合本合同约定，乙方应负责无偿返工或修复。乙方如未在甲方规定的时间内返工或修复时，由甲方组织人员返工或修复，由此发生的费用由乙方承担。在质量保修期内发生的质量问题，由乙方负责处理，直至符合合同约定标准；否则，由甲方组织人员修复，费用由乙方承担。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14.1.3</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乙方应注意成品的防护工作，不以中间交工验收免除乙方成品的保护责任。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14.2  完工结算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14.2.1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完工结算时，乙方须递交证明不拖欠雇佣人员工资的文件、已完成与工程有关债务的清算文件、与项目部各部门手续清理文件、质量证明文件、完工工程量统计表、完工结算统计表等其他甲方认为应该递交的相关文件。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14.2.2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甲方收到乙方递交的相关文件，在</w:t>
      </w:r>
      <w:r>
        <w:rPr>
          <w:rFonts w:hint="eastAsia" w:ascii="新宋体" w:hAnsi="新宋体" w:eastAsia="新宋体" w:cs="宋体"/>
          <w:color w:val="auto"/>
          <w:kern w:val="0"/>
          <w:szCs w:val="21"/>
          <w:highlight w:val="none"/>
          <w:u w:val="single"/>
        </w:rPr>
        <w:t>5</w:t>
      </w:r>
      <w:r>
        <w:rPr>
          <w:rFonts w:hint="eastAsia" w:ascii="新宋体" w:hAnsi="新宋体" w:eastAsia="新宋体" w:cs="宋体"/>
          <w:color w:val="auto"/>
          <w:kern w:val="0"/>
          <w:szCs w:val="21"/>
          <w:highlight w:val="none"/>
        </w:rPr>
        <w:t>工作日内审查完毕，无误后再进行完工结算，乙方递交的工程量统计表经乙方签字、甲方审核后生效，方可作为结算依据。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15、质保期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    本合同质保一年，如为质量问题提供同等的设备并进行运送安装，时间从完工验收之日算起。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16、担保及保险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16.1乙方应保障甲方免于承受在本项目实施全过程中引起的下列损失、索赔及与此有关的索赔、诉讼、损害赔偿：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a．人员的伤亡；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b．承包工程以外的任何财产的损失或损害。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21.3 工程（包括材料和工程设备）发生以下各种风险造成的损失和损坏，均应由乙方承担风险责任。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a.由于乙方对工程（包括材料和工程设备）照管不周造成的损失和损坏。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b.由于乙方的施工组织措施失误造成的损失和损坏。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c.由于乙方其他原因造成的损失和损坏。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17、暂停施工与补偿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由于施工工序、施工工艺及进度安排的暂停施工引起的误工已包含在合同价格中，甲方不再另外承担暂停施工的施工人员、设备停工补偿。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发生暂停施工事件时，乙方应服从甲方安排，将暂停施工发生的人员、设备尽可能协调分流到其它施工工作面施工，减少因暂停施工发生的施工人员、设备的窝工。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本工程对甲方原因、甲方原因引起的暂停施工，均不予补偿。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18、违约责任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18.1  甲方违约责任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18</w:t>
      </w:r>
      <w:r>
        <w:rPr>
          <w:rFonts w:hint="eastAsia" w:ascii="新宋体" w:hAnsi="新宋体" w:eastAsia="新宋体" w:cs="宋体"/>
          <w:color w:val="auto"/>
          <w:kern w:val="0"/>
          <w:szCs w:val="21"/>
          <w:highlight w:val="none"/>
        </w:rPr>
        <w:t>.1.1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若由于甲方原因造成甲方不能按期支付，甲方不承担任何责任，乙方应予充分理解。　　</w:t>
      </w:r>
    </w:p>
    <w:p>
      <w:pPr>
        <w:widowControl/>
        <w:tabs>
          <w:tab w:val="left" w:pos="720"/>
        </w:tabs>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18</w:t>
      </w:r>
      <w:r>
        <w:rPr>
          <w:rFonts w:hint="eastAsia" w:ascii="新宋体" w:hAnsi="新宋体" w:eastAsia="新宋体" w:cs="宋体"/>
          <w:color w:val="auto"/>
          <w:kern w:val="0"/>
          <w:szCs w:val="21"/>
          <w:highlight w:val="none"/>
        </w:rPr>
        <w:t>.1.2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由于甲方原因造成乙方损失的，甲方应承担乙方直接经济损失的赔偿责任。</w:t>
      </w:r>
    </w:p>
    <w:p>
      <w:pPr>
        <w:widowControl/>
        <w:tabs>
          <w:tab w:val="left" w:pos="720"/>
        </w:tabs>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18.2  乙方违约责任　　</w:t>
      </w:r>
    </w:p>
    <w:p>
      <w:pPr>
        <w:widowControl/>
        <w:tabs>
          <w:tab w:val="left" w:pos="720"/>
        </w:tabs>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18.2.1</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乙方不能按合同工期竣工或工程质量达不到合同约定的质量标准或发生合同列举的健康、环境、安全等事故或不按合同约定履行其他义务、责任的，每发生一起承担违约金人民币</w:t>
      </w:r>
      <w:r>
        <w:rPr>
          <w:rFonts w:hint="eastAsia" w:ascii="新宋体" w:hAnsi="新宋体" w:eastAsia="新宋体" w:cs="宋体"/>
          <w:color w:val="auto"/>
          <w:kern w:val="0"/>
          <w:szCs w:val="21"/>
          <w:highlight w:val="none"/>
          <w:u w:val="single"/>
        </w:rPr>
        <w:t>1000</w:t>
      </w:r>
      <w:r>
        <w:rPr>
          <w:rFonts w:hint="eastAsia" w:ascii="新宋体" w:hAnsi="新宋体" w:eastAsia="新宋体" w:cs="宋体"/>
          <w:color w:val="auto"/>
          <w:kern w:val="0"/>
          <w:szCs w:val="21"/>
          <w:highlight w:val="none"/>
        </w:rPr>
        <w:t>元至人民币</w:t>
      </w:r>
      <w:r>
        <w:rPr>
          <w:rFonts w:hint="eastAsia" w:ascii="新宋体" w:hAnsi="新宋体" w:eastAsia="新宋体" w:cs="宋体"/>
          <w:color w:val="auto"/>
          <w:kern w:val="0"/>
          <w:szCs w:val="21"/>
          <w:highlight w:val="none"/>
          <w:u w:val="single"/>
        </w:rPr>
        <w:t>5000</w:t>
      </w:r>
      <w:r>
        <w:rPr>
          <w:rFonts w:hint="eastAsia" w:ascii="新宋体" w:hAnsi="新宋体" w:eastAsia="新宋体" w:cs="宋体"/>
          <w:color w:val="auto"/>
          <w:kern w:val="0"/>
          <w:szCs w:val="21"/>
          <w:highlight w:val="none"/>
        </w:rPr>
        <w:t>元，甲方有权在应支付的款项内直接抵扣。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18.2.2</w:t>
      </w: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乙方不得转包本合同范围内工程或施工工序。否则，甲方有权单方解除合同，同时乙方还应支付合同总金额3</w:t>
      </w:r>
      <w:r>
        <w:rPr>
          <w:rFonts w:ascii="新宋体" w:hAnsi="新宋体" w:eastAsia="新宋体" w:cs="宋体"/>
          <w:color w:val="auto"/>
          <w:kern w:val="0"/>
          <w:szCs w:val="21"/>
          <w:highlight w:val="none"/>
        </w:rPr>
        <w:t>0%</w:t>
      </w:r>
      <w:r>
        <w:rPr>
          <w:rFonts w:hint="eastAsia" w:ascii="新宋体" w:hAnsi="新宋体" w:eastAsia="新宋体" w:cs="宋体"/>
          <w:color w:val="auto"/>
          <w:kern w:val="0"/>
          <w:szCs w:val="21"/>
          <w:highlight w:val="none"/>
        </w:rPr>
        <w:t>的违约金及由此造成甲方的全部损失（包括但不限于诉讼费、鉴定费、保全费、公告费、执行费、律师费等费用）。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w:t>
      </w:r>
      <w:r>
        <w:rPr>
          <w:rFonts w:ascii="新宋体" w:hAnsi="新宋体" w:eastAsia="新宋体" w:cs="宋体"/>
          <w:color w:val="auto"/>
          <w:kern w:val="0"/>
          <w:szCs w:val="21"/>
          <w:highlight w:val="none"/>
        </w:rPr>
        <w:t>3　</w:t>
      </w:r>
      <w:r>
        <w:rPr>
          <w:rFonts w:hint="eastAsia" w:ascii="新宋体" w:hAnsi="新宋体" w:eastAsia="新宋体" w:cs="宋体"/>
          <w:color w:val="auto"/>
          <w:kern w:val="0"/>
          <w:szCs w:val="21"/>
          <w:highlight w:val="none"/>
        </w:rPr>
        <w:t>由于乙方原因造成工期逾期的，乙方应按逾期天数以</w:t>
      </w:r>
      <w:r>
        <w:rPr>
          <w:rFonts w:hint="eastAsia" w:ascii="新宋体" w:hAnsi="新宋体" w:eastAsia="新宋体" w:cs="宋体"/>
          <w:color w:val="auto"/>
          <w:kern w:val="0"/>
          <w:szCs w:val="21"/>
          <w:highlight w:val="none"/>
          <w:u w:val="single"/>
        </w:rPr>
        <w:t>500</w:t>
      </w:r>
      <w:r>
        <w:rPr>
          <w:rFonts w:hint="eastAsia" w:ascii="新宋体" w:hAnsi="新宋体" w:eastAsia="新宋体" w:cs="宋体"/>
          <w:color w:val="auto"/>
          <w:kern w:val="0"/>
          <w:szCs w:val="21"/>
          <w:highlight w:val="none"/>
        </w:rPr>
        <w:t>元/天向甲方计付违约金，并承担由此造成的甲方经济损失。若逾期超过</w:t>
      </w:r>
      <w:r>
        <w:rPr>
          <w:rFonts w:ascii="新宋体" w:hAnsi="新宋体" w:eastAsia="新宋体" w:cs="宋体"/>
          <w:color w:val="auto"/>
          <w:kern w:val="0"/>
          <w:szCs w:val="21"/>
          <w:highlight w:val="none"/>
        </w:rPr>
        <w:t>20</w:t>
      </w:r>
      <w:r>
        <w:rPr>
          <w:rFonts w:hint="eastAsia" w:ascii="新宋体" w:hAnsi="新宋体" w:eastAsia="新宋体" w:cs="宋体"/>
          <w:color w:val="auto"/>
          <w:kern w:val="0"/>
          <w:szCs w:val="21"/>
          <w:highlight w:val="none"/>
        </w:rPr>
        <w:t>天，甲方有权单方解除本合同，乙方需按合同总金额3</w:t>
      </w:r>
      <w:r>
        <w:rPr>
          <w:rFonts w:ascii="新宋体" w:hAnsi="新宋体" w:eastAsia="新宋体" w:cs="宋体"/>
          <w:color w:val="auto"/>
          <w:kern w:val="0"/>
          <w:szCs w:val="21"/>
          <w:highlight w:val="none"/>
        </w:rPr>
        <w:t>0</w:t>
      </w:r>
      <w:r>
        <w:rPr>
          <w:rFonts w:hint="eastAsia" w:ascii="新宋体" w:hAnsi="新宋体" w:eastAsia="新宋体" w:cs="宋体"/>
          <w:color w:val="auto"/>
          <w:kern w:val="0"/>
          <w:szCs w:val="21"/>
          <w:highlight w:val="none"/>
        </w:rPr>
        <w:t>%支付违约金，并赔偿由此给甲方造成的全部损失（包括但不限于诉讼费、鉴定费、保全费、公告费、执行费、律师费等费用）。　　</w:t>
      </w:r>
    </w:p>
    <w:p>
      <w:pPr>
        <w:widowControl/>
        <w:spacing w:line="360" w:lineRule="atLeast"/>
        <w:ind w:left="-360" w:right="-512" w:rightChars="-244"/>
        <w:jc w:val="left"/>
        <w:rPr>
          <w:rFonts w:ascii="新宋体" w:hAnsi="新宋体" w:eastAsia="新宋体" w:cs="宋体"/>
          <w:color w:val="auto"/>
          <w:kern w:val="0"/>
          <w:szCs w:val="21"/>
          <w:highlight w:val="none"/>
        </w:rPr>
      </w:pP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w:t>
      </w:r>
      <w:r>
        <w:rPr>
          <w:rFonts w:ascii="新宋体" w:hAnsi="新宋体" w:eastAsia="新宋体" w:cs="宋体"/>
          <w:color w:val="auto"/>
          <w:kern w:val="0"/>
          <w:szCs w:val="21"/>
          <w:highlight w:val="none"/>
        </w:rPr>
        <w:t>4　</w:t>
      </w:r>
      <w:r>
        <w:rPr>
          <w:rFonts w:hint="eastAsia" w:ascii="新宋体" w:hAnsi="新宋体" w:eastAsia="新宋体" w:cs="宋体"/>
          <w:color w:val="auto"/>
          <w:kern w:val="0"/>
          <w:szCs w:val="21"/>
          <w:highlight w:val="none"/>
        </w:rPr>
        <w:t>乙方在施工中发生并被甲方认为有重大偷工减料行为时，甲方有权单方面解除合同，乙方应支付合同总金额3</w:t>
      </w:r>
      <w:r>
        <w:rPr>
          <w:rFonts w:ascii="新宋体" w:hAnsi="新宋体" w:eastAsia="新宋体" w:cs="宋体"/>
          <w:color w:val="auto"/>
          <w:kern w:val="0"/>
          <w:szCs w:val="21"/>
          <w:highlight w:val="none"/>
        </w:rPr>
        <w:t>0%</w:t>
      </w:r>
      <w:r>
        <w:rPr>
          <w:rFonts w:hint="eastAsia" w:ascii="新宋体" w:hAnsi="新宋体" w:eastAsia="新宋体" w:cs="宋体"/>
          <w:color w:val="auto"/>
          <w:kern w:val="0"/>
          <w:szCs w:val="21"/>
          <w:highlight w:val="none"/>
        </w:rPr>
        <w:t>的违约金，并承担由此造成的全部损失（包括但不限于诉讼费、鉴定费、保全费、公告费、执行费、律师费等费用）；工程质量达不到合同约定的质量标准的，乙方应承担返修及赔偿损失责任。</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w:t>
      </w:r>
      <w:r>
        <w:rPr>
          <w:rFonts w:ascii="新宋体" w:hAnsi="新宋体" w:eastAsia="新宋体" w:cs="宋体"/>
          <w:color w:val="auto"/>
          <w:kern w:val="0"/>
          <w:szCs w:val="21"/>
          <w:highlight w:val="none"/>
        </w:rPr>
        <w:t>5　</w:t>
      </w:r>
      <w:r>
        <w:rPr>
          <w:rFonts w:hint="eastAsia" w:ascii="新宋体" w:hAnsi="新宋体" w:eastAsia="新宋体" w:cs="宋体"/>
          <w:color w:val="auto"/>
          <w:kern w:val="0"/>
          <w:szCs w:val="21"/>
          <w:highlight w:val="none"/>
        </w:rPr>
        <w:t>如发生乙方拖欠雇员工资，乙方同意甲方从工程款中扣除直接支付给乙方雇员。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ascii="新宋体" w:hAnsi="新宋体" w:eastAsia="新宋体" w:cs="宋体"/>
          <w:color w:val="auto"/>
          <w:kern w:val="0"/>
          <w:szCs w:val="21"/>
          <w:highlight w:val="none"/>
        </w:rPr>
        <w:t>　</w:t>
      </w:r>
      <w:r>
        <w:rPr>
          <w:rFonts w:hint="eastAsia" w:ascii="新宋体" w:hAnsi="新宋体" w:eastAsia="新宋体" w:cs="宋体"/>
          <w:color w:val="auto"/>
          <w:kern w:val="0"/>
          <w:szCs w:val="21"/>
          <w:highlight w:val="none"/>
        </w:rPr>
        <w:t>18.2.</w:t>
      </w:r>
      <w:r>
        <w:rPr>
          <w:rFonts w:ascii="新宋体" w:hAnsi="新宋体" w:eastAsia="新宋体" w:cs="宋体"/>
          <w:color w:val="auto"/>
          <w:kern w:val="0"/>
          <w:szCs w:val="21"/>
          <w:highlight w:val="none"/>
        </w:rPr>
        <w:t>6　</w:t>
      </w:r>
      <w:r>
        <w:rPr>
          <w:rFonts w:hint="eastAsia" w:ascii="新宋体" w:hAnsi="新宋体" w:eastAsia="新宋体" w:cs="宋体"/>
          <w:color w:val="auto"/>
          <w:kern w:val="0"/>
          <w:szCs w:val="21"/>
          <w:highlight w:val="none"/>
        </w:rPr>
        <w:t>如乙方煽动所使用的农民工闹事或因乙方拖欠农民工工资导致聚众闹事时，均属乙方违约，甲方有权书面通知乙方解除合同，乙方承担由此增加费用和工期延误责任。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19、不可抗力及免责条款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19.1不可抗力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不可抗力系指：由于地震、台风、水灾、火灾、战争等其他不可预见且对其发生和后果不能防止和避免，直接影响本合同履行的外部力量。不可抗力事件发生后，乙方应立即通知甲方，并在力所能及的条件下迅速采取措施，尽力减少损失，甲方应协助乙方采取措施。不可抗力结束后</w:t>
      </w:r>
      <w:r>
        <w:rPr>
          <w:rFonts w:hint="eastAsia" w:ascii="新宋体" w:hAnsi="新宋体" w:eastAsia="新宋体" w:cs="宋体"/>
          <w:color w:val="auto"/>
          <w:kern w:val="0"/>
          <w:szCs w:val="21"/>
          <w:highlight w:val="none"/>
          <w:u w:val="single"/>
        </w:rPr>
        <w:t>2</w:t>
      </w:r>
      <w:r>
        <w:rPr>
          <w:rFonts w:hint="eastAsia" w:ascii="新宋体" w:hAnsi="新宋体" w:eastAsia="新宋体" w:cs="宋体"/>
          <w:color w:val="auto"/>
          <w:kern w:val="0"/>
          <w:szCs w:val="21"/>
          <w:highlight w:val="none"/>
        </w:rPr>
        <w:t>天内，乙方应向甲方提交损失情况和费用的正式报告和有关资料。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19.2免责条款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    若甲方未能按时支付工程款，乙方应充分理解，不能视甲方违约。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20、争议与仲裁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20.1凡因本合同引起的或与本合同有关的任何争议，由双方协商解决；协商不果时：双方应向甲方法人所在地的人民法院提起诉讼。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20.2合同履行过程中发生争议，不得影响与争议无关或不受影响义务的履行，但经甲方同意的不在此限。若乙方因争议暂停施工，且经调查后被认定为理由不充分的，乙方不得就暂停履行部分要求延长履约期限或免除合同责任，并应承担因此造成甲方的损失。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21、合同解除与终止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21.1.1因不可抗力或因甲方原因造成工程停建、缓建，致使本合同无法履行的，甲乙双方可以解除合同。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21.1.2自合同双方当事人履行完毕合同全部义务，包括乙方向甲方交付符合约定的竣工工程，甲方支付完毕竣工结算价款后，本合同即告终止。　　</w:t>
      </w:r>
    </w:p>
    <w:p>
      <w:pPr>
        <w:widowControl/>
        <w:spacing w:line="360" w:lineRule="atLeast"/>
        <w:ind w:left="-360" w:right="-512" w:rightChars="-244"/>
        <w:jc w:val="left"/>
        <w:outlineLvl w:val="0"/>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22、特别约定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22.1甲乙双方的本工程项目负责人必须是各自单位的法定代表人或委托代理人，负责履行本合同的权利和义务，其他人员未经书面授权签字无效。　　</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22.2本合同履约中甲乙双方往来的通知、指示、要求、确认、决定等均应以书面函件为准；紧急情况下可以先口头通知，后补充书面材料；并应送达约定地点和办理签收手续。</w:t>
      </w:r>
    </w:p>
    <w:p>
      <w:pPr>
        <w:widowControl/>
        <w:spacing w:line="360" w:lineRule="atLeast"/>
        <w:ind w:left="-359" w:leftChars="-171" w:right="-512" w:rightChars="-244" w:firstLine="210" w:firstLineChars="100"/>
        <w:jc w:val="left"/>
        <w:rPr>
          <w:rFonts w:ascii="新宋体" w:hAnsi="新宋体" w:eastAsia="新宋体" w:cs="宋体"/>
          <w:color w:val="auto"/>
          <w:kern w:val="0"/>
          <w:szCs w:val="21"/>
          <w:highlight w:val="none"/>
        </w:rPr>
      </w:pP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2</w:t>
      </w:r>
      <w:r>
        <w:rPr>
          <w:rFonts w:ascii="新宋体" w:hAnsi="新宋体" w:eastAsia="新宋体" w:cs="宋体"/>
          <w:b/>
          <w:color w:val="auto"/>
          <w:kern w:val="0"/>
          <w:szCs w:val="21"/>
          <w:highlight w:val="none"/>
        </w:rPr>
        <w:t>3</w:t>
      </w:r>
      <w:r>
        <w:rPr>
          <w:rFonts w:hint="eastAsia" w:ascii="新宋体" w:hAnsi="新宋体" w:eastAsia="新宋体" w:cs="宋体"/>
          <w:b/>
          <w:color w:val="auto"/>
          <w:kern w:val="0"/>
          <w:szCs w:val="21"/>
          <w:highlight w:val="none"/>
        </w:rPr>
        <w:t>、其他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1、本合同一式6份甲方4份，乙方2份。 </w:t>
      </w:r>
    </w:p>
    <w:p>
      <w:pPr>
        <w:widowControl/>
        <w:spacing w:line="360" w:lineRule="atLeast"/>
        <w:ind w:left="0" w:right="-512" w:rightChars="-244" w:firstLine="0" w:firstLineChars="0"/>
        <w:jc w:val="left"/>
        <w:rPr>
          <w:rFonts w:hint="eastAsia" w:ascii="新宋体" w:hAnsi="新宋体" w:eastAsia="新宋体" w:cs="宋体"/>
          <w:color w:val="auto"/>
          <w:kern w:val="0"/>
          <w:szCs w:val="21"/>
          <w:highlight w:val="none"/>
        </w:rPr>
      </w:pPr>
      <w:r>
        <w:rPr>
          <w:rFonts w:ascii="新宋体" w:hAnsi="新宋体" w:eastAsia="新宋体" w:cs="宋体"/>
          <w:color w:val="auto"/>
          <w:kern w:val="0"/>
          <w:szCs w:val="21"/>
          <w:highlight w:val="none"/>
        </w:rPr>
        <w:t>2</w:t>
      </w:r>
      <w:r>
        <w:rPr>
          <w:rFonts w:hint="eastAsia" w:ascii="新宋体" w:hAnsi="新宋体" w:eastAsia="新宋体" w:cs="宋体"/>
          <w:color w:val="auto"/>
          <w:kern w:val="0"/>
          <w:szCs w:val="21"/>
          <w:highlight w:val="none"/>
        </w:rPr>
        <w:t xml:space="preserve">、乙方应提供合法经营的证照和资质复印件并加盖公章作为本合同的附件。  </w:t>
      </w:r>
    </w:p>
    <w:p>
      <w:pPr>
        <w:widowControl/>
        <w:spacing w:line="360" w:lineRule="atLeast"/>
        <w:ind w:left="-360" w:right="-512" w:rightChars="-244" w:firstLine="420" w:firstLineChars="200"/>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3、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b/>
          <w:color w:val="auto"/>
          <w:kern w:val="0"/>
          <w:szCs w:val="21"/>
          <w:highlight w:val="none"/>
        </w:rPr>
        <w:t>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w:t>
      </w:r>
    </w:p>
    <w:p>
      <w:pPr>
        <w:widowControl/>
        <w:spacing w:line="360" w:lineRule="atLeast"/>
        <w:ind w:left="-360" w:right="-512" w:rightChars="-244"/>
        <w:jc w:val="left"/>
        <w:rPr>
          <w:rFonts w:hint="eastAsia" w:ascii="新宋体" w:hAnsi="新宋体" w:eastAsia="新宋体" w:cs="宋体"/>
          <w:color w:val="auto"/>
          <w:kern w:val="0"/>
          <w:szCs w:val="21"/>
          <w:highlight w:val="none"/>
          <w:lang w:val="en-US" w:eastAsia="zh-CN"/>
        </w:rPr>
      </w:pPr>
      <w:r>
        <w:rPr>
          <w:rFonts w:hint="eastAsia"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lang w:val="en-US" w:eastAsia="zh-CN"/>
        </w:rPr>
        <w:t>附件：《</w:t>
      </w:r>
      <w:r>
        <w:rPr>
          <w:rFonts w:hint="eastAsia" w:ascii="新宋体" w:hAnsi="新宋体" w:eastAsia="新宋体" w:cs="宋体"/>
          <w:color w:val="auto"/>
          <w:kern w:val="0"/>
          <w:szCs w:val="21"/>
          <w:highlight w:val="none"/>
          <w:u w:val="single"/>
        </w:rPr>
        <w:t>清单综合单价工程计量</w:t>
      </w:r>
      <w:r>
        <w:rPr>
          <w:rFonts w:hint="eastAsia" w:ascii="新宋体" w:hAnsi="新宋体" w:eastAsia="新宋体" w:cs="宋体"/>
          <w:color w:val="auto"/>
          <w:kern w:val="0"/>
          <w:szCs w:val="21"/>
          <w:highlight w:val="none"/>
          <w:u w:val="single"/>
          <w:lang w:eastAsia="zh-CN"/>
        </w:rPr>
        <w:t>》</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甲方：                                   乙方：　　</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法定代表人： </w:t>
      </w:r>
      <w:r>
        <w:rPr>
          <w:rFonts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rPr>
        <w:t>法定代表人：</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地址： </w:t>
      </w:r>
      <w:r>
        <w:rPr>
          <w:rFonts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rPr>
        <w:t>地址</w:t>
      </w:r>
    </w:p>
    <w:p>
      <w:pPr>
        <w:widowControl/>
        <w:spacing w:line="360" w:lineRule="atLeast"/>
        <w:ind w:left="-360" w:right="-512" w:rightChars="-244"/>
        <w:jc w:val="left"/>
        <w:rPr>
          <w:rFonts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电话： </w:t>
      </w:r>
      <w:r>
        <w:rPr>
          <w:rFonts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rPr>
        <w:t>电话：</w:t>
      </w:r>
    </w:p>
    <w:p>
      <w:pPr>
        <w:widowControl/>
        <w:spacing w:line="360" w:lineRule="atLeast"/>
        <w:ind w:left="-360" w:right="-512" w:rightChars="-244"/>
        <w:jc w:val="left"/>
        <w:rPr>
          <w:rFonts w:hint="eastAsia" w:ascii="新宋体" w:hAnsi="新宋体" w:eastAsia="新宋体" w:cs="宋体"/>
          <w:color w:val="auto"/>
          <w:kern w:val="0"/>
          <w:szCs w:val="21"/>
          <w:highlight w:val="none"/>
        </w:rPr>
      </w:pPr>
      <w:r>
        <w:rPr>
          <w:rFonts w:hint="eastAsia" w:ascii="新宋体" w:hAnsi="新宋体" w:eastAsia="新宋体" w:cs="宋体"/>
          <w:color w:val="auto"/>
          <w:kern w:val="0"/>
          <w:szCs w:val="21"/>
          <w:highlight w:val="none"/>
        </w:rPr>
        <w:t xml:space="preserve">签订时间： </w:t>
      </w:r>
      <w:r>
        <w:rPr>
          <w:rFonts w:ascii="新宋体" w:hAnsi="新宋体" w:eastAsia="新宋体" w:cs="宋体"/>
          <w:color w:val="auto"/>
          <w:kern w:val="0"/>
          <w:szCs w:val="21"/>
          <w:highlight w:val="none"/>
        </w:rPr>
        <w:t xml:space="preserve">                              </w:t>
      </w:r>
      <w:r>
        <w:rPr>
          <w:rFonts w:hint="eastAsia" w:ascii="新宋体" w:hAnsi="新宋体" w:eastAsia="新宋体" w:cs="宋体"/>
          <w:color w:val="auto"/>
          <w:kern w:val="0"/>
          <w:szCs w:val="21"/>
          <w:highlight w:val="none"/>
        </w:rPr>
        <w:t>签订时间：</w:t>
      </w: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both"/>
        <w:rPr>
          <w:rFonts w:hint="eastAsia" w:cs="宋体"/>
          <w:b/>
          <w:color w:val="auto"/>
          <w:kern w:val="0"/>
          <w:sz w:val="32"/>
          <w:szCs w:val="32"/>
          <w:highlight w:val="none"/>
          <w:u w:val="none"/>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cs="宋体"/>
          <w:b/>
          <w:color w:val="auto"/>
          <w:kern w:val="0"/>
          <w:sz w:val="32"/>
          <w:szCs w:val="32"/>
          <w:highlight w:val="none"/>
          <w:u w:val="none"/>
          <w:lang w:val="en-US" w:eastAsia="zh-CN" w:bidi="ar"/>
        </w:rPr>
      </w:pPr>
      <w:r>
        <w:rPr>
          <w:rFonts w:hint="eastAsia" w:cs="宋体"/>
          <w:b/>
          <w:color w:val="auto"/>
          <w:kern w:val="0"/>
          <w:sz w:val="32"/>
          <w:szCs w:val="32"/>
          <w:highlight w:val="none"/>
          <w:u w:val="none"/>
          <w:lang w:val="en-US" w:eastAsia="zh-CN" w:bidi="ar"/>
        </w:rPr>
        <w:t>重庆高速国储能源投资有限公司</w:t>
      </w:r>
    </w:p>
    <w:p>
      <w:pPr>
        <w:keepNext w:val="0"/>
        <w:keepLines w:val="0"/>
        <w:widowControl w:val="0"/>
        <w:suppressLineNumbers w:val="0"/>
        <w:spacing w:before="0" w:beforeAutospacing="0" w:after="0" w:afterAutospacing="0" w:line="600" w:lineRule="exact"/>
        <w:ind w:left="0" w:right="0"/>
        <w:jc w:val="center"/>
        <w:rPr>
          <w:rFonts w:hint="default" w:ascii="宋体" w:hAnsi="宋体" w:eastAsia="宋体" w:cs="宋体"/>
          <w:b/>
          <w:color w:val="auto"/>
          <w:kern w:val="0"/>
          <w:sz w:val="32"/>
          <w:szCs w:val="32"/>
          <w:highlight w:val="none"/>
          <w:lang w:val="en-US" w:eastAsia="zh-CN" w:bidi="ar"/>
        </w:rPr>
      </w:pPr>
      <w:r>
        <w:rPr>
          <w:rFonts w:hint="eastAsia" w:ascii="宋体" w:hAnsi="宋体" w:eastAsia="宋体" w:cs="宋体"/>
          <w:b/>
          <w:color w:val="auto"/>
          <w:kern w:val="0"/>
          <w:sz w:val="32"/>
          <w:szCs w:val="32"/>
          <w:highlight w:val="none"/>
          <w:lang w:val="en-US" w:eastAsia="zh-CN" w:bidi="ar"/>
        </w:rPr>
        <w:t>工程质量保修书</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发包人（全称）：</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承包人（全称）：</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发包人和承包人根据《中华人民共和国建筑法》和《建设工程质量管理条例》，经协商一致就</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（工程全称）签订工程质量保修书。</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w:t>
      </w:r>
      <w:r>
        <w:rPr>
          <w:rFonts w:hint="eastAsia" w:ascii="宋体" w:hAnsi="宋体" w:eastAsia="宋体" w:cs="宋体"/>
          <w:b/>
          <w:bCs/>
          <w:color w:val="auto"/>
          <w:kern w:val="2"/>
          <w:sz w:val="21"/>
          <w:szCs w:val="21"/>
          <w:highlight w:val="none"/>
          <w:lang w:val="en-US" w:eastAsia="zh-CN" w:bidi="ar"/>
        </w:rPr>
        <w:t>、工程质量保修范围和内容</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承包人在质量保修期内，按照有关法律规定和合同约定，承担工程质量保修责任。</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二、质量保修期</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根据《建设工程质量管理条例》及有关规定，工程的质量保修期如下：</w:t>
      </w:r>
    </w:p>
    <w:p>
      <w:pPr>
        <w:keepNext w:val="0"/>
        <w:keepLines w:val="0"/>
        <w:widowControl w:val="0"/>
        <w:numPr>
          <w:ilvl w:val="-1"/>
          <w:numId w:val="0"/>
        </w:numPr>
        <w:suppressLineNumbers w:val="0"/>
        <w:spacing w:before="0" w:beforeAutospacing="0" w:after="0" w:afterAutospacing="0" w:line="312" w:lineRule="auto"/>
        <w:ind w:left="0" w:right="0" w:firstLine="0"/>
        <w:jc w:val="left"/>
        <w:rPr>
          <w:rFonts w:hint="eastAsia" w:ascii="宋体" w:hAnsi="宋体" w:eastAsia="宋体" w:cs="宋体"/>
          <w:color w:val="auto"/>
          <w:kern w:val="2"/>
          <w:sz w:val="21"/>
          <w:szCs w:val="21"/>
          <w:highlight w:val="none"/>
          <w:u w:val="single"/>
          <w:lang w:val="en-US" w:eastAsia="zh-CN" w:bidi="ar"/>
        </w:rPr>
      </w:pPr>
      <w:r>
        <w:rPr>
          <w:rFonts w:hint="eastAsia" w:cs="宋体"/>
          <w:color w:val="auto"/>
          <w:kern w:val="2"/>
          <w:sz w:val="21"/>
          <w:szCs w:val="21"/>
          <w:highlight w:val="none"/>
          <w:u w:val="single"/>
          <w:lang w:val="en-US" w:eastAsia="zh-CN" w:bidi="ar"/>
        </w:rPr>
        <w:t>1、整体工程质保期为两年。</w:t>
      </w:r>
      <w:r>
        <w:rPr>
          <w:rFonts w:hint="eastAsia" w:ascii="宋体" w:hAnsi="宋体" w:eastAsia="宋体" w:cs="宋体"/>
          <w:color w:val="auto"/>
          <w:kern w:val="2"/>
          <w:sz w:val="21"/>
          <w:szCs w:val="21"/>
          <w:highlight w:val="none"/>
          <w:u w:val="single"/>
          <w:lang w:val="en-US" w:eastAsia="zh-CN" w:bidi="ar"/>
        </w:rPr>
        <w:t xml:space="preserve">       </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质量保修期自工程竣工验收合格之日起计算。</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三、缺陷责任期</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工程缺陷责任期为</w:t>
      </w:r>
      <w:r>
        <w:rPr>
          <w:rFonts w:hint="eastAsia" w:ascii="宋体" w:hAnsi="宋体" w:eastAsia="宋体" w:cs="宋体"/>
          <w:color w:val="auto"/>
          <w:kern w:val="2"/>
          <w:sz w:val="21"/>
          <w:szCs w:val="21"/>
          <w:highlight w:val="none"/>
          <w:u w:val="single"/>
          <w:lang w:val="en-US" w:eastAsia="zh-CN" w:bidi="ar"/>
        </w:rPr>
        <w:t xml:space="preserve">  </w:t>
      </w:r>
      <w:r>
        <w:rPr>
          <w:rFonts w:hint="eastAsia" w:cs="宋体"/>
          <w:color w:val="auto"/>
          <w:kern w:val="2"/>
          <w:sz w:val="21"/>
          <w:szCs w:val="21"/>
          <w:highlight w:val="none"/>
          <w:u w:val="single"/>
          <w:lang w:val="en-US" w:eastAsia="zh-CN" w:bidi="ar"/>
        </w:rPr>
        <w:t>24</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个月，缺陷责任期自工程实际竣工之日起计算。单位工程先于全部工程进行验收，单位工程缺陷责任期自单位工程验收合格之日起算。</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缺陷责任期终止后，发包人应退还剩余的质量保证金。</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四、质量保修责任</w:t>
      </w:r>
    </w:p>
    <w:p>
      <w:pPr>
        <w:keepNext w:val="0"/>
        <w:keepLines w:val="0"/>
        <w:widowControl w:val="0"/>
        <w:suppressLineNumbers w:val="0"/>
        <w:spacing w:before="0" w:beforeAutospacing="0" w:after="0" w:afterAutospacing="0" w:line="312" w:lineRule="auto"/>
        <w:ind w:left="105" w:leftChars="5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1．属于保修范围、内容的项目，承包人应当在接到保修通知之日起7天内派人保修。承包人不在约定期限内派人保修的，发包人可以委托他人修理。</w:t>
      </w:r>
    </w:p>
    <w:p>
      <w:pPr>
        <w:keepNext w:val="0"/>
        <w:keepLines w:val="0"/>
        <w:widowControl w:val="0"/>
        <w:suppressLineNumbers w:val="0"/>
        <w:spacing w:before="0" w:beforeAutospacing="0" w:after="0" w:afterAutospacing="0" w:line="312" w:lineRule="auto"/>
        <w:ind w:left="0" w:right="0" w:firstLine="409" w:firstLineChars="19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2．发生紧急事故需抢修的，承包人在接到事故通知后，应当立即到达事故现场抢修。</w:t>
      </w:r>
    </w:p>
    <w:p>
      <w:pPr>
        <w:keepNext w:val="0"/>
        <w:keepLines w:val="0"/>
        <w:widowControl w:val="0"/>
        <w:suppressLineNumbers w:val="0"/>
        <w:spacing w:before="0" w:beforeAutospacing="0" w:after="0" w:afterAutospacing="0" w:line="312" w:lineRule="auto"/>
        <w:ind w:left="105" w:leftChars="5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widowControl w:val="0"/>
        <w:suppressLineNumbers w:val="0"/>
        <w:spacing w:before="0" w:beforeAutospacing="0" w:after="0" w:afterAutospacing="0" w:line="312" w:lineRule="auto"/>
        <w:ind w:left="420" w:leftChars="200" w:right="0" w:firstLine="105" w:firstLineChars="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4．质量保修完成后，由发包人组织验收。</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五、保修费用</w:t>
      </w:r>
    </w:p>
    <w:p>
      <w:pPr>
        <w:keepNext w:val="0"/>
        <w:keepLines w:val="0"/>
        <w:widowControl w:val="0"/>
        <w:suppressLineNumbers w:val="0"/>
        <w:spacing w:before="0" w:beforeAutospacing="0" w:after="0" w:afterAutospacing="0" w:line="312"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保修费用由造成质量缺陷的责任方承担。</w:t>
      </w:r>
    </w:p>
    <w:p>
      <w:pPr>
        <w:keepNext w:val="0"/>
        <w:keepLines w:val="0"/>
        <w:widowControl w:val="0"/>
        <w:suppressLineNumbers w:val="0"/>
        <w:spacing w:before="0" w:beforeAutospacing="0" w:after="0" w:afterAutospacing="0" w:line="312" w:lineRule="auto"/>
        <w:ind w:left="0" w:right="0" w:firstLine="422"/>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六、双方约定的其他工程质量保修事项：</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工程质量保修书由发包人、承包人在工程竣工验收前共同签署，作为施工合同附件，其有效期限至保修期满。</w:t>
      </w: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pacing w:before="0" w:beforeAutospacing="0" w:after="0" w:afterAutospacing="0" w:line="312" w:lineRule="auto"/>
        <w:ind w:left="0" w:right="0" w:firstLine="399" w:firstLineChars="190"/>
        <w:jc w:val="both"/>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甲方：</w:t>
      </w:r>
      <w:r>
        <w:rPr>
          <w:rFonts w:hint="eastAsia" w:cs="宋体"/>
          <w:color w:val="auto"/>
          <w:kern w:val="2"/>
          <w:sz w:val="21"/>
          <w:szCs w:val="21"/>
          <w:highlight w:val="none"/>
          <w:lang w:val="en-US" w:eastAsia="zh-CN" w:bidi="ar"/>
        </w:rPr>
        <w:t>重庆高速国储能源投资有限公司</w:t>
      </w:r>
      <w:r>
        <w:rPr>
          <w:rFonts w:hint="default" w:ascii="Times New Roman" w:hAnsi="宋体" w:eastAsia="宋体" w:cs="Times New Roman"/>
          <w:color w:val="auto"/>
          <w:kern w:val="2"/>
          <w:sz w:val="18"/>
          <w:szCs w:val="18"/>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乙方：</w:t>
      </w:r>
      <w:r>
        <w:rPr>
          <w:rFonts w:hint="default"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pPr>
        <w:pStyle w:val="15"/>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15"/>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21"/>
          <w:szCs w:val="21"/>
          <w:highlight w:val="none"/>
          <w:lang w:val="en-US" w:eastAsia="zh-CN" w:bidi="ar"/>
        </w:rPr>
        <w:t>法定代表人                                            法定代表人</w:t>
      </w:r>
    </w:p>
    <w:p>
      <w:pPr>
        <w:pStyle w:val="15"/>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或授权代理人：                                        或授权代理人：</w:t>
      </w:r>
    </w:p>
    <w:p>
      <w:pPr>
        <w:pStyle w:val="15"/>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1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部门负责人：                                          部门负责人：</w:t>
      </w:r>
    </w:p>
    <w:p>
      <w:pPr>
        <w:pStyle w:val="1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1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经办人：                                              经办人：</w:t>
      </w:r>
    </w:p>
    <w:p>
      <w:pPr>
        <w:pStyle w:val="15"/>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日 期: 2017年     月    日                           日 期：2017年     月    日</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p>
    <w:p>
      <w:pPr>
        <w:keepNext w:val="0"/>
        <w:keepLines w:val="0"/>
        <w:widowControl w:val="0"/>
        <w:suppressLineNumbers w:val="0"/>
        <w:snapToGrid w:val="0"/>
        <w:spacing w:before="0" w:beforeAutospacing="0" w:after="0" w:afterAutospacing="0"/>
        <w:ind w:left="0" w:right="0"/>
        <w:jc w:val="center"/>
        <w:rPr>
          <w:rFonts w:hint="eastAsia" w:cs="宋体"/>
          <w:b/>
          <w:color w:val="auto"/>
          <w:kern w:val="2"/>
          <w:sz w:val="32"/>
          <w:szCs w:val="32"/>
          <w:highlight w:val="none"/>
          <w:lang w:val="en-US" w:eastAsia="zh-CN" w:bidi="ar"/>
        </w:rPr>
      </w:pPr>
      <w:r>
        <w:rPr>
          <w:rFonts w:hint="eastAsia" w:cs="宋体"/>
          <w:b/>
          <w:color w:val="auto"/>
          <w:kern w:val="2"/>
          <w:sz w:val="32"/>
          <w:szCs w:val="32"/>
          <w:highlight w:val="none"/>
          <w:lang w:val="en-US" w:eastAsia="zh-CN" w:bidi="ar"/>
        </w:rPr>
        <w:t>重庆高速国储能源投资有限公司</w:t>
      </w:r>
    </w:p>
    <w:p>
      <w:pPr>
        <w:keepNext w:val="0"/>
        <w:keepLines w:val="0"/>
        <w:widowControl w:val="0"/>
        <w:suppressLineNumbers w:val="0"/>
        <w:snapToGrid w:val="0"/>
        <w:spacing w:before="0" w:beforeAutospacing="0" w:after="0" w:afterAutospacing="0"/>
        <w:ind w:left="0" w:right="0"/>
        <w:jc w:val="center"/>
        <w:rPr>
          <w:rFonts w:hint="eastAsia" w:ascii="宋体" w:hAnsi="宋体" w:eastAsia="宋体" w:cs="宋体"/>
          <w:color w:val="auto"/>
          <w:kern w:val="2"/>
          <w:sz w:val="32"/>
          <w:szCs w:val="32"/>
          <w:highlight w:val="none"/>
        </w:rPr>
      </w:pPr>
      <w:r>
        <w:rPr>
          <w:rFonts w:hint="eastAsia" w:ascii="宋体" w:hAnsi="宋体" w:eastAsia="宋体" w:cs="宋体"/>
          <w:b/>
          <w:color w:val="auto"/>
          <w:kern w:val="2"/>
          <w:sz w:val="32"/>
          <w:szCs w:val="32"/>
          <w:highlight w:val="none"/>
          <w:lang w:val="en-US" w:eastAsia="zh-CN" w:bidi="ar"/>
        </w:rPr>
        <w:t>安全生产合同</w:t>
      </w:r>
    </w:p>
    <w:p>
      <w:pPr>
        <w:keepNext w:val="0"/>
        <w:keepLines w:val="0"/>
        <w:widowControl w:val="0"/>
        <w:suppressLineNumbers w:val="0"/>
        <w:snapToGrid w:val="0"/>
        <w:spacing w:before="0" w:beforeAutospacing="0" w:after="0" w:afterAutospacing="0"/>
        <w:ind w:left="0" w:right="0"/>
        <w:jc w:val="both"/>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val="en-US" w:eastAsia="zh-CN" w:bidi="ar"/>
        </w:rPr>
        <w:t>为在</w:t>
      </w:r>
      <w:r>
        <w:rPr>
          <w:rFonts w:hint="eastAsia"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400" w:lineRule="exact"/>
        <w:ind w:left="0" w:right="0" w:firstLine="422" w:firstLineChars="200"/>
        <w:jc w:val="both"/>
        <w:rPr>
          <w:rFonts w:hint="default" w:ascii="Times New Roman" w:hAnsi="Times New Roman" w:cs="Times New Roman"/>
          <w:color w:val="auto"/>
          <w:kern w:val="2"/>
          <w:sz w:val="21"/>
          <w:szCs w:val="21"/>
          <w:highlight w:val="none"/>
        </w:rPr>
      </w:pPr>
      <w:r>
        <w:rPr>
          <w:rFonts w:hint="eastAsia" w:ascii="宋体" w:hAnsi="宋体" w:eastAsia="宋体" w:cs="宋体"/>
          <w:b/>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实施过程中创造安全、高效的施工环境，切实搞好本项目的安全管理工作，本项目发包人</w:t>
      </w:r>
      <w:r>
        <w:rPr>
          <w:rFonts w:hint="eastAsia" w:cs="宋体"/>
          <w:b/>
          <w:color w:val="auto"/>
          <w:kern w:val="2"/>
          <w:sz w:val="21"/>
          <w:szCs w:val="21"/>
          <w:highlight w:val="none"/>
          <w:u w:val="single"/>
          <w:lang w:val="en-US" w:eastAsia="zh-CN" w:bidi="ar"/>
        </w:rPr>
        <w:t>重庆高速国储能源投资有限公司</w:t>
      </w:r>
      <w:r>
        <w:rPr>
          <w:rFonts w:hint="eastAsia" w:ascii="宋体" w:hAnsi="宋体" w:eastAsia="宋体" w:cs="宋体"/>
          <w:color w:val="auto"/>
          <w:kern w:val="2"/>
          <w:sz w:val="21"/>
          <w:szCs w:val="21"/>
          <w:highlight w:val="none"/>
          <w:lang w:val="en-US" w:eastAsia="zh-CN" w:bidi="ar"/>
        </w:rPr>
        <w:t>（以下简称“甲方”）与承包人</w:t>
      </w:r>
      <w:r>
        <w:rPr>
          <w:rFonts w:hint="eastAsia" w:ascii="宋体" w:hAnsi="宋体" w:eastAsia="宋体" w:cs="宋体"/>
          <w:b/>
          <w:color w:val="auto"/>
          <w:kern w:val="2"/>
          <w:sz w:val="21"/>
          <w:szCs w:val="21"/>
          <w:highlight w:val="none"/>
          <w:u w:val="single"/>
          <w:lang w:val="en-US" w:eastAsia="zh-CN" w:bidi="ar"/>
        </w:rPr>
        <w:t xml:space="preserve">           </w:t>
      </w:r>
      <w:r>
        <w:rPr>
          <w:rFonts w:hint="default" w:ascii="Times New Roman" w:hAnsi="Times New Roman" w:eastAsia="宋体" w:cs="Times New Roman"/>
          <w:b/>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（以下简称“乙方”）特此签订安全生产合同：</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auto"/>
          <w:kern w:val="2"/>
          <w:sz w:val="21"/>
          <w:szCs w:val="21"/>
          <w:highlight w:val="none"/>
        </w:rPr>
      </w:pPr>
      <w:r>
        <w:rPr>
          <w:rFonts w:hint="eastAsia" w:cs="宋体"/>
          <w:b/>
          <w:color w:val="auto"/>
          <w:kern w:val="2"/>
          <w:sz w:val="21"/>
          <w:szCs w:val="21"/>
          <w:highlight w:val="none"/>
          <w:lang w:val="en-US" w:eastAsia="zh-CN" w:bidi="ar"/>
        </w:rPr>
        <w:t>一、</w:t>
      </w:r>
      <w:r>
        <w:rPr>
          <w:rFonts w:hint="eastAsia" w:ascii="宋体" w:hAnsi="宋体" w:eastAsia="宋体" w:cs="宋体"/>
          <w:b/>
          <w:color w:val="auto"/>
          <w:kern w:val="2"/>
          <w:sz w:val="21"/>
          <w:szCs w:val="21"/>
          <w:highlight w:val="none"/>
          <w:lang w:val="en-US" w:eastAsia="zh-CN" w:bidi="ar"/>
        </w:rPr>
        <w:t>甲方职责</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严格遵守国家有关安全生产的法律法规，认真执行工程施工合同中的有关安全要求。</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按照“安全第一、预防为主”和坚持“管生产必须管安全”的原则进行安全生产管理，做到生产与安全工作同时计划、布置、检查、总结和评比。</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重要的安全设施必须坚持与主体工程“三同时”的原则，即：同时设计、审批，同时施工，同时验收，投入使用。</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定期召开安全生产调度会，及时传达中央及地方有关安全生产的精神。</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组织对乙方施工现场安全生产检查，监督乙方及时处理发现的各种安全隐患。</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auto"/>
          <w:kern w:val="2"/>
          <w:sz w:val="21"/>
          <w:szCs w:val="21"/>
          <w:highlight w:val="none"/>
        </w:rPr>
      </w:pPr>
      <w:r>
        <w:rPr>
          <w:rFonts w:hint="eastAsia" w:cs="宋体"/>
          <w:b/>
          <w:color w:val="auto"/>
          <w:kern w:val="2"/>
          <w:sz w:val="21"/>
          <w:szCs w:val="21"/>
          <w:highlight w:val="none"/>
          <w:lang w:val="en-US" w:eastAsia="zh-CN" w:bidi="ar"/>
        </w:rPr>
        <w:t>二、</w:t>
      </w:r>
      <w:r>
        <w:rPr>
          <w:rFonts w:hint="eastAsia" w:ascii="宋体" w:hAnsi="宋体" w:eastAsia="宋体" w:cs="宋体"/>
          <w:b/>
          <w:color w:val="auto"/>
          <w:kern w:val="2"/>
          <w:sz w:val="21"/>
          <w:szCs w:val="21"/>
          <w:highlight w:val="none"/>
          <w:lang w:val="en-US" w:eastAsia="zh-CN" w:bidi="ar"/>
        </w:rPr>
        <w:t>乙方职责</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严格遵守国家有关安全生产的法律法规、交通部颁发的《公路工程施工安全技术规程》（</w:t>
      </w:r>
      <w:r>
        <w:rPr>
          <w:rFonts w:hint="default" w:ascii="Times New Roman" w:hAnsi="Times New Roman" w:eastAsia="宋体" w:cs="Times New Roman"/>
          <w:color w:val="auto"/>
          <w:kern w:val="2"/>
          <w:sz w:val="21"/>
          <w:szCs w:val="21"/>
          <w:highlight w:val="none"/>
          <w:lang w:val="en-US" w:eastAsia="zh-CN" w:bidi="ar"/>
        </w:rPr>
        <w:t>JTJ 076—95</w:t>
      </w:r>
      <w:r>
        <w:rPr>
          <w:rFonts w:hint="eastAsia" w:ascii="宋体" w:hAnsi="宋体" w:eastAsia="宋体" w:cs="宋体"/>
          <w:color w:val="auto"/>
          <w:kern w:val="2"/>
          <w:sz w:val="21"/>
          <w:szCs w:val="21"/>
          <w:highlight w:val="none"/>
          <w:lang w:val="en-US" w:eastAsia="zh-CN" w:bidi="ar"/>
        </w:rPr>
        <w:t>）和《公路筑养路机械操作规程》有关安全生产的规定，认真执行工程承包合同中的有关安全要求。</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乙方在任何时候都应采取各种合理的预防措施，防止其员工发生任何违法、违禁、暴力或妨碍治安的行为。</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操作人员上岗，必须按规定穿戴防护用品。施工负责人和安全检查员应随时检查劳动防护用品的穿戴情况，不按规定穿戴防护用品的人员不得上岗。</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所有施工机具设备和高空作业的设备均应定期检查，保证其经常处于完好状态；不合格的机具、设备和劳动保护用品严禁使用。</w:t>
      </w:r>
    </w:p>
    <w:p>
      <w:pPr>
        <w:keepNext w:val="0"/>
        <w:keepLines w:val="0"/>
        <w:widowControl/>
        <w:suppressLineNumbers w:val="0"/>
        <w:spacing w:before="0" w:beforeAutospacing="0" w:after="0" w:afterAutospacing="0" w:line="400" w:lineRule="exact"/>
        <w:ind w:left="0" w:right="0" w:firstLine="480"/>
        <w:jc w:val="left"/>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施工中采用新技术、新工艺、新设备、新材料时，必须制定相应的安全技术措施，施工现场必须具有相关的安全标志牌。</w:t>
      </w:r>
    </w:p>
    <w:p>
      <w:pPr>
        <w:keepNext w:val="0"/>
        <w:keepLines w:val="0"/>
        <w:widowControl w:val="0"/>
        <w:suppressLineNumbers w:val="0"/>
        <w:spacing w:before="0" w:beforeAutospacing="0" w:after="0" w:afterAutospacing="0" w:line="400" w:lineRule="exact"/>
        <w:ind w:left="-39" w:right="0" w:firstLine="405" w:firstLineChars="193"/>
        <w:jc w:val="both"/>
        <w:rPr>
          <w:rFonts w:hint="default" w:ascii="Times New Roman" w:hAnsi="Times New Roman"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10</w:t>
      </w:r>
      <w:r>
        <w:rPr>
          <w:rFonts w:hint="eastAsia" w:ascii="宋体" w:hAnsi="宋体" w:eastAsia="宋体" w:cs="宋体"/>
          <w:color w:val="auto"/>
          <w:kern w:val="2"/>
          <w:sz w:val="21"/>
          <w:szCs w:val="21"/>
          <w:highlight w:val="none"/>
          <w:lang w:val="en-US" w:eastAsia="zh-CN" w:bidi="ar"/>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color w:val="auto"/>
          <w:kern w:val="2"/>
          <w:sz w:val="21"/>
          <w:szCs w:val="21"/>
          <w:highlight w:val="none"/>
        </w:rPr>
      </w:pPr>
      <w:r>
        <w:rPr>
          <w:rFonts w:hint="eastAsia" w:cs="宋体"/>
          <w:b/>
          <w:color w:val="auto"/>
          <w:kern w:val="2"/>
          <w:sz w:val="21"/>
          <w:szCs w:val="21"/>
          <w:highlight w:val="none"/>
          <w:lang w:val="en-US" w:eastAsia="zh-CN" w:bidi="ar"/>
        </w:rPr>
        <w:t>三、</w:t>
      </w:r>
      <w:r>
        <w:rPr>
          <w:rFonts w:hint="eastAsia" w:ascii="宋体" w:hAnsi="宋体" w:eastAsia="宋体" w:cs="宋体"/>
          <w:b/>
          <w:color w:val="auto"/>
          <w:kern w:val="2"/>
          <w:sz w:val="21"/>
          <w:szCs w:val="21"/>
          <w:highlight w:val="none"/>
          <w:lang w:val="en-US" w:eastAsia="zh-CN" w:bidi="ar"/>
        </w:rPr>
        <w:t>违约责任</w:t>
      </w:r>
    </w:p>
    <w:p>
      <w:pPr>
        <w:keepNext w:val="0"/>
        <w:keepLines w:val="0"/>
        <w:widowControl w:val="0"/>
        <w:suppressLineNumbers w:val="0"/>
        <w:spacing w:before="0" w:beforeAutospacing="0" w:after="0" w:afterAutospacing="0" w:line="400" w:lineRule="exact"/>
        <w:ind w:left="0" w:right="0" w:firstLine="480"/>
        <w:jc w:val="both"/>
        <w:rPr>
          <w:rFonts w:hint="default" w:ascii="Times New Roman" w:hAnsi="Times New Roman"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施工期间如由于非甲方原因方造成安全事故、人身伤害事故，由乙方承担全部责任，如果甲方进行了先行赔偿，乙方应对甲方全额赔偿。</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四、合同份数与时效</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1、本合同作为</w:t>
      </w:r>
      <w:r>
        <w:rPr>
          <w:rFonts w:hint="eastAsia" w:ascii="宋体" w:hAnsi="宋体" w:eastAsia="宋体" w:cs="宋体"/>
          <w:b/>
          <w:color w:val="auto"/>
          <w:kern w:val="2"/>
          <w:sz w:val="21"/>
          <w:szCs w:val="21"/>
          <w:highlight w:val="none"/>
          <w:lang w:val="en-US" w:eastAsia="zh-CN" w:bidi="ar"/>
        </w:rPr>
        <w:t>《项目工程施工合同》</w:t>
      </w:r>
      <w:r>
        <w:rPr>
          <w:rFonts w:hint="eastAsia" w:ascii="宋体" w:hAnsi="宋体" w:eastAsia="宋体" w:cs="宋体"/>
          <w:color w:val="auto"/>
          <w:kern w:val="2"/>
          <w:sz w:val="21"/>
          <w:szCs w:val="21"/>
          <w:highlight w:val="none"/>
          <w:lang w:val="en-US" w:eastAsia="zh-CN" w:bidi="ar"/>
        </w:rPr>
        <w:t>的附件，与工程施工合同具有同等的法律效力。</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2、本合同一式</w:t>
      </w:r>
      <w:r>
        <w:rPr>
          <w:rFonts w:hint="eastAsia" w:ascii="宋体" w:hAnsi="宋体" w:eastAsia="宋体" w:cs="宋体"/>
          <w:b/>
          <w:color w:val="auto"/>
          <w:kern w:val="2"/>
          <w:sz w:val="21"/>
          <w:szCs w:val="21"/>
          <w:highlight w:val="none"/>
          <w:u w:val="single"/>
          <w:lang w:val="en-US" w:eastAsia="zh-CN" w:bidi="ar"/>
        </w:rPr>
        <w:t xml:space="preserve"> 捌 </w:t>
      </w:r>
      <w:r>
        <w:rPr>
          <w:rFonts w:hint="eastAsia" w:ascii="宋体" w:hAnsi="宋体" w:eastAsia="宋体" w:cs="宋体"/>
          <w:color w:val="auto"/>
          <w:kern w:val="2"/>
          <w:sz w:val="21"/>
          <w:szCs w:val="21"/>
          <w:highlight w:val="none"/>
          <w:lang w:val="en-US" w:eastAsia="zh-CN" w:bidi="ar"/>
        </w:rPr>
        <w:t>份，甲方执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肆</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肆</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份。由双方法定代表人或其授权的代理人签署与加盖公章后生效，全部工程完工验收后终止。</w:t>
      </w: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甲方：</w:t>
      </w:r>
      <w:r>
        <w:rPr>
          <w:rFonts w:hint="default" w:ascii="Times New Roman" w:hAnsi="宋体" w:eastAsia="宋体" w:cs="Times New Roman"/>
          <w:color w:val="auto"/>
          <w:kern w:val="2"/>
          <w:sz w:val="18"/>
          <w:szCs w:val="18"/>
          <w:highlight w:val="none"/>
          <w:lang w:val="en-US" w:eastAsia="zh-CN" w:bidi="ar"/>
        </w:rPr>
        <w:t xml:space="preserve">                       </w:t>
      </w:r>
      <w:r>
        <w:rPr>
          <w:rFonts w:hint="eastAsia" w:ascii="Times New Roman" w:cs="Times New Roman"/>
          <w:color w:val="auto"/>
          <w:kern w:val="2"/>
          <w:sz w:val="18"/>
          <w:szCs w:val="18"/>
          <w:highlight w:val="none"/>
          <w:lang w:val="en-US" w:eastAsia="zh-CN" w:bidi="ar"/>
        </w:rPr>
        <w:t xml:space="preserve">                                </w:t>
      </w:r>
      <w:r>
        <w:rPr>
          <w:rFonts w:hint="default" w:ascii="Times New Roman" w:hAnsi="宋体" w:eastAsia="宋体" w:cs="Times New Roman"/>
          <w:color w:val="auto"/>
          <w:kern w:val="2"/>
          <w:sz w:val="18"/>
          <w:szCs w:val="18"/>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乙方： </w:t>
      </w:r>
    </w:p>
    <w:p>
      <w:pPr>
        <w:pStyle w:val="15"/>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21"/>
          <w:szCs w:val="21"/>
          <w:highlight w:val="none"/>
          <w:lang w:val="en-US" w:eastAsia="zh-CN" w:bidi="ar"/>
        </w:rPr>
        <w:t>法定代表人                                            法定代表人</w:t>
      </w:r>
    </w:p>
    <w:p>
      <w:pPr>
        <w:pStyle w:val="15"/>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或授权代理人：                                        或授权代理人： </w:t>
      </w:r>
    </w:p>
    <w:p>
      <w:pPr>
        <w:pStyle w:val="15"/>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部门负责人：                                          部门负责人： </w:t>
      </w:r>
    </w:p>
    <w:p>
      <w:pPr>
        <w:pStyle w:val="1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经办人：                                              经办人：</w:t>
      </w:r>
    </w:p>
    <w:p>
      <w:pPr>
        <w:pStyle w:val="15"/>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日 期: </w:t>
      </w:r>
      <w:r>
        <w:rPr>
          <w:rFonts w:hint="eastAsia" w:ascii="宋体" w:hAnsi="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年     月    日                           日 期：</w:t>
      </w:r>
      <w:r>
        <w:rPr>
          <w:rFonts w:hint="eastAsia" w:ascii="宋体" w:hAnsi="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年     月    日 </w:t>
      </w:r>
    </w:p>
    <w:p>
      <w:pPr>
        <w:keepNext w:val="0"/>
        <w:keepLines w:val="0"/>
        <w:widowControl w:val="0"/>
        <w:suppressLineNumbers w:val="0"/>
        <w:snapToGrid w:val="0"/>
        <w:spacing w:before="0" w:beforeAutospacing="0" w:after="0" w:afterAutospacing="0"/>
        <w:ind w:left="0" w:right="0"/>
        <w:jc w:val="center"/>
        <w:rPr>
          <w:rFonts w:hint="eastAsia" w:cs="宋体"/>
          <w:b/>
          <w:color w:val="auto"/>
          <w:kern w:val="2"/>
          <w:sz w:val="32"/>
          <w:szCs w:val="32"/>
          <w:highlight w:val="none"/>
          <w:lang w:val="en-US" w:eastAsia="zh-CN" w:bidi="ar"/>
        </w:rPr>
      </w:pPr>
      <w:r>
        <w:rPr>
          <w:rFonts w:hint="default" w:ascii="Times New Roman" w:hAnsi="宋体" w:cs="Times New Roman"/>
          <w:color w:val="auto"/>
          <w:kern w:val="0"/>
          <w:sz w:val="32"/>
          <w:szCs w:val="32"/>
          <w:highlight w:val="none"/>
        </w:rPr>
        <w:br w:type="page"/>
      </w:r>
      <w:r>
        <w:rPr>
          <w:rFonts w:hint="eastAsia" w:cs="宋体"/>
          <w:b/>
          <w:color w:val="auto"/>
          <w:kern w:val="2"/>
          <w:sz w:val="32"/>
          <w:szCs w:val="32"/>
          <w:highlight w:val="none"/>
          <w:lang w:val="en-US" w:eastAsia="zh-CN" w:bidi="ar"/>
        </w:rPr>
        <w:t>重庆高速国储能源投资有限公司</w:t>
      </w:r>
    </w:p>
    <w:p>
      <w:pPr>
        <w:pStyle w:val="5"/>
        <w:widowControl/>
        <w:spacing w:before="0" w:beforeAutospacing="0" w:after="0" w:afterAutospacing="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廉政合同</w:t>
      </w:r>
    </w:p>
    <w:p>
      <w:pPr>
        <w:keepNext w:val="0"/>
        <w:keepLines w:val="0"/>
        <w:widowControl w:val="0"/>
        <w:suppressLineNumbers w:val="0"/>
        <w:spacing w:before="0" w:beforeAutospacing="0" w:after="0" w:afterAutospacing="0" w:line="400" w:lineRule="exact"/>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cs="宋体"/>
          <w:b/>
          <w:color w:val="auto"/>
          <w:kern w:val="2"/>
          <w:sz w:val="21"/>
          <w:szCs w:val="21"/>
          <w:highlight w:val="none"/>
          <w:u w:val="single"/>
          <w:lang w:val="en-US" w:eastAsia="zh-CN" w:bidi="ar"/>
        </w:rPr>
        <w:t>重庆高速国储能源投资有限公司</w:t>
      </w:r>
      <w:r>
        <w:rPr>
          <w:rFonts w:hint="eastAsia" w:ascii="宋体" w:hAnsi="宋体" w:eastAsia="宋体" w:cs="宋体"/>
          <w:color w:val="auto"/>
          <w:kern w:val="2"/>
          <w:sz w:val="21"/>
          <w:szCs w:val="21"/>
          <w:highlight w:val="none"/>
          <w:lang w:val="en-US" w:eastAsia="zh-CN" w:bidi="ar"/>
        </w:rPr>
        <w:t>（以下简称“甲方”）与施工单位</w:t>
      </w:r>
      <w:r>
        <w:rPr>
          <w:rFonts w:hint="eastAsia" w:ascii="宋体" w:hAnsi="宋体" w:eastAsia="宋体" w:cs="宋体"/>
          <w:b/>
          <w:color w:val="auto"/>
          <w:kern w:val="2"/>
          <w:sz w:val="21"/>
          <w:szCs w:val="21"/>
          <w:highlight w:val="none"/>
          <w:u w:val="single"/>
          <w:lang w:val="en-US" w:eastAsia="zh-CN" w:bidi="ar"/>
        </w:rPr>
        <w:t xml:space="preserve">  </w:t>
      </w:r>
      <w:r>
        <w:rPr>
          <w:rFonts w:hint="eastAsia" w:cs="宋体"/>
          <w:b/>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 xml:space="preserve">    </w:t>
      </w:r>
      <w:r>
        <w:rPr>
          <w:rFonts w:hint="default" w:ascii="Times New Roman" w:hAnsi="Times New Roman" w:eastAsia="宋体" w:cs="Times New Roman"/>
          <w:b/>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（以下简称“乙方”）特订立如下合同。</w:t>
      </w:r>
    </w:p>
    <w:p>
      <w:pPr>
        <w:keepNext w:val="0"/>
        <w:keepLines w:val="0"/>
        <w:widowControl/>
        <w:suppressLineNumbers w:val="0"/>
        <w:spacing w:before="0" w:beforeAutospacing="0" w:after="0" w:afterAutospacing="0" w:line="400" w:lineRule="exact"/>
        <w:ind w:left="0" w:right="0" w:firstLine="48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甲、乙双方的职责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（1）严格遵守党的政策规定和国家有关法律法规及交通部的有关规定。严格执行</w:t>
      </w:r>
      <w:r>
        <w:rPr>
          <w:rFonts w:hint="eastAsia" w:ascii="宋体" w:hAnsi="宋体" w:eastAsia="宋体" w:cs="宋体"/>
          <w:b/>
          <w:color w:val="auto"/>
          <w:kern w:val="2"/>
          <w:sz w:val="21"/>
          <w:szCs w:val="21"/>
          <w:highlight w:val="none"/>
          <w:lang w:val="en-US" w:eastAsia="zh-CN" w:bidi="ar"/>
        </w:rPr>
        <w:t>《项目工程施工合同》</w:t>
      </w:r>
      <w:r>
        <w:rPr>
          <w:rFonts w:hint="eastAsia" w:ascii="宋体" w:hAnsi="宋体" w:eastAsia="宋体" w:cs="宋体"/>
          <w:color w:val="auto"/>
          <w:kern w:val="2"/>
          <w:sz w:val="21"/>
          <w:szCs w:val="21"/>
          <w:highlight w:val="none"/>
          <w:lang w:val="en-US" w:eastAsia="zh-CN" w:bidi="ar"/>
        </w:rPr>
        <w:t xml:space="preserve">的相关条款，自觉按合同办事。 </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（2）双方的业务活动坚持公开、公正、诚信、透明的原则（法律认定的商业秘密和合同文件另有规定除外）不得损害国家和集体利益，违反工程建设管理规章制度。</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（3）建立健全廉政制度，开展廉政教育，设立廉政告示牌，公布举报电话，监督并认真查处违法违纪行为。发现对方在业务活动中有违反廉政规定的行为，有及时提醒对方纠正的权利和义务。</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（4）发现对方严重违反本合同义务条款的行为，有向其上级有关部门举报、建议给予处理并要求告知处理结果的权利。</w:t>
      </w:r>
    </w:p>
    <w:p>
      <w:pPr>
        <w:keepNext w:val="0"/>
        <w:keepLines w:val="0"/>
        <w:widowControl/>
        <w:suppressLineNumbers w:val="0"/>
        <w:spacing w:before="0" w:beforeAutospacing="0" w:after="0" w:afterAutospacing="0" w:line="400" w:lineRule="exact"/>
        <w:ind w:left="0" w:right="0" w:firstLine="316" w:firstLineChars="15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2、甲方的义务</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（1）甲方及其工作人员不得索要或接受乙方的礼金、有价证券和贵重物品，不得在乙方报销任何应由甲方或甲方工作人员个人支付的费用等。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（2）甲方工作人员不得参加乙方安排的超标准宴请和娱乐活动；不得接受乙方提供的通讯工具、交通工具和高档办公用品等。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（3）甲方及其工作人员不得要求或者接受乙方为其住房装修、婚丧嫁娶活动、配偶子女的工作安排以及出国出境、旅游等提供方便等。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（4）甲方工作人员及其配偶、子女不得从事与甲方工程有关的材料设备供应、工程分包、劳务等经济活动等。</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（5）甲方及其工作人员不得以任何理由向乙方推荐分包单位或推销材料，不得要求乙方购买合同规定外的材料和设备。</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（6）甲方工作人员要秉公办事，不准营私舞弊，不准利用职权从事各种个人有偿中介活动和安排个人施工队伍。</w:t>
      </w:r>
    </w:p>
    <w:p>
      <w:pPr>
        <w:keepNext w:val="0"/>
        <w:keepLines w:val="0"/>
        <w:widowControl/>
        <w:suppressLineNumbers w:val="0"/>
        <w:spacing w:before="0" w:beforeAutospacing="0" w:after="0" w:afterAutospacing="0" w:line="400" w:lineRule="exact"/>
        <w:ind w:left="480" w:right="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3、乙方义务</w:t>
      </w:r>
    </w:p>
    <w:p>
      <w:pPr>
        <w:keepNext w:val="0"/>
        <w:keepLines w:val="0"/>
        <w:widowControl/>
        <w:suppressLineNumbers w:val="0"/>
        <w:spacing w:before="0" w:beforeAutospacing="0" w:after="0" w:afterAutospacing="0" w:line="400" w:lineRule="exact"/>
        <w:ind w:left="42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（1）乙方不得以任何理由向甲方及其工作人员行贿或馈赠礼金、有价证券、贵重礼品。</w:t>
      </w:r>
    </w:p>
    <w:p>
      <w:pPr>
        <w:keepNext w:val="0"/>
        <w:keepLines w:val="0"/>
        <w:widowControl/>
        <w:suppressLineNumbers w:val="0"/>
        <w:spacing w:before="0" w:beforeAutospacing="0" w:after="0" w:afterAutospacing="0" w:line="400" w:lineRule="exact"/>
        <w:ind w:left="42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（2）乙方不得以任何名义为甲方及其工作人员报销应由甲方单位或个人支付的任何费用。</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（3）乙方不得以任何理由安排甲方工作人员参加超标准宴请及娱乐活动。</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（4）乙方不得为甲方单位和个人购置或提供通讯工具、交通工具和高档办公用品等。</w:t>
      </w:r>
    </w:p>
    <w:p>
      <w:pPr>
        <w:keepNext w:val="0"/>
        <w:keepLines w:val="0"/>
        <w:widowControl/>
        <w:suppressLineNumbers w:val="0"/>
        <w:spacing w:before="0" w:beforeAutospacing="0" w:after="0" w:afterAutospacing="0" w:line="400" w:lineRule="exact"/>
        <w:ind w:left="0" w:right="0" w:firstLine="422" w:firstLineChars="200"/>
        <w:jc w:val="left"/>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4、违约责任</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（1）甲方及其工作人员违反本合同第一、二条，按管理权限，依据有关规定给予党纪、政纪或组织处理；涉嫌犯罪的，移交司法机关追究刑事责任；给乙方单位造成经济损失的，应予以赔偿。</w:t>
      </w:r>
    </w:p>
    <w:p>
      <w:pPr>
        <w:keepNext w:val="0"/>
        <w:keepLines w:val="0"/>
        <w:widowControl/>
        <w:suppressLineNumbers w:val="0"/>
        <w:spacing w:before="0" w:beforeAutospacing="0" w:after="0" w:afterAutospacing="0" w:line="40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keepNext w:val="0"/>
        <w:keepLines w:val="0"/>
        <w:widowControl/>
        <w:suppressLineNumbers w:val="0"/>
        <w:spacing w:before="0" w:beforeAutospacing="0" w:after="0" w:afterAutospacing="0" w:line="400" w:lineRule="exact"/>
        <w:ind w:left="0" w:right="0" w:firstLine="316" w:firstLineChars="150"/>
        <w:jc w:val="left"/>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5、双方约定</w:t>
      </w:r>
      <w:r>
        <w:rPr>
          <w:rFonts w:hint="eastAsia" w:ascii="宋体" w:hAnsi="宋体" w:eastAsia="宋体" w:cs="宋体"/>
          <w:color w:val="auto"/>
          <w:kern w:val="2"/>
          <w:sz w:val="21"/>
          <w:szCs w:val="21"/>
          <w:highlight w:val="none"/>
          <w:lang w:val="en-US" w:eastAsia="zh-CN" w:bidi="ar"/>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widowControl/>
        <w:suppressLineNumbers w:val="0"/>
        <w:spacing w:before="0" w:beforeAutospacing="0" w:after="0" w:afterAutospacing="0" w:line="400" w:lineRule="exact"/>
        <w:ind w:left="0" w:right="0" w:firstLine="316" w:firstLineChars="150"/>
        <w:jc w:val="both"/>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、本合同作为</w:t>
      </w:r>
      <w:r>
        <w:rPr>
          <w:rFonts w:hint="eastAsia" w:ascii="宋体" w:hAnsi="宋体" w:eastAsia="宋体" w:cs="宋体"/>
          <w:b/>
          <w:color w:val="auto"/>
          <w:kern w:val="2"/>
          <w:sz w:val="21"/>
          <w:szCs w:val="21"/>
          <w:highlight w:val="none"/>
          <w:lang w:val="en-US" w:eastAsia="zh-CN" w:bidi="ar"/>
        </w:rPr>
        <w:t>《项目工程施工合同》</w:t>
      </w:r>
      <w:r>
        <w:rPr>
          <w:rFonts w:hint="eastAsia" w:ascii="宋体" w:hAnsi="宋体" w:eastAsia="宋体" w:cs="宋体"/>
          <w:color w:val="auto"/>
          <w:kern w:val="2"/>
          <w:sz w:val="21"/>
          <w:szCs w:val="21"/>
          <w:highlight w:val="none"/>
          <w:lang w:val="en-US" w:eastAsia="zh-CN" w:bidi="ar"/>
        </w:rPr>
        <w:t>的附件，与工程施工合同具有同等的法律效力。</w:t>
      </w:r>
    </w:p>
    <w:p>
      <w:pPr>
        <w:keepNext w:val="0"/>
        <w:keepLines w:val="0"/>
        <w:widowControl w:val="0"/>
        <w:suppressLineNumbers w:val="0"/>
        <w:spacing w:before="0" w:beforeAutospacing="0" w:after="0" w:afterAutospacing="0" w:line="400" w:lineRule="exact"/>
        <w:ind w:left="0" w:right="0" w:firstLine="316" w:firstLineChars="150"/>
        <w:jc w:val="both"/>
        <w:rPr>
          <w:rFonts w:hint="eastAsia" w:ascii="宋体" w:hAnsi="宋体" w:eastAsia="宋体" w:cs="宋体"/>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、本合同一式</w:t>
      </w:r>
      <w:r>
        <w:rPr>
          <w:rFonts w:hint="eastAsia" w:ascii="宋体" w:hAnsi="宋体" w:eastAsia="宋体" w:cs="宋体"/>
          <w:b/>
          <w:color w:val="auto"/>
          <w:kern w:val="2"/>
          <w:sz w:val="21"/>
          <w:szCs w:val="21"/>
          <w:highlight w:val="none"/>
          <w:u w:val="single"/>
          <w:lang w:val="en-US" w:eastAsia="zh-CN" w:bidi="ar"/>
        </w:rPr>
        <w:t xml:space="preserve"> 捌 </w:t>
      </w:r>
      <w:r>
        <w:rPr>
          <w:rFonts w:hint="eastAsia" w:ascii="宋体" w:hAnsi="宋体" w:eastAsia="宋体" w:cs="宋体"/>
          <w:color w:val="auto"/>
          <w:kern w:val="2"/>
          <w:sz w:val="21"/>
          <w:szCs w:val="21"/>
          <w:highlight w:val="none"/>
          <w:lang w:val="en-US" w:eastAsia="zh-CN" w:bidi="ar"/>
        </w:rPr>
        <w:t>份，甲方执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肆</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份，乙方执</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b/>
          <w:color w:val="auto"/>
          <w:kern w:val="2"/>
          <w:sz w:val="21"/>
          <w:szCs w:val="21"/>
          <w:highlight w:val="none"/>
          <w:u w:val="single"/>
          <w:lang w:val="en-US" w:eastAsia="zh-CN" w:bidi="ar"/>
        </w:rPr>
        <w:t>肆</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份。由双方法定代表人或其授权的代理人签署与加盖公章后生效，全部工程竣工验收后终止。</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甲方：</w:t>
      </w:r>
      <w:r>
        <w:rPr>
          <w:rFonts w:hint="eastAsia" w:cs="宋体"/>
          <w:color w:val="auto"/>
          <w:kern w:val="2"/>
          <w:sz w:val="21"/>
          <w:szCs w:val="21"/>
          <w:highlight w:val="none"/>
          <w:lang w:val="en-US" w:eastAsia="zh-CN" w:bidi="ar"/>
        </w:rPr>
        <w:t xml:space="preserve">                             </w:t>
      </w:r>
      <w:r>
        <w:rPr>
          <w:rFonts w:hint="default" w:ascii="Times New Roman" w:hAnsi="宋体" w:eastAsia="宋体" w:cs="Times New Roman"/>
          <w:color w:val="auto"/>
          <w:kern w:val="2"/>
          <w:sz w:val="18"/>
          <w:szCs w:val="18"/>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乙方：</w:t>
      </w:r>
    </w:p>
    <w:p>
      <w:pPr>
        <w:pStyle w:val="15"/>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pStyle w:val="15"/>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18"/>
          <w:szCs w:val="18"/>
          <w:highlight w:val="none"/>
        </w:rPr>
      </w:pPr>
      <w:r>
        <w:rPr>
          <w:rFonts w:hint="eastAsia" w:ascii="宋体" w:hAnsi="宋体" w:eastAsia="宋体" w:cs="宋体"/>
          <w:color w:val="auto"/>
          <w:kern w:val="2"/>
          <w:sz w:val="21"/>
          <w:szCs w:val="21"/>
          <w:highlight w:val="none"/>
          <w:lang w:val="en-US" w:eastAsia="zh-CN" w:bidi="ar"/>
        </w:rPr>
        <w:t>法定代表人                                            法定代表人</w:t>
      </w:r>
    </w:p>
    <w:p>
      <w:pPr>
        <w:pStyle w:val="15"/>
        <w:keepNext w:val="0"/>
        <w:keepLines w:val="0"/>
        <w:widowControl w:val="0"/>
        <w:suppressLineNumbers w:val="0"/>
        <w:adjustRightInd w:val="0"/>
        <w:snapToGrid w:val="0"/>
        <w:spacing w:before="0" w:beforeAutospacing="0" w:after="0" w:afterAutospacing="0" w:line="32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或授权代理人：                                        或授权代理人： </w:t>
      </w:r>
    </w:p>
    <w:p>
      <w:pPr>
        <w:pStyle w:val="1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部门负责人：                                          部门负责人： </w:t>
      </w:r>
    </w:p>
    <w:p>
      <w:pPr>
        <w:pStyle w:val="15"/>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经办人：                                              经办人：</w:t>
      </w:r>
    </w:p>
    <w:p>
      <w:pPr>
        <w:pStyle w:val="15"/>
        <w:keepNext w:val="0"/>
        <w:keepLines w:val="0"/>
        <w:widowControl w:val="0"/>
        <w:suppressLineNumbers w:val="0"/>
        <w:spacing w:before="0" w:beforeAutospacing="0" w:after="0" w:afterAutospacing="0" w:line="360" w:lineRule="auto"/>
        <w:ind w:left="0" w:right="0" w:firstLine="525" w:firstLineChars="2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日 期: </w:t>
      </w:r>
      <w:r>
        <w:rPr>
          <w:rFonts w:hint="eastAsia" w:ascii="宋体" w:hAnsi="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年     月    日                           日 期：</w:t>
      </w:r>
      <w:r>
        <w:rPr>
          <w:rFonts w:hint="eastAsia" w:ascii="宋体" w:hAnsi="宋体" w:cs="宋体"/>
          <w:color w:val="auto"/>
          <w:kern w:val="2"/>
          <w:sz w:val="21"/>
          <w:szCs w:val="21"/>
          <w:highlight w:val="none"/>
          <w:lang w:val="en-US" w:eastAsia="zh-CN" w:bidi="ar"/>
        </w:rPr>
        <w:t xml:space="preserve">    </w:t>
      </w:r>
      <w:r>
        <w:rPr>
          <w:rFonts w:hint="eastAsia" w:ascii="宋体" w:hAnsi="宋体" w:eastAsia="宋体" w:cs="宋体"/>
          <w:color w:val="auto"/>
          <w:kern w:val="2"/>
          <w:sz w:val="21"/>
          <w:szCs w:val="21"/>
          <w:highlight w:val="none"/>
          <w:lang w:val="en-US" w:eastAsia="zh-CN" w:bidi="ar"/>
        </w:rPr>
        <w:t>年     月    日</w:t>
      </w:r>
    </w:p>
    <w:p>
      <w:pPr>
        <w:keepNext w:val="0"/>
        <w:keepLines w:val="0"/>
        <w:widowControl w:val="0"/>
        <w:suppressLineNumbers w:val="0"/>
        <w:spacing w:before="0" w:beforeAutospacing="0" w:after="0" w:afterAutospacing="0"/>
        <w:ind w:left="0" w:right="0"/>
        <w:jc w:val="both"/>
        <w:rPr>
          <w:rFonts w:hint="eastAsia"/>
          <w:color w:val="auto"/>
          <w:highlight w:val="none"/>
          <w:lang w:val="en-US" w:eastAsia="zh-CN"/>
        </w:rPr>
      </w:pPr>
    </w:p>
    <w:p>
      <w:pPr>
        <w:keepNext w:val="0"/>
        <w:keepLines w:val="0"/>
        <w:widowControl/>
        <w:suppressLineNumbers w:val="0"/>
        <w:ind w:firstLine="2811" w:firstLineChars="1000"/>
        <w:jc w:val="left"/>
        <w:rPr>
          <w:color w:val="auto"/>
          <w:highlight w:val="none"/>
        </w:rPr>
      </w:pPr>
      <w:bookmarkStart w:id="4" w:name="_GoBack"/>
      <w:bookmarkEnd w:id="4"/>
      <w:r>
        <w:rPr>
          <w:rFonts w:ascii="仿宋" w:hAnsi="仿宋" w:eastAsia="仿宋" w:cs="仿宋"/>
          <w:b/>
          <w:i w:val="0"/>
          <w:caps w:val="0"/>
          <w:color w:val="auto"/>
          <w:spacing w:val="0"/>
          <w:kern w:val="0"/>
          <w:sz w:val="28"/>
          <w:szCs w:val="28"/>
          <w:highlight w:val="none"/>
          <w:shd w:val="clear" w:fill="FFFFFF"/>
          <w:lang w:val="en-US" w:eastAsia="zh-CN" w:bidi="ar"/>
        </w:rPr>
        <w:t>工 程 环 保 协 议 书</w:t>
      </w:r>
    </w:p>
    <w:p>
      <w:pPr>
        <w:keepNext w:val="0"/>
        <w:keepLines w:val="0"/>
        <w:widowControl/>
        <w:suppressLineNumbers w:val="0"/>
        <w:shd w:val="clear" w:fill="FFFFFF"/>
        <w:ind w:left="0" w:firstLine="0"/>
        <w:jc w:val="left"/>
        <w:rPr>
          <w:rFonts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发包方：重庆高速国储能源投资有限公司 （以下简称甲方）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 xml:space="preserve">承包方:  （以下简称乙方） </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为全面履行甲乙双方签订的建设工程施工合同内容，进一步明确在施工过程中甲乙双方的环境保护责任，为贯彻“防治污染、保护环境”、“谁污染、谁治理”的环保方针，根据国家建筑行业有关法律法规，明确双方的环保责任、义务，确保施工过程中不出现环境污染问题，双方在签订工程施工合同的同时，签订本协议，经双方签字盖章生效，与土建主体合同具有同等法律效力，双方应认真履行。</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 甲方的权利和环保职责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1.1 认真贯彻国家及地方环保主管部门颁发的有关环境保护的方针、政策，严格执行有关法规、法令、条例、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1.2 甲方应并对施工现场进行不定期的环保施工检查指导。</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1.3 在施工前组织</w:t>
      </w:r>
      <w:bookmarkStart w:id="0" w:name="_Hlt175469631"/>
      <w:bookmarkEnd w:id="0"/>
      <w:bookmarkStart w:id="1" w:name="_Hlt175469633"/>
      <w:bookmarkEnd w:id="1"/>
      <w:bookmarkStart w:id="2" w:name="_Hlt175469632"/>
      <w:bookmarkEnd w:id="2"/>
      <w:r>
        <w:rPr>
          <w:rFonts w:hint="eastAsia" w:ascii="仿宋" w:hAnsi="仿宋" w:eastAsia="仿宋" w:cs="仿宋"/>
          <w:b w:val="0"/>
          <w:i w:val="0"/>
          <w:caps w:val="0"/>
          <w:color w:val="auto"/>
          <w:spacing w:val="0"/>
          <w:kern w:val="0"/>
          <w:sz w:val="21"/>
          <w:szCs w:val="21"/>
          <w:highlight w:val="none"/>
          <w:shd w:val="clear" w:fill="FFFFFF"/>
          <w:lang w:val="en-US" w:eastAsia="zh-CN" w:bidi="ar"/>
        </w:rPr>
        <w:t>有关人员对乙方施工人员在进场前进行环境保护教育。</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1.4 当乙方出现严重违章作业、野蛮施工、管理混乱等文明施工严重失控情况 下，甲方有权作出停工整顿、限期整改、直到解除工程合同的决定。责令乙方限期退出。</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1.5 不得要求乙方违反环保规</w:t>
      </w:r>
      <w:bookmarkStart w:id="3" w:name="_Hlt176164906"/>
      <w:bookmarkEnd w:id="3"/>
      <w:r>
        <w:rPr>
          <w:rFonts w:hint="eastAsia" w:ascii="仿宋" w:hAnsi="仿宋" w:eastAsia="仿宋" w:cs="仿宋"/>
          <w:b w:val="0"/>
          <w:i w:val="0"/>
          <w:caps w:val="0"/>
          <w:color w:val="auto"/>
          <w:spacing w:val="0"/>
          <w:kern w:val="0"/>
          <w:sz w:val="21"/>
          <w:szCs w:val="21"/>
          <w:highlight w:val="none"/>
          <w:shd w:val="clear" w:fill="FFFFFF"/>
          <w:lang w:val="en-US" w:eastAsia="zh-CN" w:bidi="ar"/>
        </w:rPr>
        <w:t>定进行施工。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1.6 施工期间，甲方指派负责联系、检查、督促乙方执行有关环保规定。甲方应经常联系乙方，相互协助检查和处理工程施工中有关的环保工作。</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 乙方的权利和环保职责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对本单位施工中环保工作负直接责任，具体内容如下：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 未经甲方允许乙方不得擅自将工程分包给其他施工单位或个人进行施工。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2.2 遵守国家有关环境保护法律、法规。严格按照国家环境管理体系程序文件执行各项管理。</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2.3 建立以项目经理为首的环境保护管理组织和环境保护保证体系，定期检查环境保护设施，对不符合要的限期整改。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2.4 公布环境保护方案和负责人名单。</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2.5 每月组织学习环境保护知识、法律法规，开展各种形式环境保护知识宣传，提高全体员工的环境保护素质。</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2.6 各项工程的施工技术方案都必须同时考虑针对性的环境保护技术措施。</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2.7 对于机械设备产生的噪音，应严格遵守《中华人民共和国环境噪音污染防治法》，并依据《工业企业噪音卫生标准》，并且机械设备应及时维修保养设备，改进施工工艺，尽量使其噪音降低到最低水平，减少建设噪音对周围环境的影响。</w:t>
      </w:r>
    </w:p>
    <w:p>
      <w:pPr>
        <w:keepNext w:val="0"/>
        <w:keepLines w:val="0"/>
        <w:widowControl/>
        <w:suppressLineNumbers w:val="0"/>
        <w:jc w:val="left"/>
        <w:rPr>
          <w:color w:val="auto"/>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2.8 对于有除尘要求的场所，严格按照规定作业，施工运输便道要经常洒水，防止车辆通过时</w:t>
      </w:r>
      <w:r>
        <w:rPr>
          <w:rFonts w:ascii="仿宋" w:hAnsi="仿宋" w:eastAsia="仿宋" w:cs="仿宋"/>
          <w:i w:val="0"/>
          <w:caps w:val="0"/>
          <w:color w:val="auto"/>
          <w:spacing w:val="0"/>
          <w:kern w:val="0"/>
          <w:sz w:val="21"/>
          <w:szCs w:val="21"/>
          <w:highlight w:val="none"/>
          <w:shd w:val="clear" w:fill="FFFFFF"/>
          <w:lang w:val="en-US" w:eastAsia="zh-CN" w:bidi="ar"/>
        </w:rPr>
        <w:t>尘土飞扬；对于无除尘要求的场所，合理安排工作时间，细化施工工艺，降低尘土飞扬。</w:t>
      </w:r>
    </w:p>
    <w:p>
      <w:pPr>
        <w:keepNext w:val="0"/>
        <w:keepLines w:val="0"/>
        <w:widowControl/>
        <w:suppressLineNumbers w:val="0"/>
        <w:shd w:val="clear" w:fill="FFFFFF"/>
        <w:ind w:left="0" w:firstLine="0"/>
        <w:jc w:val="left"/>
        <w:rPr>
          <w:rFonts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2.9 施工及生活办公区的污水应集中收集进沉淀池沉淀后排放。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2.10 所有设备维修保养时将设备开到固定场所，地上铺上隔离层，并放置回收废油的油桶；更换机油时，将废机油回收，集中处理；做好机械检查维修保养，更换液压垫片，防止油品泄漏。</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2.11 施工现场、修理后的废弃物、包装物应按指定地点堆放，杜绝施工垃圾随处丢弃。</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2.12 办公区、个人生活用品、食物等垃圾集中处理，严禁乱丢乱放。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2.13 生活区厕所设化粪池，生活污水和化粪池的污水排放到窨井中，防止对周围环境的污染。</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2.14 施工期间，乙方应经常联系甲方，相互协助检查和处理工程施工中有关的环保工作，预防事故发生。</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2.15 乙方必须承担因为乙方的原因造成事故的经济责任和法律责任。</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3 甲方、乙方必须严格执行本协议。</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4 本合同作为重庆高速国储巴南服务区加油站人孔井整改项目施工合同的附件，与工程施工合同具有同等的法律效力，经合同双方签署后即生效。</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发包方（章） 　　　　　　　　 承包方（章）</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auto"/>
          <w:spacing w:val="0"/>
          <w:sz w:val="27"/>
          <w:szCs w:val="27"/>
          <w:highlight w:val="none"/>
        </w:rPr>
      </w:pPr>
      <w:r>
        <w:rPr>
          <w:rFonts w:hint="eastAsia" w:ascii="仿宋" w:hAnsi="仿宋" w:eastAsia="仿宋" w:cs="仿宋"/>
          <w:b w:val="0"/>
          <w:i w:val="0"/>
          <w:caps w:val="0"/>
          <w:color w:val="auto"/>
          <w:spacing w:val="0"/>
          <w:kern w:val="0"/>
          <w:sz w:val="21"/>
          <w:szCs w:val="21"/>
          <w:highlight w:val="none"/>
          <w:shd w:val="clear" w:fill="FFFFFF"/>
          <w:lang w:val="en-US" w:eastAsia="zh-CN" w:bidi="ar"/>
        </w:rPr>
        <w:t>委托代理人：                   委托代理人：</w:t>
      </w:r>
    </w:p>
    <w:p/>
    <w:p>
      <w:pPr>
        <w:pStyle w:val="2"/>
      </w:pPr>
    </w:p>
    <w:p/>
    <w:p>
      <w:pPr>
        <w:rPr>
          <w:rFonts w:hint="eastAsia"/>
        </w:rPr>
      </w:pPr>
    </w:p>
    <w:sectPr>
      <w:footerReference r:id="rId12" w:type="first"/>
      <w:footerReference r:id="rId10" w:type="default"/>
      <w:footerReference r:id="rId11" w:type="even"/>
      <w:pgSz w:w="11906" w:h="16838"/>
      <w:pgMar w:top="2098" w:right="1474" w:bottom="1984" w:left="1587" w:header="851" w:footer="907" w:gutter="0"/>
      <w:pgNumType w:start="1"/>
      <w:cols w:space="720" w:num="1"/>
      <w:titlePg/>
      <w:rtlGutter w:val="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1" w:fontKey="{4822F15F-BA36-4CCB-A17F-AA56F01B0C2C}"/>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FB69A716-53EB-4683-A444-2E58455E1DE9}"/>
  </w:font>
  <w:font w:name="楷体">
    <w:panose1 w:val="02010609060101010101"/>
    <w:charset w:val="86"/>
    <w:family w:val="auto"/>
    <w:pitch w:val="default"/>
    <w:sig w:usb0="800002BF" w:usb1="38CF7CFA" w:usb2="00000016" w:usb3="00000000" w:csb0="00040001" w:csb1="00000000"/>
    <w:embedRegular r:id="rId3" w:fontKey="{9E6EB5CB-8ED9-4C62-A334-75D592E97B91}"/>
  </w:font>
  <w:font w:name="新宋体">
    <w:panose1 w:val="02010609030101010101"/>
    <w:charset w:val="86"/>
    <w:family w:val="modern"/>
    <w:pitch w:val="default"/>
    <w:sig w:usb0="00000283" w:usb1="288F0000" w:usb2="00000006" w:usb3="00000000" w:csb0="00040001" w:csb1="00000000"/>
    <w:embedRegular r:id="rId4" w:fontKey="{A8002CF1-4756-465B-A765-F2F0FE1341AE}"/>
  </w:font>
  <w:font w:name="微软雅黑">
    <w:panose1 w:val="020B0503020204020204"/>
    <w:charset w:val="86"/>
    <w:family w:val="auto"/>
    <w:pitch w:val="default"/>
    <w:sig w:usb0="80000287" w:usb1="2ACF3C50" w:usb2="00000016" w:usb3="00000000" w:csb0="0004001F" w:csb1="00000000"/>
    <w:embedRegular r:id="rId5" w:fontKey="{878FC322-EFB8-433C-8731-D22318BB5F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760"/>
      <w:rPr>
        <w:rFonts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7150" cy="131445"/>
              <wp:effectExtent l="0" t="0" r="0" b="0"/>
              <wp:wrapNone/>
              <wp:docPr id="1" name="文本框 15"/>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rect id="文本框 15" o:spid="_x0000_s1026" o:spt="1" style="position:absolute;left:0pt;margin-top:0pt;height:10.35pt;width:4.5pt;mso-position-horizontal:outside;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KmL89UAAAACAQAADwAAAAAAAAABACAAAAAiAAAAZHJzL2Rv&#10;d25yZXYueG1sUEsBAhQAFAAAAAgAh07iQAskA0AEAgAA9AMAAA4AAAAAAAAAAQAgAAAAJAEAAGRy&#10;cy9lMm9Eb2MueG1sUEsFBgAAAAAGAAYAWQEAAJoFAAAAAA==&#10;">
              <v:fill on="f" focussize="0,0"/>
              <v:stroke on="f" weight="0.5pt" joinstyle="round"/>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760"/>
      <w:rPr>
        <w:rFonts w:ascii="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asci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760"/>
      <w:rPr>
        <w:rFonts w:ascii="宋体"/>
        <w:sz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4795520</wp:posOffset>
              </wp:positionH>
              <wp:positionV relativeFrom="paragraph">
                <wp:posOffset>-299720</wp:posOffset>
              </wp:positionV>
              <wp:extent cx="826770" cy="255905"/>
              <wp:effectExtent l="0" t="0" r="0" b="0"/>
              <wp:wrapNone/>
              <wp:docPr id="4" name="文本框 10"/>
              <wp:cNvGraphicFramePr/>
              <a:graphic xmlns:a="http://schemas.openxmlformats.org/drawingml/2006/main">
                <a:graphicData uri="http://schemas.microsoft.com/office/word/2010/wordprocessingShape">
                  <wps:wsp>
                    <wps:cNvSpPr/>
                    <wps:spPr>
                      <a:xfrm>
                        <a:off x="0" y="0"/>
                        <a:ext cx="826769" cy="255904"/>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文本框 10" o:spid="_x0000_s1026" o:spt="1" style="position:absolute;left:0pt;margin-left:377.6pt;margin-top:-23.6pt;height:20.15pt;width:65.1pt;mso-position-horizontal-relative:margin;z-index:251659264;mso-width-relative:page;mso-height-relative:page;" filled="f" stroked="f" coordsize="21600,21600" o:gfxdata="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ikyCrYAAAACgEAAA8AAAAAAAAAAQAgAAAAIgAAAGRy&#10;cy9kb3ducmV2LnhtbFBLAQIUABQAAAAIAIdO4kA2p1fqBQIAAPcDAAAOAAAAAAAAAAEAIAAAACcB&#10;AABkcnMvZTJvRG9jLnhtbFBLBQYAAAAABgAGAFkBAACeBQAAAAA=&#10;">
              <v:fill on="f" focussize="0,0"/>
              <v:stroke on="f" weight="0.5pt" joinstyle="round"/>
              <v:imagedata o:title=""/>
              <o:lock v:ext="edit" aspectratio="f"/>
              <v:textbox inset="0mm,0mm,0mm,0mm">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ascii="宋体"/>
        <w:sz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28575</wp:posOffset>
              </wp:positionH>
              <wp:positionV relativeFrom="paragraph">
                <wp:posOffset>-313690</wp:posOffset>
              </wp:positionV>
              <wp:extent cx="622300" cy="230505"/>
              <wp:effectExtent l="0" t="0" r="0" b="0"/>
              <wp:wrapNone/>
              <wp:docPr id="7" name="文本框 11"/>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1" o:spid="_x0000_s1026" o:spt="1" style="position:absolute;left:0pt;margin-left:2.25pt;margin-top:-24.7pt;height:18.15pt;width:49pt;mso-position-horizontal-relative:margin;mso-wrap-style:none;z-index:251659264;mso-width-relative:page;mso-height-relative:page;" filled="f" stroked="f" coordsize="21600,21600" o:gfxdata="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&#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25c63bAAAACQEAAA8AAAAAAAAAAQAgAAAAIgAAAGRy&#10;cy9kb3ducmV2LnhtbFBLAQIUABQAAAAIAIdO4kAwqTPSAgIAAPUDAAAOAAAAAAAAAAEAIAAAACoB&#10;AABkcnMvZTJvRG9jLnhtbFBLBQYAAAAABgAGAFkBAACeBQ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3665" distR="113665" simplePos="0" relativeHeight="251659264" behindDoc="0" locked="0" layoutInCell="1" allowOverlap="1">
              <wp:simplePos x="0" y="0"/>
              <wp:positionH relativeFrom="margin">
                <wp:posOffset>4940300</wp:posOffset>
              </wp:positionH>
              <wp:positionV relativeFrom="paragraph">
                <wp:posOffset>-409575</wp:posOffset>
              </wp:positionV>
              <wp:extent cx="622300" cy="230505"/>
              <wp:effectExtent l="0" t="0" r="0" b="0"/>
              <wp:wrapNone/>
              <wp:docPr id="10" name="文本框 12"/>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left:389pt;margin-top:-32.25pt;height:18.15pt;width:49pt;mso-position-horizontal-relative:margin;mso-wrap-style:none;z-index:251659264;mso-width-relative:page;mso-height-relative:page;" filled="f" stroked="f" coordsize="21600,21600" o:gfxdata="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vumBt0AAAALAQAADwAAAAAAAAABACAAAAAiAAAAZHJz&#10;L2Rvd25yZXYueG1sUEsBAhQAFAAAAAgAh07iQDn7HIj/AQAA9gMAAA4AAAAAAAAAAQAgAAAALAEA&#10;AGRycy9lMm9Eb2MueG1sUEsFBgAAAAAGAAYAWQEAAJ0FA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6"/>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120031E"/>
    <w:rsid w:val="014063FE"/>
    <w:rsid w:val="0147778C"/>
    <w:rsid w:val="016F283F"/>
    <w:rsid w:val="018E53BB"/>
    <w:rsid w:val="018F54DD"/>
    <w:rsid w:val="024E06A7"/>
    <w:rsid w:val="02C170CB"/>
    <w:rsid w:val="03667C72"/>
    <w:rsid w:val="04640655"/>
    <w:rsid w:val="047F0FEB"/>
    <w:rsid w:val="057A48D4"/>
    <w:rsid w:val="05DE00F4"/>
    <w:rsid w:val="0642601B"/>
    <w:rsid w:val="067B1C86"/>
    <w:rsid w:val="06824DC3"/>
    <w:rsid w:val="06E7606A"/>
    <w:rsid w:val="073E003F"/>
    <w:rsid w:val="07465DF0"/>
    <w:rsid w:val="07C17B6D"/>
    <w:rsid w:val="085B1D6F"/>
    <w:rsid w:val="087F780C"/>
    <w:rsid w:val="08AC6127"/>
    <w:rsid w:val="08B33959"/>
    <w:rsid w:val="08F71A98"/>
    <w:rsid w:val="0928446A"/>
    <w:rsid w:val="0AC27E20"/>
    <w:rsid w:val="0B2B670E"/>
    <w:rsid w:val="0B444D3D"/>
    <w:rsid w:val="0B6964D5"/>
    <w:rsid w:val="0B697AD8"/>
    <w:rsid w:val="0B8E5FB8"/>
    <w:rsid w:val="0C9475FE"/>
    <w:rsid w:val="0D1644B7"/>
    <w:rsid w:val="0D3D37F2"/>
    <w:rsid w:val="0DA5046E"/>
    <w:rsid w:val="0E1924B1"/>
    <w:rsid w:val="0E211365"/>
    <w:rsid w:val="0EE04D7C"/>
    <w:rsid w:val="0F2E3D3A"/>
    <w:rsid w:val="0FAE710C"/>
    <w:rsid w:val="0FE32D76"/>
    <w:rsid w:val="100611EC"/>
    <w:rsid w:val="10C92B51"/>
    <w:rsid w:val="11FC011F"/>
    <w:rsid w:val="12DD1CFF"/>
    <w:rsid w:val="145204CA"/>
    <w:rsid w:val="14BD5667"/>
    <w:rsid w:val="15063063"/>
    <w:rsid w:val="154F67B8"/>
    <w:rsid w:val="15884F43"/>
    <w:rsid w:val="159B4E8B"/>
    <w:rsid w:val="15EA654A"/>
    <w:rsid w:val="16B54D41"/>
    <w:rsid w:val="16DE4297"/>
    <w:rsid w:val="174340FA"/>
    <w:rsid w:val="179D7CAF"/>
    <w:rsid w:val="17D631C0"/>
    <w:rsid w:val="17F90C5D"/>
    <w:rsid w:val="181B77AA"/>
    <w:rsid w:val="182E6B59"/>
    <w:rsid w:val="18786026"/>
    <w:rsid w:val="187D2E2E"/>
    <w:rsid w:val="18D06777"/>
    <w:rsid w:val="19362169"/>
    <w:rsid w:val="19631EC1"/>
    <w:rsid w:val="197467ED"/>
    <w:rsid w:val="1A310B82"/>
    <w:rsid w:val="1A404921"/>
    <w:rsid w:val="1B2916B0"/>
    <w:rsid w:val="1C393D1E"/>
    <w:rsid w:val="1D04257E"/>
    <w:rsid w:val="1E6E4153"/>
    <w:rsid w:val="1E8E354A"/>
    <w:rsid w:val="1EE91A2B"/>
    <w:rsid w:val="1F105483"/>
    <w:rsid w:val="1F210347"/>
    <w:rsid w:val="1F6F1CA4"/>
    <w:rsid w:val="1FFB7C68"/>
    <w:rsid w:val="2017636D"/>
    <w:rsid w:val="21380A48"/>
    <w:rsid w:val="21837F15"/>
    <w:rsid w:val="21D73DBD"/>
    <w:rsid w:val="224551CB"/>
    <w:rsid w:val="226118D9"/>
    <w:rsid w:val="2342795C"/>
    <w:rsid w:val="23614286"/>
    <w:rsid w:val="23B20777"/>
    <w:rsid w:val="24003A9F"/>
    <w:rsid w:val="2423778D"/>
    <w:rsid w:val="24536E92"/>
    <w:rsid w:val="24BF7B95"/>
    <w:rsid w:val="24C277A7"/>
    <w:rsid w:val="261D1F52"/>
    <w:rsid w:val="26EF7DFB"/>
    <w:rsid w:val="26FA2817"/>
    <w:rsid w:val="273E6EBD"/>
    <w:rsid w:val="276051B6"/>
    <w:rsid w:val="27A72484"/>
    <w:rsid w:val="29820AB2"/>
    <w:rsid w:val="298E56A9"/>
    <w:rsid w:val="29C42123"/>
    <w:rsid w:val="29DA6B40"/>
    <w:rsid w:val="2A3A4399"/>
    <w:rsid w:val="2B7C02DE"/>
    <w:rsid w:val="2BF22224"/>
    <w:rsid w:val="2C1549A4"/>
    <w:rsid w:val="2C4F4267"/>
    <w:rsid w:val="2C646B95"/>
    <w:rsid w:val="2C7F577D"/>
    <w:rsid w:val="2E1F0FC6"/>
    <w:rsid w:val="2E6479DB"/>
    <w:rsid w:val="2EF064BE"/>
    <w:rsid w:val="2EFC1307"/>
    <w:rsid w:val="2F6D7980"/>
    <w:rsid w:val="2F880DEE"/>
    <w:rsid w:val="309537C1"/>
    <w:rsid w:val="30BF6A09"/>
    <w:rsid w:val="311F12DD"/>
    <w:rsid w:val="313A7EC4"/>
    <w:rsid w:val="32886879"/>
    <w:rsid w:val="32D66DC1"/>
    <w:rsid w:val="333A23FE"/>
    <w:rsid w:val="336456CD"/>
    <w:rsid w:val="33A44985"/>
    <w:rsid w:val="34030A42"/>
    <w:rsid w:val="343A08FD"/>
    <w:rsid w:val="35633E8E"/>
    <w:rsid w:val="357D46A5"/>
    <w:rsid w:val="35AF0E81"/>
    <w:rsid w:val="36C95F72"/>
    <w:rsid w:val="379F0A81"/>
    <w:rsid w:val="38390ED6"/>
    <w:rsid w:val="388C7DCC"/>
    <w:rsid w:val="39E31C69"/>
    <w:rsid w:val="39F95C06"/>
    <w:rsid w:val="3ABC194A"/>
    <w:rsid w:val="3ABE1B66"/>
    <w:rsid w:val="3AC70CC4"/>
    <w:rsid w:val="3C245A33"/>
    <w:rsid w:val="3C62376F"/>
    <w:rsid w:val="3C666253"/>
    <w:rsid w:val="3CD72564"/>
    <w:rsid w:val="3D115F7D"/>
    <w:rsid w:val="3D5E7B82"/>
    <w:rsid w:val="3DC254CA"/>
    <w:rsid w:val="3E083824"/>
    <w:rsid w:val="3E2148E6"/>
    <w:rsid w:val="3E734A16"/>
    <w:rsid w:val="3EF67B21"/>
    <w:rsid w:val="3F7F5B5F"/>
    <w:rsid w:val="40052EAB"/>
    <w:rsid w:val="402F5114"/>
    <w:rsid w:val="40972C3D"/>
    <w:rsid w:val="41314E40"/>
    <w:rsid w:val="41524DB6"/>
    <w:rsid w:val="41BE45D0"/>
    <w:rsid w:val="42024A2E"/>
    <w:rsid w:val="42402E61"/>
    <w:rsid w:val="42A653BA"/>
    <w:rsid w:val="43040332"/>
    <w:rsid w:val="430D3C95"/>
    <w:rsid w:val="433E3844"/>
    <w:rsid w:val="435367ED"/>
    <w:rsid w:val="43FB163B"/>
    <w:rsid w:val="440F6F8F"/>
    <w:rsid w:val="4450382F"/>
    <w:rsid w:val="446948F1"/>
    <w:rsid w:val="44DB1051"/>
    <w:rsid w:val="457479F1"/>
    <w:rsid w:val="45C344D5"/>
    <w:rsid w:val="46A40724"/>
    <w:rsid w:val="46AE4D77"/>
    <w:rsid w:val="47CE520A"/>
    <w:rsid w:val="480D7C89"/>
    <w:rsid w:val="48BD31F9"/>
    <w:rsid w:val="49661D82"/>
    <w:rsid w:val="49D2118A"/>
    <w:rsid w:val="4A143551"/>
    <w:rsid w:val="4A5E446E"/>
    <w:rsid w:val="4ADF590D"/>
    <w:rsid w:val="4B1D4687"/>
    <w:rsid w:val="4B6401D6"/>
    <w:rsid w:val="4C547B9F"/>
    <w:rsid w:val="4D3E0F43"/>
    <w:rsid w:val="4D901140"/>
    <w:rsid w:val="4DC603C0"/>
    <w:rsid w:val="4DE17BEE"/>
    <w:rsid w:val="4DE97819"/>
    <w:rsid w:val="4E2E4F8A"/>
    <w:rsid w:val="4E2F2707"/>
    <w:rsid w:val="4F0057C8"/>
    <w:rsid w:val="4F4D6765"/>
    <w:rsid w:val="4F6028CE"/>
    <w:rsid w:val="50216322"/>
    <w:rsid w:val="507C1E50"/>
    <w:rsid w:val="50B82E88"/>
    <w:rsid w:val="510E0CFA"/>
    <w:rsid w:val="51EB04C8"/>
    <w:rsid w:val="51FA127E"/>
    <w:rsid w:val="520D0FB1"/>
    <w:rsid w:val="525A506E"/>
    <w:rsid w:val="525E4AA9"/>
    <w:rsid w:val="538C5F06"/>
    <w:rsid w:val="53EB70D0"/>
    <w:rsid w:val="545958C6"/>
    <w:rsid w:val="545C1D7C"/>
    <w:rsid w:val="54B25CAB"/>
    <w:rsid w:val="54E80B69"/>
    <w:rsid w:val="553700F3"/>
    <w:rsid w:val="55C73B6D"/>
    <w:rsid w:val="57D4431F"/>
    <w:rsid w:val="584E5E80"/>
    <w:rsid w:val="59701E26"/>
    <w:rsid w:val="59A81EDE"/>
    <w:rsid w:val="59D70C4B"/>
    <w:rsid w:val="5AA47FD9"/>
    <w:rsid w:val="5AA75A9A"/>
    <w:rsid w:val="5B1872C6"/>
    <w:rsid w:val="5C6A5252"/>
    <w:rsid w:val="5C81567C"/>
    <w:rsid w:val="5C86208C"/>
    <w:rsid w:val="5CB337F7"/>
    <w:rsid w:val="5CD51205"/>
    <w:rsid w:val="5CDC6150"/>
    <w:rsid w:val="5D6A375C"/>
    <w:rsid w:val="5D74417A"/>
    <w:rsid w:val="5D746389"/>
    <w:rsid w:val="5DDC3F2E"/>
    <w:rsid w:val="5DF728E2"/>
    <w:rsid w:val="5EE44D43"/>
    <w:rsid w:val="5F2B0030"/>
    <w:rsid w:val="5F337B7D"/>
    <w:rsid w:val="5F3A715E"/>
    <w:rsid w:val="5FA36AB1"/>
    <w:rsid w:val="5FBB460A"/>
    <w:rsid w:val="60082DB8"/>
    <w:rsid w:val="603E4A2C"/>
    <w:rsid w:val="606326E4"/>
    <w:rsid w:val="60786190"/>
    <w:rsid w:val="609F2BCB"/>
    <w:rsid w:val="60C05AB6"/>
    <w:rsid w:val="60EA0710"/>
    <w:rsid w:val="613D1187"/>
    <w:rsid w:val="614B38A4"/>
    <w:rsid w:val="619864AC"/>
    <w:rsid w:val="61E11B13"/>
    <w:rsid w:val="61EB03DF"/>
    <w:rsid w:val="61EB0BE3"/>
    <w:rsid w:val="624A5F6C"/>
    <w:rsid w:val="64BC50D8"/>
    <w:rsid w:val="65875130"/>
    <w:rsid w:val="65CC5655"/>
    <w:rsid w:val="66067D9A"/>
    <w:rsid w:val="66D93700"/>
    <w:rsid w:val="66F26570"/>
    <w:rsid w:val="670039F0"/>
    <w:rsid w:val="6758155F"/>
    <w:rsid w:val="678E6299"/>
    <w:rsid w:val="67E265E5"/>
    <w:rsid w:val="68AB2E7A"/>
    <w:rsid w:val="68E82D09"/>
    <w:rsid w:val="68ED3493"/>
    <w:rsid w:val="69113B6D"/>
    <w:rsid w:val="69FA218F"/>
    <w:rsid w:val="6A01186F"/>
    <w:rsid w:val="6A1D56B2"/>
    <w:rsid w:val="6A305756"/>
    <w:rsid w:val="6AF64881"/>
    <w:rsid w:val="6B532B05"/>
    <w:rsid w:val="6B672928"/>
    <w:rsid w:val="6B6E13B1"/>
    <w:rsid w:val="6C780F3E"/>
    <w:rsid w:val="6D1C4347"/>
    <w:rsid w:val="6D1F4D23"/>
    <w:rsid w:val="6D266508"/>
    <w:rsid w:val="6D585AED"/>
    <w:rsid w:val="6D7970A3"/>
    <w:rsid w:val="6E445903"/>
    <w:rsid w:val="6E9015C5"/>
    <w:rsid w:val="6EAC58FA"/>
    <w:rsid w:val="6F8123FC"/>
    <w:rsid w:val="6F8A1A3C"/>
    <w:rsid w:val="700B6E39"/>
    <w:rsid w:val="706C7393"/>
    <w:rsid w:val="71517D17"/>
    <w:rsid w:val="719435F8"/>
    <w:rsid w:val="71E64B05"/>
    <w:rsid w:val="71FE226D"/>
    <w:rsid w:val="71FE5435"/>
    <w:rsid w:val="72832120"/>
    <w:rsid w:val="7358775B"/>
    <w:rsid w:val="73726A6F"/>
    <w:rsid w:val="739F6C59"/>
    <w:rsid w:val="73C3376E"/>
    <w:rsid w:val="73F32D57"/>
    <w:rsid w:val="742F4960"/>
    <w:rsid w:val="75DE663D"/>
    <w:rsid w:val="75F41353"/>
    <w:rsid w:val="7630676D"/>
    <w:rsid w:val="763B583E"/>
    <w:rsid w:val="76726D86"/>
    <w:rsid w:val="77132317"/>
    <w:rsid w:val="78BD4372"/>
    <w:rsid w:val="78F61EF0"/>
    <w:rsid w:val="798B6F76"/>
    <w:rsid w:val="7A220D76"/>
    <w:rsid w:val="7A396538"/>
    <w:rsid w:val="7A5B64AE"/>
    <w:rsid w:val="7A994D4C"/>
    <w:rsid w:val="7AEA7832"/>
    <w:rsid w:val="7B0F1382"/>
    <w:rsid w:val="7B135E90"/>
    <w:rsid w:val="7B541B85"/>
    <w:rsid w:val="7B5F3D7C"/>
    <w:rsid w:val="7BBA0CC6"/>
    <w:rsid w:val="7BBC11CF"/>
    <w:rsid w:val="7BDD4EFD"/>
    <w:rsid w:val="7CA26617"/>
    <w:rsid w:val="7D0050EB"/>
    <w:rsid w:val="7D0A7D18"/>
    <w:rsid w:val="7D9D0B8C"/>
    <w:rsid w:val="7E1D6336"/>
    <w:rsid w:val="7E442F23"/>
    <w:rsid w:val="7E8835EA"/>
    <w:rsid w:val="7EEC297B"/>
    <w:rsid w:val="7F3B67B1"/>
    <w:rsid w:val="7F6A6E1E"/>
    <w:rsid w:val="7FDD7E6E"/>
    <w:rsid w:val="7FFE0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rFonts w:eastAsia="仿宋_GB2312"/>
      <w:b/>
      <w:bCs/>
      <w:sz w:val="28"/>
      <w:szCs w:val="32"/>
    </w:rPr>
  </w:style>
  <w:style w:type="paragraph" w:styleId="6">
    <w:name w:val="heading 4"/>
    <w:basedOn w:val="1"/>
    <w:next w:val="1"/>
    <w:qFormat/>
    <w:uiPriority w:val="0"/>
    <w:pPr>
      <w:keepNext/>
      <w:widowControl w:val="0"/>
      <w:numPr>
        <w:ilvl w:val="3"/>
        <w:numId w:val="1"/>
      </w:numPr>
      <w:tabs>
        <w:tab w:val="left" w:pos="864"/>
      </w:tabs>
      <w:outlineLvl w:val="3"/>
    </w:pPr>
    <w:rPr>
      <w:rFonts w:eastAsia="仿宋_GB2312"/>
      <w:b/>
      <w:kern w:val="0"/>
      <w:sz w:val="20"/>
    </w:rPr>
  </w:style>
  <w:style w:type="character" w:default="1" w:styleId="18">
    <w:name w:val="Default Paragraph Font"/>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440" w:lineRule="exact"/>
      <w:jc w:val="center"/>
    </w:pPr>
    <w:rPr>
      <w:color w:val="000000"/>
      <w:sz w:val="20"/>
      <w:szCs w:val="20"/>
    </w:rPr>
  </w:style>
  <w:style w:type="paragraph" w:styleId="7">
    <w:name w:val="annotation text"/>
    <w:basedOn w:val="1"/>
    <w:qFormat/>
    <w:uiPriority w:val="0"/>
    <w:pPr>
      <w:jc w:val="left"/>
    </w:pPr>
  </w:style>
  <w:style w:type="paragraph" w:styleId="8">
    <w:name w:val="Body Text"/>
    <w:basedOn w:val="1"/>
    <w:next w:val="9"/>
    <w:qFormat/>
    <w:uiPriority w:val="0"/>
    <w:rPr>
      <w:kern w:val="0"/>
      <w:sz w:val="24"/>
    </w:rPr>
  </w:style>
  <w:style w:type="paragraph" w:customStyle="1" w:styleId="9">
    <w:name w:val="引用1"/>
    <w:basedOn w:val="1"/>
    <w:next w:val="1"/>
    <w:qFormat/>
    <w:uiPriority w:val="0"/>
    <w:pPr>
      <w:spacing w:before="200" w:after="160"/>
      <w:ind w:left="864" w:right="864"/>
      <w:jc w:val="center"/>
    </w:pPr>
    <w:rPr>
      <w:i/>
      <w:iCs/>
      <w:color w:val="3F3F3F"/>
    </w:rPr>
  </w:style>
  <w:style w:type="paragraph" w:styleId="10">
    <w:name w:val="Body Text Indent"/>
    <w:basedOn w:val="1"/>
    <w:unhideWhenUsed/>
    <w:qFormat/>
    <w:uiPriority w:val="0"/>
    <w:pPr>
      <w:spacing w:line="360" w:lineRule="auto"/>
      <w:ind w:firstLine="570"/>
    </w:pPr>
    <w:rPr>
      <w:rFonts w:ascii="仿宋_GB2312" w:eastAsia="仿宋_GB2312"/>
      <w:szCs w:val="20"/>
    </w:rPr>
  </w:style>
  <w:style w:type="paragraph" w:styleId="11">
    <w:name w:val="Plain Text"/>
    <w:basedOn w:val="1"/>
    <w:qFormat/>
    <w:uiPriority w:val="0"/>
    <w:rPr>
      <w:rFonts w:hAnsi="Courier New"/>
      <w:sz w:val="21"/>
      <w:szCs w:val="20"/>
    </w:rPr>
  </w:style>
  <w:style w:type="paragraph" w:styleId="12">
    <w:name w:val="Date"/>
    <w:basedOn w:val="1"/>
    <w:next w:val="1"/>
    <w:qFormat/>
    <w:uiPriority w:val="0"/>
    <w:pPr>
      <w:spacing w:line="312" w:lineRule="atLeast"/>
      <w:ind w:firstLine="0"/>
      <w:jc w:val="right"/>
    </w:pPr>
    <w:rPr>
      <w:b/>
      <w:spacing w:val="30"/>
      <w:sz w:val="36"/>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cs="宋体"/>
      <w:color w:val="000000"/>
      <w:kern w:val="0"/>
      <w:sz w:val="24"/>
    </w:rPr>
  </w:style>
  <w:style w:type="paragraph" w:styleId="16">
    <w:name w:val="Body Text First Indent"/>
    <w:basedOn w:val="8"/>
    <w:qFormat/>
    <w:uiPriority w:val="0"/>
    <w:pPr>
      <w:spacing w:after="120"/>
      <w:ind w:firstLine="100" w:firstLineChars="100"/>
    </w:pPr>
    <w:rPr>
      <w:kern w:val="2"/>
      <w:sz w:val="21"/>
    </w:rPr>
  </w:style>
  <w:style w:type="character" w:styleId="19">
    <w:name w:val="Strong"/>
    <w:qFormat/>
    <w:uiPriority w:val="0"/>
    <w:rPr>
      <w:b/>
    </w:rPr>
  </w:style>
  <w:style w:type="character" w:styleId="20">
    <w:name w:val="page number"/>
    <w:basedOn w:val="18"/>
    <w:qFormat/>
    <w:uiPriority w:val="0"/>
  </w:style>
  <w:style w:type="paragraph" w:customStyle="1" w:styleId="21">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列表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QC</Company>
  <Pages>46</Pages>
  <Words>19131</Words>
  <Characters>20018</Characters>
  <Lines>351</Lines>
  <Paragraphs>176</Paragraphs>
  <TotalTime>25</TotalTime>
  <ScaleCrop>false</ScaleCrop>
  <LinksUpToDate>false</LinksUpToDate>
  <CharactersWithSpaces>22883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2021-11-08T07:01:00Z</dcterms:created>
  <dc:creator>秦娟</dc:creator>
  <cp:lastModifiedBy>吃桃</cp:lastModifiedBy>
  <cp:lastPrinted>2021-11-12T06:59:00Z</cp:lastPrinted>
  <dcterms:modified xsi:type="dcterms:W3CDTF">2022-03-17T01:06:23Z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95C117D13F314876989D212FFCE7BB9A</vt:lpwstr>
  </property>
</Properties>
</file>