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64" w:rsidRDefault="008D7C9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重庆高速公路集团有限公司</w:t>
      </w:r>
    </w:p>
    <w:p w:rsidR="002E2B64" w:rsidRDefault="008D7C9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关于征集非必须招标项目临时合格供方库</w:t>
      </w:r>
    </w:p>
    <w:p w:rsidR="002E2B64" w:rsidRDefault="008D7C9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单位的公告</w:t>
      </w:r>
    </w:p>
    <w:p w:rsidR="002E2B64" w:rsidRDefault="008D7C9A">
      <w:pPr>
        <w:spacing w:line="640" w:lineRule="exact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 xml:space="preserve">    重庆高速集团拟建立部分业务临时非必须招标项目合格供方库，现诚邀满足条件的单位申请入库。现将有关事项公告如下：</w:t>
      </w:r>
    </w:p>
    <w:p w:rsidR="002E2B64" w:rsidRDefault="008D7C9A">
      <w:pPr>
        <w:numPr>
          <w:ilvl w:val="0"/>
          <w:numId w:val="1"/>
        </w:numPr>
        <w:spacing w:line="640" w:lineRule="exact"/>
        <w:rPr>
          <w:rFonts w:ascii="方正黑体_GBK" w:eastAsia="方正黑体_GBK" w:hAnsi="方正黑体_GBK" w:cs="方正黑体_GBK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合格供方库内容</w:t>
      </w:r>
    </w:p>
    <w:tbl>
      <w:tblPr>
        <w:tblW w:w="83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268"/>
        <w:gridCol w:w="2443"/>
        <w:gridCol w:w="2543"/>
        <w:gridCol w:w="2135"/>
      </w:tblGrid>
      <w:tr w:rsidR="00691F1C" w:rsidTr="00691F1C">
        <w:trPr>
          <w:trHeight w:val="454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F1C" w:rsidRDefault="00691F1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序号</w:t>
            </w:r>
          </w:p>
        </w:tc>
        <w:tc>
          <w:tcPr>
            <w:tcW w:w="2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F1C" w:rsidRDefault="00691F1C" w:rsidP="00691F1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合格供方库类别（一级）</w:t>
            </w:r>
          </w:p>
        </w:tc>
        <w:tc>
          <w:tcPr>
            <w:tcW w:w="2543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1C" w:rsidRPr="00691F1C" w:rsidRDefault="00691F1C" w:rsidP="00691F1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合格供方库类别（二级）</w:t>
            </w:r>
          </w:p>
        </w:tc>
        <w:tc>
          <w:tcPr>
            <w:tcW w:w="2135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F1C" w:rsidRDefault="00691F1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入库单位数量</w:t>
            </w:r>
          </w:p>
        </w:tc>
      </w:tr>
      <w:tr w:rsidR="00691F1C" w:rsidTr="00691F1C">
        <w:trPr>
          <w:trHeight w:val="747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F1C" w:rsidRDefault="00691F1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01</w:t>
            </w:r>
          </w:p>
        </w:tc>
        <w:tc>
          <w:tcPr>
            <w:tcW w:w="2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F1C" w:rsidRDefault="002A3679" w:rsidP="00691F1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咨询</w:t>
            </w:r>
            <w:r w:rsidR="00691F1C"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方向</w:t>
            </w:r>
          </w:p>
        </w:tc>
        <w:tc>
          <w:tcPr>
            <w:tcW w:w="2543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vAlign w:val="center"/>
          </w:tcPr>
          <w:p w:rsidR="00691F1C" w:rsidRDefault="00691F1C" w:rsidP="00691F1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 w:rsidRPr="008A7AF8"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智慧高速公路方案设计</w:t>
            </w: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服务类</w:t>
            </w:r>
          </w:p>
        </w:tc>
        <w:tc>
          <w:tcPr>
            <w:tcW w:w="2135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F1C" w:rsidRDefault="00691F1C" w:rsidP="00691F1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≥4家</w:t>
            </w:r>
          </w:p>
        </w:tc>
      </w:tr>
    </w:tbl>
    <w:p w:rsidR="002E2B64" w:rsidRDefault="008D7C9A">
      <w:pPr>
        <w:spacing w:line="640" w:lineRule="exact"/>
        <w:ind w:firstLineChars="200" w:firstLine="660"/>
        <w:rPr>
          <w:rFonts w:ascii="方正黑体_GBK" w:eastAsia="方正黑体_GBK" w:hAnsi="方正黑体_GBK" w:cs="方正黑体_GBK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二、申请入库资格要求</w:t>
      </w:r>
    </w:p>
    <w:p w:rsidR="002E2B64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（一）具有独立法人资格。</w:t>
      </w:r>
    </w:p>
    <w:p w:rsidR="008127EB" w:rsidRDefault="008D7C9A" w:rsidP="008127EB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（二）</w:t>
      </w:r>
      <w:r w:rsidR="007B15A6">
        <w:rPr>
          <w:rFonts w:ascii="方正仿宋_GBK" w:eastAsia="方正仿宋_GBK" w:hAnsi="方正仿宋_GBK" w:cs="方正仿宋_GBK" w:hint="eastAsia"/>
          <w:sz w:val="33"/>
          <w:szCs w:val="33"/>
        </w:rPr>
        <w:t>注册资本金不小于1000万元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。</w:t>
      </w:r>
    </w:p>
    <w:p w:rsidR="002E2B64" w:rsidRDefault="008127EB" w:rsidP="008A7AF8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（三）</w:t>
      </w:r>
      <w:r w:rsidR="008A7AF8" w:rsidRPr="008A7AF8">
        <w:rPr>
          <w:rFonts w:ascii="方正仿宋_GBK" w:eastAsia="方正仿宋_GBK" w:hAnsi="方正仿宋_GBK" w:cs="方正仿宋_GBK" w:hint="eastAsia"/>
          <w:sz w:val="33"/>
          <w:szCs w:val="33"/>
        </w:rPr>
        <w:t>近3年（2017年12月1日至今）参与过交通运输部智能交通类标准或省级智慧高速公路建设标准（或指南）起草（以发布时间为准），并独立承担过至少1个智慧高速公路方案设计项目（以合同签订时间为准）。</w:t>
      </w:r>
    </w:p>
    <w:p w:rsidR="002E2B64" w:rsidRDefault="008127EB" w:rsidP="006709AB">
      <w:pPr>
        <w:spacing w:line="640" w:lineRule="exact"/>
        <w:ind w:firstLineChars="200" w:firstLine="660"/>
        <w:jc w:val="left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</w:t>
      </w:r>
      <w:r w:rsidR="00802694">
        <w:rPr>
          <w:rFonts w:ascii="方正仿宋_GBK" w:eastAsia="方正仿宋_GBK" w:hAnsi="方正仿宋_GBK" w:cs="方正仿宋_GBK" w:hint="eastAsia"/>
          <w:sz w:val="33"/>
          <w:szCs w:val="33"/>
        </w:rPr>
        <w:t>四</w:t>
      </w:r>
      <w:r w:rsidR="008D7C9A">
        <w:rPr>
          <w:rFonts w:ascii="方正仿宋_GBK" w:eastAsia="方正仿宋_GBK" w:hAnsi="方正仿宋_GBK" w:cs="方正仿宋_GBK" w:hint="eastAsia"/>
          <w:sz w:val="33"/>
          <w:szCs w:val="33"/>
        </w:rPr>
        <w:t>）未被“信用中国”网站(http：//www.creditchina.gov.cn/)中列</w:t>
      </w:r>
      <w:r w:rsidR="008D7C9A">
        <w:rPr>
          <w:rFonts w:ascii="方正仿宋_GBK" w:eastAsia="方正仿宋_GBK" w:hAnsi="方正仿宋_GBK" w:cs="方正仿宋_GBK" w:hint="eastAsia"/>
          <w:color w:val="000000" w:themeColor="text1"/>
          <w:sz w:val="33"/>
          <w:szCs w:val="33"/>
        </w:rPr>
        <w:t>入失信被执行人名</w:t>
      </w:r>
      <w:r w:rsidR="008D7C9A">
        <w:rPr>
          <w:rFonts w:ascii="方正仿宋_GBK" w:eastAsia="方正仿宋_GBK" w:hAnsi="方正仿宋_GBK" w:cs="方正仿宋_GBK" w:hint="eastAsia"/>
          <w:sz w:val="33"/>
          <w:szCs w:val="33"/>
        </w:rPr>
        <w:t>单。</w:t>
      </w:r>
    </w:p>
    <w:p w:rsidR="002E2B64" w:rsidRPr="003E3664" w:rsidRDefault="008D7C9A">
      <w:pPr>
        <w:spacing w:line="640" w:lineRule="exact"/>
        <w:ind w:firstLineChars="200" w:firstLine="660"/>
        <w:rPr>
          <w:rFonts w:ascii="方正黑体_GBK" w:eastAsia="方正黑体_GBK" w:hAnsi="方正黑体_GBK" w:cs="方正黑体_GBK"/>
          <w:sz w:val="33"/>
          <w:szCs w:val="33"/>
        </w:rPr>
      </w:pPr>
      <w:r w:rsidRPr="003E3664">
        <w:rPr>
          <w:rFonts w:ascii="方正黑体_GBK" w:eastAsia="方正黑体_GBK" w:hAnsi="方正黑体_GBK" w:cs="方正黑体_GBK" w:hint="eastAsia"/>
          <w:sz w:val="33"/>
          <w:szCs w:val="33"/>
        </w:rPr>
        <w:t>三、申请入库材料要求</w:t>
      </w:r>
    </w:p>
    <w:p w:rsidR="002E2B64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（一）企业营业执照</w:t>
      </w:r>
      <w:r w:rsidR="008A7AF8">
        <w:rPr>
          <w:rFonts w:ascii="方正仿宋_GBK" w:eastAsia="方正仿宋_GBK" w:hAnsi="方正仿宋_GBK" w:cs="方正仿宋_GBK" w:hint="eastAsia"/>
          <w:sz w:val="33"/>
          <w:szCs w:val="33"/>
        </w:rPr>
        <w:t>或事业单位法人证书</w:t>
      </w:r>
      <w:r w:rsidR="00691F1C">
        <w:rPr>
          <w:rFonts w:ascii="方正仿宋_GBK" w:eastAsia="方正仿宋_GBK" w:hAnsi="方正仿宋_GBK" w:cs="方正仿宋_GBK" w:hint="eastAsia"/>
          <w:sz w:val="33"/>
          <w:szCs w:val="33"/>
        </w:rPr>
        <w:t>扫描</w:t>
      </w:r>
      <w:r w:rsidR="008A7AF8">
        <w:rPr>
          <w:rFonts w:ascii="方正仿宋_GBK" w:eastAsia="方正仿宋_GBK" w:hAnsi="方正仿宋_GBK" w:cs="方正仿宋_GBK" w:hint="eastAsia"/>
          <w:sz w:val="33"/>
          <w:szCs w:val="33"/>
        </w:rPr>
        <w:t>件</w:t>
      </w:r>
    </w:p>
    <w:p w:rsidR="002E2B64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lastRenderedPageBreak/>
        <w:t>（二）法定代表人身份证及法定代表人授权委托书</w:t>
      </w:r>
      <w:r w:rsidR="00691F1C">
        <w:rPr>
          <w:rFonts w:ascii="方正仿宋_GBK" w:eastAsia="方正仿宋_GBK" w:hAnsi="方正仿宋_GBK" w:cs="方正仿宋_GBK" w:hint="eastAsia"/>
          <w:sz w:val="33"/>
          <w:szCs w:val="33"/>
        </w:rPr>
        <w:t>扫描件</w:t>
      </w:r>
    </w:p>
    <w:p w:rsidR="002E2B64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</w:t>
      </w:r>
      <w:r w:rsidR="006709AB">
        <w:rPr>
          <w:rFonts w:ascii="方正仿宋_GBK" w:eastAsia="方正仿宋_GBK" w:hAnsi="方正仿宋_GBK" w:cs="方正仿宋_GBK" w:hint="eastAsia"/>
          <w:sz w:val="33"/>
          <w:szCs w:val="33"/>
        </w:rPr>
        <w:t>三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）业绩证明（</w:t>
      </w:r>
      <w:r w:rsidR="008A7AF8" w:rsidRPr="008A7AF8">
        <w:rPr>
          <w:rFonts w:ascii="方正仿宋_GBK" w:eastAsia="方正仿宋_GBK" w:hAnsi="方正仿宋_GBK" w:cs="方正仿宋_GBK" w:hint="eastAsia"/>
          <w:sz w:val="33"/>
          <w:szCs w:val="33"/>
        </w:rPr>
        <w:t>交通运输部智能交通类标准或省级智慧高速公路建设标准</w:t>
      </w:r>
      <w:r w:rsidR="008A7AF8">
        <w:rPr>
          <w:rFonts w:ascii="方正仿宋_GBK" w:eastAsia="方正仿宋_GBK" w:hAnsi="方正仿宋_GBK" w:cs="方正仿宋_GBK" w:hint="eastAsia"/>
          <w:sz w:val="33"/>
          <w:szCs w:val="33"/>
        </w:rPr>
        <w:t>或指南</w:t>
      </w:r>
      <w:r w:rsidR="00691F1C">
        <w:rPr>
          <w:rFonts w:ascii="方正仿宋_GBK" w:eastAsia="方正仿宋_GBK" w:hAnsi="方正仿宋_GBK" w:cs="方正仿宋_GBK" w:hint="eastAsia"/>
          <w:sz w:val="33"/>
          <w:szCs w:val="33"/>
        </w:rPr>
        <w:t>关键页</w:t>
      </w:r>
      <w:r w:rsidR="008A7AF8">
        <w:rPr>
          <w:rFonts w:ascii="方正仿宋_GBK" w:eastAsia="方正仿宋_GBK" w:hAnsi="方正仿宋_GBK" w:cs="方正仿宋_GBK" w:hint="eastAsia"/>
          <w:sz w:val="33"/>
          <w:szCs w:val="33"/>
        </w:rPr>
        <w:t>扫描件，</w:t>
      </w:r>
      <w:r w:rsidR="008A7AF8" w:rsidRPr="008A7AF8">
        <w:rPr>
          <w:rFonts w:ascii="方正仿宋_GBK" w:eastAsia="方正仿宋_GBK" w:hAnsi="方正仿宋_GBK" w:cs="方正仿宋_GBK" w:hint="eastAsia"/>
          <w:sz w:val="33"/>
          <w:szCs w:val="33"/>
        </w:rPr>
        <w:t>独立承担</w:t>
      </w:r>
      <w:r w:rsidR="008A7AF8">
        <w:rPr>
          <w:rFonts w:ascii="方正仿宋_GBK" w:eastAsia="方正仿宋_GBK" w:hAnsi="方正仿宋_GBK" w:cs="方正仿宋_GBK" w:hint="eastAsia"/>
          <w:sz w:val="33"/>
          <w:szCs w:val="33"/>
        </w:rPr>
        <w:t>的</w:t>
      </w:r>
      <w:r w:rsidR="008A7AF8" w:rsidRPr="008A7AF8">
        <w:rPr>
          <w:rFonts w:ascii="方正仿宋_GBK" w:eastAsia="方正仿宋_GBK" w:hAnsi="方正仿宋_GBK" w:cs="方正仿宋_GBK" w:hint="eastAsia"/>
          <w:sz w:val="33"/>
          <w:szCs w:val="33"/>
        </w:rPr>
        <w:t>智慧高速公路方案设计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合同</w:t>
      </w:r>
      <w:r w:rsidR="00691F1C">
        <w:rPr>
          <w:rFonts w:ascii="方正仿宋_GBK" w:eastAsia="方正仿宋_GBK" w:hAnsi="方正仿宋_GBK" w:cs="方正仿宋_GBK" w:hint="eastAsia"/>
          <w:sz w:val="33"/>
          <w:szCs w:val="33"/>
        </w:rPr>
        <w:t>关键页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扫描件）</w:t>
      </w:r>
    </w:p>
    <w:p w:rsidR="002E2B64" w:rsidRDefault="006709AB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（四</w:t>
      </w:r>
      <w:r w:rsidR="008D7C9A">
        <w:rPr>
          <w:rFonts w:ascii="方正仿宋_GBK" w:eastAsia="方正仿宋_GBK" w:hAnsi="方正仿宋_GBK" w:cs="方正仿宋_GBK" w:hint="eastAsia"/>
          <w:sz w:val="33"/>
          <w:szCs w:val="33"/>
        </w:rPr>
        <w:t>）企业征信证明（提供“信用中国”查询截图）</w:t>
      </w:r>
    </w:p>
    <w:p w:rsidR="002E2B64" w:rsidRDefault="006709AB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（五</w:t>
      </w:r>
      <w:r w:rsidR="008D7C9A">
        <w:rPr>
          <w:rFonts w:ascii="方正仿宋_GBK" w:eastAsia="方正仿宋_GBK" w:hAnsi="方正仿宋_GBK" w:cs="方正仿宋_GBK" w:hint="eastAsia"/>
          <w:sz w:val="33"/>
          <w:szCs w:val="33"/>
        </w:rPr>
        <w:t>）企业联系人身份证及社保缴纳证明</w:t>
      </w:r>
      <w:r w:rsidR="008127EB">
        <w:rPr>
          <w:rFonts w:ascii="方正仿宋_GBK" w:eastAsia="方正仿宋_GBK" w:hAnsi="方正仿宋_GBK" w:cs="方正仿宋_GBK" w:hint="eastAsia"/>
          <w:sz w:val="33"/>
          <w:szCs w:val="33"/>
        </w:rPr>
        <w:t>（近3个月）</w:t>
      </w:r>
    </w:p>
    <w:p w:rsidR="002E2B64" w:rsidRDefault="008D7C9A">
      <w:pPr>
        <w:spacing w:line="640" w:lineRule="exact"/>
        <w:ind w:firstLineChars="200" w:firstLine="660"/>
        <w:rPr>
          <w:rFonts w:ascii="方正黑体_GBK" w:eastAsia="方正黑体_GBK" w:hAnsi="方正黑体_GBK" w:cs="方正黑体_GBK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四、申请入库注意事项</w:t>
      </w:r>
    </w:p>
    <w:p w:rsidR="002E2B64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（一）申请入库单位符合资格条件可进行申请；对存在不良行为被联合惩戒的单位申请将被拒绝。</w:t>
      </w:r>
    </w:p>
    <w:p w:rsidR="002E2B64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color w:val="FF0000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（二）申请入库单位登陆重庆高速公路集团招投标系统（http://43.240.249.109:8081）注册并按要求上传相关材料扫描件。</w:t>
      </w:r>
    </w:p>
    <w:p w:rsidR="002E2B64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（三）业绩</w:t>
      </w:r>
      <w:r w:rsidR="008A7AF8">
        <w:rPr>
          <w:rFonts w:ascii="方正仿宋_GBK" w:eastAsia="方正仿宋_GBK" w:hAnsi="方正仿宋_GBK" w:cs="方正仿宋_GBK" w:hint="eastAsia"/>
          <w:sz w:val="33"/>
          <w:szCs w:val="33"/>
        </w:rPr>
        <w:t>中标准</w:t>
      </w:r>
      <w:r w:rsidR="008A7AF8" w:rsidRPr="008A7AF8">
        <w:rPr>
          <w:rFonts w:ascii="方正仿宋_GBK" w:eastAsia="方正仿宋_GBK" w:hAnsi="方正仿宋_GBK" w:cs="方正仿宋_GBK" w:hint="eastAsia"/>
          <w:sz w:val="33"/>
          <w:szCs w:val="33"/>
        </w:rPr>
        <w:t>或指南</w:t>
      </w:r>
      <w:r w:rsidR="008A7AF8">
        <w:rPr>
          <w:rFonts w:ascii="方正仿宋_GBK" w:eastAsia="方正仿宋_GBK" w:hAnsi="方正仿宋_GBK" w:cs="方正仿宋_GBK" w:hint="eastAsia"/>
          <w:sz w:val="33"/>
          <w:szCs w:val="33"/>
        </w:rPr>
        <w:t>以发布时间为准，</w:t>
      </w:r>
      <w:r w:rsidR="003E3664" w:rsidRPr="008A7AF8">
        <w:rPr>
          <w:rFonts w:ascii="方正仿宋_GBK" w:eastAsia="方正仿宋_GBK" w:hAnsi="方正仿宋_GBK" w:cs="方正仿宋_GBK" w:hint="eastAsia"/>
          <w:sz w:val="33"/>
          <w:szCs w:val="33"/>
        </w:rPr>
        <w:t>智慧高速公路方案设计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合同</w:t>
      </w:r>
      <w:r w:rsidR="003E3664">
        <w:rPr>
          <w:rFonts w:ascii="方正仿宋_GBK" w:eastAsia="方正仿宋_GBK" w:hAnsi="方正仿宋_GBK" w:cs="方正仿宋_GBK" w:hint="eastAsia"/>
          <w:sz w:val="33"/>
          <w:szCs w:val="33"/>
        </w:rPr>
        <w:t>以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签订时间为准。</w:t>
      </w:r>
    </w:p>
    <w:p w:rsidR="002E2B64" w:rsidRDefault="008D7C9A">
      <w:pPr>
        <w:snapToGrid w:val="0"/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（四）入库申请单位须于2020年</w:t>
      </w:r>
      <w:r w:rsidR="008A7AF8">
        <w:rPr>
          <w:rFonts w:ascii="方正仿宋_GBK" w:eastAsia="方正仿宋_GBK" w:hAnsi="方正仿宋_GBK" w:cs="方正仿宋_GBK" w:hint="eastAsia"/>
          <w:sz w:val="33"/>
          <w:szCs w:val="33"/>
        </w:rPr>
        <w:t>12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月 2</w:t>
      </w:r>
      <w:r w:rsidR="008A7AF8">
        <w:rPr>
          <w:rFonts w:ascii="方正仿宋_GBK" w:eastAsia="方正仿宋_GBK" w:hAnsi="方正仿宋_GBK" w:cs="方正仿宋_GBK" w:hint="eastAsia"/>
          <w:sz w:val="33"/>
          <w:szCs w:val="33"/>
        </w:rPr>
        <w:t>1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日之前提交申请，逾期不再受理（另行通知除外）。</w:t>
      </w:r>
    </w:p>
    <w:p w:rsidR="002E2B64" w:rsidRDefault="008D7C9A">
      <w:pPr>
        <w:spacing w:line="640" w:lineRule="exact"/>
        <w:ind w:firstLineChars="250" w:firstLine="825"/>
        <w:rPr>
          <w:rFonts w:ascii="方正黑体_GBK" w:eastAsia="方正黑体_GBK" w:hAnsi="方正黑体_GBK" w:cs="方正黑体_GBK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五、其他事项</w:t>
      </w:r>
    </w:p>
    <w:p w:rsidR="002E2B64" w:rsidRDefault="008D7C9A">
      <w:pPr>
        <w:snapToGrid w:val="0"/>
        <w:spacing w:line="640" w:lineRule="exact"/>
        <w:ind w:firstLineChars="250" w:firstLine="825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入库申请单位提供的资质、业绩、人员等资料存在弄虚作假情况的，将取消其入选资格，并禁止其参与重庆高速公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lastRenderedPageBreak/>
        <w:t>路集团有限公司其它业务。</w:t>
      </w:r>
    </w:p>
    <w:p w:rsidR="002E2B64" w:rsidRDefault="002E2B64">
      <w:pPr>
        <w:ind w:firstLineChars="1600" w:firstLine="5280"/>
        <w:rPr>
          <w:rFonts w:ascii="方正仿宋_GBK" w:eastAsia="方正仿宋_GBK" w:hAnsi="方正仿宋_GBK" w:cs="方正仿宋_GBK"/>
          <w:sz w:val="33"/>
          <w:szCs w:val="33"/>
        </w:rPr>
      </w:pPr>
    </w:p>
    <w:p w:rsidR="002E2B64" w:rsidRDefault="008D7C9A">
      <w:pPr>
        <w:ind w:firstLineChars="1600" w:firstLine="5280"/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3"/>
          <w:szCs w:val="33"/>
        </w:rPr>
        <w:t>2020年</w:t>
      </w:r>
      <w:r w:rsidR="003E3664">
        <w:rPr>
          <w:rFonts w:ascii="方正仿宋_GBK" w:eastAsia="方正仿宋_GBK" w:hAnsi="方正仿宋_GBK" w:cs="方正仿宋_GBK" w:hint="eastAsia"/>
          <w:sz w:val="33"/>
          <w:szCs w:val="33"/>
        </w:rPr>
        <w:t>12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月</w:t>
      </w:r>
      <w:r w:rsidR="003E3664">
        <w:rPr>
          <w:rFonts w:ascii="方正仿宋_GBK" w:eastAsia="方正仿宋_GBK" w:hAnsi="方正仿宋_GBK" w:cs="方正仿宋_GBK" w:hint="eastAsia"/>
          <w:sz w:val="33"/>
          <w:szCs w:val="33"/>
        </w:rPr>
        <w:t>17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日</w:t>
      </w:r>
    </w:p>
    <w:sectPr w:rsidR="002E2B64" w:rsidSect="002E2B64">
      <w:footerReference w:type="default" r:id="rId8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F70" w:rsidRDefault="00745F70" w:rsidP="002E2B64">
      <w:r>
        <w:separator/>
      </w:r>
    </w:p>
  </w:endnote>
  <w:endnote w:type="continuationSeparator" w:id="0">
    <w:p w:rsidR="00745F70" w:rsidRDefault="00745F70" w:rsidP="002E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64" w:rsidRDefault="0087611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2E2B64" w:rsidRDefault="0087611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D7C9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03E8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F70" w:rsidRDefault="00745F70" w:rsidP="002E2B64">
      <w:r>
        <w:separator/>
      </w:r>
    </w:p>
  </w:footnote>
  <w:footnote w:type="continuationSeparator" w:id="0">
    <w:p w:rsidR="00745F70" w:rsidRDefault="00745F70" w:rsidP="002E2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9CFC"/>
    <w:multiLevelType w:val="multilevel"/>
    <w:tmpl w:val="107E9CFC"/>
    <w:lvl w:ilvl="0">
      <w:start w:val="1"/>
      <w:numFmt w:val="japaneseCounting"/>
      <w:lvlText w:val="%1、"/>
      <w:lvlJc w:val="left"/>
      <w:pPr>
        <w:ind w:left="1380" w:hanging="720"/>
      </w:p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0B1BAE"/>
    <w:rsid w:val="0002251A"/>
    <w:rsid w:val="00033750"/>
    <w:rsid w:val="000C14B3"/>
    <w:rsid w:val="000E3C3B"/>
    <w:rsid w:val="00125A00"/>
    <w:rsid w:val="00182AD2"/>
    <w:rsid w:val="00184D07"/>
    <w:rsid w:val="001A0EF7"/>
    <w:rsid w:val="001F020D"/>
    <w:rsid w:val="00235157"/>
    <w:rsid w:val="00254577"/>
    <w:rsid w:val="002A3679"/>
    <w:rsid w:val="002D4D0F"/>
    <w:rsid w:val="002E22AD"/>
    <w:rsid w:val="002E2B64"/>
    <w:rsid w:val="00331943"/>
    <w:rsid w:val="0035348D"/>
    <w:rsid w:val="00383A24"/>
    <w:rsid w:val="003B486F"/>
    <w:rsid w:val="003E3664"/>
    <w:rsid w:val="0044236A"/>
    <w:rsid w:val="00444D44"/>
    <w:rsid w:val="004E526F"/>
    <w:rsid w:val="00503E8E"/>
    <w:rsid w:val="005768E8"/>
    <w:rsid w:val="00642AC3"/>
    <w:rsid w:val="006709AB"/>
    <w:rsid w:val="006766E9"/>
    <w:rsid w:val="00691F1C"/>
    <w:rsid w:val="006B7EAB"/>
    <w:rsid w:val="00741D28"/>
    <w:rsid w:val="00745F70"/>
    <w:rsid w:val="00782C09"/>
    <w:rsid w:val="007B0AA4"/>
    <w:rsid w:val="007B15A6"/>
    <w:rsid w:val="00802694"/>
    <w:rsid w:val="008127EB"/>
    <w:rsid w:val="00844A6F"/>
    <w:rsid w:val="00865B20"/>
    <w:rsid w:val="00876110"/>
    <w:rsid w:val="00883358"/>
    <w:rsid w:val="00895EC3"/>
    <w:rsid w:val="008A7AF8"/>
    <w:rsid w:val="008D7C9A"/>
    <w:rsid w:val="008E7E9B"/>
    <w:rsid w:val="009022BC"/>
    <w:rsid w:val="009544BD"/>
    <w:rsid w:val="00971013"/>
    <w:rsid w:val="009C5505"/>
    <w:rsid w:val="00AC1B39"/>
    <w:rsid w:val="00B259C5"/>
    <w:rsid w:val="00B629B2"/>
    <w:rsid w:val="00B96A02"/>
    <w:rsid w:val="00BC25ED"/>
    <w:rsid w:val="00BD27F2"/>
    <w:rsid w:val="00DC4108"/>
    <w:rsid w:val="00E54086"/>
    <w:rsid w:val="00E74C88"/>
    <w:rsid w:val="00EF4969"/>
    <w:rsid w:val="00EF66FC"/>
    <w:rsid w:val="00F12809"/>
    <w:rsid w:val="00F5071B"/>
    <w:rsid w:val="030B1BAE"/>
    <w:rsid w:val="05410AD9"/>
    <w:rsid w:val="18EC329E"/>
    <w:rsid w:val="1F7F0195"/>
    <w:rsid w:val="20F665CE"/>
    <w:rsid w:val="27C52D3E"/>
    <w:rsid w:val="30BB28F3"/>
    <w:rsid w:val="34D6086B"/>
    <w:rsid w:val="354A7F02"/>
    <w:rsid w:val="3B83693A"/>
    <w:rsid w:val="45DA23A2"/>
    <w:rsid w:val="4D3F1624"/>
    <w:rsid w:val="5D5A0088"/>
    <w:rsid w:val="60E606EC"/>
    <w:rsid w:val="646B41E1"/>
    <w:rsid w:val="683777E6"/>
    <w:rsid w:val="6C7256DB"/>
    <w:rsid w:val="724103F4"/>
    <w:rsid w:val="76E2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B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E2B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2E2B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E2B64"/>
    <w:pPr>
      <w:widowControl/>
      <w:spacing w:line="450" w:lineRule="atLeast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FollowedHyperlink"/>
    <w:basedOn w:val="a0"/>
    <w:qFormat/>
    <w:rsid w:val="002E2B64"/>
    <w:rPr>
      <w:rFonts w:ascii="Arial" w:eastAsia="Arial" w:hAnsi="Arial" w:cs="Arial" w:hint="default"/>
      <w:color w:val="333333"/>
      <w:sz w:val="21"/>
      <w:szCs w:val="21"/>
      <w:u w:val="none"/>
    </w:rPr>
  </w:style>
  <w:style w:type="character" w:styleId="a7">
    <w:name w:val="Hyperlink"/>
    <w:basedOn w:val="a0"/>
    <w:qFormat/>
    <w:rsid w:val="002E2B64"/>
    <w:rPr>
      <w:rFonts w:ascii="Arial" w:eastAsia="Arial" w:hAnsi="Arial" w:cs="Arial"/>
      <w:color w:val="333333"/>
      <w:sz w:val="21"/>
      <w:szCs w:val="21"/>
      <w:u w:val="none"/>
    </w:rPr>
  </w:style>
  <w:style w:type="character" w:customStyle="1" w:styleId="hover48">
    <w:name w:val="hover48"/>
    <w:basedOn w:val="a0"/>
    <w:qFormat/>
    <w:rsid w:val="002E2B64"/>
    <w:rPr>
      <w:shd w:val="clear" w:color="auto" w:fill="346AC3"/>
    </w:rPr>
  </w:style>
  <w:style w:type="character" w:customStyle="1" w:styleId="hover49">
    <w:name w:val="hover49"/>
    <w:basedOn w:val="a0"/>
    <w:qFormat/>
    <w:rsid w:val="002E2B64"/>
    <w:rPr>
      <w:color w:val="4285F4"/>
      <w:u w:val="none"/>
    </w:rPr>
  </w:style>
  <w:style w:type="character" w:customStyle="1" w:styleId="hover50">
    <w:name w:val="hover50"/>
    <w:basedOn w:val="a0"/>
    <w:qFormat/>
    <w:rsid w:val="002E2B64"/>
    <w:rPr>
      <w:color w:val="4285F4"/>
    </w:rPr>
  </w:style>
  <w:style w:type="character" w:customStyle="1" w:styleId="hover51">
    <w:name w:val="hover51"/>
    <w:basedOn w:val="a0"/>
    <w:qFormat/>
    <w:rsid w:val="002E2B64"/>
    <w:rPr>
      <w:color w:val="1A85D7"/>
    </w:rPr>
  </w:style>
  <w:style w:type="character" w:customStyle="1" w:styleId="hover52">
    <w:name w:val="hover52"/>
    <w:basedOn w:val="a0"/>
    <w:qFormat/>
    <w:rsid w:val="002E2B64"/>
  </w:style>
  <w:style w:type="character" w:customStyle="1" w:styleId="credit">
    <w:name w:val="credit"/>
    <w:basedOn w:val="a0"/>
    <w:qFormat/>
    <w:rsid w:val="002E2B64"/>
    <w:rPr>
      <w:sz w:val="18"/>
      <w:szCs w:val="18"/>
    </w:rPr>
  </w:style>
  <w:style w:type="character" w:customStyle="1" w:styleId="after">
    <w:name w:val="after"/>
    <w:basedOn w:val="a0"/>
    <w:qFormat/>
    <w:rsid w:val="002E2B64"/>
    <w:rPr>
      <w:bdr w:val="dashed" w:sz="48" w:space="0" w:color="auto"/>
    </w:rPr>
  </w:style>
  <w:style w:type="character" w:customStyle="1" w:styleId="before">
    <w:name w:val="before"/>
    <w:basedOn w:val="a0"/>
    <w:qFormat/>
    <w:rsid w:val="002E2B64"/>
    <w:rPr>
      <w:bdr w:val="single" w:sz="48" w:space="0" w:color="auto"/>
    </w:rPr>
  </w:style>
  <w:style w:type="character" w:customStyle="1" w:styleId="first-child">
    <w:name w:val="first-child"/>
    <w:basedOn w:val="a0"/>
    <w:qFormat/>
    <w:rsid w:val="002E2B64"/>
  </w:style>
  <w:style w:type="character" w:customStyle="1" w:styleId="hover">
    <w:name w:val="hover"/>
    <w:basedOn w:val="a0"/>
    <w:qFormat/>
    <w:rsid w:val="002E2B64"/>
    <w:rPr>
      <w:shd w:val="clear" w:color="auto" w:fill="346AC3"/>
    </w:rPr>
  </w:style>
  <w:style w:type="character" w:customStyle="1" w:styleId="hover1">
    <w:name w:val="hover1"/>
    <w:basedOn w:val="a0"/>
    <w:qFormat/>
    <w:rsid w:val="002E2B64"/>
    <w:rPr>
      <w:color w:val="1A85D7"/>
    </w:rPr>
  </w:style>
  <w:style w:type="character" w:customStyle="1" w:styleId="hover2">
    <w:name w:val="hover2"/>
    <w:basedOn w:val="a0"/>
    <w:qFormat/>
    <w:rsid w:val="002E2B64"/>
    <w:rPr>
      <w:color w:val="4285F4"/>
    </w:rPr>
  </w:style>
  <w:style w:type="character" w:customStyle="1" w:styleId="hover3">
    <w:name w:val="hover3"/>
    <w:basedOn w:val="a0"/>
    <w:qFormat/>
    <w:rsid w:val="002E2B64"/>
    <w:rPr>
      <w:color w:val="4285F4"/>
      <w:u w:val="none"/>
    </w:rPr>
  </w:style>
  <w:style w:type="character" w:customStyle="1" w:styleId="hover4">
    <w:name w:val="hover4"/>
    <w:basedOn w:val="a0"/>
    <w:qFormat/>
    <w:rsid w:val="002E2B64"/>
  </w:style>
  <w:style w:type="character" w:customStyle="1" w:styleId="Char">
    <w:name w:val="页眉 Char"/>
    <w:basedOn w:val="a0"/>
    <w:link w:val="a4"/>
    <w:qFormat/>
    <w:rsid w:val="002E2B64"/>
    <w:rPr>
      <w:kern w:val="2"/>
      <w:sz w:val="18"/>
      <w:szCs w:val="18"/>
    </w:rPr>
  </w:style>
  <w:style w:type="character" w:customStyle="1" w:styleId="Char1">
    <w:name w:val="页眉 Char1"/>
    <w:basedOn w:val="a0"/>
    <w:qFormat/>
    <w:rsid w:val="002E2B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蔡啸</dc:creator>
  <cp:lastModifiedBy>蔡啸</cp:lastModifiedBy>
  <cp:revision>22</cp:revision>
  <cp:lastPrinted>2020-03-09T01:37:00Z</cp:lastPrinted>
  <dcterms:created xsi:type="dcterms:W3CDTF">2020-06-18T01:01:00Z</dcterms:created>
  <dcterms:modified xsi:type="dcterms:W3CDTF">2020-12-15T04:55:00Z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