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p>
    <w:p>
      <w:pPr>
        <w:jc w:val="center"/>
        <w:rPr>
          <w:rFonts w:ascii="方正小标宋_GBK" w:eastAsia="方正小标宋_GBK"/>
          <w:sz w:val="44"/>
          <w:szCs w:val="44"/>
        </w:rPr>
      </w:pPr>
    </w:p>
    <w:p>
      <w:pPr>
        <w:ind w:firstLine="0" w:firstLineChars="0"/>
        <w:jc w:val="center"/>
        <w:rPr>
          <w:rFonts w:ascii="方正小标宋_GBK" w:eastAsia="方正小标宋_GBK"/>
          <w:sz w:val="44"/>
          <w:szCs w:val="44"/>
        </w:rPr>
      </w:pPr>
      <w:r>
        <w:rPr>
          <w:rFonts w:ascii="方正小标宋_GBK" w:eastAsia="方正小标宋_GBK"/>
          <w:sz w:val="44"/>
          <w:szCs w:val="44"/>
        </w:rPr>
        <w:t>重庆江綦高速公路有限</w:t>
      </w:r>
      <w:r>
        <w:rPr>
          <w:rFonts w:hint="eastAsia" w:ascii="方正小标宋_GBK" w:eastAsia="方正小标宋_GBK"/>
          <w:sz w:val="44"/>
          <w:szCs w:val="44"/>
        </w:rPr>
        <w:t>公司</w:t>
      </w:r>
    </w:p>
    <w:p>
      <w:pPr>
        <w:ind w:firstLine="0" w:firstLineChars="0"/>
        <w:jc w:val="center"/>
        <w:rPr>
          <w:rFonts w:ascii="方正小标宋_GBK" w:eastAsia="方正小标宋_GBK"/>
          <w:sz w:val="44"/>
          <w:szCs w:val="44"/>
        </w:rPr>
      </w:pPr>
      <w:r>
        <w:rPr>
          <w:rFonts w:hint="eastAsia" w:ascii="方正小标宋_GBK" w:eastAsia="方正小标宋_GBK"/>
          <w:sz w:val="44"/>
          <w:szCs w:val="44"/>
        </w:rPr>
        <w:t>2022年度车辆保险项目</w:t>
      </w: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ind w:firstLine="0" w:firstLineChars="0"/>
        <w:jc w:val="center"/>
        <w:rPr>
          <w:rFonts w:ascii="方正小标宋_GBK" w:eastAsia="方正小标宋_GBK"/>
          <w:sz w:val="84"/>
          <w:szCs w:val="84"/>
        </w:rPr>
      </w:pPr>
      <w:r>
        <w:rPr>
          <w:rFonts w:hint="eastAsia" w:ascii="方正小标宋_GBK" w:eastAsia="方正小标宋_GBK"/>
          <w:sz w:val="84"/>
          <w:szCs w:val="84"/>
        </w:rPr>
        <w:t>竞争性比选文件</w:t>
      </w:r>
    </w:p>
    <w:p>
      <w:pPr>
        <w:jc w:val="center"/>
        <w:rPr>
          <w:rFonts w:ascii="方正小标宋_GBK" w:eastAsia="方正小标宋_GBK"/>
          <w:sz w:val="84"/>
          <w:szCs w:val="84"/>
        </w:rPr>
      </w:pPr>
    </w:p>
    <w:p>
      <w:pPr>
        <w:rPr>
          <w:rFonts w:ascii="方正小标宋_GBK" w:eastAsia="方正小标宋_GBK"/>
          <w:sz w:val="84"/>
          <w:szCs w:val="84"/>
        </w:rPr>
      </w:pPr>
    </w:p>
    <w:p>
      <w:pPr>
        <w:rPr>
          <w:rFonts w:ascii="方正仿宋_GBK" w:eastAsia="方正仿宋_GBK"/>
          <w:sz w:val="32"/>
          <w:szCs w:val="32"/>
        </w:rPr>
      </w:pPr>
    </w:p>
    <w:p>
      <w:pPr>
        <w:jc w:val="center"/>
        <w:rPr>
          <w:rFonts w:ascii="方正仿宋_GBK" w:eastAsia="方正仿宋_GBK"/>
          <w:sz w:val="32"/>
          <w:szCs w:val="32"/>
        </w:rPr>
      </w:pPr>
    </w:p>
    <w:p>
      <w:pPr>
        <w:ind w:firstLine="0" w:firstLineChars="0"/>
        <w:jc w:val="center"/>
        <w:rPr>
          <w:rFonts w:ascii="方正仿宋_GBK" w:eastAsia="方正仿宋_GBK"/>
          <w:sz w:val="32"/>
          <w:szCs w:val="32"/>
        </w:rPr>
      </w:pPr>
      <w:r>
        <w:rPr>
          <w:rFonts w:ascii="方正仿宋_GBK" w:eastAsia="方正仿宋_GBK"/>
          <w:sz w:val="32"/>
          <w:szCs w:val="32"/>
        </w:rPr>
        <w:t>重庆江綦高速公路有限</w:t>
      </w:r>
      <w:r>
        <w:rPr>
          <w:rFonts w:hint="eastAsia" w:ascii="方正仿宋_GBK" w:eastAsia="方正仿宋_GBK"/>
          <w:sz w:val="32"/>
          <w:szCs w:val="32"/>
        </w:rPr>
        <w:t>公司</w:t>
      </w:r>
    </w:p>
    <w:p>
      <w:pPr>
        <w:pStyle w:val="8"/>
        <w:snapToGrid w:val="0"/>
        <w:spacing w:line="560" w:lineRule="exact"/>
        <w:ind w:firstLine="0" w:firstLineChars="0"/>
        <w:jc w:val="center"/>
        <w:rPr>
          <w:rFonts w:ascii="方正黑体_GBK" w:eastAsia="方正黑体_GBK" w:cs="方正黑体_GBK"/>
          <w:b w:val="0"/>
          <w:sz w:val="32"/>
          <w:szCs w:val="32"/>
        </w:rPr>
      </w:pPr>
      <w:r>
        <w:rPr>
          <w:rFonts w:hint="eastAsia" w:ascii="方正黑体_GBK" w:eastAsia="方正黑体_GBK" w:cs="方正黑体_GBK"/>
          <w:b w:val="0"/>
          <w:sz w:val="32"/>
          <w:szCs w:val="32"/>
        </w:rPr>
        <w:t>二〇二二年</w:t>
      </w:r>
      <w:r>
        <w:rPr>
          <w:rFonts w:ascii="方正黑体_GBK" w:eastAsia="方正黑体_GBK" w:cs="方正黑体_GBK"/>
          <w:b w:val="0"/>
          <w:sz w:val="32"/>
          <w:szCs w:val="32"/>
        </w:rPr>
        <w:t>三</w:t>
      </w:r>
      <w:r>
        <w:rPr>
          <w:rFonts w:hint="eastAsia" w:ascii="方正黑体_GBK" w:eastAsia="方正黑体_GBK" w:cs="方正黑体_GBK"/>
          <w:b w:val="0"/>
          <w:sz w:val="32"/>
          <w:szCs w:val="32"/>
        </w:rPr>
        <w:t>月</w:t>
      </w:r>
    </w:p>
    <w:p>
      <w:pPr>
        <w:pStyle w:val="3"/>
      </w:pPr>
      <w:r>
        <w:rPr>
          <w:rFonts w:hint="eastAsia"/>
        </w:rPr>
        <w:t>第一篇 竞争性比选公告</w:t>
      </w:r>
    </w:p>
    <w:p>
      <w:pPr>
        <w:spacing w:line="560" w:lineRule="exact"/>
        <w:rPr>
          <w:rFonts w:ascii="仿宋" w:cs="仿宋"/>
          <w:sz w:val="32"/>
          <w:szCs w:val="32"/>
        </w:rPr>
      </w:pPr>
    </w:p>
    <w:p>
      <w:pPr>
        <w:spacing w:line="580" w:lineRule="exact"/>
        <w:jc w:val="left"/>
        <w:rPr>
          <w:rFonts w:hint="eastAsia"/>
          <w:color w:val="auto"/>
        </w:rPr>
      </w:pPr>
      <w:r>
        <w:t>为</w:t>
      </w:r>
      <w:r>
        <w:rPr>
          <w:rFonts w:hint="eastAsia"/>
        </w:rPr>
        <w:t>确保公司车辆保险承保单位选择的合理合规性，公司现</w:t>
      </w:r>
      <w:r>
        <w:rPr>
          <w:rFonts w:hint="eastAsia" w:cs="方正仿宋_GBK"/>
        </w:rPr>
        <w:t>开展</w:t>
      </w:r>
      <w:r>
        <w:rPr>
          <w:rFonts w:hint="eastAsia"/>
        </w:rPr>
        <w:t>车辆保险承保单位</w:t>
      </w:r>
      <w:r>
        <w:rPr>
          <w:rFonts w:hint="eastAsia" w:cs="方正仿宋_GBK"/>
        </w:rPr>
        <w:t>竞争性择优选择询价工作</w:t>
      </w:r>
      <w:r>
        <w:rPr>
          <w:rFonts w:hint="eastAsia" w:cs="方正仿宋_GBK"/>
          <w:color w:val="auto"/>
        </w:rPr>
        <w:t>，</w:t>
      </w:r>
      <w:r>
        <w:rPr>
          <w:color w:val="auto"/>
        </w:rPr>
        <w:t>重庆江綦高速公路有限公司计划</w:t>
      </w:r>
      <w:r>
        <w:rPr>
          <w:rFonts w:hint="eastAsia"/>
          <w:color w:val="auto"/>
        </w:rPr>
        <w:t>通过公开竞争性比选方式确定承保单位</w:t>
      </w:r>
      <w:r>
        <w:rPr>
          <w:rFonts w:hint="eastAsia"/>
          <w:color w:val="auto"/>
          <w:lang w:eastAsia="zh-CN"/>
        </w:rPr>
        <w:t>。</w:t>
      </w:r>
      <w:r>
        <w:rPr>
          <w:rFonts w:hint="eastAsia"/>
          <w:color w:val="auto"/>
          <w:lang w:val="en-US" w:eastAsia="zh-CN"/>
        </w:rPr>
        <w:t>如本次竞争性比选失败，我司将按照《</w:t>
      </w:r>
      <w:r>
        <w:rPr>
          <w:rFonts w:hint="eastAsia"/>
          <w:color w:val="auto"/>
        </w:rPr>
        <w:t>重庆高速公路集团有限公司</w:t>
      </w:r>
      <w:r>
        <w:rPr>
          <w:rFonts w:hint="eastAsia"/>
          <w:color w:val="auto"/>
          <w:lang w:val="en-US" w:eastAsia="zh-CN"/>
        </w:rPr>
        <w:t>南方营运分公司</w:t>
      </w:r>
      <w:r>
        <w:rPr>
          <w:rFonts w:hint="eastAsia"/>
          <w:color w:val="auto"/>
        </w:rPr>
        <w:t>招标投标管理</w:t>
      </w:r>
      <w:r>
        <w:rPr>
          <w:rFonts w:hint="eastAsia"/>
          <w:color w:val="auto"/>
          <w:lang w:val="en-US" w:eastAsia="zh-CN"/>
        </w:rPr>
        <w:t>实施细则》相关规定，邀请</w:t>
      </w:r>
      <w:r>
        <w:rPr>
          <w:rFonts w:hint="eastAsia"/>
          <w:color w:val="auto"/>
        </w:rPr>
        <w:t>报价较低的申请人进行谈判</w:t>
      </w:r>
      <w:r>
        <w:rPr>
          <w:rFonts w:hint="eastAsia"/>
          <w:color w:val="auto"/>
          <w:lang w:val="en-US" w:eastAsia="zh-CN"/>
        </w:rPr>
        <w:t>，确定项目承担单位。</w:t>
      </w:r>
      <w:r>
        <w:rPr>
          <w:rFonts w:hint="eastAsia"/>
          <w:color w:val="auto"/>
        </w:rPr>
        <w:t>具体要求如下：</w:t>
      </w:r>
    </w:p>
    <w:p>
      <w:pPr>
        <w:pStyle w:val="4"/>
        <w:ind w:firstLine="643" w:firstLineChars="200"/>
        <w:rPr>
          <w:color w:val="auto"/>
        </w:rPr>
      </w:pPr>
      <w:r>
        <w:rPr>
          <w:rFonts w:hint="eastAsia"/>
          <w:color w:val="auto"/>
        </w:rPr>
        <w:t>一、项目概况与竞争性比选范围</w:t>
      </w:r>
    </w:p>
    <w:p>
      <w:pPr>
        <w:rPr>
          <w:rFonts w:cs="方正仿宋_GBK"/>
          <w:b/>
          <w:bCs/>
          <w:color w:val="auto"/>
        </w:rPr>
      </w:pPr>
      <w:r>
        <w:rPr>
          <w:rFonts w:cs="方正仿宋_GBK"/>
          <w:b/>
          <w:bCs/>
          <w:color w:val="auto"/>
        </w:rPr>
        <w:t>(</w:t>
      </w:r>
      <w:r>
        <w:rPr>
          <w:rFonts w:hint="eastAsia" w:cs="方正仿宋_GBK"/>
          <w:b/>
          <w:bCs/>
          <w:color w:val="auto"/>
        </w:rPr>
        <w:t>一)项目概况</w:t>
      </w:r>
    </w:p>
    <w:p>
      <w:pPr>
        <w:rPr>
          <w:color w:val="auto"/>
        </w:rPr>
      </w:pPr>
      <w:r>
        <w:rPr>
          <w:rFonts w:hint="eastAsia"/>
          <w:color w:val="auto"/>
        </w:rPr>
        <w:t>项目名称：</w:t>
      </w:r>
      <w:r>
        <w:rPr>
          <w:color w:val="auto"/>
        </w:rPr>
        <w:t>重庆江綦高速公路有限</w:t>
      </w:r>
      <w:r>
        <w:rPr>
          <w:rFonts w:hint="eastAsia"/>
          <w:color w:val="auto"/>
        </w:rPr>
        <w:t>公司车辆保险服务项目</w:t>
      </w:r>
    </w:p>
    <w:p>
      <w:pPr>
        <w:rPr>
          <w:rFonts w:cs="方正仿宋_GBK"/>
          <w:bCs/>
          <w:color w:val="auto"/>
        </w:rPr>
      </w:pPr>
      <w:r>
        <w:rPr>
          <w:rFonts w:hint="eastAsia"/>
          <w:color w:val="auto"/>
        </w:rPr>
        <w:t>本次公开竞争性比选涉及承保车辆约</w:t>
      </w:r>
      <w:r>
        <w:rPr>
          <w:color w:val="auto"/>
        </w:rPr>
        <w:t>16</w:t>
      </w:r>
      <w:r>
        <w:rPr>
          <w:rFonts w:hint="eastAsia" w:cs="方正仿宋_GBK"/>
          <w:bCs/>
          <w:color w:val="auto"/>
        </w:rPr>
        <w:t>台。</w:t>
      </w:r>
    </w:p>
    <w:p>
      <w:pPr>
        <w:rPr>
          <w:rFonts w:cs="方正仿宋_GBK"/>
          <w:b/>
          <w:bCs/>
          <w:color w:val="auto"/>
        </w:rPr>
      </w:pPr>
      <w:r>
        <w:rPr>
          <w:rFonts w:hint="eastAsia" w:cs="方正仿宋_GBK"/>
          <w:b/>
          <w:bCs/>
          <w:color w:val="auto"/>
        </w:rPr>
        <w:t>（二）</w:t>
      </w:r>
      <w:r>
        <w:rPr>
          <w:rFonts w:cs="方正仿宋_GBK"/>
          <w:b/>
          <w:bCs/>
          <w:color w:val="auto"/>
        </w:rPr>
        <w:t>竞争性比选范围</w:t>
      </w:r>
    </w:p>
    <w:p>
      <w:pPr>
        <w:rPr>
          <w:rFonts w:cs="方正仿宋_GBK"/>
          <w:bCs/>
          <w:color w:val="auto"/>
        </w:rPr>
      </w:pPr>
      <w:r>
        <w:rPr>
          <w:rFonts w:hint="eastAsia" w:cs="方正仿宋_GBK"/>
          <w:bCs/>
          <w:color w:val="auto"/>
        </w:rPr>
        <w:t>服务对象：</w:t>
      </w:r>
      <w:r>
        <w:rPr>
          <w:rFonts w:cs="方正仿宋_GBK"/>
          <w:bCs/>
          <w:color w:val="auto"/>
        </w:rPr>
        <w:t>重庆江綦高速公路有限</w:t>
      </w:r>
      <w:r>
        <w:rPr>
          <w:rFonts w:hint="eastAsia" w:cs="方正仿宋_GBK"/>
          <w:bCs/>
          <w:color w:val="auto"/>
        </w:rPr>
        <w:t>公司所属单位的机动车辆。</w:t>
      </w:r>
    </w:p>
    <w:p>
      <w:pPr>
        <w:rPr>
          <w:rFonts w:cs="方正仿宋_GBK"/>
          <w:bCs/>
          <w:color w:val="auto"/>
        </w:rPr>
      </w:pPr>
      <w:r>
        <w:rPr>
          <w:rFonts w:hint="eastAsia" w:cs="方正仿宋_GBK"/>
          <w:bCs/>
          <w:color w:val="auto"/>
        </w:rPr>
        <w:t>服务内容：</w:t>
      </w:r>
      <w:r>
        <w:rPr>
          <w:rFonts w:cs="方正仿宋_GBK"/>
          <w:bCs/>
          <w:color w:val="auto"/>
        </w:rPr>
        <w:t>重庆江綦高速公路有限</w:t>
      </w:r>
      <w:r>
        <w:rPr>
          <w:rFonts w:hint="eastAsia" w:cs="方正仿宋_GBK"/>
          <w:bCs/>
          <w:color w:val="auto"/>
        </w:rPr>
        <w:t>公司自有和授权使用以及新增的全部车辆保险，车辆保险（交强险、车损险、第三者责任险、乘坐险）。（所有车辆：第三者责任险</w:t>
      </w:r>
      <w:r>
        <w:rPr>
          <w:rFonts w:cs="方正仿宋_GBK"/>
          <w:bCs/>
          <w:color w:val="auto"/>
        </w:rPr>
        <w:t>200万，车上司机责任险5万，车上乘客责任险5万*座位数；附属部分：车船税、交强险等）。</w:t>
      </w:r>
    </w:p>
    <w:p>
      <w:pPr>
        <w:rPr>
          <w:rFonts w:cs="方正仿宋_GBK"/>
          <w:bCs/>
          <w:color w:val="auto"/>
        </w:rPr>
      </w:pPr>
      <w:r>
        <w:rPr>
          <w:rFonts w:cs="方正仿宋_GBK"/>
          <w:bCs/>
          <w:color w:val="auto"/>
        </w:rPr>
        <w:t>本项目</w:t>
      </w:r>
      <w:r>
        <w:rPr>
          <w:rFonts w:hint="eastAsia" w:cs="方正仿宋_GBK"/>
          <w:bCs/>
          <w:color w:val="auto"/>
          <w:lang w:val="en-US" w:eastAsia="zh-CN"/>
        </w:rPr>
        <w:t>1</w:t>
      </w:r>
      <w:r>
        <w:rPr>
          <w:rFonts w:cs="方正仿宋_GBK"/>
          <w:bCs/>
          <w:color w:val="auto"/>
        </w:rPr>
        <w:t xml:space="preserve">年的总预估金额为：8万元。  </w:t>
      </w:r>
    </w:p>
    <w:p>
      <w:pPr>
        <w:rPr>
          <w:rFonts w:cs="方正仿宋_GBK"/>
          <w:bCs/>
          <w:color w:val="auto"/>
        </w:rPr>
      </w:pPr>
      <w:r>
        <w:rPr>
          <w:rFonts w:hint="eastAsia" w:cs="方正仿宋_GBK"/>
          <w:bCs/>
          <w:color w:val="auto"/>
        </w:rPr>
        <w:t>服务期：</w:t>
      </w:r>
      <w:r>
        <w:rPr>
          <w:rFonts w:cs="方正仿宋_GBK"/>
          <w:bCs/>
          <w:color w:val="auto"/>
        </w:rPr>
        <w:t>1年。</w:t>
      </w:r>
    </w:p>
    <w:p>
      <w:pPr>
        <w:rPr>
          <w:b/>
          <w:color w:val="auto"/>
          <w:szCs w:val="21"/>
        </w:rPr>
      </w:pPr>
      <w:r>
        <w:rPr>
          <w:b/>
          <w:color w:val="auto"/>
          <w:szCs w:val="21"/>
        </w:rPr>
        <w:t>本次</w:t>
      </w:r>
      <w:r>
        <w:rPr>
          <w:rFonts w:hint="eastAsia"/>
          <w:b/>
          <w:color w:val="auto"/>
          <w:szCs w:val="21"/>
        </w:rPr>
        <w:t>竞争性比选</w:t>
      </w:r>
      <w:r>
        <w:rPr>
          <w:b/>
          <w:color w:val="auto"/>
          <w:szCs w:val="21"/>
        </w:rPr>
        <w:t>不接受联合体竞标，不允许分包和转包。</w:t>
      </w:r>
    </w:p>
    <w:p>
      <w:pPr>
        <w:rPr>
          <w:rFonts w:cs="方正仿宋_GBK"/>
          <w:bCs/>
          <w:color w:val="auto"/>
        </w:rPr>
      </w:pPr>
      <w:r>
        <w:rPr>
          <w:rFonts w:hint="eastAsia"/>
          <w:b/>
          <w:bCs/>
          <w:color w:val="auto"/>
          <w:szCs w:val="21"/>
        </w:rPr>
        <w:t>本次比选为一个合同包。</w:t>
      </w:r>
    </w:p>
    <w:p>
      <w:pPr>
        <w:pStyle w:val="4"/>
        <w:ind w:firstLine="643" w:firstLineChars="200"/>
        <w:rPr>
          <w:color w:val="auto"/>
        </w:rPr>
      </w:pPr>
      <w:r>
        <w:rPr>
          <w:rFonts w:hint="eastAsia"/>
          <w:color w:val="auto"/>
        </w:rPr>
        <w:t>二、比选响应人资质条件要求</w:t>
      </w:r>
    </w:p>
    <w:p>
      <w:pPr>
        <w:rPr>
          <w:rFonts w:cs="方正仿宋_GBK"/>
          <w:color w:val="auto"/>
        </w:rPr>
      </w:pPr>
      <w:bookmarkStart w:id="0" w:name="_Toc491329987"/>
      <w:bookmarkStart w:id="1" w:name="_Toc246996163"/>
      <w:bookmarkStart w:id="2" w:name="_Toc179632533"/>
      <w:bookmarkStart w:id="3" w:name="_Toc247085677"/>
      <w:bookmarkStart w:id="4" w:name="_Toc157499355"/>
      <w:bookmarkStart w:id="5" w:name="_Toc246996906"/>
      <w:r>
        <w:rPr>
          <w:rFonts w:cs="方正仿宋_GBK"/>
          <w:color w:val="auto"/>
        </w:rPr>
        <w:t>1.</w:t>
      </w:r>
      <w:r>
        <w:rPr>
          <w:rFonts w:hint="eastAsia" w:cs="方正仿宋_GBK"/>
          <w:color w:val="auto"/>
        </w:rPr>
        <w:t>具有中国银行保险监督管理委员会批准开展财产保险业务的保险许可证；</w:t>
      </w:r>
    </w:p>
    <w:p>
      <w:pPr>
        <w:rPr>
          <w:rFonts w:cs="方正仿宋_GBK"/>
          <w:color w:val="auto"/>
        </w:rPr>
      </w:pPr>
      <w:r>
        <w:rPr>
          <w:rFonts w:cs="方正仿宋_GBK"/>
          <w:color w:val="auto"/>
        </w:rPr>
        <w:t>2.</w:t>
      </w:r>
      <w:r>
        <w:rPr>
          <w:rFonts w:hint="eastAsia" w:cs="方正仿宋_GBK"/>
          <w:color w:val="auto"/>
        </w:rPr>
        <w:t>具有合法有效的营业执照；</w:t>
      </w:r>
    </w:p>
    <w:p>
      <w:pPr>
        <w:wordWrap w:val="0"/>
        <w:rPr>
          <w:rFonts w:cs="方正仿宋_GBK"/>
          <w:color w:val="auto"/>
        </w:rPr>
      </w:pPr>
      <w:r>
        <w:rPr>
          <w:rFonts w:cs="方正仿宋_GBK"/>
          <w:color w:val="auto"/>
        </w:rPr>
        <w:t>3.比选申请人承诺在“信用中国”网</w:t>
      </w:r>
      <w:r>
        <w:rPr>
          <w:rFonts w:hint="eastAsia" w:cs="方正仿宋_GBK"/>
          <w:color w:val="auto"/>
        </w:rPr>
        <w:t>（</w:t>
      </w:r>
      <w:r>
        <w:rPr>
          <w:rStyle w:val="14"/>
          <w:rFonts w:cs="方正仿宋_GBK"/>
          <w:color w:val="auto"/>
          <w:u w:val="none"/>
        </w:rPr>
        <w:fldChar w:fldCharType="begin"/>
      </w:r>
      <w:r>
        <w:rPr>
          <w:color w:val="auto"/>
        </w:rPr>
        <w:instrText xml:space="preserve">HYPERLINK "http://www.creditchina.gov.cn/）中未被列入失信被执行人名单，并附申请人在网页上的查询截图；"</w:instrText>
      </w:r>
      <w:r>
        <w:rPr>
          <w:rStyle w:val="14"/>
          <w:rFonts w:cs="方正仿宋_GBK"/>
          <w:color w:val="auto"/>
          <w:u w:val="none"/>
        </w:rPr>
        <w:fldChar w:fldCharType="separate"/>
      </w:r>
      <w:r>
        <w:rPr>
          <w:rStyle w:val="14"/>
          <w:rFonts w:cs="方正仿宋_GBK"/>
          <w:color w:val="auto"/>
          <w:u w:val="none"/>
        </w:rPr>
        <w:t>http://www.creditchina.gov.cn/）中未被列入失信被执行人名单，并附申请人在网页上的查询截图</w:t>
      </w:r>
      <w:r>
        <w:rPr>
          <w:rStyle w:val="14"/>
          <w:rFonts w:hint="eastAsia" w:cs="方正仿宋_GBK"/>
          <w:color w:val="auto"/>
          <w:u w:val="none"/>
        </w:rPr>
        <w:t>；</w:t>
      </w:r>
      <w:r>
        <w:rPr>
          <w:rStyle w:val="14"/>
          <w:rFonts w:cs="方正仿宋_GBK"/>
          <w:color w:val="auto"/>
          <w:u w:val="none"/>
        </w:rPr>
        <w:fldChar w:fldCharType="end"/>
      </w:r>
    </w:p>
    <w:p>
      <w:pPr>
        <w:rPr>
          <w:color w:val="auto"/>
        </w:rPr>
      </w:pPr>
      <w:r>
        <w:rPr>
          <w:rFonts w:cs="方正仿宋_GBK"/>
          <w:color w:val="auto"/>
        </w:rPr>
        <w:t>4.</w:t>
      </w:r>
      <w:r>
        <w:rPr>
          <w:rFonts w:hint="eastAsia" w:ascii="方正仿宋_GBK" w:eastAsia="方正仿宋_GBK"/>
          <w:b w:val="0"/>
          <w:bCs w:val="0"/>
          <w:color w:val="auto"/>
          <w:kern w:val="2"/>
          <w:sz w:val="28"/>
          <w:szCs w:val="28"/>
        </w:rPr>
        <w:t xml:space="preserve"> 报价人在中华人民共和国境内注册，注册资金在40亿以上，经营范围在中华人民共和国境内的财产保险公司且在渝设立有省市级分公司。</w:t>
      </w:r>
    </w:p>
    <w:p>
      <w:pPr>
        <w:pStyle w:val="4"/>
        <w:ind w:firstLine="643" w:firstLineChars="200"/>
        <w:rPr>
          <w:color w:val="auto"/>
        </w:rPr>
      </w:pPr>
      <w:r>
        <w:rPr>
          <w:rFonts w:hint="eastAsia"/>
          <w:color w:val="auto"/>
        </w:rPr>
        <w:t>三、竞争性比选有关规定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00" w:lineRule="exact"/>
        <w:ind w:firstLine="560" w:firstLineChars="200"/>
        <w:rPr>
          <w:rFonts w:hint="eastAsia" w:ascii="方正仿宋_GBK" w:eastAsia="方正仿宋_GBK"/>
          <w:color w:val="auto"/>
          <w:szCs w:val="28"/>
        </w:rPr>
      </w:pPr>
      <w:r>
        <w:rPr>
          <w:rFonts w:cs="方正仿宋_GBK"/>
          <w:color w:val="auto"/>
        </w:rPr>
        <w:t>1.</w:t>
      </w:r>
      <w:r>
        <w:rPr>
          <w:rFonts w:hint="eastAsia"/>
          <w:color w:val="auto"/>
        </w:rPr>
        <w:t xml:space="preserve"> </w:t>
      </w:r>
      <w:r>
        <w:rPr>
          <w:rFonts w:hint="eastAsia" w:ascii="方正仿宋_GBK" w:eastAsia="方正仿宋_GBK"/>
          <w:b w:val="0"/>
          <w:bCs w:val="0"/>
          <w:vanish w:val="0"/>
          <w:color w:val="auto"/>
          <w:kern w:val="2"/>
          <w:sz w:val="28"/>
          <w:szCs w:val="28"/>
        </w:rPr>
        <w:t>比选申请人根据竞争性比选内容结合企业自身实力、市场行情自行报出自主定价系数。其竞标报价必须符合中国保监会的相关规定，在国家政策允许的范围内给最大优惠</w:t>
      </w:r>
      <w:r>
        <w:rPr>
          <w:rFonts w:ascii="方正仿宋_GBK" w:eastAsia="方正仿宋_GBK"/>
          <w:b w:val="0"/>
          <w:bCs w:val="0"/>
          <w:vanish w:val="0"/>
          <w:color w:val="auto"/>
          <w:kern w:val="2"/>
          <w:sz w:val="28"/>
          <w:szCs w:val="28"/>
        </w:rPr>
        <w:t>;</w:t>
      </w:r>
    </w:p>
    <w:p>
      <w:pPr>
        <w:wordWrap w:val="0"/>
        <w:rPr>
          <w:rFonts w:cs="方正仿宋_GBK"/>
          <w:color w:val="auto"/>
        </w:rPr>
      </w:pPr>
      <w:r>
        <w:rPr>
          <w:rFonts w:cs="方正仿宋_GBK"/>
          <w:color w:val="auto"/>
        </w:rPr>
        <w:t xml:space="preserve">2. </w:t>
      </w:r>
      <w:r>
        <w:rPr>
          <w:rFonts w:hint="eastAsia" w:cs="方正仿宋_GBK"/>
          <w:color w:val="auto"/>
        </w:rPr>
        <w:t>单位负责人为同一人或者存在直接控股、管理关系的不同单位，不得参加同一合同项（分包）下的竞争性比选采购活动；</w:t>
      </w:r>
    </w:p>
    <w:p>
      <w:pPr>
        <w:wordWrap w:val="0"/>
        <w:rPr>
          <w:rFonts w:cs="方正仿宋_GBK"/>
          <w:color w:val="auto"/>
        </w:rPr>
      </w:pPr>
      <w:r>
        <w:rPr>
          <w:rFonts w:cs="方正仿宋_GBK"/>
          <w:color w:val="auto"/>
        </w:rPr>
        <w:t>3.</w:t>
      </w:r>
      <w:r>
        <w:rPr>
          <w:rFonts w:hint="eastAsia"/>
          <w:color w:val="auto"/>
        </w:rPr>
        <w:t xml:space="preserve"> </w:t>
      </w:r>
      <w:r>
        <w:rPr>
          <w:rFonts w:hint="eastAsia" w:cs="方正仿宋_GBK"/>
          <w:color w:val="auto"/>
        </w:rPr>
        <w:t>超过递交响应文件截止时间递交的比选响应文件，恕不接收；</w:t>
      </w:r>
    </w:p>
    <w:p>
      <w:pPr>
        <w:wordWrap w:val="0"/>
        <w:rPr>
          <w:rFonts w:cs="方正仿宋_GBK"/>
          <w:color w:val="auto"/>
        </w:rPr>
      </w:pPr>
      <w:r>
        <w:rPr>
          <w:rFonts w:cs="方正仿宋_GBK"/>
          <w:color w:val="auto"/>
        </w:rPr>
        <w:t>4.</w:t>
      </w:r>
      <w:r>
        <w:rPr>
          <w:rFonts w:hint="eastAsia" w:cs="方正仿宋_GBK"/>
          <w:color w:val="auto"/>
        </w:rPr>
        <w:t>比选费用：无论比选结果如何，响应人参与本项目比选的所有费用均应由响应人自行承担；</w:t>
      </w:r>
    </w:p>
    <w:p>
      <w:pPr>
        <w:wordWrap w:val="0"/>
        <w:rPr>
          <w:rFonts w:cs="方正仿宋_GBK"/>
          <w:color w:val="auto"/>
        </w:rPr>
      </w:pPr>
      <w:r>
        <w:rPr>
          <w:rFonts w:cs="方正仿宋_GBK"/>
          <w:color w:val="auto"/>
        </w:rPr>
        <w:t>5</w:t>
      </w:r>
      <w:r>
        <w:rPr>
          <w:rFonts w:hint="eastAsia" w:cs="方正仿宋_GBK"/>
          <w:color w:val="auto"/>
        </w:rPr>
        <w:t>.比选响应文件制作要求：</w:t>
      </w:r>
    </w:p>
    <w:p>
      <w:pPr>
        <w:wordWrap w:val="0"/>
        <w:rPr>
          <w:rFonts w:cs="方正仿宋_GBK"/>
          <w:color w:val="auto"/>
        </w:rPr>
      </w:pPr>
      <w:r>
        <w:rPr>
          <w:rFonts w:hint="eastAsia" w:cs="方正仿宋_GBK"/>
          <w:color w:val="auto"/>
        </w:rPr>
        <w:t>比选响应文件由报价文件、资格文件、商务文件三部分组成，各类文件按</w:t>
      </w:r>
      <w:r>
        <w:rPr>
          <w:rFonts w:cs="方正仿宋_GBK"/>
          <w:color w:val="auto"/>
        </w:rPr>
        <w:t>A4纸规格密封合并装订成一本，正本一份，副本二份。信封的封口须加盖比选申请人公章。未按规定密封将导致</w:t>
      </w:r>
      <w:r>
        <w:rPr>
          <w:rFonts w:hint="eastAsia" w:cs="方正仿宋_GBK"/>
          <w:color w:val="auto"/>
        </w:rPr>
        <w:t>比选响应</w:t>
      </w:r>
      <w:r>
        <w:rPr>
          <w:rFonts w:cs="方正仿宋_GBK"/>
          <w:color w:val="auto"/>
        </w:rPr>
        <w:t>文件被拒绝接收。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00" w:lineRule="exact"/>
        <w:ind w:firstLine="560" w:firstLineChars="200"/>
        <w:rPr>
          <w:rFonts w:hint="eastAsia" w:cs="方正仿宋_GBK"/>
          <w:color w:val="auto"/>
        </w:rPr>
      </w:pPr>
      <w:r>
        <w:rPr>
          <w:rFonts w:hint="eastAsia" w:cs="方正仿宋_GBK"/>
          <w:color w:val="auto"/>
        </w:rPr>
        <w:t>（注：以上所有文件均须比选申请单位法定代表人（单位负责人）或其授权代理人签署并加盖单位公章）</w:t>
      </w:r>
    </w:p>
    <w:p>
      <w:pPr>
        <w:ind w:left="0" w:firstLine="0" w:firstLineChars="0"/>
        <w:rPr>
          <w:rFonts w:hint="eastAsia" w:ascii="仿宋"/>
          <w:b/>
          <w:color w:val="auto"/>
          <w:sz w:val="32"/>
          <w:szCs w:val="32"/>
        </w:rPr>
      </w:pPr>
      <w:r>
        <w:rPr>
          <w:rFonts w:hint="eastAsia" w:ascii="仿宋"/>
          <w:b/>
          <w:color w:val="auto"/>
          <w:sz w:val="32"/>
          <w:szCs w:val="32"/>
        </w:rPr>
        <w:t>四、</w:t>
      </w:r>
      <w:r>
        <w:rPr>
          <w:rFonts w:hint="eastAsia" w:ascii="仿宋"/>
          <w:b/>
          <w:bCs/>
          <w:color w:val="auto"/>
          <w:sz w:val="32"/>
          <w:szCs w:val="32"/>
        </w:rPr>
        <w:t>竞争性比选须知</w:t>
      </w:r>
    </w:p>
    <w:p>
      <w:pPr>
        <w:pBdr>
          <w:top w:val="none" w:color="auto" w:sz="0" w:space="0"/>
          <w:left w:val="none" w:color="auto" w:sz="0" w:space="0"/>
          <w:bottom w:val="none" w:color="auto" w:sz="0" w:space="0"/>
          <w:right w:val="none" w:color="auto" w:sz="0" w:space="0"/>
        </w:pBdr>
        <w:spacing w:line="400" w:lineRule="exact"/>
        <w:ind w:firstLine="560" w:firstLineChars="200"/>
        <w:rPr>
          <w:rFonts w:hint="eastAsia"/>
          <w:color w:val="auto"/>
        </w:rPr>
      </w:pPr>
      <w:r>
        <w:rPr>
          <w:rFonts w:hint="eastAsia"/>
          <w:color w:val="auto"/>
        </w:rPr>
        <w:t>1. 竞争性比选公告及结果公示将在重庆高速公路集团有限公司官网</w:t>
      </w:r>
      <w:r>
        <w:rPr>
          <w:rFonts w:hint="eastAsia" w:cs="方正仿宋_GBK"/>
          <w:color w:val="auto"/>
        </w:rPr>
        <w:t>（</w:t>
      </w:r>
      <w:r>
        <w:rPr>
          <w:rFonts w:hint="eastAsia" w:cs="方正仿宋_GBK"/>
          <w:color w:val="auto"/>
        </w:rPr>
        <w:fldChar w:fldCharType="begin"/>
      </w:r>
      <w:r>
        <w:rPr>
          <w:color w:val="auto"/>
        </w:rPr>
        <w:instrText xml:space="preserve">HYPERLINK "http://www.cebpubservice.com）上发布，中标公示期为：3"</w:instrText>
      </w:r>
      <w:r>
        <w:rPr>
          <w:rFonts w:hint="eastAsia" w:cs="方正仿宋_GBK"/>
          <w:color w:val="auto"/>
        </w:rPr>
        <w:fldChar w:fldCharType="separate"/>
      </w:r>
      <w:r>
        <w:rPr>
          <w:rFonts w:hint="eastAsia" w:cs="方正仿宋_GBK"/>
          <w:color w:val="auto"/>
        </w:rPr>
        <w:t>http://www.cegc.com.cn/gw）上发布。公示期为：3</w:t>
      </w:r>
      <w:r>
        <w:rPr>
          <w:rFonts w:hint="eastAsia" w:cs="方正仿宋_GBK"/>
          <w:color w:val="auto"/>
        </w:rPr>
        <w:fldChar w:fldCharType="end"/>
      </w:r>
      <w:r>
        <w:rPr>
          <w:rFonts w:hint="eastAsia"/>
          <w:color w:val="auto"/>
        </w:rPr>
        <w:t>个工作日。</w:t>
      </w:r>
    </w:p>
    <w:p>
      <w:pPr>
        <w:rPr>
          <w:rFonts w:hint="eastAsia" w:eastAsia="仿宋"/>
          <w:color w:val="auto"/>
          <w:lang w:val="en-US" w:eastAsia="zh-CN"/>
        </w:rPr>
      </w:pPr>
      <w:r>
        <w:rPr>
          <w:rFonts w:hint="eastAsia"/>
          <w:color w:val="auto"/>
        </w:rPr>
        <w:t>2.竞争性比选响应文件递交时间</w:t>
      </w:r>
      <w:r>
        <w:rPr>
          <w:rFonts w:hint="eastAsia"/>
          <w:color w:val="auto"/>
          <w:lang w:val="en-US" w:eastAsia="zh-CN"/>
        </w:rPr>
        <w:t>和地点</w:t>
      </w:r>
    </w:p>
    <w:p>
      <w:pPr>
        <w:rPr>
          <w:color w:val="auto"/>
        </w:rPr>
      </w:pPr>
      <w:r>
        <w:rPr>
          <w:rFonts w:hint="eastAsia"/>
          <w:color w:val="auto"/>
        </w:rPr>
        <w:t>请各比选响应人于</w:t>
      </w:r>
      <w:r>
        <w:rPr>
          <w:color w:val="auto"/>
        </w:rPr>
        <w:t>2022年</w:t>
      </w:r>
      <w:r>
        <w:rPr>
          <w:rFonts w:hint="eastAsia"/>
          <w:color w:val="auto"/>
          <w:lang w:val="en-US" w:eastAsia="zh-CN"/>
        </w:rPr>
        <w:t>3</w:t>
      </w:r>
      <w:r>
        <w:rPr>
          <w:color w:val="auto"/>
        </w:rPr>
        <w:t xml:space="preserve">月 </w:t>
      </w:r>
      <w:r>
        <w:rPr>
          <w:rFonts w:hint="eastAsia"/>
          <w:color w:val="auto"/>
          <w:lang w:val="en-US" w:eastAsia="zh-CN"/>
        </w:rPr>
        <w:t>24</w:t>
      </w:r>
      <w:r>
        <w:rPr>
          <w:color w:val="auto"/>
        </w:rPr>
        <w:t>日</w:t>
      </w:r>
      <w:r>
        <w:rPr>
          <w:rFonts w:hint="eastAsia"/>
          <w:color w:val="auto"/>
          <w:lang w:val="en-US" w:eastAsia="zh-CN"/>
        </w:rPr>
        <w:t>10</w:t>
      </w:r>
      <w:r>
        <w:rPr>
          <w:rFonts w:hint="eastAsia"/>
          <w:color w:val="auto"/>
        </w:rPr>
        <w:t>时前将竞争性比选响应文件递交到</w:t>
      </w:r>
      <w:r>
        <w:rPr>
          <w:rFonts w:cs="方正仿宋_GBK"/>
          <w:color w:val="auto"/>
        </w:rPr>
        <w:t>重庆</w:t>
      </w:r>
      <w:r>
        <w:rPr>
          <w:rFonts w:hint="eastAsia" w:cs="方正仿宋_GBK"/>
          <w:color w:val="auto"/>
          <w:lang w:val="en-US" w:eastAsia="zh-CN"/>
        </w:rPr>
        <w:t>高速公路集团有限公司南方营运分公司第二会议室</w:t>
      </w:r>
      <w:r>
        <w:rPr>
          <w:color w:val="auto"/>
        </w:rPr>
        <w:t>。（不接受邮寄方式）</w:t>
      </w:r>
    </w:p>
    <w:p>
      <w:pPr>
        <w:rPr>
          <w:color w:val="auto"/>
        </w:rPr>
      </w:pPr>
      <w:r>
        <w:rPr>
          <w:color w:val="auto"/>
        </w:rPr>
        <w:t>3.</w:t>
      </w:r>
      <w:r>
        <w:rPr>
          <w:rFonts w:hint="eastAsia"/>
          <w:color w:val="auto"/>
        </w:rPr>
        <w:t>竞争性比选响应文件</w:t>
      </w:r>
      <w:r>
        <w:rPr>
          <w:color w:val="auto"/>
        </w:rPr>
        <w:t>开标地点</w:t>
      </w:r>
    </w:p>
    <w:p>
      <w:pPr>
        <w:rPr>
          <w:rFonts w:hint="eastAsia" w:eastAsia="仿宋" w:cs="方正仿宋_GBK"/>
          <w:color w:val="auto"/>
          <w:lang w:val="en-US" w:eastAsia="zh-CN"/>
        </w:rPr>
      </w:pPr>
      <w:r>
        <w:rPr>
          <w:rFonts w:cs="方正仿宋_GBK"/>
          <w:color w:val="auto"/>
        </w:rPr>
        <w:t>重庆</w:t>
      </w:r>
      <w:r>
        <w:rPr>
          <w:rFonts w:hint="eastAsia" w:cs="方正仿宋_GBK"/>
          <w:color w:val="auto"/>
          <w:lang w:val="en-US" w:eastAsia="zh-CN"/>
        </w:rPr>
        <w:t>高速公路集团有限公司南方营运分公司第二会议室</w:t>
      </w:r>
    </w:p>
    <w:p>
      <w:pPr>
        <w:pBdr>
          <w:top w:val="none" w:color="auto" w:sz="0" w:space="0"/>
          <w:left w:val="none" w:color="auto" w:sz="0" w:space="0"/>
          <w:bottom w:val="none" w:color="auto" w:sz="0" w:space="0"/>
          <w:right w:val="none" w:color="auto" w:sz="0" w:space="0"/>
        </w:pBdr>
        <w:spacing w:line="400" w:lineRule="exact"/>
        <w:ind w:firstLine="560" w:firstLineChars="200"/>
        <w:rPr>
          <w:color w:val="auto"/>
        </w:rPr>
      </w:pPr>
      <w:r>
        <w:rPr>
          <w:rFonts w:cs="方正仿宋_GBK"/>
          <w:color w:val="auto"/>
        </w:rPr>
        <w:t>4.</w:t>
      </w:r>
      <w:r>
        <w:rPr>
          <w:rFonts w:hint="eastAsia"/>
          <w:color w:val="auto"/>
        </w:rPr>
        <w:t>比选申请人应根据本次竞争性比选的具体要求，编制规范的比选申请文件（比选申请文件，要求填写规范，密封完好并在封口处加盖公章或授权代表（或法定代表人（单位负责人））签字，所有比选申请文件均只能作一次性提交，提交后不得更改）。</w:t>
      </w:r>
    </w:p>
    <w:p>
      <w:pPr>
        <w:pBdr>
          <w:top w:val="none" w:color="auto" w:sz="0" w:space="0"/>
          <w:left w:val="none" w:color="auto" w:sz="0" w:space="0"/>
          <w:bottom w:val="none" w:color="auto" w:sz="0" w:space="0"/>
          <w:right w:val="none" w:color="auto" w:sz="0" w:space="0"/>
        </w:pBdr>
        <w:spacing w:line="400" w:lineRule="exact"/>
        <w:ind w:firstLine="560" w:firstLineChars="200"/>
        <w:rPr>
          <w:color w:val="auto"/>
        </w:rPr>
      </w:pPr>
      <w:r>
        <w:rPr>
          <w:color w:val="auto"/>
        </w:rPr>
        <w:t>5.在收到中标通知书后，在中标通知书规定的期限内签订合同。</w:t>
      </w:r>
    </w:p>
    <w:p>
      <w:pPr>
        <w:pBdr>
          <w:top w:val="none" w:color="auto" w:sz="0" w:space="0"/>
          <w:left w:val="none" w:color="auto" w:sz="0" w:space="0"/>
          <w:bottom w:val="none" w:color="auto" w:sz="0" w:space="0"/>
          <w:right w:val="none" w:color="auto" w:sz="0" w:space="0"/>
        </w:pBdr>
        <w:spacing w:line="400" w:lineRule="exact"/>
        <w:ind w:firstLine="560" w:firstLineChars="200"/>
        <w:rPr>
          <w:rFonts w:hint="eastAsia"/>
          <w:color w:val="auto"/>
        </w:rPr>
      </w:pPr>
      <w:r>
        <w:rPr>
          <w:color w:val="auto"/>
        </w:rPr>
        <w:t>6.发出中标通知书后，比选人无正当理由拒签合同的；给中标竞选人造成损失的，还应当赔偿损失。</w:t>
      </w:r>
    </w:p>
    <w:p>
      <w:pPr>
        <w:rPr>
          <w:rFonts w:hint="eastAsia" w:ascii="仿宋"/>
          <w:color w:val="auto"/>
          <w:szCs w:val="28"/>
        </w:rPr>
      </w:pPr>
      <w:r>
        <w:rPr>
          <w:color w:val="auto"/>
        </w:rPr>
        <w:t>7.</w:t>
      </w:r>
      <w:r>
        <w:rPr>
          <w:rFonts w:hint="eastAsia"/>
          <w:color w:val="auto"/>
        </w:rPr>
        <w:t>比选人联系方式：</w:t>
      </w:r>
    </w:p>
    <w:p>
      <w:pPr>
        <w:pBdr>
          <w:top w:val="none" w:color="auto" w:sz="0" w:space="0"/>
          <w:left w:val="none" w:color="auto" w:sz="0" w:space="0"/>
          <w:bottom w:val="none" w:color="auto" w:sz="0" w:space="0"/>
          <w:right w:val="none" w:color="auto" w:sz="0" w:space="0"/>
        </w:pBdr>
        <w:spacing w:line="400" w:lineRule="exact"/>
        <w:ind w:firstLine="560" w:firstLineChars="200"/>
        <w:rPr>
          <w:rFonts w:hint="eastAsia" w:ascii="仿宋" w:eastAsia="仿宋"/>
          <w:color w:val="auto"/>
          <w:szCs w:val="28"/>
          <w:lang w:val="en-US" w:eastAsia="zh-CN"/>
        </w:rPr>
      </w:pPr>
      <w:r>
        <w:rPr>
          <w:rFonts w:hint="eastAsia" w:ascii="仿宋"/>
          <w:color w:val="auto"/>
          <w:szCs w:val="28"/>
        </w:rPr>
        <w:t>地  址：</w:t>
      </w:r>
      <w:r>
        <w:rPr>
          <w:rFonts w:cs="方正仿宋_GBK"/>
          <w:color w:val="auto"/>
        </w:rPr>
        <w:t>重庆</w:t>
      </w:r>
      <w:r>
        <w:rPr>
          <w:rFonts w:hint="eastAsia" w:cs="方正仿宋_GBK"/>
          <w:color w:val="auto"/>
          <w:lang w:val="en-US" w:eastAsia="zh-CN"/>
        </w:rPr>
        <w:t>高速公路集团有限公司南方营运分公司235室（</w:t>
      </w:r>
      <w:r>
        <w:rPr>
          <w:rFonts w:hint="eastAsia" w:ascii="仿宋"/>
          <w:vanish w:val="0"/>
          <w:color w:val="auto"/>
          <w:kern w:val="2"/>
          <w:szCs w:val="28"/>
        </w:rPr>
        <w:t>渝湘高速公路G65巴南收费站</w:t>
      </w:r>
      <w:r>
        <w:rPr>
          <w:rFonts w:hint="eastAsia" w:ascii="仿宋"/>
          <w:vanish w:val="0"/>
          <w:color w:val="auto"/>
          <w:kern w:val="2"/>
          <w:szCs w:val="28"/>
          <w:lang w:val="en-US" w:eastAsia="zh-CN"/>
        </w:rPr>
        <w:t>旁）</w:t>
      </w:r>
    </w:p>
    <w:p>
      <w:pPr>
        <w:rPr>
          <w:rFonts w:hint="eastAsia" w:ascii="仿宋" w:eastAsia="仿宋"/>
          <w:color w:val="auto"/>
          <w:szCs w:val="28"/>
          <w:lang w:val="en-US" w:eastAsia="zh-CN"/>
        </w:rPr>
      </w:pPr>
      <w:r>
        <w:rPr>
          <w:rFonts w:hint="eastAsia" w:ascii="仿宋"/>
          <w:color w:val="auto"/>
          <w:szCs w:val="28"/>
        </w:rPr>
        <w:t>联系人：梁老师         电话：</w:t>
      </w:r>
      <w:bookmarkEnd w:id="0"/>
      <w:bookmarkEnd w:id="1"/>
      <w:bookmarkEnd w:id="2"/>
      <w:bookmarkEnd w:id="3"/>
      <w:bookmarkEnd w:id="4"/>
      <w:bookmarkEnd w:id="5"/>
      <w:r>
        <w:rPr>
          <w:rFonts w:hint="eastAsia" w:ascii="仿宋"/>
          <w:color w:val="auto"/>
          <w:szCs w:val="28"/>
          <w:lang w:val="en-US" w:eastAsia="zh-CN"/>
        </w:rPr>
        <w:t>13635431770</w:t>
      </w:r>
    </w:p>
    <w:p>
      <w:pPr>
        <w:pStyle w:val="3"/>
        <w:rPr>
          <w:color w:val="auto"/>
        </w:rPr>
      </w:pPr>
      <w:r>
        <w:rPr>
          <w:rFonts w:hint="eastAsia"/>
          <w:color w:val="auto"/>
        </w:rPr>
        <w:t>第二篇 项目商务要求</w:t>
      </w:r>
    </w:p>
    <w:p>
      <w:pPr>
        <w:pStyle w:val="4"/>
        <w:rPr>
          <w:color w:val="auto"/>
        </w:rPr>
      </w:pPr>
      <w:r>
        <w:rPr>
          <w:rFonts w:hint="eastAsia"/>
          <w:color w:val="auto"/>
        </w:rPr>
        <w:t>一、服务时间</w:t>
      </w:r>
    </w:p>
    <w:p>
      <w:pPr>
        <w:ind w:firstLine="0" w:firstLineChars="0"/>
        <w:rPr>
          <w:color w:val="auto"/>
        </w:rPr>
      </w:pPr>
      <w:r>
        <w:rPr>
          <w:rFonts w:hint="eastAsia"/>
          <w:color w:val="auto"/>
        </w:rPr>
        <w:t>合同</w:t>
      </w:r>
      <w:r>
        <w:rPr>
          <w:color w:val="auto"/>
        </w:rPr>
        <w:t>期一年</w:t>
      </w:r>
      <w:r>
        <w:rPr>
          <w:rFonts w:hint="eastAsia"/>
          <w:color w:val="auto"/>
        </w:rPr>
        <w:t>。</w:t>
      </w:r>
    </w:p>
    <w:p>
      <w:pPr>
        <w:pStyle w:val="4"/>
        <w:rPr>
          <w:color w:val="auto"/>
        </w:rPr>
      </w:pPr>
      <w:r>
        <w:rPr>
          <w:rFonts w:hint="eastAsia"/>
          <w:color w:val="auto"/>
        </w:rPr>
        <w:t>二、付款方式</w:t>
      </w:r>
    </w:p>
    <w:p>
      <w:pPr>
        <w:ind w:firstLine="0" w:firstLineChars="0"/>
        <w:rPr>
          <w:color w:val="auto"/>
        </w:rPr>
      </w:pPr>
      <w:r>
        <w:rPr>
          <w:rFonts w:hint="eastAsia"/>
          <w:color w:val="auto"/>
        </w:rPr>
        <w:t>投保单位在保险生效前支付车辆全额保费。</w:t>
      </w:r>
    </w:p>
    <w:p>
      <w:pPr>
        <w:pStyle w:val="4"/>
        <w:rPr>
          <w:color w:val="auto"/>
        </w:rPr>
      </w:pPr>
      <w:r>
        <w:rPr>
          <w:rFonts w:hint="eastAsia"/>
          <w:color w:val="auto"/>
        </w:rPr>
        <w:t>三、报价要求</w:t>
      </w:r>
    </w:p>
    <w:p>
      <w:pPr>
        <w:ind w:firstLine="0" w:firstLineChars="0"/>
        <w:rPr>
          <w:color w:val="auto"/>
        </w:rPr>
      </w:pPr>
      <w:r>
        <w:rPr>
          <w:color w:val="auto"/>
        </w:rPr>
        <w:t>1.本次报价须为</w:t>
      </w:r>
      <w:r>
        <w:rPr>
          <w:rFonts w:hint="eastAsia"/>
          <w:color w:val="auto"/>
        </w:rPr>
        <w:t>商业险自主定价</w:t>
      </w:r>
      <w:r>
        <w:rPr>
          <w:color w:val="auto"/>
        </w:rPr>
        <w:t>系数报价，交强险（费率浮动因素及比率按最新《机动车交通事故责任强制保险费率浮动暂行办法》的规定执行）。</w:t>
      </w:r>
    </w:p>
    <w:p>
      <w:pPr>
        <w:ind w:firstLine="0" w:firstLineChars="0"/>
        <w:rPr>
          <w:color w:val="auto"/>
        </w:rPr>
      </w:pPr>
      <w:r>
        <w:rPr>
          <w:rFonts w:hint="eastAsia"/>
          <w:color w:val="auto"/>
          <w:lang w:val="en-US" w:eastAsia="zh-CN"/>
        </w:rPr>
        <w:t>2</w:t>
      </w:r>
      <w:r>
        <w:rPr>
          <w:color w:val="auto"/>
        </w:rPr>
        <w:t>.车险保险费计算方式</w:t>
      </w:r>
    </w:p>
    <w:p>
      <w:pPr>
        <w:ind w:firstLine="0" w:firstLineChars="0"/>
        <w:rPr>
          <w:color w:val="auto"/>
        </w:rPr>
      </w:pPr>
      <w:r>
        <w:rPr>
          <w:color w:val="auto"/>
        </w:rPr>
        <w:t>商业车险保费＝基准保费×费率调整系数</w:t>
      </w:r>
    </w:p>
    <w:p>
      <w:pPr>
        <w:ind w:firstLine="0" w:firstLineChars="0"/>
        <w:rPr>
          <w:color w:val="auto"/>
        </w:rPr>
      </w:pPr>
      <w:r>
        <w:rPr>
          <w:color w:val="auto"/>
        </w:rPr>
        <w:t>基准保费＝基准纯风险保费/（1－附加费用率）；其中，基准纯风险保费为投保各主险与附加险基准纯风险保费之和；</w:t>
      </w:r>
    </w:p>
    <w:p>
      <w:pPr>
        <w:ind w:firstLine="0" w:firstLineChars="0"/>
        <w:rPr>
          <w:color w:val="auto"/>
        </w:rPr>
      </w:pPr>
      <w:r>
        <w:rPr>
          <w:color w:val="auto"/>
        </w:rPr>
        <w:t>费率调整系数=无赔款优待系数×交通违法系数×自主定价系数。</w:t>
      </w:r>
    </w:p>
    <w:p>
      <w:pPr>
        <w:pStyle w:val="2"/>
        <w:rPr>
          <w:rFonts w:ascii="等线" w:hAnsi="等线" w:eastAsia="仿宋" w:cs="Arial"/>
          <w:color w:val="auto"/>
          <w:kern w:val="2"/>
          <w:sz w:val="28"/>
          <w:szCs w:val="22"/>
          <w:lang w:val="en-US" w:eastAsia="zh-CN" w:bidi="ar-SA"/>
        </w:rPr>
      </w:pPr>
      <w:r>
        <w:rPr>
          <w:rFonts w:hint="eastAsia" w:ascii="等线" w:hAnsi="等线" w:eastAsia="仿宋" w:cs="Arial"/>
          <w:color w:val="auto"/>
          <w:kern w:val="2"/>
          <w:sz w:val="28"/>
          <w:szCs w:val="22"/>
          <w:lang w:val="en-US" w:eastAsia="zh-CN" w:bidi="ar-SA"/>
        </w:rPr>
        <w:t>3.其它注意事项</w:t>
      </w:r>
      <w:r>
        <w:rPr>
          <w:rFonts w:ascii="等线" w:hAnsi="等线" w:eastAsia="仿宋" w:cs="Arial"/>
          <w:color w:val="auto"/>
          <w:kern w:val="2"/>
          <w:sz w:val="28"/>
          <w:szCs w:val="22"/>
          <w:lang w:val="en-US" w:eastAsia="zh-CN" w:bidi="ar-SA"/>
        </w:rPr>
        <w:br w:type="textWrapping"/>
      </w:r>
      <w:r>
        <w:rPr>
          <w:rFonts w:hint="eastAsia" w:ascii="等线" w:hAnsi="等线" w:eastAsia="仿宋" w:cs="Arial"/>
          <w:color w:val="auto"/>
          <w:kern w:val="2"/>
          <w:sz w:val="28"/>
          <w:szCs w:val="22"/>
          <w:lang w:val="en-US" w:eastAsia="zh-CN" w:bidi="ar-SA"/>
        </w:rPr>
        <w:t>（1）响应人</w:t>
      </w:r>
      <w:r>
        <w:rPr>
          <w:rFonts w:ascii="等线" w:hAnsi="等线" w:eastAsia="仿宋" w:cs="Arial"/>
          <w:color w:val="auto"/>
          <w:kern w:val="2"/>
          <w:sz w:val="28"/>
          <w:szCs w:val="22"/>
          <w:lang w:val="en-US" w:eastAsia="zh-CN" w:bidi="ar-SA"/>
        </w:rPr>
        <w:t>投标时报自主定价系数要符合监管机构有关规定。</w:t>
      </w:r>
    </w:p>
    <w:p>
      <w:pPr>
        <w:ind w:firstLine="0" w:firstLineChars="0"/>
        <w:rPr>
          <w:color w:val="auto"/>
        </w:rPr>
      </w:pPr>
      <w:r>
        <w:rPr>
          <w:rFonts w:hint="eastAsia" w:ascii="等线" w:hAnsi="等线" w:eastAsia="仿宋" w:cs="Arial"/>
          <w:color w:val="auto"/>
          <w:kern w:val="2"/>
          <w:sz w:val="28"/>
          <w:szCs w:val="22"/>
          <w:lang w:val="en-US" w:eastAsia="zh-CN" w:bidi="ar-SA"/>
        </w:rPr>
        <w:t>（</w:t>
      </w:r>
      <w:r>
        <w:rPr>
          <w:rFonts w:ascii="等线" w:hAnsi="等线" w:eastAsia="仿宋" w:cs="Arial"/>
          <w:color w:val="auto"/>
          <w:kern w:val="2"/>
          <w:sz w:val="28"/>
          <w:szCs w:val="22"/>
          <w:lang w:val="en-US" w:eastAsia="zh-CN" w:bidi="ar-SA"/>
        </w:rPr>
        <w:t>2</w:t>
      </w:r>
      <w:r>
        <w:rPr>
          <w:rFonts w:hint="eastAsia" w:ascii="等线" w:hAnsi="等线" w:eastAsia="仿宋" w:cs="Arial"/>
          <w:color w:val="auto"/>
          <w:kern w:val="2"/>
          <w:sz w:val="28"/>
          <w:szCs w:val="22"/>
          <w:lang w:val="en-US" w:eastAsia="zh-CN" w:bidi="ar-SA"/>
        </w:rPr>
        <w:t>）</w:t>
      </w:r>
      <w:r>
        <w:rPr>
          <w:rFonts w:ascii="等线" w:hAnsi="等线" w:eastAsia="仿宋" w:cs="Arial"/>
          <w:color w:val="auto"/>
          <w:kern w:val="2"/>
          <w:sz w:val="28"/>
          <w:szCs w:val="22"/>
          <w:lang w:val="en-US" w:eastAsia="zh-CN" w:bidi="ar-SA"/>
        </w:rPr>
        <w:t>如遇监管机构对商业车险自主定价系数有动态监管要求，则以监管机构最新要求为准。</w:t>
      </w:r>
    </w:p>
    <w:p>
      <w:pPr>
        <w:ind w:firstLine="0" w:firstLineChars="0"/>
        <w:rPr>
          <w:color w:val="auto"/>
        </w:rPr>
      </w:pPr>
      <w:r>
        <w:rPr>
          <w:rFonts w:hint="eastAsia"/>
          <w:color w:val="auto"/>
        </w:rPr>
        <w:t>四、服务要求</w:t>
      </w:r>
    </w:p>
    <w:p>
      <w:pPr>
        <w:ind w:firstLine="0" w:firstLineChars="0"/>
        <w:rPr>
          <w:color w:val="auto"/>
        </w:rPr>
      </w:pPr>
      <w:r>
        <w:rPr>
          <w:rFonts w:hint="eastAsia"/>
          <w:color w:val="auto"/>
        </w:rPr>
        <w:t>响应人应按照评审标准承保服务和理赔服务要求提供服务承诺。</w:t>
      </w:r>
    </w:p>
    <w:p>
      <w:pPr>
        <w:ind w:firstLine="0" w:firstLineChars="0"/>
        <w:rPr>
          <w:color w:val="auto"/>
        </w:rPr>
      </w:pPr>
    </w:p>
    <w:p>
      <w:pPr>
        <w:pStyle w:val="3"/>
        <w:rPr>
          <w:color w:val="auto"/>
        </w:rPr>
      </w:pPr>
      <w:r>
        <w:rPr>
          <w:rFonts w:hint="eastAsia"/>
          <w:color w:val="auto"/>
        </w:rPr>
        <w:t>第三篇 资格审查及评标办法</w:t>
      </w:r>
    </w:p>
    <w:p>
      <w:pPr>
        <w:pStyle w:val="4"/>
        <w:rPr>
          <w:color w:val="auto"/>
        </w:rPr>
      </w:pPr>
      <w:r>
        <w:rPr>
          <w:rFonts w:hint="eastAsia"/>
          <w:color w:val="auto"/>
        </w:rPr>
        <w:t>一、资格审查</w:t>
      </w:r>
    </w:p>
    <w:p>
      <w:pPr>
        <w:rPr>
          <w:color w:val="auto"/>
        </w:rPr>
      </w:pPr>
      <w:r>
        <w:rPr>
          <w:rFonts w:hint="eastAsia"/>
          <w:color w:val="auto"/>
        </w:rPr>
        <w:t>由采购人依据法律法规和比选文件的规定，对响应文件中的资格证明文件进行审查，以确定响应人是否具备比选资格。资格性检查资料表如下：</w:t>
      </w:r>
    </w:p>
    <w:tbl>
      <w:tblPr>
        <w:tblStyle w:val="1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1926"/>
        <w:gridCol w:w="3325"/>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6" w:type="dxa"/>
            <w:tcBorders>
              <w:top w:val="single" w:color="auto" w:sz="4" w:space="0"/>
              <w:left w:val="single" w:color="auto" w:sz="4" w:space="0"/>
              <w:bottom w:val="single" w:color="auto" w:sz="4" w:space="0"/>
              <w:right w:val="single" w:color="auto" w:sz="4" w:space="0"/>
            </w:tcBorders>
            <w:vAlign w:val="center"/>
          </w:tcPr>
          <w:p>
            <w:pPr>
              <w:topLinePunct/>
              <w:autoSpaceDN w:val="0"/>
              <w:adjustRightInd w:val="0"/>
              <w:snapToGrid w:val="0"/>
              <w:spacing w:line="240" w:lineRule="auto"/>
              <w:ind w:firstLine="0" w:firstLineChars="0"/>
              <w:rPr>
                <w:rFonts w:ascii="仿宋" w:cs="微软雅黑"/>
                <w:b/>
                <w:color w:val="auto"/>
                <w:sz w:val="21"/>
                <w:szCs w:val="21"/>
              </w:rPr>
            </w:pPr>
            <w:r>
              <w:rPr>
                <w:rFonts w:hint="eastAsia" w:ascii="仿宋" w:cs="微软雅黑"/>
                <w:b/>
                <w:color w:val="auto"/>
                <w:sz w:val="21"/>
                <w:szCs w:val="21"/>
              </w:rPr>
              <w:t>序号</w:t>
            </w:r>
          </w:p>
        </w:tc>
        <w:tc>
          <w:tcPr>
            <w:tcW w:w="2635" w:type="dxa"/>
            <w:gridSpan w:val="2"/>
            <w:tcBorders>
              <w:top w:val="single" w:color="auto" w:sz="4" w:space="0"/>
              <w:left w:val="single" w:color="auto" w:sz="4" w:space="0"/>
              <w:bottom w:val="single" w:color="auto" w:sz="4" w:space="0"/>
              <w:right w:val="single" w:color="auto" w:sz="4" w:space="0"/>
            </w:tcBorders>
            <w:vAlign w:val="center"/>
          </w:tcPr>
          <w:p>
            <w:pPr>
              <w:topLinePunct/>
              <w:autoSpaceDN w:val="0"/>
              <w:adjustRightInd w:val="0"/>
              <w:snapToGrid w:val="0"/>
              <w:spacing w:line="240" w:lineRule="auto"/>
              <w:ind w:firstLine="0" w:firstLineChars="0"/>
              <w:rPr>
                <w:rFonts w:ascii="仿宋" w:cs="微软雅黑"/>
                <w:b/>
                <w:color w:val="auto"/>
                <w:sz w:val="21"/>
                <w:szCs w:val="21"/>
              </w:rPr>
            </w:pPr>
            <w:r>
              <w:rPr>
                <w:rFonts w:hint="eastAsia" w:ascii="仿宋" w:cs="微软雅黑"/>
                <w:b/>
                <w:color w:val="auto"/>
                <w:sz w:val="21"/>
                <w:szCs w:val="21"/>
              </w:rPr>
              <w:t>检查因素</w:t>
            </w:r>
          </w:p>
        </w:tc>
        <w:tc>
          <w:tcPr>
            <w:tcW w:w="3325" w:type="dxa"/>
            <w:tcBorders>
              <w:top w:val="single" w:color="auto" w:sz="4" w:space="0"/>
              <w:left w:val="single" w:color="auto" w:sz="4" w:space="0"/>
              <w:bottom w:val="single" w:color="auto" w:sz="4" w:space="0"/>
              <w:right w:val="single" w:color="auto" w:sz="4" w:space="0"/>
            </w:tcBorders>
            <w:vAlign w:val="center"/>
          </w:tcPr>
          <w:p>
            <w:pPr>
              <w:topLinePunct/>
              <w:autoSpaceDN w:val="0"/>
              <w:adjustRightInd w:val="0"/>
              <w:snapToGrid w:val="0"/>
              <w:spacing w:line="240" w:lineRule="auto"/>
              <w:ind w:firstLine="0" w:firstLineChars="0"/>
              <w:rPr>
                <w:rFonts w:ascii="仿宋" w:cs="微软雅黑"/>
                <w:b/>
                <w:color w:val="auto"/>
                <w:sz w:val="21"/>
                <w:szCs w:val="21"/>
              </w:rPr>
            </w:pPr>
            <w:r>
              <w:rPr>
                <w:rFonts w:hint="eastAsia" w:ascii="仿宋" w:cs="微软雅黑"/>
                <w:b/>
                <w:color w:val="auto"/>
                <w:sz w:val="21"/>
                <w:szCs w:val="21"/>
              </w:rPr>
              <w:t>检查内容</w:t>
            </w:r>
          </w:p>
        </w:tc>
        <w:tc>
          <w:tcPr>
            <w:tcW w:w="1977" w:type="dxa"/>
            <w:tcBorders>
              <w:top w:val="single" w:color="auto" w:sz="4" w:space="0"/>
              <w:left w:val="single" w:color="auto" w:sz="4" w:space="0"/>
              <w:bottom w:val="single" w:color="auto" w:sz="4" w:space="0"/>
              <w:right w:val="single" w:color="auto" w:sz="4" w:space="0"/>
            </w:tcBorders>
            <w:vAlign w:val="center"/>
          </w:tcPr>
          <w:p>
            <w:pPr>
              <w:topLinePunct/>
              <w:autoSpaceDN w:val="0"/>
              <w:adjustRightInd w:val="0"/>
              <w:snapToGrid w:val="0"/>
              <w:spacing w:line="240" w:lineRule="auto"/>
              <w:ind w:firstLine="0" w:firstLineChars="0"/>
              <w:rPr>
                <w:rFonts w:ascii="仿宋" w:cs="微软雅黑"/>
                <w:b/>
                <w:color w:val="auto"/>
                <w:sz w:val="21"/>
                <w:szCs w:val="21"/>
              </w:rPr>
            </w:pPr>
            <w:r>
              <w:rPr>
                <w:rFonts w:hint="eastAsia" w:ascii="仿宋" w:cs="微软雅黑"/>
                <w:b/>
                <w:color w:val="auto"/>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5" w:hRule="atLeast"/>
        </w:trPr>
        <w:tc>
          <w:tcPr>
            <w:tcW w:w="6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1</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比选响应人应符合的基本资格条件</w:t>
            </w:r>
          </w:p>
        </w:tc>
        <w:tc>
          <w:tcPr>
            <w:tcW w:w="19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（1）具有独立承担民事责任的能力</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1.比选响应人提供响应人的有效营业执照（副本）。</w:t>
            </w:r>
          </w:p>
          <w:p>
            <w:pPr>
              <w:spacing w:line="240" w:lineRule="auto"/>
              <w:ind w:firstLine="0" w:firstLineChars="0"/>
              <w:rPr>
                <w:rFonts w:ascii="仿宋" w:cs="微软雅黑"/>
                <w:color w:val="auto"/>
                <w:sz w:val="21"/>
                <w:szCs w:val="21"/>
              </w:rPr>
            </w:pPr>
            <w:r>
              <w:rPr>
                <w:rFonts w:hint="eastAsia" w:ascii="仿宋" w:cs="微软雅黑"/>
                <w:color w:val="auto"/>
                <w:sz w:val="21"/>
                <w:szCs w:val="21"/>
              </w:rPr>
              <w:t>2.比选响应人提供单位负责人身份证明和单位负责人授权委托书。</w:t>
            </w:r>
          </w:p>
        </w:tc>
        <w:tc>
          <w:tcPr>
            <w:tcW w:w="197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1.比选响应人有效营业执照（副本</w:t>
            </w:r>
            <w:r>
              <w:rPr>
                <w:rFonts w:hint="eastAsia" w:ascii="仿宋" w:cs="微软雅黑"/>
                <w:color w:val="auto"/>
                <w:sz w:val="21"/>
                <w:szCs w:val="21"/>
                <w:lang w:eastAsia="zh-CN"/>
              </w:rPr>
              <w:t>）</w:t>
            </w:r>
            <w:bookmarkStart w:id="10" w:name="_GoBack"/>
            <w:bookmarkEnd w:id="10"/>
            <w:r>
              <w:rPr>
                <w:rFonts w:hint="eastAsia" w:ascii="仿宋" w:cs="微软雅黑"/>
                <w:color w:val="auto"/>
                <w:sz w:val="21"/>
                <w:szCs w:val="21"/>
              </w:rPr>
              <w:t>2.</w:t>
            </w:r>
            <w:r>
              <w:rPr>
                <w:rFonts w:hint="eastAsia"/>
                <w:color w:val="auto"/>
              </w:rPr>
              <w:t xml:space="preserve"> </w:t>
            </w:r>
            <w:r>
              <w:rPr>
                <w:rFonts w:hint="eastAsia" w:ascii="仿宋" w:cs="微软雅黑"/>
                <w:color w:val="auto"/>
                <w:sz w:val="21"/>
                <w:szCs w:val="21"/>
              </w:rPr>
              <w:t>比选响应人提供单位负责人身份证明和单位负责人授权委托书等资料、签字齐全，合法有效。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9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（2）具有良好的商业信誉和健全的财务会计制度</w:t>
            </w:r>
          </w:p>
        </w:tc>
        <w:tc>
          <w:tcPr>
            <w:tcW w:w="33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1.比选响应人提供“诚信声明”。</w:t>
            </w:r>
          </w:p>
          <w:p>
            <w:pPr>
              <w:spacing w:line="240" w:lineRule="auto"/>
              <w:ind w:firstLine="0" w:firstLineChars="0"/>
              <w:rPr>
                <w:rFonts w:ascii="仿宋" w:cs="微软雅黑"/>
                <w:color w:val="auto"/>
                <w:sz w:val="21"/>
                <w:szCs w:val="21"/>
              </w:rPr>
            </w:pPr>
            <w:r>
              <w:rPr>
                <w:rFonts w:hint="eastAsia" w:ascii="仿宋" w:cs="微软雅黑"/>
                <w:color w:val="auto"/>
                <w:sz w:val="21"/>
                <w:szCs w:val="21"/>
              </w:rPr>
              <w:t xml:space="preserve">2.比选响应人提供缴纳社会保障金的证明材料复印件。 </w:t>
            </w:r>
          </w:p>
          <w:p>
            <w:pPr>
              <w:spacing w:line="240" w:lineRule="auto"/>
              <w:ind w:firstLine="0" w:firstLineChars="0"/>
              <w:rPr>
                <w:rFonts w:ascii="仿宋" w:cs="微软雅黑"/>
                <w:color w:val="auto"/>
                <w:sz w:val="21"/>
                <w:szCs w:val="21"/>
              </w:rPr>
            </w:pPr>
            <w:r>
              <w:rPr>
                <w:rFonts w:hint="eastAsia" w:ascii="仿宋" w:cs="微软雅黑"/>
                <w:color w:val="auto"/>
                <w:sz w:val="21"/>
                <w:szCs w:val="21"/>
              </w:rPr>
              <w:t>注：</w:t>
            </w:r>
          </w:p>
          <w:p>
            <w:pPr>
              <w:spacing w:line="240" w:lineRule="auto"/>
              <w:ind w:firstLine="0" w:firstLineChars="0"/>
              <w:rPr>
                <w:rFonts w:ascii="仿宋" w:cs="微软雅黑"/>
                <w:color w:val="auto"/>
                <w:sz w:val="21"/>
                <w:szCs w:val="21"/>
              </w:rPr>
            </w:pPr>
            <w:r>
              <w:rPr>
                <w:rFonts w:hint="eastAsia" w:ascii="仿宋" w:cs="微软雅黑"/>
                <w:color w:val="auto"/>
                <w:sz w:val="21"/>
                <w:szCs w:val="21"/>
              </w:rPr>
              <w:t xml:space="preserve"> 1.缴纳社会保障金的证明材料指：社会保险登记证或缴纳社会保险的凭据（专用收据或社会保险缴纳清单）。依法免税或不需要缴纳社会保障资金的比选响应人，应提供相应文件证明其依法免税或不需要缴纳社会保障资金。</w:t>
            </w:r>
          </w:p>
          <w:p>
            <w:pPr>
              <w:spacing w:line="240" w:lineRule="auto"/>
              <w:ind w:firstLine="0" w:firstLineChars="0"/>
              <w:rPr>
                <w:rFonts w:ascii="仿宋" w:cs="微软雅黑"/>
                <w:color w:val="auto"/>
                <w:sz w:val="21"/>
                <w:szCs w:val="21"/>
              </w:rPr>
            </w:pPr>
            <w:r>
              <w:rPr>
                <w:rFonts w:hint="eastAsia" w:ascii="仿宋" w:cs="微软雅黑"/>
                <w:color w:val="auto"/>
                <w:sz w:val="21"/>
                <w:szCs w:val="21"/>
              </w:rPr>
              <w:t xml:space="preserve"> 2.截止本项目开标时间为止，成立时间不足一年的还需同时提供基本账户开户银行出具的资信证明复印件。</w:t>
            </w:r>
          </w:p>
        </w:tc>
        <w:tc>
          <w:tcPr>
            <w:tcW w:w="197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1.</w:t>
            </w:r>
            <w:r>
              <w:rPr>
                <w:rFonts w:ascii="仿宋" w:cs="微软雅黑"/>
                <w:color w:val="auto"/>
                <w:sz w:val="21"/>
                <w:szCs w:val="21"/>
              </w:rPr>
              <w:t>”</w:t>
            </w:r>
            <w:r>
              <w:rPr>
                <w:rFonts w:hint="eastAsia" w:ascii="仿宋" w:cs="微软雅黑"/>
                <w:color w:val="auto"/>
                <w:sz w:val="21"/>
                <w:szCs w:val="21"/>
              </w:rPr>
              <w:t>诚信声明</w:t>
            </w:r>
            <w:r>
              <w:rPr>
                <w:rFonts w:ascii="仿宋" w:cs="微软雅黑"/>
                <w:color w:val="auto"/>
                <w:sz w:val="21"/>
                <w:szCs w:val="21"/>
              </w:rPr>
              <w:t>”</w:t>
            </w:r>
            <w:r>
              <w:rPr>
                <w:rFonts w:hint="eastAsia" w:ascii="仿宋" w:cs="微软雅黑"/>
                <w:color w:val="auto"/>
                <w:sz w:val="21"/>
                <w:szCs w:val="21"/>
              </w:rPr>
              <w:t>内容与本比选文件第四篇所列“诚信声明”内容一致、签字盖章齐全均在有效期内。</w:t>
            </w:r>
          </w:p>
          <w:p>
            <w:pPr>
              <w:spacing w:line="240" w:lineRule="auto"/>
              <w:ind w:firstLine="0" w:firstLineChars="0"/>
              <w:rPr>
                <w:rFonts w:ascii="仿宋" w:cs="微软雅黑"/>
                <w:color w:val="auto"/>
                <w:sz w:val="21"/>
                <w:szCs w:val="21"/>
              </w:rPr>
            </w:pPr>
            <w:r>
              <w:rPr>
                <w:rFonts w:hint="eastAsia" w:ascii="仿宋" w:cs="微软雅黑"/>
                <w:color w:val="auto"/>
                <w:sz w:val="21"/>
                <w:szCs w:val="21"/>
              </w:rPr>
              <w:t>2.缴纳社会保障金的证明材料齐全均在有效期内。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9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（3）具有履行合同所必需的设备和专业技术能力</w:t>
            </w:r>
          </w:p>
        </w:tc>
        <w:tc>
          <w:tcPr>
            <w:tcW w:w="3325"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977"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8"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9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（4）有依法缴纳税收和社会保障金的良好记录</w:t>
            </w:r>
          </w:p>
        </w:tc>
        <w:tc>
          <w:tcPr>
            <w:tcW w:w="3325"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977"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9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（5）近三年内，在经营活动中没有重大违法记录</w:t>
            </w:r>
          </w:p>
        </w:tc>
        <w:tc>
          <w:tcPr>
            <w:tcW w:w="3325"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977"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2</w:t>
            </w:r>
          </w:p>
        </w:tc>
        <w:tc>
          <w:tcPr>
            <w:tcW w:w="263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特定资格条件</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1.比选响应人应</w:t>
            </w:r>
            <w:r>
              <w:rPr>
                <w:rFonts w:hint="eastAsia" w:ascii="仿宋" w:cs="微软雅黑"/>
                <w:color w:val="auto"/>
                <w:sz w:val="21"/>
                <w:szCs w:val="21"/>
                <w:lang w:val="zh-CN"/>
              </w:rPr>
              <w:t>具有合法有效的保险许可证。</w:t>
            </w:r>
          </w:p>
        </w:tc>
        <w:tc>
          <w:tcPr>
            <w:tcW w:w="197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特定资格条件资料</w:t>
            </w:r>
          </w:p>
          <w:p>
            <w:pPr>
              <w:spacing w:line="240" w:lineRule="auto"/>
              <w:ind w:firstLine="0" w:firstLineChars="0"/>
              <w:rPr>
                <w:rFonts w:ascii="仿宋" w:cs="微软雅黑"/>
                <w:color w:val="auto"/>
                <w:sz w:val="21"/>
                <w:szCs w:val="21"/>
              </w:rPr>
            </w:pPr>
            <w:r>
              <w:rPr>
                <w:rFonts w:hint="eastAsia" w:ascii="仿宋" w:cs="微软雅黑"/>
                <w:color w:val="auto"/>
                <w:sz w:val="21"/>
                <w:szCs w:val="21"/>
              </w:rPr>
              <w:t>齐全均在有效期内。</w:t>
            </w:r>
          </w:p>
        </w:tc>
      </w:tr>
    </w:tbl>
    <w:p>
      <w:pPr>
        <w:pStyle w:val="4"/>
        <w:rPr>
          <w:color w:val="auto"/>
        </w:rPr>
      </w:pPr>
      <w:r>
        <w:rPr>
          <w:rFonts w:hint="eastAsia"/>
          <w:color w:val="auto"/>
        </w:rPr>
        <w:t>二、评标办法</w:t>
      </w:r>
    </w:p>
    <w:p>
      <w:pPr>
        <w:rPr>
          <w:color w:val="auto"/>
        </w:rPr>
      </w:pPr>
      <w:r>
        <w:rPr>
          <w:rFonts w:hint="eastAsia"/>
          <w:color w:val="auto"/>
        </w:rPr>
        <w:t>（一）评标方法定义</w:t>
      </w:r>
    </w:p>
    <w:p>
      <w:pPr>
        <w:rPr>
          <w:color w:val="auto"/>
        </w:rPr>
      </w:pPr>
      <w:r>
        <w:rPr>
          <w:rFonts w:hint="eastAsia"/>
          <w:color w:val="auto"/>
        </w:rPr>
        <w:t>本项目采用综合评分法进行评比。综合评分法是指响应文件满足比选文件全部实质性要求，且按照评审因素的量化指标评审得分最高的比选响应人为中标候选人的评标方法。</w:t>
      </w:r>
    </w:p>
    <w:p>
      <w:pPr>
        <w:rPr>
          <w:color w:val="auto"/>
        </w:rPr>
      </w:pPr>
      <w:r>
        <w:rPr>
          <w:color w:val="auto"/>
        </w:rPr>
        <w:t>（二）评标程序</w:t>
      </w:r>
    </w:p>
    <w:p>
      <w:pPr>
        <w:rPr>
          <w:color w:val="auto"/>
        </w:rPr>
      </w:pPr>
      <w:r>
        <w:rPr>
          <w:rFonts w:hint="eastAsia"/>
          <w:color w:val="auto"/>
        </w:rPr>
        <w:t>评标工作由采购人负责组织，具体评标事务由采购人依法组建的</w:t>
      </w:r>
      <w:r>
        <w:rPr>
          <w:rFonts w:hint="eastAsia"/>
          <w:color w:val="auto"/>
          <w:lang w:eastAsia="zh-CN"/>
        </w:rPr>
        <w:t>评标小组</w:t>
      </w:r>
      <w:r>
        <w:rPr>
          <w:rFonts w:hint="eastAsia"/>
          <w:color w:val="auto"/>
        </w:rPr>
        <w:t>负责。</w:t>
      </w:r>
    </w:p>
    <w:p>
      <w:pPr>
        <w:rPr>
          <w:color w:val="auto"/>
        </w:rPr>
      </w:pPr>
      <w:r>
        <w:rPr>
          <w:rFonts w:hint="eastAsia"/>
          <w:color w:val="auto"/>
          <w:lang w:eastAsia="zh-CN"/>
        </w:rPr>
        <w:t>评标小组</w:t>
      </w:r>
      <w:r>
        <w:rPr>
          <w:rFonts w:hint="eastAsia"/>
          <w:color w:val="auto"/>
        </w:rPr>
        <w:t>按以下程序独立履行评审职责：</w:t>
      </w:r>
    </w:p>
    <w:p>
      <w:pPr>
        <w:rPr>
          <w:color w:val="auto"/>
        </w:rPr>
      </w:pPr>
      <w:r>
        <w:rPr>
          <w:rFonts w:hint="eastAsia"/>
          <w:color w:val="auto"/>
        </w:rPr>
        <w:t>1.符合性检查。</w:t>
      </w:r>
      <w:r>
        <w:rPr>
          <w:rFonts w:hint="eastAsia"/>
          <w:color w:val="auto"/>
          <w:lang w:eastAsia="zh-CN"/>
        </w:rPr>
        <w:t>评标组</w:t>
      </w:r>
      <w:r>
        <w:rPr>
          <w:rFonts w:hint="eastAsia"/>
          <w:color w:val="auto"/>
        </w:rPr>
        <w:t>对符合资格要求的比选响应人的比选响应文件进行符合性审查，以确定其是否满足比选文件的实质性要求。符合性要求任意一条不满足的，将被判定为投标无效。符合性检查资料表如下：</w:t>
      </w:r>
    </w:p>
    <w:tbl>
      <w:tblPr>
        <w:tblStyle w:val="15"/>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699"/>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autoSpaceDN w:val="0"/>
              <w:adjustRightInd w:val="0"/>
              <w:snapToGrid w:val="0"/>
              <w:spacing w:line="240" w:lineRule="auto"/>
              <w:ind w:firstLine="0" w:firstLineChars="0"/>
              <w:rPr>
                <w:rFonts w:ascii="仿宋" w:cs="微软雅黑"/>
                <w:b/>
                <w:color w:val="auto"/>
                <w:sz w:val="21"/>
                <w:szCs w:val="21"/>
              </w:rPr>
            </w:pPr>
            <w:r>
              <w:rPr>
                <w:rFonts w:hint="eastAsia" w:ascii="仿宋" w:cs="微软雅黑"/>
                <w:b/>
                <w:color w:val="auto"/>
                <w:sz w:val="21"/>
                <w:szCs w:val="21"/>
              </w:rPr>
              <w:t>序号</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topLinePunct/>
              <w:autoSpaceDN w:val="0"/>
              <w:adjustRightInd w:val="0"/>
              <w:snapToGrid w:val="0"/>
              <w:spacing w:line="240" w:lineRule="auto"/>
              <w:ind w:firstLine="0" w:firstLineChars="0"/>
              <w:rPr>
                <w:rFonts w:ascii="仿宋" w:cs="微软雅黑"/>
                <w:b/>
                <w:color w:val="auto"/>
                <w:sz w:val="21"/>
                <w:szCs w:val="21"/>
              </w:rPr>
            </w:pPr>
            <w:r>
              <w:rPr>
                <w:rFonts w:hint="eastAsia" w:ascii="仿宋" w:cs="微软雅黑"/>
                <w:b/>
                <w:color w:val="auto"/>
                <w:sz w:val="21"/>
                <w:szCs w:val="21"/>
              </w:rPr>
              <w:t>评审因素</w:t>
            </w:r>
          </w:p>
        </w:tc>
        <w:tc>
          <w:tcPr>
            <w:tcW w:w="4675" w:type="dxa"/>
            <w:tcBorders>
              <w:top w:val="single" w:color="auto" w:sz="4" w:space="0"/>
              <w:left w:val="single" w:color="auto" w:sz="4" w:space="0"/>
              <w:bottom w:val="single" w:color="auto" w:sz="4" w:space="0"/>
              <w:right w:val="single" w:color="auto" w:sz="4" w:space="0"/>
            </w:tcBorders>
            <w:vAlign w:val="center"/>
          </w:tcPr>
          <w:p>
            <w:pPr>
              <w:topLinePunct/>
              <w:autoSpaceDN w:val="0"/>
              <w:adjustRightInd w:val="0"/>
              <w:snapToGrid w:val="0"/>
              <w:spacing w:line="240" w:lineRule="auto"/>
              <w:ind w:firstLine="0" w:firstLineChars="0"/>
              <w:rPr>
                <w:rFonts w:ascii="仿宋" w:cs="微软雅黑"/>
                <w:b/>
                <w:color w:val="auto"/>
                <w:sz w:val="21"/>
                <w:szCs w:val="21"/>
              </w:rPr>
            </w:pPr>
            <w:r>
              <w:rPr>
                <w:rFonts w:hint="eastAsia" w:ascii="仿宋" w:cs="微软雅黑"/>
                <w:b/>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1</w:t>
            </w:r>
          </w:p>
        </w:tc>
        <w:tc>
          <w:tcPr>
            <w:tcW w:w="156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有效性审查</w:t>
            </w:r>
          </w:p>
        </w:tc>
        <w:tc>
          <w:tcPr>
            <w:tcW w:w="16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比选响应文件签署</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比选响应文件上单位负责人或其授权代表人的签字齐全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562"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报价唯一</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2</w:t>
            </w: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完整性审查</w:t>
            </w:r>
          </w:p>
        </w:tc>
        <w:tc>
          <w:tcPr>
            <w:tcW w:w="16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比选响应文件份数</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比选响应文件正、副本（含电子文档）数量符合比选文件要求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3</w:t>
            </w: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商务部分</w:t>
            </w:r>
          </w:p>
        </w:tc>
        <w:tc>
          <w:tcPr>
            <w:tcW w:w="16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比选响应文件内容</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对本比选文件第二篇中内容作出响应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4</w:t>
            </w:r>
          </w:p>
        </w:tc>
        <w:tc>
          <w:tcPr>
            <w:tcW w:w="15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有效期</w:t>
            </w:r>
          </w:p>
        </w:tc>
        <w:tc>
          <w:tcPr>
            <w:tcW w:w="16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比选响应文件内容</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竞争性比选有效期为递交比选响应文件截止日期后九十天内</w:t>
            </w:r>
          </w:p>
        </w:tc>
      </w:tr>
    </w:tbl>
    <w:p>
      <w:pPr>
        <w:rPr>
          <w:color w:val="auto"/>
        </w:rPr>
      </w:pPr>
      <w:bookmarkStart w:id="6" w:name="_Toc267320057"/>
      <w:bookmarkStart w:id="7" w:name="_Toc340223153"/>
      <w:r>
        <w:rPr>
          <w:rFonts w:hint="eastAsia"/>
          <w:color w:val="auto"/>
        </w:rPr>
        <w:t>2.澄清有关问题。对比选响应文件中含义不明确、同类问题表述不一致或者有明显文字和计算错误的内容，</w:t>
      </w:r>
      <w:r>
        <w:rPr>
          <w:rFonts w:hint="eastAsia"/>
          <w:color w:val="auto"/>
          <w:lang w:eastAsia="zh-CN"/>
        </w:rPr>
        <w:t>评标小组</w:t>
      </w:r>
      <w:r>
        <w:rPr>
          <w:rFonts w:hint="eastAsia"/>
          <w:color w:val="auto"/>
        </w:rPr>
        <w:t>应当以书面形式要求比选响应人作出必要的澄清、说明或者补正。比选响应人的澄清、说明或者补正应当采用书面形式，由其单位负责人授权代表签字，其澄清的内容不得超出比选响应文件的范围或者改变比选响应文件的实质性内容。</w:t>
      </w:r>
    </w:p>
    <w:p>
      <w:pPr>
        <w:rPr>
          <w:color w:val="auto"/>
        </w:rPr>
      </w:pPr>
      <w:r>
        <w:rPr>
          <w:rFonts w:hint="eastAsia"/>
          <w:color w:val="auto"/>
        </w:rPr>
        <w:t>3.比较与评价。按比选文件中规定的评标方法和标准，对资格性检查和符合性检查合格的比选响应文件进行报价和商务评估。</w:t>
      </w:r>
    </w:p>
    <w:p>
      <w:pPr>
        <w:rPr>
          <w:color w:val="auto"/>
        </w:rPr>
      </w:pPr>
      <w:r>
        <w:rPr>
          <w:rFonts w:hint="eastAsia"/>
          <w:color w:val="auto"/>
          <w:lang w:eastAsia="zh-CN"/>
        </w:rPr>
        <w:t>评标小组</w:t>
      </w:r>
      <w:r>
        <w:rPr>
          <w:rFonts w:hint="eastAsia"/>
          <w:color w:val="auto"/>
        </w:rPr>
        <w:t>各成员独立对每个有效比选响应人的比选响应文件进行比较和评价，对需要共同认定的事项存在争议的，应当按照少数服从多数的原则作出结论。持不同意见的</w:t>
      </w:r>
      <w:r>
        <w:rPr>
          <w:rFonts w:hint="eastAsia"/>
          <w:color w:val="auto"/>
          <w:lang w:eastAsia="zh-CN"/>
        </w:rPr>
        <w:t>评标小组</w:t>
      </w:r>
      <w:r>
        <w:rPr>
          <w:rFonts w:hint="eastAsia"/>
          <w:color w:val="auto"/>
        </w:rPr>
        <w:t>成员应当在评标报告上签署不同意见及理由，否则视为同意评标报告。</w:t>
      </w:r>
    </w:p>
    <w:p>
      <w:pPr>
        <w:rPr>
          <w:color w:val="auto"/>
        </w:rPr>
      </w:pPr>
      <w:r>
        <w:rPr>
          <w:rFonts w:hint="eastAsia"/>
          <w:color w:val="auto"/>
        </w:rPr>
        <w:t>由采购人核对评标结果，复核后，</w:t>
      </w:r>
      <w:r>
        <w:rPr>
          <w:rFonts w:hint="eastAsia"/>
          <w:color w:val="auto"/>
          <w:lang w:eastAsia="zh-CN"/>
        </w:rPr>
        <w:t>评标小组</w:t>
      </w:r>
      <w:r>
        <w:rPr>
          <w:rFonts w:hint="eastAsia"/>
          <w:color w:val="auto"/>
        </w:rPr>
        <w:t>汇总每个比选响应人每项评分因素的得分。</w:t>
      </w:r>
    </w:p>
    <w:p>
      <w:pPr>
        <w:rPr>
          <w:color w:val="auto"/>
        </w:rPr>
      </w:pPr>
      <w:r>
        <w:rPr>
          <w:rFonts w:hint="eastAsia"/>
          <w:color w:val="auto"/>
        </w:rPr>
        <w:t>4.</w:t>
      </w:r>
      <w:r>
        <w:rPr>
          <w:rFonts w:hint="eastAsia"/>
          <w:color w:val="auto"/>
          <w:lang w:eastAsia="zh-CN"/>
        </w:rPr>
        <w:t>评标小组</w:t>
      </w:r>
      <w:r>
        <w:rPr>
          <w:rFonts w:hint="eastAsia"/>
          <w:color w:val="auto"/>
        </w:rPr>
        <w:t>认为比选响应人的报价明显低于其他通过符合性审查比选响应人的报价，有可能影响产品质量或者不能诚信履约的，应当要求其在评标现场合理的时间内提供书面说明，必要时提交相关证明材料；比选响应人不能证明其报价合理性的，</w:t>
      </w:r>
      <w:r>
        <w:rPr>
          <w:rFonts w:hint="eastAsia"/>
          <w:color w:val="auto"/>
          <w:lang w:eastAsia="zh-CN"/>
        </w:rPr>
        <w:t>评标小组</w:t>
      </w:r>
      <w:r>
        <w:rPr>
          <w:rFonts w:hint="eastAsia"/>
          <w:color w:val="auto"/>
        </w:rPr>
        <w:t>应当将其作为投标无效处理。</w:t>
      </w:r>
    </w:p>
    <w:p>
      <w:pPr>
        <w:rPr>
          <w:color w:val="auto"/>
        </w:rPr>
      </w:pPr>
      <w:r>
        <w:rPr>
          <w:rFonts w:hint="eastAsia"/>
          <w:color w:val="auto"/>
        </w:rPr>
        <w:t>5.</w:t>
      </w:r>
      <w:r>
        <w:rPr>
          <w:rFonts w:hint="eastAsia"/>
          <w:color w:val="auto"/>
          <w:lang w:eastAsia="zh-CN"/>
        </w:rPr>
        <w:t>评标小组</w:t>
      </w:r>
      <w:r>
        <w:rPr>
          <w:rFonts w:hint="eastAsia"/>
          <w:color w:val="auto"/>
        </w:rPr>
        <w:t>各成员独立对通过</w:t>
      </w:r>
      <w:r>
        <w:rPr>
          <w:color w:val="auto"/>
        </w:rPr>
        <w:t>资格性和符合性审查的</w:t>
      </w:r>
      <w:r>
        <w:rPr>
          <w:rFonts w:hint="eastAsia"/>
          <w:color w:val="auto"/>
        </w:rPr>
        <w:t>比选响应文件进行评价、打分，然后汇总每个比选响应人每项评分因素的得分。</w:t>
      </w:r>
    </w:p>
    <w:p>
      <w:pPr>
        <w:rPr>
          <w:color w:val="auto"/>
        </w:rPr>
      </w:pPr>
      <w:r>
        <w:rPr>
          <w:rFonts w:hint="eastAsia"/>
          <w:color w:val="auto"/>
        </w:rPr>
        <w:t>6.推荐中标候选人名单。评标结果按评审后得分由高到低顺序排列。得分相同的，按报价由低到高顺序排列。得分且报价相同的并列。比选响应文件满足比选文件全部实质性要求，</w:t>
      </w:r>
      <w:r>
        <w:rPr>
          <w:rFonts w:hint="eastAsia" w:cs="微软雅黑"/>
          <w:color w:val="auto"/>
        </w:rPr>
        <w:t>对综合得分由高到低的先后顺序推荐3名成交候选人。若不足3名，则只选取相应的数量。</w:t>
      </w:r>
    </w:p>
    <w:p>
      <w:pPr>
        <w:pStyle w:val="4"/>
        <w:rPr>
          <w:color w:val="auto"/>
        </w:rPr>
      </w:pPr>
      <w:r>
        <w:rPr>
          <w:rFonts w:hint="eastAsia"/>
          <w:color w:val="auto"/>
        </w:rPr>
        <w:t>三、评审标准</w:t>
      </w:r>
      <w:bookmarkEnd w:id="6"/>
      <w:bookmarkEnd w:id="7"/>
      <w:bookmarkStart w:id="8" w:name="_Toc471306371"/>
      <w:bookmarkStart w:id="9" w:name="_Toc467236134"/>
    </w:p>
    <w:bookmarkEnd w:id="8"/>
    <w:bookmarkEnd w:id="9"/>
    <w:tbl>
      <w:tblPr>
        <w:tblStyle w:val="15"/>
        <w:tblW w:w="865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30"/>
        <w:gridCol w:w="994"/>
        <w:gridCol w:w="676"/>
        <w:gridCol w:w="301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b/>
                <w:bCs/>
                <w:color w:val="auto"/>
                <w:sz w:val="21"/>
                <w:szCs w:val="21"/>
              </w:rPr>
            </w:pPr>
            <w:r>
              <w:rPr>
                <w:rFonts w:hint="eastAsia" w:ascii="仿宋" w:cs="微软雅黑"/>
                <w:b/>
                <w:bCs/>
                <w:color w:val="auto"/>
                <w:sz w:val="21"/>
                <w:szCs w:val="21"/>
              </w:rPr>
              <w:t>序号</w:t>
            </w:r>
          </w:p>
        </w:tc>
        <w:tc>
          <w:tcPr>
            <w:tcW w:w="13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b/>
                <w:bCs/>
                <w:color w:val="auto"/>
                <w:sz w:val="21"/>
                <w:szCs w:val="21"/>
              </w:rPr>
            </w:pPr>
            <w:r>
              <w:rPr>
                <w:rFonts w:hint="eastAsia" w:ascii="仿宋" w:cs="微软雅黑"/>
                <w:b/>
                <w:bCs/>
                <w:color w:val="auto"/>
                <w:sz w:val="21"/>
                <w:szCs w:val="21"/>
              </w:rPr>
              <w:t>评分因素</w:t>
            </w:r>
          </w:p>
          <w:p>
            <w:pPr>
              <w:snapToGrid w:val="0"/>
              <w:spacing w:line="240" w:lineRule="auto"/>
              <w:ind w:firstLine="0" w:firstLineChars="0"/>
              <w:rPr>
                <w:rFonts w:ascii="仿宋" w:cs="微软雅黑"/>
                <w:b/>
                <w:bCs/>
                <w:color w:val="auto"/>
                <w:sz w:val="21"/>
                <w:szCs w:val="21"/>
              </w:rPr>
            </w:pPr>
            <w:r>
              <w:rPr>
                <w:rFonts w:hint="eastAsia" w:ascii="仿宋" w:cs="微软雅黑"/>
                <w:b/>
                <w:bCs/>
                <w:color w:val="auto"/>
                <w:sz w:val="21"/>
                <w:szCs w:val="21"/>
              </w:rPr>
              <w:t>及权重</w:t>
            </w:r>
          </w:p>
        </w:tc>
        <w:tc>
          <w:tcPr>
            <w:tcW w:w="99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b/>
                <w:bCs/>
                <w:color w:val="auto"/>
                <w:sz w:val="21"/>
                <w:szCs w:val="21"/>
              </w:rPr>
            </w:pPr>
            <w:r>
              <w:rPr>
                <w:rFonts w:hint="eastAsia" w:ascii="仿宋" w:cs="微软雅黑"/>
                <w:b/>
                <w:bCs/>
                <w:color w:val="auto"/>
                <w:sz w:val="21"/>
                <w:szCs w:val="21"/>
              </w:rPr>
              <w:t>分值</w:t>
            </w:r>
          </w:p>
        </w:tc>
        <w:tc>
          <w:tcPr>
            <w:tcW w:w="36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b/>
                <w:bCs/>
                <w:color w:val="auto"/>
                <w:sz w:val="21"/>
                <w:szCs w:val="21"/>
              </w:rPr>
            </w:pPr>
            <w:r>
              <w:rPr>
                <w:rFonts w:hint="eastAsia" w:ascii="仿宋" w:cs="微软雅黑"/>
                <w:b/>
                <w:bCs/>
                <w:color w:val="auto"/>
                <w:sz w:val="21"/>
                <w:szCs w:val="21"/>
              </w:rPr>
              <w:t>评分标准</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b/>
                <w:bCs/>
                <w:color w:val="auto"/>
                <w:sz w:val="21"/>
                <w:szCs w:val="21"/>
              </w:rPr>
            </w:pPr>
            <w:r>
              <w:rPr>
                <w:rFonts w:hint="eastAsia" w:ascii="仿宋" w:cs="微软雅黑"/>
                <w:b/>
                <w:bCs/>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1"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（一）</w:t>
            </w:r>
          </w:p>
        </w:tc>
        <w:tc>
          <w:tcPr>
            <w:tcW w:w="13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投标报价</w:t>
            </w:r>
          </w:p>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w:t>
            </w:r>
            <w:r>
              <w:rPr>
                <w:rFonts w:ascii="仿宋" w:cs="微软雅黑"/>
                <w:color w:val="auto"/>
                <w:sz w:val="21"/>
                <w:szCs w:val="21"/>
              </w:rPr>
              <w:t>5</w:t>
            </w:r>
            <w:r>
              <w:rPr>
                <w:rFonts w:hint="eastAsia" w:ascii="仿宋" w:cs="微软雅黑"/>
                <w:color w:val="auto"/>
                <w:sz w:val="21"/>
                <w:szCs w:val="21"/>
              </w:rPr>
              <w:t>0%）</w:t>
            </w:r>
          </w:p>
        </w:tc>
        <w:tc>
          <w:tcPr>
            <w:tcW w:w="99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color w:val="auto"/>
                <w:sz w:val="21"/>
                <w:szCs w:val="21"/>
              </w:rPr>
            </w:pPr>
            <w:r>
              <w:rPr>
                <w:rFonts w:ascii="仿宋" w:cs="微软雅黑"/>
                <w:color w:val="auto"/>
                <w:sz w:val="21"/>
                <w:szCs w:val="21"/>
              </w:rPr>
              <w:t>5</w:t>
            </w:r>
            <w:r>
              <w:rPr>
                <w:rFonts w:hint="eastAsia" w:ascii="仿宋" w:cs="微软雅黑"/>
                <w:color w:val="auto"/>
                <w:sz w:val="21"/>
                <w:szCs w:val="21"/>
              </w:rPr>
              <w:t>0</w:t>
            </w:r>
          </w:p>
        </w:tc>
        <w:tc>
          <w:tcPr>
            <w:tcW w:w="368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cs="微软雅黑"/>
                <w:color w:val="auto"/>
                <w:sz w:val="21"/>
                <w:szCs w:val="21"/>
              </w:rPr>
            </w:pPr>
            <w:r>
              <w:rPr>
                <w:rFonts w:hint="eastAsia" w:ascii="仿宋" w:cs="微软雅黑"/>
                <w:color w:val="auto"/>
                <w:sz w:val="21"/>
                <w:szCs w:val="21"/>
              </w:rPr>
              <w:t>自主定价系数基准为0.65；每高于基准数0.</w:t>
            </w:r>
            <w:r>
              <w:rPr>
                <w:rFonts w:ascii="仿宋" w:cs="微软雅黑"/>
                <w:color w:val="auto"/>
                <w:sz w:val="21"/>
                <w:szCs w:val="21"/>
              </w:rPr>
              <w:t>0</w:t>
            </w:r>
            <w:r>
              <w:rPr>
                <w:rFonts w:hint="eastAsia" w:ascii="仿宋" w:cs="微软雅黑"/>
                <w:color w:val="auto"/>
                <w:sz w:val="21"/>
                <w:szCs w:val="21"/>
              </w:rPr>
              <w:t>1扣1分，</w:t>
            </w:r>
            <w:r>
              <w:rPr>
                <w:rFonts w:ascii="仿宋" w:cs="微软雅黑"/>
                <w:color w:val="auto"/>
                <w:sz w:val="21"/>
                <w:szCs w:val="21"/>
              </w:rPr>
              <w:t>5</w:t>
            </w:r>
            <w:r>
              <w:rPr>
                <w:rFonts w:hint="eastAsia" w:ascii="仿宋" w:cs="微软雅黑"/>
                <w:color w:val="auto"/>
                <w:sz w:val="21"/>
                <w:szCs w:val="21"/>
              </w:rPr>
              <w:t>0分扣完为止。</w:t>
            </w:r>
          </w:p>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所有险种只能适用中国保险监督管理委员会审批通过的《中国保险行业协会机动车商业保险示范条款（</w:t>
            </w:r>
            <w:r>
              <w:rPr>
                <w:rFonts w:ascii="仿宋" w:cs="微软雅黑"/>
                <w:color w:val="auto"/>
                <w:sz w:val="21"/>
                <w:szCs w:val="21"/>
              </w:rPr>
              <w:t>2020 版）》进行承保。交强险按保险监管机关规定的最大优惠比例执行。商业险要求承保机构无赔款优待系数（NCD系数）、交通违法系数、自主定价系数必须符合保险监管机关要求。商业险实交保费=基准保费×无赔款优待系数×交通违法系数×自主定价系数。保险费报价不得违反保险法律法规规定。</w:t>
            </w:r>
          </w:p>
        </w:tc>
        <w:tc>
          <w:tcPr>
            <w:tcW w:w="1800" w:type="dxa"/>
            <w:tcBorders>
              <w:top w:val="single" w:color="auto" w:sz="4" w:space="0"/>
              <w:left w:val="single" w:color="auto" w:sz="4" w:space="0"/>
              <w:bottom w:val="single" w:color="auto" w:sz="4" w:space="0"/>
              <w:right w:val="single" w:color="auto" w:sz="4" w:space="0"/>
            </w:tcBorders>
            <w:vAlign w:val="center"/>
          </w:tcPr>
          <w:p>
            <w:pPr>
              <w:ind w:left="0" w:firstLine="0" w:firstLineChars="0"/>
              <w:rPr>
                <w:rFonts w:ascii="仿宋" w:cs="微软雅黑"/>
                <w:color w:val="auto"/>
                <w:sz w:val="21"/>
                <w:szCs w:val="21"/>
              </w:rPr>
            </w:pPr>
            <w:r>
              <w:rPr>
                <w:rFonts w:hint="eastAsia" w:ascii="仿宋" w:cs="微软雅黑"/>
                <w:color w:val="auto"/>
                <w:sz w:val="21"/>
                <w:szCs w:val="21"/>
              </w:rPr>
              <w:t>竞标人承诺</w:t>
            </w:r>
          </w:p>
          <w:p>
            <w:pPr>
              <w:spacing w:line="240" w:lineRule="auto"/>
              <w:ind w:firstLine="0" w:firstLineChars="0"/>
              <w:rPr>
                <w:rFonts w:ascii="仿宋"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1" w:hRule="atLeast"/>
        </w:trPr>
        <w:tc>
          <w:tcPr>
            <w:tcW w:w="84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（二）</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比选响应人实力</w:t>
            </w:r>
          </w:p>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w:t>
            </w:r>
            <w:r>
              <w:rPr>
                <w:rFonts w:hint="eastAsia" w:ascii="仿宋" w:cs="微软雅黑"/>
                <w:color w:val="auto"/>
                <w:sz w:val="21"/>
                <w:szCs w:val="21"/>
                <w:lang w:val="en-US" w:eastAsia="zh-CN"/>
              </w:rPr>
              <w:t>3</w:t>
            </w:r>
            <w:r>
              <w:rPr>
                <w:rFonts w:hint="eastAsia" w:ascii="仿宋" w:cs="微软雅黑"/>
                <w:color w:val="auto"/>
                <w:sz w:val="21"/>
                <w:szCs w:val="21"/>
              </w:rPr>
              <w:t>0%）</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lang w:val="en-US" w:eastAsia="zh-CN"/>
              </w:rPr>
              <w:t>3</w:t>
            </w:r>
            <w:r>
              <w:rPr>
                <w:rFonts w:hint="eastAsia" w:ascii="仿宋" w:cs="微软雅黑"/>
                <w:color w:val="auto"/>
                <w:sz w:val="21"/>
                <w:szCs w:val="21"/>
              </w:rPr>
              <w:t>0</w:t>
            </w:r>
          </w:p>
        </w:tc>
        <w:tc>
          <w:tcPr>
            <w:tcW w:w="36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1.比选响应人总公司的偿付能力情况</w:t>
            </w:r>
            <w:r>
              <w:rPr>
                <w:rFonts w:hint="eastAsia" w:ascii="仿宋" w:cs="微软雅黑"/>
                <w:b/>
                <w:bCs/>
                <w:color w:val="auto"/>
                <w:sz w:val="21"/>
                <w:szCs w:val="21"/>
              </w:rPr>
              <w:t>（10分）</w:t>
            </w:r>
          </w:p>
          <w:p>
            <w:pPr>
              <w:snapToGrid w:val="0"/>
              <w:spacing w:line="240" w:lineRule="auto"/>
              <w:ind w:firstLine="0" w:firstLineChars="0"/>
              <w:rPr>
                <w:rFonts w:hint="eastAsia" w:ascii="仿宋" w:cs="微软雅黑"/>
                <w:color w:val="auto"/>
                <w:sz w:val="21"/>
                <w:szCs w:val="21"/>
              </w:rPr>
            </w:pPr>
            <w:r>
              <w:rPr>
                <w:rFonts w:hint="eastAsia" w:ascii="仿宋" w:cs="微软雅黑"/>
                <w:color w:val="auto"/>
                <w:sz w:val="21"/>
                <w:szCs w:val="21"/>
              </w:rPr>
              <w:t>1.比选响应人总公司的偿付能力情况（10分）</w:t>
            </w:r>
          </w:p>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比选响应人总公司2021年</w:t>
            </w:r>
            <w:r>
              <w:rPr>
                <w:rFonts w:hint="eastAsia" w:ascii="仿宋" w:cs="微软雅黑"/>
                <w:color w:val="auto"/>
                <w:sz w:val="21"/>
                <w:szCs w:val="21"/>
                <w:lang w:val="en-US" w:eastAsia="zh-CN"/>
              </w:rPr>
              <w:t>1-3</w:t>
            </w:r>
            <w:r>
              <w:rPr>
                <w:rFonts w:hint="eastAsia" w:ascii="仿宋" w:cs="微软雅黑"/>
                <w:color w:val="auto"/>
                <w:sz w:val="21"/>
                <w:szCs w:val="21"/>
              </w:rPr>
              <w:t>季度综合偿付能力达到</w:t>
            </w:r>
            <w:r>
              <w:rPr>
                <w:rFonts w:hint="eastAsia" w:ascii="仿宋" w:cs="微软雅黑"/>
                <w:color w:val="auto"/>
                <w:sz w:val="21"/>
                <w:szCs w:val="21"/>
                <w:lang w:val="en-US" w:eastAsia="zh-CN"/>
              </w:rPr>
              <w:t>25</w:t>
            </w:r>
            <w:r>
              <w:rPr>
                <w:rFonts w:hint="eastAsia" w:ascii="仿宋" w:cs="微软雅黑"/>
                <w:color w:val="auto"/>
                <w:sz w:val="21"/>
                <w:szCs w:val="21"/>
              </w:rPr>
              <w:t>0%</w:t>
            </w:r>
            <w:r>
              <w:rPr>
                <w:rFonts w:hint="eastAsia" w:ascii="仿宋" w:cs="微软雅黑"/>
                <w:color w:val="auto"/>
                <w:sz w:val="21"/>
                <w:szCs w:val="21"/>
                <w:lang w:val="en-US" w:eastAsia="zh-CN"/>
              </w:rPr>
              <w:t>-</w:t>
            </w:r>
            <w:r>
              <w:rPr>
                <w:rFonts w:hint="eastAsia" w:ascii="仿宋" w:cs="微软雅黑"/>
                <w:color w:val="auto"/>
                <w:sz w:val="21"/>
                <w:szCs w:val="21"/>
              </w:rPr>
              <w:t>2</w:t>
            </w:r>
            <w:r>
              <w:rPr>
                <w:rFonts w:hint="eastAsia" w:ascii="仿宋" w:cs="微软雅黑"/>
                <w:color w:val="auto"/>
                <w:sz w:val="21"/>
                <w:szCs w:val="21"/>
                <w:lang w:val="en-US" w:eastAsia="zh-CN"/>
              </w:rPr>
              <w:t>0</w:t>
            </w:r>
            <w:r>
              <w:rPr>
                <w:rFonts w:hint="eastAsia" w:ascii="仿宋" w:cs="微软雅黑"/>
                <w:color w:val="auto"/>
                <w:sz w:val="21"/>
                <w:szCs w:val="21"/>
              </w:rPr>
              <w:t>0%（含）及以上，得10分，2</w:t>
            </w:r>
            <w:r>
              <w:rPr>
                <w:rFonts w:hint="eastAsia" w:ascii="仿宋" w:cs="微软雅黑"/>
                <w:color w:val="auto"/>
                <w:sz w:val="21"/>
                <w:szCs w:val="21"/>
                <w:lang w:val="en-US" w:eastAsia="zh-CN"/>
              </w:rPr>
              <w:t>0</w:t>
            </w:r>
            <w:r>
              <w:rPr>
                <w:rFonts w:hint="eastAsia" w:ascii="仿宋" w:cs="微软雅黑"/>
                <w:color w:val="auto"/>
                <w:sz w:val="21"/>
                <w:szCs w:val="21"/>
              </w:rPr>
              <w:t>0%</w:t>
            </w:r>
            <w:r>
              <w:rPr>
                <w:rFonts w:hint="eastAsia" w:ascii="仿宋" w:cs="微软雅黑"/>
                <w:color w:val="auto"/>
                <w:sz w:val="21"/>
                <w:szCs w:val="21"/>
                <w:lang w:val="en-US" w:eastAsia="zh-CN"/>
              </w:rPr>
              <w:t>-</w:t>
            </w:r>
            <w:r>
              <w:rPr>
                <w:rFonts w:hint="eastAsia" w:ascii="仿宋" w:cs="微软雅黑"/>
                <w:color w:val="auto"/>
                <w:sz w:val="21"/>
                <w:szCs w:val="21"/>
              </w:rPr>
              <w:t>150%</w:t>
            </w:r>
            <w:r>
              <w:rPr>
                <w:rFonts w:hint="eastAsia" w:ascii="仿宋" w:cs="微软雅黑"/>
                <w:color w:val="auto"/>
                <w:sz w:val="21"/>
                <w:szCs w:val="21"/>
                <w:lang w:eastAsia="zh-CN"/>
              </w:rPr>
              <w:t>（</w:t>
            </w:r>
            <w:r>
              <w:rPr>
                <w:rFonts w:hint="eastAsia" w:ascii="仿宋" w:cs="微软雅黑"/>
                <w:color w:val="auto"/>
                <w:sz w:val="21"/>
                <w:szCs w:val="21"/>
                <w:lang w:val="en-US" w:eastAsia="zh-CN"/>
              </w:rPr>
              <w:t>含）</w:t>
            </w:r>
            <w:r>
              <w:rPr>
                <w:rFonts w:hint="eastAsia" w:ascii="仿宋" w:cs="微软雅黑"/>
                <w:color w:val="auto"/>
                <w:sz w:val="21"/>
                <w:szCs w:val="21"/>
              </w:rPr>
              <w:t>得8分，150%以下得5分</w:t>
            </w:r>
            <w:r>
              <w:rPr>
                <w:rFonts w:hint="eastAsia" w:ascii="仿宋" w:cs="微软雅黑"/>
                <w:color w:val="auto"/>
                <w:sz w:val="21"/>
                <w:szCs w:val="21"/>
                <w:lang w:val="en-US"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提供比选响应人总公司</w:t>
            </w:r>
            <w:r>
              <w:rPr>
                <w:rFonts w:ascii="仿宋" w:cs="微软雅黑"/>
                <w:color w:val="auto"/>
                <w:sz w:val="21"/>
                <w:szCs w:val="21"/>
              </w:rPr>
              <w:t>202</w:t>
            </w:r>
            <w:r>
              <w:rPr>
                <w:rFonts w:hint="eastAsia" w:ascii="仿宋" w:cs="微软雅黑"/>
                <w:color w:val="auto"/>
                <w:sz w:val="21"/>
                <w:szCs w:val="21"/>
              </w:rPr>
              <w:t>1</w:t>
            </w:r>
            <w:r>
              <w:rPr>
                <w:rFonts w:ascii="仿宋" w:cs="微软雅黑"/>
                <w:color w:val="auto"/>
                <w:sz w:val="21"/>
                <w:szCs w:val="21"/>
              </w:rPr>
              <w:t>年1-3季度偿付</w:t>
            </w:r>
            <w:r>
              <w:rPr>
                <w:rFonts w:hint="eastAsia" w:ascii="仿宋" w:cs="微软雅黑"/>
                <w:color w:val="auto"/>
                <w:sz w:val="21"/>
                <w:szCs w:val="21"/>
              </w:rPr>
              <w:t>能力季度报告摘要（复印件并加盖比选响应人公章），未提供不得分。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36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2.</w:t>
            </w:r>
            <w:r>
              <w:rPr>
                <w:rFonts w:hint="eastAsia"/>
                <w:color w:val="auto"/>
              </w:rPr>
              <w:t xml:space="preserve"> </w:t>
            </w:r>
            <w:r>
              <w:rPr>
                <w:rFonts w:hint="eastAsia" w:ascii="仿宋" w:cs="微软雅黑"/>
                <w:color w:val="auto"/>
                <w:sz w:val="21"/>
                <w:szCs w:val="21"/>
              </w:rPr>
              <w:t>比选响应人总公司</w:t>
            </w:r>
            <w:r>
              <w:rPr>
                <w:rFonts w:ascii="仿宋" w:cs="微软雅黑"/>
                <w:color w:val="auto"/>
                <w:sz w:val="21"/>
                <w:szCs w:val="21"/>
              </w:rPr>
              <w:t>2021年</w:t>
            </w:r>
            <w:r>
              <w:rPr>
                <w:rFonts w:hint="eastAsia" w:ascii="仿宋" w:cs="微软雅黑"/>
                <w:color w:val="auto"/>
                <w:sz w:val="21"/>
                <w:szCs w:val="21"/>
                <w:lang w:val="en-US" w:eastAsia="zh-CN"/>
              </w:rPr>
              <w:t>1-3</w:t>
            </w:r>
            <w:r>
              <w:rPr>
                <w:rFonts w:ascii="仿宋" w:cs="微软雅黑"/>
                <w:color w:val="auto"/>
                <w:sz w:val="21"/>
                <w:szCs w:val="21"/>
              </w:rPr>
              <w:t>季度风险综合评级情况：</w:t>
            </w:r>
            <w:r>
              <w:rPr>
                <w:rFonts w:hint="eastAsia" w:ascii="仿宋" w:cs="微软雅黑"/>
                <w:b/>
                <w:bCs/>
                <w:color w:val="auto"/>
                <w:sz w:val="21"/>
                <w:szCs w:val="21"/>
              </w:rPr>
              <w:t>（</w:t>
            </w:r>
            <w:r>
              <w:rPr>
                <w:rFonts w:hint="eastAsia" w:ascii="仿宋" w:cs="微软雅黑"/>
                <w:b/>
                <w:bCs/>
                <w:color w:val="auto"/>
                <w:sz w:val="21"/>
                <w:szCs w:val="21"/>
                <w:lang w:val="en-US" w:eastAsia="zh-CN"/>
              </w:rPr>
              <w:t>10</w:t>
            </w:r>
            <w:r>
              <w:rPr>
                <w:rFonts w:hint="eastAsia" w:ascii="仿宋" w:cs="微软雅黑"/>
                <w:b/>
                <w:bCs/>
                <w:color w:val="auto"/>
                <w:sz w:val="21"/>
                <w:szCs w:val="21"/>
              </w:rPr>
              <w:t>分）</w:t>
            </w:r>
          </w:p>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评价结果为</w:t>
            </w:r>
            <w:r>
              <w:rPr>
                <w:rFonts w:ascii="仿宋" w:cs="微软雅黑"/>
                <w:color w:val="auto"/>
                <w:sz w:val="21"/>
                <w:szCs w:val="21"/>
              </w:rPr>
              <w:t>A的得</w:t>
            </w:r>
            <w:r>
              <w:rPr>
                <w:rFonts w:hint="eastAsia" w:ascii="仿宋" w:cs="微软雅黑"/>
                <w:color w:val="auto"/>
                <w:sz w:val="21"/>
                <w:szCs w:val="21"/>
                <w:lang w:val="en-US" w:eastAsia="zh-CN"/>
              </w:rPr>
              <w:t>10</w:t>
            </w:r>
            <w:r>
              <w:rPr>
                <w:rFonts w:ascii="仿宋" w:cs="微软雅黑"/>
                <w:color w:val="auto"/>
                <w:sz w:val="21"/>
                <w:szCs w:val="21"/>
              </w:rPr>
              <w:t>分；</w:t>
            </w:r>
          </w:p>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评价结果为</w:t>
            </w:r>
            <w:r>
              <w:rPr>
                <w:rFonts w:ascii="仿宋" w:cs="微软雅黑"/>
                <w:color w:val="auto"/>
                <w:sz w:val="21"/>
                <w:szCs w:val="21"/>
              </w:rPr>
              <w:t>B的得</w:t>
            </w:r>
            <w:r>
              <w:rPr>
                <w:rFonts w:hint="eastAsia" w:ascii="仿宋" w:cs="微软雅黑"/>
                <w:color w:val="auto"/>
                <w:sz w:val="21"/>
                <w:szCs w:val="21"/>
                <w:lang w:val="en-US" w:eastAsia="zh-CN"/>
              </w:rPr>
              <w:t>6</w:t>
            </w:r>
            <w:r>
              <w:rPr>
                <w:rFonts w:ascii="仿宋" w:cs="微软雅黑"/>
                <w:color w:val="auto"/>
                <w:sz w:val="21"/>
                <w:szCs w:val="21"/>
              </w:rPr>
              <w:t>分；</w:t>
            </w:r>
          </w:p>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评价结果为</w:t>
            </w:r>
            <w:r>
              <w:rPr>
                <w:rFonts w:ascii="仿宋" w:cs="微软雅黑"/>
                <w:color w:val="auto"/>
                <w:sz w:val="21"/>
                <w:szCs w:val="21"/>
              </w:rPr>
              <w:t>C的得</w:t>
            </w:r>
            <w:r>
              <w:rPr>
                <w:rFonts w:hint="eastAsia" w:ascii="仿宋" w:cs="微软雅黑"/>
                <w:color w:val="auto"/>
                <w:sz w:val="21"/>
                <w:szCs w:val="21"/>
                <w:lang w:val="en-US" w:eastAsia="zh-CN"/>
              </w:rPr>
              <w:t>2</w:t>
            </w:r>
            <w:r>
              <w:rPr>
                <w:rFonts w:ascii="仿宋" w:cs="微软雅黑"/>
                <w:color w:val="auto"/>
                <w:sz w:val="21"/>
                <w:szCs w:val="21"/>
              </w:rPr>
              <w:t>分；</w:t>
            </w:r>
          </w:p>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评价结果为</w:t>
            </w:r>
            <w:r>
              <w:rPr>
                <w:rFonts w:ascii="仿宋" w:cs="微软雅黑"/>
                <w:color w:val="auto"/>
                <w:sz w:val="21"/>
                <w:szCs w:val="21"/>
              </w:rPr>
              <w:t>D的不得分。</w:t>
            </w:r>
          </w:p>
        </w:tc>
        <w:tc>
          <w:tcPr>
            <w:tcW w:w="18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rPr>
              <w:t>需为保监局正式批复有营业执照的分支机构（不含营业服务部），请比选响应人列示分支机构名称、地址等（格式自拟），提供对应的营业执照，盖比选响应人公章。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36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eastAsia"/>
                <w:color w:val="auto"/>
                <w:sz w:val="21"/>
                <w:szCs w:val="21"/>
                <w:lang w:val="en-US" w:eastAsia="zh-CN"/>
              </w:rPr>
            </w:pPr>
            <w:r>
              <w:rPr>
                <w:rFonts w:hint="eastAsia" w:ascii="仿宋" w:cs="微软雅黑"/>
                <w:color w:val="auto"/>
                <w:sz w:val="21"/>
                <w:szCs w:val="21"/>
                <w:lang w:val="en-US" w:eastAsia="zh-CN"/>
              </w:rPr>
              <w:t xml:space="preserve">3.分支机构或服务网点 ：（10分） </w:t>
            </w:r>
            <w:r>
              <w:rPr>
                <w:rFonts w:hint="eastAsia" w:ascii="仿宋" w:cs="微软雅黑"/>
                <w:color w:val="auto"/>
                <w:sz w:val="21"/>
                <w:szCs w:val="21"/>
                <w:lang w:val="en-US" w:eastAsia="zh-CN"/>
              </w:rPr>
              <w:t xml:space="preserve">  投标人在重庆辖区内均有分支机构，38（含）个区、县的分（支）公司或以上级别的保险服务机构的10分，低于38（不含）的5分。</w:t>
            </w:r>
          </w:p>
          <w:p>
            <w:pPr>
              <w:snapToGrid w:val="0"/>
              <w:spacing w:line="240" w:lineRule="auto"/>
              <w:ind w:firstLine="0" w:firstLineChars="0"/>
              <w:rPr>
                <w:rFonts w:ascii="仿宋" w:cs="微软雅黑"/>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rPr>
            </w:pPr>
            <w:r>
              <w:rPr>
                <w:rFonts w:hint="eastAsia" w:ascii="仿宋" w:cs="微软雅黑"/>
                <w:color w:val="auto"/>
                <w:sz w:val="21"/>
                <w:szCs w:val="21"/>
                <w:lang w:val="en-US" w:eastAsia="zh-CN"/>
              </w:rPr>
              <w:t>须</w:t>
            </w:r>
            <w:r>
              <w:rPr>
                <w:rFonts w:hint="eastAsia" w:ascii="仿宋" w:cs="微软雅黑"/>
                <w:color w:val="auto"/>
                <w:sz w:val="21"/>
                <w:szCs w:val="21"/>
              </w:rPr>
              <w:t>提供</w:t>
            </w:r>
            <w:r>
              <w:rPr>
                <w:rFonts w:hint="eastAsia" w:ascii="仿宋" w:cs="微软雅黑"/>
                <w:color w:val="auto"/>
                <w:sz w:val="21"/>
                <w:szCs w:val="21"/>
                <w:lang w:val="en-US" w:eastAsia="zh-CN"/>
              </w:rPr>
              <w:t>营业执照副本</w:t>
            </w:r>
            <w:r>
              <w:rPr>
                <w:rFonts w:hint="eastAsia" w:ascii="仿宋" w:cs="微软雅黑"/>
                <w:color w:val="auto"/>
                <w:sz w:val="21"/>
                <w:szCs w:val="21"/>
              </w:rPr>
              <w:t>复印件</w:t>
            </w:r>
            <w:r>
              <w:rPr>
                <w:rFonts w:hint="eastAsia" w:ascii="仿宋" w:cs="微软雅黑"/>
                <w:color w:val="auto"/>
                <w:sz w:val="21"/>
                <w:szCs w:val="21"/>
                <w:lang w:val="en-US" w:eastAsia="zh-CN"/>
              </w:rPr>
              <w:t>或</w:t>
            </w:r>
            <w:r>
              <w:rPr>
                <w:rFonts w:hint="eastAsia" w:ascii="仿宋" w:cs="微软雅黑"/>
                <w:color w:val="auto"/>
                <w:sz w:val="21"/>
                <w:szCs w:val="21"/>
              </w:rPr>
              <w:t>相应附件表格，盖比选响应人公章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84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（三）</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比选响应人服务</w:t>
            </w:r>
          </w:p>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w:t>
            </w:r>
            <w:r>
              <w:rPr>
                <w:rFonts w:hint="eastAsia" w:ascii="仿宋" w:cs="微软雅黑"/>
                <w:color w:val="auto"/>
                <w:sz w:val="21"/>
                <w:szCs w:val="21"/>
                <w:lang w:val="en-US" w:eastAsia="zh-CN"/>
              </w:rPr>
              <w:t>20</w:t>
            </w:r>
            <w:r>
              <w:rPr>
                <w:rFonts w:hint="eastAsia" w:ascii="仿宋" w:cs="微软雅黑"/>
                <w:color w:val="auto"/>
                <w:sz w:val="21"/>
                <w:szCs w:val="21"/>
              </w:rPr>
              <w:t>%）</w:t>
            </w:r>
          </w:p>
        </w:tc>
        <w:tc>
          <w:tcPr>
            <w:tcW w:w="99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承保服务</w:t>
            </w:r>
          </w:p>
        </w:tc>
        <w:tc>
          <w:tcPr>
            <w:tcW w:w="6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color w:val="auto"/>
                <w:sz w:val="21"/>
                <w:szCs w:val="21"/>
              </w:rPr>
            </w:pPr>
            <w:r>
              <w:rPr>
                <w:rFonts w:ascii="仿宋" w:cs="微软雅黑"/>
                <w:color w:val="auto"/>
                <w:sz w:val="21"/>
                <w:szCs w:val="21"/>
              </w:rPr>
              <w:t>5</w:t>
            </w:r>
          </w:p>
        </w:tc>
        <w:tc>
          <w:tcPr>
            <w:tcW w:w="3012" w:type="dxa"/>
            <w:tcBorders>
              <w:top w:val="single" w:color="auto" w:sz="4" w:space="0"/>
              <w:left w:val="single" w:color="auto" w:sz="4" w:space="0"/>
              <w:bottom w:val="single" w:color="auto" w:sz="4" w:space="0"/>
              <w:right w:val="single" w:color="auto" w:sz="4" w:space="0"/>
            </w:tcBorders>
            <w:vAlign w:val="center"/>
          </w:tcPr>
          <w:p>
            <w:pPr>
              <w:tabs>
                <w:tab w:val="left" w:pos="312"/>
              </w:tabs>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承保服务</w:t>
            </w:r>
            <w:r>
              <w:rPr>
                <w:rFonts w:ascii="仿宋" w:cs="微软雅黑"/>
                <w:b/>
                <w:bCs/>
                <w:color w:val="auto"/>
                <w:sz w:val="21"/>
                <w:szCs w:val="21"/>
              </w:rPr>
              <w:t>（5</w:t>
            </w:r>
            <w:r>
              <w:rPr>
                <w:rFonts w:hint="eastAsia" w:ascii="仿宋" w:cs="微软雅黑"/>
                <w:b/>
                <w:bCs/>
                <w:color w:val="auto"/>
                <w:sz w:val="21"/>
                <w:szCs w:val="21"/>
              </w:rPr>
              <w:t>分</w:t>
            </w:r>
            <w:r>
              <w:rPr>
                <w:rFonts w:ascii="仿宋" w:cs="微软雅黑"/>
                <w:b/>
                <w:bCs/>
                <w:color w:val="auto"/>
                <w:sz w:val="21"/>
                <w:szCs w:val="21"/>
              </w:rPr>
              <w:t>）</w:t>
            </w:r>
          </w:p>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A比选响应人针对本项目服务成立有分管领导亲自负责的专门服务团队5人及以上得</w:t>
            </w:r>
            <w:r>
              <w:rPr>
                <w:rFonts w:ascii="仿宋" w:cs="微软雅黑"/>
                <w:color w:val="auto"/>
                <w:sz w:val="21"/>
                <w:szCs w:val="21"/>
              </w:rPr>
              <w:t>2</w:t>
            </w:r>
            <w:r>
              <w:rPr>
                <w:rFonts w:hint="eastAsia" w:ascii="仿宋" w:cs="微软雅黑"/>
                <w:color w:val="auto"/>
                <w:sz w:val="21"/>
                <w:szCs w:val="21"/>
              </w:rPr>
              <w:t>分，（应有具体成员名单，包括姓名、职务、职称、工作职责、联系方式等），每递减1人扣</w:t>
            </w:r>
            <w:r>
              <w:rPr>
                <w:rFonts w:ascii="仿宋" w:cs="微软雅黑"/>
                <w:color w:val="auto"/>
                <w:sz w:val="21"/>
                <w:szCs w:val="21"/>
              </w:rPr>
              <w:t>0.5</w:t>
            </w:r>
            <w:r>
              <w:rPr>
                <w:rFonts w:hint="eastAsia" w:ascii="仿宋" w:cs="微软雅黑"/>
                <w:color w:val="auto"/>
                <w:sz w:val="21"/>
                <w:szCs w:val="21"/>
              </w:rPr>
              <w:t>分，该项最低得分</w:t>
            </w:r>
            <w:r>
              <w:rPr>
                <w:rFonts w:ascii="仿宋" w:cs="微软雅黑"/>
                <w:color w:val="auto"/>
                <w:sz w:val="21"/>
                <w:szCs w:val="21"/>
              </w:rPr>
              <w:t>0.5</w:t>
            </w:r>
            <w:r>
              <w:rPr>
                <w:rFonts w:hint="eastAsia" w:ascii="仿宋" w:cs="微软雅黑"/>
                <w:color w:val="auto"/>
                <w:sz w:val="21"/>
                <w:szCs w:val="21"/>
              </w:rPr>
              <w:t>分；</w:t>
            </w:r>
          </w:p>
          <w:p>
            <w:pPr>
              <w:pStyle w:val="6"/>
              <w:spacing w:after="0" w:line="240" w:lineRule="auto"/>
              <w:ind w:firstLine="0" w:firstLineChars="0"/>
              <w:rPr>
                <w:rFonts w:ascii="仿宋" w:cs="微软雅黑"/>
                <w:color w:val="auto"/>
                <w:sz w:val="21"/>
                <w:szCs w:val="21"/>
              </w:rPr>
            </w:pPr>
            <w:r>
              <w:rPr>
                <w:rFonts w:hint="eastAsia" w:ascii="仿宋" w:cs="微软雅黑"/>
                <w:color w:val="auto"/>
                <w:sz w:val="21"/>
                <w:szCs w:val="21"/>
              </w:rPr>
              <w:t>B比选响应人为本次比选范围内的车辆设立专柜出单，享受VIP服务的得</w:t>
            </w:r>
            <w:r>
              <w:rPr>
                <w:rFonts w:ascii="仿宋" w:cs="微软雅黑"/>
                <w:color w:val="auto"/>
                <w:sz w:val="21"/>
                <w:szCs w:val="21"/>
              </w:rPr>
              <w:t>2</w:t>
            </w:r>
            <w:r>
              <w:rPr>
                <w:rFonts w:hint="eastAsia" w:ascii="仿宋" w:cs="微软雅黑"/>
                <w:color w:val="auto"/>
                <w:sz w:val="21"/>
                <w:szCs w:val="21"/>
              </w:rPr>
              <w:t>分；</w:t>
            </w:r>
          </w:p>
          <w:p>
            <w:pPr>
              <w:pStyle w:val="6"/>
              <w:spacing w:after="0" w:line="240" w:lineRule="auto"/>
              <w:ind w:firstLine="0" w:firstLineChars="0"/>
              <w:rPr>
                <w:rFonts w:ascii="仿宋" w:cs="微软雅黑"/>
                <w:color w:val="auto"/>
                <w:sz w:val="21"/>
                <w:szCs w:val="21"/>
              </w:rPr>
            </w:pPr>
            <w:r>
              <w:rPr>
                <w:rFonts w:hint="eastAsia" w:ascii="仿宋" w:cs="微软雅黑"/>
                <w:color w:val="auto"/>
                <w:sz w:val="21"/>
                <w:szCs w:val="21"/>
              </w:rPr>
              <w:t>C对被保保险人保险到期提前1</w:t>
            </w:r>
            <w:r>
              <w:rPr>
                <w:rFonts w:ascii="仿宋" w:cs="微软雅黑"/>
                <w:color w:val="auto"/>
                <w:sz w:val="21"/>
                <w:szCs w:val="21"/>
              </w:rPr>
              <w:t>0</w:t>
            </w:r>
            <w:r>
              <w:rPr>
                <w:rFonts w:hint="eastAsia" w:ascii="仿宋" w:cs="微软雅黑"/>
                <w:color w:val="auto"/>
                <w:sz w:val="21"/>
                <w:szCs w:val="21"/>
              </w:rPr>
              <w:t>个工作日进行续保提醒服务的得</w:t>
            </w:r>
            <w:r>
              <w:rPr>
                <w:rFonts w:ascii="仿宋" w:cs="微软雅黑"/>
                <w:color w:val="auto"/>
                <w:sz w:val="21"/>
                <w:szCs w:val="21"/>
              </w:rPr>
              <w:t>1</w:t>
            </w:r>
            <w:r>
              <w:rPr>
                <w:rFonts w:hint="eastAsia" w:ascii="仿宋" w:cs="微软雅黑"/>
                <w:color w:val="auto"/>
                <w:sz w:val="21"/>
                <w:szCs w:val="21"/>
              </w:rPr>
              <w:t>分。</w:t>
            </w:r>
          </w:p>
        </w:tc>
        <w:tc>
          <w:tcPr>
            <w:tcW w:w="18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99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理赔服务</w:t>
            </w:r>
          </w:p>
          <w:p>
            <w:pPr>
              <w:snapToGrid w:val="0"/>
              <w:spacing w:line="240" w:lineRule="auto"/>
              <w:ind w:firstLine="0" w:firstLineChars="0"/>
              <w:rPr>
                <w:rFonts w:ascii="仿宋" w:cs="微软雅黑"/>
                <w:color w:val="auto"/>
                <w:sz w:val="21"/>
                <w:szCs w:val="21"/>
              </w:rPr>
            </w:pPr>
          </w:p>
        </w:tc>
        <w:tc>
          <w:tcPr>
            <w:tcW w:w="6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hint="eastAsia" w:ascii="仿宋" w:eastAsia="仿宋" w:cs="微软雅黑"/>
                <w:color w:val="auto"/>
                <w:sz w:val="21"/>
                <w:szCs w:val="21"/>
                <w:lang w:eastAsia="zh-CN"/>
              </w:rPr>
            </w:pPr>
            <w:r>
              <w:rPr>
                <w:rFonts w:ascii="仿宋" w:cs="微软雅黑"/>
                <w:color w:val="auto"/>
                <w:sz w:val="21"/>
                <w:szCs w:val="21"/>
              </w:rPr>
              <w:t>1</w:t>
            </w:r>
            <w:r>
              <w:rPr>
                <w:rFonts w:hint="eastAsia" w:ascii="仿宋" w:cs="微软雅黑"/>
                <w:color w:val="auto"/>
                <w:sz w:val="21"/>
                <w:szCs w:val="21"/>
                <w:lang w:val="en-US" w:eastAsia="zh-CN"/>
              </w:rPr>
              <w:t>0</w:t>
            </w:r>
          </w:p>
        </w:tc>
        <w:tc>
          <w:tcPr>
            <w:tcW w:w="301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b/>
                <w:bCs/>
                <w:color w:val="auto"/>
                <w:sz w:val="21"/>
                <w:szCs w:val="21"/>
              </w:rPr>
            </w:pPr>
            <w:r>
              <w:rPr>
                <w:rFonts w:hint="eastAsia" w:ascii="仿宋" w:cs="微软雅黑"/>
                <w:color w:val="auto"/>
                <w:sz w:val="21"/>
                <w:szCs w:val="21"/>
              </w:rPr>
              <w:t>理赔服务</w:t>
            </w:r>
            <w:r>
              <w:rPr>
                <w:rFonts w:ascii="仿宋" w:cs="微软雅黑"/>
                <w:b/>
                <w:bCs/>
                <w:color w:val="auto"/>
                <w:sz w:val="21"/>
                <w:szCs w:val="21"/>
              </w:rPr>
              <w:t>（10</w:t>
            </w:r>
            <w:r>
              <w:rPr>
                <w:rFonts w:hint="eastAsia" w:ascii="仿宋" w:cs="微软雅黑"/>
                <w:b/>
                <w:bCs/>
                <w:color w:val="auto"/>
                <w:sz w:val="21"/>
                <w:szCs w:val="21"/>
              </w:rPr>
              <w:t>分</w:t>
            </w:r>
            <w:r>
              <w:rPr>
                <w:rFonts w:ascii="仿宋" w:cs="微软雅黑"/>
                <w:b/>
                <w:bCs/>
                <w:color w:val="auto"/>
                <w:sz w:val="21"/>
                <w:szCs w:val="21"/>
              </w:rPr>
              <w:t>）</w:t>
            </w:r>
          </w:p>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A设有全国通用报案电话并且365天×24小时报案、理赔服务电话，并保证随时有专人接听，受理索赔接报案的得</w:t>
            </w:r>
            <w:r>
              <w:rPr>
                <w:rFonts w:ascii="仿宋" w:cs="微软雅黑"/>
                <w:color w:val="auto"/>
                <w:sz w:val="21"/>
                <w:szCs w:val="21"/>
              </w:rPr>
              <w:t>1</w:t>
            </w:r>
            <w:r>
              <w:rPr>
                <w:rFonts w:hint="eastAsia" w:ascii="仿宋" w:cs="微软雅黑"/>
                <w:color w:val="auto"/>
                <w:sz w:val="21"/>
                <w:szCs w:val="21"/>
              </w:rPr>
              <w:t>分</w:t>
            </w:r>
            <w:r>
              <w:rPr>
                <w:rFonts w:ascii="仿宋" w:cs="微软雅黑"/>
                <w:color w:val="auto"/>
                <w:sz w:val="21"/>
                <w:szCs w:val="21"/>
              </w:rPr>
              <w:t>;</w:t>
            </w:r>
          </w:p>
          <w:p>
            <w:pPr>
              <w:spacing w:line="240" w:lineRule="auto"/>
              <w:rPr>
                <w:rFonts w:hint="eastAsia" w:ascii="仿宋" w:cs="微软雅黑"/>
                <w:color w:val="auto"/>
                <w:sz w:val="21"/>
                <w:szCs w:val="21"/>
              </w:rPr>
            </w:pPr>
            <w:r>
              <w:rPr>
                <w:rFonts w:ascii="仿宋" w:cs="微软雅黑"/>
                <w:color w:val="auto"/>
                <w:sz w:val="21"/>
                <w:szCs w:val="21"/>
              </w:rPr>
              <w:t>B</w:t>
            </w:r>
            <w:r>
              <w:rPr>
                <w:rFonts w:hint="eastAsia" w:ascii="仿宋" w:cs="微软雅黑"/>
                <w:color w:val="auto"/>
                <w:sz w:val="21"/>
                <w:szCs w:val="21"/>
              </w:rPr>
              <w:t>.比选响应人在接到投保单位的出险报案后，根据承诺到达事故现场时间长短进行打分；承诺到达事故现场时间最短的得3分，第二名得2分，第三名及以后得1分；</w:t>
            </w:r>
          </w:p>
          <w:p>
            <w:pPr>
              <w:snapToGrid w:val="0"/>
              <w:spacing w:line="240" w:lineRule="auto"/>
              <w:ind w:firstLine="0" w:firstLineChars="0"/>
              <w:rPr>
                <w:rFonts w:ascii="仿宋" w:cs="微软雅黑"/>
                <w:color w:val="auto"/>
                <w:sz w:val="21"/>
                <w:szCs w:val="21"/>
              </w:rPr>
            </w:pPr>
            <w:r>
              <w:rPr>
                <w:rFonts w:ascii="仿宋" w:cs="微软雅黑"/>
                <w:color w:val="auto"/>
                <w:sz w:val="21"/>
                <w:szCs w:val="21"/>
              </w:rPr>
              <w:t>C.</w:t>
            </w:r>
            <w:r>
              <w:rPr>
                <w:rFonts w:hint="eastAsia" w:ascii="仿宋" w:cs="微软雅黑"/>
                <w:color w:val="auto"/>
                <w:sz w:val="21"/>
                <w:szCs w:val="21"/>
              </w:rPr>
              <w:t>被保险车辆在异地发生保险事故后，定点保险公司能提供异地代查勘、代理赔服务，快速处理、异地都可赔付结案的得</w:t>
            </w:r>
            <w:r>
              <w:rPr>
                <w:rFonts w:ascii="仿宋" w:cs="微软雅黑"/>
                <w:color w:val="auto"/>
                <w:sz w:val="21"/>
                <w:szCs w:val="21"/>
              </w:rPr>
              <w:t>1</w:t>
            </w:r>
            <w:r>
              <w:rPr>
                <w:rFonts w:hint="eastAsia" w:ascii="仿宋" w:cs="微软雅黑"/>
                <w:color w:val="auto"/>
                <w:sz w:val="21"/>
                <w:szCs w:val="21"/>
              </w:rPr>
              <w:t>分；</w:t>
            </w:r>
          </w:p>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D.有专人指导投保单位全程办理相关的索赔手续的得</w:t>
            </w:r>
            <w:r>
              <w:rPr>
                <w:rFonts w:ascii="仿宋" w:cs="微软雅黑"/>
                <w:color w:val="auto"/>
                <w:sz w:val="21"/>
                <w:szCs w:val="21"/>
              </w:rPr>
              <w:t>1</w:t>
            </w:r>
            <w:r>
              <w:rPr>
                <w:rFonts w:hint="eastAsia" w:ascii="仿宋" w:cs="微软雅黑"/>
                <w:color w:val="auto"/>
                <w:sz w:val="21"/>
                <w:szCs w:val="21"/>
              </w:rPr>
              <w:t>分；</w:t>
            </w:r>
          </w:p>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E.有机动车辆简易赔案赔付的相关处理办法，为不堵塞交通，责任明确的小案件允许移位的得</w:t>
            </w:r>
            <w:r>
              <w:rPr>
                <w:rFonts w:ascii="仿宋" w:cs="微软雅黑"/>
                <w:color w:val="auto"/>
                <w:sz w:val="21"/>
                <w:szCs w:val="21"/>
              </w:rPr>
              <w:t>2</w:t>
            </w:r>
            <w:r>
              <w:rPr>
                <w:rFonts w:hint="eastAsia" w:ascii="仿宋" w:cs="微软雅黑"/>
                <w:color w:val="auto"/>
                <w:sz w:val="21"/>
                <w:szCs w:val="21"/>
              </w:rPr>
              <w:t>分；</w:t>
            </w:r>
          </w:p>
          <w:p>
            <w:pPr>
              <w:snapToGrid w:val="0"/>
              <w:spacing w:line="240" w:lineRule="auto"/>
              <w:ind w:firstLine="0" w:firstLineChars="0"/>
              <w:rPr>
                <w:rFonts w:ascii="仿宋" w:cs="微软雅黑"/>
                <w:color w:val="auto"/>
                <w:sz w:val="21"/>
                <w:szCs w:val="21"/>
              </w:rPr>
            </w:pPr>
            <w:r>
              <w:rPr>
                <w:rFonts w:ascii="仿宋" w:cs="微软雅黑"/>
                <w:color w:val="auto"/>
                <w:sz w:val="21"/>
                <w:szCs w:val="21"/>
              </w:rPr>
              <w:t>F.</w:t>
            </w:r>
            <w:r>
              <w:rPr>
                <w:rFonts w:hint="eastAsia" w:ascii="仿宋" w:cs="微软雅黑"/>
                <w:color w:val="auto"/>
                <w:sz w:val="21"/>
                <w:szCs w:val="21"/>
              </w:rPr>
              <w:t>优化理赔服务方案</w:t>
            </w:r>
            <w:r>
              <w:rPr>
                <w:rFonts w:ascii="仿宋" w:cs="微软雅黑"/>
                <w:color w:val="auto"/>
                <w:sz w:val="21"/>
                <w:szCs w:val="21"/>
              </w:rPr>
              <w:t>2</w:t>
            </w:r>
            <w:r>
              <w:rPr>
                <w:rFonts w:hint="eastAsia" w:ascii="仿宋" w:cs="微软雅黑"/>
                <w:color w:val="auto"/>
                <w:sz w:val="21"/>
                <w:szCs w:val="21"/>
              </w:rPr>
              <w:t>分</w:t>
            </w:r>
          </w:p>
          <w:p>
            <w:pPr>
              <w:pStyle w:val="6"/>
              <w:spacing w:after="0" w:line="240" w:lineRule="auto"/>
              <w:ind w:firstLine="0" w:firstLineChars="0"/>
              <w:rPr>
                <w:rFonts w:ascii="仿宋" w:cs="微软雅黑"/>
                <w:color w:val="auto"/>
                <w:sz w:val="21"/>
                <w:szCs w:val="21"/>
              </w:rPr>
            </w:pPr>
            <w:r>
              <w:rPr>
                <w:rFonts w:hint="eastAsia" w:ascii="仿宋" w:cs="微软雅黑"/>
                <w:color w:val="auto"/>
                <w:sz w:val="21"/>
                <w:szCs w:val="21"/>
              </w:rPr>
              <w:t>比选响应人根据在满足以上理赔服务要求基础上，作出的个性化、优化理赔服务方案，</w:t>
            </w:r>
            <w:r>
              <w:rPr>
                <w:rFonts w:hint="eastAsia" w:ascii="仿宋" w:cs="微软雅黑"/>
                <w:color w:val="auto"/>
                <w:sz w:val="21"/>
                <w:szCs w:val="21"/>
                <w:lang w:eastAsia="zh-CN"/>
              </w:rPr>
              <w:t>评标小组</w:t>
            </w:r>
            <w:r>
              <w:rPr>
                <w:rFonts w:hint="eastAsia" w:ascii="仿宋" w:cs="微软雅黑"/>
                <w:color w:val="auto"/>
                <w:sz w:val="21"/>
                <w:szCs w:val="21"/>
              </w:rPr>
              <w:t>根据横向比较进行评分；承诺方案最全面、最优化、最符合保险人利益的得2分，承诺较好的每项得1分，承诺只满足项目基本要求或一般的得0分。</w:t>
            </w:r>
          </w:p>
        </w:tc>
        <w:tc>
          <w:tcPr>
            <w:tcW w:w="18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微软雅黑"/>
                <w:color w:val="auto"/>
                <w:sz w:val="21"/>
                <w:szCs w:val="21"/>
                <w:lang w:eastAsia="zh-TW"/>
              </w:rPr>
            </w:pPr>
            <w:r>
              <w:rPr>
                <w:rFonts w:hint="eastAsia" w:ascii="仿宋" w:cs="微软雅黑"/>
                <w:color w:val="auto"/>
                <w:sz w:val="21"/>
                <w:szCs w:val="21"/>
                <w:lang w:eastAsia="zh-TW"/>
              </w:rPr>
              <w:t>评审委员会横向比较后独立评审打分。按评审成员每项打分的算数平均值作为对应比选响应人每项的得分，保留小数点后两位。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99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color w:val="auto"/>
                <w:sz w:val="21"/>
                <w:szCs w:val="21"/>
              </w:rPr>
            </w:pPr>
            <w:r>
              <w:rPr>
                <w:rFonts w:hint="eastAsia" w:ascii="仿宋" w:cs="微软雅黑"/>
                <w:color w:val="auto"/>
                <w:sz w:val="21"/>
                <w:szCs w:val="21"/>
              </w:rPr>
              <w:t>特色增值服务</w:t>
            </w:r>
          </w:p>
        </w:tc>
        <w:tc>
          <w:tcPr>
            <w:tcW w:w="6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ascii="仿宋" w:cs="微软雅黑"/>
                <w:color w:val="auto"/>
                <w:sz w:val="21"/>
                <w:szCs w:val="21"/>
              </w:rPr>
            </w:pPr>
            <w:r>
              <w:rPr>
                <w:rFonts w:ascii="仿宋" w:cs="微软雅黑"/>
                <w:color w:val="auto"/>
                <w:sz w:val="21"/>
                <w:szCs w:val="21"/>
              </w:rPr>
              <w:t>5</w:t>
            </w:r>
          </w:p>
        </w:tc>
        <w:tc>
          <w:tcPr>
            <w:tcW w:w="3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320" w:lineRule="exact"/>
              <w:ind w:left="0" w:firstLine="420" w:firstLineChars="200"/>
              <w:contextualSpacing w:val="0"/>
              <w:rPr>
                <w:rFonts w:hint="eastAsia" w:ascii="方正仿宋_GBK" w:eastAsia="方正仿宋_GBK"/>
                <w:color w:val="auto"/>
                <w:sz w:val="24"/>
                <w:szCs w:val="24"/>
              </w:rPr>
            </w:pPr>
            <w:r>
              <w:rPr>
                <w:rFonts w:hint="eastAsia" w:ascii="仿宋" w:cs="微软雅黑"/>
                <w:color w:val="auto"/>
                <w:sz w:val="21"/>
                <w:szCs w:val="21"/>
              </w:rPr>
              <w:t>各个比选响应人在符合国家法律法规前提下，给予被保险人有价值性、可行性的增值服务。</w:t>
            </w:r>
            <w:r>
              <w:rPr>
                <w:rFonts w:hint="eastAsia" w:ascii="方正仿宋_GBK" w:eastAsia="方正仿宋_GBK"/>
                <w:color w:val="auto"/>
                <w:sz w:val="24"/>
                <w:szCs w:val="24"/>
              </w:rPr>
              <w:t>经</w:t>
            </w:r>
            <w:r>
              <w:rPr>
                <w:rFonts w:hint="eastAsia" w:ascii="方正仿宋_GBK" w:eastAsia="方正仿宋_GBK"/>
                <w:color w:val="auto"/>
                <w:sz w:val="24"/>
                <w:szCs w:val="24"/>
                <w:lang w:eastAsia="zh-CN"/>
              </w:rPr>
              <w:t>评标小组</w:t>
            </w:r>
            <w:r>
              <w:rPr>
                <w:rFonts w:hint="eastAsia" w:ascii="方正仿宋_GBK" w:eastAsia="方正仿宋_GBK"/>
                <w:color w:val="auto"/>
                <w:sz w:val="24"/>
                <w:szCs w:val="24"/>
              </w:rPr>
              <w:t>综合评定，根据提供增值服务的数量由高到低进行排名打分，第一名5分，第二名4分，第三名3分，第四名2分，第五名及以后1分。</w:t>
            </w:r>
          </w:p>
        </w:tc>
        <w:tc>
          <w:tcPr>
            <w:tcW w:w="18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trPr>
        <w:tc>
          <w:tcPr>
            <w:tcW w:w="2176" w:type="dxa"/>
            <w:gridSpan w:val="2"/>
            <w:tcBorders>
              <w:top w:val="single" w:color="auto" w:sz="4" w:space="0"/>
              <w:left w:val="single" w:color="auto" w:sz="4" w:space="0"/>
              <w:bottom w:val="single" w:color="auto" w:sz="4" w:space="0"/>
              <w:right w:val="single" w:color="auto" w:sz="4" w:space="0"/>
            </w:tcBorders>
            <w:vAlign w:val="center"/>
          </w:tcPr>
          <w:p>
            <w:pPr>
              <w:ind w:left="0" w:firstLine="0" w:firstLineChars="0"/>
              <w:rPr>
                <w:rFonts w:hint="eastAsia" w:ascii="仿宋"/>
                <w:color w:val="auto"/>
              </w:rPr>
            </w:pPr>
            <w:r>
              <w:rPr>
                <w:rFonts w:hint="eastAsia" w:ascii="仿宋"/>
                <w:color w:val="auto"/>
                <w:kern w:val="2"/>
                <w:sz w:val="21"/>
                <w:szCs w:val="21"/>
              </w:rPr>
              <w:t>成交候选人最终得分</w:t>
            </w:r>
          </w:p>
        </w:tc>
        <w:tc>
          <w:tcPr>
            <w:tcW w:w="6482"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left="0" w:firstLine="0" w:firstLineChars="0"/>
              <w:rPr>
                <w:color w:val="auto"/>
              </w:rPr>
            </w:pPr>
            <w:r>
              <w:rPr>
                <w:rFonts w:hint="eastAsia" w:ascii="仿宋" w:cs="微软雅黑"/>
                <w:color w:val="auto"/>
                <w:sz w:val="21"/>
                <w:szCs w:val="21"/>
              </w:rPr>
              <w:t>成交候选人评标得分＝综合得分（报价得分</w:t>
            </w:r>
            <w:r>
              <w:rPr>
                <w:rFonts w:ascii="仿宋" w:cs="微软雅黑"/>
                <w:color w:val="auto"/>
                <w:sz w:val="21"/>
                <w:szCs w:val="21"/>
              </w:rPr>
              <w:t>+</w:t>
            </w:r>
            <w:r>
              <w:rPr>
                <w:rFonts w:hint="eastAsia" w:ascii="仿宋" w:cs="微软雅黑"/>
                <w:color w:val="auto"/>
                <w:sz w:val="21"/>
                <w:szCs w:val="21"/>
              </w:rPr>
              <w:t>比选响应人实力</w:t>
            </w:r>
            <w:r>
              <w:rPr>
                <w:rFonts w:hint="eastAsia" w:ascii="仿宋" w:cs="微软雅黑"/>
                <w:color w:val="auto"/>
                <w:sz w:val="21"/>
                <w:szCs w:val="21"/>
                <w:lang w:val="en-US" w:eastAsia="zh-CN"/>
              </w:rPr>
              <w:t>得分</w:t>
            </w:r>
            <w:r>
              <w:rPr>
                <w:rFonts w:ascii="仿宋" w:cs="微软雅黑"/>
                <w:color w:val="auto"/>
                <w:sz w:val="21"/>
                <w:szCs w:val="21"/>
              </w:rPr>
              <w:t>+</w:t>
            </w:r>
            <w:r>
              <w:rPr>
                <w:rFonts w:hint="eastAsia" w:ascii="仿宋" w:cs="微软雅黑"/>
                <w:color w:val="auto"/>
                <w:sz w:val="21"/>
                <w:szCs w:val="21"/>
              </w:rPr>
              <w:t>比选响应人服务</w:t>
            </w:r>
            <w:r>
              <w:rPr>
                <w:rFonts w:hint="eastAsia" w:ascii="仿宋" w:cs="微软雅黑"/>
                <w:color w:val="auto"/>
                <w:sz w:val="21"/>
                <w:szCs w:val="21"/>
                <w:lang w:val="en-US" w:eastAsia="zh-CN"/>
              </w:rPr>
              <w:t>得分</w:t>
            </w:r>
            <w:r>
              <w:rPr>
                <w:rFonts w:hint="eastAsia" w:ascii="仿宋" w:cs="微软雅黑"/>
                <w:color w:val="auto"/>
                <w:sz w:val="21"/>
                <w:szCs w:val="21"/>
              </w:rPr>
              <w:t>），对综合得分由高到低的先后顺序推荐3名成交候选人。若不足3名，则只选取相应的数量。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trPr>
        <w:tc>
          <w:tcPr>
            <w:tcW w:w="2176"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color w:val="auto"/>
                <w:kern w:val="2"/>
                <w:sz w:val="21"/>
                <w:szCs w:val="21"/>
              </w:rPr>
            </w:pPr>
            <w:r>
              <w:rPr>
                <w:rFonts w:hint="eastAsia" w:ascii="仿宋"/>
                <w:color w:val="auto"/>
                <w:kern w:val="2"/>
                <w:sz w:val="21"/>
                <w:szCs w:val="21"/>
              </w:rPr>
              <w:t>中选公示</w:t>
            </w:r>
          </w:p>
        </w:tc>
        <w:tc>
          <w:tcPr>
            <w:tcW w:w="6482"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仿宋" w:cs="微软雅黑"/>
                <w:color w:val="auto"/>
                <w:sz w:val="21"/>
                <w:szCs w:val="21"/>
              </w:rPr>
            </w:pPr>
            <w:r>
              <w:rPr>
                <w:rFonts w:hint="eastAsia" w:ascii="仿宋" w:cs="微软雅黑"/>
                <w:color w:val="auto"/>
                <w:sz w:val="21"/>
                <w:szCs w:val="21"/>
                <w:lang w:val="en-US" w:eastAsia="zh-CN"/>
              </w:rPr>
              <w:t>开标、评审完成后</w:t>
            </w:r>
            <w:r>
              <w:rPr>
                <w:rFonts w:hint="eastAsia" w:ascii="仿宋" w:cs="微软雅黑"/>
                <w:color w:val="auto"/>
                <w:sz w:val="21"/>
                <w:szCs w:val="21"/>
              </w:rPr>
              <w:t>，在重庆高速集团官网（</w:t>
            </w:r>
            <w:r>
              <w:rPr>
                <w:rFonts w:hint="eastAsia" w:ascii="仿宋" w:cs="微软雅黑"/>
                <w:color w:val="auto"/>
                <w:sz w:val="21"/>
                <w:szCs w:val="21"/>
              </w:rPr>
              <w:drawing>
                <wp:inline distT="0" distB="0" distL="84455" distR="84455">
                  <wp:extent cx="189230" cy="142240"/>
                  <wp:effectExtent l="0" t="0" r="28" b="34"/>
                  <wp:docPr id="1" name="图片"/>
                  <wp:cNvGraphicFramePr/>
                  <a:graphic xmlns:a="http://schemas.openxmlformats.org/drawingml/2006/main">
                    <a:graphicData uri="http://schemas.openxmlformats.org/drawingml/2006/picture">
                      <pic:pic xmlns:pic="http://schemas.openxmlformats.org/drawingml/2006/picture">
                        <pic:nvPicPr>
                          <pic:cNvPr id="1" name="图片"/>
                          <pic:cNvPicPr/>
                        </pic:nvPicPr>
                        <pic:blipFill>
                          <a:blip r:embed="rId4"/>
                          <a:stretch>
                            <a:fillRect/>
                          </a:stretch>
                        </pic:blipFill>
                        <pic:spPr>
                          <a:xfrm>
                            <a:off x="0" y="0"/>
                            <a:ext cx="189230" cy="142240"/>
                          </a:xfrm>
                          <a:prstGeom prst="rect">
                            <a:avLst/>
                          </a:prstGeom>
                          <a:noFill/>
                          <a:ln w="9525" cap="flat" cmpd="sng">
                            <a:noFill/>
                            <a:prstDash val="solid"/>
                            <a:miter/>
                          </a:ln>
                        </pic:spPr>
                      </pic:pic>
                    </a:graphicData>
                  </a:graphic>
                </wp:inline>
              </w:drawing>
            </w:r>
            <w:r>
              <w:rPr>
                <w:rFonts w:hint="eastAsia" w:ascii="仿宋" w:cs="微软雅黑"/>
                <w:color w:val="auto"/>
                <w:sz w:val="21"/>
                <w:szCs w:val="21"/>
              </w:rPr>
              <w:t>http://www.cegc.com.cn/gw）上进行公示，公示期为3日。</w:t>
            </w:r>
          </w:p>
        </w:tc>
      </w:tr>
    </w:tbl>
    <w:p>
      <w:pPr>
        <w:pStyle w:val="4"/>
        <w:ind w:firstLine="643" w:firstLineChars="200"/>
        <w:rPr>
          <w:color w:val="auto"/>
        </w:rPr>
      </w:pPr>
      <w:r>
        <w:rPr>
          <w:rFonts w:hint="eastAsia"/>
          <w:color w:val="auto"/>
        </w:rPr>
        <w:t>四、投标无效条款</w:t>
      </w:r>
    </w:p>
    <w:p>
      <w:pPr>
        <w:rPr>
          <w:color w:val="auto"/>
        </w:rPr>
      </w:pPr>
      <w:r>
        <w:rPr>
          <w:rFonts w:hint="eastAsia"/>
          <w:color w:val="auto"/>
          <w:lang w:eastAsia="zh-CN"/>
        </w:rPr>
        <w:t>评标小组</w:t>
      </w:r>
      <w:r>
        <w:rPr>
          <w:rFonts w:hint="eastAsia"/>
          <w:color w:val="auto"/>
        </w:rPr>
        <w:t>评审时，比选响应人或其比选响应文件出现下列情况之一者，应为投标无效：</w:t>
      </w:r>
    </w:p>
    <w:p>
      <w:pPr>
        <w:rPr>
          <w:color w:val="auto"/>
        </w:rPr>
      </w:pPr>
      <w:r>
        <w:rPr>
          <w:rFonts w:hint="eastAsia"/>
          <w:color w:val="auto"/>
        </w:rPr>
        <w:t>（一）未按照比选文件的规定装订的。</w:t>
      </w:r>
    </w:p>
    <w:p>
      <w:pPr>
        <w:rPr>
          <w:color w:val="auto"/>
        </w:rPr>
      </w:pPr>
      <w:r>
        <w:rPr>
          <w:rFonts w:hint="eastAsia"/>
          <w:color w:val="auto"/>
        </w:rPr>
        <w:t>（二）比选响应文件未按招标文件要求签署、盖章的。</w:t>
      </w:r>
    </w:p>
    <w:p>
      <w:pPr>
        <w:rPr>
          <w:color w:val="auto"/>
        </w:rPr>
      </w:pPr>
      <w:r>
        <w:rPr>
          <w:rFonts w:hint="eastAsia"/>
          <w:color w:val="auto"/>
        </w:rPr>
        <w:t>（三）不具备比选文件中规定的资格或符合性要求的。</w:t>
      </w:r>
    </w:p>
    <w:p>
      <w:pPr>
        <w:rPr>
          <w:color w:val="auto"/>
        </w:rPr>
      </w:pPr>
      <w:r>
        <w:rPr>
          <w:rFonts w:hint="eastAsia"/>
          <w:color w:val="auto"/>
        </w:rPr>
        <w:t>（四）比选响应人的比选响应文件内容与项目商务要求条款有背离的。</w:t>
      </w:r>
    </w:p>
    <w:p>
      <w:pPr>
        <w:rPr>
          <w:color w:val="auto"/>
        </w:rPr>
      </w:pPr>
      <w:r>
        <w:rPr>
          <w:rFonts w:hint="eastAsia"/>
          <w:color w:val="auto"/>
        </w:rPr>
        <w:t>（五）报价超过比选文件中规定的预算金额或者最高限价或比选响应人报价明显低于其他通过符合性审查比选响应人的报价，且不能证明其报价合理性的。</w:t>
      </w:r>
    </w:p>
    <w:p>
      <w:pPr>
        <w:rPr>
          <w:color w:val="auto"/>
        </w:rPr>
      </w:pPr>
      <w:r>
        <w:rPr>
          <w:rFonts w:hint="eastAsia"/>
          <w:color w:val="auto"/>
        </w:rPr>
        <w:t>（六）比选响应文件含有采购人不能接受的附加条件的。</w:t>
      </w:r>
    </w:p>
    <w:p>
      <w:pPr>
        <w:rPr>
          <w:color w:val="auto"/>
        </w:rPr>
      </w:pPr>
      <w:r>
        <w:rPr>
          <w:rFonts w:hint="eastAsia"/>
          <w:color w:val="auto"/>
        </w:rPr>
        <w:t>（七）资格文件内容复印不清楚，采购人无法确认其内容，比选响应人又未按比选文件要求携带原件备查的。</w:t>
      </w:r>
    </w:p>
    <w:p>
      <w:pPr>
        <w:rPr>
          <w:color w:val="auto"/>
        </w:rPr>
      </w:pPr>
      <w:r>
        <w:rPr>
          <w:rFonts w:hint="eastAsia"/>
          <w:color w:val="auto"/>
        </w:rPr>
        <w:t>（八）法律、法规和比选文件规定的其他无效情形。</w:t>
      </w:r>
    </w:p>
    <w:p>
      <w:pPr>
        <w:rPr>
          <w:color w:val="auto"/>
        </w:rPr>
      </w:pP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360" w:lineRule="auto"/>
        <w:ind w:left="1478" w:leftChars="228" w:hanging="840" w:hangingChars="300"/>
        <w:rPr>
          <w:rFonts w:hint="eastAsia" w:ascii="仿宋" w:eastAsia="仿宋"/>
          <w:vanish w:val="0"/>
          <w:color w:val="auto"/>
          <w:sz w:val="28"/>
          <w:szCs w:val="28"/>
        </w:rPr>
      </w:pPr>
      <w:r>
        <w:rPr>
          <w:rFonts w:hint="eastAsia" w:ascii="仿宋" w:eastAsia="仿宋"/>
          <w:vanish w:val="0"/>
          <w:color w:val="auto"/>
          <w:sz w:val="28"/>
          <w:szCs w:val="28"/>
        </w:rPr>
        <w:t>附件</w:t>
      </w:r>
      <w:r>
        <w:rPr>
          <w:rFonts w:ascii="仿宋" w:eastAsia="仿宋"/>
          <w:vanish w:val="0"/>
          <w:color w:val="auto"/>
          <w:sz w:val="28"/>
          <w:szCs w:val="28"/>
        </w:rPr>
        <w:t>：</w:t>
      </w:r>
      <w:r>
        <w:rPr>
          <w:rFonts w:hint="eastAsia" w:ascii="仿宋" w:eastAsia="仿宋"/>
          <w:vanish w:val="0"/>
          <w:color w:val="auto"/>
          <w:sz w:val="28"/>
          <w:szCs w:val="28"/>
        </w:rPr>
        <w:t>1.重庆江綦高速公路有限公司车辆保险竞争性比选格式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360" w:lineRule="auto"/>
        <w:ind w:firstLine="1540" w:firstLineChars="550"/>
        <w:rPr>
          <w:rFonts w:hint="eastAsia" w:ascii="仿宋" w:eastAsia="仿宋"/>
          <w:vanish w:val="0"/>
          <w:color w:val="auto"/>
          <w:sz w:val="28"/>
          <w:szCs w:val="28"/>
        </w:rPr>
      </w:pPr>
      <w:r>
        <w:rPr>
          <w:rFonts w:hint="eastAsia" w:ascii="仿宋" w:eastAsia="仿宋"/>
          <w:vanish w:val="0"/>
          <w:color w:val="auto"/>
          <w:sz w:val="28"/>
          <w:szCs w:val="28"/>
        </w:rPr>
        <w:t>2.车辆明细表</w:t>
      </w:r>
    </w:p>
    <w:p>
      <w:pPr>
        <w:ind w:firstLine="0" w:firstLineChars="0"/>
        <w:rPr>
          <w:color w:val="auto"/>
        </w:rPr>
      </w:pPr>
    </w:p>
    <w:p>
      <w:pPr>
        <w:widowControl/>
        <w:spacing w:line="240" w:lineRule="auto"/>
        <w:ind w:firstLine="0" w:firstLineChars="0"/>
        <w:rPr>
          <w:color w:val="auto"/>
        </w:rPr>
      </w:pPr>
      <w:r>
        <w:rPr>
          <w:color w:val="auto"/>
        </w:rPr>
        <w:br w:type="page"/>
      </w:r>
    </w:p>
    <w:p>
      <w:pPr>
        <w:pStyle w:val="3"/>
        <w:ind w:firstLine="0"/>
        <w:jc w:val="both"/>
        <w:rPr>
          <w:color w:val="auto"/>
        </w:rPr>
      </w:pPr>
      <w:r>
        <w:rPr>
          <w:color w:val="auto"/>
        </w:rPr>
        <w:t>附件1</w:t>
      </w:r>
    </w:p>
    <w:p>
      <w:pPr>
        <w:pStyle w:val="3"/>
        <w:ind w:firstLine="0"/>
        <w:rPr>
          <w:color w:val="auto"/>
        </w:rPr>
      </w:pPr>
      <w:r>
        <w:rPr>
          <w:rFonts w:hint="eastAsia"/>
          <w:color w:val="auto"/>
        </w:rPr>
        <w:t>比选响应文件格式要求</w:t>
      </w:r>
    </w:p>
    <w:p>
      <w:pPr>
        <w:jc w:val="center"/>
        <w:rPr>
          <w:rFonts w:ascii="方正小标宋_GBK" w:eastAsia="方正小标宋_GBK"/>
          <w:color w:val="auto"/>
          <w:sz w:val="44"/>
          <w:szCs w:val="44"/>
        </w:rPr>
      </w:pPr>
      <w:r>
        <w:rPr>
          <w:rFonts w:hint="eastAsia" w:ascii="方正小标宋_GBK" w:eastAsia="方正小标宋_GBK"/>
          <w:color w:val="auto"/>
          <w:sz w:val="44"/>
          <w:szCs w:val="44"/>
        </w:rPr>
        <w:t>【封面格式】</w:t>
      </w:r>
    </w:p>
    <w:p>
      <w:pPr>
        <w:jc w:val="center"/>
        <w:rPr>
          <w:rFonts w:ascii="方正小标宋_GBK" w:eastAsia="方正小标宋_GBK"/>
          <w:color w:val="auto"/>
          <w:sz w:val="44"/>
          <w:szCs w:val="44"/>
        </w:rPr>
      </w:pPr>
    </w:p>
    <w:p>
      <w:pPr>
        <w:ind w:firstLine="0" w:firstLineChars="0"/>
        <w:jc w:val="center"/>
        <w:rPr>
          <w:rFonts w:ascii="方正小标宋_GBK" w:eastAsia="方正小标宋_GBK"/>
          <w:color w:val="auto"/>
          <w:sz w:val="44"/>
          <w:szCs w:val="44"/>
        </w:rPr>
      </w:pPr>
      <w:r>
        <w:rPr>
          <w:rFonts w:ascii="方正小标宋_GBK" w:eastAsia="方正小标宋_GBK"/>
          <w:color w:val="auto"/>
          <w:sz w:val="44"/>
          <w:szCs w:val="44"/>
        </w:rPr>
        <w:t>重庆江綦高速公路有限</w:t>
      </w:r>
      <w:r>
        <w:rPr>
          <w:rFonts w:hint="eastAsia" w:ascii="方正小标宋_GBK" w:eastAsia="方正小标宋_GBK"/>
          <w:color w:val="auto"/>
          <w:sz w:val="44"/>
          <w:szCs w:val="44"/>
        </w:rPr>
        <w:t>公司</w:t>
      </w:r>
    </w:p>
    <w:p>
      <w:pPr>
        <w:ind w:firstLine="0" w:firstLineChars="0"/>
        <w:jc w:val="center"/>
        <w:rPr>
          <w:rFonts w:ascii="方正小标宋_GBK" w:eastAsia="方正小标宋_GBK"/>
          <w:color w:val="auto"/>
          <w:sz w:val="44"/>
          <w:szCs w:val="44"/>
        </w:rPr>
      </w:pPr>
      <w:r>
        <w:rPr>
          <w:rFonts w:hint="eastAsia" w:ascii="方正小标宋_GBK" w:eastAsia="方正小标宋_GBK"/>
          <w:color w:val="auto"/>
          <w:sz w:val="44"/>
          <w:szCs w:val="44"/>
        </w:rPr>
        <w:t>车辆保险项目</w:t>
      </w:r>
    </w:p>
    <w:p>
      <w:pPr>
        <w:jc w:val="center"/>
        <w:rPr>
          <w:rFonts w:ascii="方正小标宋_GBK" w:eastAsia="方正小标宋_GBK"/>
          <w:color w:val="auto"/>
          <w:sz w:val="44"/>
          <w:szCs w:val="44"/>
        </w:rPr>
      </w:pPr>
    </w:p>
    <w:p>
      <w:pPr>
        <w:jc w:val="center"/>
        <w:rPr>
          <w:rFonts w:ascii="方正小标宋_GBK" w:eastAsia="方正小标宋_GBK"/>
          <w:color w:val="auto"/>
          <w:sz w:val="44"/>
          <w:szCs w:val="44"/>
        </w:rPr>
      </w:pPr>
    </w:p>
    <w:p>
      <w:pPr>
        <w:jc w:val="center"/>
        <w:rPr>
          <w:rFonts w:ascii="方正小标宋_GBK" w:eastAsia="方正小标宋_GBK"/>
          <w:color w:val="auto"/>
          <w:sz w:val="44"/>
          <w:szCs w:val="44"/>
        </w:rPr>
      </w:pPr>
    </w:p>
    <w:p>
      <w:pPr>
        <w:ind w:firstLine="0" w:firstLineChars="0"/>
        <w:jc w:val="center"/>
        <w:rPr>
          <w:rFonts w:ascii="方正小标宋_GBK" w:eastAsia="方正小标宋_GBK"/>
          <w:color w:val="auto"/>
          <w:sz w:val="84"/>
          <w:szCs w:val="84"/>
        </w:rPr>
      </w:pPr>
      <w:r>
        <w:rPr>
          <w:rFonts w:hint="eastAsia" w:ascii="方正小标宋_GBK" w:eastAsia="方正小标宋_GBK"/>
          <w:color w:val="auto"/>
          <w:sz w:val="84"/>
          <w:szCs w:val="84"/>
        </w:rPr>
        <w:t>竞争性比选响应文件</w:t>
      </w:r>
    </w:p>
    <w:p>
      <w:pPr>
        <w:ind w:left="0" w:firstLine="0" w:firstLineChars="0"/>
        <w:rPr>
          <w:rFonts w:ascii="方正小标宋_GBK" w:eastAsia="方正小标宋_GBK"/>
          <w:color w:val="auto"/>
          <w:sz w:val="84"/>
          <w:szCs w:val="84"/>
        </w:rPr>
      </w:pPr>
    </w:p>
    <w:p>
      <w:pPr>
        <w:jc w:val="center"/>
        <w:rPr>
          <w:rFonts w:ascii="方正仿宋_GBK" w:eastAsia="方正仿宋_GBK"/>
          <w:color w:val="auto"/>
          <w:sz w:val="32"/>
          <w:szCs w:val="32"/>
        </w:rPr>
      </w:pPr>
    </w:p>
    <w:p>
      <w:pPr>
        <w:ind w:firstLine="0" w:firstLineChars="0"/>
        <w:jc w:val="center"/>
        <w:rPr>
          <w:rFonts w:ascii="方正仿宋_GBK" w:eastAsia="方正仿宋_GBK"/>
          <w:color w:val="auto"/>
          <w:sz w:val="32"/>
          <w:szCs w:val="32"/>
        </w:rPr>
      </w:pPr>
      <w:r>
        <w:rPr>
          <w:rFonts w:hint="eastAsia" w:ascii="方正仿宋_GBK" w:eastAsia="方正仿宋_GBK"/>
          <w:color w:val="auto"/>
          <w:sz w:val="32"/>
          <w:szCs w:val="32"/>
        </w:rPr>
        <w:t>X</w:t>
      </w:r>
      <w:r>
        <w:rPr>
          <w:rFonts w:ascii="方正仿宋_GBK" w:eastAsia="方正仿宋_GBK"/>
          <w:color w:val="auto"/>
          <w:sz w:val="32"/>
          <w:szCs w:val="32"/>
        </w:rPr>
        <w:t>XXX</w:t>
      </w:r>
      <w:r>
        <w:rPr>
          <w:rFonts w:hint="eastAsia" w:ascii="方正仿宋_GBK" w:eastAsia="方正仿宋_GBK"/>
          <w:color w:val="auto"/>
          <w:sz w:val="32"/>
          <w:szCs w:val="32"/>
        </w:rPr>
        <w:t>公司</w:t>
      </w:r>
    </w:p>
    <w:p>
      <w:pPr>
        <w:pStyle w:val="8"/>
        <w:snapToGrid w:val="0"/>
        <w:spacing w:line="560" w:lineRule="exact"/>
        <w:ind w:firstLine="0" w:firstLineChars="0"/>
        <w:jc w:val="center"/>
        <w:rPr>
          <w:rFonts w:ascii="方正黑体_GBK" w:eastAsia="方正黑体_GBK" w:cs="方正黑体_GBK"/>
          <w:b w:val="0"/>
          <w:color w:val="auto"/>
          <w:sz w:val="32"/>
          <w:szCs w:val="32"/>
        </w:rPr>
      </w:pPr>
      <w:r>
        <w:rPr>
          <w:rFonts w:hint="eastAsia" w:ascii="方正黑体_GBK" w:eastAsia="方正黑体_GBK" w:cs="方正黑体_GBK"/>
          <w:b w:val="0"/>
          <w:color w:val="auto"/>
          <w:sz w:val="32"/>
          <w:szCs w:val="32"/>
        </w:rPr>
        <w:t>X</w:t>
      </w:r>
      <w:r>
        <w:rPr>
          <w:rFonts w:ascii="方正黑体_GBK" w:eastAsia="方正黑体_GBK" w:cs="方正黑体_GBK"/>
          <w:b w:val="0"/>
          <w:color w:val="auto"/>
          <w:sz w:val="32"/>
          <w:szCs w:val="32"/>
        </w:rPr>
        <w:t>XX</w:t>
      </w:r>
      <w:r>
        <w:rPr>
          <w:rFonts w:hint="eastAsia" w:ascii="方正黑体_GBK" w:eastAsia="方正黑体_GBK" w:cs="方正黑体_GBK"/>
          <w:b w:val="0"/>
          <w:color w:val="auto"/>
          <w:sz w:val="32"/>
          <w:szCs w:val="32"/>
        </w:rPr>
        <w:t>年X</w:t>
      </w:r>
      <w:r>
        <w:rPr>
          <w:rFonts w:ascii="方正黑体_GBK" w:eastAsia="方正黑体_GBK" w:cs="方正黑体_GBK"/>
          <w:b w:val="0"/>
          <w:color w:val="auto"/>
          <w:sz w:val="32"/>
          <w:szCs w:val="32"/>
        </w:rPr>
        <w:t>XX</w:t>
      </w:r>
      <w:r>
        <w:rPr>
          <w:rFonts w:hint="eastAsia" w:ascii="方正黑体_GBK" w:eastAsia="方正黑体_GBK" w:cs="方正黑体_GBK"/>
          <w:b w:val="0"/>
          <w:color w:val="auto"/>
          <w:sz w:val="32"/>
          <w:szCs w:val="32"/>
        </w:rPr>
        <w:t>月X</w:t>
      </w:r>
      <w:r>
        <w:rPr>
          <w:rFonts w:ascii="方正黑体_GBK" w:eastAsia="方正黑体_GBK" w:cs="方正黑体_GBK"/>
          <w:b w:val="0"/>
          <w:color w:val="auto"/>
          <w:sz w:val="32"/>
          <w:szCs w:val="32"/>
        </w:rPr>
        <w:t>XX</w:t>
      </w:r>
      <w:r>
        <w:rPr>
          <w:rFonts w:hint="eastAsia" w:ascii="方正黑体_GBK" w:eastAsia="方正黑体_GBK" w:cs="方正黑体_GBK"/>
          <w:b w:val="0"/>
          <w:color w:val="auto"/>
          <w:sz w:val="32"/>
          <w:szCs w:val="32"/>
        </w:rPr>
        <w:t>日</w:t>
      </w:r>
    </w:p>
    <w:p>
      <w:pPr>
        <w:ind w:firstLine="0" w:firstLineChars="0"/>
        <w:jc w:val="center"/>
        <w:rPr>
          <w:color w:val="auto"/>
        </w:rPr>
      </w:pPr>
    </w:p>
    <w:p>
      <w:pPr>
        <w:ind w:firstLine="0" w:firstLineChars="0"/>
        <w:jc w:val="center"/>
        <w:rPr>
          <w:color w:val="auto"/>
        </w:rPr>
      </w:pPr>
    </w:p>
    <w:p>
      <w:pPr>
        <w:ind w:firstLine="0" w:firstLineChars="0"/>
        <w:jc w:val="center"/>
        <w:rPr>
          <w:rFonts w:hint="eastAsia" w:ascii="方正黑体_GBK" w:eastAsia="方正黑体_GBK"/>
          <w:color w:val="auto"/>
          <w:sz w:val="32"/>
          <w:szCs w:val="32"/>
        </w:rPr>
      </w:pPr>
      <w:r>
        <w:rPr>
          <w:rFonts w:hint="eastAsia" w:ascii="方正黑体_GBK" w:eastAsia="方正黑体_GBK"/>
          <w:color w:val="auto"/>
          <w:sz w:val="32"/>
          <w:szCs w:val="32"/>
        </w:rPr>
        <w:t>目录</w:t>
      </w:r>
    </w:p>
    <w:p>
      <w:pPr>
        <w:ind w:firstLine="0" w:firstLineChars="0"/>
        <w:rPr>
          <w:color w:val="auto"/>
        </w:rPr>
      </w:pPr>
      <w:r>
        <w:rPr>
          <w:rFonts w:hint="eastAsia"/>
          <w:color w:val="auto"/>
        </w:rPr>
        <w:t>一、投标报价</w:t>
      </w:r>
    </w:p>
    <w:p>
      <w:pPr>
        <w:ind w:firstLine="0" w:firstLineChars="0"/>
        <w:rPr>
          <w:color w:val="auto"/>
        </w:rPr>
      </w:pPr>
      <w:r>
        <w:rPr>
          <w:rFonts w:hint="eastAsia"/>
          <w:color w:val="auto"/>
        </w:rPr>
        <w:t>二、资格文件</w:t>
      </w:r>
    </w:p>
    <w:p>
      <w:pPr>
        <w:ind w:firstLine="0" w:firstLineChars="0"/>
        <w:rPr>
          <w:color w:val="auto"/>
        </w:rPr>
      </w:pPr>
      <w:r>
        <w:rPr>
          <w:rFonts w:hint="eastAsia"/>
          <w:color w:val="auto"/>
        </w:rPr>
        <w:t>（一）基本资格条件</w:t>
      </w:r>
    </w:p>
    <w:p>
      <w:pPr>
        <w:ind w:firstLine="0" w:firstLineChars="0"/>
        <w:rPr>
          <w:color w:val="auto"/>
        </w:rPr>
      </w:pPr>
      <w:r>
        <w:rPr>
          <w:rFonts w:hint="eastAsia"/>
          <w:color w:val="auto"/>
        </w:rPr>
        <w:t>1.营业执照副本复印件</w:t>
      </w:r>
    </w:p>
    <w:p>
      <w:pPr>
        <w:ind w:firstLine="0" w:firstLineChars="0"/>
        <w:rPr>
          <w:color w:val="auto"/>
        </w:rPr>
      </w:pPr>
      <w:r>
        <w:rPr>
          <w:rFonts w:hint="eastAsia"/>
          <w:color w:val="auto"/>
        </w:rPr>
        <w:t>2.单位负责人身份证明书</w:t>
      </w:r>
    </w:p>
    <w:p>
      <w:pPr>
        <w:ind w:firstLine="0" w:firstLineChars="0"/>
        <w:rPr>
          <w:color w:val="auto"/>
        </w:rPr>
      </w:pPr>
      <w:r>
        <w:rPr>
          <w:rFonts w:hint="eastAsia"/>
          <w:color w:val="auto"/>
        </w:rPr>
        <w:t>3.单位负责人授权委托书</w:t>
      </w:r>
    </w:p>
    <w:p>
      <w:pPr>
        <w:ind w:firstLine="0" w:firstLineChars="0"/>
        <w:rPr>
          <w:color w:val="auto"/>
        </w:rPr>
      </w:pPr>
      <w:r>
        <w:rPr>
          <w:rFonts w:hint="eastAsia"/>
          <w:color w:val="auto"/>
        </w:rPr>
        <w:t>4.诚信声明（格式）</w:t>
      </w:r>
    </w:p>
    <w:p>
      <w:pPr>
        <w:ind w:firstLine="0" w:firstLineChars="0"/>
        <w:rPr>
          <w:color w:val="auto"/>
        </w:rPr>
      </w:pPr>
      <w:r>
        <w:rPr>
          <w:rFonts w:hint="eastAsia"/>
          <w:color w:val="auto"/>
        </w:rPr>
        <w:t>5.缴纳社会保障金的证明材料复印件</w:t>
      </w:r>
    </w:p>
    <w:p>
      <w:pPr>
        <w:ind w:firstLine="0" w:firstLineChars="0"/>
        <w:rPr>
          <w:color w:val="auto"/>
        </w:rPr>
      </w:pPr>
      <w:r>
        <w:rPr>
          <w:rFonts w:hint="eastAsia"/>
          <w:color w:val="auto"/>
        </w:rPr>
        <w:t>（二）特定资格条件证明材料复印件</w:t>
      </w:r>
    </w:p>
    <w:p>
      <w:pPr>
        <w:ind w:firstLine="0" w:firstLineChars="0"/>
        <w:rPr>
          <w:color w:val="auto"/>
        </w:rPr>
      </w:pPr>
      <w:r>
        <w:rPr>
          <w:rFonts w:hint="eastAsia"/>
          <w:color w:val="auto"/>
        </w:rPr>
        <w:t>三、商务文件</w:t>
      </w:r>
    </w:p>
    <w:p>
      <w:pPr>
        <w:ind w:firstLine="0" w:firstLineChars="0"/>
        <w:rPr>
          <w:color w:val="auto"/>
        </w:rPr>
      </w:pPr>
      <w:r>
        <w:rPr>
          <w:rFonts w:hint="eastAsia"/>
          <w:color w:val="auto"/>
        </w:rPr>
        <w:t>（一）比选响应人实力</w:t>
      </w:r>
    </w:p>
    <w:p>
      <w:pPr>
        <w:ind w:firstLine="0" w:firstLineChars="0"/>
        <w:rPr>
          <w:color w:val="auto"/>
        </w:rPr>
      </w:pPr>
      <w:r>
        <w:rPr>
          <w:rFonts w:hint="eastAsia"/>
          <w:color w:val="auto"/>
        </w:rPr>
        <w:t>（二）承保服务</w:t>
      </w:r>
    </w:p>
    <w:p>
      <w:pPr>
        <w:ind w:firstLine="0" w:firstLineChars="0"/>
        <w:rPr>
          <w:color w:val="auto"/>
        </w:rPr>
      </w:pPr>
      <w:r>
        <w:rPr>
          <w:rFonts w:hint="eastAsia"/>
          <w:color w:val="auto"/>
        </w:rPr>
        <w:t>（三）理赔服务</w:t>
      </w:r>
    </w:p>
    <w:p>
      <w:pPr>
        <w:ind w:firstLine="0" w:firstLineChars="0"/>
        <w:rPr>
          <w:color w:val="auto"/>
        </w:rPr>
      </w:pPr>
      <w:r>
        <w:rPr>
          <w:rFonts w:hint="eastAsia"/>
          <w:color w:val="auto"/>
        </w:rPr>
        <w:t>（四）特色增值服务</w:t>
      </w:r>
    </w:p>
    <w:p>
      <w:pPr>
        <w:ind w:firstLine="0" w:firstLineChars="0"/>
        <w:rPr>
          <w:color w:val="auto"/>
        </w:rPr>
      </w:pPr>
      <w:r>
        <w:rPr>
          <w:rFonts w:hint="eastAsia"/>
          <w:color w:val="auto"/>
        </w:rPr>
        <w:t>（五）其他</w:t>
      </w:r>
    </w:p>
    <w:p>
      <w:pPr>
        <w:widowControl/>
        <w:spacing w:line="240" w:lineRule="auto"/>
        <w:ind w:firstLine="0" w:firstLineChars="0"/>
        <w:rPr>
          <w:color w:val="auto"/>
        </w:rPr>
      </w:pPr>
      <w:r>
        <w:rPr>
          <w:color w:val="auto"/>
        </w:rPr>
        <w:br w:type="page"/>
      </w:r>
    </w:p>
    <w:p>
      <w:pPr>
        <w:pStyle w:val="4"/>
        <w:rPr>
          <w:color w:val="auto"/>
        </w:rPr>
      </w:pPr>
      <w:r>
        <w:rPr>
          <w:rFonts w:hint="eastAsia"/>
          <w:color w:val="auto"/>
        </w:rPr>
        <w:t>一、投标报价</w:t>
      </w:r>
    </w:p>
    <w:p>
      <w:pPr>
        <w:spacing w:line="660" w:lineRule="exact"/>
        <w:jc w:val="center"/>
        <w:rPr>
          <w:rFonts w:ascii="仿宋" w:cs="仿宋"/>
          <w:color w:val="auto"/>
          <w:szCs w:val="28"/>
        </w:rPr>
      </w:pPr>
      <w:r>
        <w:rPr>
          <w:rFonts w:hint="eastAsia" w:ascii="仿宋" w:cs="仿宋"/>
          <w:color w:val="auto"/>
          <w:szCs w:val="28"/>
        </w:rPr>
        <w:t>商业险自主定价系数报价表</w:t>
      </w:r>
    </w:p>
    <w:p>
      <w:pPr>
        <w:rPr>
          <w:rFonts w:ascii="仿宋" w:cs="Times New Roman"/>
          <w:color w:val="auto"/>
          <w:szCs w:val="28"/>
        </w:rPr>
      </w:pPr>
      <w:r>
        <w:rPr>
          <w:rFonts w:hint="eastAsia" w:ascii="仿宋" w:cs="Times New Roman"/>
          <w:color w:val="auto"/>
          <w:szCs w:val="28"/>
        </w:rPr>
        <w:t>报价单位（公章）：</w:t>
      </w:r>
    </w:p>
    <w:tbl>
      <w:tblPr>
        <w:tblStyle w:val="15"/>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9"/>
        <w:gridCol w:w="1594"/>
        <w:gridCol w:w="2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8"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pStyle w:val="10"/>
              <w:spacing w:line="400" w:lineRule="exact"/>
              <w:ind w:firstLine="0" w:firstLineChars="0"/>
              <w:jc w:val="center"/>
              <w:rPr>
                <w:rFonts w:ascii="仿宋"/>
                <w:color w:val="auto"/>
                <w:sz w:val="28"/>
                <w:szCs w:val="28"/>
              </w:rPr>
            </w:pPr>
            <w:r>
              <w:rPr>
                <w:rFonts w:hint="eastAsia" w:ascii="仿宋"/>
                <w:color w:val="auto"/>
                <w:sz w:val="28"/>
                <w:szCs w:val="28"/>
              </w:rPr>
              <w:t>项目名称</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0"/>
              <w:spacing w:line="400" w:lineRule="exact"/>
              <w:ind w:firstLine="0" w:firstLineChars="0"/>
              <w:jc w:val="center"/>
              <w:rPr>
                <w:rFonts w:ascii="仿宋"/>
                <w:color w:val="auto"/>
                <w:sz w:val="28"/>
                <w:szCs w:val="28"/>
              </w:rPr>
            </w:pPr>
            <w:r>
              <w:rPr>
                <w:rFonts w:hint="eastAsia" w:ascii="仿宋"/>
                <w:color w:val="auto"/>
                <w:sz w:val="28"/>
                <w:szCs w:val="28"/>
              </w:rPr>
              <w:t>承保车</w:t>
            </w:r>
          </w:p>
          <w:p>
            <w:pPr>
              <w:pStyle w:val="10"/>
              <w:spacing w:line="400" w:lineRule="exact"/>
              <w:ind w:firstLine="0" w:firstLineChars="0"/>
              <w:jc w:val="center"/>
              <w:rPr>
                <w:rFonts w:ascii="仿宋"/>
                <w:color w:val="auto"/>
                <w:sz w:val="28"/>
                <w:szCs w:val="28"/>
              </w:rPr>
            </w:pPr>
            <w:r>
              <w:rPr>
                <w:rFonts w:hint="eastAsia" w:ascii="仿宋"/>
                <w:color w:val="auto"/>
                <w:sz w:val="28"/>
                <w:szCs w:val="28"/>
              </w:rPr>
              <w:t>辆数量</w:t>
            </w:r>
          </w:p>
        </w:tc>
        <w:tc>
          <w:tcPr>
            <w:tcW w:w="2907" w:type="dxa"/>
            <w:tcBorders>
              <w:top w:val="single" w:color="000000" w:sz="4" w:space="0"/>
              <w:left w:val="single" w:color="000000" w:sz="4" w:space="0"/>
              <w:bottom w:val="single" w:color="000000" w:sz="4" w:space="0"/>
              <w:right w:val="single" w:color="000000" w:sz="4" w:space="0"/>
            </w:tcBorders>
            <w:vAlign w:val="center"/>
          </w:tcPr>
          <w:p>
            <w:pPr>
              <w:pStyle w:val="10"/>
              <w:spacing w:line="400" w:lineRule="exact"/>
              <w:ind w:firstLine="0" w:firstLineChars="0"/>
              <w:jc w:val="center"/>
              <w:rPr>
                <w:rFonts w:ascii="仿宋" w:cs="Times New Roman"/>
                <w:color w:val="auto"/>
                <w:sz w:val="28"/>
                <w:szCs w:val="28"/>
              </w:rPr>
            </w:pPr>
            <w:r>
              <w:rPr>
                <w:rFonts w:hint="eastAsia" w:ascii="仿宋" w:cs="Times New Roman"/>
                <w:color w:val="auto"/>
                <w:sz w:val="28"/>
                <w:szCs w:val="28"/>
              </w:rPr>
              <w:t>商业险</w:t>
            </w:r>
          </w:p>
          <w:p>
            <w:pPr>
              <w:pStyle w:val="10"/>
              <w:spacing w:line="400" w:lineRule="exact"/>
              <w:ind w:firstLine="0" w:firstLineChars="0"/>
              <w:jc w:val="center"/>
              <w:rPr>
                <w:rFonts w:ascii="仿宋"/>
                <w:color w:val="auto"/>
                <w:sz w:val="28"/>
                <w:szCs w:val="28"/>
              </w:rPr>
            </w:pPr>
            <w:r>
              <w:rPr>
                <w:rFonts w:hint="eastAsia" w:ascii="仿宋" w:cs="Times New Roman"/>
                <w:color w:val="auto"/>
                <w:sz w:val="28"/>
                <w:szCs w:val="28"/>
              </w:rPr>
              <w:t>自主定价系数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8"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pStyle w:val="10"/>
              <w:ind w:firstLine="0" w:firstLineChars="0"/>
              <w:rPr>
                <w:rFonts w:ascii="仿宋"/>
                <w:color w:val="auto"/>
                <w:sz w:val="28"/>
                <w:szCs w:val="28"/>
              </w:rPr>
            </w:pP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0"/>
              <w:ind w:firstLine="0" w:firstLineChars="0"/>
              <w:jc w:val="center"/>
              <w:rPr>
                <w:rFonts w:ascii="仿宋"/>
                <w:color w:val="auto"/>
                <w:sz w:val="28"/>
                <w:szCs w:val="28"/>
              </w:rPr>
            </w:pPr>
          </w:p>
        </w:tc>
        <w:tc>
          <w:tcPr>
            <w:tcW w:w="2907" w:type="dxa"/>
            <w:tcBorders>
              <w:top w:val="single" w:color="000000" w:sz="4" w:space="0"/>
              <w:left w:val="single" w:color="000000" w:sz="4" w:space="0"/>
              <w:bottom w:val="single" w:color="000000" w:sz="4" w:space="0"/>
              <w:right w:val="single" w:color="000000" w:sz="4" w:space="0"/>
            </w:tcBorders>
            <w:vAlign w:val="center"/>
          </w:tcPr>
          <w:p>
            <w:pPr>
              <w:pStyle w:val="10"/>
              <w:ind w:firstLine="0" w:firstLineChars="0"/>
              <w:jc w:val="center"/>
              <w:rPr>
                <w:rFonts w:ascii="仿宋"/>
                <w:color w:val="auto"/>
                <w:sz w:val="28"/>
                <w:szCs w:val="28"/>
              </w:rPr>
            </w:pPr>
          </w:p>
        </w:tc>
      </w:tr>
    </w:tbl>
    <w:p>
      <w:pPr>
        <w:ind w:firstLine="0" w:firstLineChars="0"/>
        <w:rPr>
          <w:color w:val="auto"/>
        </w:rPr>
      </w:pPr>
    </w:p>
    <w:p>
      <w:pPr>
        <w:ind w:firstLine="0" w:firstLineChars="0"/>
        <w:rPr>
          <w:color w:val="auto"/>
        </w:rPr>
      </w:pPr>
    </w:p>
    <w:p>
      <w:pPr>
        <w:ind w:firstLine="0" w:firstLineChars="0"/>
        <w:rPr>
          <w:color w:val="auto"/>
        </w:rPr>
      </w:pPr>
    </w:p>
    <w:p>
      <w:pPr>
        <w:ind w:firstLine="0" w:firstLineChars="0"/>
        <w:jc w:val="center"/>
        <w:rPr>
          <w:color w:val="auto"/>
        </w:rPr>
      </w:pPr>
      <w:r>
        <w:rPr>
          <w:rFonts w:hint="eastAsia"/>
          <w:color w:val="auto"/>
        </w:rPr>
        <w:t>比选响应人：</w:t>
      </w:r>
    </w:p>
    <w:p>
      <w:pPr>
        <w:ind w:firstLine="0" w:firstLineChars="0"/>
        <w:jc w:val="center"/>
        <w:rPr>
          <w:color w:val="auto"/>
        </w:rPr>
      </w:pPr>
      <w:r>
        <w:rPr>
          <w:rFonts w:hint="eastAsia"/>
          <w:color w:val="auto"/>
        </w:rPr>
        <w:t xml:space="preserve"> </w:t>
      </w:r>
      <w:r>
        <w:rPr>
          <w:color w:val="auto"/>
        </w:rPr>
        <w:t xml:space="preserve">     </w:t>
      </w:r>
      <w:r>
        <w:rPr>
          <w:rFonts w:hint="eastAsia"/>
          <w:color w:val="auto"/>
        </w:rPr>
        <w:t>日期：</w:t>
      </w:r>
    </w:p>
    <w:p>
      <w:pPr>
        <w:widowControl/>
        <w:spacing w:line="240" w:lineRule="auto"/>
        <w:ind w:firstLine="0" w:firstLineChars="0"/>
        <w:rPr>
          <w:color w:val="auto"/>
        </w:rPr>
      </w:pPr>
      <w:r>
        <w:rPr>
          <w:color w:val="auto"/>
        </w:rPr>
        <w:br w:type="page"/>
      </w:r>
    </w:p>
    <w:p>
      <w:pPr>
        <w:pStyle w:val="4"/>
        <w:rPr>
          <w:color w:val="auto"/>
        </w:rPr>
      </w:pPr>
      <w:r>
        <w:rPr>
          <w:rFonts w:hint="eastAsia"/>
          <w:color w:val="auto"/>
        </w:rPr>
        <w:t>二、资格文件</w:t>
      </w:r>
    </w:p>
    <w:p>
      <w:pPr>
        <w:ind w:firstLine="0" w:firstLineChars="0"/>
        <w:rPr>
          <w:color w:val="auto"/>
        </w:rPr>
      </w:pPr>
      <w:r>
        <w:rPr>
          <w:rFonts w:hint="eastAsia"/>
          <w:color w:val="auto"/>
        </w:rPr>
        <w:t>（一）基本资格条件</w:t>
      </w:r>
    </w:p>
    <w:p>
      <w:pPr>
        <w:ind w:firstLine="0" w:firstLineChars="0"/>
        <w:rPr>
          <w:color w:val="auto"/>
        </w:rPr>
      </w:pPr>
      <w:r>
        <w:rPr>
          <w:rFonts w:hint="eastAsia"/>
          <w:color w:val="auto"/>
        </w:rPr>
        <w:t>1.营业执照副本复印件</w:t>
      </w:r>
    </w:p>
    <w:p>
      <w:pPr>
        <w:widowControl/>
        <w:spacing w:line="240" w:lineRule="auto"/>
        <w:ind w:firstLine="0" w:firstLineChars="0"/>
        <w:rPr>
          <w:color w:val="auto"/>
        </w:rPr>
      </w:pPr>
      <w:r>
        <w:rPr>
          <w:color w:val="auto"/>
        </w:rPr>
        <w:br w:type="page"/>
      </w:r>
    </w:p>
    <w:p>
      <w:pPr>
        <w:ind w:firstLine="0" w:firstLineChars="0"/>
        <w:rPr>
          <w:color w:val="auto"/>
        </w:rPr>
      </w:pPr>
      <w:r>
        <w:rPr>
          <w:rFonts w:hint="eastAsia"/>
          <w:color w:val="auto"/>
        </w:rPr>
        <w:t>2.单位负责人身份证明书</w:t>
      </w:r>
    </w:p>
    <w:p>
      <w:pPr>
        <w:ind w:firstLine="0" w:firstLineChars="0"/>
        <w:rPr>
          <w:color w:val="auto"/>
        </w:rPr>
      </w:pPr>
    </w:p>
    <w:p>
      <w:pPr>
        <w:topLinePunct/>
        <w:autoSpaceDN w:val="0"/>
        <w:adjustRightInd w:val="0"/>
        <w:snapToGrid w:val="0"/>
        <w:spacing w:line="400" w:lineRule="exact"/>
        <w:jc w:val="center"/>
        <w:rPr>
          <w:rFonts w:ascii="仿宋" w:cs="微软雅黑"/>
          <w:color w:val="auto"/>
          <w:szCs w:val="28"/>
          <w:lang w:val="zh-CN"/>
        </w:rPr>
      </w:pPr>
      <w:r>
        <w:rPr>
          <w:rFonts w:hint="eastAsia"/>
          <w:color w:val="auto"/>
          <w:szCs w:val="28"/>
        </w:rPr>
        <w:t>单位负责人</w:t>
      </w:r>
      <w:r>
        <w:rPr>
          <w:rFonts w:hint="eastAsia" w:ascii="仿宋" w:cs="微软雅黑"/>
          <w:color w:val="auto"/>
          <w:szCs w:val="28"/>
          <w:lang w:val="zh-CN"/>
        </w:rPr>
        <w:t>身份证明书</w:t>
      </w:r>
    </w:p>
    <w:p>
      <w:pPr>
        <w:topLinePunct/>
        <w:autoSpaceDN w:val="0"/>
        <w:adjustRightInd w:val="0"/>
        <w:snapToGrid w:val="0"/>
        <w:spacing w:line="400" w:lineRule="exact"/>
        <w:rPr>
          <w:rFonts w:ascii="仿宋" w:cs="微软雅黑"/>
          <w:color w:val="auto"/>
          <w:szCs w:val="28"/>
          <w:lang w:val="zh-CN"/>
        </w:rPr>
      </w:pPr>
    </w:p>
    <w:p>
      <w:pPr>
        <w:topLinePunct/>
        <w:autoSpaceDN w:val="0"/>
        <w:adjustRightInd w:val="0"/>
        <w:snapToGrid w:val="0"/>
        <w:spacing w:line="400" w:lineRule="exact"/>
        <w:rPr>
          <w:rFonts w:ascii="仿宋" w:cs="微软雅黑"/>
          <w:color w:val="auto"/>
          <w:szCs w:val="28"/>
          <w:lang w:val="zh-CN"/>
        </w:rPr>
      </w:pPr>
      <w:r>
        <w:rPr>
          <w:rFonts w:hint="eastAsia" w:ascii="仿宋" w:cs="微软雅黑"/>
          <w:color w:val="auto"/>
          <w:szCs w:val="28"/>
          <w:u w:val="single"/>
          <w:lang w:val="zh-CN"/>
        </w:rPr>
        <w:t xml:space="preserve">      </w:t>
      </w:r>
      <w:r>
        <w:rPr>
          <w:rFonts w:hint="eastAsia" w:ascii="仿宋" w:cs="微软雅黑"/>
          <w:color w:val="auto"/>
          <w:szCs w:val="28"/>
          <w:u w:val="single"/>
        </w:rPr>
        <w:t xml:space="preserve"> </w:t>
      </w:r>
      <w:r>
        <w:rPr>
          <w:rFonts w:hint="eastAsia" w:ascii="仿宋" w:cs="微软雅黑"/>
          <w:color w:val="auto"/>
          <w:szCs w:val="28"/>
          <w:u w:val="single"/>
          <w:lang w:val="zh-CN"/>
        </w:rPr>
        <w:t xml:space="preserve">  </w:t>
      </w:r>
      <w:r>
        <w:rPr>
          <w:rFonts w:hint="eastAsia" w:ascii="仿宋" w:cs="微软雅黑"/>
          <w:color w:val="auto"/>
          <w:szCs w:val="28"/>
          <w:lang w:val="zh-CN"/>
        </w:rPr>
        <w:t>（</w:t>
      </w:r>
      <w:r>
        <w:rPr>
          <w:rFonts w:hint="eastAsia"/>
          <w:color w:val="auto"/>
          <w:szCs w:val="28"/>
        </w:rPr>
        <w:t>单位负责人</w:t>
      </w:r>
      <w:r>
        <w:rPr>
          <w:rFonts w:hint="eastAsia" w:ascii="仿宋" w:cs="微软雅黑"/>
          <w:color w:val="auto"/>
          <w:szCs w:val="28"/>
          <w:lang w:val="zh-CN"/>
        </w:rPr>
        <w:t>姓名）在</w:t>
      </w:r>
      <w:r>
        <w:rPr>
          <w:rFonts w:hint="eastAsia" w:ascii="仿宋" w:cs="微软雅黑"/>
          <w:color w:val="auto"/>
          <w:szCs w:val="28"/>
          <w:u w:val="single"/>
          <w:lang w:val="zh-CN"/>
        </w:rPr>
        <w:t xml:space="preserve">             </w:t>
      </w:r>
      <w:r>
        <w:rPr>
          <w:rFonts w:hint="eastAsia" w:ascii="仿宋" w:cs="微软雅黑"/>
          <w:color w:val="auto"/>
          <w:szCs w:val="28"/>
          <w:lang w:val="zh-CN"/>
        </w:rPr>
        <w:t>（比选响应人名称）任</w:t>
      </w:r>
      <w:r>
        <w:rPr>
          <w:rFonts w:hint="eastAsia" w:ascii="仿宋" w:cs="微软雅黑"/>
          <w:color w:val="auto"/>
          <w:szCs w:val="28"/>
          <w:u w:val="single"/>
          <w:lang w:val="zh-CN"/>
        </w:rPr>
        <w:t xml:space="preserve">    </w:t>
      </w:r>
      <w:r>
        <w:rPr>
          <w:rFonts w:hint="eastAsia" w:ascii="仿宋" w:cs="微软雅黑"/>
          <w:color w:val="auto"/>
          <w:szCs w:val="28"/>
          <w:lang w:val="zh-CN"/>
        </w:rPr>
        <w:t>（职务名称）职务，是__________________（比选响应人名称）的</w:t>
      </w:r>
      <w:r>
        <w:rPr>
          <w:rFonts w:hint="eastAsia"/>
          <w:color w:val="auto"/>
          <w:szCs w:val="28"/>
        </w:rPr>
        <w:t>单位负责人</w:t>
      </w:r>
      <w:r>
        <w:rPr>
          <w:rFonts w:hint="eastAsia" w:ascii="仿宋" w:cs="微软雅黑"/>
          <w:color w:val="auto"/>
          <w:szCs w:val="28"/>
          <w:lang w:val="zh-CN"/>
        </w:rPr>
        <w:t>。</w:t>
      </w:r>
    </w:p>
    <w:p>
      <w:pPr>
        <w:topLinePunct/>
        <w:autoSpaceDN w:val="0"/>
        <w:adjustRightInd w:val="0"/>
        <w:snapToGrid w:val="0"/>
        <w:spacing w:line="400" w:lineRule="exact"/>
        <w:rPr>
          <w:rFonts w:ascii="仿宋" w:cs="微软雅黑"/>
          <w:color w:val="auto"/>
          <w:szCs w:val="28"/>
          <w:lang w:val="zh-CN"/>
        </w:rPr>
      </w:pPr>
      <w:r>
        <w:rPr>
          <w:rFonts w:hint="eastAsia" w:ascii="仿宋" w:cs="微软雅黑"/>
          <w:color w:val="auto"/>
          <w:szCs w:val="28"/>
          <w:lang w:val="zh-CN"/>
        </w:rPr>
        <w:t>附：</w:t>
      </w:r>
      <w:r>
        <w:rPr>
          <w:rFonts w:hint="eastAsia"/>
          <w:color w:val="auto"/>
          <w:szCs w:val="28"/>
        </w:rPr>
        <w:t>单位负责人</w:t>
      </w:r>
      <w:r>
        <w:rPr>
          <w:rFonts w:hint="eastAsia" w:ascii="仿宋" w:cs="微软雅黑"/>
          <w:color w:val="auto"/>
          <w:szCs w:val="28"/>
          <w:lang w:val="zh-CN"/>
        </w:rPr>
        <w:t>身份证复印件</w:t>
      </w:r>
    </w:p>
    <w:p>
      <w:pPr>
        <w:topLinePunct/>
        <w:autoSpaceDN w:val="0"/>
        <w:adjustRightInd w:val="0"/>
        <w:snapToGrid w:val="0"/>
        <w:spacing w:line="400" w:lineRule="exact"/>
        <w:rPr>
          <w:rFonts w:ascii="仿宋" w:cs="微软雅黑"/>
          <w:color w:val="auto"/>
          <w:szCs w:val="28"/>
          <w:lang w:val="zh-CN"/>
        </w:rPr>
      </w:pPr>
    </w:p>
    <w:p>
      <w:pPr>
        <w:topLinePunct/>
        <w:autoSpaceDN w:val="0"/>
        <w:adjustRightInd w:val="0"/>
        <w:snapToGrid w:val="0"/>
        <w:spacing w:line="400" w:lineRule="exact"/>
        <w:rPr>
          <w:rFonts w:ascii="仿宋" w:cs="微软雅黑"/>
          <w:color w:val="auto"/>
          <w:szCs w:val="28"/>
          <w:lang w:val="zh-CN"/>
        </w:rPr>
      </w:pPr>
    </w:p>
    <w:p>
      <w:pPr>
        <w:topLinePunct/>
        <w:autoSpaceDN w:val="0"/>
        <w:adjustRightInd w:val="0"/>
        <w:snapToGrid w:val="0"/>
        <w:spacing w:line="400" w:lineRule="exact"/>
        <w:rPr>
          <w:rFonts w:ascii="仿宋" w:cs="微软雅黑"/>
          <w:color w:val="auto"/>
          <w:szCs w:val="28"/>
          <w:lang w:val="zh-CN"/>
        </w:rPr>
      </w:pPr>
    </w:p>
    <w:p>
      <w:pPr>
        <w:topLinePunct/>
        <w:autoSpaceDN w:val="0"/>
        <w:adjustRightInd w:val="0"/>
        <w:snapToGrid w:val="0"/>
        <w:spacing w:line="400" w:lineRule="exact"/>
        <w:rPr>
          <w:rFonts w:ascii="仿宋" w:cs="微软雅黑"/>
          <w:color w:val="auto"/>
          <w:szCs w:val="28"/>
          <w:lang w:val="zh-CN"/>
        </w:rPr>
      </w:pPr>
      <w:r>
        <w:rPr>
          <w:rFonts w:hint="eastAsia" w:ascii="仿宋" w:cs="微软雅黑"/>
          <w:color w:val="auto"/>
          <w:szCs w:val="28"/>
          <w:lang w:val="zh-CN"/>
        </w:rPr>
        <w:t>特此证明。</w:t>
      </w:r>
    </w:p>
    <w:p>
      <w:pPr>
        <w:topLinePunct/>
        <w:autoSpaceDN w:val="0"/>
        <w:adjustRightInd w:val="0"/>
        <w:snapToGrid w:val="0"/>
        <w:spacing w:line="400" w:lineRule="exact"/>
        <w:rPr>
          <w:rFonts w:ascii="仿宋" w:cs="微软雅黑"/>
          <w:color w:val="auto"/>
          <w:szCs w:val="28"/>
          <w:lang w:val="zh-CN"/>
        </w:rPr>
      </w:pPr>
    </w:p>
    <w:p>
      <w:pPr>
        <w:topLinePunct/>
        <w:autoSpaceDN w:val="0"/>
        <w:adjustRightInd w:val="0"/>
        <w:snapToGrid w:val="0"/>
        <w:spacing w:line="400" w:lineRule="exact"/>
        <w:rPr>
          <w:rFonts w:ascii="仿宋" w:cs="微软雅黑"/>
          <w:color w:val="auto"/>
          <w:szCs w:val="28"/>
          <w:lang w:val="zh-CN"/>
        </w:rPr>
      </w:pPr>
      <w:r>
        <w:rPr>
          <w:rFonts w:hint="eastAsia" w:ascii="仿宋" w:cs="微软雅黑"/>
          <w:color w:val="auto"/>
          <w:szCs w:val="28"/>
          <w:lang w:val="zh-CN"/>
        </w:rPr>
        <w:t xml:space="preserve">                             比选响应人：</w:t>
      </w:r>
    </w:p>
    <w:p>
      <w:pPr>
        <w:topLinePunct/>
        <w:autoSpaceDN w:val="0"/>
        <w:adjustRightInd w:val="0"/>
        <w:snapToGrid w:val="0"/>
        <w:spacing w:line="400" w:lineRule="exact"/>
        <w:rPr>
          <w:rFonts w:ascii="仿宋" w:cs="微软雅黑"/>
          <w:color w:val="auto"/>
          <w:szCs w:val="28"/>
          <w:lang w:val="zh-CN"/>
        </w:rPr>
      </w:pPr>
      <w:r>
        <w:rPr>
          <w:rFonts w:hint="eastAsia" w:ascii="仿宋" w:cs="微软雅黑"/>
          <w:color w:val="auto"/>
          <w:szCs w:val="28"/>
          <w:lang w:val="zh-CN"/>
        </w:rPr>
        <w:t xml:space="preserve">                             </w:t>
      </w:r>
      <w:r>
        <w:rPr>
          <w:rFonts w:ascii="仿宋" w:cs="微软雅黑"/>
          <w:color w:val="auto"/>
          <w:szCs w:val="28"/>
          <w:lang w:val="zh-CN"/>
        </w:rPr>
        <w:t xml:space="preserve">    </w:t>
      </w:r>
      <w:r>
        <w:rPr>
          <w:rFonts w:hint="eastAsia" w:ascii="仿宋" w:cs="微软雅黑"/>
          <w:color w:val="auto"/>
          <w:szCs w:val="28"/>
          <w:lang w:val="zh-CN"/>
        </w:rPr>
        <w:t xml:space="preserve"> 年   月   日</w:t>
      </w:r>
    </w:p>
    <w:p>
      <w:pPr>
        <w:topLinePunct/>
        <w:autoSpaceDN w:val="0"/>
        <w:adjustRightInd w:val="0"/>
        <w:snapToGrid w:val="0"/>
        <w:spacing w:line="400" w:lineRule="exact"/>
        <w:rPr>
          <w:rFonts w:ascii="仿宋" w:cs="微软雅黑"/>
          <w:szCs w:val="28"/>
          <w:lang w:val="zh-CN"/>
        </w:rPr>
      </w:pPr>
      <w:r>
        <w:rPr>
          <w:rFonts w:hint="eastAsia" w:ascii="仿宋" w:cs="微软雅黑"/>
          <w:color w:val="auto"/>
          <w:szCs w:val="28"/>
          <w:lang w:val="zh-CN"/>
        </w:rPr>
        <w:t xml:space="preserve">                                            </w:t>
      </w:r>
      <w:r>
        <w:rPr>
          <w:rFonts w:hint="eastAsia" w:ascii="仿宋" w:cs="微软雅黑"/>
          <w:szCs w:val="28"/>
          <w:lang w:val="zh-CN"/>
        </w:rPr>
        <w:t xml:space="preserve">   （公章）</w:t>
      </w:r>
    </w:p>
    <w:p>
      <w:pPr>
        <w:topLinePunct/>
        <w:autoSpaceDN w:val="0"/>
        <w:adjustRightInd w:val="0"/>
        <w:snapToGrid w:val="0"/>
        <w:spacing w:line="400" w:lineRule="exact"/>
        <w:rPr>
          <w:rFonts w:ascii="仿宋" w:cs="微软雅黑"/>
          <w:szCs w:val="28"/>
          <w:lang w:val="zh-CN"/>
        </w:rPr>
      </w:pPr>
    </w:p>
    <w:p>
      <w:pPr>
        <w:ind w:firstLine="0" w:firstLineChars="0"/>
      </w:pPr>
    </w:p>
    <w:p>
      <w:pPr>
        <w:widowControl/>
        <w:spacing w:line="240" w:lineRule="auto"/>
        <w:ind w:firstLine="0" w:firstLineChars="0"/>
      </w:pPr>
      <w:r>
        <w:br w:type="page"/>
      </w:r>
    </w:p>
    <w:p>
      <w:pPr>
        <w:ind w:firstLine="0" w:firstLineChars="0"/>
      </w:pPr>
      <w:r>
        <w:rPr>
          <w:rFonts w:hint="eastAsia"/>
        </w:rPr>
        <w:t>3.单位负责人授权委托书</w:t>
      </w:r>
    </w:p>
    <w:p>
      <w:pPr>
        <w:topLinePunct/>
        <w:autoSpaceDN w:val="0"/>
        <w:adjustRightInd w:val="0"/>
        <w:snapToGrid w:val="0"/>
        <w:spacing w:line="400" w:lineRule="exact"/>
        <w:jc w:val="center"/>
        <w:rPr>
          <w:rFonts w:ascii="仿宋" w:cs="微软雅黑"/>
          <w:sz w:val="24"/>
          <w:szCs w:val="24"/>
          <w:lang w:val="zh-CN"/>
        </w:rPr>
      </w:pPr>
      <w:r>
        <w:rPr>
          <w:rFonts w:hint="eastAsia" w:ascii="仿宋" w:cs="微软雅黑"/>
          <w:sz w:val="24"/>
          <w:szCs w:val="24"/>
          <w:lang w:val="zh-CN"/>
        </w:rPr>
        <w:t>单位负责人授权委托书</w:t>
      </w:r>
    </w:p>
    <w:p>
      <w:pPr>
        <w:topLinePunct/>
        <w:autoSpaceDN w:val="0"/>
        <w:adjustRightInd w:val="0"/>
        <w:snapToGrid w:val="0"/>
        <w:spacing w:line="400" w:lineRule="exact"/>
        <w:rPr>
          <w:rFonts w:ascii="仿宋" w:cs="微软雅黑"/>
          <w:sz w:val="24"/>
          <w:szCs w:val="24"/>
          <w:lang w:val="zh-CN"/>
        </w:rPr>
      </w:pPr>
    </w:p>
    <w:p>
      <w:pPr>
        <w:topLinePunct/>
        <w:autoSpaceDN w:val="0"/>
        <w:adjustRightInd w:val="0"/>
        <w:snapToGrid w:val="0"/>
        <w:spacing w:line="400" w:lineRule="exact"/>
        <w:rPr>
          <w:rFonts w:ascii="仿宋" w:cs="微软雅黑"/>
          <w:sz w:val="24"/>
          <w:szCs w:val="24"/>
          <w:lang w:val="zh-CN"/>
        </w:rPr>
      </w:pPr>
      <w:r>
        <w:rPr>
          <w:rFonts w:hint="eastAsia" w:ascii="仿宋" w:cs="微软雅黑"/>
          <w:sz w:val="24"/>
          <w:szCs w:val="24"/>
          <w:lang w:val="zh-CN"/>
        </w:rPr>
        <w:t>项目名称：_______________</w:t>
      </w:r>
    </w:p>
    <w:p>
      <w:pPr>
        <w:topLinePunct/>
        <w:autoSpaceDN w:val="0"/>
        <w:adjustRightInd w:val="0"/>
        <w:snapToGrid w:val="0"/>
        <w:spacing w:line="400" w:lineRule="exact"/>
        <w:rPr>
          <w:rFonts w:ascii="仿宋" w:cs="微软雅黑"/>
          <w:sz w:val="24"/>
          <w:szCs w:val="24"/>
          <w:lang w:val="zh-CN"/>
        </w:rPr>
      </w:pPr>
      <w:r>
        <w:rPr>
          <w:rFonts w:hint="eastAsia" w:ascii="仿宋" w:cs="微软雅黑"/>
          <w:sz w:val="24"/>
          <w:szCs w:val="24"/>
          <w:lang w:val="zh-CN"/>
        </w:rPr>
        <w:t>日    期：_______________</w:t>
      </w:r>
    </w:p>
    <w:p>
      <w:pPr>
        <w:topLinePunct/>
        <w:autoSpaceDN w:val="0"/>
        <w:adjustRightInd w:val="0"/>
        <w:snapToGrid w:val="0"/>
        <w:spacing w:line="400" w:lineRule="exact"/>
        <w:rPr>
          <w:rFonts w:ascii="仿宋" w:cs="微软雅黑"/>
          <w:sz w:val="24"/>
          <w:szCs w:val="24"/>
          <w:lang w:val="zh-CN"/>
        </w:rPr>
      </w:pPr>
      <w:r>
        <w:rPr>
          <w:rFonts w:hint="eastAsia" w:ascii="仿宋" w:cs="微软雅黑"/>
          <w:sz w:val="24"/>
          <w:szCs w:val="24"/>
          <w:lang w:val="zh-CN"/>
        </w:rPr>
        <w:t>致：_____________________（采购人名称）</w:t>
      </w:r>
    </w:p>
    <w:p>
      <w:pPr>
        <w:topLinePunct/>
        <w:autoSpaceDN w:val="0"/>
        <w:adjustRightInd w:val="0"/>
        <w:snapToGrid w:val="0"/>
        <w:spacing w:line="400" w:lineRule="exact"/>
        <w:rPr>
          <w:rFonts w:ascii="仿宋" w:cs="微软雅黑"/>
          <w:sz w:val="24"/>
          <w:szCs w:val="24"/>
          <w:lang w:val="zh-CN"/>
        </w:rPr>
      </w:pPr>
      <w:r>
        <w:rPr>
          <w:rFonts w:hint="eastAsia" w:ascii="仿宋" w:cs="微软雅黑"/>
          <w:sz w:val="24"/>
          <w:szCs w:val="24"/>
          <w:lang w:val="zh-CN"/>
        </w:rPr>
        <w:t>_____________________（比选响应人名称）是中华人民共和国合法企业，法定地址______________________________。</w:t>
      </w:r>
    </w:p>
    <w:p>
      <w:pPr>
        <w:topLinePunct/>
        <w:autoSpaceDN w:val="0"/>
        <w:adjustRightInd w:val="0"/>
        <w:snapToGrid w:val="0"/>
        <w:spacing w:line="400" w:lineRule="exact"/>
        <w:rPr>
          <w:rFonts w:ascii="仿宋" w:cs="微软雅黑"/>
          <w:sz w:val="24"/>
          <w:szCs w:val="24"/>
          <w:lang w:val="zh-CN"/>
        </w:rPr>
      </w:pPr>
      <w:r>
        <w:rPr>
          <w:rFonts w:hint="eastAsia" w:ascii="仿宋" w:cs="微软雅黑"/>
          <w:sz w:val="24"/>
          <w:szCs w:val="24"/>
          <w:lang w:val="zh-CN"/>
        </w:rPr>
        <w:t xml:space="preserve"> _________（比选响应人单位负责人姓名）特授权_________（被授权人姓名及身份证代码）代表我单位全权办理对上述项目的谈判、签约等具体工作，并签署全部有关的文件、协议及合同。</w:t>
      </w:r>
    </w:p>
    <w:p>
      <w:pPr>
        <w:topLinePunct/>
        <w:autoSpaceDN w:val="0"/>
        <w:adjustRightInd w:val="0"/>
        <w:snapToGrid w:val="0"/>
        <w:spacing w:line="400" w:lineRule="exact"/>
        <w:rPr>
          <w:rFonts w:ascii="仿宋" w:cs="微软雅黑"/>
          <w:sz w:val="24"/>
          <w:szCs w:val="24"/>
          <w:lang w:val="zh-CN"/>
        </w:rPr>
      </w:pPr>
      <w:r>
        <w:rPr>
          <w:rFonts w:hint="eastAsia" w:ascii="仿宋" w:cs="微软雅黑"/>
          <w:sz w:val="24"/>
          <w:szCs w:val="24"/>
          <w:lang w:val="zh-CN"/>
        </w:rPr>
        <w:t>我单位对被授权人的签字负全部责任。</w:t>
      </w:r>
    </w:p>
    <w:p>
      <w:pPr>
        <w:topLinePunct/>
        <w:autoSpaceDN w:val="0"/>
        <w:adjustRightInd w:val="0"/>
        <w:snapToGrid w:val="0"/>
        <w:spacing w:line="400" w:lineRule="exact"/>
        <w:rPr>
          <w:rFonts w:ascii="仿宋" w:cs="微软雅黑"/>
          <w:sz w:val="24"/>
          <w:szCs w:val="24"/>
          <w:lang w:val="zh-CN"/>
        </w:rPr>
      </w:pPr>
      <w:r>
        <w:rPr>
          <w:rFonts w:hint="eastAsia" w:ascii="仿宋" w:cs="微软雅黑"/>
          <w:sz w:val="24"/>
          <w:szCs w:val="24"/>
          <w:lang w:val="zh-CN"/>
        </w:rPr>
        <w:t>在撤消授权的书面通知以前，本授权书一直有效。被授权人签署的所有文件（在授权书有效期内签署的）不因授权的撤消而失效。</w:t>
      </w:r>
    </w:p>
    <w:p>
      <w:pPr>
        <w:topLinePunct/>
        <w:autoSpaceDN w:val="0"/>
        <w:adjustRightInd w:val="0"/>
        <w:snapToGrid w:val="0"/>
        <w:spacing w:line="400" w:lineRule="exact"/>
        <w:rPr>
          <w:rFonts w:ascii="仿宋" w:cs="微软雅黑"/>
          <w:sz w:val="24"/>
          <w:szCs w:val="24"/>
          <w:lang w:val="zh-CN"/>
        </w:rPr>
      </w:pPr>
    </w:p>
    <w:p>
      <w:pPr>
        <w:topLinePunct/>
        <w:autoSpaceDN w:val="0"/>
        <w:adjustRightInd w:val="0"/>
        <w:snapToGrid w:val="0"/>
        <w:spacing w:line="400" w:lineRule="exact"/>
        <w:rPr>
          <w:rFonts w:ascii="仿宋" w:cs="微软雅黑"/>
          <w:sz w:val="24"/>
          <w:szCs w:val="24"/>
          <w:lang w:val="zh-CN"/>
        </w:rPr>
      </w:pPr>
      <w:r>
        <w:rPr>
          <w:rFonts w:hint="eastAsia" w:ascii="仿宋" w:cs="微软雅黑"/>
          <w:sz w:val="24"/>
          <w:szCs w:val="24"/>
          <w:lang w:val="zh-CN"/>
        </w:rPr>
        <w:t xml:space="preserve">被授权人：                                 </w:t>
      </w:r>
      <w:r>
        <w:rPr>
          <w:rFonts w:hint="eastAsia" w:ascii="仿宋" w:cs="微软雅黑"/>
          <w:sz w:val="24"/>
          <w:szCs w:val="24"/>
        </w:rPr>
        <w:t xml:space="preserve">  </w:t>
      </w:r>
      <w:r>
        <w:rPr>
          <w:rFonts w:hint="eastAsia" w:ascii="仿宋" w:cs="微软雅黑"/>
          <w:sz w:val="24"/>
          <w:szCs w:val="24"/>
          <w:lang w:val="zh-CN"/>
        </w:rPr>
        <w:t xml:space="preserve"> 单位负责人：</w:t>
      </w:r>
    </w:p>
    <w:p>
      <w:pPr>
        <w:topLinePunct/>
        <w:autoSpaceDN w:val="0"/>
        <w:adjustRightInd w:val="0"/>
        <w:snapToGrid w:val="0"/>
        <w:spacing w:line="400" w:lineRule="exact"/>
        <w:rPr>
          <w:rFonts w:ascii="仿宋" w:cs="微软雅黑"/>
          <w:sz w:val="24"/>
          <w:szCs w:val="24"/>
          <w:lang w:val="zh-CN"/>
        </w:rPr>
      </w:pPr>
      <w:r>
        <w:rPr>
          <w:rFonts w:hint="eastAsia" w:ascii="仿宋" w:cs="微软雅黑"/>
          <w:sz w:val="24"/>
          <w:szCs w:val="24"/>
          <w:lang w:val="zh-CN"/>
        </w:rPr>
        <w:t>（签字或盖章）                                （签字或盖章）：</w:t>
      </w:r>
    </w:p>
    <w:p>
      <w:pPr>
        <w:topLinePunct/>
        <w:autoSpaceDN w:val="0"/>
        <w:adjustRightInd w:val="0"/>
        <w:snapToGrid w:val="0"/>
        <w:spacing w:line="400" w:lineRule="exact"/>
        <w:rPr>
          <w:rFonts w:ascii="仿宋" w:cs="微软雅黑"/>
          <w:sz w:val="24"/>
          <w:szCs w:val="24"/>
          <w:lang w:val="zh-CN"/>
        </w:rPr>
      </w:pPr>
    </w:p>
    <w:p>
      <w:pPr>
        <w:topLinePunct/>
        <w:autoSpaceDN w:val="0"/>
        <w:adjustRightInd w:val="0"/>
        <w:snapToGrid w:val="0"/>
        <w:spacing w:line="400" w:lineRule="exact"/>
        <w:rPr>
          <w:rFonts w:ascii="仿宋" w:cs="微软雅黑"/>
          <w:sz w:val="24"/>
          <w:szCs w:val="24"/>
          <w:lang w:val="zh-CN"/>
        </w:rPr>
      </w:pPr>
      <w:r>
        <w:rPr>
          <w:rFonts w:hint="eastAsia" w:ascii="仿宋" w:cs="微软雅黑"/>
          <w:sz w:val="24"/>
          <w:szCs w:val="24"/>
          <w:lang w:val="zh-CN"/>
        </w:rPr>
        <w:t>（附：被授权人身份证复印件）</w:t>
      </w:r>
    </w:p>
    <w:p>
      <w:pPr>
        <w:topLinePunct/>
        <w:autoSpaceDN w:val="0"/>
        <w:adjustRightInd w:val="0"/>
        <w:snapToGrid w:val="0"/>
        <w:spacing w:line="400" w:lineRule="exact"/>
        <w:rPr>
          <w:rFonts w:ascii="仿宋" w:cs="微软雅黑"/>
          <w:sz w:val="24"/>
          <w:szCs w:val="24"/>
          <w:lang w:val="zh-CN"/>
        </w:rPr>
      </w:pPr>
    </w:p>
    <w:p>
      <w:pPr>
        <w:topLinePunct/>
        <w:autoSpaceDN w:val="0"/>
        <w:adjustRightInd w:val="0"/>
        <w:snapToGrid w:val="0"/>
        <w:spacing w:line="400" w:lineRule="exact"/>
        <w:rPr>
          <w:rFonts w:ascii="仿宋" w:cs="微软雅黑"/>
          <w:sz w:val="24"/>
          <w:szCs w:val="24"/>
          <w:lang w:val="zh-CN"/>
        </w:rPr>
      </w:pPr>
      <w:r>
        <w:rPr>
          <w:rFonts w:hint="eastAsia" w:ascii="仿宋" w:cs="微软雅黑"/>
          <w:sz w:val="24"/>
          <w:szCs w:val="24"/>
          <w:lang w:val="zh-CN"/>
        </w:rPr>
        <w:t xml:space="preserve">                                                    </w:t>
      </w:r>
    </w:p>
    <w:p>
      <w:pPr>
        <w:topLinePunct/>
        <w:autoSpaceDN w:val="0"/>
        <w:adjustRightInd w:val="0"/>
        <w:snapToGrid w:val="0"/>
        <w:spacing w:line="400" w:lineRule="exact"/>
        <w:ind w:firstLine="5040" w:firstLineChars="2100"/>
        <w:rPr>
          <w:rFonts w:ascii="仿宋" w:cs="微软雅黑"/>
          <w:sz w:val="24"/>
          <w:szCs w:val="24"/>
          <w:lang w:val="zh-CN"/>
        </w:rPr>
      </w:pPr>
      <w:r>
        <w:rPr>
          <w:rFonts w:hint="eastAsia" w:ascii="仿宋" w:cs="微软雅黑"/>
          <w:sz w:val="24"/>
          <w:szCs w:val="24"/>
          <w:lang w:val="zh-CN"/>
        </w:rPr>
        <w:t>比选响应人：（盖章）</w:t>
      </w:r>
    </w:p>
    <w:p>
      <w:pPr>
        <w:topLinePunct/>
        <w:autoSpaceDN w:val="0"/>
        <w:adjustRightInd w:val="0"/>
        <w:snapToGrid w:val="0"/>
        <w:spacing w:line="400" w:lineRule="exact"/>
        <w:ind w:firstLine="5040" w:firstLineChars="2100"/>
        <w:rPr>
          <w:rFonts w:ascii="仿宋" w:cs="微软雅黑"/>
          <w:sz w:val="24"/>
          <w:szCs w:val="24"/>
          <w:lang w:val="zh-CN"/>
        </w:rPr>
      </w:pPr>
      <w:r>
        <w:rPr>
          <w:rFonts w:hint="eastAsia" w:ascii="仿宋" w:cs="微软雅黑"/>
          <w:sz w:val="24"/>
          <w:szCs w:val="24"/>
          <w:lang w:val="zh-CN"/>
        </w:rPr>
        <w:t>年   月   日</w:t>
      </w:r>
    </w:p>
    <w:p>
      <w:pPr>
        <w:ind w:firstLine="0" w:firstLineChars="0"/>
        <w:rPr>
          <w:rFonts w:ascii="仿宋"/>
        </w:rPr>
      </w:pPr>
    </w:p>
    <w:p>
      <w:pPr>
        <w:widowControl/>
        <w:spacing w:line="240" w:lineRule="auto"/>
        <w:ind w:firstLine="0" w:firstLineChars="0"/>
        <w:rPr>
          <w:rFonts w:ascii="仿宋"/>
        </w:rPr>
      </w:pPr>
      <w:r>
        <w:rPr>
          <w:rFonts w:ascii="仿宋"/>
        </w:rPr>
        <w:br w:type="page"/>
      </w:r>
    </w:p>
    <w:p>
      <w:pPr>
        <w:ind w:firstLine="0" w:firstLineChars="0"/>
      </w:pPr>
      <w:r>
        <w:rPr>
          <w:rFonts w:hint="eastAsia"/>
        </w:rPr>
        <w:t>4.诚信声明（格式）</w:t>
      </w:r>
    </w:p>
    <w:p>
      <w:pPr>
        <w:topLinePunct/>
        <w:autoSpaceDN w:val="0"/>
        <w:adjustRightInd w:val="0"/>
        <w:snapToGrid w:val="0"/>
        <w:spacing w:line="400" w:lineRule="exact"/>
        <w:jc w:val="center"/>
        <w:rPr>
          <w:rFonts w:ascii="仿宋" w:cs="微软雅黑"/>
          <w:sz w:val="24"/>
          <w:szCs w:val="24"/>
          <w:lang w:val="zh-CN"/>
        </w:rPr>
      </w:pPr>
      <w:r>
        <w:rPr>
          <w:rFonts w:hint="eastAsia" w:ascii="仿宋" w:cs="微软雅黑"/>
          <w:sz w:val="24"/>
          <w:szCs w:val="24"/>
          <w:lang w:val="zh-CN"/>
        </w:rPr>
        <w:t>诚信声明</w:t>
      </w:r>
    </w:p>
    <w:p>
      <w:pPr>
        <w:topLinePunct/>
        <w:autoSpaceDN w:val="0"/>
        <w:adjustRightInd w:val="0"/>
        <w:snapToGrid w:val="0"/>
        <w:spacing w:line="400" w:lineRule="exact"/>
        <w:rPr>
          <w:rFonts w:ascii="仿宋" w:cs="微软雅黑"/>
          <w:sz w:val="24"/>
          <w:szCs w:val="24"/>
          <w:lang w:val="zh-CN"/>
        </w:rPr>
      </w:pPr>
      <w:r>
        <w:rPr>
          <w:rFonts w:hint="eastAsia" w:ascii="仿宋" w:cs="微软雅黑"/>
          <w:sz w:val="24"/>
          <w:szCs w:val="24"/>
          <w:lang w:val="zh-CN"/>
        </w:rPr>
        <w:t>采购项目名称：</w:t>
      </w:r>
      <w:r>
        <w:rPr>
          <w:rFonts w:hint="eastAsia" w:ascii="仿宋" w:cs="微软雅黑"/>
          <w:sz w:val="24"/>
          <w:szCs w:val="24"/>
          <w:u w:val="single"/>
          <w:lang w:val="zh-CN"/>
        </w:rPr>
        <w:t xml:space="preserve">                            </w:t>
      </w:r>
      <w:r>
        <w:rPr>
          <w:rFonts w:hint="eastAsia" w:ascii="仿宋" w:cs="微软雅黑"/>
          <w:sz w:val="24"/>
          <w:szCs w:val="24"/>
          <w:lang w:val="zh-CN"/>
        </w:rPr>
        <w:t xml:space="preserve">                    </w:t>
      </w:r>
    </w:p>
    <w:p>
      <w:pPr>
        <w:topLinePunct/>
        <w:autoSpaceDN w:val="0"/>
        <w:adjustRightInd w:val="0"/>
        <w:snapToGrid w:val="0"/>
        <w:spacing w:line="400" w:lineRule="exact"/>
        <w:rPr>
          <w:rFonts w:ascii="仿宋" w:cs="微软雅黑"/>
          <w:sz w:val="24"/>
          <w:szCs w:val="24"/>
          <w:lang w:val="zh-CN"/>
        </w:rPr>
      </w:pPr>
      <w:r>
        <w:rPr>
          <w:rFonts w:hint="eastAsia" w:ascii="仿宋" w:cs="微软雅黑"/>
          <w:sz w:val="24"/>
          <w:szCs w:val="24"/>
          <w:lang w:val="zh-CN"/>
        </w:rPr>
        <w:t>致：</w:t>
      </w:r>
      <w:r>
        <w:rPr>
          <w:rFonts w:hint="eastAsia" w:ascii="仿宋" w:cs="微软雅黑"/>
          <w:sz w:val="24"/>
          <w:szCs w:val="24"/>
          <w:u w:val="single"/>
          <w:lang w:val="zh-CN"/>
        </w:rPr>
        <w:t xml:space="preserve">                   </w:t>
      </w:r>
      <w:r>
        <w:rPr>
          <w:rFonts w:hint="eastAsia" w:ascii="仿宋" w:cs="微软雅黑"/>
          <w:sz w:val="24"/>
          <w:szCs w:val="24"/>
          <w:lang w:val="zh-CN"/>
        </w:rPr>
        <w:t>（采购人名称）：</w:t>
      </w:r>
    </w:p>
    <w:p>
      <w:pPr>
        <w:topLinePunct/>
        <w:autoSpaceDN w:val="0"/>
        <w:adjustRightInd w:val="0"/>
        <w:snapToGrid w:val="0"/>
        <w:spacing w:line="400" w:lineRule="exact"/>
        <w:rPr>
          <w:rFonts w:ascii="仿宋" w:cs="微软雅黑"/>
          <w:sz w:val="24"/>
          <w:szCs w:val="24"/>
          <w:lang w:val="zh-CN"/>
        </w:rPr>
      </w:pPr>
      <w:r>
        <w:rPr>
          <w:rFonts w:hint="eastAsia" w:ascii="仿宋" w:cs="微软雅黑"/>
          <w:sz w:val="24"/>
          <w:szCs w:val="24"/>
          <w:u w:val="single"/>
          <w:lang w:val="zh-CN"/>
        </w:rPr>
        <w:t xml:space="preserve">                      （</w:t>
      </w:r>
      <w:r>
        <w:rPr>
          <w:rFonts w:hint="eastAsia" w:ascii="仿宋" w:cs="微软雅黑"/>
          <w:sz w:val="24"/>
          <w:szCs w:val="24"/>
          <w:lang w:val="zh-CN"/>
        </w:rPr>
        <w:t>比选响应人名称）郑重声明，我公司具有良好的商业信誉和健全的财务会计制度，具有履行合同所必需的设备和专业技术能力，我公司还同时声明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我方对以上声明负全部法律责任。</w:t>
      </w:r>
    </w:p>
    <w:p>
      <w:pPr>
        <w:topLinePunct/>
        <w:autoSpaceDN w:val="0"/>
        <w:adjustRightInd w:val="0"/>
        <w:snapToGrid w:val="0"/>
        <w:spacing w:line="400" w:lineRule="exact"/>
        <w:rPr>
          <w:rFonts w:ascii="仿宋" w:cs="微软雅黑"/>
          <w:sz w:val="24"/>
          <w:szCs w:val="24"/>
          <w:lang w:val="zh-CN"/>
        </w:rPr>
      </w:pPr>
      <w:r>
        <w:rPr>
          <w:rFonts w:hint="eastAsia" w:ascii="仿宋" w:cs="微软雅黑"/>
          <w:sz w:val="24"/>
          <w:szCs w:val="24"/>
          <w:lang w:val="zh-CN"/>
        </w:rPr>
        <w:t>特此声明。</w:t>
      </w:r>
    </w:p>
    <w:p>
      <w:pPr>
        <w:topLinePunct/>
        <w:autoSpaceDN w:val="0"/>
        <w:adjustRightInd w:val="0"/>
        <w:snapToGrid w:val="0"/>
        <w:spacing w:line="400" w:lineRule="exact"/>
        <w:rPr>
          <w:rFonts w:ascii="仿宋" w:cs="微软雅黑"/>
          <w:sz w:val="24"/>
          <w:szCs w:val="24"/>
          <w:lang w:val="zh-CN"/>
        </w:rPr>
      </w:pPr>
    </w:p>
    <w:p>
      <w:pPr>
        <w:topLinePunct/>
        <w:autoSpaceDN w:val="0"/>
        <w:adjustRightInd w:val="0"/>
        <w:snapToGrid w:val="0"/>
        <w:spacing w:line="400" w:lineRule="exact"/>
        <w:rPr>
          <w:rFonts w:ascii="仿宋" w:cs="微软雅黑"/>
          <w:sz w:val="24"/>
          <w:szCs w:val="24"/>
          <w:lang w:val="zh-CN"/>
        </w:rPr>
      </w:pPr>
      <w:r>
        <w:rPr>
          <w:rFonts w:hint="eastAsia" w:ascii="仿宋" w:cs="微软雅黑"/>
          <w:sz w:val="24"/>
          <w:szCs w:val="24"/>
          <w:lang w:val="zh-CN"/>
        </w:rPr>
        <w:t xml:space="preserve">                                  </w:t>
      </w:r>
    </w:p>
    <w:p>
      <w:pPr>
        <w:topLinePunct/>
        <w:autoSpaceDN w:val="0"/>
        <w:adjustRightInd w:val="0"/>
        <w:snapToGrid w:val="0"/>
        <w:spacing w:line="400" w:lineRule="exact"/>
        <w:rPr>
          <w:rFonts w:ascii="仿宋" w:cs="微软雅黑"/>
          <w:sz w:val="24"/>
          <w:szCs w:val="24"/>
          <w:lang w:val="zh-CN"/>
        </w:rPr>
      </w:pPr>
    </w:p>
    <w:p>
      <w:pPr>
        <w:topLinePunct/>
        <w:autoSpaceDN w:val="0"/>
        <w:adjustRightInd w:val="0"/>
        <w:snapToGrid w:val="0"/>
        <w:spacing w:line="400" w:lineRule="exact"/>
        <w:ind w:firstLine="4800" w:firstLineChars="2000"/>
        <w:rPr>
          <w:rFonts w:ascii="仿宋" w:cs="微软雅黑"/>
          <w:sz w:val="24"/>
          <w:szCs w:val="24"/>
          <w:lang w:val="zh-CN"/>
        </w:rPr>
      </w:pPr>
      <w:r>
        <w:rPr>
          <w:rFonts w:hint="eastAsia" w:ascii="仿宋" w:cs="微软雅黑"/>
          <w:sz w:val="24"/>
          <w:szCs w:val="24"/>
          <w:lang w:val="zh-CN"/>
        </w:rPr>
        <w:t>比选响应人：（盖章）</w:t>
      </w:r>
    </w:p>
    <w:p>
      <w:pPr>
        <w:topLinePunct/>
        <w:autoSpaceDN w:val="0"/>
        <w:adjustRightInd w:val="0"/>
        <w:snapToGrid w:val="0"/>
        <w:spacing w:line="400" w:lineRule="exact"/>
        <w:rPr>
          <w:rFonts w:ascii="仿宋" w:cs="微软雅黑"/>
          <w:sz w:val="24"/>
          <w:szCs w:val="24"/>
          <w:lang w:val="zh-CN"/>
        </w:rPr>
      </w:pPr>
      <w:r>
        <w:rPr>
          <w:rFonts w:hint="eastAsia" w:ascii="仿宋" w:cs="微软雅黑"/>
          <w:sz w:val="24"/>
          <w:szCs w:val="24"/>
          <w:lang w:val="zh-CN"/>
        </w:rPr>
        <w:t xml:space="preserve">                                    年   月   日</w:t>
      </w:r>
    </w:p>
    <w:p>
      <w:pPr>
        <w:pBdr>
          <w:top w:val="none" w:color="auto" w:sz="0" w:space="0"/>
          <w:left w:val="none" w:color="auto" w:sz="0" w:space="0"/>
          <w:bottom w:val="none" w:color="auto" w:sz="0" w:space="0"/>
          <w:right w:val="none" w:color="auto" w:sz="0" w:space="0"/>
        </w:pBdr>
        <w:spacing w:line="360" w:lineRule="auto"/>
        <w:rPr>
          <w:rFonts w:ascii="Times New Roman" w:hAnsi="Times New Roman"/>
          <w:vanish w:val="0"/>
          <w:kern w:val="2"/>
          <w:sz w:val="21"/>
          <w:szCs w:val="21"/>
        </w:rPr>
      </w:pPr>
      <w:r>
        <w:rPr>
          <w:rFonts w:hint="eastAsia" w:ascii="宋体" w:eastAsia="宋体"/>
          <w:vanish w:val="0"/>
          <w:kern w:val="2"/>
          <w:sz w:val="21"/>
          <w:szCs w:val="21"/>
        </w:rPr>
        <w:t>注：附在“信用中国”网站（http://www.creditchina.gov.cn/）网页查询截图。示例如下：</w:t>
      </w:r>
    </w:p>
    <w:p>
      <w:pPr>
        <w:ind w:firstLine="0" w:firstLineChars="0"/>
      </w:pPr>
      <w:r>
        <w:drawing>
          <wp:inline distT="0" distB="0" distL="84455" distR="84455">
            <wp:extent cx="4654550" cy="2693035"/>
            <wp:effectExtent l="0" t="0" r="39" b="22"/>
            <wp:docPr id="4" name="图片"/>
            <wp:cNvGraphicFramePr/>
            <a:graphic xmlns:a="http://schemas.openxmlformats.org/drawingml/2006/main">
              <a:graphicData uri="http://schemas.openxmlformats.org/drawingml/2006/picture">
                <pic:pic xmlns:pic="http://schemas.openxmlformats.org/drawingml/2006/picture">
                  <pic:nvPicPr>
                    <pic:cNvPr id="4" name="图片"/>
                    <pic:cNvPicPr/>
                  </pic:nvPicPr>
                  <pic:blipFill>
                    <a:blip r:embed="rId5"/>
                    <a:stretch>
                      <a:fillRect/>
                    </a:stretch>
                  </pic:blipFill>
                  <pic:spPr>
                    <a:xfrm>
                      <a:off x="0" y="0"/>
                      <a:ext cx="4654550" cy="2693035"/>
                    </a:xfrm>
                    <a:prstGeom prst="rect">
                      <a:avLst/>
                    </a:prstGeom>
                    <a:noFill/>
                    <a:ln w="9525" cap="flat" cmpd="sng">
                      <a:noFill/>
                      <a:prstDash val="solid"/>
                      <a:miter/>
                    </a:ln>
                  </pic:spPr>
                </pic:pic>
              </a:graphicData>
            </a:graphic>
          </wp:inline>
        </w:drawing>
      </w:r>
    </w:p>
    <w:p>
      <w:pPr>
        <w:widowControl/>
        <w:spacing w:line="240" w:lineRule="auto"/>
        <w:ind w:firstLine="0" w:firstLineChars="0"/>
      </w:pPr>
      <w:r>
        <w:br w:type="page"/>
      </w:r>
    </w:p>
    <w:p>
      <w:pPr>
        <w:ind w:firstLine="0" w:firstLineChars="0"/>
      </w:pPr>
      <w:r>
        <w:rPr>
          <w:rFonts w:hint="eastAsia"/>
        </w:rPr>
        <w:t>5.缴纳社会保障金的证明材料复印件</w:t>
      </w:r>
    </w:p>
    <w:p>
      <w:pPr>
        <w:ind w:firstLine="0" w:firstLineChars="0"/>
      </w:pPr>
      <w:r>
        <w:rPr>
          <w:rFonts w:hint="eastAsia"/>
        </w:rPr>
        <w:t>（二）特定资格条件证明材料复印件</w:t>
      </w:r>
    </w:p>
    <w:p>
      <w:pPr>
        <w:pStyle w:val="4"/>
      </w:pPr>
      <w:r>
        <w:rPr>
          <w:rFonts w:hint="eastAsia"/>
        </w:rPr>
        <w:t>三、商务文件（格式自拟）</w:t>
      </w:r>
    </w:p>
    <w:p>
      <w:pPr>
        <w:ind w:firstLine="0" w:firstLineChars="0"/>
      </w:pPr>
      <w:r>
        <w:rPr>
          <w:rFonts w:hint="eastAsia"/>
        </w:rPr>
        <w:t>（一）比选响应人实力</w:t>
      </w:r>
    </w:p>
    <w:p>
      <w:pPr>
        <w:ind w:firstLine="0" w:firstLineChars="0"/>
      </w:pPr>
      <w:r>
        <w:rPr>
          <w:rFonts w:hint="eastAsia"/>
        </w:rPr>
        <w:t>（二）承保服务</w:t>
      </w:r>
    </w:p>
    <w:p>
      <w:pPr>
        <w:ind w:firstLine="0" w:firstLineChars="0"/>
      </w:pPr>
      <w:r>
        <w:rPr>
          <w:rFonts w:hint="eastAsia"/>
        </w:rPr>
        <w:t>（三）理赔服务</w:t>
      </w:r>
    </w:p>
    <w:p>
      <w:pPr>
        <w:ind w:firstLine="0" w:firstLineChars="0"/>
      </w:pPr>
      <w:r>
        <w:rPr>
          <w:rFonts w:hint="eastAsia"/>
        </w:rPr>
        <w:t>（四）特色增值服务</w:t>
      </w:r>
    </w:p>
    <w:p>
      <w:pPr>
        <w:ind w:firstLine="0" w:firstLineChars="0"/>
      </w:pPr>
      <w:r>
        <w:rPr>
          <w:rFonts w:hint="eastAsia"/>
        </w:rPr>
        <w:t>（五）其他</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rPr>
          <w:rFonts w:hint="eastAsia" w:ascii="方正黑体_GBK" w:eastAsia="方正黑体_GBK"/>
          <w:sz w:val="32"/>
          <w:szCs w:val="32"/>
        </w:rPr>
      </w:pPr>
      <w:r>
        <w:rPr>
          <w:rFonts w:hint="eastAsia" w:ascii="方正黑体_GBK" w:eastAsia="方正黑体_GBK"/>
          <w:sz w:val="32"/>
          <w:szCs w:val="32"/>
        </w:rPr>
        <w:t>附件2</w:t>
      </w:r>
    </w:p>
    <w:tbl>
      <w:tblPr>
        <w:tblStyle w:val="15"/>
        <w:tblW w:w="9288" w:type="dxa"/>
        <w:tblInd w:w="-4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97"/>
        <w:gridCol w:w="1554"/>
        <w:gridCol w:w="1800"/>
        <w:gridCol w:w="1819"/>
        <w:gridCol w:w="1237"/>
        <w:gridCol w:w="2081"/>
      </w:tblGrid>
      <w:tr>
        <w:tblPrEx>
          <w:tblLayout w:type="fixed"/>
          <w:tblCellMar>
            <w:top w:w="0" w:type="dxa"/>
            <w:left w:w="0" w:type="dxa"/>
            <w:bottom w:w="0" w:type="dxa"/>
            <w:right w:w="0" w:type="dxa"/>
          </w:tblCellMar>
        </w:tblPrEx>
        <w:trPr>
          <w:trHeight w:val="2373" w:hRule="atLeast"/>
          <w:hidden/>
        </w:trPr>
        <w:tc>
          <w:tcPr>
            <w:tcW w:w="79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right="0" w:firstLine="0" w:firstLineChars="0"/>
              <w:jc w:val="center"/>
              <w:textAlignment w:val="center"/>
              <w:rPr>
                <w:rFonts w:hint="eastAsia" w:ascii="方正仿宋_GBK" w:eastAsia="方正仿宋_GBK"/>
                <w:b/>
                <w:bCs/>
                <w:i w:val="0"/>
                <w:iCs w:val="0"/>
                <w:vanish w:val="0"/>
                <w:color w:val="auto"/>
                <w:sz w:val="20"/>
                <w:szCs w:val="20"/>
              </w:rPr>
            </w:pPr>
            <w:r>
              <w:rPr>
                <w:rFonts w:hint="eastAsia" w:ascii="方正仿宋_GBK" w:eastAsia="方正仿宋_GBK"/>
                <w:b/>
                <w:bCs/>
                <w:i w:val="0"/>
                <w:iCs w:val="0"/>
                <w:vanish w:val="0"/>
                <w:color w:val="auto"/>
                <w:kern w:val="0"/>
                <w:sz w:val="20"/>
                <w:szCs w:val="20"/>
              </w:rPr>
              <w:t>序号</w:t>
            </w:r>
          </w:p>
        </w:tc>
        <w:tc>
          <w:tcPr>
            <w:tcW w:w="1554"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right="0" w:firstLine="0" w:firstLineChars="0"/>
              <w:jc w:val="center"/>
              <w:textAlignment w:val="center"/>
              <w:rPr>
                <w:rFonts w:hint="eastAsia" w:ascii="方正仿宋_GBK" w:eastAsia="方正仿宋_GBK"/>
                <w:b/>
                <w:bCs/>
                <w:i w:val="0"/>
                <w:iCs w:val="0"/>
                <w:vanish w:val="0"/>
                <w:color w:val="auto"/>
                <w:sz w:val="20"/>
                <w:szCs w:val="20"/>
              </w:rPr>
            </w:pPr>
            <w:r>
              <w:rPr>
                <w:rFonts w:hint="eastAsia" w:ascii="方正仿宋_GBK" w:eastAsia="方正仿宋_GBK"/>
                <w:b/>
                <w:bCs/>
                <w:i w:val="0"/>
                <w:iCs w:val="0"/>
                <w:vanish w:val="0"/>
                <w:color w:val="auto"/>
                <w:kern w:val="0"/>
                <w:sz w:val="20"/>
                <w:szCs w:val="20"/>
              </w:rPr>
              <w:t>车辆牌号</w:t>
            </w:r>
          </w:p>
        </w:tc>
        <w:tc>
          <w:tcPr>
            <w:tcW w:w="1800"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right="0" w:firstLine="0" w:firstLineChars="0"/>
              <w:jc w:val="center"/>
              <w:textAlignment w:val="center"/>
              <w:rPr>
                <w:rFonts w:hint="eastAsia" w:ascii="方正仿宋_GBK" w:eastAsia="方正仿宋_GBK"/>
                <w:b/>
                <w:bCs/>
                <w:i w:val="0"/>
                <w:iCs w:val="0"/>
                <w:vanish w:val="0"/>
                <w:color w:val="auto"/>
                <w:kern w:val="0"/>
                <w:sz w:val="20"/>
                <w:szCs w:val="20"/>
              </w:rPr>
            </w:pPr>
            <w:r>
              <w:rPr>
                <w:rFonts w:hint="eastAsia" w:ascii="方正仿宋_GBK" w:eastAsia="方正仿宋_GBK"/>
                <w:b/>
                <w:bCs/>
                <w:i w:val="0"/>
                <w:iCs w:val="0"/>
                <w:vanish w:val="0"/>
                <w:color w:val="auto"/>
                <w:kern w:val="0"/>
                <w:sz w:val="20"/>
                <w:szCs w:val="20"/>
              </w:rPr>
              <w:t>车辆品牌</w:t>
            </w:r>
          </w:p>
        </w:tc>
        <w:tc>
          <w:tcPr>
            <w:tcW w:w="181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right="0" w:firstLine="0" w:firstLineChars="0"/>
              <w:jc w:val="center"/>
              <w:textAlignment w:val="center"/>
              <w:rPr>
                <w:rFonts w:hint="eastAsia" w:ascii="方正仿宋_GBK" w:eastAsia="方正仿宋_GBK"/>
                <w:b/>
                <w:bCs/>
                <w:i w:val="0"/>
                <w:iCs w:val="0"/>
                <w:vanish w:val="0"/>
                <w:color w:val="auto"/>
                <w:sz w:val="20"/>
                <w:szCs w:val="20"/>
              </w:rPr>
            </w:pPr>
            <w:r>
              <w:rPr>
                <w:rFonts w:ascii="方正仿宋_GBK" w:eastAsia="方正仿宋_GBK"/>
                <w:b/>
                <w:bCs/>
                <w:i w:val="0"/>
                <w:iCs w:val="0"/>
                <w:vanish w:val="0"/>
                <w:color w:val="auto"/>
                <w:kern w:val="0"/>
                <w:sz w:val="20"/>
                <w:szCs w:val="20"/>
              </w:rPr>
              <w:t>车辆购买</w:t>
            </w:r>
            <w:r>
              <w:rPr>
                <w:rFonts w:hint="eastAsia" w:ascii="方正仿宋_GBK" w:eastAsia="方正仿宋_GBK"/>
                <w:b/>
                <w:bCs/>
                <w:i w:val="0"/>
                <w:iCs w:val="0"/>
                <w:vanish w:val="0"/>
                <w:color w:val="auto"/>
                <w:kern w:val="0"/>
                <w:sz w:val="20"/>
                <w:szCs w:val="20"/>
              </w:rPr>
              <w:t>日期</w:t>
            </w:r>
          </w:p>
        </w:tc>
        <w:tc>
          <w:tcPr>
            <w:tcW w:w="1237"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right="0" w:firstLine="0" w:firstLineChars="0"/>
              <w:jc w:val="center"/>
              <w:textAlignment w:val="center"/>
              <w:rPr>
                <w:rFonts w:hint="eastAsia" w:ascii="方正仿宋_GBK" w:eastAsia="方正仿宋_GBK"/>
                <w:b/>
                <w:bCs/>
                <w:i w:val="0"/>
                <w:iCs w:val="0"/>
                <w:vanish w:val="0"/>
                <w:color w:val="auto"/>
                <w:sz w:val="20"/>
                <w:szCs w:val="20"/>
              </w:rPr>
            </w:pPr>
            <w:r>
              <w:rPr>
                <w:rFonts w:ascii="方正仿宋_GBK" w:eastAsia="方正仿宋_GBK"/>
                <w:b/>
                <w:bCs/>
                <w:i w:val="0"/>
                <w:iCs w:val="0"/>
                <w:vanish w:val="0"/>
                <w:color w:val="auto"/>
                <w:kern w:val="0"/>
                <w:sz w:val="20"/>
                <w:szCs w:val="20"/>
              </w:rPr>
              <w:t>保险</w:t>
            </w:r>
            <w:r>
              <w:rPr>
                <w:rFonts w:hint="eastAsia" w:ascii="方正仿宋_GBK" w:eastAsia="方正仿宋_GBK"/>
                <w:b/>
                <w:bCs/>
                <w:i w:val="0"/>
                <w:iCs w:val="0"/>
                <w:vanish w:val="0"/>
                <w:color w:val="auto"/>
                <w:kern w:val="0"/>
                <w:sz w:val="20"/>
                <w:szCs w:val="20"/>
              </w:rPr>
              <w:t>到期日期</w:t>
            </w:r>
          </w:p>
        </w:tc>
        <w:tc>
          <w:tcPr>
            <w:tcW w:w="2081"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ind w:firstLine="0" w:firstLineChars="0"/>
              <w:jc w:val="center"/>
              <w:outlineLvl w:val="0"/>
              <w:rPr>
                <w:rFonts w:hint="eastAsia" w:ascii="方正仿宋_GBK" w:eastAsia="方正仿宋_GBK"/>
                <w:sz w:val="20"/>
                <w:szCs w:val="20"/>
              </w:rPr>
            </w:pPr>
            <w:r>
              <w:rPr>
                <w:rFonts w:hint="eastAsia" w:ascii="方正仿宋_GBK" w:eastAsia="方正仿宋_GBK"/>
                <w:b/>
                <w:bCs/>
                <w:vanish w:val="0"/>
                <w:sz w:val="20"/>
                <w:szCs w:val="20"/>
              </w:rPr>
              <w:t>机动车损失险，机动车第三者责任险</w:t>
            </w:r>
            <w:r>
              <w:rPr>
                <w:rFonts w:ascii="方正仿宋_GBK" w:eastAsia="方正仿宋_GBK"/>
                <w:b/>
                <w:bCs/>
                <w:vanish w:val="0"/>
                <w:sz w:val="20"/>
                <w:szCs w:val="20"/>
              </w:rPr>
              <w:t>2</w:t>
            </w:r>
            <w:r>
              <w:rPr>
                <w:rFonts w:hint="eastAsia" w:ascii="方正仿宋_GBK" w:eastAsia="方正仿宋_GBK"/>
                <w:b/>
                <w:bCs/>
                <w:vanish w:val="0"/>
                <w:sz w:val="20"/>
                <w:szCs w:val="20"/>
              </w:rPr>
              <w:t>00万，车上人员责任险（司机）</w:t>
            </w:r>
            <w:r>
              <w:rPr>
                <w:rFonts w:ascii="方正仿宋_GBK" w:eastAsia="方正仿宋_GBK"/>
                <w:b/>
                <w:bCs/>
                <w:vanish w:val="0"/>
                <w:sz w:val="20"/>
                <w:szCs w:val="20"/>
              </w:rPr>
              <w:t>5</w:t>
            </w:r>
            <w:r>
              <w:rPr>
                <w:rFonts w:hint="eastAsia" w:ascii="方正仿宋_GBK" w:eastAsia="方正仿宋_GBK"/>
                <w:b/>
                <w:bCs/>
                <w:vanish w:val="0"/>
                <w:sz w:val="20"/>
                <w:szCs w:val="20"/>
              </w:rPr>
              <w:t>万，（乘客）每座</w:t>
            </w:r>
            <w:r>
              <w:rPr>
                <w:rFonts w:ascii="方正仿宋_GBK" w:eastAsia="方正仿宋_GBK"/>
                <w:b/>
                <w:bCs/>
                <w:vanish w:val="0"/>
                <w:sz w:val="20"/>
                <w:szCs w:val="20"/>
              </w:rPr>
              <w:t>5</w:t>
            </w:r>
            <w:r>
              <w:rPr>
                <w:rFonts w:hint="eastAsia" w:ascii="方正仿宋_GBK" w:eastAsia="方正仿宋_GBK"/>
                <w:b/>
                <w:bCs/>
                <w:vanish w:val="0"/>
                <w:sz w:val="20"/>
                <w:szCs w:val="20"/>
              </w:rPr>
              <w:t>万，交通强制保险和车船使用税。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1</w:t>
            </w:r>
          </w:p>
        </w:tc>
        <w:tc>
          <w:tcPr>
            <w:tcW w:w="1554"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渝A JQ341</w:t>
            </w:r>
          </w:p>
        </w:tc>
        <w:tc>
          <w:tcPr>
            <w:tcW w:w="1800"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7座丰田汉兰达</w:t>
            </w:r>
          </w:p>
        </w:tc>
        <w:tc>
          <w:tcPr>
            <w:tcW w:w="1819"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kern w:val="0"/>
                <w:sz w:val="18"/>
                <w:szCs w:val="18"/>
              </w:rPr>
            </w:pPr>
            <w:r>
              <w:rPr>
                <w:rFonts w:ascii="宋体" w:eastAsia="宋体" w:cs="Arial"/>
                <w:sz w:val="18"/>
                <w:szCs w:val="18"/>
              </w:rPr>
              <w:t>2013年4月29日</w:t>
            </w:r>
          </w:p>
        </w:tc>
        <w:tc>
          <w:tcPr>
            <w:tcW w:w="1237" w:type="dxa"/>
            <w:tcBorders>
              <w:top w:val="single" w:color="auto" w:sz="4" w:space="0"/>
              <w:left w:val="nil"/>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5月12日</w:t>
            </w:r>
          </w:p>
        </w:tc>
        <w:tc>
          <w:tcPr>
            <w:tcW w:w="20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ind w:firstLine="0" w:firstLineChars="0"/>
              <w:jc w:val="center"/>
              <w:outlineLvl w:val="0"/>
              <w:rPr>
                <w:rFonts w:ascii="方正仿宋_GBK" w:eastAsia="方正仿宋_GBK"/>
                <w:b/>
                <w:bCs/>
                <w:vanish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2</w:t>
            </w:r>
          </w:p>
        </w:tc>
        <w:tc>
          <w:tcPr>
            <w:tcW w:w="1554"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渝A JQ932</w:t>
            </w:r>
          </w:p>
        </w:tc>
        <w:tc>
          <w:tcPr>
            <w:tcW w:w="1800"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5座丰田凯美瑞</w:t>
            </w:r>
          </w:p>
        </w:tc>
        <w:tc>
          <w:tcPr>
            <w:tcW w:w="1819"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kern w:val="0"/>
                <w:sz w:val="18"/>
                <w:szCs w:val="18"/>
              </w:rPr>
            </w:pPr>
            <w:r>
              <w:rPr>
                <w:rFonts w:ascii="宋体" w:eastAsia="宋体" w:cs="Arial"/>
                <w:sz w:val="18"/>
                <w:szCs w:val="18"/>
              </w:rPr>
              <w:t>2012年5月25日</w:t>
            </w:r>
          </w:p>
        </w:tc>
        <w:tc>
          <w:tcPr>
            <w:tcW w:w="1237" w:type="dxa"/>
            <w:tcBorders>
              <w:top w:val="single" w:color="auto" w:sz="4" w:space="0"/>
              <w:left w:val="nil"/>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7月11日</w:t>
            </w:r>
          </w:p>
        </w:tc>
        <w:tc>
          <w:tcPr>
            <w:tcW w:w="20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ind w:firstLine="0" w:firstLineChars="0"/>
              <w:jc w:val="center"/>
              <w:outlineLvl w:val="0"/>
              <w:rPr>
                <w:rFonts w:ascii="方正仿宋_GBK" w:eastAsia="方正仿宋_GBK"/>
                <w:b/>
                <w:bCs/>
                <w:vanish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3</w:t>
            </w:r>
          </w:p>
        </w:tc>
        <w:tc>
          <w:tcPr>
            <w:tcW w:w="1554"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渝A JQ793</w:t>
            </w:r>
          </w:p>
        </w:tc>
        <w:tc>
          <w:tcPr>
            <w:tcW w:w="1800"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7座三菱帕杰罗</w:t>
            </w:r>
          </w:p>
        </w:tc>
        <w:tc>
          <w:tcPr>
            <w:tcW w:w="1819"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kern w:val="0"/>
                <w:sz w:val="18"/>
                <w:szCs w:val="18"/>
              </w:rPr>
            </w:pPr>
            <w:r>
              <w:rPr>
                <w:rFonts w:ascii="宋体" w:eastAsia="宋体" w:cs="Arial"/>
                <w:sz w:val="18"/>
                <w:szCs w:val="18"/>
              </w:rPr>
              <w:t>2012年5月21日</w:t>
            </w:r>
          </w:p>
        </w:tc>
        <w:tc>
          <w:tcPr>
            <w:tcW w:w="1237" w:type="dxa"/>
            <w:tcBorders>
              <w:top w:val="single" w:color="auto" w:sz="4" w:space="0"/>
              <w:left w:val="nil"/>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7月11日</w:t>
            </w:r>
          </w:p>
        </w:tc>
        <w:tc>
          <w:tcPr>
            <w:tcW w:w="20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ind w:firstLine="0" w:firstLineChars="0"/>
              <w:jc w:val="center"/>
              <w:outlineLvl w:val="0"/>
              <w:rPr>
                <w:rFonts w:ascii="方正仿宋_GBK" w:eastAsia="方正仿宋_GBK"/>
                <w:b/>
                <w:bCs/>
                <w:vanish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4</w:t>
            </w:r>
          </w:p>
        </w:tc>
        <w:tc>
          <w:tcPr>
            <w:tcW w:w="1554"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渝A ZA933</w:t>
            </w:r>
          </w:p>
        </w:tc>
        <w:tc>
          <w:tcPr>
            <w:tcW w:w="1800"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7座丰田普拉多</w:t>
            </w:r>
          </w:p>
        </w:tc>
        <w:tc>
          <w:tcPr>
            <w:tcW w:w="18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ind w:firstLine="0" w:firstLineChars="0"/>
              <w:jc w:val="center"/>
              <w:textAlignment w:val="center"/>
              <w:rPr>
                <w:rFonts w:ascii="方正仿宋_GBK" w:eastAsia="方正仿宋_GBK"/>
                <w:b/>
                <w:bCs/>
                <w:i w:val="0"/>
                <w:iCs w:val="0"/>
                <w:vanish w:val="0"/>
                <w:kern w:val="0"/>
                <w:sz w:val="18"/>
                <w:szCs w:val="18"/>
              </w:rPr>
            </w:pPr>
            <w:r>
              <w:rPr>
                <w:rFonts w:ascii="宋体" w:eastAsia="宋体" w:cs="Arial"/>
                <w:sz w:val="18"/>
                <w:szCs w:val="18"/>
              </w:rPr>
              <w:t>2012年7月12日</w:t>
            </w:r>
          </w:p>
        </w:tc>
        <w:tc>
          <w:tcPr>
            <w:tcW w:w="1237" w:type="dxa"/>
            <w:tcBorders>
              <w:top w:val="single" w:color="auto" w:sz="4" w:space="0"/>
              <w:left w:val="nil"/>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7月12日</w:t>
            </w:r>
          </w:p>
        </w:tc>
        <w:tc>
          <w:tcPr>
            <w:tcW w:w="20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ind w:firstLine="0" w:firstLineChars="0"/>
              <w:jc w:val="center"/>
              <w:outlineLvl w:val="0"/>
              <w:rPr>
                <w:rFonts w:ascii="方正仿宋_GBK" w:eastAsia="方正仿宋_GBK"/>
                <w:b/>
                <w:bCs/>
                <w:vanish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5</w:t>
            </w:r>
          </w:p>
        </w:tc>
        <w:tc>
          <w:tcPr>
            <w:tcW w:w="1554"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渝A TZ816</w:t>
            </w:r>
          </w:p>
        </w:tc>
        <w:tc>
          <w:tcPr>
            <w:tcW w:w="1800"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7座丰田普拉多</w:t>
            </w:r>
          </w:p>
        </w:tc>
        <w:tc>
          <w:tcPr>
            <w:tcW w:w="18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ind w:firstLine="0" w:firstLineChars="0"/>
              <w:jc w:val="center"/>
              <w:textAlignment w:val="center"/>
              <w:rPr>
                <w:rFonts w:ascii="方正仿宋_GBK" w:eastAsia="方正仿宋_GBK"/>
                <w:b/>
                <w:bCs/>
                <w:i w:val="0"/>
                <w:iCs w:val="0"/>
                <w:vanish w:val="0"/>
                <w:kern w:val="0"/>
                <w:sz w:val="18"/>
                <w:szCs w:val="18"/>
              </w:rPr>
            </w:pPr>
            <w:r>
              <w:rPr>
                <w:rFonts w:ascii="宋体" w:eastAsia="宋体" w:cs="Arial"/>
                <w:sz w:val="18"/>
                <w:szCs w:val="18"/>
              </w:rPr>
              <w:t>2012年8月2日</w:t>
            </w:r>
          </w:p>
        </w:tc>
        <w:tc>
          <w:tcPr>
            <w:tcW w:w="1237" w:type="dxa"/>
            <w:tcBorders>
              <w:top w:val="single" w:color="auto" w:sz="4" w:space="0"/>
              <w:left w:val="nil"/>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8月10日</w:t>
            </w:r>
          </w:p>
        </w:tc>
        <w:tc>
          <w:tcPr>
            <w:tcW w:w="20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ind w:firstLine="0" w:firstLineChars="0"/>
              <w:jc w:val="center"/>
              <w:outlineLvl w:val="0"/>
              <w:rPr>
                <w:rFonts w:ascii="方正仿宋_GBK" w:eastAsia="方正仿宋_GBK"/>
                <w:b/>
                <w:bCs/>
                <w:vanish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6</w:t>
            </w:r>
          </w:p>
        </w:tc>
        <w:tc>
          <w:tcPr>
            <w:tcW w:w="1554"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渝D W2793</w:t>
            </w:r>
          </w:p>
        </w:tc>
        <w:tc>
          <w:tcPr>
            <w:tcW w:w="1800"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5座五十铃皮卡</w:t>
            </w:r>
          </w:p>
        </w:tc>
        <w:tc>
          <w:tcPr>
            <w:tcW w:w="18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ind w:firstLine="0" w:firstLineChars="0"/>
              <w:jc w:val="center"/>
              <w:textAlignment w:val="center"/>
              <w:rPr>
                <w:rFonts w:ascii="方正仿宋_GBK" w:eastAsia="方正仿宋_GBK"/>
                <w:b/>
                <w:bCs/>
                <w:i w:val="0"/>
                <w:iCs w:val="0"/>
                <w:vanish w:val="0"/>
                <w:kern w:val="0"/>
                <w:sz w:val="18"/>
                <w:szCs w:val="18"/>
              </w:rPr>
            </w:pPr>
            <w:r>
              <w:rPr>
                <w:rFonts w:ascii="宋体" w:eastAsia="宋体" w:cs="Arial"/>
                <w:sz w:val="18"/>
                <w:szCs w:val="18"/>
              </w:rPr>
              <w:t>2016年8月29日</w:t>
            </w:r>
          </w:p>
        </w:tc>
        <w:tc>
          <w:tcPr>
            <w:tcW w:w="1237" w:type="dxa"/>
            <w:tcBorders>
              <w:top w:val="single" w:color="auto" w:sz="4" w:space="0"/>
              <w:left w:val="nil"/>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8月29日</w:t>
            </w:r>
          </w:p>
        </w:tc>
        <w:tc>
          <w:tcPr>
            <w:tcW w:w="20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ind w:firstLine="0" w:firstLineChars="0"/>
              <w:jc w:val="center"/>
              <w:outlineLvl w:val="0"/>
              <w:rPr>
                <w:rFonts w:ascii="方正仿宋_GBK" w:eastAsia="方正仿宋_GBK"/>
                <w:b/>
                <w:bCs/>
                <w:vanish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7</w:t>
            </w:r>
          </w:p>
        </w:tc>
        <w:tc>
          <w:tcPr>
            <w:tcW w:w="1554"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渝D V3921</w:t>
            </w:r>
          </w:p>
        </w:tc>
        <w:tc>
          <w:tcPr>
            <w:tcW w:w="1800"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5座五十铃皮卡</w:t>
            </w:r>
          </w:p>
        </w:tc>
        <w:tc>
          <w:tcPr>
            <w:tcW w:w="18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ind w:firstLine="0" w:firstLineChars="0"/>
              <w:jc w:val="center"/>
              <w:textAlignment w:val="center"/>
              <w:rPr>
                <w:rFonts w:ascii="方正仿宋_GBK" w:eastAsia="方正仿宋_GBK"/>
                <w:b/>
                <w:bCs/>
                <w:i w:val="0"/>
                <w:iCs w:val="0"/>
                <w:vanish w:val="0"/>
                <w:kern w:val="0"/>
                <w:sz w:val="18"/>
                <w:szCs w:val="18"/>
              </w:rPr>
            </w:pPr>
            <w:r>
              <w:rPr>
                <w:rFonts w:ascii="宋体" w:eastAsia="宋体" w:cs="Arial"/>
                <w:sz w:val="18"/>
                <w:szCs w:val="18"/>
              </w:rPr>
              <w:t>2016年8月29日</w:t>
            </w:r>
          </w:p>
        </w:tc>
        <w:tc>
          <w:tcPr>
            <w:tcW w:w="1237" w:type="dxa"/>
            <w:tcBorders>
              <w:top w:val="single" w:color="auto" w:sz="4" w:space="0"/>
              <w:left w:val="nil"/>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8月29日</w:t>
            </w:r>
          </w:p>
        </w:tc>
        <w:tc>
          <w:tcPr>
            <w:tcW w:w="20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ind w:firstLine="0" w:firstLineChars="0"/>
              <w:jc w:val="center"/>
              <w:outlineLvl w:val="0"/>
              <w:rPr>
                <w:rFonts w:ascii="方正仿宋_GBK" w:eastAsia="方正仿宋_GBK"/>
                <w:b/>
                <w:bCs/>
                <w:vanish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8</w:t>
            </w:r>
          </w:p>
        </w:tc>
        <w:tc>
          <w:tcPr>
            <w:tcW w:w="1554"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渝A 23E20</w:t>
            </w:r>
          </w:p>
        </w:tc>
        <w:tc>
          <w:tcPr>
            <w:tcW w:w="1800"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7座三菱帕杰罗</w:t>
            </w:r>
          </w:p>
        </w:tc>
        <w:tc>
          <w:tcPr>
            <w:tcW w:w="18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ind w:firstLine="0" w:firstLineChars="0"/>
              <w:jc w:val="center"/>
              <w:textAlignment w:val="center"/>
              <w:rPr>
                <w:rFonts w:ascii="方正仿宋_GBK" w:eastAsia="方正仿宋_GBK"/>
                <w:b/>
                <w:bCs/>
                <w:i w:val="0"/>
                <w:iCs w:val="0"/>
                <w:vanish w:val="0"/>
                <w:color w:val="auto"/>
                <w:kern w:val="0"/>
                <w:sz w:val="18"/>
                <w:szCs w:val="18"/>
              </w:rPr>
            </w:pPr>
            <w:r>
              <w:rPr>
                <w:rFonts w:ascii="宋体" w:eastAsia="宋体" w:cs="Arial"/>
                <w:color w:val="auto"/>
                <w:sz w:val="18"/>
                <w:szCs w:val="18"/>
              </w:rPr>
              <w:t>2012年9月19日</w:t>
            </w:r>
          </w:p>
        </w:tc>
        <w:tc>
          <w:tcPr>
            <w:tcW w:w="1237" w:type="dxa"/>
            <w:tcBorders>
              <w:top w:val="single" w:color="auto" w:sz="4" w:space="0"/>
              <w:left w:val="nil"/>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9月5日</w:t>
            </w:r>
          </w:p>
        </w:tc>
        <w:tc>
          <w:tcPr>
            <w:tcW w:w="20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ind w:firstLine="0" w:firstLineChars="0"/>
              <w:jc w:val="center"/>
              <w:outlineLvl w:val="0"/>
              <w:rPr>
                <w:rFonts w:ascii="方正仿宋_GBK" w:eastAsia="方正仿宋_GBK"/>
                <w:b/>
                <w:bCs/>
                <w:vanish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9</w:t>
            </w:r>
          </w:p>
        </w:tc>
        <w:tc>
          <w:tcPr>
            <w:tcW w:w="1554"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渝D 7A736</w:t>
            </w:r>
          </w:p>
        </w:tc>
        <w:tc>
          <w:tcPr>
            <w:tcW w:w="1800"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5座五十铃皮卡</w:t>
            </w:r>
          </w:p>
        </w:tc>
        <w:tc>
          <w:tcPr>
            <w:tcW w:w="18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ind w:firstLine="0" w:firstLineChars="0"/>
              <w:jc w:val="center"/>
              <w:textAlignment w:val="center"/>
              <w:rPr>
                <w:rFonts w:ascii="方正仿宋_GBK" w:eastAsia="方正仿宋_GBK"/>
                <w:b/>
                <w:bCs/>
                <w:i w:val="0"/>
                <w:iCs w:val="0"/>
                <w:vanish w:val="0"/>
                <w:color w:val="auto"/>
                <w:kern w:val="0"/>
                <w:sz w:val="18"/>
                <w:szCs w:val="18"/>
              </w:rPr>
            </w:pPr>
            <w:r>
              <w:rPr>
                <w:rFonts w:ascii="宋体" w:eastAsia="宋体" w:cs="Arial"/>
                <w:color w:val="auto"/>
                <w:sz w:val="18"/>
                <w:szCs w:val="18"/>
              </w:rPr>
              <w:t>2016年8月29日</w:t>
            </w:r>
          </w:p>
        </w:tc>
        <w:tc>
          <w:tcPr>
            <w:tcW w:w="1237" w:type="dxa"/>
            <w:tcBorders>
              <w:top w:val="single" w:color="auto" w:sz="4" w:space="0"/>
              <w:left w:val="nil"/>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9月20日</w:t>
            </w:r>
          </w:p>
        </w:tc>
        <w:tc>
          <w:tcPr>
            <w:tcW w:w="20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ind w:firstLine="0" w:firstLineChars="0"/>
              <w:jc w:val="center"/>
              <w:outlineLvl w:val="0"/>
              <w:rPr>
                <w:rFonts w:ascii="方正仿宋_GBK" w:eastAsia="方正仿宋_GBK"/>
                <w:b/>
                <w:bCs/>
                <w:vanish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10</w:t>
            </w:r>
          </w:p>
        </w:tc>
        <w:tc>
          <w:tcPr>
            <w:tcW w:w="1554"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渝D 5A016</w:t>
            </w:r>
          </w:p>
        </w:tc>
        <w:tc>
          <w:tcPr>
            <w:tcW w:w="1800"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5座五十铃皮卡</w:t>
            </w:r>
          </w:p>
        </w:tc>
        <w:tc>
          <w:tcPr>
            <w:tcW w:w="18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ind w:firstLine="0" w:firstLineChars="0"/>
              <w:jc w:val="center"/>
              <w:textAlignment w:val="center"/>
              <w:rPr>
                <w:rFonts w:ascii="方正仿宋_GBK" w:eastAsia="方正仿宋_GBK"/>
                <w:b/>
                <w:bCs/>
                <w:i w:val="0"/>
                <w:iCs w:val="0"/>
                <w:vanish w:val="0"/>
                <w:color w:val="auto"/>
                <w:kern w:val="0"/>
                <w:sz w:val="18"/>
                <w:szCs w:val="18"/>
              </w:rPr>
            </w:pPr>
            <w:r>
              <w:rPr>
                <w:rFonts w:ascii="宋体" w:eastAsia="宋体" w:cs="Arial"/>
                <w:color w:val="auto"/>
                <w:sz w:val="18"/>
                <w:szCs w:val="18"/>
              </w:rPr>
              <w:t>2016年8月29日</w:t>
            </w:r>
          </w:p>
        </w:tc>
        <w:tc>
          <w:tcPr>
            <w:tcW w:w="1237" w:type="dxa"/>
            <w:tcBorders>
              <w:top w:val="single" w:color="auto" w:sz="4" w:space="0"/>
              <w:left w:val="nil"/>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9月20日</w:t>
            </w:r>
          </w:p>
        </w:tc>
        <w:tc>
          <w:tcPr>
            <w:tcW w:w="20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ind w:firstLine="0" w:firstLineChars="0"/>
              <w:jc w:val="center"/>
              <w:outlineLvl w:val="0"/>
              <w:rPr>
                <w:rFonts w:ascii="方正仿宋_GBK" w:eastAsia="方正仿宋_GBK"/>
                <w:b/>
                <w:bCs/>
                <w:vanish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11</w:t>
            </w:r>
          </w:p>
        </w:tc>
        <w:tc>
          <w:tcPr>
            <w:tcW w:w="1554"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渝D 7A379</w:t>
            </w:r>
          </w:p>
        </w:tc>
        <w:tc>
          <w:tcPr>
            <w:tcW w:w="1800"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5座五十铃皮卡</w:t>
            </w:r>
          </w:p>
        </w:tc>
        <w:tc>
          <w:tcPr>
            <w:tcW w:w="18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ind w:firstLine="0" w:firstLineChars="0"/>
              <w:jc w:val="center"/>
              <w:textAlignment w:val="center"/>
              <w:rPr>
                <w:rFonts w:ascii="方正仿宋_GBK" w:eastAsia="方正仿宋_GBK"/>
                <w:b/>
                <w:bCs/>
                <w:i w:val="0"/>
                <w:iCs w:val="0"/>
                <w:vanish w:val="0"/>
                <w:color w:val="auto"/>
                <w:kern w:val="0"/>
                <w:sz w:val="18"/>
                <w:szCs w:val="18"/>
              </w:rPr>
            </w:pPr>
            <w:r>
              <w:rPr>
                <w:rFonts w:ascii="宋体" w:eastAsia="宋体" w:cs="Arial"/>
                <w:color w:val="auto"/>
                <w:sz w:val="18"/>
                <w:szCs w:val="18"/>
              </w:rPr>
              <w:t>2016年8月29日</w:t>
            </w:r>
          </w:p>
        </w:tc>
        <w:tc>
          <w:tcPr>
            <w:tcW w:w="1237" w:type="dxa"/>
            <w:tcBorders>
              <w:top w:val="single" w:color="auto" w:sz="4" w:space="0"/>
              <w:left w:val="nil"/>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9月20日</w:t>
            </w:r>
          </w:p>
        </w:tc>
        <w:tc>
          <w:tcPr>
            <w:tcW w:w="20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ind w:firstLine="0" w:firstLineChars="0"/>
              <w:jc w:val="center"/>
              <w:outlineLvl w:val="0"/>
              <w:rPr>
                <w:rFonts w:ascii="方正仿宋_GBK" w:eastAsia="方正仿宋_GBK"/>
                <w:b/>
                <w:bCs/>
                <w:vanish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12</w:t>
            </w:r>
          </w:p>
        </w:tc>
        <w:tc>
          <w:tcPr>
            <w:tcW w:w="1554"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渝D 7A619</w:t>
            </w:r>
          </w:p>
        </w:tc>
        <w:tc>
          <w:tcPr>
            <w:tcW w:w="1800"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5座五十铃皮卡</w:t>
            </w:r>
          </w:p>
        </w:tc>
        <w:tc>
          <w:tcPr>
            <w:tcW w:w="18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ind w:firstLine="0" w:firstLineChars="0"/>
              <w:jc w:val="center"/>
              <w:textAlignment w:val="center"/>
              <w:rPr>
                <w:rFonts w:ascii="方正仿宋_GBK" w:eastAsia="方正仿宋_GBK"/>
                <w:b/>
                <w:bCs/>
                <w:i w:val="0"/>
                <w:iCs w:val="0"/>
                <w:vanish w:val="0"/>
                <w:color w:val="auto"/>
                <w:kern w:val="0"/>
                <w:sz w:val="18"/>
                <w:szCs w:val="18"/>
              </w:rPr>
            </w:pPr>
            <w:r>
              <w:rPr>
                <w:rFonts w:ascii="宋体" w:eastAsia="宋体" w:cs="Arial"/>
                <w:color w:val="auto"/>
                <w:sz w:val="18"/>
                <w:szCs w:val="18"/>
              </w:rPr>
              <w:t>2016年8月29日</w:t>
            </w:r>
          </w:p>
        </w:tc>
        <w:tc>
          <w:tcPr>
            <w:tcW w:w="1237" w:type="dxa"/>
            <w:tcBorders>
              <w:top w:val="single" w:color="auto" w:sz="4" w:space="0"/>
              <w:left w:val="nil"/>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9月20日</w:t>
            </w:r>
          </w:p>
        </w:tc>
        <w:tc>
          <w:tcPr>
            <w:tcW w:w="20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ind w:firstLine="0" w:firstLineChars="0"/>
              <w:jc w:val="center"/>
              <w:outlineLvl w:val="0"/>
              <w:rPr>
                <w:rFonts w:ascii="方正仿宋_GBK" w:eastAsia="方正仿宋_GBK"/>
                <w:b/>
                <w:bCs/>
                <w:vanish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13</w:t>
            </w:r>
          </w:p>
        </w:tc>
        <w:tc>
          <w:tcPr>
            <w:tcW w:w="1554"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渝A D6331</w:t>
            </w:r>
          </w:p>
        </w:tc>
        <w:tc>
          <w:tcPr>
            <w:tcW w:w="1800"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39座金龙客车</w:t>
            </w:r>
          </w:p>
        </w:tc>
        <w:tc>
          <w:tcPr>
            <w:tcW w:w="18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ind w:firstLine="0" w:firstLineChars="0"/>
              <w:jc w:val="center"/>
              <w:textAlignment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2016年9月29日</w:t>
            </w:r>
          </w:p>
        </w:tc>
        <w:tc>
          <w:tcPr>
            <w:tcW w:w="1237" w:type="dxa"/>
            <w:tcBorders>
              <w:top w:val="single" w:color="auto" w:sz="4" w:space="0"/>
              <w:left w:val="nil"/>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9月23日</w:t>
            </w:r>
          </w:p>
        </w:tc>
        <w:tc>
          <w:tcPr>
            <w:tcW w:w="20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ind w:firstLine="0" w:firstLineChars="0"/>
              <w:jc w:val="center"/>
              <w:outlineLvl w:val="0"/>
              <w:rPr>
                <w:rFonts w:ascii="方正仿宋_GBK" w:eastAsia="方正仿宋_GBK"/>
                <w:b/>
                <w:bCs/>
                <w:vanish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14</w:t>
            </w:r>
          </w:p>
        </w:tc>
        <w:tc>
          <w:tcPr>
            <w:tcW w:w="1554"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渝A D6367</w:t>
            </w:r>
          </w:p>
        </w:tc>
        <w:tc>
          <w:tcPr>
            <w:tcW w:w="1800"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49座金龙客车</w:t>
            </w:r>
          </w:p>
        </w:tc>
        <w:tc>
          <w:tcPr>
            <w:tcW w:w="18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ind w:firstLine="0" w:firstLineChars="0"/>
              <w:jc w:val="center"/>
              <w:textAlignment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2016年9月29日</w:t>
            </w:r>
          </w:p>
        </w:tc>
        <w:tc>
          <w:tcPr>
            <w:tcW w:w="1237" w:type="dxa"/>
            <w:tcBorders>
              <w:top w:val="single" w:color="auto" w:sz="4" w:space="0"/>
              <w:left w:val="nil"/>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9月23日</w:t>
            </w:r>
          </w:p>
        </w:tc>
        <w:tc>
          <w:tcPr>
            <w:tcW w:w="20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ind w:firstLine="0" w:firstLineChars="0"/>
              <w:jc w:val="center"/>
              <w:outlineLvl w:val="0"/>
              <w:rPr>
                <w:rFonts w:ascii="方正仿宋_GBK" w:eastAsia="方正仿宋_GBK"/>
                <w:b/>
                <w:bCs/>
                <w:vanish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15</w:t>
            </w:r>
          </w:p>
        </w:tc>
        <w:tc>
          <w:tcPr>
            <w:tcW w:w="1554"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auto"/>
                <w:sz w:val="18"/>
                <w:szCs w:val="18"/>
              </w:rPr>
              <w:t>渝B Y8183</w:t>
            </w:r>
          </w:p>
        </w:tc>
        <w:tc>
          <w:tcPr>
            <w:tcW w:w="1800"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19座金龙客车</w:t>
            </w:r>
          </w:p>
        </w:tc>
        <w:tc>
          <w:tcPr>
            <w:tcW w:w="18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ind w:firstLine="0" w:firstLineChars="0"/>
              <w:jc w:val="center"/>
              <w:textAlignment w:val="center"/>
              <w:rPr>
                <w:rFonts w:ascii="方正仿宋_GBK" w:eastAsia="方正仿宋_GBK"/>
                <w:b/>
                <w:bCs/>
                <w:i w:val="0"/>
                <w:iCs w:val="0"/>
                <w:vanish w:val="0"/>
                <w:color w:val="auto"/>
                <w:kern w:val="0"/>
                <w:sz w:val="18"/>
                <w:szCs w:val="18"/>
              </w:rPr>
            </w:pPr>
            <w:r>
              <w:rPr>
                <w:rFonts w:ascii="宋体" w:eastAsia="宋体" w:cs="Arial"/>
                <w:color w:val="auto"/>
                <w:sz w:val="18"/>
                <w:szCs w:val="18"/>
              </w:rPr>
              <w:t>2016年9月23日</w:t>
            </w:r>
          </w:p>
        </w:tc>
        <w:tc>
          <w:tcPr>
            <w:tcW w:w="1237" w:type="dxa"/>
            <w:tcBorders>
              <w:top w:val="single" w:color="auto" w:sz="4" w:space="0"/>
              <w:left w:val="nil"/>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10月3日</w:t>
            </w:r>
          </w:p>
        </w:tc>
        <w:tc>
          <w:tcPr>
            <w:tcW w:w="20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ind w:firstLine="0" w:firstLineChars="0"/>
              <w:jc w:val="center"/>
              <w:outlineLvl w:val="0"/>
              <w:rPr>
                <w:rFonts w:ascii="方正仿宋_GBK" w:eastAsia="方正仿宋_GBK"/>
                <w:b/>
                <w:bCs/>
                <w:vanish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16</w:t>
            </w:r>
          </w:p>
        </w:tc>
        <w:tc>
          <w:tcPr>
            <w:tcW w:w="1554"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宋体" w:eastAsia="宋体" w:cs="Arial"/>
                <w:color w:val="auto"/>
                <w:sz w:val="18"/>
                <w:szCs w:val="18"/>
              </w:rPr>
            </w:pPr>
            <w:r>
              <w:rPr>
                <w:rFonts w:ascii="宋体" w:eastAsia="宋体" w:cs="Arial"/>
                <w:color w:val="auto"/>
                <w:sz w:val="18"/>
                <w:szCs w:val="18"/>
              </w:rPr>
              <w:t>渝A D6320</w:t>
            </w:r>
          </w:p>
        </w:tc>
        <w:tc>
          <w:tcPr>
            <w:tcW w:w="1800" w:type="dxa"/>
            <w:tcBorders>
              <w:top w:val="single" w:color="auto" w:sz="4" w:space="0"/>
              <w:left w:val="nil"/>
              <w:bottom w:val="single" w:color="auto" w:sz="4" w:space="0"/>
              <w:right w:val="single" w:color="auto" w:sz="4" w:space="0"/>
              <w:tl2br w:val="nil"/>
              <w:tr2bl w:val="nil"/>
            </w:tcBorders>
            <w:vAlign w:val="center"/>
          </w:tcPr>
          <w:p>
            <w:pPr>
              <w:ind w:left="0" w:firstLine="0" w:firstLineChars="0"/>
              <w:jc w:val="center"/>
              <w:rPr>
                <w:rFonts w:ascii="宋体" w:eastAsia="宋体" w:cs="Arial"/>
                <w:color w:val="000000"/>
                <w:sz w:val="18"/>
                <w:szCs w:val="18"/>
              </w:rPr>
            </w:pPr>
            <w:r>
              <w:rPr>
                <w:rFonts w:ascii="宋体" w:eastAsia="宋体" w:cs="Arial"/>
                <w:color w:val="000000"/>
                <w:sz w:val="18"/>
                <w:szCs w:val="18"/>
              </w:rPr>
              <w:t>29座金龙客车</w:t>
            </w:r>
          </w:p>
        </w:tc>
        <w:tc>
          <w:tcPr>
            <w:tcW w:w="18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ind w:firstLine="0" w:firstLineChars="0"/>
              <w:jc w:val="center"/>
              <w:textAlignment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2016年10月17日</w:t>
            </w:r>
          </w:p>
        </w:tc>
        <w:tc>
          <w:tcPr>
            <w:tcW w:w="1237" w:type="dxa"/>
            <w:tcBorders>
              <w:top w:val="single" w:color="auto" w:sz="4" w:space="0"/>
              <w:left w:val="nil"/>
              <w:bottom w:val="single" w:color="auto" w:sz="4" w:space="0"/>
              <w:right w:val="single" w:color="auto" w:sz="4" w:space="0"/>
              <w:tl2br w:val="nil"/>
              <w:tr2bl w:val="nil"/>
            </w:tcBorders>
            <w:vAlign w:val="center"/>
          </w:tcPr>
          <w:p>
            <w:pPr>
              <w:jc w:val="center"/>
              <w:rPr>
                <w:rFonts w:ascii="方正仿宋_GBK" w:eastAsia="方正仿宋_GBK"/>
                <w:b/>
                <w:bCs/>
                <w:i w:val="0"/>
                <w:iCs w:val="0"/>
                <w:vanish w:val="0"/>
                <w:color w:val="auto"/>
                <w:kern w:val="0"/>
                <w:sz w:val="18"/>
                <w:szCs w:val="18"/>
              </w:rPr>
            </w:pPr>
            <w:r>
              <w:rPr>
                <w:rFonts w:ascii="宋体" w:eastAsia="宋体" w:cs="Arial"/>
                <w:color w:val="000000"/>
                <w:sz w:val="18"/>
                <w:szCs w:val="18"/>
              </w:rPr>
              <w:t>10月3日</w:t>
            </w:r>
          </w:p>
        </w:tc>
        <w:tc>
          <w:tcPr>
            <w:tcW w:w="2081"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ind w:firstLine="0" w:firstLineChars="0"/>
              <w:jc w:val="center"/>
              <w:outlineLvl w:val="0"/>
              <w:rPr>
                <w:rFonts w:ascii="方正仿宋_GBK" w:eastAsia="方正仿宋_GBK"/>
                <w:b/>
                <w:bCs/>
                <w:vanish w:val="0"/>
                <w:sz w:val="20"/>
                <w:szCs w:val="20"/>
              </w:rPr>
            </w:pPr>
          </w:p>
        </w:tc>
      </w:tr>
    </w:tbl>
    <w:p>
      <w:pPr>
        <w:ind w:firstLine="0" w:firstLineChars="0"/>
      </w:pPr>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0"/>
  <w:defaultTabStop w:val="420"/>
  <w:drawingGridHorizontalSpacing w:val="14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20284AAE"/>
    <w:rsid w:val="20E47ECC"/>
    <w:rsid w:val="33681A55"/>
    <w:rsid w:val="6D9F46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等线" w:hAnsi="等线" w:eastAsia="仿宋" w:cs="Arial"/>
      <w:kern w:val="2"/>
      <w:sz w:val="28"/>
      <w:szCs w:val="22"/>
      <w:lang w:val="en-US" w:eastAsia="zh-CN" w:bidi="ar-SA"/>
    </w:rPr>
  </w:style>
  <w:style w:type="paragraph" w:styleId="3">
    <w:name w:val="heading 1"/>
    <w:basedOn w:val="1"/>
    <w:next w:val="1"/>
    <w:uiPriority w:val="0"/>
    <w:pPr>
      <w:keepNext/>
      <w:keepLines/>
      <w:widowControl w:val="0"/>
      <w:ind w:firstLine="0" w:firstLineChars="0"/>
      <w:jc w:val="center"/>
      <w:outlineLvl w:val="0"/>
    </w:pPr>
    <w:rPr>
      <w:rFonts w:ascii="仿宋"/>
      <w:b/>
      <w:bCs/>
      <w:kern w:val="44"/>
      <w:sz w:val="36"/>
      <w:szCs w:val="44"/>
    </w:rPr>
  </w:style>
  <w:style w:type="paragraph" w:styleId="4">
    <w:name w:val="heading 2"/>
    <w:basedOn w:val="1"/>
    <w:next w:val="1"/>
    <w:uiPriority w:val="0"/>
    <w:pPr>
      <w:keepNext/>
      <w:keepLines/>
      <w:widowControl w:val="0"/>
      <w:ind w:firstLine="0" w:firstLineChars="0"/>
      <w:outlineLvl w:val="1"/>
    </w:pPr>
    <w:rPr>
      <w:rFonts w:ascii="仿宋" w:cs="Times New Roman"/>
      <w:b/>
      <w:bCs/>
      <w:sz w:val="32"/>
      <w:szCs w:val="32"/>
    </w:rPr>
  </w:style>
  <w:style w:type="paragraph" w:styleId="5">
    <w:name w:val="heading 3"/>
    <w:basedOn w:val="1"/>
    <w:next w:val="1"/>
    <w:uiPriority w:val="0"/>
    <w:pPr>
      <w:keepNext/>
      <w:keepLines/>
      <w:widowControl w:val="0"/>
      <w:spacing w:before="260" w:after="260" w:line="415" w:lineRule="auto"/>
      <w:outlineLvl w:val="2"/>
    </w:pPr>
    <w:rPr>
      <w:b/>
      <w:bCs/>
      <w:sz w:val="32"/>
      <w:szCs w:val="32"/>
    </w:rPr>
  </w:style>
  <w:style w:type="character" w:default="1" w:styleId="12">
    <w:name w:val="Default Paragraph Font"/>
    <w:qFormat/>
    <w:uiPriority w:val="0"/>
  </w:style>
  <w:style w:type="table" w:default="1" w:styleId="15">
    <w:name w:val="Normal Table"/>
    <w:semiHidden/>
    <w:uiPriority w:val="0"/>
    <w:tblPr>
      <w:tblLayout w:type="fixed"/>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6">
    <w:name w:val="Body Text"/>
    <w:basedOn w:val="1"/>
    <w:uiPriority w:val="0"/>
    <w:pPr>
      <w:spacing w:after="120"/>
    </w:pPr>
  </w:style>
  <w:style w:type="paragraph" w:styleId="7">
    <w:name w:val="Body Text Indent"/>
    <w:basedOn w:val="1"/>
    <w:uiPriority w:val="0"/>
    <w:pPr>
      <w:spacing w:after="120"/>
      <w:ind w:left="200" w:leftChars="200"/>
    </w:pPr>
  </w:style>
  <w:style w:type="paragraph" w:styleId="8">
    <w:name w:val="Date"/>
    <w:basedOn w:val="1"/>
    <w:next w:val="1"/>
    <w:uiPriority w:val="0"/>
    <w:pPr>
      <w:spacing w:line="312" w:lineRule="atLeast"/>
      <w:jc w:val="right"/>
    </w:pPr>
    <w:rPr>
      <w:b/>
      <w:spacing w:val="30"/>
      <w:sz w:val="36"/>
    </w:rPr>
  </w:style>
  <w:style w:type="paragraph" w:styleId="9">
    <w:name w:val="footer"/>
    <w:basedOn w:val="1"/>
    <w:uiPriority w:val="0"/>
    <w:pPr>
      <w:tabs>
        <w:tab w:val="center" w:pos="4153"/>
        <w:tab w:val="right" w:pos="8306"/>
      </w:tabs>
      <w:snapToGrid w:val="0"/>
      <w:spacing w:line="240" w:lineRule="auto"/>
    </w:pPr>
    <w:rPr>
      <w:sz w:val="18"/>
      <w:szCs w:val="18"/>
    </w:rPr>
  </w:style>
  <w:style w:type="paragraph" w:styleId="10">
    <w:name w:val="Body Text First Indent 2"/>
    <w:basedOn w:val="7"/>
    <w:qFormat/>
    <w:uiPriority w:val="0"/>
    <w:pPr>
      <w:spacing w:after="0"/>
      <w:ind w:left="0" w:leftChars="0"/>
    </w:pPr>
    <w:rPr>
      <w:rFonts w:ascii="宋体" w:hAnsi="宋体"/>
      <w:sz w:val="24"/>
      <w:szCs w:val="20"/>
    </w:rPr>
  </w:style>
  <w:style w:type="paragraph" w:styleId="11">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13">
    <w:name w:val="FollowedHyperlink"/>
    <w:basedOn w:val="12"/>
    <w:qFormat/>
    <w:uiPriority w:val="0"/>
    <w:rPr>
      <w:color w:val="800080"/>
      <w:u w:val="single"/>
    </w:rPr>
  </w:style>
  <w:style w:type="character" w:styleId="14">
    <w:name w:val="Hyperlink"/>
    <w:basedOn w:val="12"/>
    <w:qFormat/>
    <w:uiPriority w:val="0"/>
    <w:rPr>
      <w:color w:val="0000FF"/>
      <w:u w:val="single"/>
    </w:rPr>
  </w:style>
  <w:style w:type="character" w:customStyle="1" w:styleId="16">
    <w:name w:val="15"/>
    <w:qFormat/>
    <w:uiPriority w:val="0"/>
    <w:rPr>
      <w:rFonts w:ascii="Times New Roman" w:hAnsi="Times New Roman"/>
      <w:color w:val="0000FF"/>
      <w:u w:val="single"/>
    </w:rPr>
  </w:style>
  <w:style w:type="paragraph" w:customStyle="1" w:styleId="17">
    <w:name w:val="石墨文档正文"/>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firstLineChars="0"/>
      <w:contextualSpacing w:val="0"/>
      <w:jc w:val="left"/>
      <w:textAlignment w:val="auto"/>
      <w:outlineLvl w:val="9"/>
    </w:pPr>
    <w:rPr>
      <w:rFonts w:ascii="微软雅黑" w:eastAsia="微软雅黑"/>
      <w:snapToGrid/>
      <w:color w:val="auto"/>
      <w:spacing w:val="0"/>
      <w:w w:val="100"/>
      <w:kern w:val="0"/>
      <w:position w:val="0"/>
      <w:sz w:val="22"/>
      <w:szCs w:val="22"/>
      <w:u w:val="none" w:color="auto"/>
      <w:shd w:val="clear" w:color="auto" w:fill="auto"/>
      <w:vertAlign w:val="baseline"/>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PAIG</Company>
  <Pages>22</Pages>
  <Words>6750</Words>
  <Characters>7350</Characters>
  <Lines>686</Lines>
  <Paragraphs>354</Paragraphs>
  <TotalTime>29</TotalTime>
  <ScaleCrop>false</ScaleCrop>
  <LinksUpToDate>false</LinksUpToDate>
  <CharactersWithSpaces>7846</CharactersWithSpaces>
  <Application>WPS Office_10.8.2.6837_F1E327BC-269C-435d-A152-05C5408002CA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2022-01-12T02:46:00Z</dcterms:created>
  <dc:creator>谭丽(重要客户部)</dc:creator>
  <cp:lastModifiedBy>11。</cp:lastModifiedBy>
  <cp:lastPrinted>2022-03-07T06:18:00Z</cp:lastPrinted>
  <dcterms:modified xsi:type="dcterms:W3CDTF">2022-03-15T07:28:30Z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