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宋体" w:hAnsi="宋体" w:cs="宋体"/>
          <w:b/>
          <w:bCs/>
          <w:color w:val="auto"/>
          <w:kern w:val="44"/>
          <w:sz w:val="28"/>
          <w:szCs w:val="28"/>
          <w:highlight w:val="none"/>
        </w:rPr>
      </w:pPr>
      <w:bookmarkStart w:id="76" w:name="_GoBack"/>
      <w:bookmarkStart w:id="0" w:name="_Toc277082542"/>
      <w:bookmarkStart w:id="1" w:name="_Toc287607734"/>
      <w:bookmarkStart w:id="2" w:name="_Toc224103305"/>
      <w:bookmarkStart w:id="3" w:name="_Toc245460573"/>
      <w:bookmarkStart w:id="4" w:name="_Toc287620673"/>
      <w:r>
        <w:rPr>
          <w:rFonts w:hint="eastAsia" w:ascii="宋体" w:hAnsi="宋体" w:cs="宋体"/>
          <w:b/>
          <w:bCs/>
          <w:color w:val="auto"/>
          <w:kern w:val="44"/>
          <w:sz w:val="28"/>
          <w:szCs w:val="28"/>
          <w:highlight w:val="none"/>
        </w:rPr>
        <w:t>重庆铜永高速公路万古服务区餐饮、超市项目整体招租</w:t>
      </w:r>
    </w:p>
    <w:bookmarkEnd w:id="76"/>
    <w:p>
      <w:pPr>
        <w:widowControl/>
        <w:spacing w:before="100" w:beforeAutospacing="1" w:after="100" w:afterAutospacing="1"/>
        <w:jc w:val="center"/>
        <w:rPr>
          <w:rFonts w:hint="eastAsia" w:ascii="宋体" w:hAnsi="宋体" w:cs="宋体"/>
          <w:b/>
          <w:bCs/>
          <w:color w:val="auto"/>
          <w:kern w:val="44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44"/>
          <w:sz w:val="28"/>
          <w:szCs w:val="28"/>
          <w:highlight w:val="none"/>
        </w:rPr>
        <w:t>招标公告</w:t>
      </w:r>
    </w:p>
    <w:bookmarkEnd w:id="0"/>
    <w:bookmarkEnd w:id="1"/>
    <w:bookmarkEnd w:id="2"/>
    <w:bookmarkEnd w:id="3"/>
    <w:bookmarkEnd w:id="4"/>
    <w:p>
      <w:pPr>
        <w:pStyle w:val="3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5" w:name="_Toc38789814"/>
      <w:bookmarkStart w:id="6" w:name="_Toc5827"/>
      <w:bookmarkStart w:id="7" w:name="_Toc535693040"/>
      <w:bookmarkStart w:id="8" w:name="_Toc8014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1.招标条件</w:t>
      </w:r>
      <w:bookmarkEnd w:id="5"/>
      <w:bookmarkEnd w:id="6"/>
      <w:bookmarkEnd w:id="7"/>
      <w:bookmarkEnd w:id="8"/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bookmarkStart w:id="9" w:name="_Toc502752403"/>
      <w:bookmarkStart w:id="10" w:name="_Toc505952842"/>
      <w:bookmarkStart w:id="11" w:name="_Toc247085673"/>
      <w:bookmarkStart w:id="12" w:name="_Toc144974481"/>
      <w:bookmarkStart w:id="13" w:name="_Toc246996902"/>
      <w:bookmarkStart w:id="14" w:name="_Toc246996159"/>
      <w:bookmarkStart w:id="15" w:name="_Toc179632529"/>
      <w:bookmarkStart w:id="16" w:name="_Toc152042289"/>
      <w:bookmarkStart w:id="17" w:name="_Toc152045513"/>
      <w:r>
        <w:rPr>
          <w:rFonts w:hint="eastAsia" w:ascii="宋体" w:hAnsi="宋体" w:cs="宋体"/>
          <w:color w:val="auto"/>
          <w:szCs w:val="21"/>
          <w:highlight w:val="none"/>
        </w:rPr>
        <w:t>本招标项目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u w:val="single"/>
        </w:rPr>
        <w:t>重庆铜永高速公路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u w:val="single"/>
          <w:lang w:val="en-US" w:eastAsia="zh-CN"/>
        </w:rPr>
        <w:t>有限公司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u w:val="single"/>
        </w:rPr>
        <w:t>万古服务区餐饮、超市项目整体招租</w:t>
      </w:r>
      <w:r>
        <w:rPr>
          <w:rFonts w:hint="eastAsia" w:ascii="宋体" w:hAnsi="宋体" w:cs="宋体"/>
          <w:color w:val="auto"/>
          <w:szCs w:val="21"/>
          <w:highlight w:val="none"/>
        </w:rPr>
        <w:t>，该项目准备组织实施，招标人及业主为重庆铜永高速公路有限公司；现委托重庆招标采购（集团）有限责任公司作为本项目招标代理对该项目进行公开招标，本项目采用资格后审。</w:t>
      </w:r>
      <w:bookmarkEnd w:id="9"/>
      <w:bookmarkEnd w:id="10"/>
    </w:p>
    <w:p>
      <w:pPr>
        <w:pStyle w:val="3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18" w:name="_Toc535693041"/>
      <w:bookmarkStart w:id="19" w:name="_Toc21717"/>
      <w:bookmarkStart w:id="20" w:name="_Toc16733"/>
      <w:bookmarkStart w:id="21" w:name="_Toc38789815"/>
      <w:bookmarkStart w:id="22" w:name="_Toc505952843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2.项目概况与招标范围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>
      <w:pPr>
        <w:widowControl/>
        <w:tabs>
          <w:tab w:val="left" w:pos="2655"/>
        </w:tabs>
        <w:adjustRightInd w:val="0"/>
        <w:spacing w:line="360" w:lineRule="auto"/>
        <w:ind w:firstLine="210" w:firstLineChars="1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2.1项目概况：</w:t>
      </w:r>
      <w:r>
        <w:rPr>
          <w:rFonts w:hint="eastAsia"/>
          <w:color w:val="auto"/>
          <w:szCs w:val="21"/>
          <w:highlight w:val="none"/>
        </w:rPr>
        <w:t>此次为重庆铜永高速公路所涉及的万古服务区餐饮、超市项目整体招租</w:t>
      </w:r>
      <w:r>
        <w:rPr>
          <w:rFonts w:hint="eastAsia" w:ascii="宋体" w:hAnsi="宋体" w:cs="宋体"/>
          <w:color w:val="auto"/>
          <w:szCs w:val="21"/>
          <w:highlight w:val="none"/>
        </w:rPr>
        <w:t>。该服务区餐饮、超市项目采取整体租赁经营方式，由中标人租赁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餐饮、超市</w:t>
      </w:r>
      <w:r>
        <w:rPr>
          <w:rFonts w:hint="eastAsia" w:ascii="宋体" w:hAnsi="宋体" w:cs="宋体"/>
          <w:color w:val="auto"/>
          <w:szCs w:val="21"/>
          <w:highlight w:val="none"/>
        </w:rPr>
        <w:t>项目自行经营，我司将收取房屋租赁费、服务设施经营权租赁费等。</w:t>
      </w:r>
    </w:p>
    <w:p>
      <w:pPr>
        <w:widowControl/>
        <w:tabs>
          <w:tab w:val="left" w:pos="2655"/>
        </w:tabs>
        <w:adjustRightInd w:val="0"/>
        <w:spacing w:line="360" w:lineRule="auto"/>
        <w:ind w:firstLine="210" w:firstLineChars="1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2.2招标范围：本次服务区经营权招商范围为万古服务区的餐饮、超市服务区经营的项目。主要内容见下表：</w:t>
      </w:r>
    </w:p>
    <w:tbl>
      <w:tblPr>
        <w:tblStyle w:val="4"/>
        <w:tblpPr w:leftFromText="180" w:rightFromText="180" w:vertAnchor="text" w:horzAnchor="margin" w:tblpXSpec="center" w:tblpY="23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544"/>
        <w:gridCol w:w="1985"/>
        <w:gridCol w:w="2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  <w:t>经营地点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  <w:t>经营项目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  <w:t>房屋面积（㎡）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9" w:hRule="atLeast"/>
        </w:trPr>
        <w:tc>
          <w:tcPr>
            <w:tcW w:w="180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  <w:t>万古服务区北侧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  <w:t>中餐、超市、小吃店、特产店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</w:rPr>
            </w:pPr>
            <w:r>
              <w:rPr>
                <w:rFonts w:ascii="仿宋_GB2312" w:hAnsi="宋体" w:eastAsia="仿宋_GB2312" w:cs="宋体"/>
                <w:color w:val="auto"/>
                <w:szCs w:val="21"/>
                <w:highlight w:val="none"/>
              </w:rPr>
              <w:t>1318.3</w:t>
            </w:r>
          </w:p>
        </w:tc>
        <w:tc>
          <w:tcPr>
            <w:tcW w:w="2517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  <w:t>餐饮、超市项目的房屋面积包含休息区、母婴室、经营办公室、库房及厨房面积。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80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  <w:t>万古服务区南侧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  <w:t>中餐、超市、小吃店、特产店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</w:pPr>
            <w:r>
              <w:rPr>
                <w:rFonts w:ascii="仿宋_GB2312" w:hAnsi="宋体" w:eastAsia="仿宋_GB2312"/>
                <w:color w:val="auto"/>
                <w:szCs w:val="21"/>
                <w:highlight w:val="none"/>
              </w:rPr>
              <w:t>1318.3</w:t>
            </w:r>
          </w:p>
        </w:tc>
        <w:tc>
          <w:tcPr>
            <w:tcW w:w="2517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  <w:t>合计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Cs w:val="21"/>
                <w:highlight w:val="none"/>
              </w:rPr>
            </w:pPr>
            <w:r>
              <w:rPr>
                <w:rFonts w:ascii="仿宋_GB2312" w:hAnsi="宋体" w:eastAsia="仿宋_GB2312"/>
                <w:color w:val="auto"/>
                <w:szCs w:val="21"/>
                <w:highlight w:val="none"/>
              </w:rPr>
              <w:t>2636.6</w:t>
            </w:r>
          </w:p>
        </w:tc>
        <w:tc>
          <w:tcPr>
            <w:tcW w:w="2517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</w:pPr>
          </w:p>
        </w:tc>
      </w:tr>
    </w:tbl>
    <w:p>
      <w:pPr>
        <w:widowControl/>
        <w:tabs>
          <w:tab w:val="left" w:pos="2655"/>
        </w:tabs>
        <w:adjustRightInd w:val="0"/>
        <w:spacing w:line="360" w:lineRule="auto"/>
        <w:ind w:firstLine="210" w:firstLineChars="100"/>
        <w:jc w:val="left"/>
        <w:rPr>
          <w:rFonts w:hint="eastAsia" w:ascii="宋体" w:hAnsi="宋体" w:cs="宋体"/>
          <w:color w:val="auto"/>
          <w:szCs w:val="21"/>
          <w:highlight w:val="none"/>
        </w:rPr>
      </w:pPr>
    </w:p>
    <w:p>
      <w:pPr>
        <w:widowControl/>
        <w:tabs>
          <w:tab w:val="left" w:pos="2655"/>
        </w:tabs>
        <w:adjustRightInd w:val="0"/>
        <w:spacing w:line="360" w:lineRule="auto"/>
        <w:ind w:firstLine="210" w:firstLineChars="1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注：（1）服务区可经营范围：餐饮、超市等适合服务区经营的项目。</w:t>
      </w:r>
    </w:p>
    <w:p>
      <w:pPr>
        <w:widowControl/>
        <w:numPr>
          <w:ilvl w:val="0"/>
          <w:numId w:val="1"/>
        </w:numPr>
        <w:tabs>
          <w:tab w:val="left" w:pos="2655"/>
        </w:tabs>
        <w:adjustRightInd w:val="0"/>
        <w:spacing w:line="360" w:lineRule="auto"/>
        <w:ind w:firstLine="210" w:firstLineChars="1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租赁场地及设施：依据《</w:t>
      </w:r>
      <w:bookmarkStart w:id="23" w:name="OLE_LINK2"/>
      <w:r>
        <w:rPr>
          <w:rFonts w:hint="eastAsia" w:ascii="宋体" w:hAnsi="宋体" w:cs="宋体"/>
          <w:color w:val="auto"/>
          <w:szCs w:val="21"/>
          <w:highlight w:val="none"/>
        </w:rPr>
        <w:t>资产评估明细</w:t>
      </w:r>
      <w:bookmarkEnd w:id="23"/>
      <w:r>
        <w:rPr>
          <w:rFonts w:hint="eastAsia" w:ascii="宋体" w:hAnsi="宋体" w:cs="宋体"/>
          <w:color w:val="auto"/>
          <w:szCs w:val="21"/>
          <w:highlight w:val="none"/>
        </w:rPr>
        <w:t>》予以确定。移交时注明资产移交现状，双方签收移交。</w:t>
      </w:r>
    </w:p>
    <w:p>
      <w:pPr>
        <w:widowControl/>
        <w:tabs>
          <w:tab w:val="left" w:pos="2655"/>
        </w:tabs>
        <w:adjustRightInd w:val="0"/>
        <w:spacing w:line="360" w:lineRule="auto"/>
        <w:ind w:firstLine="210" w:firstLineChars="1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（3）本公告服务区经营范围仅限“第（1）条”所限定的各服务区经营项目，不包括租赁区域、职工宿舍、加水及建筑物可能利用的广告发布权、酒店及其他经营项目。</w:t>
      </w:r>
    </w:p>
    <w:p>
      <w:pPr>
        <w:widowControl/>
        <w:tabs>
          <w:tab w:val="left" w:pos="2655"/>
        </w:tabs>
        <w:adjustRightInd w:val="0"/>
        <w:spacing w:line="360" w:lineRule="auto"/>
        <w:ind w:firstLine="210" w:firstLineChars="1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  2.3服务期限：8年零3个月（装修期3个月，市场培育期3年，经营期5年）。</w:t>
      </w:r>
    </w:p>
    <w:p>
      <w:pPr>
        <w:widowControl/>
        <w:tabs>
          <w:tab w:val="left" w:pos="2655"/>
        </w:tabs>
        <w:adjustRightIn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2.4项目地点：重庆市铜永高速公路万古服务区。</w:t>
      </w:r>
    </w:p>
    <w:p>
      <w:pPr>
        <w:widowControl/>
        <w:tabs>
          <w:tab w:val="left" w:pos="2655"/>
        </w:tabs>
        <w:adjustRightIn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2.5本次招标划分为1个合同段。</w:t>
      </w:r>
    </w:p>
    <w:p>
      <w:pPr>
        <w:pStyle w:val="3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24" w:name="_Toc246996903"/>
      <w:bookmarkStart w:id="25" w:name="_Toc535693042"/>
      <w:bookmarkStart w:id="26" w:name="_Toc246996160"/>
      <w:bookmarkStart w:id="27" w:name="_Toc152042290"/>
      <w:bookmarkStart w:id="28" w:name="_Toc20072"/>
      <w:bookmarkStart w:id="29" w:name="_Toc247085674"/>
      <w:bookmarkStart w:id="30" w:name="_Toc144974482"/>
      <w:bookmarkStart w:id="31" w:name="_Toc38789816"/>
      <w:bookmarkStart w:id="32" w:name="_Toc16973"/>
      <w:bookmarkStart w:id="33" w:name="_Toc152045514"/>
      <w:bookmarkStart w:id="34" w:name="_Toc179632530"/>
      <w:bookmarkStart w:id="35" w:name="_Toc505952844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3.投标人资格要求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bookmarkStart w:id="36" w:name="_Toc246996904"/>
      <w:bookmarkStart w:id="37" w:name="_Toc179632531"/>
      <w:bookmarkStart w:id="38" w:name="_Toc152045515"/>
      <w:bookmarkStart w:id="39" w:name="_Toc247085675"/>
      <w:bookmarkStart w:id="40" w:name="_Toc246996161"/>
      <w:bookmarkStart w:id="41" w:name="_Toc144974483"/>
      <w:bookmarkStart w:id="42" w:name="_Toc152042291"/>
      <w:r>
        <w:rPr>
          <w:rFonts w:hint="eastAsia" w:ascii="宋体" w:hAnsi="宋体" w:cs="宋体"/>
          <w:color w:val="auto"/>
          <w:szCs w:val="21"/>
          <w:highlight w:val="none"/>
        </w:rPr>
        <w:t>3.1投标人须同时满足以下要求：</w:t>
      </w:r>
    </w:p>
    <w:p>
      <w:pPr>
        <w:numPr>
          <w:ilvl w:val="0"/>
          <w:numId w:val="2"/>
        </w:numPr>
        <w:spacing w:line="360" w:lineRule="auto"/>
        <w:ind w:firstLine="42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中国境内注册、独立法人资格；注册资金100万元（含）以上。</w:t>
      </w:r>
    </w:p>
    <w:p>
      <w:pPr>
        <w:numPr>
          <w:ilvl w:val="0"/>
          <w:numId w:val="2"/>
        </w:numPr>
        <w:spacing w:line="360" w:lineRule="auto"/>
        <w:ind w:firstLine="42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营业执照经营范围含高速公路服务区经营或同时包含餐饮、商品零售服务项目；</w:t>
      </w:r>
    </w:p>
    <w:p>
      <w:pPr>
        <w:numPr>
          <w:ilvl w:val="0"/>
          <w:numId w:val="2"/>
        </w:numPr>
        <w:spacing w:line="360" w:lineRule="auto"/>
        <w:ind w:firstLine="42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餐饮类经营许可证齐全。</w:t>
      </w:r>
    </w:p>
    <w:p>
      <w:pPr>
        <w:pStyle w:val="2"/>
        <w:spacing w:line="360" w:lineRule="auto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/>
          <w:color w:val="auto"/>
          <w:highlight w:val="none"/>
        </w:rPr>
        <w:t xml:space="preserve">    3.2业绩要求：</w:t>
      </w:r>
      <w:r>
        <w:rPr>
          <w:rFonts w:hint="eastAsia" w:ascii="宋体" w:hAnsi="宋体" w:cs="宋体"/>
          <w:color w:val="auto"/>
          <w:szCs w:val="21"/>
          <w:highlight w:val="none"/>
        </w:rPr>
        <w:t>2016年1月1日起至投标截止时间止，完成过或正在经营的高速公路服务区经营业绩或餐饮、商品零售年销售额不低于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50万元</w:t>
      </w:r>
      <w:r>
        <w:rPr>
          <w:rFonts w:hint="eastAsia" w:ascii="宋体" w:hAnsi="宋体" w:cs="宋体"/>
          <w:color w:val="auto"/>
          <w:szCs w:val="21"/>
          <w:highlight w:val="none"/>
        </w:rPr>
        <w:t>，时间以合同签订时间为准。</w:t>
      </w:r>
    </w:p>
    <w:bookmarkEnd w:id="36"/>
    <w:bookmarkEnd w:id="37"/>
    <w:bookmarkEnd w:id="38"/>
    <w:bookmarkEnd w:id="39"/>
    <w:bookmarkEnd w:id="40"/>
    <w:bookmarkEnd w:id="41"/>
    <w:bookmarkEnd w:id="42"/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  <w:shd w:val="clear" w:color="auto" w:fill="FFFFFF"/>
        </w:rPr>
      </w:pPr>
      <w:bookmarkStart w:id="43" w:name="_Toc246996163"/>
      <w:bookmarkStart w:id="44" w:name="_Toc247085677"/>
      <w:bookmarkStart w:id="45" w:name="_Toc179632533"/>
      <w:bookmarkStart w:id="46" w:name="_Toc157499355"/>
      <w:bookmarkStart w:id="47" w:name="_Toc491329987"/>
      <w:bookmarkStart w:id="48" w:name="_Toc246996906"/>
      <w:r>
        <w:rPr>
          <w:rFonts w:hint="eastAsia" w:ascii="宋体" w:hAnsi="宋体" w:cs="宋体"/>
          <w:color w:val="auto"/>
          <w:szCs w:val="21"/>
          <w:highlight w:val="none"/>
          <w:shd w:val="clear" w:color="auto" w:fill="FFFFFF"/>
        </w:rPr>
        <w:t>3.3</w:t>
      </w:r>
      <w:r>
        <w:rPr>
          <w:rFonts w:hint="eastAsia" w:ascii="宋体" w:hAnsi="宋体" w:cs="宋体"/>
          <w:color w:val="auto"/>
          <w:szCs w:val="21"/>
          <w:highlight w:val="none"/>
        </w:rPr>
        <w:t>与招标人存在利害关系可能影响招标公正性的法人、其他组织或者个人，不得参加投标；单位负责人为同一人或者存在控股、管理关系的不同单位，不得同时参加投标，否则相关投标均无效。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auto"/>
          <w:szCs w:val="21"/>
          <w:highlight w:val="none"/>
          <w:shd w:val="clear" w:color="auto" w:fill="FFFFFF"/>
        </w:rPr>
        <w:t>3.4本次招标不接受联合体投标，不允许分包和转包。</w:t>
      </w:r>
    </w:p>
    <w:bookmarkEnd w:id="43"/>
    <w:bookmarkEnd w:id="44"/>
    <w:bookmarkEnd w:id="45"/>
    <w:bookmarkEnd w:id="46"/>
    <w:bookmarkEnd w:id="47"/>
    <w:bookmarkEnd w:id="48"/>
    <w:p>
      <w:pPr>
        <w:pStyle w:val="3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49" w:name="_Toc535693043"/>
      <w:bookmarkStart w:id="50" w:name="_Toc38789817"/>
      <w:bookmarkStart w:id="51" w:name="_Toc1588"/>
      <w:bookmarkStart w:id="52" w:name="_Toc25829"/>
      <w:bookmarkStart w:id="53" w:name="_Toc502752406"/>
      <w:bookmarkStart w:id="54" w:name="_Toc144974485"/>
      <w:bookmarkStart w:id="55" w:name="_Toc246996164"/>
      <w:bookmarkStart w:id="56" w:name="_Toc152045517"/>
      <w:bookmarkStart w:id="57" w:name="_Toc179632534"/>
      <w:bookmarkStart w:id="58" w:name="_Toc247085678"/>
      <w:bookmarkStart w:id="59" w:name="_Toc152042293"/>
      <w:bookmarkStart w:id="60" w:name="_Toc246996907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4.招标文件的获取</w:t>
      </w:r>
      <w:bookmarkEnd w:id="49"/>
      <w:bookmarkEnd w:id="50"/>
      <w:bookmarkEnd w:id="51"/>
      <w:bookmarkEnd w:id="52"/>
      <w:bookmarkEnd w:id="53"/>
    </w:p>
    <w:p>
      <w:pPr>
        <w:tabs>
          <w:tab w:val="left" w:pos="360"/>
        </w:tabs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凡有意参加投标者，请于 2021 年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12</w:t>
      </w:r>
      <w:r>
        <w:rPr>
          <w:rFonts w:hint="eastAsia" w:ascii="宋体" w:hAnsi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</w:rPr>
        <w:t>日起至投标截止时间前，均可登录重庆市公共资源交易网（www.cqggzy.com）直接下载招标文件、答疑等开标前的有关资料。在公告期间，各投标人应随时关注网上发布的招标文件答疑、补遗、澄清等文件内容，逾期不管投标人是否下载，均视为已知晓招标文件的全部内容和有关事宜。本项目不需要报名，直接投标。</w:t>
      </w:r>
    </w:p>
    <w:p>
      <w:pPr>
        <w:pStyle w:val="3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61" w:name="_Toc535693044"/>
      <w:bookmarkStart w:id="62" w:name="_Toc38789818"/>
      <w:bookmarkStart w:id="63" w:name="_Toc502752407"/>
      <w:bookmarkStart w:id="64" w:name="_Toc19337"/>
      <w:bookmarkStart w:id="65" w:name="_Toc25276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5.投标截止和开标时间及地点</w:t>
      </w:r>
      <w:bookmarkEnd w:id="61"/>
      <w:bookmarkEnd w:id="62"/>
      <w:bookmarkEnd w:id="63"/>
      <w:bookmarkEnd w:id="64"/>
      <w:bookmarkEnd w:id="65"/>
    </w:p>
    <w:p>
      <w:pPr>
        <w:tabs>
          <w:tab w:val="left" w:pos="360"/>
        </w:tabs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bookmarkStart w:id="66" w:name="_Toc535693046"/>
      <w:bookmarkStart w:id="67" w:name="_Toc505952848"/>
      <w:r>
        <w:rPr>
          <w:rFonts w:hint="eastAsia" w:ascii="宋体" w:hAnsi="宋体" w:cs="宋体"/>
          <w:color w:val="auto"/>
          <w:szCs w:val="21"/>
          <w:highlight w:val="none"/>
        </w:rPr>
        <w:t>5.1投标文件递交截止时间和开标时间：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ascii="宋体" w:hAnsi="宋体" w:cs="宋体"/>
          <w:color w:val="auto"/>
          <w:szCs w:val="21"/>
          <w:highlight w:val="none"/>
          <w:u w:val="single"/>
        </w:rPr>
        <w:t>202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1 </w:t>
      </w:r>
      <w:r>
        <w:rPr>
          <w:rFonts w:hint="eastAsia" w:ascii="宋体" w:hAnsi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12</w:t>
      </w:r>
      <w:r>
        <w:rPr>
          <w:rFonts w:hint="eastAsia" w:ascii="宋体" w:hAnsi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29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</w:rPr>
        <w:t>日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11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</w:rPr>
        <w:t>时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</w:rPr>
        <w:t>分。</w:t>
      </w:r>
    </w:p>
    <w:p>
      <w:pPr>
        <w:tabs>
          <w:tab w:val="left" w:pos="360"/>
        </w:tabs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5.2投标文件递交地点和开标地点：</w:t>
      </w:r>
      <w:r>
        <w:rPr>
          <w:rFonts w:hint="eastAsia" w:ascii="宋体" w:hAnsi="宋体" w:cs="宋体"/>
          <w:color w:val="auto"/>
          <w:highlight w:val="none"/>
        </w:rPr>
        <w:t>重庆市公共资源交易中心（地址：重庆市渝北区青枫北路6号渝兴广场B10栋），具体详见交易中心大厅电子显示屏。</w:t>
      </w:r>
    </w:p>
    <w:p>
      <w:pPr>
        <w:tabs>
          <w:tab w:val="left" w:pos="360"/>
        </w:tabs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5.3逾期送达，或未送达指定地点，或未密封的投标文件，招标人不予受理。</w:t>
      </w:r>
    </w:p>
    <w:p>
      <w:pPr>
        <w:pStyle w:val="3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68" w:name="_Toc502752408"/>
      <w:bookmarkStart w:id="69" w:name="_Toc1149"/>
      <w:bookmarkStart w:id="70" w:name="_Toc535693045"/>
      <w:bookmarkStart w:id="71" w:name="_Toc22749"/>
      <w:bookmarkStart w:id="72" w:name="_Toc38789819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6.发布公告的媒介</w:t>
      </w:r>
      <w:bookmarkEnd w:id="68"/>
      <w:bookmarkEnd w:id="69"/>
      <w:bookmarkEnd w:id="70"/>
      <w:bookmarkEnd w:id="71"/>
      <w:bookmarkEnd w:id="72"/>
    </w:p>
    <w:p>
      <w:pPr>
        <w:tabs>
          <w:tab w:val="left" w:pos="360"/>
        </w:tabs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本次招标公告同时在中国招标投标公共服务平台（www.cebpubservice.com）、重庆市公共资源交易网（www.cqggzy.com）、重庆高速公路集团有限公司官方网站（http://www.cegc.com.cn/）和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重庆高速公路集团有限公司招投标管理平台（http://43.240.249.108:8088/PMS/）</w:t>
      </w:r>
      <w:r>
        <w:rPr>
          <w:rFonts w:hint="eastAsia" w:ascii="宋体" w:hAnsi="宋体" w:cs="宋体"/>
          <w:color w:val="auto"/>
          <w:szCs w:val="21"/>
          <w:highlight w:val="none"/>
        </w:rPr>
        <w:t>上发布。</w:t>
      </w:r>
    </w:p>
    <w:p>
      <w:pPr>
        <w:pStyle w:val="3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73" w:name="_Toc28633"/>
      <w:bookmarkStart w:id="74" w:name="_Toc10135"/>
      <w:bookmarkStart w:id="75" w:name="_Toc3878982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7.联系方式</w:t>
      </w:r>
      <w:bookmarkEnd w:id="54"/>
      <w:bookmarkEnd w:id="55"/>
      <w:bookmarkEnd w:id="56"/>
      <w:bookmarkEnd w:id="57"/>
      <w:bookmarkEnd w:id="58"/>
      <w:bookmarkEnd w:id="59"/>
      <w:bookmarkEnd w:id="60"/>
      <w:bookmarkEnd w:id="66"/>
      <w:bookmarkEnd w:id="67"/>
      <w:bookmarkEnd w:id="73"/>
      <w:bookmarkEnd w:id="74"/>
      <w:bookmarkEnd w:id="75"/>
    </w:p>
    <w:p>
      <w:pPr>
        <w:topLinePunct/>
        <w:spacing w:line="360" w:lineRule="auto"/>
        <w:ind w:firstLine="420" w:firstLineChars="200"/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招标人：重庆铜永高速公路有限公司</w:t>
      </w:r>
    </w:p>
    <w:p>
      <w:pPr>
        <w:topLinePunct/>
        <w:spacing w:line="360" w:lineRule="auto"/>
        <w:ind w:firstLine="420" w:firstLineChars="200"/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地址： 重庆市大足区玉龙镇东兴村10组176号</w:t>
      </w:r>
    </w:p>
    <w:p>
      <w:pPr>
        <w:topLinePunct/>
        <w:spacing w:line="360" w:lineRule="auto"/>
        <w:ind w:firstLine="420" w:firstLineChars="200"/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联系人： 李老师</w:t>
      </w:r>
    </w:p>
    <w:p>
      <w:pPr>
        <w:topLinePunct/>
        <w:spacing w:line="360" w:lineRule="auto"/>
        <w:ind w:firstLine="420" w:firstLineChars="200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电话：023-43632218</w:t>
      </w:r>
    </w:p>
    <w:p>
      <w:pPr>
        <w:topLinePunct/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招标代理机构：重庆招标采购（集团）有限责任公司</w:t>
      </w:r>
    </w:p>
    <w:p>
      <w:pPr>
        <w:topLinePunct/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地址：重庆市江北区五简路2号重咨大厦A座</w:t>
      </w:r>
    </w:p>
    <w:p>
      <w:pPr>
        <w:topLinePunct/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联系人：谭先生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电话：</w:t>
      </w:r>
      <w:r>
        <w:rPr>
          <w:rFonts w:ascii="宋体" w:hAnsi="宋体" w:cs="宋体"/>
          <w:color w:val="auto"/>
          <w:szCs w:val="21"/>
          <w:highlight w:val="none"/>
        </w:rPr>
        <w:t>023-67590752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388521"/>
    <w:multiLevelType w:val="singleLevel"/>
    <w:tmpl w:val="8F388521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1899757"/>
    <w:multiLevelType w:val="singleLevel"/>
    <w:tmpl w:val="C1899757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C7BAD"/>
    <w:rsid w:val="7A3C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jc w:val="left"/>
      <w:outlineLvl w:val="1"/>
    </w:pPr>
    <w:rPr>
      <w:rFonts w:ascii="仿宋_GB2312" w:eastAsia="仿宋_GB2312"/>
      <w:b/>
      <w:spacing w:val="1"/>
      <w:w w:val="99"/>
      <w:kern w:val="0"/>
      <w:sz w:val="28"/>
      <w:szCs w:val="32"/>
    </w:rPr>
  </w:style>
  <w:style w:type="paragraph" w:styleId="2">
    <w:name w:val="heading 4"/>
    <w:basedOn w:val="1"/>
    <w:next w:val="1"/>
    <w:qFormat/>
    <w:uiPriority w:val="0"/>
    <w:pPr>
      <w:jc w:val="center"/>
      <w:outlineLvl w:val="3"/>
    </w:pPr>
    <w:rPr>
      <w:rFonts w:ascii="仿宋_GB2312" w:eastAsia="仿宋_GB2312"/>
      <w:b/>
      <w:kern w:val="0"/>
      <w:sz w:val="24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2021-12-07T10:31:00Z</dcterms:created>
  <dc:creator>NTKO</dc:creator>
  <cp:lastModifiedBy>NTKO</cp:lastModifiedBy>
  <dcterms:modified xsi:type="dcterms:W3CDTF">2021-12-07T10:31:39Z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