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eastAsia="宋体" w:cs="宋体"/>
          <w:b/>
          <w:bCs/>
          <w:color w:val="auto"/>
          <w:sz w:val="44"/>
          <w:szCs w:val="44"/>
          <w:highlight w:val="none"/>
        </w:rPr>
      </w:pPr>
      <w:r>
        <w:rPr>
          <w:rFonts w:hint="eastAsia"/>
          <w:color w:val="auto"/>
          <w:highlight w:val="none"/>
        </w:rPr>
        <w:t>重庆</w:t>
      </w:r>
      <w:r>
        <w:rPr>
          <w:rFonts w:hint="eastAsia"/>
          <w:color w:val="auto"/>
          <w:highlight w:val="none"/>
          <w:lang w:val="en-US" w:eastAsia="zh-CN"/>
        </w:rPr>
        <w:t>渝湘复线</w:t>
      </w:r>
      <w:r>
        <w:rPr>
          <w:rFonts w:hint="eastAsia"/>
          <w:color w:val="auto"/>
          <w:highlight w:val="none"/>
        </w:rPr>
        <w:t>高速公路</w:t>
      </w:r>
      <w:r>
        <w:rPr>
          <w:rFonts w:hint="eastAsia" w:ascii="宋体" w:hAnsi="宋体" w:eastAsia="宋体" w:cs="宋体"/>
          <w:b/>
          <w:bCs/>
          <w:color w:val="auto"/>
          <w:sz w:val="44"/>
          <w:szCs w:val="44"/>
          <w:highlight w:val="none"/>
          <w:lang w:val="en-US" w:eastAsia="zh-CN"/>
        </w:rPr>
        <w:t>安全咨询</w:t>
      </w:r>
      <w:r>
        <w:rPr>
          <w:rFonts w:hint="eastAsia" w:ascii="宋体" w:hAnsi="宋体" w:eastAsia="宋体" w:cs="宋体"/>
          <w:b/>
          <w:bCs/>
          <w:color w:val="auto"/>
          <w:sz w:val="44"/>
          <w:szCs w:val="44"/>
          <w:highlight w:val="none"/>
        </w:rPr>
        <w:t>服务</w:t>
      </w:r>
    </w:p>
    <w:p>
      <w:pPr>
        <w:adjustRightInd w:val="0"/>
        <w:spacing w:line="315" w:lineRule="atLeast"/>
        <w:jc w:val="left"/>
        <w:textAlignment w:val="baseline"/>
        <w:rPr>
          <w:rFonts w:hint="eastAsia" w:ascii="宋体" w:hAnsi="宋体" w:eastAsia="宋体" w:cs="宋体"/>
          <w:b/>
          <w:bCs/>
          <w:color w:val="auto"/>
          <w:kern w:val="0"/>
          <w:sz w:val="44"/>
          <w:szCs w:val="44"/>
          <w:highlight w:val="none"/>
        </w:rPr>
      </w:pPr>
    </w:p>
    <w:p>
      <w:pPr>
        <w:adjustRightInd w:val="0"/>
        <w:spacing w:line="315" w:lineRule="atLeast"/>
        <w:jc w:val="left"/>
        <w:textAlignment w:val="baseline"/>
        <w:rPr>
          <w:rFonts w:hint="eastAsia" w:ascii="宋体" w:hAnsi="宋体" w:cs="宋体"/>
          <w:color w:val="auto"/>
          <w:kern w:val="0"/>
          <w:sz w:val="28"/>
          <w:szCs w:val="20"/>
          <w:highlight w:val="none"/>
        </w:rPr>
      </w:pPr>
    </w:p>
    <w:p>
      <w:pPr>
        <w:adjustRightInd w:val="0"/>
        <w:spacing w:line="315" w:lineRule="atLeast"/>
        <w:jc w:val="left"/>
        <w:textAlignment w:val="baseline"/>
        <w:rPr>
          <w:rFonts w:hint="eastAsia" w:ascii="宋体" w:hAnsi="宋体" w:cs="宋体"/>
          <w:color w:val="auto"/>
          <w:kern w:val="0"/>
          <w:sz w:val="28"/>
          <w:szCs w:val="20"/>
          <w:highlight w:val="none"/>
        </w:rPr>
      </w:pPr>
    </w:p>
    <w:p>
      <w:pPr>
        <w:adjustRightInd w:val="0"/>
        <w:spacing w:before="600" w:line="315" w:lineRule="atLeast"/>
        <w:jc w:val="center"/>
        <w:textAlignment w:val="baseline"/>
        <w:rPr>
          <w:rFonts w:hint="eastAsia" w:ascii="宋体" w:hAnsi="宋体" w:cs="宋体"/>
          <w:b/>
          <w:bCs/>
          <w:color w:val="auto"/>
          <w:spacing w:val="160"/>
          <w:kern w:val="0"/>
          <w:sz w:val="84"/>
          <w:szCs w:val="84"/>
          <w:highlight w:val="none"/>
        </w:rPr>
      </w:pPr>
      <w:r>
        <w:rPr>
          <w:rFonts w:hint="eastAsia"/>
          <w:b/>
          <w:bCs/>
          <w:color w:val="auto"/>
          <w:sz w:val="84"/>
          <w:szCs w:val="84"/>
          <w:highlight w:val="none"/>
        </w:rPr>
        <w:t>竞争性询价文件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10"/>
        <w:rPr>
          <w:rFonts w:hint="eastAsia"/>
          <w:color w:val="auto"/>
          <w:highlight w:val="none"/>
        </w:rPr>
      </w:pPr>
    </w:p>
    <w:p>
      <w:pPr>
        <w:pStyle w:val="13"/>
        <w:rPr>
          <w:rFonts w:hint="eastAsia"/>
          <w:b/>
          <w:color w:val="auto"/>
          <w:szCs w:val="20"/>
          <w:highlight w:val="none"/>
        </w:rPr>
      </w:pPr>
    </w:p>
    <w:p>
      <w:pPr>
        <w:pStyle w:val="13"/>
        <w:rPr>
          <w:rFonts w:hint="eastAsia"/>
          <w:b/>
          <w:color w:val="auto"/>
          <w:szCs w:val="20"/>
          <w:highlight w:val="none"/>
        </w:rPr>
      </w:pPr>
    </w:p>
    <w:p>
      <w:pPr>
        <w:pStyle w:val="13"/>
        <w:rPr>
          <w:rFonts w:hint="eastAsia"/>
          <w:b/>
          <w:color w:val="auto"/>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ascii="宋体" w:hAnsi="宋体" w:cs="宋体"/>
          <w:b/>
          <w:color w:val="auto"/>
          <w:kern w:val="0"/>
          <w:sz w:val="24"/>
          <w:szCs w:val="20"/>
          <w:highlight w:val="none"/>
        </w:rPr>
      </w:pPr>
    </w:p>
    <w:p>
      <w:pPr>
        <w:adjustRightInd w:val="0"/>
        <w:spacing w:line="315" w:lineRule="atLeast"/>
        <w:jc w:val="center"/>
        <w:textAlignment w:val="baseline"/>
        <w:rPr>
          <w:rFonts w:hint="eastAsia"/>
          <w:b/>
          <w:bCs/>
          <w:color w:val="auto"/>
          <w:sz w:val="32"/>
          <w:szCs w:val="32"/>
          <w:highlight w:val="none"/>
        </w:rPr>
      </w:pPr>
      <w:r>
        <w:rPr>
          <w:rFonts w:hint="eastAsia"/>
          <w:b/>
          <w:bCs/>
          <w:color w:val="auto"/>
          <w:sz w:val="32"/>
          <w:szCs w:val="32"/>
          <w:highlight w:val="none"/>
        </w:rPr>
        <w:t>重庆渝湘复线高速公路有限公司</w:t>
      </w:r>
    </w:p>
    <w:p>
      <w:pPr>
        <w:adjustRightInd w:val="0"/>
        <w:spacing w:line="315" w:lineRule="atLeast"/>
        <w:jc w:val="center"/>
        <w:textAlignment w:val="baseline"/>
        <w:rPr>
          <w:rFonts w:hint="eastAsia" w:ascii="宋体" w:hAnsi="宋体" w:cs="宋体"/>
          <w:b/>
          <w:color w:val="auto"/>
          <w:kern w:val="0"/>
          <w:sz w:val="36"/>
          <w:szCs w:val="36"/>
          <w:highlight w:val="none"/>
        </w:rPr>
      </w:pPr>
    </w:p>
    <w:p>
      <w:pPr>
        <w:adjustRightInd w:val="0"/>
        <w:spacing w:line="315" w:lineRule="atLeast"/>
        <w:jc w:val="center"/>
        <w:textAlignment w:val="baseline"/>
        <w:rPr>
          <w:rFonts w:hint="eastAsia"/>
          <w:b/>
          <w:bCs/>
          <w:color w:val="auto"/>
          <w:sz w:val="44"/>
          <w:szCs w:val="44"/>
          <w:highlight w:val="none"/>
        </w:rPr>
      </w:pPr>
      <w:r>
        <w:rPr>
          <w:rFonts w:hint="eastAsia" w:ascii="宋体" w:hAnsi="宋体" w:cs="宋体"/>
          <w:b/>
          <w:color w:val="auto"/>
          <w:kern w:val="0"/>
          <w:sz w:val="36"/>
          <w:szCs w:val="36"/>
          <w:highlight w:val="none"/>
        </w:rPr>
        <w:t>二</w:t>
      </w:r>
      <w:r>
        <w:rPr>
          <w:rFonts w:hint="eastAsia" w:ascii="宋体" w:hAnsi="宋体" w:cs="宋体"/>
          <w:b/>
          <w:color w:val="auto"/>
          <w:kern w:val="0"/>
          <w:sz w:val="36"/>
          <w:szCs w:val="36"/>
          <w:highlight w:val="none"/>
          <w:lang w:val="en-US" w:eastAsia="zh-CN"/>
        </w:rPr>
        <w:t>〇</w:t>
      </w:r>
      <w:r>
        <w:rPr>
          <w:rFonts w:hint="eastAsia" w:ascii="宋体" w:hAnsi="宋体" w:cs="宋体"/>
          <w:b/>
          <w:color w:val="auto"/>
          <w:kern w:val="0"/>
          <w:sz w:val="36"/>
          <w:szCs w:val="36"/>
          <w:highlight w:val="none"/>
        </w:rPr>
        <w:t>二</w:t>
      </w:r>
      <w:r>
        <w:rPr>
          <w:rFonts w:hint="eastAsia" w:ascii="宋体" w:hAnsi="宋体" w:cs="宋体"/>
          <w:b/>
          <w:color w:val="auto"/>
          <w:kern w:val="0"/>
          <w:sz w:val="36"/>
          <w:szCs w:val="36"/>
          <w:highlight w:val="none"/>
          <w:lang w:val="en-US" w:eastAsia="zh-CN"/>
        </w:rPr>
        <w:t>三</w:t>
      </w:r>
      <w:r>
        <w:rPr>
          <w:rFonts w:hint="eastAsia" w:ascii="宋体" w:hAnsi="宋体" w:cs="宋体"/>
          <w:b/>
          <w:color w:val="auto"/>
          <w:kern w:val="0"/>
          <w:sz w:val="36"/>
          <w:szCs w:val="36"/>
          <w:highlight w:val="none"/>
        </w:rPr>
        <w:t>年</w:t>
      </w:r>
      <w:r>
        <w:rPr>
          <w:rFonts w:hint="eastAsia" w:ascii="宋体" w:hAnsi="宋体" w:cs="宋体"/>
          <w:b/>
          <w:color w:val="auto"/>
          <w:kern w:val="0"/>
          <w:sz w:val="36"/>
          <w:szCs w:val="36"/>
          <w:highlight w:val="none"/>
          <w:lang w:val="en-US" w:eastAsia="zh-CN"/>
        </w:rPr>
        <w:t>一</w:t>
      </w:r>
      <w:r>
        <w:rPr>
          <w:rFonts w:hint="eastAsia" w:ascii="宋体" w:hAnsi="宋体" w:cs="宋体"/>
          <w:b/>
          <w:color w:val="auto"/>
          <w:kern w:val="0"/>
          <w:sz w:val="36"/>
          <w:szCs w:val="36"/>
          <w:highlight w:val="none"/>
        </w:rPr>
        <w:t>月</w:t>
      </w:r>
    </w:p>
    <w:p>
      <w:pPr>
        <w:rPr>
          <w:rFonts w:hint="eastAsia"/>
          <w:color w:val="auto"/>
          <w:highlight w:val="none"/>
        </w:rPr>
      </w:pPr>
    </w:p>
    <w:p>
      <w:pPr>
        <w:rPr>
          <w:rFonts w:hint="eastAsia"/>
          <w:b/>
          <w:bCs/>
          <w:color w:val="auto"/>
          <w:sz w:val="44"/>
          <w:szCs w:val="44"/>
          <w:highlight w:val="none"/>
        </w:rPr>
      </w:pPr>
      <w:r>
        <w:rPr>
          <w:rFonts w:hint="eastAsia"/>
          <w:b/>
          <w:bCs/>
          <w:color w:val="auto"/>
          <w:sz w:val="44"/>
          <w:szCs w:val="44"/>
          <w:highlight w:val="none"/>
        </w:rPr>
        <w:br w:type="page"/>
      </w:r>
    </w:p>
    <w:p>
      <w:pPr>
        <w:jc w:val="center"/>
        <w:rPr>
          <w:b/>
          <w:bCs/>
          <w:color w:val="auto"/>
          <w:sz w:val="44"/>
          <w:szCs w:val="44"/>
          <w:highlight w:val="none"/>
        </w:rPr>
      </w:pPr>
      <w:r>
        <w:rPr>
          <w:rFonts w:hint="eastAsia"/>
          <w:b/>
          <w:bCs/>
          <w:color w:val="auto"/>
          <w:sz w:val="44"/>
          <w:szCs w:val="44"/>
          <w:highlight w:val="none"/>
        </w:rPr>
        <w:t xml:space="preserve">目 </w:t>
      </w:r>
      <w:r>
        <w:rPr>
          <w:b/>
          <w:bCs/>
          <w:color w:val="auto"/>
          <w:sz w:val="44"/>
          <w:szCs w:val="44"/>
          <w:highlight w:val="none"/>
        </w:rPr>
        <w:t xml:space="preserve"> </w:t>
      </w:r>
      <w:r>
        <w:rPr>
          <w:rFonts w:hint="eastAsia"/>
          <w:b/>
          <w:bCs/>
          <w:color w:val="auto"/>
          <w:sz w:val="44"/>
          <w:szCs w:val="44"/>
          <w:highlight w:val="none"/>
        </w:rPr>
        <w:t>录</w:t>
      </w:r>
    </w:p>
    <w:p>
      <w:pPr>
        <w:spacing w:line="360" w:lineRule="auto"/>
        <w:rPr>
          <w:b/>
          <w:bCs/>
          <w:color w:val="auto"/>
          <w:sz w:val="24"/>
          <w:highlight w:val="none"/>
        </w:rPr>
      </w:pPr>
    </w:p>
    <w:p>
      <w:pPr>
        <w:spacing w:line="360" w:lineRule="auto"/>
        <w:rPr>
          <w:rFonts w:hint="eastAsia"/>
          <w:b/>
          <w:bCs/>
          <w:color w:val="auto"/>
          <w:sz w:val="28"/>
          <w:szCs w:val="28"/>
          <w:highlight w:val="none"/>
        </w:rPr>
      </w:pPr>
    </w:p>
    <w:p>
      <w:pPr>
        <w:spacing w:line="360" w:lineRule="auto"/>
        <w:rPr>
          <w:b/>
          <w:bCs/>
          <w:color w:val="auto"/>
          <w:sz w:val="28"/>
          <w:szCs w:val="28"/>
          <w:highlight w:val="none"/>
        </w:rPr>
      </w:pPr>
      <w:r>
        <w:rPr>
          <w:rFonts w:hint="eastAsia"/>
          <w:b/>
          <w:bCs/>
          <w:color w:val="auto"/>
          <w:sz w:val="28"/>
          <w:szCs w:val="28"/>
          <w:highlight w:val="none"/>
        </w:rPr>
        <w:t>一、竞争性询价函</w:t>
      </w:r>
    </w:p>
    <w:p>
      <w:pPr>
        <w:spacing w:line="520" w:lineRule="exact"/>
        <w:rPr>
          <w:rFonts w:hint="eastAsia" w:ascii="宋体" w:hAnsi="宋体"/>
          <w:color w:val="auto"/>
          <w:sz w:val="24"/>
          <w:highlight w:val="none"/>
        </w:rPr>
      </w:pPr>
      <w:r>
        <w:rPr>
          <w:rFonts w:hint="eastAsia" w:ascii="宋体" w:hAnsi="宋体"/>
          <w:color w:val="auto"/>
          <w:sz w:val="24"/>
          <w:highlight w:val="none"/>
        </w:rPr>
        <w:t>1、项目概况</w:t>
      </w:r>
    </w:p>
    <w:p>
      <w:pPr>
        <w:spacing w:line="520" w:lineRule="exact"/>
        <w:rPr>
          <w:rFonts w:hint="eastAsia" w:ascii="宋体" w:hAnsi="宋体"/>
          <w:color w:val="auto"/>
          <w:sz w:val="24"/>
          <w:highlight w:val="none"/>
        </w:rPr>
      </w:pPr>
      <w:r>
        <w:rPr>
          <w:rFonts w:hint="eastAsia" w:ascii="宋体" w:hAnsi="宋体"/>
          <w:color w:val="auto"/>
          <w:sz w:val="24"/>
          <w:highlight w:val="none"/>
        </w:rPr>
        <w:t>2、询价内容</w:t>
      </w:r>
    </w:p>
    <w:p>
      <w:pPr>
        <w:spacing w:line="520" w:lineRule="exact"/>
        <w:rPr>
          <w:rFonts w:hint="eastAsia" w:ascii="宋体" w:hAnsi="宋体"/>
          <w:color w:val="auto"/>
          <w:sz w:val="24"/>
          <w:highlight w:val="none"/>
        </w:rPr>
      </w:pPr>
      <w:r>
        <w:rPr>
          <w:rFonts w:hint="eastAsia" w:ascii="宋体" w:hAnsi="宋体"/>
          <w:color w:val="auto"/>
          <w:sz w:val="24"/>
          <w:highlight w:val="none"/>
        </w:rPr>
        <w:t>3、报价人资质要求</w:t>
      </w:r>
    </w:p>
    <w:p>
      <w:pPr>
        <w:spacing w:line="520" w:lineRule="exact"/>
        <w:rPr>
          <w:rFonts w:hint="eastAsia" w:ascii="宋体" w:hAnsi="宋体"/>
          <w:color w:val="auto"/>
          <w:sz w:val="24"/>
          <w:highlight w:val="none"/>
        </w:rPr>
      </w:pPr>
      <w:r>
        <w:rPr>
          <w:rFonts w:hint="eastAsia" w:ascii="宋体" w:hAnsi="宋体"/>
          <w:color w:val="auto"/>
          <w:sz w:val="24"/>
          <w:highlight w:val="none"/>
        </w:rPr>
        <w:t>4、最高限价及报价方式</w:t>
      </w:r>
    </w:p>
    <w:p>
      <w:pPr>
        <w:spacing w:line="520" w:lineRule="exact"/>
        <w:rPr>
          <w:rFonts w:hint="eastAsia" w:ascii="宋体" w:hAnsi="宋体"/>
          <w:color w:val="auto"/>
          <w:sz w:val="24"/>
          <w:highlight w:val="none"/>
        </w:rPr>
      </w:pPr>
      <w:r>
        <w:rPr>
          <w:rFonts w:hint="eastAsia" w:ascii="宋体" w:hAnsi="宋体"/>
          <w:color w:val="auto"/>
          <w:sz w:val="24"/>
          <w:highlight w:val="none"/>
        </w:rPr>
        <w:t>5、评审办法</w:t>
      </w:r>
    </w:p>
    <w:p>
      <w:pPr>
        <w:spacing w:line="520" w:lineRule="exact"/>
        <w:rPr>
          <w:rFonts w:hint="eastAsia" w:ascii="宋体" w:hAnsi="宋体"/>
          <w:color w:val="auto"/>
          <w:sz w:val="24"/>
          <w:highlight w:val="none"/>
        </w:rPr>
      </w:pPr>
      <w:r>
        <w:rPr>
          <w:rFonts w:hint="eastAsia" w:ascii="宋体" w:hAnsi="宋体"/>
          <w:color w:val="auto"/>
          <w:sz w:val="24"/>
          <w:highlight w:val="none"/>
        </w:rPr>
        <w:t>6、报价文件要求</w:t>
      </w:r>
    </w:p>
    <w:p>
      <w:pPr>
        <w:spacing w:line="520" w:lineRule="exact"/>
        <w:rPr>
          <w:rFonts w:hint="eastAsia" w:ascii="宋体" w:hAnsi="宋体" w:eastAsia="宋体" w:cs="Times New Roman"/>
          <w:color w:val="auto"/>
          <w:sz w:val="24"/>
          <w:highlight w:val="none"/>
        </w:rPr>
      </w:pPr>
      <w:r>
        <w:rPr>
          <w:rFonts w:hint="eastAsia" w:ascii="宋体" w:hAnsi="宋体"/>
          <w:color w:val="auto"/>
          <w:sz w:val="24"/>
          <w:highlight w:val="none"/>
        </w:rPr>
        <w:t>7、报价文件的递交</w:t>
      </w:r>
    </w:p>
    <w:p>
      <w:pPr>
        <w:numPr>
          <w:ilvl w:val="0"/>
          <w:numId w:val="0"/>
        </w:numPr>
        <w:spacing w:line="52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w:t>
      </w:r>
      <w:r>
        <w:rPr>
          <w:rFonts w:hint="eastAsia" w:ascii="宋体" w:hAnsi="宋体" w:eastAsia="宋体" w:cs="Times New Roman"/>
          <w:color w:val="auto"/>
          <w:sz w:val="24"/>
          <w:highlight w:val="none"/>
        </w:rPr>
        <w:t>发布公告的媒介</w:t>
      </w:r>
    </w:p>
    <w:p>
      <w:pPr>
        <w:spacing w:line="520" w:lineRule="exact"/>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、联系方式</w:t>
      </w:r>
    </w:p>
    <w:p>
      <w:pPr>
        <w:pStyle w:val="13"/>
        <w:rPr>
          <w:rFonts w:hint="eastAsia" w:hAnsi="宋体"/>
          <w:b/>
          <w:color w:val="auto"/>
          <w:highlight w:val="none"/>
        </w:rPr>
      </w:pPr>
    </w:p>
    <w:p>
      <w:pPr>
        <w:pStyle w:val="13"/>
        <w:rPr>
          <w:b/>
          <w:bCs/>
          <w:color w:val="auto"/>
          <w:highlight w:val="none"/>
        </w:rPr>
      </w:pPr>
      <w:r>
        <w:rPr>
          <w:rFonts w:hint="eastAsia" w:ascii="Calibri" w:cs="Times New Roman"/>
          <w:b/>
          <w:bCs/>
          <w:color w:val="auto"/>
          <w:kern w:val="2"/>
          <w:sz w:val="28"/>
          <w:szCs w:val="28"/>
          <w:highlight w:val="none"/>
        </w:rPr>
        <w:t>二、合同条款及格式</w:t>
      </w:r>
    </w:p>
    <w:p>
      <w:pPr>
        <w:spacing w:line="360" w:lineRule="auto"/>
        <w:rPr>
          <w:b/>
          <w:bCs/>
          <w:color w:val="auto"/>
          <w:sz w:val="28"/>
          <w:szCs w:val="28"/>
          <w:highlight w:val="none"/>
        </w:rPr>
      </w:pPr>
      <w:r>
        <w:rPr>
          <w:rFonts w:hint="eastAsia"/>
          <w:b/>
          <w:bCs/>
          <w:color w:val="auto"/>
          <w:sz w:val="28"/>
          <w:szCs w:val="28"/>
          <w:highlight w:val="none"/>
        </w:rPr>
        <w:t>三、报价文件格式</w:t>
      </w:r>
    </w:p>
    <w:p>
      <w:pPr>
        <w:spacing w:line="520" w:lineRule="exact"/>
        <w:rPr>
          <w:rFonts w:hint="eastAsia" w:ascii="宋体" w:hAnsi="宋体"/>
          <w:color w:val="auto"/>
          <w:sz w:val="24"/>
          <w:highlight w:val="none"/>
        </w:rPr>
      </w:pPr>
      <w:r>
        <w:rPr>
          <w:rFonts w:hint="eastAsia" w:ascii="宋体" w:hAnsi="宋体"/>
          <w:color w:val="auto"/>
          <w:sz w:val="24"/>
          <w:highlight w:val="none"/>
        </w:rPr>
        <w:t>1、报价文件封面</w:t>
      </w:r>
    </w:p>
    <w:p>
      <w:pPr>
        <w:spacing w:line="520" w:lineRule="exact"/>
        <w:rPr>
          <w:rFonts w:hint="eastAsia" w:ascii="宋体" w:hAnsi="宋体"/>
          <w:color w:val="auto"/>
          <w:sz w:val="24"/>
          <w:highlight w:val="none"/>
        </w:rPr>
      </w:pPr>
      <w:r>
        <w:rPr>
          <w:rFonts w:hint="eastAsia" w:ascii="宋体" w:hAnsi="宋体"/>
          <w:color w:val="auto"/>
          <w:sz w:val="24"/>
          <w:highlight w:val="none"/>
        </w:rPr>
        <w:t>2、报价文件目录</w:t>
      </w:r>
    </w:p>
    <w:p>
      <w:pPr>
        <w:spacing w:line="520" w:lineRule="exact"/>
        <w:rPr>
          <w:rFonts w:hint="eastAsia" w:ascii="宋体" w:hAnsi="宋体"/>
          <w:color w:val="auto"/>
          <w:sz w:val="24"/>
          <w:highlight w:val="none"/>
        </w:rPr>
      </w:pPr>
      <w:r>
        <w:rPr>
          <w:rFonts w:hint="eastAsia" w:ascii="宋体" w:hAnsi="宋体"/>
          <w:color w:val="auto"/>
          <w:sz w:val="24"/>
          <w:highlight w:val="none"/>
        </w:rPr>
        <w:t>3、报价函</w:t>
      </w:r>
    </w:p>
    <w:p>
      <w:pPr>
        <w:spacing w:line="520" w:lineRule="exact"/>
        <w:rPr>
          <w:rFonts w:ascii="宋体" w:hAnsi="宋体"/>
          <w:color w:val="auto"/>
          <w:sz w:val="24"/>
          <w:highlight w:val="none"/>
        </w:rPr>
      </w:pPr>
      <w:r>
        <w:rPr>
          <w:rFonts w:hint="eastAsia" w:ascii="宋体" w:hAnsi="宋体"/>
          <w:color w:val="auto"/>
          <w:sz w:val="24"/>
          <w:highlight w:val="none"/>
        </w:rPr>
        <w:t>4、报价表</w:t>
      </w:r>
    </w:p>
    <w:p>
      <w:pPr>
        <w:spacing w:line="520" w:lineRule="exact"/>
        <w:rPr>
          <w:rFonts w:hint="eastAsia" w:ascii="宋体" w:hAnsi="宋体"/>
          <w:color w:val="auto"/>
          <w:sz w:val="24"/>
          <w:highlight w:val="none"/>
        </w:rPr>
      </w:pPr>
      <w:r>
        <w:rPr>
          <w:rFonts w:hint="eastAsia" w:ascii="宋体" w:hAnsi="宋体"/>
          <w:color w:val="auto"/>
          <w:sz w:val="24"/>
          <w:highlight w:val="none"/>
        </w:rPr>
        <w:t>5、法定代表人身份证明</w:t>
      </w:r>
    </w:p>
    <w:p>
      <w:pPr>
        <w:spacing w:line="520" w:lineRule="exact"/>
        <w:rPr>
          <w:rFonts w:hint="eastAsia" w:ascii="宋体" w:hAnsi="宋体"/>
          <w:color w:val="auto"/>
          <w:sz w:val="24"/>
          <w:highlight w:val="none"/>
        </w:rPr>
      </w:pPr>
      <w:r>
        <w:rPr>
          <w:rFonts w:hint="eastAsia" w:ascii="宋体" w:hAnsi="宋体"/>
          <w:color w:val="auto"/>
          <w:sz w:val="24"/>
          <w:highlight w:val="none"/>
        </w:rPr>
        <w:t>6、授权委托书（若有）</w:t>
      </w:r>
    </w:p>
    <w:p>
      <w:pPr>
        <w:spacing w:line="520" w:lineRule="exact"/>
        <w:rPr>
          <w:rFonts w:hint="eastAsia" w:ascii="宋体" w:hAnsi="宋体"/>
          <w:color w:val="auto"/>
          <w:sz w:val="24"/>
          <w:highlight w:val="none"/>
        </w:rPr>
      </w:pPr>
      <w:r>
        <w:rPr>
          <w:rFonts w:hint="eastAsia" w:hAnsi="宋体"/>
          <w:color w:val="auto"/>
          <w:sz w:val="24"/>
          <w:highlight w:val="none"/>
        </w:rPr>
        <w:t>7、</w:t>
      </w:r>
      <w:r>
        <w:rPr>
          <w:rFonts w:hint="eastAsia"/>
          <w:color w:val="auto"/>
          <w:sz w:val="24"/>
          <w:highlight w:val="none"/>
        </w:rPr>
        <w:t>资格审查资料</w:t>
      </w:r>
    </w:p>
    <w:p>
      <w:pPr>
        <w:spacing w:line="520" w:lineRule="exact"/>
        <w:rPr>
          <w:rFonts w:hint="eastAsia" w:ascii="宋体" w:hAnsi="宋体"/>
          <w:color w:val="auto"/>
          <w:sz w:val="24"/>
          <w:highlight w:val="none"/>
        </w:rPr>
      </w:pPr>
      <w:r>
        <w:rPr>
          <w:rFonts w:hint="eastAsia" w:ascii="宋体" w:hAnsi="宋体"/>
          <w:color w:val="auto"/>
          <w:sz w:val="24"/>
          <w:highlight w:val="none"/>
        </w:rPr>
        <w:t>8、其他资料（若有）</w:t>
      </w:r>
    </w:p>
    <w:p>
      <w:pPr>
        <w:pStyle w:val="13"/>
        <w:rPr>
          <w:rFonts w:hint="eastAsia"/>
          <w:color w:val="auto"/>
          <w:highlight w:val="none"/>
        </w:rPr>
      </w:pPr>
    </w:p>
    <w:p>
      <w:pPr>
        <w:pStyle w:val="13"/>
        <w:rPr>
          <w:rFonts w:hint="eastAsia" w:hAnsi="宋体"/>
          <w:b/>
          <w:color w:val="auto"/>
          <w:sz w:val="36"/>
          <w:szCs w:val="36"/>
          <w:highlight w:val="none"/>
        </w:rPr>
      </w:pPr>
    </w:p>
    <w:p>
      <w:pPr>
        <w:pStyle w:val="13"/>
        <w:rPr>
          <w:rFonts w:hint="eastAsia" w:hAnsi="宋体"/>
          <w:b/>
          <w:color w:val="auto"/>
          <w:sz w:val="36"/>
          <w:szCs w:val="36"/>
          <w:highlight w:val="none"/>
        </w:rPr>
      </w:pPr>
    </w:p>
    <w:p>
      <w:pPr>
        <w:pStyle w:val="13"/>
        <w:rPr>
          <w:rFonts w:hint="eastAsia" w:hAnsi="宋体"/>
          <w:b/>
          <w:color w:val="auto"/>
          <w:sz w:val="36"/>
          <w:szCs w:val="36"/>
          <w:highlight w:val="none"/>
        </w:rPr>
        <w:sectPr>
          <w:footerReference r:id="rId3" w:type="default"/>
          <w:pgSz w:w="11900" w:h="16830"/>
          <w:pgMar w:top="1430" w:right="1614" w:bottom="1366" w:left="1785" w:header="0" w:footer="1187" w:gutter="0"/>
          <w:cols w:space="720" w:num="1"/>
        </w:sectPr>
      </w:pPr>
    </w:p>
    <w:p>
      <w:pPr>
        <w:pStyle w:val="13"/>
        <w:rPr>
          <w:rFonts w:hint="eastAsia" w:hAnsi="宋体"/>
          <w:b/>
          <w:color w:val="auto"/>
          <w:sz w:val="36"/>
          <w:szCs w:val="36"/>
          <w:highlight w:val="none"/>
        </w:rPr>
      </w:pPr>
    </w:p>
    <w:p>
      <w:pPr>
        <w:rPr>
          <w:rFonts w:hint="eastAsia"/>
          <w:b/>
          <w:bCs/>
          <w:color w:val="auto"/>
          <w:sz w:val="72"/>
          <w:szCs w:val="72"/>
          <w:highlight w:val="none"/>
        </w:rPr>
      </w:pPr>
    </w:p>
    <w:p>
      <w:pPr>
        <w:rPr>
          <w:rFonts w:hint="eastAsia"/>
          <w:b/>
          <w:bCs/>
          <w:color w:val="auto"/>
          <w:sz w:val="72"/>
          <w:szCs w:val="72"/>
          <w:highlight w:val="none"/>
        </w:rPr>
      </w:pPr>
    </w:p>
    <w:p>
      <w:pPr>
        <w:rPr>
          <w:rFonts w:hint="eastAsia"/>
          <w:b/>
          <w:bCs/>
          <w:color w:val="auto"/>
          <w:sz w:val="72"/>
          <w:szCs w:val="72"/>
          <w:highlight w:val="none"/>
        </w:rPr>
      </w:pPr>
    </w:p>
    <w:p>
      <w:pPr>
        <w:rPr>
          <w:rFonts w:hint="eastAsia"/>
          <w:b/>
          <w:bCs/>
          <w:color w:val="auto"/>
          <w:sz w:val="72"/>
          <w:szCs w:val="72"/>
          <w:highlight w:val="none"/>
        </w:rPr>
      </w:pPr>
    </w:p>
    <w:p>
      <w:pPr>
        <w:rPr>
          <w:rFonts w:hint="eastAsia"/>
          <w:b/>
          <w:bCs/>
          <w:color w:val="auto"/>
          <w:sz w:val="72"/>
          <w:szCs w:val="72"/>
          <w:highlight w:val="none"/>
        </w:rPr>
      </w:pPr>
    </w:p>
    <w:p>
      <w:pPr>
        <w:rPr>
          <w:rFonts w:hint="eastAsia"/>
          <w:b/>
          <w:bCs/>
          <w:color w:val="auto"/>
          <w:sz w:val="72"/>
          <w:szCs w:val="72"/>
          <w:highlight w:val="none"/>
        </w:rPr>
      </w:pPr>
    </w:p>
    <w:p>
      <w:pPr>
        <w:jc w:val="center"/>
        <w:rPr>
          <w:b/>
          <w:bCs/>
          <w:color w:val="auto"/>
          <w:sz w:val="72"/>
          <w:szCs w:val="72"/>
          <w:highlight w:val="none"/>
        </w:rPr>
      </w:pPr>
      <w:r>
        <w:rPr>
          <w:rFonts w:hint="eastAsia"/>
          <w:b/>
          <w:bCs/>
          <w:color w:val="auto"/>
          <w:sz w:val="72"/>
          <w:szCs w:val="72"/>
          <w:highlight w:val="none"/>
        </w:rPr>
        <w:t>一、竞争性询价函</w:t>
      </w:r>
    </w:p>
    <w:p>
      <w:pPr>
        <w:pStyle w:val="13"/>
        <w:rPr>
          <w:rFonts w:hint="eastAsia" w:hAnsi="宋体"/>
          <w:b/>
          <w:color w:val="auto"/>
          <w:sz w:val="36"/>
          <w:szCs w:val="36"/>
          <w:highlight w:val="none"/>
        </w:rPr>
      </w:pPr>
    </w:p>
    <w:p>
      <w:pPr>
        <w:pStyle w:val="13"/>
        <w:rPr>
          <w:rFonts w:hint="eastAsia" w:hAnsi="宋体"/>
          <w:b/>
          <w:color w:val="auto"/>
          <w:sz w:val="36"/>
          <w:szCs w:val="36"/>
          <w:highlight w:val="none"/>
        </w:rPr>
      </w:pPr>
    </w:p>
    <w:p>
      <w:pPr>
        <w:pStyle w:val="13"/>
        <w:rPr>
          <w:rFonts w:hint="eastAsia" w:hAnsi="宋体"/>
          <w:b/>
          <w:color w:val="auto"/>
          <w:sz w:val="36"/>
          <w:szCs w:val="36"/>
          <w:highlight w:val="none"/>
        </w:rPr>
      </w:pPr>
    </w:p>
    <w:p>
      <w:pPr>
        <w:pStyle w:val="13"/>
        <w:rPr>
          <w:rFonts w:hint="eastAsia" w:hAnsi="宋体"/>
          <w:b/>
          <w:color w:val="auto"/>
          <w:sz w:val="36"/>
          <w:szCs w:val="36"/>
          <w:highlight w:val="none"/>
        </w:rPr>
      </w:pPr>
    </w:p>
    <w:p>
      <w:pPr>
        <w:pStyle w:val="13"/>
        <w:rPr>
          <w:rFonts w:hint="eastAsia" w:hAnsi="宋体"/>
          <w:b/>
          <w:color w:val="auto"/>
          <w:sz w:val="36"/>
          <w:szCs w:val="36"/>
          <w:highlight w:val="none"/>
        </w:rPr>
      </w:pPr>
    </w:p>
    <w:p>
      <w:pPr>
        <w:pStyle w:val="13"/>
        <w:rPr>
          <w:rFonts w:hint="eastAsia" w:hAnsi="宋体"/>
          <w:b/>
          <w:color w:val="auto"/>
          <w:sz w:val="36"/>
          <w:szCs w:val="36"/>
          <w:highlight w:val="none"/>
        </w:rPr>
      </w:pPr>
    </w:p>
    <w:p>
      <w:pPr>
        <w:pStyle w:val="13"/>
        <w:rPr>
          <w:rFonts w:hint="eastAsia" w:hAnsi="宋体"/>
          <w:b/>
          <w:color w:val="auto"/>
          <w:sz w:val="36"/>
          <w:szCs w:val="36"/>
          <w:highlight w:val="none"/>
        </w:rPr>
      </w:pPr>
    </w:p>
    <w:p>
      <w:pPr>
        <w:pStyle w:val="13"/>
        <w:rPr>
          <w:rFonts w:hint="eastAsia" w:hAnsi="宋体"/>
          <w:b/>
          <w:color w:val="auto"/>
          <w:sz w:val="36"/>
          <w:szCs w:val="36"/>
          <w:highlight w:val="none"/>
        </w:rPr>
      </w:pPr>
    </w:p>
    <w:p>
      <w:pPr>
        <w:rPr>
          <w:rFonts w:hint="eastAsia" w:ascii="宋体" w:hAnsi="宋体" w:eastAsia="宋体" w:cs="宋体"/>
          <w:b/>
          <w:color w:val="auto"/>
          <w:kern w:val="2"/>
          <w:sz w:val="44"/>
          <w:szCs w:val="44"/>
          <w:highlight w:val="none"/>
          <w:lang w:val="en-US" w:eastAsia="zh-CN" w:bidi="ar-SA"/>
        </w:rPr>
      </w:pPr>
      <w:r>
        <w:rPr>
          <w:rFonts w:hint="eastAsia" w:ascii="宋体" w:hAnsi="宋体" w:eastAsia="宋体" w:cs="宋体"/>
          <w:b/>
          <w:color w:val="auto"/>
          <w:kern w:val="2"/>
          <w:sz w:val="44"/>
          <w:szCs w:val="44"/>
          <w:highlight w:val="none"/>
          <w:lang w:val="en-US" w:eastAsia="zh-CN" w:bidi="ar-SA"/>
        </w:rPr>
        <w:br w:type="page"/>
      </w:r>
    </w:p>
    <w:p>
      <w:pPr>
        <w:spacing w:line="600" w:lineRule="exact"/>
        <w:jc w:val="center"/>
        <w:rPr>
          <w:rFonts w:hint="eastAsia" w:ascii="宋体" w:hAnsi="宋体" w:eastAsia="宋体" w:cs="宋体"/>
          <w:b/>
          <w:color w:val="auto"/>
          <w:kern w:val="2"/>
          <w:sz w:val="44"/>
          <w:szCs w:val="44"/>
          <w:highlight w:val="none"/>
          <w:lang w:val="en-US" w:eastAsia="zh-CN" w:bidi="ar-SA"/>
        </w:rPr>
      </w:pPr>
      <w:r>
        <w:rPr>
          <w:rFonts w:hint="eastAsia" w:ascii="宋体" w:hAnsi="宋体" w:eastAsia="宋体" w:cs="宋体"/>
          <w:b/>
          <w:color w:val="auto"/>
          <w:kern w:val="2"/>
          <w:sz w:val="44"/>
          <w:szCs w:val="44"/>
          <w:highlight w:val="none"/>
          <w:lang w:val="en-US" w:eastAsia="zh-CN" w:bidi="ar-SA"/>
        </w:rPr>
        <w:t>重庆渝湘复线高速公路有限公司安全咨询</w:t>
      </w:r>
    </w:p>
    <w:p>
      <w:pPr>
        <w:spacing w:line="600" w:lineRule="exact"/>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服务</w:t>
      </w:r>
      <w:r>
        <w:rPr>
          <w:rFonts w:hint="eastAsia" w:ascii="宋体" w:hAnsi="宋体" w:eastAsia="宋体" w:cs="宋体"/>
          <w:b/>
          <w:color w:val="auto"/>
          <w:sz w:val="44"/>
          <w:szCs w:val="44"/>
          <w:highlight w:val="none"/>
        </w:rPr>
        <w:t>竞争性询价函</w:t>
      </w:r>
    </w:p>
    <w:p>
      <w:pPr>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p>
    <w:p>
      <w:pPr>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highlight w:val="none"/>
        </w:rPr>
        <w:t>重庆渝湘复线高速公路有限公司是由重庆高速集团牵头联合31家央企国企共同出资组建的PPP项目公司，注册资金5亿元，负责渝湘高速公路复线巴南至彭水段、彭水至酉阳段和武隆至道真（重庆段）高速公路3个项目的建设、营运管理。</w:t>
      </w:r>
      <w:r>
        <w:rPr>
          <w:rFonts w:hint="eastAsia" w:ascii="宋体" w:hAnsi="宋体" w:eastAsia="宋体" w:cs="宋体"/>
          <w:b w:val="0"/>
          <w:color w:val="auto"/>
          <w:kern w:val="2"/>
          <w:sz w:val="24"/>
          <w:szCs w:val="24"/>
          <w:highlight w:val="none"/>
          <w:lang w:val="en-US" w:eastAsia="zh-CN" w:bidi="ar-SA"/>
        </w:rPr>
        <w:t>由于本项目具有线路长，桥隧比高，安全管理难度大的特点，为进一步加强项目安全生产标准化建设，规范安全生产管理行为，提升安全生产管理水平，助力“零死亡”安全生产目标实现，保障项目建设任务顺利实施，需要委托相关单位对渝湘复线公司安全生产提供安全咨询服务。为加快推进相关工作，现由重庆渝湘复线高速公路有限公司（以下简称“询价人”）对本项目安全生产咨询技术服务进行竞争性询价。竞争性询价相关事项如下：</w:t>
      </w:r>
    </w:p>
    <w:p>
      <w:pPr>
        <w:pageBreakBefore w:val="0"/>
        <w:widowControl w:val="0"/>
        <w:kinsoku/>
        <w:wordWrap/>
        <w:overflowPunct/>
        <w:topLinePunct w:val="0"/>
        <w:autoSpaceDE/>
        <w:autoSpaceDN/>
        <w:bidi w:val="0"/>
        <w:adjustRightInd/>
        <w:snapToGrid/>
        <w:spacing w:line="480" w:lineRule="exact"/>
        <w:ind w:right="0" w:rightChars="0" w:firstLine="482" w:firstLineChars="200"/>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一、项目概况</w:t>
      </w:r>
    </w:p>
    <w:p>
      <w:pPr>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渝湘高速公路复线（巴南至彭水段）、重庆彭水至酉阳高速公路一期工程及武隆至道真（重庆境）高速公路：总投资约640.52亿元，全长约280.07公里，途经巴南、南川、彭水、酉阳和武隆5个区县。</w:t>
      </w:r>
    </w:p>
    <w:p>
      <w:pPr>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（1）渝湘高速公路复线（巴南至彭水段），起于巴南鹿角接天鹿大道，止于彭水县（钟家壕）与彭酉高速公路相接，全长157.25公里，桥隧比72.16%。全线特大桥15980.7m/11座，大中桥22750 .29m/67.5座；特长隧道49568m/9座，长隧道21883.8m/12座，中、短隧道3296.5米/5座；设主线收费站1处，匝道收费站9处；全线设置停车区1处、服务区3处； 彭水隧道应急救援1处、隧道管理站5处、路段管理分中心1处，养护工区2处。</w:t>
      </w:r>
    </w:p>
    <w:p>
      <w:pPr>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重庆彭水至酉阳高速公路一期工程，起于彭水县靛水，止于酉阳县铜西，接酉沿高速，全长91.58公里，桥隧比73.86%。全线特大桥2464.1米/2座，大中桥11705.315m/44座；特长隧道24050m/6座，长隧道25679.5m/14座，中、短隧道3745m/6座；涵洞及通道71座；设匝道收费站8处；服务区3处；路段管理分中心1处、养护工区2处。</w:t>
      </w:r>
    </w:p>
    <w:p>
      <w:pPr>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武隆至道真（重庆境）高速公路,起于武隆区斑竹林、接G65渝湘高速，止于渝黔省界子母岩，全长31.24公里，桥隧比92.25%。全线特大桥3114.37m/4座，大中桥4565.015m/10座；特长隧道12597.45m/3座，长隧道6466m/4座，中隧道1717m/2座，短隧道359.5m/1座；全线设服务区1处，隧道管理站2处，匝道收费站3处，路段管理分中心1处，养护工区1处。</w:t>
      </w:r>
    </w:p>
    <w:p>
      <w:pPr>
        <w:pageBreakBefore w:val="0"/>
        <w:widowControl w:val="0"/>
        <w:kinsoku/>
        <w:wordWrap/>
        <w:overflowPunct/>
        <w:topLinePunct w:val="0"/>
        <w:autoSpaceDE/>
        <w:autoSpaceDN/>
        <w:bidi w:val="0"/>
        <w:adjustRightInd/>
        <w:snapToGrid/>
        <w:spacing w:line="480" w:lineRule="exact"/>
        <w:ind w:right="0" w:rightChars="0" w:firstLine="482" w:firstLineChars="200"/>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二、询价内容</w:t>
      </w:r>
    </w:p>
    <w:p>
      <w:pPr>
        <w:pStyle w:val="7"/>
        <w:numPr>
          <w:ilvl w:val="0"/>
          <w:numId w:val="0"/>
        </w:numPr>
        <w:adjustRightInd w:val="0"/>
        <w:snapToGrid w:val="0"/>
        <w:spacing w:line="520" w:lineRule="exact"/>
        <w:ind w:firstLine="480" w:firstLineChars="200"/>
        <w:rPr>
          <w:rFonts w:hint="default" w:ascii="宋体" w:hAnsi="宋体" w:eastAsia="宋体" w:cs="宋体"/>
          <w:b w:val="0"/>
          <w:bCs w:val="0"/>
          <w:color w:val="auto"/>
          <w:highlight w:val="none"/>
          <w:lang w:val="en-US" w:eastAsia="zh-CN"/>
        </w:rPr>
      </w:pPr>
      <w:r>
        <w:rPr>
          <w:rFonts w:hint="eastAsia" w:ascii="宋体" w:hAnsi="宋体" w:eastAsia="宋体" w:cs="宋体"/>
          <w:b w:val="0"/>
          <w:color w:val="auto"/>
          <w:kern w:val="2"/>
          <w:sz w:val="24"/>
          <w:szCs w:val="24"/>
          <w:highlight w:val="none"/>
          <w:lang w:val="en-US" w:eastAsia="zh-CN" w:bidi="ar-SA"/>
        </w:rPr>
        <w:t>提供</w:t>
      </w:r>
      <w:r>
        <w:rPr>
          <w:rFonts w:hint="eastAsia" w:ascii="宋体" w:hAnsi="宋体" w:eastAsia="宋体" w:cs="宋体"/>
          <w:color w:val="auto"/>
          <w:sz w:val="24"/>
          <w:highlight w:val="none"/>
        </w:rPr>
        <w:t>第三方安全咨询服务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包括：</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2.1编制《渝湘复线高速公路安全生产标准化建设指南》；</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2.2</w:t>
      </w:r>
      <w:r>
        <w:rPr>
          <w:rFonts w:hint="eastAsia" w:hAnsi="宋体" w:cs="宋体"/>
          <w:b w:val="0"/>
          <w:bCs w:val="0"/>
          <w:color w:val="auto"/>
          <w:highlight w:val="none"/>
          <w:lang w:val="en-US" w:eastAsia="zh-CN"/>
        </w:rPr>
        <w:t>参与</w:t>
      </w:r>
      <w:r>
        <w:rPr>
          <w:rFonts w:hint="eastAsia" w:ascii="宋体" w:hAnsi="宋体" w:eastAsia="宋体" w:cs="宋体"/>
          <w:b w:val="0"/>
          <w:bCs w:val="0"/>
          <w:color w:val="auto"/>
          <w:highlight w:val="none"/>
          <w:lang w:val="en-US" w:eastAsia="zh-CN"/>
        </w:rPr>
        <w:t>开展安全生产检查；</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2.3</w:t>
      </w:r>
      <w:r>
        <w:rPr>
          <w:rFonts w:hint="eastAsia" w:hAnsi="宋体" w:eastAsia="宋体" w:cs="宋体"/>
          <w:b w:val="0"/>
          <w:bCs w:val="0"/>
          <w:color w:val="auto"/>
          <w:highlight w:val="none"/>
          <w:lang w:val="en-US" w:eastAsia="zh-CN"/>
        </w:rPr>
        <w:t>开展</w:t>
      </w:r>
      <w:r>
        <w:rPr>
          <w:rFonts w:hint="eastAsia" w:ascii="宋体" w:hAnsi="宋体" w:eastAsia="宋体" w:cs="宋体"/>
          <w:b w:val="0"/>
          <w:bCs w:val="0"/>
          <w:color w:val="auto"/>
          <w:highlight w:val="none"/>
          <w:lang w:val="en-US" w:eastAsia="zh-CN"/>
        </w:rPr>
        <w:t>安全教育培训；</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2.4安全顾问检查软件；</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2.5</w:t>
      </w:r>
      <w:r>
        <w:rPr>
          <w:rFonts w:hint="eastAsia" w:hAnsi="宋体" w:eastAsia="宋体" w:cs="宋体"/>
          <w:b w:val="0"/>
          <w:bCs w:val="0"/>
          <w:color w:val="auto"/>
          <w:highlight w:val="none"/>
          <w:lang w:val="en-US" w:eastAsia="zh-CN"/>
        </w:rPr>
        <w:t>开展</w:t>
      </w:r>
      <w:r>
        <w:rPr>
          <w:rFonts w:hint="eastAsia" w:ascii="宋体" w:hAnsi="宋体" w:eastAsia="宋体" w:cs="宋体"/>
          <w:b w:val="0"/>
          <w:bCs w:val="0"/>
          <w:color w:val="auto"/>
          <w:highlight w:val="none"/>
          <w:lang w:val="en-US" w:eastAsia="zh-CN"/>
        </w:rPr>
        <w:t>安全文化建设</w:t>
      </w:r>
    </w:p>
    <w:p>
      <w:pPr>
        <w:pStyle w:val="7"/>
        <w:numPr>
          <w:ilvl w:val="0"/>
          <w:numId w:val="0"/>
        </w:numPr>
        <w:adjustRightInd w:val="0"/>
        <w:snapToGrid w:val="0"/>
        <w:spacing w:line="520" w:lineRule="exact"/>
        <w:ind w:firstLine="48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三、服务周期</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color w:val="auto"/>
          <w:sz w:val="24"/>
          <w:szCs w:val="24"/>
          <w:highlight w:val="none"/>
        </w:rPr>
        <w:t>自合同签订之日起</w:t>
      </w:r>
      <w:r>
        <w:rPr>
          <w:rFonts w:hint="eastAsia" w:hAnsi="宋体" w:eastAsia="宋体" w:cs="宋体"/>
          <w:color w:val="auto"/>
          <w:sz w:val="24"/>
          <w:szCs w:val="24"/>
          <w:highlight w:val="none"/>
          <w:lang w:val="en-US" w:eastAsia="zh-CN"/>
        </w:rPr>
        <w:t>至2024年12月31日</w:t>
      </w:r>
      <w:r>
        <w:rPr>
          <w:rFonts w:hint="eastAsia" w:ascii="宋体" w:hAnsi="宋体" w:eastAsia="宋体" w:cs="宋体"/>
          <w:b w:val="0"/>
          <w:bCs w:val="0"/>
          <w:color w:val="auto"/>
          <w:highlight w:val="none"/>
          <w:lang w:val="en-US" w:eastAsia="zh-CN"/>
        </w:rPr>
        <w:t>。</w:t>
      </w:r>
    </w:p>
    <w:p>
      <w:pPr>
        <w:tabs>
          <w:tab w:val="left" w:pos="7980"/>
        </w:tabs>
        <w:spacing w:line="5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四、工作内容及相关要求</w:t>
      </w:r>
    </w:p>
    <w:p>
      <w:pPr>
        <w:pStyle w:val="7"/>
        <w:numPr>
          <w:ilvl w:val="0"/>
          <w:numId w:val="0"/>
        </w:numPr>
        <w:adjustRightInd w:val="0"/>
        <w:snapToGrid w:val="0"/>
        <w:spacing w:line="520" w:lineRule="exact"/>
        <w:ind w:firstLine="482"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bCs/>
          <w:color w:val="auto"/>
          <w:highlight w:val="none"/>
          <w:lang w:val="en-US" w:eastAsia="zh-CN"/>
        </w:rPr>
        <w:t>（一）工作A：</w:t>
      </w:r>
      <w:r>
        <w:rPr>
          <w:rFonts w:hint="eastAsia" w:ascii="宋体" w:hAnsi="宋体" w:eastAsia="宋体" w:cs="宋体"/>
          <w:b/>
          <w:bCs/>
          <w:color w:val="auto"/>
          <w:kern w:val="2"/>
          <w:sz w:val="24"/>
          <w:szCs w:val="24"/>
          <w:highlight w:val="none"/>
          <w:lang w:val="en-US" w:eastAsia="zh-CN" w:bidi="ar-SA"/>
        </w:rPr>
        <w:t>编制《渝湘复线高速公路安全生产标准化建设指南》，</w:t>
      </w:r>
      <w:r>
        <w:rPr>
          <w:rFonts w:hint="eastAsia" w:ascii="宋体" w:hAnsi="宋体" w:eastAsia="宋体" w:cs="宋体"/>
          <w:b w:val="0"/>
          <w:bCs w:val="0"/>
          <w:color w:val="auto"/>
          <w:kern w:val="2"/>
          <w:sz w:val="24"/>
          <w:szCs w:val="24"/>
          <w:highlight w:val="none"/>
          <w:lang w:val="en-US" w:eastAsia="zh-CN" w:bidi="ar-SA"/>
        </w:rPr>
        <w:t>包含但不限于以下内容：</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1.建立健全公司安全责任体系，梳理明确建设单位首要责任、监理单位监理责任、施工单位主体责任，同时明确边界；</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2.编制公司全员安全生产责任制;</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修订编制安全生产管理制度;（包含但不限于：安全生产会议制度、安全生产责任考核制度、安全生产专项费用管理制度、安全生产检查评价制度、安全生产隐患排查治理制度、施工安全风险评估管理制度、生产安全事故报告制度、风险分级管控和隐患排查双重预防机制、安全教育培训</w:t>
      </w:r>
      <w:r>
        <w:rPr>
          <w:rFonts w:hint="eastAsia" w:hAnsi="宋体" w:eastAsia="宋体" w:cs="宋体"/>
          <w:b w:val="0"/>
          <w:bCs w:val="0"/>
          <w:color w:val="auto"/>
          <w:highlight w:val="none"/>
          <w:lang w:val="en-US" w:eastAsia="zh-CN"/>
        </w:rPr>
        <w:t>制度</w:t>
      </w:r>
      <w:r>
        <w:rPr>
          <w:rFonts w:hint="eastAsia" w:ascii="宋体" w:hAnsi="宋体" w:eastAsia="宋体" w:cs="宋体"/>
          <w:b w:val="0"/>
          <w:bCs w:val="0"/>
          <w:color w:val="auto"/>
          <w:highlight w:val="none"/>
          <w:lang w:val="en-US" w:eastAsia="zh-CN"/>
        </w:rPr>
        <w:t>、危大工程安全管理制度、平安工地考核评价制度、安全生产奖惩制度、生产安全应急管理制度、安全生产责任制及考核制度等）;</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4.进一步细化公司安全生产管理行为</w:t>
      </w:r>
      <w:r>
        <w:rPr>
          <w:rFonts w:hint="eastAsia" w:hAnsi="宋体" w:eastAsia="宋体" w:cs="宋体"/>
          <w:b w:val="0"/>
          <w:bCs w:val="0"/>
          <w:color w:val="auto"/>
          <w:highlight w:val="none"/>
          <w:lang w:val="en-US" w:eastAsia="zh-CN"/>
        </w:rPr>
        <w:t>，指导协助合法合规</w:t>
      </w:r>
      <w:r>
        <w:rPr>
          <w:rFonts w:hint="eastAsia" w:ascii="宋体" w:hAnsi="宋体" w:eastAsia="宋体" w:cs="宋体"/>
          <w:b w:val="0"/>
          <w:bCs w:val="0"/>
          <w:color w:val="auto"/>
          <w:highlight w:val="none"/>
          <w:lang w:val="en-US" w:eastAsia="zh-CN"/>
        </w:rPr>
        <w:t>。</w:t>
      </w:r>
    </w:p>
    <w:p>
      <w:pPr>
        <w:pStyle w:val="7"/>
        <w:numPr>
          <w:ilvl w:val="0"/>
          <w:numId w:val="0"/>
        </w:numPr>
        <w:adjustRightInd w:val="0"/>
        <w:snapToGrid w:val="0"/>
        <w:spacing w:line="520" w:lineRule="exact"/>
        <w:ind w:firstLine="482"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bCs/>
          <w:color w:val="auto"/>
          <w:highlight w:val="none"/>
          <w:lang w:val="en-US" w:eastAsia="zh-CN"/>
        </w:rPr>
        <w:t>（二）工作B：</w:t>
      </w:r>
      <w:r>
        <w:rPr>
          <w:rFonts w:hint="eastAsia" w:hAnsi="宋体" w:cs="宋体"/>
          <w:b/>
          <w:bCs/>
          <w:color w:val="auto"/>
          <w:highlight w:val="none"/>
          <w:lang w:val="en-US" w:eastAsia="zh-CN"/>
        </w:rPr>
        <w:t>安排专家参与安全</w:t>
      </w:r>
      <w:r>
        <w:rPr>
          <w:rFonts w:hint="eastAsia" w:ascii="宋体" w:hAnsi="宋体" w:eastAsia="宋体" w:cs="宋体"/>
          <w:b/>
          <w:bCs/>
          <w:color w:val="auto"/>
          <w:highlight w:val="none"/>
          <w:lang w:val="en-US" w:eastAsia="zh-CN"/>
        </w:rPr>
        <w:t>生产检查</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hAnsi="宋体" w:cs="宋体"/>
          <w:b w:val="0"/>
          <w:bCs w:val="0"/>
          <w:color w:val="auto"/>
          <w:highlight w:val="none"/>
          <w:lang w:val="en-US" w:eastAsia="zh-CN"/>
        </w:rPr>
        <w:t>按</w:t>
      </w:r>
      <w:r>
        <w:rPr>
          <w:rFonts w:hint="eastAsia" w:ascii="宋体" w:hAnsi="宋体" w:eastAsia="宋体" w:cs="宋体"/>
          <w:b w:val="0"/>
          <w:bCs w:val="0"/>
          <w:color w:val="auto"/>
          <w:highlight w:val="none"/>
          <w:lang w:val="en-US" w:eastAsia="zh-CN"/>
        </w:rPr>
        <w:t>每季度</w:t>
      </w:r>
      <w:r>
        <w:rPr>
          <w:rFonts w:hint="eastAsia" w:hAnsi="宋体" w:cs="宋体"/>
          <w:b w:val="0"/>
          <w:bCs w:val="0"/>
          <w:color w:val="auto"/>
          <w:highlight w:val="none"/>
          <w:lang w:val="en-US" w:eastAsia="zh-CN"/>
        </w:rPr>
        <w:t>一次的频次安排2名安全方面专家（高工或注安），参与</w:t>
      </w:r>
      <w:r>
        <w:rPr>
          <w:rFonts w:hint="eastAsia" w:ascii="宋体" w:hAnsi="宋体" w:eastAsia="宋体" w:cs="宋体"/>
          <w:b w:val="0"/>
          <w:bCs w:val="0"/>
          <w:color w:val="auto"/>
          <w:highlight w:val="none"/>
          <w:lang w:val="en-US" w:eastAsia="zh-CN"/>
        </w:rPr>
        <w:t>公司</w:t>
      </w:r>
      <w:r>
        <w:rPr>
          <w:rFonts w:hint="eastAsia" w:hAnsi="宋体" w:cs="宋体"/>
          <w:b w:val="0"/>
          <w:bCs w:val="0"/>
          <w:color w:val="auto"/>
          <w:highlight w:val="none"/>
          <w:lang w:val="en-US" w:eastAsia="zh-CN"/>
        </w:rPr>
        <w:t>安全检查，对渝湘复线项目</w:t>
      </w:r>
      <w:r>
        <w:rPr>
          <w:rFonts w:hint="eastAsia" w:ascii="宋体" w:hAnsi="宋体" w:eastAsia="宋体" w:cs="宋体"/>
          <w:b w:val="0"/>
          <w:bCs w:val="0"/>
          <w:color w:val="auto"/>
          <w:highlight w:val="none"/>
          <w:lang w:val="en-US" w:eastAsia="zh-CN"/>
        </w:rPr>
        <w:t>安全风险管理</w:t>
      </w:r>
      <w:r>
        <w:rPr>
          <w:rFonts w:hint="eastAsia" w:hAnsi="宋体" w:cs="宋体"/>
          <w:b w:val="0"/>
          <w:bCs w:val="0"/>
          <w:color w:val="auto"/>
          <w:highlight w:val="none"/>
          <w:lang w:val="en-US" w:eastAsia="zh-CN"/>
        </w:rPr>
        <w:t>和隐患排查整治</w:t>
      </w:r>
      <w:r>
        <w:rPr>
          <w:rFonts w:hint="eastAsia" w:ascii="宋体" w:hAnsi="宋体" w:eastAsia="宋体" w:cs="宋体"/>
          <w:b w:val="0"/>
          <w:bCs w:val="0"/>
          <w:color w:val="auto"/>
          <w:highlight w:val="none"/>
          <w:lang w:val="en-US" w:eastAsia="zh-CN"/>
        </w:rPr>
        <w:t>进行安全检查，指导、规范施工安全生产基础管理资料；动态掌握项目的安全生产管理现状，督促及时消除事故隐患，</w:t>
      </w:r>
      <w:r>
        <w:rPr>
          <w:rFonts w:hint="eastAsia" w:hAnsi="宋体" w:cs="宋体"/>
          <w:b w:val="0"/>
          <w:bCs w:val="0"/>
          <w:color w:val="auto"/>
          <w:highlight w:val="none"/>
          <w:lang w:val="en-US" w:eastAsia="zh-CN"/>
        </w:rPr>
        <w:t>协助</w:t>
      </w:r>
      <w:r>
        <w:rPr>
          <w:rFonts w:hint="eastAsia" w:ascii="宋体" w:hAnsi="宋体" w:eastAsia="宋体" w:cs="宋体"/>
          <w:b w:val="0"/>
          <w:bCs w:val="0"/>
          <w:color w:val="auto"/>
          <w:highlight w:val="none"/>
          <w:lang w:val="en-US" w:eastAsia="zh-CN"/>
        </w:rPr>
        <w:t>安全生产管理体系的正常运转</w:t>
      </w:r>
      <w:r>
        <w:rPr>
          <w:rFonts w:hint="eastAsia"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并</w:t>
      </w:r>
      <w:r>
        <w:rPr>
          <w:rFonts w:hint="eastAsia" w:hAnsi="宋体" w:cs="宋体"/>
          <w:b w:val="0"/>
          <w:bCs w:val="0"/>
          <w:color w:val="auto"/>
          <w:highlight w:val="none"/>
          <w:lang w:val="en-US" w:eastAsia="zh-CN"/>
        </w:rPr>
        <w:t>形成</w:t>
      </w:r>
      <w:r>
        <w:rPr>
          <w:rFonts w:hint="eastAsia" w:ascii="宋体" w:hAnsi="宋体" w:eastAsia="宋体" w:cs="宋体"/>
          <w:b w:val="0"/>
          <w:bCs w:val="0"/>
          <w:color w:val="auto"/>
          <w:highlight w:val="none"/>
          <w:lang w:val="en-US" w:eastAsia="zh-CN"/>
        </w:rPr>
        <w:t>相应改进咨询建议。</w:t>
      </w:r>
    </w:p>
    <w:p>
      <w:pPr>
        <w:pStyle w:val="7"/>
        <w:numPr>
          <w:ilvl w:val="0"/>
          <w:numId w:val="0"/>
        </w:numPr>
        <w:adjustRightInd w:val="0"/>
        <w:snapToGrid w:val="0"/>
        <w:spacing w:line="520" w:lineRule="exact"/>
        <w:ind w:firstLine="482"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bCs/>
          <w:color w:val="auto"/>
          <w:highlight w:val="none"/>
          <w:lang w:val="en-US" w:eastAsia="zh-CN"/>
        </w:rPr>
        <w:t>（三）工作C：</w:t>
      </w:r>
      <w:r>
        <w:rPr>
          <w:rFonts w:hint="eastAsia" w:hAnsi="宋体" w:cs="宋体"/>
          <w:b/>
          <w:bCs/>
          <w:color w:val="auto"/>
          <w:highlight w:val="none"/>
          <w:lang w:val="en-US" w:eastAsia="zh-CN"/>
        </w:rPr>
        <w:t>安全教育培训</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每半年开展一次，组织邀请市级或以上高速建设行业内专家，以线上、线下相结合的形式开展大型安全教育培训。</w:t>
      </w:r>
    </w:p>
    <w:p>
      <w:pPr>
        <w:pStyle w:val="7"/>
        <w:numPr>
          <w:ilvl w:val="0"/>
          <w:numId w:val="0"/>
        </w:numPr>
        <w:adjustRightInd w:val="0"/>
        <w:snapToGrid w:val="0"/>
        <w:spacing w:line="520" w:lineRule="exact"/>
        <w:ind w:firstLine="48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（四）工作D：</w:t>
      </w:r>
      <w:r>
        <w:rPr>
          <w:rFonts w:hint="eastAsia" w:hAnsi="宋体" w:cs="宋体"/>
          <w:b/>
          <w:bCs/>
          <w:color w:val="auto"/>
          <w:highlight w:val="none"/>
          <w:lang w:val="en-US" w:eastAsia="zh-CN"/>
        </w:rPr>
        <w:t>安全顾问检查软件</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 xml:space="preserve"> 提供成熟的安全顾问检查软件，指导和协助渝湘复线公司使用，且做好服务期内的日常维护和后台管理</w:t>
      </w:r>
      <w:r>
        <w:rPr>
          <w:rFonts w:hint="eastAsia" w:ascii="宋体" w:hAnsi="宋体" w:eastAsia="宋体" w:cs="宋体"/>
          <w:b w:val="0"/>
          <w:bCs w:val="0"/>
          <w:color w:val="auto"/>
          <w:highlight w:val="none"/>
          <w:lang w:val="en-US" w:eastAsia="zh-CN"/>
        </w:rPr>
        <w:t>。</w:t>
      </w:r>
    </w:p>
    <w:p>
      <w:pPr>
        <w:pStyle w:val="7"/>
        <w:numPr>
          <w:ilvl w:val="0"/>
          <w:numId w:val="0"/>
        </w:numPr>
        <w:adjustRightInd w:val="0"/>
        <w:snapToGrid w:val="0"/>
        <w:spacing w:line="520" w:lineRule="exact"/>
        <w:ind w:firstLine="482"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bCs/>
          <w:color w:val="auto"/>
          <w:highlight w:val="none"/>
          <w:lang w:val="en-US" w:eastAsia="zh-CN"/>
        </w:rPr>
        <w:t>（五）工作E：</w:t>
      </w:r>
      <w:r>
        <w:rPr>
          <w:rFonts w:hint="eastAsia" w:hAnsi="宋体" w:cs="宋体"/>
          <w:b/>
          <w:bCs/>
          <w:color w:val="auto"/>
          <w:highlight w:val="none"/>
          <w:lang w:val="en-US" w:eastAsia="zh-CN"/>
        </w:rPr>
        <w:t>安全文化建设</w:t>
      </w:r>
    </w:p>
    <w:p>
      <w:pPr>
        <w:spacing w:line="52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1、结合项目实际，每半年编制一个安全文化活动策划方案</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协助项目安全文化</w:t>
      </w:r>
      <w:r>
        <w:rPr>
          <w:rFonts w:hint="eastAsia" w:ascii="宋体" w:hAnsi="宋体" w:cs="宋体"/>
          <w:b w:val="0"/>
          <w:bCs w:val="0"/>
          <w:color w:val="auto"/>
          <w:kern w:val="2"/>
          <w:sz w:val="24"/>
          <w:szCs w:val="24"/>
          <w:highlight w:val="none"/>
          <w:lang w:val="en-US" w:eastAsia="zh-CN" w:bidi="ar-SA"/>
        </w:rPr>
        <w:t>建设；</w:t>
      </w:r>
    </w:p>
    <w:p>
      <w:pPr>
        <w:spacing w:line="520" w:lineRule="exact"/>
        <w:ind w:firstLine="480" w:firstLineChars="200"/>
        <w:rPr>
          <w:color w:val="auto"/>
          <w:highlight w:val="none"/>
        </w:rPr>
      </w:pPr>
      <w:r>
        <w:rPr>
          <w:rFonts w:hint="eastAsia" w:ascii="宋体" w:hAnsi="宋体" w:eastAsia="宋体" w:cs="宋体"/>
          <w:b w:val="0"/>
          <w:bCs w:val="0"/>
          <w:color w:val="auto"/>
          <w:kern w:val="2"/>
          <w:sz w:val="24"/>
          <w:szCs w:val="24"/>
          <w:highlight w:val="none"/>
          <w:lang w:val="en-US" w:eastAsia="zh-CN" w:bidi="ar-SA"/>
        </w:rPr>
        <w:t>2、对渝湘复线项目开展的安全文化建设，开展总结和相关安全文化研究，</w:t>
      </w:r>
      <w:r>
        <w:rPr>
          <w:rFonts w:hint="eastAsia" w:ascii="宋体" w:hAnsi="宋体" w:cs="宋体"/>
          <w:b w:val="0"/>
          <w:bCs w:val="0"/>
          <w:color w:val="auto"/>
          <w:kern w:val="2"/>
          <w:sz w:val="24"/>
          <w:szCs w:val="24"/>
          <w:highlight w:val="none"/>
          <w:lang w:val="en-US" w:eastAsia="zh-CN" w:bidi="ar-SA"/>
        </w:rPr>
        <w:t>每年编制</w:t>
      </w:r>
      <w:r>
        <w:rPr>
          <w:rFonts w:hint="eastAsia" w:ascii="宋体" w:hAnsi="宋体" w:eastAsia="宋体" w:cs="宋体"/>
          <w:b w:val="0"/>
          <w:bCs w:val="0"/>
          <w:color w:val="auto"/>
          <w:kern w:val="2"/>
          <w:sz w:val="24"/>
          <w:szCs w:val="24"/>
          <w:highlight w:val="none"/>
          <w:lang w:val="en-US" w:eastAsia="zh-CN" w:bidi="ar-SA"/>
        </w:rPr>
        <w:t>1篇</w:t>
      </w:r>
      <w:r>
        <w:rPr>
          <w:rFonts w:hint="eastAsia" w:ascii="宋体" w:hAnsi="宋体" w:cs="宋体"/>
          <w:b w:val="0"/>
          <w:bCs w:val="0"/>
          <w:color w:val="auto"/>
          <w:kern w:val="2"/>
          <w:sz w:val="24"/>
          <w:szCs w:val="24"/>
          <w:highlight w:val="none"/>
          <w:lang w:val="en-US" w:eastAsia="zh-CN" w:bidi="ar-SA"/>
        </w:rPr>
        <w:t>总结性论文（含发表）</w:t>
      </w:r>
      <w:r>
        <w:rPr>
          <w:rFonts w:hint="eastAsia" w:ascii="宋体" w:hAnsi="宋体" w:eastAsia="宋体" w:cs="宋体"/>
          <w:b w:val="0"/>
          <w:bCs w:val="0"/>
          <w:color w:val="auto"/>
          <w:kern w:val="2"/>
          <w:sz w:val="24"/>
          <w:szCs w:val="24"/>
          <w:highlight w:val="none"/>
          <w:lang w:val="en-US" w:eastAsia="zh-CN" w:bidi="ar-SA"/>
        </w:rPr>
        <w:t>。</w:t>
      </w:r>
    </w:p>
    <w:p>
      <w:pPr>
        <w:numPr>
          <w:ilvl w:val="0"/>
          <w:numId w:val="0"/>
        </w:numPr>
        <w:spacing w:line="480" w:lineRule="exact"/>
        <w:ind w:firstLine="482" w:firstLineChars="200"/>
        <w:textAlignment w:val="baseline"/>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五、质量目标</w:t>
      </w:r>
    </w:p>
    <w:p>
      <w:pPr>
        <w:numPr>
          <w:ilvl w:val="0"/>
          <w:numId w:val="0"/>
        </w:numPr>
        <w:spacing w:after="0" w:afterLines="0" w:line="480" w:lineRule="exact"/>
        <w:ind w:firstLine="480" w:firstLineChars="200"/>
        <w:textAlignment w:val="baseline"/>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1.实现规范化安全生产，有效减少现场不规范安全生产管理行为，快速有效提升现场安全生产管理水平，</w:t>
      </w:r>
      <w:r>
        <w:rPr>
          <w:rFonts w:hint="eastAsia" w:ascii="宋体" w:hAnsi="宋体" w:eastAsia="宋体" w:cs="宋体"/>
          <w:color w:val="auto"/>
          <w:sz w:val="24"/>
          <w:szCs w:val="24"/>
          <w:highlight w:val="none"/>
        </w:rPr>
        <w:t>安全生产管理</w:t>
      </w:r>
      <w:r>
        <w:rPr>
          <w:rFonts w:hint="eastAsia" w:ascii="宋体" w:hAnsi="宋体" w:eastAsia="宋体" w:cs="宋体"/>
          <w:color w:val="auto"/>
          <w:sz w:val="24"/>
          <w:szCs w:val="24"/>
          <w:highlight w:val="none"/>
          <w:lang w:val="en-US" w:eastAsia="zh-CN"/>
        </w:rPr>
        <w:t>责任</w:t>
      </w:r>
      <w:r>
        <w:rPr>
          <w:rFonts w:hint="eastAsia" w:ascii="宋体" w:hAnsi="宋体" w:eastAsia="宋体" w:cs="宋体"/>
          <w:color w:val="auto"/>
          <w:sz w:val="24"/>
          <w:highlight w:val="none"/>
          <w:lang w:val="en-US" w:eastAsia="zh-CN"/>
        </w:rPr>
        <w:t>覆盖</w:t>
      </w:r>
      <w:r>
        <w:rPr>
          <w:rFonts w:hint="eastAsia" w:ascii="宋体" w:hAnsi="宋体" w:eastAsia="宋体" w:cs="宋体"/>
          <w:b w:val="0"/>
          <w:bCs w:val="0"/>
          <w:color w:val="auto"/>
          <w:kern w:val="2"/>
          <w:sz w:val="24"/>
          <w:szCs w:val="24"/>
          <w:highlight w:val="none"/>
          <w:lang w:val="en-US" w:eastAsia="zh-CN" w:bidi="ar-SA"/>
        </w:rPr>
        <w:t>项目</w:t>
      </w:r>
      <w:r>
        <w:rPr>
          <w:rFonts w:hint="eastAsia" w:ascii="宋体" w:hAnsi="宋体" w:eastAsia="宋体" w:cs="宋体"/>
          <w:color w:val="auto"/>
          <w:sz w:val="24"/>
          <w:highlight w:val="none"/>
        </w:rPr>
        <w:t>全员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并有效运行</w:t>
      </w:r>
      <w:r>
        <w:rPr>
          <w:rFonts w:hint="eastAsia" w:ascii="宋体" w:hAnsi="宋体" w:eastAsia="宋体" w:cs="宋体"/>
          <w:b w:val="0"/>
          <w:bCs w:val="0"/>
          <w:color w:val="auto"/>
          <w:kern w:val="2"/>
          <w:sz w:val="24"/>
          <w:szCs w:val="24"/>
          <w:highlight w:val="none"/>
          <w:lang w:val="en-US" w:eastAsia="zh-CN" w:bidi="ar-SA"/>
        </w:rPr>
        <w:t>；</w:t>
      </w:r>
    </w:p>
    <w:p>
      <w:pPr>
        <w:spacing w:after="0" w:afterLines="0" w:line="480" w:lineRule="exact"/>
        <w:ind w:firstLine="480" w:firstLineChars="200"/>
        <w:textAlignment w:val="baseline"/>
        <w:outlineLvl w:val="9"/>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2.打造“入脑入心”的安全文化氛围，实现从“要我安全”到“我要安全”的转变，推行安全生产标准化，安全管理行为有具体细化至日常管理工作的操作标准。</w:t>
      </w:r>
    </w:p>
    <w:p>
      <w:pPr>
        <w:numPr>
          <w:ilvl w:val="0"/>
          <w:numId w:val="0"/>
        </w:numPr>
        <w:spacing w:after="0" w:afterLines="0" w:line="480" w:lineRule="exact"/>
        <w:ind w:firstLine="480" w:firstLineChars="200"/>
        <w:textAlignment w:val="baseline"/>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3.强化信息化、数字化手段开展安全生产管理，息化管控平台全线使用覆盖率100%。</w:t>
      </w:r>
    </w:p>
    <w:p>
      <w:pPr>
        <w:spacing w:after="0" w:afterLines="0" w:line="480" w:lineRule="exact"/>
        <w:ind w:firstLine="480" w:firstLineChars="200"/>
        <w:textAlignment w:val="baseline"/>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4.避免安全事故发生，实现“零死亡”平安工地建设目标。</w:t>
      </w:r>
    </w:p>
    <w:p>
      <w:pPr>
        <w:numPr>
          <w:ilvl w:val="0"/>
          <w:numId w:val="0"/>
        </w:numPr>
        <w:spacing w:after="0" w:afterLines="0" w:line="480" w:lineRule="exact"/>
        <w:ind w:firstLine="480" w:firstLineChars="200"/>
        <w:textAlignment w:val="baseline"/>
        <w:outlineLvl w:val="9"/>
        <w:rPr>
          <w:rFonts w:hint="default" w:ascii="宋体" w:hAnsi="宋体" w:eastAsia="宋体" w:cs="宋体"/>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5.编制的标准化指南经组织专家评审通过装订成册；按频次完成约定的检查，并提出书面报告；按频次完全教育培训。</w:t>
      </w:r>
    </w:p>
    <w:p>
      <w:pPr>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六、报价人资格和业绩要求</w:t>
      </w:r>
    </w:p>
    <w:p>
      <w:pPr>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报价人应具有圆满履行合同的能力，并具备以下资质和业绩条件：</w:t>
      </w:r>
    </w:p>
    <w:p>
      <w:pPr>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1.资质要求：</w:t>
      </w:r>
      <w:r>
        <w:rPr>
          <w:rFonts w:hint="eastAsia" w:ascii="宋体" w:hAnsi="宋体" w:eastAsia="宋体" w:cs="宋体"/>
          <w:color w:val="auto"/>
          <w:kern w:val="2"/>
          <w:sz w:val="24"/>
          <w:szCs w:val="24"/>
          <w:highlight w:val="none"/>
          <w:lang w:val="en-US" w:eastAsia="zh-CN" w:bidi="ar-SA"/>
        </w:rPr>
        <w:t>具有独立法人资格，持有有效的企业法人营业执照或事业单位法人证书，经营范围涵盖本询价文件询价范围。</w:t>
      </w:r>
    </w:p>
    <w:p>
      <w:pPr>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2.业绩资格要求：投标人近3年（2019年1月1日至今，以合同签订时间为准）至少承担过1个高速公路安全咨询服务（含安全评估、安全评价或第三方安全检查等）业绩。提供合同或中标通知书复印件。</w:t>
      </w:r>
    </w:p>
    <w:p>
      <w:pPr>
        <w:spacing w:line="480" w:lineRule="exact"/>
        <w:ind w:firstLine="480" w:firstLineChars="200"/>
        <w:jc w:val="both"/>
        <w:textAlignment w:val="baseline"/>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人员资格：项目团队应不少于6人，其中：</w:t>
      </w:r>
    </w:p>
    <w:p>
      <w:pPr>
        <w:spacing w:line="480" w:lineRule="exact"/>
        <w:ind w:firstLine="480" w:firstLineChars="200"/>
        <w:jc w:val="both"/>
        <w:textAlignment w:val="baseline"/>
        <w:outlineLvl w:val="9"/>
        <w:rPr>
          <w:rFonts w:hint="eastAsia" w:ascii="宋体" w:hAnsi="宋体" w:eastAsia="宋体" w:cs="宋体"/>
          <w:color w:val="auto"/>
          <w:sz w:val="24"/>
          <w:highlight w:val="none"/>
          <w:lang w:eastAsia="zh-CN"/>
        </w:rPr>
      </w:pPr>
      <w:r>
        <w:rPr>
          <w:rFonts w:hint="eastAsia" w:ascii="宋体" w:hAnsi="宋体" w:eastAsia="宋体" w:cs="宋体"/>
          <w:b w:val="0"/>
          <w:bCs w:val="0"/>
          <w:color w:val="auto"/>
          <w:kern w:val="2"/>
          <w:sz w:val="24"/>
          <w:szCs w:val="24"/>
          <w:highlight w:val="none"/>
          <w:lang w:val="en-US" w:eastAsia="zh-CN" w:bidi="ar-SA"/>
        </w:rPr>
        <w:t>（1）项目负责人：项目负责人应具有工程技术类高级工程师及以上职称（副教授级或副研究员），至少担任过1个高速公路安全咨询服务（含安全评估、安全评价或第三方安全检查等）项目负责人工作。提供项目负责人职称证书复印件及业绩证明材料。</w:t>
      </w:r>
    </w:p>
    <w:p>
      <w:pPr>
        <w:spacing w:line="480" w:lineRule="exact"/>
        <w:ind w:firstLine="480" w:firstLineChars="200"/>
        <w:jc w:val="both"/>
        <w:textAlignment w:val="baseline"/>
        <w:outlineLvl w:val="9"/>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其他人员：</w:t>
      </w:r>
      <w:r>
        <w:rPr>
          <w:rFonts w:hint="eastAsia" w:ascii="宋体" w:hAnsi="宋体" w:eastAsia="宋体" w:cs="宋体"/>
          <w:b w:val="0"/>
          <w:bCs w:val="0"/>
          <w:color w:val="auto"/>
          <w:kern w:val="2"/>
          <w:sz w:val="24"/>
          <w:szCs w:val="24"/>
          <w:highlight w:val="none"/>
          <w:lang w:val="en-US" w:eastAsia="zh-CN" w:bidi="ar-SA"/>
        </w:rPr>
        <w:t>具有工程技术序列高级工程师及以上职称不少于2人（不含项目负责人，不占用中级职称人员数量），工程技术序列中级及以上职称不少于3人。提供所有人员职称证书复印件。</w:t>
      </w:r>
    </w:p>
    <w:p>
      <w:pPr>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七、最高限价及报价方式</w:t>
      </w:r>
    </w:p>
    <w:p>
      <w:pPr>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本次报价的最高限价为97.6万元，报价金额不得大于或等于97.6万元，否则，报价文件将被否决。</w:t>
      </w:r>
    </w:p>
    <w:p>
      <w:pPr>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报价人所报总价应理解为已经涵盖了完成合同项目全部内容的价款,但不限于为完成本次询价的全部工作内容所需的劳务、差旅费、会务费、专家咨询费、材料、管理、</w:t>
      </w:r>
      <w:r>
        <w:rPr>
          <w:rFonts w:hint="eastAsia" w:ascii="宋体" w:hAnsi="宋体" w:eastAsia="宋体" w:cs="Times New Roman"/>
          <w:b w:val="0"/>
          <w:color w:val="auto"/>
          <w:kern w:val="2"/>
          <w:sz w:val="24"/>
          <w:szCs w:val="24"/>
          <w:highlight w:val="none"/>
          <w:lang w:val="en-US" w:eastAsia="zh-CN" w:bidi="ar-SA"/>
        </w:rPr>
        <w:t>保险、</w:t>
      </w:r>
      <w:r>
        <w:rPr>
          <w:rFonts w:hint="eastAsia" w:ascii="宋体" w:hAnsi="宋体" w:eastAsia="宋体" w:cs="宋体"/>
          <w:b w:val="0"/>
          <w:color w:val="auto"/>
          <w:kern w:val="2"/>
          <w:sz w:val="24"/>
          <w:szCs w:val="24"/>
          <w:highlight w:val="none"/>
          <w:lang w:val="en-US" w:eastAsia="zh-CN" w:bidi="ar-SA"/>
        </w:rPr>
        <w:t>税金（增值税专用发票）、利润等所有费用，以及本《竞争性询价文件》明示或暗示的所有责任、义务和一般风险。本次报价为该项目合同包干价。</w:t>
      </w:r>
    </w:p>
    <w:p>
      <w:pPr>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八、评审办法</w:t>
      </w:r>
    </w:p>
    <w:p>
      <w:pPr>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baseline"/>
        <w:outlineLvl w:val="9"/>
        <w:rPr>
          <w:rFonts w:hint="eastAsia" w:ascii="宋体" w:hAnsi="宋体"/>
          <w:color w:val="auto"/>
          <w:sz w:val="24"/>
          <w:highlight w:val="none"/>
          <w:lang w:val="en-US" w:eastAsia="zh-CN"/>
        </w:rPr>
      </w:pPr>
      <w:r>
        <w:rPr>
          <w:rFonts w:hint="eastAsia" w:ascii="宋体" w:hAnsi="宋体" w:eastAsia="宋体" w:cs="Times New Roman"/>
          <w:b w:val="0"/>
          <w:color w:val="auto"/>
          <w:kern w:val="2"/>
          <w:sz w:val="24"/>
          <w:szCs w:val="24"/>
          <w:highlight w:val="none"/>
          <w:lang w:val="en-US" w:eastAsia="zh-CN" w:bidi="ar-SA"/>
        </w:rPr>
        <w:t>采用综合评估法。</w:t>
      </w:r>
      <w:r>
        <w:rPr>
          <w:rFonts w:hint="eastAsia" w:ascii="宋体" w:hAnsi="宋体" w:eastAsia="宋体" w:cs="Times New Roman"/>
          <w:color w:val="auto"/>
          <w:sz w:val="24"/>
          <w:highlight w:val="none"/>
          <w:lang w:val="en-US" w:eastAsia="zh-CN"/>
        </w:rPr>
        <w:t>具体</w:t>
      </w:r>
      <w:r>
        <w:rPr>
          <w:rFonts w:hint="eastAsia" w:ascii="宋体" w:hAnsi="宋体"/>
          <w:color w:val="auto"/>
          <w:sz w:val="24"/>
          <w:highlight w:val="none"/>
          <w:lang w:val="en-US" w:eastAsia="zh-CN"/>
        </w:rPr>
        <w:t>如下：</w:t>
      </w:r>
    </w:p>
    <w:p>
      <w:pPr>
        <w:pStyle w:val="13"/>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评标排序：各比选人得分=商务得分（30分）+技术得分（20分）+报价得分（50分），评标委员会按照综合得分由高到低顺序推荐中标候选人，得分相同时，则报价低的优先；如报价也相同时，则技术部分得分高的优先；如技术部分得分也相同时，由评标委员会投票确定第一中标候选人。</w:t>
      </w:r>
    </w:p>
    <w:p>
      <w:pPr>
        <w:pStyle w:val="13"/>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textAlignment w:val="auto"/>
        <w:rPr>
          <w:rFonts w:hint="eastAsia" w:ascii="宋体" w:hAnsi="宋体" w:eastAsia="宋体" w:cs="Times New Roman"/>
          <w:color w:val="auto"/>
          <w:kern w:val="2"/>
          <w:sz w:val="24"/>
          <w:szCs w:val="24"/>
          <w:highlight w:val="none"/>
          <w:lang w:val="en-US" w:eastAsia="zh-CN" w:bidi="ar-SA"/>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22"/>
        <w:gridCol w:w="6858"/>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jc w:val="center"/>
        </w:trPr>
        <w:tc>
          <w:tcPr>
            <w:tcW w:w="1080" w:type="dxa"/>
            <w:noWrap w:val="0"/>
            <w:vAlign w:val="center"/>
          </w:tcPr>
          <w:p>
            <w:pPr>
              <w:spacing w:line="240" w:lineRule="auto"/>
              <w:ind w:firstLine="0" w:firstLineChars="0"/>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评分因素</w:t>
            </w:r>
          </w:p>
        </w:tc>
        <w:tc>
          <w:tcPr>
            <w:tcW w:w="1422" w:type="dxa"/>
            <w:noWrap w:val="0"/>
            <w:vAlign w:val="center"/>
          </w:tcPr>
          <w:p>
            <w:pPr>
              <w:spacing w:line="240" w:lineRule="auto"/>
              <w:ind w:firstLine="0" w:firstLineChars="0"/>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评审因素</w:t>
            </w:r>
          </w:p>
          <w:p>
            <w:pPr>
              <w:spacing w:line="240" w:lineRule="auto"/>
              <w:ind w:firstLine="0" w:firstLineChars="0"/>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及分值</w:t>
            </w:r>
          </w:p>
        </w:tc>
        <w:tc>
          <w:tcPr>
            <w:tcW w:w="6858" w:type="dxa"/>
            <w:noWrap w:val="0"/>
            <w:vAlign w:val="center"/>
          </w:tcPr>
          <w:p>
            <w:pPr>
              <w:spacing w:line="240" w:lineRule="auto"/>
              <w:ind w:firstLine="0" w:firstLineChars="0"/>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评分标准</w:t>
            </w:r>
          </w:p>
        </w:tc>
        <w:tc>
          <w:tcPr>
            <w:tcW w:w="775" w:type="dxa"/>
            <w:noWrap w:val="0"/>
            <w:vAlign w:val="center"/>
          </w:tcPr>
          <w:p>
            <w:pPr>
              <w:spacing w:line="240" w:lineRule="auto"/>
              <w:ind w:firstLine="0" w:firstLineChars="0"/>
              <w:jc w:val="center"/>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80" w:type="dxa"/>
            <w:vMerge w:val="restart"/>
            <w:noWrap w:val="0"/>
            <w:vAlign w:val="center"/>
          </w:tcPr>
          <w:p>
            <w:pPr>
              <w:spacing w:line="240" w:lineRule="exact"/>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商务部分（30分）</w:t>
            </w:r>
          </w:p>
        </w:tc>
        <w:tc>
          <w:tcPr>
            <w:tcW w:w="1422" w:type="dxa"/>
            <w:noWrap w:val="0"/>
            <w:vAlign w:val="center"/>
          </w:tcPr>
          <w:p>
            <w:pPr>
              <w:spacing w:line="240" w:lineRule="exact"/>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单位</w:t>
            </w:r>
            <w:r>
              <w:rPr>
                <w:rFonts w:hint="eastAsia" w:ascii="方正仿宋_GBK" w:hAnsi="方正仿宋_GBK" w:eastAsia="方正仿宋_GBK" w:cs="方正仿宋_GBK"/>
                <w:color w:val="auto"/>
                <w:sz w:val="21"/>
                <w:szCs w:val="21"/>
                <w:highlight w:val="none"/>
                <w:lang w:val="en-US" w:eastAsia="zh-CN"/>
              </w:rPr>
              <w:t>资质</w:t>
            </w:r>
          </w:p>
          <w:p>
            <w:pPr>
              <w:spacing w:line="240" w:lineRule="exact"/>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val="en-US" w:eastAsia="zh-CN"/>
              </w:rPr>
              <w:t>0</w:t>
            </w:r>
            <w:r>
              <w:rPr>
                <w:rFonts w:hint="eastAsia" w:ascii="方正仿宋_GBK" w:hAnsi="方正仿宋_GBK" w:eastAsia="方正仿宋_GBK" w:cs="方正仿宋_GBK"/>
                <w:color w:val="auto"/>
                <w:sz w:val="21"/>
                <w:szCs w:val="21"/>
                <w:highlight w:val="none"/>
              </w:rPr>
              <w:t>分）</w:t>
            </w:r>
          </w:p>
        </w:tc>
        <w:tc>
          <w:tcPr>
            <w:tcW w:w="6858" w:type="dxa"/>
            <w:noWrap w:val="0"/>
            <w:vAlign w:val="center"/>
          </w:tcPr>
          <w:p>
            <w:pPr>
              <w:snapToGrid w:val="0"/>
              <w:spacing w:line="240" w:lineRule="exact"/>
              <w:ind w:firstLine="0" w:firstLineChars="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具有独立法人资格，持有有效的企业法人营业执照或事业单位法人证书，</w:t>
            </w:r>
            <w:r>
              <w:rPr>
                <w:rFonts w:hint="eastAsia" w:ascii="方正仿宋_GBK" w:hAnsi="方正仿宋_GBK" w:eastAsia="方正仿宋_GBK" w:cs="方正仿宋_GBK"/>
                <w:color w:val="auto"/>
                <w:szCs w:val="21"/>
                <w:highlight w:val="none"/>
                <w:lang w:val="en-US" w:eastAsia="zh-CN"/>
              </w:rPr>
              <w:t>注册登记的</w:t>
            </w:r>
            <w:r>
              <w:rPr>
                <w:rFonts w:hint="eastAsia" w:ascii="方正仿宋_GBK" w:hAnsi="方正仿宋_GBK" w:eastAsia="方正仿宋_GBK" w:cs="方正仿宋_GBK"/>
                <w:color w:val="auto"/>
                <w:szCs w:val="21"/>
                <w:highlight w:val="none"/>
              </w:rPr>
              <w:t>经营范围涵盖本询价文件</w:t>
            </w:r>
            <w:r>
              <w:rPr>
                <w:rFonts w:hint="eastAsia" w:ascii="方正仿宋_GBK" w:hAnsi="方正仿宋_GBK" w:eastAsia="方正仿宋_GBK" w:cs="方正仿宋_GBK"/>
                <w:color w:val="auto"/>
                <w:szCs w:val="21"/>
                <w:highlight w:val="none"/>
                <w:lang w:val="en-US" w:eastAsia="zh-CN"/>
              </w:rPr>
              <w:t>的</w:t>
            </w:r>
            <w:r>
              <w:rPr>
                <w:rFonts w:hint="eastAsia" w:ascii="方正仿宋_GBK" w:hAnsi="方正仿宋_GBK" w:eastAsia="方正仿宋_GBK" w:cs="方正仿宋_GBK"/>
                <w:color w:val="auto"/>
                <w:szCs w:val="21"/>
                <w:highlight w:val="none"/>
              </w:rPr>
              <w:t>询价范围。</w:t>
            </w:r>
          </w:p>
          <w:p>
            <w:pPr>
              <w:snapToGrid w:val="0"/>
              <w:spacing w:line="240" w:lineRule="exact"/>
              <w:ind w:firstLine="0" w:firstLineChars="0"/>
              <w:jc w:val="left"/>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满足资质条件要求的得满分10分，不满足资质要求的否决投标。</w:t>
            </w:r>
          </w:p>
        </w:tc>
        <w:tc>
          <w:tcPr>
            <w:tcW w:w="775" w:type="dxa"/>
            <w:noWrap w:val="0"/>
            <w:vAlign w:val="center"/>
          </w:tcPr>
          <w:p>
            <w:pPr>
              <w:snapToGrid w:val="0"/>
              <w:spacing w:line="240" w:lineRule="exact"/>
              <w:ind w:firstLine="0" w:firstLineChars="0"/>
              <w:jc w:val="center"/>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80" w:type="dxa"/>
            <w:vMerge w:val="continue"/>
            <w:noWrap w:val="0"/>
            <w:vAlign w:val="center"/>
          </w:tcPr>
          <w:p>
            <w:pPr>
              <w:spacing w:line="240" w:lineRule="exact"/>
              <w:ind w:firstLine="0" w:firstLineChars="0"/>
              <w:jc w:val="center"/>
              <w:rPr>
                <w:rFonts w:hint="eastAsia" w:ascii="方正仿宋_GBK" w:hAnsi="方正仿宋_GBK" w:eastAsia="方正仿宋_GBK" w:cs="方正仿宋_GBK"/>
                <w:color w:val="auto"/>
                <w:sz w:val="21"/>
                <w:szCs w:val="21"/>
                <w:highlight w:val="none"/>
              </w:rPr>
            </w:pPr>
          </w:p>
        </w:tc>
        <w:tc>
          <w:tcPr>
            <w:tcW w:w="1422" w:type="dxa"/>
            <w:noWrap w:val="0"/>
            <w:vAlign w:val="center"/>
          </w:tcPr>
          <w:p>
            <w:pPr>
              <w:spacing w:line="240" w:lineRule="exact"/>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单位</w:t>
            </w:r>
            <w:r>
              <w:rPr>
                <w:rFonts w:hint="eastAsia" w:ascii="方正仿宋_GBK" w:hAnsi="方正仿宋_GBK" w:eastAsia="方正仿宋_GBK" w:cs="方正仿宋_GBK"/>
                <w:color w:val="auto"/>
                <w:sz w:val="21"/>
                <w:szCs w:val="21"/>
                <w:highlight w:val="none"/>
                <w:lang w:val="en-US" w:eastAsia="zh-CN"/>
              </w:rPr>
              <w:t>业绩</w:t>
            </w:r>
          </w:p>
          <w:p>
            <w:pPr>
              <w:spacing w:line="240" w:lineRule="exact"/>
              <w:ind w:firstLine="0" w:firstLineChars="0"/>
              <w:jc w:val="center"/>
              <w:rPr>
                <w:rFonts w:hint="eastAsia" w:ascii="方正仿宋_GBK" w:hAnsi="方正仿宋_GBK" w:eastAsia="方正仿宋_GBK" w:cs="方正仿宋_GBK"/>
                <w:bCs/>
                <w:color w:val="auto"/>
                <w:sz w:val="21"/>
                <w:szCs w:val="21"/>
                <w:highlight w:val="none"/>
              </w:rPr>
            </w:pPr>
            <w:r>
              <w:rPr>
                <w:rFonts w:hint="eastAsia" w:ascii="方正仿宋_GBK" w:hAnsi="方正仿宋_GBK" w:eastAsia="方正仿宋_GBK" w:cs="方正仿宋_GBK"/>
                <w:bCs/>
                <w:color w:val="auto"/>
                <w:sz w:val="21"/>
                <w:szCs w:val="21"/>
                <w:highlight w:val="none"/>
              </w:rPr>
              <w:t>（1</w:t>
            </w:r>
            <w:r>
              <w:rPr>
                <w:rFonts w:hint="eastAsia" w:ascii="方正仿宋_GBK" w:hAnsi="方正仿宋_GBK" w:eastAsia="方正仿宋_GBK" w:cs="方正仿宋_GBK"/>
                <w:bCs/>
                <w:color w:val="auto"/>
                <w:sz w:val="21"/>
                <w:szCs w:val="21"/>
                <w:highlight w:val="none"/>
                <w:lang w:val="en-US" w:eastAsia="zh-CN"/>
              </w:rPr>
              <w:t>0</w:t>
            </w:r>
            <w:r>
              <w:rPr>
                <w:rFonts w:hint="eastAsia" w:ascii="方正仿宋_GBK" w:hAnsi="方正仿宋_GBK" w:eastAsia="方正仿宋_GBK" w:cs="方正仿宋_GBK"/>
                <w:bCs/>
                <w:color w:val="auto"/>
                <w:sz w:val="21"/>
                <w:szCs w:val="21"/>
                <w:highlight w:val="none"/>
              </w:rPr>
              <w:t>分）</w:t>
            </w:r>
          </w:p>
        </w:tc>
        <w:tc>
          <w:tcPr>
            <w:tcW w:w="6858" w:type="dxa"/>
            <w:noWrap w:val="0"/>
            <w:vAlign w:val="center"/>
          </w:tcPr>
          <w:p>
            <w:pPr>
              <w:snapToGrid w:val="0"/>
              <w:spacing w:line="240" w:lineRule="exact"/>
              <w:ind w:firstLine="0" w:firstLineChars="0"/>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snapToGrid w:val="0"/>
                <w:color w:val="auto"/>
                <w:kern w:val="0"/>
                <w:szCs w:val="21"/>
                <w:highlight w:val="none"/>
              </w:rPr>
              <w:t>投标人近3年（2019年1月1日至今，以合同签订时间为准）至少承担过1个高速公路安全咨询服务（含安全评估、安全评价或第三方安全检查等）业绩。提供合同或中标通知书复印件。</w:t>
            </w:r>
          </w:p>
          <w:p>
            <w:pPr>
              <w:snapToGrid w:val="0"/>
              <w:spacing w:line="240" w:lineRule="exact"/>
              <w:ind w:firstLine="0" w:firstLineChars="0"/>
              <w:jc w:val="left"/>
              <w:rPr>
                <w:rFonts w:hint="eastAsia" w:ascii="方正仿宋_GBK" w:hAnsi="方正仿宋_GBK" w:eastAsia="方正仿宋_GBK" w:cs="方正仿宋_GBK"/>
                <w:snapToGrid w:val="0"/>
                <w:color w:val="auto"/>
                <w:kern w:val="0"/>
                <w:sz w:val="21"/>
                <w:szCs w:val="21"/>
                <w:highlight w:val="none"/>
              </w:rPr>
            </w:pPr>
            <w:r>
              <w:rPr>
                <w:rFonts w:hint="eastAsia" w:ascii="方正仿宋_GBK" w:hAnsi="方正仿宋_GBK" w:eastAsia="方正仿宋_GBK" w:cs="方正仿宋_GBK"/>
                <w:color w:val="auto"/>
                <w:sz w:val="21"/>
                <w:szCs w:val="21"/>
                <w:highlight w:val="none"/>
                <w:lang w:val="en-US" w:eastAsia="zh-CN"/>
              </w:rPr>
              <w:t>满足业绩条件要求的得基本分8分，</w:t>
            </w:r>
            <w:r>
              <w:rPr>
                <w:rFonts w:hint="eastAsia" w:ascii="方正仿宋_GBK" w:hAnsi="方正仿宋_GBK" w:eastAsia="方正仿宋_GBK" w:cs="方正仿宋_GBK"/>
                <w:snapToGrid w:val="0"/>
                <w:color w:val="auto"/>
                <w:kern w:val="0"/>
                <w:sz w:val="21"/>
                <w:szCs w:val="21"/>
                <w:highlight w:val="none"/>
                <w:lang w:val="en-US" w:eastAsia="zh-CN"/>
              </w:rPr>
              <w:t>否则否决其投标，每增加一个业绩加2分，本项最多得10分。</w:t>
            </w:r>
          </w:p>
        </w:tc>
        <w:tc>
          <w:tcPr>
            <w:tcW w:w="775" w:type="dxa"/>
            <w:noWrap w:val="0"/>
            <w:vAlign w:val="center"/>
          </w:tcPr>
          <w:p>
            <w:pPr>
              <w:snapToGrid w:val="0"/>
              <w:spacing w:line="240" w:lineRule="exact"/>
              <w:ind w:firstLine="0" w:firstLineChars="0"/>
              <w:jc w:val="center"/>
              <w:rPr>
                <w:rFonts w:hint="eastAsia" w:ascii="方正仿宋_GBK" w:hAnsi="方正仿宋_GBK" w:eastAsia="方正仿宋_GBK" w:cs="方正仿宋_GBK"/>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1080" w:type="dxa"/>
            <w:vMerge w:val="continue"/>
            <w:noWrap w:val="0"/>
            <w:vAlign w:val="center"/>
          </w:tcPr>
          <w:p>
            <w:pPr>
              <w:spacing w:line="240" w:lineRule="exact"/>
              <w:ind w:firstLine="0" w:firstLineChars="0"/>
              <w:jc w:val="center"/>
              <w:rPr>
                <w:rFonts w:hint="eastAsia" w:ascii="方正仿宋_GBK" w:hAnsi="方正仿宋_GBK" w:eastAsia="方正仿宋_GBK" w:cs="方正仿宋_GBK"/>
                <w:color w:val="auto"/>
                <w:sz w:val="21"/>
                <w:szCs w:val="21"/>
                <w:highlight w:val="none"/>
              </w:rPr>
            </w:pPr>
          </w:p>
        </w:tc>
        <w:tc>
          <w:tcPr>
            <w:tcW w:w="1422" w:type="dxa"/>
            <w:noWrap w:val="0"/>
            <w:vAlign w:val="center"/>
          </w:tcPr>
          <w:p>
            <w:pPr>
              <w:spacing w:line="240" w:lineRule="exact"/>
              <w:ind w:firstLine="0" w:firstLineChars="0"/>
              <w:jc w:val="center"/>
              <w:rPr>
                <w:rFonts w:hint="eastAsia" w:ascii="方正仿宋_GBK" w:hAnsi="方正仿宋_GBK" w:eastAsia="方正仿宋_GBK" w:cs="方正仿宋_GBK"/>
                <w:bCs/>
                <w:color w:val="auto"/>
                <w:szCs w:val="21"/>
                <w:highlight w:val="none"/>
              </w:rPr>
            </w:pPr>
            <w:r>
              <w:rPr>
                <w:rFonts w:hint="eastAsia" w:ascii="方正仿宋_GBK" w:hAnsi="方正仿宋_GBK" w:eastAsia="方正仿宋_GBK" w:cs="方正仿宋_GBK"/>
                <w:bCs/>
                <w:color w:val="auto"/>
                <w:szCs w:val="21"/>
                <w:highlight w:val="none"/>
              </w:rPr>
              <w:t>人员资格</w:t>
            </w:r>
          </w:p>
          <w:p>
            <w:pPr>
              <w:spacing w:line="240" w:lineRule="exact"/>
              <w:jc w:val="center"/>
              <w:rPr>
                <w:rFonts w:hint="eastAsia"/>
                <w:color w:val="auto"/>
                <w:highlight w:val="none"/>
              </w:rPr>
            </w:pPr>
            <w:r>
              <w:rPr>
                <w:rFonts w:hint="eastAsia" w:ascii="方正仿宋_GBK" w:hAnsi="方正仿宋_GBK" w:eastAsia="方正仿宋_GBK" w:cs="方正仿宋_GBK"/>
                <w:bCs/>
                <w:color w:val="auto"/>
                <w:sz w:val="21"/>
                <w:szCs w:val="21"/>
                <w:highlight w:val="none"/>
              </w:rPr>
              <w:t>（1</w:t>
            </w:r>
            <w:r>
              <w:rPr>
                <w:rFonts w:hint="eastAsia" w:ascii="方正仿宋_GBK" w:hAnsi="方正仿宋_GBK" w:eastAsia="方正仿宋_GBK" w:cs="方正仿宋_GBK"/>
                <w:bCs/>
                <w:color w:val="auto"/>
                <w:sz w:val="21"/>
                <w:szCs w:val="21"/>
                <w:highlight w:val="none"/>
                <w:lang w:val="en-US" w:eastAsia="zh-CN"/>
              </w:rPr>
              <w:t>0</w:t>
            </w:r>
            <w:r>
              <w:rPr>
                <w:rFonts w:hint="eastAsia" w:ascii="方正仿宋_GBK" w:hAnsi="方正仿宋_GBK" w:eastAsia="方正仿宋_GBK" w:cs="方正仿宋_GBK"/>
                <w:bCs/>
                <w:color w:val="auto"/>
                <w:sz w:val="21"/>
                <w:szCs w:val="21"/>
                <w:highlight w:val="none"/>
              </w:rPr>
              <w:t>分）</w:t>
            </w:r>
          </w:p>
        </w:tc>
        <w:tc>
          <w:tcPr>
            <w:tcW w:w="6858" w:type="dxa"/>
            <w:noWrap w:val="0"/>
            <w:vAlign w:val="center"/>
          </w:tcPr>
          <w:p>
            <w:pPr>
              <w:snapToGrid w:val="0"/>
              <w:spacing w:line="240" w:lineRule="exact"/>
              <w:ind w:firstLine="0" w:firstLineChars="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项目团队</w:t>
            </w:r>
            <w:r>
              <w:rPr>
                <w:rFonts w:hint="eastAsia" w:ascii="方正仿宋_GBK" w:hAnsi="方正仿宋_GBK" w:eastAsia="方正仿宋_GBK" w:cs="方正仿宋_GBK"/>
                <w:color w:val="auto"/>
                <w:szCs w:val="21"/>
                <w:highlight w:val="none"/>
                <w:lang w:val="en-US" w:eastAsia="zh-CN"/>
              </w:rPr>
              <w:t>应不</w:t>
            </w:r>
            <w:r>
              <w:rPr>
                <w:rFonts w:hint="eastAsia" w:ascii="方正仿宋_GBK" w:hAnsi="方正仿宋_GBK" w:eastAsia="方正仿宋_GBK" w:cs="方正仿宋_GBK"/>
                <w:color w:val="auto"/>
                <w:szCs w:val="21"/>
                <w:highlight w:val="none"/>
              </w:rPr>
              <w:t>少于6人，其中：</w:t>
            </w:r>
          </w:p>
          <w:p>
            <w:pPr>
              <w:snapToGrid w:val="0"/>
              <w:spacing w:line="240" w:lineRule="exact"/>
              <w:ind w:firstLine="0" w:firstLineChars="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（1）项目负责人：项目负责人应具有工程技术</w:t>
            </w:r>
            <w:r>
              <w:rPr>
                <w:rFonts w:hint="eastAsia" w:ascii="方正仿宋_GBK" w:hAnsi="方正仿宋_GBK" w:eastAsia="方正仿宋_GBK" w:cs="方正仿宋_GBK"/>
                <w:color w:val="auto"/>
                <w:szCs w:val="21"/>
                <w:highlight w:val="none"/>
                <w:lang w:val="en-US" w:eastAsia="zh-CN"/>
              </w:rPr>
              <w:t>类高级工程师</w:t>
            </w:r>
            <w:r>
              <w:rPr>
                <w:rFonts w:hint="eastAsia" w:ascii="方正仿宋_GBK" w:hAnsi="方正仿宋_GBK" w:eastAsia="方正仿宋_GBK" w:cs="方正仿宋_GBK"/>
                <w:color w:val="auto"/>
                <w:szCs w:val="21"/>
                <w:highlight w:val="none"/>
              </w:rPr>
              <w:t>及以上职称（副教授级或副研究员），至少担任过1个高速公路安全咨询服务（含安全评估、安全评价或第三方安全检查等）项目负责人工作。提供项目负责人职称证书复印件及业绩证明材料。</w:t>
            </w:r>
          </w:p>
          <w:p>
            <w:pPr>
              <w:snapToGrid w:val="0"/>
              <w:spacing w:line="240" w:lineRule="exact"/>
              <w:ind w:firstLine="0" w:firstLineChars="0"/>
              <w:jc w:val="lef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（2）其他人员：具有工程技术序列高级工程师及以上职称不少于2人（不含项目负责人），工程技术序列中级及以上职称不少于3人。提供所有人员职称证书复印件。</w:t>
            </w:r>
          </w:p>
          <w:p>
            <w:pPr>
              <w:snapToGrid w:val="0"/>
              <w:spacing w:line="240" w:lineRule="exact"/>
              <w:ind w:firstLine="0" w:firstLineChars="0"/>
              <w:jc w:val="left"/>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Cs w:val="21"/>
                <w:highlight w:val="none"/>
                <w:lang w:val="en-US" w:eastAsia="zh-CN"/>
              </w:rPr>
              <w:t>满足人员资格要求的得基本分8分，否则否决其投标；</w:t>
            </w:r>
            <w:r>
              <w:rPr>
                <w:rFonts w:hint="eastAsia" w:ascii="方正仿宋_GBK" w:hAnsi="方正仿宋_GBK" w:eastAsia="方正仿宋_GBK" w:cs="方正仿宋_GBK"/>
                <w:color w:val="auto"/>
                <w:szCs w:val="21"/>
                <w:highlight w:val="none"/>
              </w:rPr>
              <w:t>项目负责人</w:t>
            </w:r>
            <w:r>
              <w:rPr>
                <w:rFonts w:hint="eastAsia" w:ascii="方正仿宋_GBK" w:hAnsi="方正仿宋_GBK" w:eastAsia="方正仿宋_GBK" w:cs="方正仿宋_GBK"/>
                <w:color w:val="auto"/>
                <w:szCs w:val="21"/>
                <w:highlight w:val="none"/>
                <w:lang w:val="en-US" w:eastAsia="zh-CN"/>
              </w:rPr>
              <w:t>除得基本分的业绩外，每增加一个</w:t>
            </w:r>
            <w:r>
              <w:rPr>
                <w:rFonts w:hint="eastAsia" w:ascii="方正仿宋_GBK" w:hAnsi="方正仿宋_GBK" w:eastAsia="方正仿宋_GBK" w:cs="方正仿宋_GBK"/>
                <w:color w:val="auto"/>
                <w:szCs w:val="21"/>
                <w:highlight w:val="none"/>
              </w:rPr>
              <w:t>安全咨询服务</w:t>
            </w:r>
            <w:r>
              <w:rPr>
                <w:rFonts w:hint="eastAsia" w:ascii="方正仿宋_GBK" w:hAnsi="方正仿宋_GBK" w:eastAsia="方正仿宋_GBK" w:cs="方正仿宋_GBK"/>
                <w:color w:val="auto"/>
                <w:szCs w:val="21"/>
                <w:highlight w:val="none"/>
                <w:lang w:val="en-US" w:eastAsia="zh-CN"/>
              </w:rPr>
              <w:t>业绩加0.5分，团队其他人员中每增加一个同时持有注册安全工程师的加0.5分，本项最多得10分</w:t>
            </w:r>
            <w:r>
              <w:rPr>
                <w:rFonts w:hint="eastAsia" w:ascii="方正仿宋_GBK" w:hAnsi="方正仿宋_GBK" w:eastAsia="方正仿宋_GBK" w:cs="方正仿宋_GBK"/>
                <w:snapToGrid w:val="0"/>
                <w:color w:val="auto"/>
                <w:kern w:val="0"/>
                <w:sz w:val="21"/>
                <w:szCs w:val="21"/>
                <w:highlight w:val="none"/>
                <w:lang w:val="en-US" w:eastAsia="zh-CN"/>
              </w:rPr>
              <w:t>。</w:t>
            </w:r>
          </w:p>
        </w:tc>
        <w:tc>
          <w:tcPr>
            <w:tcW w:w="775" w:type="dxa"/>
            <w:noWrap w:val="0"/>
            <w:vAlign w:val="center"/>
          </w:tcPr>
          <w:p>
            <w:pPr>
              <w:snapToGrid w:val="0"/>
              <w:spacing w:line="240" w:lineRule="exact"/>
              <w:ind w:firstLine="0" w:firstLineChars="0"/>
              <w:jc w:val="center"/>
              <w:rPr>
                <w:rFonts w:hint="eastAsia" w:ascii="方正仿宋_GBK" w:hAnsi="方正仿宋_GBK" w:eastAsia="方正仿宋_GBK" w:cs="方正仿宋_GBK"/>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1080" w:type="dxa"/>
            <w:vMerge w:val="restart"/>
            <w:noWrap w:val="0"/>
            <w:vAlign w:val="center"/>
          </w:tcPr>
          <w:p>
            <w:pPr>
              <w:spacing w:line="240" w:lineRule="exact"/>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技术部分</w:t>
            </w:r>
          </w:p>
          <w:p>
            <w:pPr>
              <w:spacing w:line="240" w:lineRule="exact"/>
              <w:ind w:firstLine="0" w:firstLineChars="0"/>
              <w:jc w:val="center"/>
              <w:rPr>
                <w:rFonts w:hint="eastAsia" w:eastAsia="方正仿宋_GBK"/>
                <w:color w:val="auto"/>
                <w:highlight w:val="none"/>
                <w:lang w:eastAsia="zh-CN"/>
              </w:rPr>
            </w:pPr>
            <w:r>
              <w:rPr>
                <w:rFonts w:hint="eastAsia" w:ascii="方正仿宋_GBK" w:hAnsi="方正仿宋_GBK" w:eastAsia="方正仿宋_GBK" w:cs="方正仿宋_GBK"/>
                <w:color w:val="auto"/>
                <w:sz w:val="21"/>
                <w:szCs w:val="21"/>
                <w:highlight w:val="none"/>
              </w:rPr>
              <w:t>（20分）</w:t>
            </w:r>
          </w:p>
        </w:tc>
        <w:tc>
          <w:tcPr>
            <w:tcW w:w="1422" w:type="dxa"/>
            <w:noWrap w:val="0"/>
            <w:vAlign w:val="center"/>
          </w:tcPr>
          <w:p>
            <w:pPr>
              <w:widowControl/>
              <w:snapToGrid w:val="0"/>
              <w:spacing w:line="24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对本项目的理解与分析</w:t>
            </w:r>
          </w:p>
          <w:p>
            <w:pPr>
              <w:widowControl/>
              <w:snapToGrid w:val="0"/>
              <w:spacing w:line="240" w:lineRule="exact"/>
              <w:jc w:val="center"/>
              <w:rPr>
                <w:rFonts w:hint="eastAsia"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lang w:eastAsia="zh-CN"/>
              </w:rPr>
              <w:t>5</w:t>
            </w:r>
            <w:r>
              <w:rPr>
                <w:rFonts w:hint="eastAsia" w:ascii="方正仿宋_GBK" w:hAnsi="方正仿宋_GBK" w:eastAsia="方正仿宋_GBK" w:cs="方正仿宋_GBK"/>
                <w:color w:val="auto"/>
                <w:szCs w:val="21"/>
                <w:highlight w:val="none"/>
              </w:rPr>
              <w:t>分）</w:t>
            </w:r>
          </w:p>
        </w:tc>
        <w:tc>
          <w:tcPr>
            <w:tcW w:w="6858" w:type="dxa"/>
            <w:noWrap w:val="0"/>
            <w:vAlign w:val="center"/>
          </w:tcPr>
          <w:p>
            <w:pPr>
              <w:widowControl/>
              <w:snapToGrid w:val="0"/>
              <w:spacing w:line="240" w:lineRule="exact"/>
              <w:jc w:val="left"/>
              <w:rPr>
                <w:rFonts w:hint="eastAsia" w:ascii="方正仿宋_GBK" w:hAnsi="方正仿宋_GBK" w:eastAsia="方正仿宋_GBK" w:cs="方正仿宋_GBK"/>
                <w:color w:val="auto"/>
                <w:szCs w:val="21"/>
                <w:highlight w:val="none"/>
                <w:lang w:eastAsia="zh-CN"/>
              </w:rPr>
            </w:pPr>
            <w:r>
              <w:rPr>
                <w:rFonts w:hint="eastAsia" w:ascii="方正仿宋_GBK" w:hAnsi="方正仿宋_GBK" w:eastAsia="方正仿宋_GBK" w:cs="方正仿宋_GBK"/>
                <w:color w:val="auto"/>
                <w:sz w:val="21"/>
                <w:szCs w:val="21"/>
                <w:highlight w:val="none"/>
              </w:rPr>
              <w:t>对本项目理解与分析的合理性、可实施性</w:t>
            </w:r>
            <w:r>
              <w:rPr>
                <w:rFonts w:hint="eastAsia" w:ascii="方正仿宋_GBK" w:hAnsi="方正仿宋_GBK" w:eastAsia="方正仿宋_GBK" w:cs="方正仿宋_GBK"/>
                <w:color w:val="auto"/>
                <w:sz w:val="21"/>
                <w:szCs w:val="21"/>
                <w:highlight w:val="none"/>
                <w:lang w:eastAsia="zh-CN"/>
              </w:rPr>
              <w:t>，保障措施的合理性</w:t>
            </w:r>
            <w:r>
              <w:rPr>
                <w:rFonts w:hint="eastAsia" w:ascii="方正仿宋_GBK" w:hAnsi="方正仿宋_GBK" w:eastAsia="方正仿宋_GBK" w:cs="方正仿宋_GBK"/>
                <w:color w:val="auto"/>
                <w:szCs w:val="21"/>
                <w:highlight w:val="none"/>
                <w:lang w:val="en-US" w:eastAsia="zh-CN"/>
              </w:rPr>
              <w:t>、可实施性。根据内容质量，差得0-3分，一般得3-4分，优良得4-5分；不响应或无</w:t>
            </w:r>
            <w:r>
              <w:rPr>
                <w:rFonts w:hint="eastAsia" w:ascii="方正仿宋_GBK" w:hAnsi="方正仿宋_GBK" w:eastAsia="方正仿宋_GBK" w:cs="方正仿宋_GBK"/>
                <w:color w:val="auto"/>
                <w:sz w:val="21"/>
                <w:szCs w:val="21"/>
                <w:highlight w:val="none"/>
              </w:rPr>
              <w:t>此内容得0分。</w:t>
            </w:r>
          </w:p>
        </w:tc>
        <w:tc>
          <w:tcPr>
            <w:tcW w:w="775" w:type="dxa"/>
            <w:noWrap w:val="0"/>
            <w:vAlign w:val="center"/>
          </w:tcPr>
          <w:p>
            <w:pPr>
              <w:snapToGrid w:val="0"/>
              <w:spacing w:line="240" w:lineRule="exact"/>
              <w:ind w:firstLine="0" w:firstLineChars="0"/>
              <w:jc w:val="center"/>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jc w:val="center"/>
        </w:trPr>
        <w:tc>
          <w:tcPr>
            <w:tcW w:w="1080" w:type="dxa"/>
            <w:vMerge w:val="continue"/>
            <w:noWrap w:val="0"/>
            <w:vAlign w:val="center"/>
          </w:tcPr>
          <w:p>
            <w:pPr>
              <w:spacing w:line="240" w:lineRule="exact"/>
              <w:ind w:firstLine="0" w:firstLineChars="0"/>
              <w:jc w:val="center"/>
              <w:rPr>
                <w:rFonts w:hint="eastAsia" w:ascii="方正仿宋_GBK" w:hAnsi="方正仿宋_GBK" w:eastAsia="方正仿宋_GBK" w:cs="方正仿宋_GBK"/>
                <w:color w:val="auto"/>
                <w:sz w:val="21"/>
                <w:szCs w:val="21"/>
                <w:highlight w:val="none"/>
              </w:rPr>
            </w:pPr>
          </w:p>
        </w:tc>
        <w:tc>
          <w:tcPr>
            <w:tcW w:w="1422" w:type="dxa"/>
            <w:noWrap w:val="0"/>
            <w:vAlign w:val="center"/>
          </w:tcPr>
          <w:p>
            <w:pPr>
              <w:widowControl/>
              <w:snapToGrid w:val="0"/>
              <w:spacing w:line="24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本项目技术方案、重难点分析及对策</w:t>
            </w:r>
          </w:p>
          <w:p>
            <w:pPr>
              <w:widowControl/>
              <w:snapToGrid w:val="0"/>
              <w:spacing w:line="240" w:lineRule="exact"/>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lang w:val="en-US" w:eastAsia="zh-CN"/>
              </w:rPr>
              <w:t>5</w:t>
            </w:r>
            <w:r>
              <w:rPr>
                <w:rFonts w:hint="eastAsia" w:ascii="方正仿宋_GBK" w:hAnsi="方正仿宋_GBK" w:eastAsia="方正仿宋_GBK" w:cs="方正仿宋_GBK"/>
                <w:color w:val="auto"/>
                <w:szCs w:val="21"/>
                <w:highlight w:val="none"/>
              </w:rPr>
              <w:t>分）</w:t>
            </w:r>
          </w:p>
        </w:tc>
        <w:tc>
          <w:tcPr>
            <w:tcW w:w="6858" w:type="dxa"/>
            <w:noWrap w:val="0"/>
            <w:vAlign w:val="center"/>
          </w:tcPr>
          <w:p>
            <w:pPr>
              <w:widowControl/>
              <w:snapToGrid w:val="0"/>
              <w:spacing w:line="240" w:lineRule="exact"/>
              <w:jc w:val="left"/>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 w:val="21"/>
                <w:szCs w:val="21"/>
                <w:highlight w:val="none"/>
              </w:rPr>
              <w:t>对本项目技术方案、重难点分析及对策的科学性、合理性</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根据内容质量，差得0-</w:t>
            </w:r>
            <w:r>
              <w:rPr>
                <w:rFonts w:hint="eastAsia" w:ascii="方正仿宋_GBK" w:hAnsi="方正仿宋_GBK" w:eastAsia="方正仿宋_GBK" w:cs="方正仿宋_GBK"/>
                <w:color w:val="auto"/>
                <w:sz w:val="21"/>
                <w:szCs w:val="21"/>
                <w:highlight w:val="none"/>
                <w:lang w:eastAsia="zh-CN"/>
              </w:rPr>
              <w:t>3</w:t>
            </w:r>
            <w:r>
              <w:rPr>
                <w:rFonts w:hint="eastAsia" w:ascii="方正仿宋_GBK" w:hAnsi="方正仿宋_GBK" w:eastAsia="方正仿宋_GBK" w:cs="方正仿宋_GBK"/>
                <w:color w:val="auto"/>
                <w:sz w:val="21"/>
                <w:szCs w:val="21"/>
                <w:highlight w:val="none"/>
              </w:rPr>
              <w:t>分，一般得</w:t>
            </w:r>
            <w:r>
              <w:rPr>
                <w:rFonts w:hint="eastAsia" w:ascii="方正仿宋_GBK" w:hAnsi="方正仿宋_GBK" w:eastAsia="方正仿宋_GBK" w:cs="方正仿宋_GBK"/>
                <w:color w:val="auto"/>
                <w:sz w:val="21"/>
                <w:szCs w:val="21"/>
                <w:highlight w:val="none"/>
                <w:lang w:eastAsia="zh-CN"/>
              </w:rPr>
              <w:t>3</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eastAsia="zh-CN"/>
              </w:rPr>
              <w:t>4</w:t>
            </w:r>
            <w:r>
              <w:rPr>
                <w:rFonts w:hint="eastAsia" w:ascii="方正仿宋_GBK" w:hAnsi="方正仿宋_GBK" w:eastAsia="方正仿宋_GBK" w:cs="方正仿宋_GBK"/>
                <w:color w:val="auto"/>
                <w:sz w:val="21"/>
                <w:szCs w:val="21"/>
                <w:highlight w:val="none"/>
              </w:rPr>
              <w:t>分，优良得</w:t>
            </w:r>
            <w:r>
              <w:rPr>
                <w:rFonts w:hint="eastAsia" w:ascii="方正仿宋_GBK" w:hAnsi="方正仿宋_GBK" w:eastAsia="方正仿宋_GBK" w:cs="方正仿宋_GBK"/>
                <w:color w:val="auto"/>
                <w:sz w:val="21"/>
                <w:szCs w:val="21"/>
                <w:highlight w:val="none"/>
                <w:lang w:eastAsia="zh-CN"/>
              </w:rPr>
              <w:t>4</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eastAsia="zh-CN"/>
              </w:rPr>
              <w:t>5</w:t>
            </w:r>
            <w:r>
              <w:rPr>
                <w:rFonts w:hint="eastAsia" w:ascii="方正仿宋_GBK" w:hAnsi="方正仿宋_GBK" w:eastAsia="方正仿宋_GBK" w:cs="方正仿宋_GBK"/>
                <w:color w:val="auto"/>
                <w:sz w:val="21"/>
                <w:szCs w:val="21"/>
                <w:highlight w:val="none"/>
              </w:rPr>
              <w:t>分</w:t>
            </w:r>
            <w:r>
              <w:rPr>
                <w:rFonts w:hint="eastAsia" w:ascii="方正仿宋_GBK" w:hAnsi="方正仿宋_GBK" w:eastAsia="方正仿宋_GBK" w:cs="方正仿宋_GBK"/>
                <w:color w:val="auto"/>
                <w:sz w:val="21"/>
                <w:szCs w:val="21"/>
                <w:highlight w:val="none"/>
                <w:lang w:eastAsia="zh-CN"/>
              </w:rPr>
              <w:t>；不响应或无此内容得0分。</w:t>
            </w:r>
          </w:p>
        </w:tc>
        <w:tc>
          <w:tcPr>
            <w:tcW w:w="775" w:type="dxa"/>
            <w:noWrap w:val="0"/>
            <w:vAlign w:val="center"/>
          </w:tcPr>
          <w:p>
            <w:pPr>
              <w:snapToGrid w:val="0"/>
              <w:spacing w:line="240" w:lineRule="exact"/>
              <w:ind w:firstLine="0" w:firstLineChars="0"/>
              <w:jc w:val="center"/>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1080" w:type="dxa"/>
            <w:vMerge w:val="continue"/>
            <w:noWrap w:val="0"/>
            <w:vAlign w:val="center"/>
          </w:tcPr>
          <w:p>
            <w:pPr>
              <w:spacing w:line="240" w:lineRule="exact"/>
              <w:ind w:firstLine="0" w:firstLineChars="0"/>
              <w:jc w:val="center"/>
              <w:rPr>
                <w:rFonts w:hint="eastAsia" w:ascii="方正仿宋_GBK" w:hAnsi="方正仿宋_GBK" w:eastAsia="方正仿宋_GBK" w:cs="方正仿宋_GBK"/>
                <w:color w:val="auto"/>
                <w:sz w:val="21"/>
                <w:szCs w:val="21"/>
                <w:highlight w:val="none"/>
              </w:rPr>
            </w:pPr>
          </w:p>
        </w:tc>
        <w:tc>
          <w:tcPr>
            <w:tcW w:w="1422" w:type="dxa"/>
            <w:noWrap w:val="0"/>
            <w:vAlign w:val="center"/>
          </w:tcPr>
          <w:p>
            <w:pPr>
              <w:widowControl/>
              <w:snapToGrid w:val="0"/>
              <w:spacing w:line="240" w:lineRule="exact"/>
              <w:jc w:val="center"/>
              <w:rPr>
                <w:rFonts w:hint="eastAsia"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lang w:val="en-US" w:eastAsia="zh-CN"/>
              </w:rPr>
              <w:t>质量把控的相关措施</w:t>
            </w:r>
          </w:p>
          <w:p>
            <w:pPr>
              <w:widowControl/>
              <w:snapToGrid w:val="0"/>
              <w:spacing w:line="240" w:lineRule="exact"/>
              <w:jc w:val="center"/>
              <w:rPr>
                <w:rFonts w:hint="eastAsia"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lang w:val="en-US" w:eastAsia="zh-CN"/>
              </w:rPr>
              <w:t>5</w:t>
            </w:r>
            <w:r>
              <w:rPr>
                <w:rFonts w:hint="eastAsia" w:ascii="方正仿宋_GBK" w:hAnsi="方正仿宋_GBK" w:eastAsia="方正仿宋_GBK" w:cs="方正仿宋_GBK"/>
                <w:color w:val="auto"/>
                <w:szCs w:val="21"/>
                <w:highlight w:val="none"/>
              </w:rPr>
              <w:t>分）</w:t>
            </w:r>
          </w:p>
        </w:tc>
        <w:tc>
          <w:tcPr>
            <w:tcW w:w="6858" w:type="dxa"/>
            <w:noWrap w:val="0"/>
            <w:vAlign w:val="center"/>
          </w:tcPr>
          <w:p>
            <w:pPr>
              <w:widowControl/>
              <w:snapToGrid w:val="0"/>
              <w:spacing w:line="240" w:lineRule="exact"/>
              <w:jc w:val="lef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rPr>
              <w:t>对本项目质量把控相关措施的科学性、合理性</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根据内容质量，差得0-</w:t>
            </w:r>
            <w:r>
              <w:rPr>
                <w:rFonts w:hint="eastAsia" w:ascii="方正仿宋_GBK" w:hAnsi="方正仿宋_GBK" w:eastAsia="方正仿宋_GBK" w:cs="方正仿宋_GBK"/>
                <w:color w:val="auto"/>
                <w:sz w:val="21"/>
                <w:szCs w:val="21"/>
                <w:highlight w:val="none"/>
                <w:lang w:eastAsia="zh-CN"/>
              </w:rPr>
              <w:t>3</w:t>
            </w:r>
            <w:r>
              <w:rPr>
                <w:rFonts w:hint="eastAsia" w:ascii="方正仿宋_GBK" w:hAnsi="方正仿宋_GBK" w:eastAsia="方正仿宋_GBK" w:cs="方正仿宋_GBK"/>
                <w:color w:val="auto"/>
                <w:sz w:val="21"/>
                <w:szCs w:val="21"/>
                <w:highlight w:val="none"/>
              </w:rPr>
              <w:t>分，一般得</w:t>
            </w:r>
            <w:r>
              <w:rPr>
                <w:rFonts w:hint="eastAsia" w:ascii="方正仿宋_GBK" w:hAnsi="方正仿宋_GBK" w:eastAsia="方正仿宋_GBK" w:cs="方正仿宋_GBK"/>
                <w:color w:val="auto"/>
                <w:sz w:val="21"/>
                <w:szCs w:val="21"/>
                <w:highlight w:val="none"/>
                <w:lang w:eastAsia="zh-CN"/>
              </w:rPr>
              <w:t>3</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eastAsia="zh-CN"/>
              </w:rPr>
              <w:t>4</w:t>
            </w:r>
            <w:r>
              <w:rPr>
                <w:rFonts w:hint="eastAsia" w:ascii="方正仿宋_GBK" w:hAnsi="方正仿宋_GBK" w:eastAsia="方正仿宋_GBK" w:cs="方正仿宋_GBK"/>
                <w:color w:val="auto"/>
                <w:sz w:val="21"/>
                <w:szCs w:val="21"/>
                <w:highlight w:val="none"/>
              </w:rPr>
              <w:t>分，优良得</w:t>
            </w:r>
            <w:r>
              <w:rPr>
                <w:rFonts w:hint="eastAsia" w:ascii="方正仿宋_GBK" w:hAnsi="方正仿宋_GBK" w:eastAsia="方正仿宋_GBK" w:cs="方正仿宋_GBK"/>
                <w:color w:val="auto"/>
                <w:sz w:val="21"/>
                <w:szCs w:val="21"/>
                <w:highlight w:val="none"/>
                <w:lang w:eastAsia="zh-CN"/>
              </w:rPr>
              <w:t>4</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eastAsia="zh-CN"/>
              </w:rPr>
              <w:t>5</w:t>
            </w:r>
            <w:r>
              <w:rPr>
                <w:rFonts w:hint="eastAsia" w:ascii="方正仿宋_GBK" w:hAnsi="方正仿宋_GBK" w:eastAsia="方正仿宋_GBK" w:cs="方正仿宋_GBK"/>
                <w:color w:val="auto"/>
                <w:sz w:val="21"/>
                <w:szCs w:val="21"/>
                <w:highlight w:val="none"/>
              </w:rPr>
              <w:t>分</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rPr>
              <w:t>不响应或无此内容得0分。</w:t>
            </w:r>
          </w:p>
        </w:tc>
        <w:tc>
          <w:tcPr>
            <w:tcW w:w="775" w:type="dxa"/>
            <w:noWrap w:val="0"/>
            <w:vAlign w:val="center"/>
          </w:tcPr>
          <w:p>
            <w:pPr>
              <w:snapToGrid w:val="0"/>
              <w:spacing w:line="240" w:lineRule="exact"/>
              <w:ind w:firstLine="0" w:firstLineChars="0"/>
              <w:jc w:val="center"/>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exact"/>
          <w:jc w:val="center"/>
        </w:trPr>
        <w:tc>
          <w:tcPr>
            <w:tcW w:w="1080" w:type="dxa"/>
            <w:vMerge w:val="continue"/>
            <w:noWrap w:val="0"/>
            <w:vAlign w:val="center"/>
          </w:tcPr>
          <w:p>
            <w:pPr>
              <w:spacing w:line="240" w:lineRule="exact"/>
              <w:ind w:firstLine="0" w:firstLineChars="0"/>
              <w:jc w:val="center"/>
              <w:rPr>
                <w:rFonts w:hint="eastAsia" w:ascii="方正仿宋_GBK" w:hAnsi="方正仿宋_GBK" w:eastAsia="方正仿宋_GBK" w:cs="方正仿宋_GBK"/>
                <w:color w:val="auto"/>
                <w:sz w:val="21"/>
                <w:szCs w:val="21"/>
                <w:highlight w:val="none"/>
              </w:rPr>
            </w:pPr>
          </w:p>
        </w:tc>
        <w:tc>
          <w:tcPr>
            <w:tcW w:w="1422" w:type="dxa"/>
            <w:noWrap w:val="0"/>
            <w:vAlign w:val="center"/>
          </w:tcPr>
          <w:p>
            <w:pPr>
              <w:widowControl/>
              <w:snapToGrid w:val="0"/>
              <w:spacing w:line="240" w:lineRule="exact"/>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对本项目建议和服务承诺</w:t>
            </w:r>
          </w:p>
          <w:p>
            <w:pPr>
              <w:widowControl/>
              <w:snapToGrid w:val="0"/>
              <w:spacing w:line="240" w:lineRule="exact"/>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lang w:eastAsia="zh-CN"/>
              </w:rPr>
              <w:t>5</w:t>
            </w:r>
            <w:r>
              <w:rPr>
                <w:rFonts w:hint="eastAsia" w:ascii="方正仿宋_GBK" w:hAnsi="方正仿宋_GBK" w:eastAsia="方正仿宋_GBK" w:cs="方正仿宋_GBK"/>
                <w:color w:val="auto"/>
                <w:szCs w:val="21"/>
                <w:highlight w:val="none"/>
              </w:rPr>
              <w:t>分）</w:t>
            </w:r>
          </w:p>
        </w:tc>
        <w:tc>
          <w:tcPr>
            <w:tcW w:w="6858" w:type="dxa"/>
            <w:noWrap w:val="0"/>
            <w:vAlign w:val="center"/>
          </w:tcPr>
          <w:p>
            <w:pPr>
              <w:widowControl/>
              <w:snapToGrid w:val="0"/>
              <w:spacing w:line="240" w:lineRule="exact"/>
              <w:jc w:val="left"/>
              <w:rPr>
                <w:rFonts w:hint="eastAsia" w:ascii="方正仿宋_GBK" w:hAnsi="方正仿宋_GBK" w:eastAsia="方正仿宋_GBK" w:cs="方正仿宋_GBK"/>
                <w:bCs w:val="0"/>
                <w:color w:val="auto"/>
                <w:kern w:val="2"/>
                <w:sz w:val="21"/>
                <w:szCs w:val="21"/>
                <w:highlight w:val="none"/>
                <w:lang w:val="en-US" w:eastAsia="zh-CN" w:bidi="ar-SA"/>
              </w:rPr>
            </w:pPr>
            <w:r>
              <w:rPr>
                <w:rFonts w:hint="eastAsia" w:ascii="方正仿宋_GBK" w:hAnsi="方正仿宋_GBK" w:eastAsia="方正仿宋_GBK" w:cs="方正仿宋_GBK"/>
                <w:bCs w:val="0"/>
                <w:color w:val="auto"/>
                <w:sz w:val="21"/>
                <w:szCs w:val="21"/>
                <w:highlight w:val="none"/>
              </w:rPr>
              <w:t>服务承诺至少包括：应</w:t>
            </w:r>
            <w:r>
              <w:rPr>
                <w:rFonts w:hint="eastAsia" w:ascii="方正仿宋_GBK" w:hAnsi="方正仿宋_GBK" w:eastAsia="方正仿宋_GBK" w:cs="方正仿宋_GBK"/>
                <w:bCs w:val="0"/>
                <w:color w:val="auto"/>
                <w:sz w:val="21"/>
                <w:szCs w:val="21"/>
                <w:highlight w:val="none"/>
                <w:lang w:val="en-US" w:eastAsia="zh-CN"/>
              </w:rPr>
              <w:t>询价人</w:t>
            </w:r>
            <w:r>
              <w:rPr>
                <w:rFonts w:hint="eastAsia" w:ascii="方正仿宋_GBK" w:hAnsi="方正仿宋_GBK" w:eastAsia="方正仿宋_GBK" w:cs="方正仿宋_GBK"/>
                <w:bCs w:val="0"/>
                <w:color w:val="auto"/>
                <w:sz w:val="21"/>
                <w:szCs w:val="21"/>
                <w:highlight w:val="none"/>
              </w:rPr>
              <w:t>要求增加人员、设备</w:t>
            </w:r>
            <w:r>
              <w:rPr>
                <w:rFonts w:hint="eastAsia" w:ascii="方正仿宋_GBK" w:hAnsi="方正仿宋_GBK" w:eastAsia="方正仿宋_GBK" w:cs="方正仿宋_GBK"/>
                <w:bCs w:val="0"/>
                <w:color w:val="auto"/>
                <w:sz w:val="21"/>
                <w:szCs w:val="21"/>
                <w:highlight w:val="none"/>
                <w:lang w:val="en-US" w:eastAsia="zh-CN"/>
              </w:rPr>
              <w:t>/系统</w:t>
            </w:r>
            <w:r>
              <w:rPr>
                <w:rFonts w:hint="eastAsia" w:ascii="方正仿宋_GBK" w:hAnsi="方正仿宋_GBK" w:eastAsia="方正仿宋_GBK" w:cs="方正仿宋_GBK"/>
                <w:bCs w:val="0"/>
                <w:color w:val="auto"/>
                <w:sz w:val="21"/>
                <w:szCs w:val="21"/>
                <w:highlight w:val="none"/>
                <w:lang w:eastAsia="zh-CN"/>
              </w:rPr>
              <w:t>（</w:t>
            </w:r>
            <w:r>
              <w:rPr>
                <w:rFonts w:hint="eastAsia" w:ascii="方正仿宋_GBK" w:hAnsi="方正仿宋_GBK" w:eastAsia="方正仿宋_GBK" w:cs="方正仿宋_GBK"/>
                <w:bCs w:val="0"/>
                <w:color w:val="auto"/>
                <w:sz w:val="21"/>
                <w:szCs w:val="21"/>
                <w:highlight w:val="none"/>
                <w:lang w:val="en-US" w:eastAsia="zh-CN"/>
              </w:rPr>
              <w:t>软/硬件</w:t>
            </w:r>
            <w:r>
              <w:rPr>
                <w:rFonts w:hint="eastAsia" w:ascii="方正仿宋_GBK" w:hAnsi="方正仿宋_GBK" w:eastAsia="方正仿宋_GBK" w:cs="方正仿宋_GBK"/>
                <w:bCs w:val="0"/>
                <w:color w:val="auto"/>
                <w:sz w:val="21"/>
                <w:szCs w:val="21"/>
                <w:highlight w:val="none"/>
                <w:lang w:eastAsia="zh-CN"/>
              </w:rPr>
              <w:t>）</w:t>
            </w:r>
            <w:r>
              <w:rPr>
                <w:rFonts w:hint="eastAsia" w:ascii="方正仿宋_GBK" w:hAnsi="方正仿宋_GBK" w:eastAsia="方正仿宋_GBK" w:cs="方正仿宋_GBK"/>
                <w:bCs w:val="0"/>
                <w:color w:val="auto"/>
                <w:sz w:val="21"/>
                <w:szCs w:val="21"/>
                <w:highlight w:val="none"/>
              </w:rPr>
              <w:t>以及加班加点并不增加费用的服务承诺以及及时解决服务期内的相关问题的时间和质量的服务承诺</w:t>
            </w:r>
            <w:r>
              <w:rPr>
                <w:rFonts w:hint="eastAsia" w:ascii="方正仿宋_GBK" w:hAnsi="方正仿宋_GBK" w:eastAsia="方正仿宋_GBK" w:cs="方正仿宋_GBK"/>
                <w:bCs w:val="0"/>
                <w:color w:val="auto"/>
                <w:sz w:val="21"/>
                <w:szCs w:val="21"/>
                <w:highlight w:val="none"/>
                <w:lang w:eastAsia="zh-CN"/>
              </w:rPr>
              <w:t>。</w:t>
            </w:r>
            <w:r>
              <w:rPr>
                <w:rFonts w:hint="eastAsia" w:ascii="方正仿宋_GBK" w:hAnsi="方正仿宋_GBK" w:eastAsia="方正仿宋_GBK" w:cs="方正仿宋_GBK"/>
                <w:bCs w:val="0"/>
                <w:color w:val="auto"/>
                <w:sz w:val="21"/>
                <w:szCs w:val="21"/>
                <w:highlight w:val="none"/>
              </w:rPr>
              <w:t>根据内容质量，方案较差得0-</w:t>
            </w:r>
            <w:r>
              <w:rPr>
                <w:rFonts w:hint="eastAsia" w:ascii="方正仿宋_GBK" w:hAnsi="方正仿宋_GBK" w:eastAsia="方正仿宋_GBK" w:cs="方正仿宋_GBK"/>
                <w:bCs w:val="0"/>
                <w:color w:val="auto"/>
                <w:sz w:val="21"/>
                <w:szCs w:val="21"/>
                <w:highlight w:val="none"/>
                <w:lang w:eastAsia="zh-CN"/>
              </w:rPr>
              <w:t>3</w:t>
            </w:r>
            <w:r>
              <w:rPr>
                <w:rFonts w:hint="eastAsia" w:ascii="方正仿宋_GBK" w:hAnsi="方正仿宋_GBK" w:eastAsia="方正仿宋_GBK" w:cs="方正仿宋_GBK"/>
                <w:bCs w:val="0"/>
                <w:color w:val="auto"/>
                <w:sz w:val="21"/>
                <w:szCs w:val="21"/>
                <w:highlight w:val="none"/>
              </w:rPr>
              <w:t>分；完全响应以上承诺但对本项目建议一般，得</w:t>
            </w:r>
            <w:r>
              <w:rPr>
                <w:rFonts w:hint="eastAsia" w:ascii="方正仿宋_GBK" w:hAnsi="方正仿宋_GBK" w:eastAsia="方正仿宋_GBK" w:cs="方正仿宋_GBK"/>
                <w:bCs w:val="0"/>
                <w:color w:val="auto"/>
                <w:sz w:val="21"/>
                <w:szCs w:val="21"/>
                <w:highlight w:val="none"/>
                <w:lang w:eastAsia="zh-CN"/>
              </w:rPr>
              <w:t>3</w:t>
            </w:r>
            <w:r>
              <w:rPr>
                <w:rFonts w:hint="eastAsia" w:ascii="方正仿宋_GBK" w:hAnsi="方正仿宋_GBK" w:eastAsia="方正仿宋_GBK" w:cs="方正仿宋_GBK"/>
                <w:bCs w:val="0"/>
                <w:color w:val="auto"/>
                <w:sz w:val="21"/>
                <w:szCs w:val="21"/>
                <w:highlight w:val="none"/>
              </w:rPr>
              <w:t>-</w:t>
            </w:r>
            <w:r>
              <w:rPr>
                <w:rFonts w:hint="eastAsia" w:ascii="方正仿宋_GBK" w:hAnsi="方正仿宋_GBK" w:eastAsia="方正仿宋_GBK" w:cs="方正仿宋_GBK"/>
                <w:bCs w:val="0"/>
                <w:color w:val="auto"/>
                <w:sz w:val="21"/>
                <w:szCs w:val="21"/>
                <w:highlight w:val="none"/>
                <w:lang w:eastAsia="zh-CN"/>
              </w:rPr>
              <w:t>4</w:t>
            </w:r>
            <w:r>
              <w:rPr>
                <w:rFonts w:hint="eastAsia" w:ascii="方正仿宋_GBK" w:hAnsi="方正仿宋_GBK" w:eastAsia="方正仿宋_GBK" w:cs="方正仿宋_GBK"/>
                <w:bCs w:val="0"/>
                <w:color w:val="auto"/>
                <w:sz w:val="21"/>
                <w:szCs w:val="21"/>
                <w:highlight w:val="none"/>
              </w:rPr>
              <w:t>分；完全响应以上服务承诺且对本项目建议科学合理，得</w:t>
            </w:r>
            <w:r>
              <w:rPr>
                <w:rFonts w:hint="eastAsia" w:ascii="方正仿宋_GBK" w:hAnsi="方正仿宋_GBK" w:eastAsia="方正仿宋_GBK" w:cs="方正仿宋_GBK"/>
                <w:bCs w:val="0"/>
                <w:color w:val="auto"/>
                <w:sz w:val="21"/>
                <w:szCs w:val="21"/>
                <w:highlight w:val="none"/>
                <w:lang w:eastAsia="zh-CN"/>
              </w:rPr>
              <w:t>4</w:t>
            </w:r>
            <w:r>
              <w:rPr>
                <w:rFonts w:hint="eastAsia" w:ascii="方正仿宋_GBK" w:hAnsi="方正仿宋_GBK" w:eastAsia="方正仿宋_GBK" w:cs="方正仿宋_GBK"/>
                <w:bCs w:val="0"/>
                <w:color w:val="auto"/>
                <w:sz w:val="21"/>
                <w:szCs w:val="21"/>
                <w:highlight w:val="none"/>
              </w:rPr>
              <w:t>-</w:t>
            </w:r>
            <w:r>
              <w:rPr>
                <w:rFonts w:hint="eastAsia" w:ascii="方正仿宋_GBK" w:hAnsi="方正仿宋_GBK" w:eastAsia="方正仿宋_GBK" w:cs="方正仿宋_GBK"/>
                <w:bCs w:val="0"/>
                <w:color w:val="auto"/>
                <w:sz w:val="21"/>
                <w:szCs w:val="21"/>
                <w:highlight w:val="none"/>
                <w:lang w:eastAsia="zh-CN"/>
              </w:rPr>
              <w:t>5</w:t>
            </w:r>
            <w:r>
              <w:rPr>
                <w:rFonts w:hint="eastAsia" w:ascii="方正仿宋_GBK" w:hAnsi="方正仿宋_GBK" w:eastAsia="方正仿宋_GBK" w:cs="方正仿宋_GBK"/>
                <w:bCs w:val="0"/>
                <w:color w:val="auto"/>
                <w:sz w:val="21"/>
                <w:szCs w:val="21"/>
                <w:highlight w:val="none"/>
              </w:rPr>
              <w:t>分；不响应以上承诺或无此内容得0分。</w:t>
            </w:r>
          </w:p>
        </w:tc>
        <w:tc>
          <w:tcPr>
            <w:tcW w:w="775" w:type="dxa"/>
            <w:noWrap w:val="0"/>
            <w:vAlign w:val="center"/>
          </w:tcPr>
          <w:p>
            <w:pPr>
              <w:snapToGrid w:val="0"/>
              <w:spacing w:line="240" w:lineRule="exact"/>
              <w:ind w:firstLine="0" w:firstLineChars="0"/>
              <w:jc w:val="center"/>
              <w:rPr>
                <w:rFonts w:hint="eastAsia" w:ascii="方正仿宋_GBK" w:hAnsi="方正仿宋_GBK" w:eastAsia="方正仿宋_GBK" w:cs="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8" w:hRule="exact"/>
          <w:jc w:val="center"/>
        </w:trPr>
        <w:tc>
          <w:tcPr>
            <w:tcW w:w="1080" w:type="dxa"/>
            <w:noWrap w:val="0"/>
            <w:vAlign w:val="center"/>
          </w:tcPr>
          <w:p>
            <w:pPr>
              <w:spacing w:line="240" w:lineRule="exact"/>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报价部分</w:t>
            </w:r>
          </w:p>
          <w:p>
            <w:pPr>
              <w:spacing w:line="240" w:lineRule="exact"/>
              <w:ind w:firstLine="0" w:firstLineChars="0"/>
              <w:jc w:val="center"/>
              <w:rPr>
                <w:rFonts w:hint="eastAsia" w:ascii="Calibri" w:hAnsi="Calibri" w:eastAsia="方正仿宋_GBK" w:cs="Times New Roman"/>
                <w:color w:val="auto"/>
                <w:kern w:val="2"/>
                <w:sz w:val="21"/>
                <w:szCs w:val="24"/>
                <w:highlight w:val="none"/>
                <w:lang w:val="en-US" w:eastAsia="zh-CN" w:bidi="ar-SA"/>
              </w:rPr>
            </w:pP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50分</w:t>
            </w:r>
            <w:r>
              <w:rPr>
                <w:rFonts w:hint="eastAsia" w:ascii="方正仿宋_GBK" w:hAnsi="方正仿宋_GBK" w:eastAsia="方正仿宋_GBK" w:cs="方正仿宋_GBK"/>
                <w:color w:val="auto"/>
                <w:sz w:val="21"/>
                <w:szCs w:val="21"/>
                <w:highlight w:val="none"/>
                <w:lang w:eastAsia="zh-CN"/>
              </w:rPr>
              <w:t>）</w:t>
            </w:r>
          </w:p>
        </w:tc>
        <w:tc>
          <w:tcPr>
            <w:tcW w:w="1422" w:type="dxa"/>
            <w:noWrap w:val="0"/>
            <w:vAlign w:val="center"/>
          </w:tcPr>
          <w:p>
            <w:pPr>
              <w:spacing w:line="240" w:lineRule="exact"/>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报价得分</w:t>
            </w:r>
          </w:p>
          <w:p>
            <w:pPr>
              <w:spacing w:line="240" w:lineRule="exact"/>
              <w:ind w:firstLine="0" w:firstLineChars="0"/>
              <w:jc w:val="center"/>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 w:val="21"/>
                <w:szCs w:val="21"/>
                <w:highlight w:val="none"/>
                <w:lang w:val="en-US" w:eastAsia="zh-CN"/>
              </w:rPr>
              <w:t>5</w:t>
            </w:r>
            <w:r>
              <w:rPr>
                <w:rFonts w:hint="eastAsia" w:ascii="方正仿宋_GBK" w:hAnsi="方正仿宋_GBK" w:eastAsia="方正仿宋_GBK" w:cs="方正仿宋_GBK"/>
                <w:color w:val="auto"/>
                <w:sz w:val="21"/>
                <w:szCs w:val="21"/>
                <w:highlight w:val="none"/>
              </w:rPr>
              <w:t>0分</w:t>
            </w:r>
          </w:p>
        </w:tc>
        <w:tc>
          <w:tcPr>
            <w:tcW w:w="6858" w:type="dxa"/>
            <w:noWrap w:val="0"/>
            <w:vAlign w:val="center"/>
          </w:tcPr>
          <w:p>
            <w:pPr>
              <w:snapToGrid w:val="0"/>
              <w:spacing w:line="240" w:lineRule="exact"/>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1、评标基准价</w:t>
            </w:r>
            <w:r>
              <w:rPr>
                <w:rFonts w:hint="eastAsia" w:ascii="方正仿宋_GBK" w:hAnsi="方正仿宋_GBK" w:eastAsia="方正仿宋_GBK" w:cs="方正仿宋_GBK"/>
                <w:color w:val="auto"/>
                <w:sz w:val="21"/>
                <w:szCs w:val="21"/>
                <w:highlight w:val="none"/>
                <w:lang w:val="en-US" w:eastAsia="zh-CN"/>
              </w:rPr>
              <w:t>及偏差率</w:t>
            </w:r>
            <w:r>
              <w:rPr>
                <w:rFonts w:hint="eastAsia" w:ascii="方正仿宋_GBK" w:hAnsi="方正仿宋_GBK" w:eastAsia="方正仿宋_GBK" w:cs="方正仿宋_GBK"/>
                <w:color w:val="auto"/>
                <w:sz w:val="21"/>
                <w:szCs w:val="21"/>
                <w:highlight w:val="none"/>
              </w:rPr>
              <w:t>的计算：</w:t>
            </w:r>
          </w:p>
          <w:p>
            <w:pPr>
              <w:snapToGrid w:val="0"/>
              <w:spacing w:line="240" w:lineRule="exact"/>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（1）评标价的确定：</w:t>
            </w:r>
          </w:p>
          <w:p>
            <w:pPr>
              <w:snapToGrid w:val="0"/>
              <w:spacing w:line="240" w:lineRule="exact"/>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评标价＝投标函文字报价</w:t>
            </w:r>
          </w:p>
          <w:p>
            <w:pPr>
              <w:snapToGrid w:val="0"/>
              <w:spacing w:line="240" w:lineRule="exact"/>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（2）评标价基准价：</w:t>
            </w:r>
          </w:p>
          <w:p>
            <w:pPr>
              <w:snapToGrid w:val="0"/>
              <w:spacing w:line="240" w:lineRule="exact"/>
              <w:ind w:firstLine="0" w:firstLineChars="0"/>
              <w:jc w:val="left"/>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评标基准价=所有通过资格、形式、响应性评审的投标人的投标报价中去掉六分之一（不能整除的按小数前整数取整，不足六家报价则不去掉）家数的最高价和相同家数的最低价后的算术平均值</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经评标委员会评审为明显异常的不合理报价，予以删除。</w:t>
            </w:r>
          </w:p>
          <w:p>
            <w:pPr>
              <w:pStyle w:val="2"/>
              <w:spacing w:line="240" w:lineRule="exact"/>
              <w:jc w:val="left"/>
              <w:rPr>
                <w:rFonts w:hint="eastAsia" w:ascii="方正仿宋_GBK" w:hAnsi="方正仿宋_GBK" w:eastAsia="方正仿宋_GBK" w:cs="方正仿宋_GBK"/>
                <w:b w:val="0"/>
                <w:bCs w:val="0"/>
                <w:color w:val="auto"/>
                <w:sz w:val="21"/>
                <w:szCs w:val="21"/>
                <w:highlight w:val="none"/>
                <w:lang w:eastAsia="zh-CN"/>
              </w:rPr>
            </w:pPr>
            <w:r>
              <w:rPr>
                <w:rFonts w:hint="eastAsia" w:ascii="方正仿宋_GBK" w:hAnsi="方正仿宋_GBK" w:eastAsia="方正仿宋_GBK" w:cs="方正仿宋_GBK"/>
                <w:b w:val="0"/>
                <w:bCs w:val="0"/>
                <w:color w:val="auto"/>
                <w:sz w:val="21"/>
                <w:szCs w:val="21"/>
                <w:highlight w:val="none"/>
                <w:lang w:eastAsia="zh-CN"/>
              </w:rPr>
              <w:t>（</w:t>
            </w:r>
            <w:r>
              <w:rPr>
                <w:rFonts w:hint="eastAsia" w:ascii="方正仿宋_GBK" w:hAnsi="方正仿宋_GBK" w:eastAsia="方正仿宋_GBK" w:cs="方正仿宋_GBK"/>
                <w:b w:val="0"/>
                <w:bCs w:val="0"/>
                <w:color w:val="auto"/>
                <w:sz w:val="21"/>
                <w:szCs w:val="21"/>
                <w:highlight w:val="none"/>
                <w:lang w:val="en-US" w:eastAsia="zh-CN"/>
              </w:rPr>
              <w:t>3</w:t>
            </w:r>
            <w:r>
              <w:rPr>
                <w:rFonts w:hint="eastAsia" w:ascii="方正仿宋_GBK" w:hAnsi="方正仿宋_GBK" w:eastAsia="方正仿宋_GBK" w:cs="方正仿宋_GBK"/>
                <w:b w:val="0"/>
                <w:bCs w:val="0"/>
                <w:color w:val="auto"/>
                <w:sz w:val="21"/>
                <w:szCs w:val="21"/>
                <w:highlight w:val="none"/>
                <w:lang w:eastAsia="zh-CN"/>
              </w:rPr>
              <w:t>）评标价的偏差率计算</w:t>
            </w:r>
          </w:p>
          <w:p>
            <w:pPr>
              <w:pStyle w:val="2"/>
              <w:spacing w:line="240" w:lineRule="exact"/>
              <w:jc w:val="left"/>
              <w:rPr>
                <w:rFonts w:hint="eastAsia" w:ascii="方正仿宋_GBK" w:hAnsi="方正仿宋_GBK" w:eastAsia="方正仿宋_GBK" w:cs="方正仿宋_GBK"/>
                <w:b w:val="0"/>
                <w:bCs w:val="0"/>
                <w:color w:val="auto"/>
                <w:sz w:val="21"/>
                <w:szCs w:val="21"/>
                <w:highlight w:val="none"/>
                <w:lang w:eastAsia="zh-CN"/>
              </w:rPr>
            </w:pPr>
            <w:r>
              <w:rPr>
                <w:rFonts w:hint="eastAsia" w:ascii="方正仿宋_GBK" w:hAnsi="方正仿宋_GBK" w:eastAsia="方正仿宋_GBK" w:cs="方正仿宋_GBK"/>
                <w:b w:val="0"/>
                <w:bCs w:val="0"/>
                <w:color w:val="auto"/>
                <w:sz w:val="21"/>
                <w:szCs w:val="21"/>
                <w:highlight w:val="none"/>
                <w:lang w:eastAsia="zh-CN"/>
              </w:rPr>
              <w:t>偏差率=100％×（投标人报价一评标基准价）／评标基准价</w:t>
            </w:r>
          </w:p>
          <w:p>
            <w:pPr>
              <w:snapToGrid w:val="0"/>
              <w:spacing w:line="240" w:lineRule="exact"/>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以上计算取小数点后两位，第三位四舍五入。</w:t>
            </w:r>
          </w:p>
          <w:p>
            <w:pPr>
              <w:snapToGrid w:val="0"/>
              <w:spacing w:line="240" w:lineRule="exact"/>
              <w:ind w:firstLine="0" w:firstLineChars="0"/>
              <w:jc w:val="left"/>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2、评标价得分的计算：</w:t>
            </w:r>
          </w:p>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（1）如果投标人的评标价&gt;评标基准价，则评标价得分＝50－偏差率×100× E1；</w:t>
            </w:r>
          </w:p>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（2）如果投标人的评标价≤评标基准价，则评标价得分＝50＋偏差率× 100× E2。</w:t>
            </w:r>
          </w:p>
          <w:p>
            <w:pPr>
              <w:spacing w:line="24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其中：E1是评标价每高于评标基准价一个百分点的扣分值；E2是评标价每低于评标基准价一个百分点的扣分值。本项目设置E1=</w:t>
            </w:r>
            <w:r>
              <w:rPr>
                <w:rFonts w:hint="eastAsia" w:ascii="方正仿宋_GBK" w:hAnsi="方正仿宋_GBK" w:eastAsia="方正仿宋_GBK" w:cs="方正仿宋_GBK"/>
                <w:color w:val="auto"/>
                <w:sz w:val="21"/>
                <w:szCs w:val="21"/>
                <w:highlight w:val="none"/>
                <w:lang w:val="en-US" w:eastAsia="zh-CN"/>
              </w:rPr>
              <w:t>2</w:t>
            </w:r>
            <w:r>
              <w:rPr>
                <w:rFonts w:hint="eastAsia" w:ascii="方正仿宋_GBK" w:hAnsi="方正仿宋_GBK" w:eastAsia="方正仿宋_GBK" w:cs="方正仿宋_GBK"/>
                <w:color w:val="auto"/>
                <w:sz w:val="21"/>
                <w:szCs w:val="21"/>
                <w:highlight w:val="none"/>
              </w:rPr>
              <w:t>，E2=</w:t>
            </w:r>
            <w:r>
              <w:rPr>
                <w:rFonts w:hint="eastAsia" w:ascii="方正仿宋_GBK" w:hAnsi="方正仿宋_GBK" w:eastAsia="方正仿宋_GBK" w:cs="方正仿宋_GBK"/>
                <w:color w:val="auto"/>
                <w:sz w:val="21"/>
                <w:szCs w:val="21"/>
                <w:highlight w:val="none"/>
                <w:lang w:val="en-US" w:eastAsia="zh-CN"/>
              </w:rPr>
              <w:t>1</w:t>
            </w:r>
            <w:r>
              <w:rPr>
                <w:rFonts w:hint="eastAsia" w:ascii="方正仿宋_GBK" w:hAnsi="方正仿宋_GBK" w:eastAsia="方正仿宋_GBK" w:cs="方正仿宋_GBK"/>
                <w:color w:val="auto"/>
                <w:sz w:val="21"/>
                <w:szCs w:val="21"/>
                <w:highlight w:val="none"/>
              </w:rPr>
              <w:t>。</w:t>
            </w:r>
          </w:p>
          <w:p>
            <w:pPr>
              <w:snapToGrid w:val="0"/>
              <w:spacing w:line="240" w:lineRule="exact"/>
              <w:ind w:firstLine="0" w:firstLineChars="0"/>
              <w:jc w:val="left"/>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sz w:val="21"/>
                <w:szCs w:val="21"/>
                <w:highlight w:val="none"/>
              </w:rPr>
              <w:t>最后得分保留2位小数，按四舍五入原则进行。</w:t>
            </w:r>
          </w:p>
        </w:tc>
        <w:tc>
          <w:tcPr>
            <w:tcW w:w="775" w:type="dxa"/>
            <w:noWrap w:val="0"/>
            <w:vAlign w:val="center"/>
          </w:tcPr>
          <w:p>
            <w:pPr>
              <w:snapToGrid w:val="0"/>
              <w:spacing w:line="240" w:lineRule="exact"/>
              <w:ind w:firstLine="0" w:firstLineChars="0"/>
              <w:jc w:val="center"/>
              <w:rPr>
                <w:rFonts w:hint="eastAsia" w:ascii="方正仿宋_GBK" w:hAnsi="方正仿宋_GBK" w:eastAsia="方正仿宋_GBK" w:cs="方正仿宋_GBK"/>
                <w:color w:val="auto"/>
                <w:sz w:val="21"/>
                <w:szCs w:val="21"/>
                <w:highlight w:val="none"/>
              </w:rPr>
            </w:pPr>
          </w:p>
        </w:tc>
      </w:tr>
    </w:tbl>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2" w:firstLineChars="200"/>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九、报价文件要求</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1、报价文件包含内容如下：</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（1）报价文件封面（需加盖报价人单位公章）</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（2）报价文件目录（需加盖报价人单位公章）</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（3）报价函</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（4）报价表</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（5）法定代表人身份证明</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（6）授权委托书（若有）</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（7）资格审查资料</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a、报价人营业执照资料（需加盖报价人单位公章）</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b、报价人资质证书（需加盖报价人单位公章）</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C、报价人业绩资料（需加盖报价人单位公章）</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（8）其他资料（若有）（需加盖报价人单位公章）</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2、报价文件的封装</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（1）报价文件提供正副本各一份。</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（2）报价文件应装订成册，不得采用活页装订。否则，询价人对由于报价文件装订松散而造成的丢失或其他后果不承担任何责任。报价文件应编制目录，并且从目录开始逐页标注连续页码。</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（3）报价文件应密封在封套中，未密封的报价文件将不予签收。</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报价文件应使用不褪色的墨水书写或打印，报价文件应按竞争性询价文件的要求签章完善，禁止使用印章或签名章。如果报价文件由授权代理人签署，其代理人的授权书应按竞争性询价文件规定的格式出具，并由授权人和被授权人亲笔签名，禁止使用印章或签名章。</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（5）报价文件的任何一处涂改、行间插字或删除，均应由前款规定的报价文件签署人在修改处签署姓名并加盖报价人单位公章。</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（6）报价人对</w:t>
      </w:r>
      <w:r>
        <w:rPr>
          <w:rFonts w:hint="eastAsia" w:ascii="宋体" w:hAnsi="宋体" w:eastAsia="宋体" w:cs="宋体"/>
          <w:b w:val="0"/>
          <w:color w:val="auto"/>
          <w:kern w:val="2"/>
          <w:sz w:val="24"/>
          <w:szCs w:val="24"/>
          <w:highlight w:val="none"/>
          <w:lang w:val="zh-TW" w:eastAsia="zh-CN" w:bidi="ar-SA"/>
        </w:rPr>
        <w:t>所提供的所有报价资料均保证其真实性和合法性，如有虚假，询价人将取消其报价及中标资格；若在合同实施期间发现中标人提供了虚假资料，询价人有权单方面解除合同，同时没收其履约担保（</w:t>
      </w:r>
      <w:r>
        <w:rPr>
          <w:rFonts w:hint="eastAsia" w:ascii="宋体" w:hAnsi="宋体" w:eastAsia="宋体" w:cs="宋体"/>
          <w:b w:val="0"/>
          <w:color w:val="auto"/>
          <w:kern w:val="2"/>
          <w:sz w:val="24"/>
          <w:szCs w:val="24"/>
          <w:highlight w:val="none"/>
          <w:lang w:val="en-US" w:eastAsia="zh-CN" w:bidi="ar-SA"/>
        </w:rPr>
        <w:t>如有</w:t>
      </w:r>
      <w:r>
        <w:rPr>
          <w:rFonts w:hint="eastAsia" w:ascii="宋体" w:hAnsi="宋体" w:eastAsia="宋体" w:cs="宋体"/>
          <w:b w:val="0"/>
          <w:color w:val="auto"/>
          <w:kern w:val="2"/>
          <w:sz w:val="24"/>
          <w:szCs w:val="24"/>
          <w:highlight w:val="none"/>
          <w:lang w:val="zh-TW" w:eastAsia="zh-CN" w:bidi="ar-SA"/>
        </w:rPr>
        <w:t>），或予以违约处罚并上报上级主管部门。</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2" w:firstLineChars="200"/>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十、报价文件的递交</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报价文件递交的截止时间为202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日10:00(北京时间)，报价文件必须</w:t>
      </w:r>
      <w:r>
        <w:rPr>
          <w:rFonts w:hint="eastAsia" w:ascii="宋体" w:hAnsi="宋体" w:eastAsia="宋体" w:cs="宋体"/>
          <w:color w:val="auto"/>
          <w:sz w:val="24"/>
          <w:szCs w:val="24"/>
          <w:highlight w:val="none"/>
          <w:lang w:val="en-US" w:eastAsia="zh-CN"/>
        </w:rPr>
        <w:t>于2023年1月17日10:00(北京</w:t>
      </w:r>
      <w:r>
        <w:rPr>
          <w:rFonts w:hint="eastAsia" w:ascii="宋体" w:hAnsi="宋体" w:eastAsia="宋体" w:cs="宋体"/>
          <w:color w:val="auto"/>
          <w:sz w:val="24"/>
          <w:szCs w:val="24"/>
          <w:highlight w:val="none"/>
        </w:rPr>
        <w:t>时间)前递交至重庆高速公路集团有限公司</w:t>
      </w:r>
      <w:r>
        <w:rPr>
          <w:rFonts w:hint="eastAsia" w:ascii="宋体" w:hAnsi="宋体" w:eastAsia="宋体" w:cs="宋体"/>
          <w:color w:val="auto"/>
          <w:sz w:val="24"/>
          <w:szCs w:val="24"/>
          <w:highlight w:val="none"/>
          <w:lang w:val="en-US" w:eastAsia="zh-CN"/>
        </w:rPr>
        <w:t>1701</w:t>
      </w:r>
      <w:r>
        <w:rPr>
          <w:rFonts w:hint="eastAsia" w:ascii="宋体" w:hAnsi="宋体" w:eastAsia="宋体" w:cs="宋体"/>
          <w:color w:val="auto"/>
          <w:sz w:val="24"/>
          <w:szCs w:val="24"/>
          <w:highlight w:val="none"/>
        </w:rPr>
        <w:t>会议室。</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ascii="宋体" w:hAnsi="宋体"/>
          <w:b/>
          <w:bCs/>
          <w:color w:val="auto"/>
          <w:sz w:val="24"/>
          <w:highlight w:val="none"/>
          <w:lang w:val="zh-TW"/>
        </w:rPr>
      </w:pPr>
      <w:bookmarkStart w:id="0" w:name="_Toc32499997"/>
      <w:bookmarkStart w:id="1" w:name="_Toc34041752"/>
      <w:bookmarkStart w:id="2" w:name="_Toc509841263"/>
      <w:bookmarkStart w:id="3" w:name="_Toc234832850"/>
      <w:r>
        <w:rPr>
          <w:rFonts w:hint="eastAsia" w:ascii="宋体" w:hAnsi="宋体"/>
          <w:b/>
          <w:bCs/>
          <w:color w:val="auto"/>
          <w:sz w:val="24"/>
          <w:highlight w:val="none"/>
          <w:lang w:val="en-US" w:eastAsia="zh-CN"/>
        </w:rPr>
        <w:t>十一</w:t>
      </w:r>
      <w:r>
        <w:rPr>
          <w:rFonts w:ascii="宋体" w:hAnsi="宋体"/>
          <w:b/>
          <w:bCs/>
          <w:color w:val="auto"/>
          <w:sz w:val="24"/>
          <w:highlight w:val="none"/>
          <w:lang w:val="zh-TW"/>
        </w:rPr>
        <w:t>、</w:t>
      </w:r>
      <w:r>
        <w:rPr>
          <w:rFonts w:hint="eastAsia" w:ascii="宋体" w:hAnsi="宋体"/>
          <w:b/>
          <w:bCs/>
          <w:color w:val="auto"/>
          <w:sz w:val="24"/>
          <w:highlight w:val="none"/>
          <w:lang w:val="zh-TW"/>
        </w:rPr>
        <w:t>发布媒介</w:t>
      </w:r>
      <w:bookmarkEnd w:id="0"/>
      <w:bookmarkEnd w:id="1"/>
      <w:bookmarkEnd w:id="2"/>
      <w:bookmarkEnd w:id="3"/>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color w:val="auto"/>
          <w:sz w:val="24"/>
          <w:highlight w:val="none"/>
          <w:lang w:val="zh-TW"/>
        </w:rPr>
      </w:pPr>
      <w:r>
        <w:rPr>
          <w:rFonts w:hint="eastAsia" w:ascii="宋体" w:hAnsi="宋体"/>
          <w:color w:val="auto"/>
          <w:sz w:val="24"/>
          <w:highlight w:val="none"/>
          <w:lang w:val="zh-TW"/>
        </w:rPr>
        <w:t>本次竞争性</w:t>
      </w:r>
      <w:r>
        <w:rPr>
          <w:rFonts w:hint="eastAsia" w:ascii="宋体" w:hAnsi="宋体"/>
          <w:color w:val="auto"/>
          <w:sz w:val="24"/>
          <w:highlight w:val="none"/>
          <w:lang w:val="zh-TW" w:eastAsia="zh-CN"/>
        </w:rPr>
        <w:t>比选</w:t>
      </w:r>
      <w:r>
        <w:rPr>
          <w:rFonts w:hint="eastAsia" w:ascii="宋体" w:hAnsi="宋体"/>
          <w:color w:val="auto"/>
          <w:sz w:val="24"/>
          <w:highlight w:val="none"/>
          <w:lang w:val="zh-TW"/>
        </w:rPr>
        <w:t>文件将在重庆高速公路集团有限公司官方网站（http://www.cegc.com.cn/）及重庆高速公路集团有限公司招投标管理平台（http://43.240.249.108:8088/PMS/）网上发布。</w:t>
      </w:r>
    </w:p>
    <w:p>
      <w:pPr>
        <w:pStyle w:val="13"/>
        <w:numPr>
          <w:ilvl w:val="0"/>
          <w:numId w:val="0"/>
        </w:numPr>
        <w:spacing w:line="520" w:lineRule="exact"/>
        <w:ind w:firstLine="482" w:firstLineChars="200"/>
        <w:rPr>
          <w:rFonts w:hint="eastAsia" w:ascii="宋体" w:hAnsi="宋体" w:eastAsia="宋体" w:cs="宋体"/>
          <w:b/>
          <w:bCs/>
          <w:color w:val="auto"/>
          <w:kern w:val="2"/>
          <w:sz w:val="24"/>
          <w:szCs w:val="24"/>
          <w:highlight w:val="none"/>
          <w:lang w:val="en-US" w:eastAsia="zh-CN" w:bidi="ar-SA"/>
        </w:rPr>
      </w:pPr>
      <w:r>
        <w:rPr>
          <w:rFonts w:hint="eastAsia" w:hAnsi="宋体" w:eastAsia="宋体" w:cs="宋体"/>
          <w:b/>
          <w:bCs/>
          <w:color w:val="auto"/>
          <w:kern w:val="2"/>
          <w:sz w:val="24"/>
          <w:szCs w:val="24"/>
          <w:highlight w:val="none"/>
          <w:lang w:val="en-US" w:eastAsia="zh-CN" w:bidi="ar-SA"/>
        </w:rPr>
        <w:t>十二</w:t>
      </w:r>
      <w:r>
        <w:rPr>
          <w:rFonts w:hint="eastAsia" w:ascii="宋体" w:hAnsi="宋体" w:eastAsia="宋体" w:cs="宋体"/>
          <w:b/>
          <w:bCs/>
          <w:color w:val="auto"/>
          <w:kern w:val="2"/>
          <w:sz w:val="24"/>
          <w:szCs w:val="24"/>
          <w:highlight w:val="none"/>
          <w:lang w:val="en-US" w:eastAsia="zh-CN" w:bidi="ar-SA"/>
        </w:rPr>
        <w:t>、联系方式</w:t>
      </w:r>
      <w:bookmarkStart w:id="26" w:name="_GoBack"/>
      <w:bookmarkEnd w:id="26"/>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zh-TW" w:eastAsia="zh-CN" w:bidi="ar-SA"/>
        </w:rPr>
      </w:pPr>
      <w:r>
        <w:rPr>
          <w:rFonts w:hint="eastAsia" w:ascii="宋体" w:hAnsi="宋体" w:eastAsia="宋体" w:cs="宋体"/>
          <w:b w:val="0"/>
          <w:color w:val="auto"/>
          <w:kern w:val="2"/>
          <w:sz w:val="24"/>
          <w:szCs w:val="24"/>
          <w:highlight w:val="none"/>
          <w:lang w:val="zh-TW" w:eastAsia="zh-CN" w:bidi="ar-SA"/>
        </w:rPr>
        <w:t>询价人：重庆渝湘复线高速公路有限公司</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zh-TW" w:eastAsia="zh-CN" w:bidi="ar-SA"/>
        </w:rPr>
      </w:pPr>
      <w:r>
        <w:rPr>
          <w:rFonts w:hint="eastAsia" w:ascii="宋体" w:hAnsi="宋体" w:eastAsia="宋体" w:cs="宋体"/>
          <w:b w:val="0"/>
          <w:color w:val="auto"/>
          <w:kern w:val="2"/>
          <w:sz w:val="24"/>
          <w:szCs w:val="24"/>
          <w:highlight w:val="none"/>
          <w:lang w:val="zh-TW" w:eastAsia="zh-CN" w:bidi="ar-SA"/>
        </w:rPr>
        <w:t>地  址：重庆市渝北区银杉路66号（重庆高速集团）</w:t>
      </w:r>
      <w:r>
        <w:rPr>
          <w:rFonts w:hint="eastAsia" w:ascii="宋体" w:hAnsi="宋体" w:eastAsia="宋体" w:cs="宋体"/>
          <w:b w:val="0"/>
          <w:color w:val="auto"/>
          <w:kern w:val="2"/>
          <w:sz w:val="24"/>
          <w:szCs w:val="24"/>
          <w:highlight w:val="none"/>
          <w:lang w:val="en-US" w:eastAsia="zh-CN" w:bidi="ar-SA"/>
        </w:rPr>
        <w:t>17</w:t>
      </w:r>
      <w:r>
        <w:rPr>
          <w:rFonts w:hint="eastAsia" w:ascii="宋体" w:hAnsi="宋体" w:eastAsia="宋体" w:cs="宋体"/>
          <w:b w:val="0"/>
          <w:color w:val="auto"/>
          <w:kern w:val="2"/>
          <w:sz w:val="24"/>
          <w:szCs w:val="24"/>
          <w:highlight w:val="none"/>
          <w:lang w:val="zh-TW" w:eastAsia="zh-CN" w:bidi="ar-SA"/>
        </w:rPr>
        <w:t>楼</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zh-TW" w:eastAsia="zh-CN" w:bidi="ar-SA"/>
        </w:rPr>
      </w:pPr>
      <w:r>
        <w:rPr>
          <w:rFonts w:hint="eastAsia" w:ascii="宋体" w:hAnsi="宋体" w:eastAsia="宋体" w:cs="宋体"/>
          <w:b w:val="0"/>
          <w:color w:val="auto"/>
          <w:kern w:val="2"/>
          <w:sz w:val="24"/>
          <w:szCs w:val="24"/>
          <w:highlight w:val="none"/>
          <w:lang w:val="zh-TW" w:eastAsia="zh-CN" w:bidi="ar-SA"/>
        </w:rPr>
        <w:t>邮  编：401121</w:t>
      </w: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default"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zh-TW" w:eastAsia="zh-CN" w:bidi="ar-SA"/>
        </w:rPr>
        <w:t>联系人：</w:t>
      </w:r>
      <w:r>
        <w:rPr>
          <w:rFonts w:hint="eastAsia" w:ascii="宋体" w:hAnsi="宋体" w:eastAsia="宋体" w:cs="宋体"/>
          <w:b w:val="0"/>
          <w:color w:val="auto"/>
          <w:kern w:val="2"/>
          <w:sz w:val="24"/>
          <w:szCs w:val="24"/>
          <w:highlight w:val="none"/>
          <w:lang w:val="en-US" w:eastAsia="zh-CN" w:bidi="ar-SA"/>
        </w:rPr>
        <w:t>翁老师 13883037829  王老师  17719628008</w:t>
      </w:r>
    </w:p>
    <w:p>
      <w:pPr>
        <w:spacing w:line="520" w:lineRule="exact"/>
        <w:ind w:firstLine="480" w:firstLineChars="200"/>
        <w:rPr>
          <w:rFonts w:hint="eastAsia" w:ascii="宋体" w:hAnsi="宋体" w:eastAsia="宋体" w:cs="宋体"/>
          <w:color w:val="auto"/>
          <w:sz w:val="24"/>
          <w:highlight w:val="none"/>
        </w:rPr>
      </w:pPr>
    </w:p>
    <w:p>
      <w:pPr>
        <w:pageBreakBefore w:val="0"/>
        <w:widowControl w:val="0"/>
        <w:kinsoku/>
        <w:wordWrap/>
        <w:overflowPunct/>
        <w:topLinePunct w:val="0"/>
        <w:autoSpaceDE/>
        <w:autoSpaceDN/>
        <w:bidi w:val="0"/>
        <w:adjustRightInd/>
        <w:snapToGrid/>
        <w:spacing w:line="56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p>
    <w:p>
      <w:pPr>
        <w:pageBreakBefore w:val="0"/>
        <w:widowControl w:val="0"/>
        <w:kinsoku/>
        <w:wordWrap/>
        <w:overflowPunct/>
        <w:topLinePunct w:val="0"/>
        <w:autoSpaceDE/>
        <w:autoSpaceDN/>
        <w:bidi w:val="0"/>
        <w:adjustRightInd/>
        <w:snapToGrid/>
        <w:spacing w:line="560" w:lineRule="exact"/>
        <w:ind w:right="0" w:rightChars="0" w:firstLine="5760" w:firstLineChars="2400"/>
        <w:jc w:val="both"/>
        <w:textAlignment w:val="baseline"/>
        <w:outlineLvl w:val="9"/>
        <w:rPr>
          <w:rFonts w:hint="eastAsia" w:ascii="宋体" w:hAnsi="宋体" w:eastAsia="宋体" w:cs="宋体"/>
          <w:b w:val="0"/>
          <w:color w:val="auto"/>
          <w:kern w:val="2"/>
          <w:sz w:val="24"/>
          <w:szCs w:val="24"/>
          <w:highlight w:val="none"/>
          <w:lang w:val="zh-TW" w:eastAsia="zh-CN" w:bidi="ar-SA"/>
        </w:rPr>
      </w:pPr>
      <w:r>
        <w:rPr>
          <w:rFonts w:hint="eastAsia" w:ascii="宋体" w:hAnsi="宋体" w:eastAsia="宋体" w:cs="宋体"/>
          <w:b w:val="0"/>
          <w:color w:val="auto"/>
          <w:kern w:val="2"/>
          <w:sz w:val="24"/>
          <w:szCs w:val="24"/>
          <w:highlight w:val="none"/>
          <w:lang w:val="zh-TW" w:eastAsia="zh-CN" w:bidi="ar-SA"/>
        </w:rPr>
        <w:t>二</w:t>
      </w:r>
      <w:r>
        <w:rPr>
          <w:rFonts w:hint="eastAsia" w:ascii="宋体" w:hAnsi="宋体" w:eastAsia="宋体" w:cs="宋体"/>
          <w:b w:val="0"/>
          <w:color w:val="auto"/>
          <w:kern w:val="2"/>
          <w:sz w:val="24"/>
          <w:szCs w:val="24"/>
          <w:highlight w:val="none"/>
          <w:lang w:val="en-US" w:eastAsia="zh-CN" w:bidi="ar-SA"/>
        </w:rPr>
        <w:t>〇</w:t>
      </w:r>
      <w:r>
        <w:rPr>
          <w:rFonts w:hint="eastAsia" w:ascii="宋体" w:hAnsi="宋体" w:eastAsia="宋体" w:cs="宋体"/>
          <w:b w:val="0"/>
          <w:color w:val="auto"/>
          <w:kern w:val="2"/>
          <w:sz w:val="24"/>
          <w:szCs w:val="24"/>
          <w:highlight w:val="none"/>
          <w:lang w:val="zh-TW" w:eastAsia="zh-CN" w:bidi="ar-SA"/>
        </w:rPr>
        <w:t>二</w:t>
      </w:r>
      <w:r>
        <w:rPr>
          <w:rFonts w:hint="eastAsia" w:ascii="宋体" w:hAnsi="宋体" w:eastAsia="宋体" w:cs="宋体"/>
          <w:b w:val="0"/>
          <w:color w:val="auto"/>
          <w:kern w:val="2"/>
          <w:sz w:val="24"/>
          <w:szCs w:val="24"/>
          <w:highlight w:val="none"/>
          <w:lang w:val="en-US" w:eastAsia="zh-CN" w:bidi="ar-SA"/>
        </w:rPr>
        <w:t>三</w:t>
      </w:r>
      <w:r>
        <w:rPr>
          <w:rFonts w:hint="eastAsia" w:ascii="宋体" w:hAnsi="宋体" w:eastAsia="宋体" w:cs="宋体"/>
          <w:b w:val="0"/>
          <w:color w:val="auto"/>
          <w:kern w:val="2"/>
          <w:sz w:val="24"/>
          <w:szCs w:val="24"/>
          <w:highlight w:val="none"/>
          <w:lang w:val="zh-TW" w:eastAsia="zh-CN" w:bidi="ar-SA"/>
        </w:rPr>
        <w:t>年</w:t>
      </w:r>
      <w:r>
        <w:rPr>
          <w:rFonts w:hint="eastAsia" w:ascii="宋体" w:hAnsi="宋体" w:eastAsia="宋体" w:cs="宋体"/>
          <w:b w:val="0"/>
          <w:color w:val="auto"/>
          <w:kern w:val="2"/>
          <w:sz w:val="24"/>
          <w:szCs w:val="24"/>
          <w:highlight w:val="none"/>
          <w:lang w:val="en-US" w:eastAsia="zh-CN" w:bidi="ar-SA"/>
        </w:rPr>
        <w:t>1</w:t>
      </w:r>
      <w:r>
        <w:rPr>
          <w:rFonts w:hint="eastAsia" w:ascii="宋体" w:hAnsi="宋体" w:eastAsia="宋体" w:cs="宋体"/>
          <w:b w:val="0"/>
          <w:color w:val="auto"/>
          <w:kern w:val="2"/>
          <w:sz w:val="24"/>
          <w:szCs w:val="24"/>
          <w:highlight w:val="none"/>
          <w:lang w:val="zh-TW" w:eastAsia="zh-CN" w:bidi="ar-SA"/>
        </w:rPr>
        <w:t>月</w:t>
      </w:r>
      <w:r>
        <w:rPr>
          <w:rFonts w:hint="eastAsia" w:ascii="宋体" w:hAnsi="宋体" w:eastAsia="宋体" w:cs="宋体"/>
          <w:b w:val="0"/>
          <w:color w:val="auto"/>
          <w:kern w:val="2"/>
          <w:sz w:val="24"/>
          <w:szCs w:val="24"/>
          <w:highlight w:val="none"/>
          <w:lang w:val="en-US" w:eastAsia="zh-CN" w:bidi="ar-SA"/>
        </w:rPr>
        <w:t>11</w:t>
      </w:r>
      <w:r>
        <w:rPr>
          <w:rFonts w:hint="eastAsia" w:ascii="宋体" w:hAnsi="宋体" w:eastAsia="宋体" w:cs="宋体"/>
          <w:b w:val="0"/>
          <w:color w:val="auto"/>
          <w:kern w:val="2"/>
          <w:sz w:val="24"/>
          <w:szCs w:val="24"/>
          <w:highlight w:val="none"/>
          <w:lang w:val="zh-TW" w:eastAsia="zh-CN" w:bidi="ar-SA"/>
        </w:rPr>
        <w:t>日</w:t>
      </w:r>
    </w:p>
    <w:p>
      <w:pPr>
        <w:pStyle w:val="13"/>
        <w:rPr>
          <w:rFonts w:hint="eastAsia" w:hAnsi="宋体"/>
          <w:color w:val="auto"/>
          <w:highlight w:val="none"/>
        </w:rPr>
      </w:pPr>
    </w:p>
    <w:p>
      <w:pPr>
        <w:pStyle w:val="13"/>
        <w:rPr>
          <w:rFonts w:hint="eastAsia" w:hAnsi="宋体"/>
          <w:color w:val="auto"/>
          <w:highlight w:val="none"/>
        </w:rPr>
      </w:pPr>
    </w:p>
    <w:p>
      <w:pPr>
        <w:rPr>
          <w:rFonts w:hint="eastAsia" w:hAnsi="宋体"/>
          <w:color w:val="auto"/>
          <w:highlight w:val="none"/>
        </w:rPr>
      </w:pPr>
    </w:p>
    <w:p>
      <w:pPr>
        <w:pStyle w:val="2"/>
        <w:rPr>
          <w:rFonts w:hint="eastAsia" w:hAnsi="宋体"/>
          <w:color w:val="auto"/>
          <w:highlight w:val="none"/>
        </w:rPr>
      </w:pPr>
    </w:p>
    <w:p>
      <w:pPr>
        <w:rPr>
          <w:rFonts w:hint="eastAsia" w:hAnsi="宋体"/>
          <w:color w:val="auto"/>
          <w:highlight w:val="none"/>
        </w:rPr>
      </w:pPr>
    </w:p>
    <w:p>
      <w:pPr>
        <w:pStyle w:val="2"/>
        <w:rPr>
          <w:rFonts w:hint="eastAsia"/>
        </w:rPr>
      </w:pPr>
    </w:p>
    <w:p>
      <w:pPr>
        <w:ind w:firstLine="1446" w:firstLineChars="200"/>
        <w:rPr>
          <w:rFonts w:hint="eastAsia"/>
          <w:b/>
          <w:bCs/>
          <w:color w:val="auto"/>
          <w:sz w:val="72"/>
          <w:szCs w:val="72"/>
          <w:highlight w:val="none"/>
        </w:rPr>
      </w:pPr>
    </w:p>
    <w:p>
      <w:pPr>
        <w:ind w:firstLine="1446" w:firstLineChars="200"/>
        <w:rPr>
          <w:rFonts w:hint="eastAsia"/>
          <w:b/>
          <w:bCs/>
          <w:color w:val="auto"/>
          <w:sz w:val="72"/>
          <w:szCs w:val="72"/>
          <w:highlight w:val="none"/>
        </w:rPr>
      </w:pPr>
    </w:p>
    <w:p>
      <w:pPr>
        <w:ind w:firstLine="1446" w:firstLineChars="200"/>
        <w:rPr>
          <w:rFonts w:hint="eastAsia"/>
          <w:b/>
          <w:bCs/>
          <w:color w:val="auto"/>
          <w:sz w:val="72"/>
          <w:szCs w:val="72"/>
          <w:highlight w:val="none"/>
        </w:rPr>
      </w:pPr>
    </w:p>
    <w:p>
      <w:pPr>
        <w:ind w:firstLine="1446" w:firstLineChars="200"/>
        <w:rPr>
          <w:rFonts w:hint="eastAsia"/>
          <w:b/>
          <w:bCs/>
          <w:color w:val="auto"/>
          <w:sz w:val="72"/>
          <w:szCs w:val="72"/>
          <w:highlight w:val="none"/>
        </w:rPr>
      </w:pPr>
    </w:p>
    <w:p>
      <w:pPr>
        <w:rPr>
          <w:rFonts w:hint="eastAsia"/>
          <w:b/>
          <w:bCs/>
          <w:color w:val="auto"/>
          <w:sz w:val="72"/>
          <w:szCs w:val="72"/>
          <w:highlight w:val="none"/>
        </w:rPr>
      </w:pPr>
    </w:p>
    <w:p>
      <w:pPr>
        <w:rPr>
          <w:rFonts w:hint="eastAsia"/>
          <w:b/>
          <w:bCs/>
          <w:color w:val="auto"/>
          <w:sz w:val="72"/>
          <w:szCs w:val="72"/>
          <w:highlight w:val="none"/>
        </w:rPr>
      </w:pPr>
    </w:p>
    <w:p>
      <w:pPr>
        <w:rPr>
          <w:rFonts w:hint="eastAsia"/>
          <w:b/>
          <w:bCs/>
          <w:color w:val="auto"/>
          <w:sz w:val="72"/>
          <w:szCs w:val="72"/>
          <w:highlight w:val="none"/>
        </w:rPr>
      </w:pPr>
    </w:p>
    <w:p>
      <w:pPr>
        <w:pStyle w:val="2"/>
        <w:rPr>
          <w:rFonts w:hint="eastAsia"/>
          <w:b/>
          <w:bCs/>
          <w:color w:val="auto"/>
          <w:sz w:val="72"/>
          <w:szCs w:val="72"/>
          <w:highlight w:val="none"/>
        </w:rPr>
      </w:pPr>
    </w:p>
    <w:p>
      <w:pPr>
        <w:rPr>
          <w:rFonts w:hint="eastAsia"/>
        </w:rPr>
      </w:pPr>
    </w:p>
    <w:p>
      <w:pPr>
        <w:jc w:val="center"/>
        <w:rPr>
          <w:rFonts w:hint="eastAsia"/>
          <w:b/>
          <w:bCs/>
          <w:color w:val="auto"/>
          <w:sz w:val="72"/>
          <w:szCs w:val="72"/>
          <w:highlight w:val="none"/>
        </w:rPr>
      </w:pPr>
      <w:r>
        <w:rPr>
          <w:rFonts w:hint="eastAsia"/>
          <w:b/>
          <w:bCs/>
          <w:color w:val="auto"/>
          <w:sz w:val="72"/>
          <w:szCs w:val="72"/>
          <w:highlight w:val="none"/>
        </w:rPr>
        <w:t>二、合同条款及格式</w:t>
      </w: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pStyle w:val="13"/>
        <w:rPr>
          <w:rFonts w:hint="eastAsia"/>
          <w:color w:val="auto"/>
          <w:highlight w:val="none"/>
        </w:rPr>
      </w:pPr>
    </w:p>
    <w:p>
      <w:pPr>
        <w:autoSpaceDE w:val="0"/>
        <w:autoSpaceDN w:val="0"/>
        <w:adjustRightInd w:val="0"/>
        <w:snapToGrid w:val="0"/>
        <w:spacing w:line="360" w:lineRule="auto"/>
        <w:jc w:val="both"/>
        <w:rPr>
          <w:rFonts w:hint="eastAsia" w:eastAsia="方正小标宋_GBK"/>
          <w:color w:val="auto"/>
          <w:spacing w:val="57"/>
          <w:sz w:val="44"/>
          <w:highlight w:val="none"/>
        </w:rPr>
      </w:pPr>
      <w:bookmarkStart w:id="4" w:name="_Toc144974858"/>
      <w:bookmarkStart w:id="5" w:name="_Toc152042578"/>
      <w:bookmarkStart w:id="6" w:name="_Toc152045789"/>
    </w:p>
    <w:p>
      <w:pPr>
        <w:pStyle w:val="2"/>
        <w:rPr>
          <w:rFonts w:hint="eastAsia" w:eastAsia="方正小标宋_GBK"/>
          <w:color w:val="auto"/>
          <w:spacing w:val="57"/>
          <w:sz w:val="44"/>
          <w:highlight w:val="none"/>
        </w:rPr>
      </w:pPr>
    </w:p>
    <w:p>
      <w:pPr>
        <w:rPr>
          <w:rFonts w:hint="eastAsia" w:eastAsia="方正小标宋_GBK"/>
          <w:color w:val="auto"/>
          <w:spacing w:val="57"/>
          <w:sz w:val="44"/>
          <w:highlight w:val="none"/>
        </w:rPr>
      </w:pPr>
    </w:p>
    <w:p>
      <w:pPr>
        <w:pStyle w:val="2"/>
        <w:rPr>
          <w:rFonts w:hint="eastAsia" w:eastAsia="方正小标宋_GBK"/>
          <w:color w:val="auto"/>
          <w:spacing w:val="57"/>
          <w:sz w:val="44"/>
          <w:highlight w:val="none"/>
        </w:rPr>
      </w:pPr>
    </w:p>
    <w:p>
      <w:pPr>
        <w:rPr>
          <w:rFonts w:hint="eastAsia" w:eastAsia="方正小标宋_GBK"/>
          <w:color w:val="auto"/>
          <w:spacing w:val="57"/>
          <w:sz w:val="44"/>
          <w:highlight w:val="none"/>
        </w:rPr>
      </w:pPr>
    </w:p>
    <w:p>
      <w:pPr>
        <w:pStyle w:val="2"/>
        <w:rPr>
          <w:rFonts w:hint="eastAsia" w:eastAsia="方正小标宋_GBK"/>
          <w:color w:val="auto"/>
          <w:spacing w:val="57"/>
          <w:sz w:val="44"/>
          <w:highlight w:val="none"/>
        </w:rPr>
      </w:pPr>
    </w:p>
    <w:p>
      <w:pPr>
        <w:rPr>
          <w:rFonts w:hint="eastAsia" w:eastAsia="方正小标宋_GBK"/>
          <w:color w:val="auto"/>
          <w:spacing w:val="57"/>
          <w:sz w:val="44"/>
          <w:highlight w:val="none"/>
        </w:rPr>
      </w:pPr>
    </w:p>
    <w:p>
      <w:pPr>
        <w:pStyle w:val="2"/>
        <w:rPr>
          <w:rFonts w:hint="eastAsia"/>
        </w:rPr>
      </w:pPr>
    </w:p>
    <w:p>
      <w:pPr>
        <w:autoSpaceDE w:val="0"/>
        <w:autoSpaceDN w:val="0"/>
        <w:adjustRightInd w:val="0"/>
        <w:snapToGrid w:val="0"/>
        <w:spacing w:line="360" w:lineRule="auto"/>
        <w:jc w:val="center"/>
        <w:rPr>
          <w:rFonts w:eastAsia="仿宋_GB2312"/>
          <w:color w:val="auto"/>
          <w:spacing w:val="57"/>
          <w:highlight w:val="none"/>
        </w:rPr>
      </w:pPr>
      <w:r>
        <w:rPr>
          <w:rFonts w:hint="eastAsia" w:eastAsia="方正小标宋_GBK"/>
          <w:color w:val="auto"/>
          <w:spacing w:val="57"/>
          <w:sz w:val="44"/>
          <w:highlight w:val="none"/>
        </w:rPr>
        <w:t>重庆渝湘复线高速公路安全咨询服务合同</w:t>
      </w: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ind w:firstLine="640" w:firstLineChars="200"/>
        <w:jc w:val="left"/>
        <w:rPr>
          <w:rFonts w:ascii="宋体" w:hAnsi="宋体"/>
          <w:color w:val="auto"/>
          <w:sz w:val="32"/>
          <w:highlight w:val="none"/>
          <w:u w:val="none"/>
        </w:rPr>
      </w:pPr>
      <w:r>
        <w:rPr>
          <w:rFonts w:ascii="宋体" w:hAnsi="宋体"/>
          <w:color w:val="auto"/>
          <w:sz w:val="32"/>
          <w:highlight w:val="none"/>
          <w:u w:val="none"/>
        </w:rPr>
        <w:t>委托人（甲方）：重庆渝湘复线高速公路有限公司</w:t>
      </w:r>
    </w:p>
    <w:p>
      <w:pPr>
        <w:snapToGrid w:val="0"/>
        <w:spacing w:line="520" w:lineRule="atLeast"/>
        <w:ind w:firstLine="640" w:firstLineChars="200"/>
        <w:jc w:val="left"/>
        <w:rPr>
          <w:rFonts w:ascii="宋体" w:hAnsi="宋体"/>
          <w:color w:val="auto"/>
          <w:sz w:val="32"/>
          <w:highlight w:val="none"/>
          <w:u w:val="none"/>
        </w:rPr>
      </w:pPr>
      <w:r>
        <w:rPr>
          <w:rFonts w:ascii="宋体" w:hAnsi="宋体"/>
          <w:color w:val="auto"/>
          <w:sz w:val="32"/>
          <w:highlight w:val="none"/>
          <w:u w:val="none"/>
        </w:rPr>
        <w:t xml:space="preserve">受托人（乙方）： </w:t>
      </w:r>
    </w:p>
    <w:p>
      <w:pPr>
        <w:snapToGrid w:val="0"/>
        <w:spacing w:line="520" w:lineRule="atLeast"/>
        <w:rPr>
          <w:rFonts w:ascii="宋体" w:hAnsi="宋体"/>
          <w:color w:val="auto"/>
          <w:sz w:val="32"/>
          <w:highlight w:val="none"/>
        </w:rPr>
      </w:pPr>
    </w:p>
    <w:p>
      <w:pPr>
        <w:snapToGrid w:val="0"/>
        <w:spacing w:line="520" w:lineRule="atLeast"/>
        <w:ind w:firstLine="640" w:firstLineChars="200"/>
        <w:jc w:val="center"/>
        <w:rPr>
          <w:rFonts w:ascii="宋体" w:hAnsi="宋体"/>
          <w:color w:val="auto"/>
          <w:sz w:val="32"/>
          <w:highlight w:val="none"/>
          <w:u w:val="none"/>
        </w:rPr>
      </w:pPr>
      <w:r>
        <w:rPr>
          <w:rFonts w:ascii="宋体" w:hAnsi="宋体"/>
          <w:color w:val="auto"/>
          <w:sz w:val="32"/>
          <w:highlight w:val="none"/>
          <w:u w:val="none"/>
        </w:rPr>
        <w:t>202</w:t>
      </w:r>
      <w:r>
        <w:rPr>
          <w:rFonts w:hint="eastAsia" w:ascii="宋体" w:hAnsi="宋体"/>
          <w:color w:val="auto"/>
          <w:sz w:val="32"/>
          <w:highlight w:val="none"/>
          <w:u w:val="none"/>
          <w:lang w:val="en-US" w:eastAsia="zh-CN"/>
        </w:rPr>
        <w:t>3</w:t>
      </w:r>
      <w:r>
        <w:rPr>
          <w:rFonts w:ascii="宋体" w:hAnsi="宋体"/>
          <w:color w:val="auto"/>
          <w:sz w:val="32"/>
          <w:highlight w:val="none"/>
          <w:u w:val="none"/>
        </w:rPr>
        <w:t>年</w:t>
      </w:r>
      <w:r>
        <w:rPr>
          <w:rFonts w:hint="eastAsia" w:ascii="宋体" w:hAnsi="宋体"/>
          <w:color w:val="auto"/>
          <w:sz w:val="32"/>
          <w:highlight w:val="none"/>
          <w:u w:val="none"/>
          <w:lang w:val="en-US" w:eastAsia="zh-CN"/>
        </w:rPr>
        <w:t xml:space="preserve">   </w:t>
      </w:r>
      <w:r>
        <w:rPr>
          <w:rFonts w:ascii="宋体" w:hAnsi="宋体"/>
          <w:color w:val="auto"/>
          <w:sz w:val="32"/>
          <w:highlight w:val="none"/>
          <w:u w:val="none"/>
        </w:rPr>
        <w:t>月</w:t>
      </w:r>
    </w:p>
    <w:p>
      <w:pPr>
        <w:spacing w:line="520" w:lineRule="exact"/>
        <w:rPr>
          <w:rFonts w:hint="eastAsia" w:ascii="宋体" w:hAnsi="宋体"/>
          <w:b/>
          <w:color w:val="auto"/>
          <w:sz w:val="28"/>
          <w:highlight w:val="none"/>
          <w:u w:val="single"/>
        </w:rPr>
      </w:pPr>
      <w:r>
        <w:rPr>
          <w:rFonts w:hint="eastAsia" w:ascii="黑体" w:hAnsi="黑体" w:eastAsia="黑体" w:cs="黑体"/>
          <w:color w:val="auto"/>
          <w:sz w:val="36"/>
          <w:szCs w:val="36"/>
          <w:highlight w:val="none"/>
          <w:lang w:val="en-US" w:eastAsia="zh-CN"/>
        </w:rPr>
        <w:br w:type="page"/>
      </w:r>
      <w:r>
        <w:rPr>
          <w:rFonts w:hint="eastAsia" w:ascii="宋体" w:hAnsi="宋体"/>
          <w:color w:val="auto"/>
          <w:sz w:val="28"/>
          <w:highlight w:val="none"/>
        </w:rPr>
        <w:t>甲方：</w:t>
      </w:r>
      <w:r>
        <w:rPr>
          <w:rFonts w:hint="eastAsia" w:ascii="宋体" w:hAnsi="宋体"/>
          <w:color w:val="auto"/>
          <w:sz w:val="28"/>
          <w:highlight w:val="none"/>
          <w:u w:val="single"/>
          <w:lang w:val="en-US" w:eastAsia="zh-CN"/>
        </w:rPr>
        <w:t>重庆渝湘复线高速公路有限公司</w:t>
      </w:r>
      <w:r>
        <w:rPr>
          <w:rFonts w:hint="eastAsia" w:ascii="宋体" w:hAnsi="宋体"/>
          <w:b/>
          <w:color w:val="auto"/>
          <w:sz w:val="28"/>
          <w:highlight w:val="none"/>
          <w:u w:val="single"/>
        </w:rPr>
        <w:t xml:space="preserve"> </w:t>
      </w:r>
    </w:p>
    <w:p>
      <w:pPr>
        <w:spacing w:line="520" w:lineRule="exact"/>
        <w:rPr>
          <w:rFonts w:hint="eastAsia" w:ascii="宋体" w:hAnsi="宋体"/>
          <w:color w:val="auto"/>
          <w:sz w:val="28"/>
          <w:highlight w:val="none"/>
        </w:rPr>
      </w:pPr>
      <w:r>
        <w:rPr>
          <w:rFonts w:hint="eastAsia" w:ascii="宋体" w:hAnsi="宋体"/>
          <w:color w:val="auto"/>
          <w:sz w:val="28"/>
          <w:highlight w:val="none"/>
        </w:rPr>
        <w:t>乙方：</w:t>
      </w:r>
      <w:r>
        <w:rPr>
          <w:rFonts w:hint="eastAsia" w:ascii="宋体" w:hAnsi="宋体"/>
          <w:b/>
          <w:bCs/>
          <w:color w:val="auto"/>
          <w:sz w:val="28"/>
          <w:szCs w:val="32"/>
          <w:highlight w:val="none"/>
          <w:u w:val="single"/>
        </w:rPr>
        <w:t xml:space="preserve">                           </w:t>
      </w:r>
      <w:r>
        <w:rPr>
          <w:rFonts w:hint="eastAsia" w:ascii="宋体" w:hAnsi="宋体"/>
          <w:b/>
          <w:bCs/>
          <w:color w:val="auto"/>
          <w:sz w:val="28"/>
          <w:szCs w:val="32"/>
          <w:highlight w:val="none"/>
          <w:u w:val="single"/>
          <w:lang w:val="en-US" w:eastAsia="zh-CN"/>
        </w:rPr>
        <w:t xml:space="preserve"> </w:t>
      </w:r>
    </w:p>
    <w:p>
      <w:pPr>
        <w:pStyle w:val="7"/>
        <w:adjustRightInd w:val="0"/>
        <w:snapToGrid w:val="0"/>
        <w:spacing w:before="120" w:line="520" w:lineRule="exact"/>
        <w:ind w:firstLine="480" w:firstLineChars="200"/>
        <w:rPr>
          <w:rFonts w:ascii="华文新魏" w:eastAsia="华文新魏"/>
          <w:color w:val="auto"/>
          <w:highlight w:val="none"/>
          <w:u w:val="single"/>
        </w:rPr>
      </w:pPr>
      <w:r>
        <w:rPr>
          <w:rFonts w:hint="eastAsia" w:ascii="宋体" w:hAnsi="宋体"/>
          <w:color w:val="auto"/>
          <w:szCs w:val="24"/>
          <w:highlight w:val="none"/>
        </w:rPr>
        <w:t xml:space="preserve"> </w:t>
      </w:r>
      <w:r>
        <w:rPr>
          <w:rFonts w:hint="eastAsia" w:ascii="Times New Roman" w:hAnsi="Times New Roman"/>
          <w:color w:val="auto"/>
          <w:highlight w:val="none"/>
        </w:rPr>
        <w:t>甲方委托乙方</w:t>
      </w:r>
      <w:r>
        <w:rPr>
          <w:rFonts w:hint="eastAsia" w:ascii="Times New Roman" w:hAnsi="Times New Roman"/>
          <w:color w:val="auto"/>
          <w:highlight w:val="none"/>
          <w:lang w:val="en-US" w:eastAsia="zh-CN"/>
        </w:rPr>
        <w:t>进行渝湘复线安全咨询</w:t>
      </w:r>
      <w:r>
        <w:rPr>
          <w:rFonts w:hint="eastAsia" w:ascii="Times New Roman" w:hAnsi="Times New Roman"/>
          <w:color w:val="auto"/>
          <w:highlight w:val="none"/>
        </w:rPr>
        <w:t>服务，并</w:t>
      </w:r>
      <w:r>
        <w:rPr>
          <w:rFonts w:hint="eastAsia" w:ascii="Times New Roman" w:hAnsi="Times New Roman"/>
          <w:color w:val="auto"/>
          <w:highlight w:val="none"/>
          <w:lang w:val="en-US" w:eastAsia="zh-CN"/>
        </w:rPr>
        <w:t>按照竞争性询价确定的中标价</w:t>
      </w:r>
      <w:r>
        <w:rPr>
          <w:rFonts w:hint="eastAsia" w:ascii="Times New Roman" w:hAnsi="Times New Roman"/>
          <w:color w:val="auto"/>
          <w:highlight w:val="none"/>
        </w:rPr>
        <w:t>支付相应的技术服务报酬。双方经过平等协商，在真实、充分地表达各自意愿的基础上，根据《中华人民共和国民法典》、《中华人民共和国建筑法》</w:t>
      </w:r>
      <w:r>
        <w:rPr>
          <w:rFonts w:hint="eastAsia" w:ascii="Times New Roman" w:hAnsi="Times New Roman"/>
          <w:color w:val="auto"/>
          <w:highlight w:val="none"/>
          <w:lang w:eastAsia="zh-CN"/>
        </w:rPr>
        <w:t>、《中华人民共和国安全生产法》</w:t>
      </w:r>
      <w:r>
        <w:rPr>
          <w:rFonts w:hint="eastAsia" w:ascii="Times New Roman" w:hAnsi="Times New Roman"/>
          <w:color w:val="auto"/>
          <w:highlight w:val="none"/>
        </w:rPr>
        <w:t>及国家有关法律、法规规定，结合本工程具体情况，遵循平等、自愿、公平和诚实信用的原则，经双方协商一致，签订本合同，双方共同遵守。</w:t>
      </w:r>
    </w:p>
    <w:p>
      <w:pPr>
        <w:pageBreakBefore w:val="0"/>
        <w:widowControl w:val="0"/>
        <w:kinsoku/>
        <w:wordWrap/>
        <w:overflowPunct/>
        <w:topLinePunct w:val="0"/>
        <w:autoSpaceDE/>
        <w:autoSpaceDN/>
        <w:bidi w:val="0"/>
        <w:adjustRightInd/>
        <w:snapToGrid/>
        <w:spacing w:line="520" w:lineRule="exact"/>
        <w:ind w:right="0" w:rightChars="0" w:firstLine="482" w:firstLineChars="200"/>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一、工程概况</w:t>
      </w:r>
    </w:p>
    <w:p>
      <w:pPr>
        <w:pageBreakBefore w:val="0"/>
        <w:widowControl w:val="0"/>
        <w:kinsoku/>
        <w:wordWrap/>
        <w:overflowPunct/>
        <w:topLinePunct w:val="0"/>
        <w:autoSpaceDE/>
        <w:autoSpaceDN/>
        <w:bidi w:val="0"/>
        <w:adjustRightInd/>
        <w:snapToGrid/>
        <w:spacing w:line="52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渝湘高速公路复线（巴南至彭水段）、重庆彭水至酉阳高速公路一期工程及武隆至道真（重庆境）高速公路：总投资约640.52亿元，全长约280.07公里，途经巴南、南川、彭水、酉阳和武隆5个区县。</w:t>
      </w:r>
    </w:p>
    <w:p>
      <w:pPr>
        <w:pageBreakBefore w:val="0"/>
        <w:widowControl w:val="0"/>
        <w:kinsoku/>
        <w:wordWrap/>
        <w:overflowPunct/>
        <w:topLinePunct w:val="0"/>
        <w:autoSpaceDE/>
        <w:autoSpaceDN/>
        <w:bidi w:val="0"/>
        <w:adjustRightInd/>
        <w:snapToGrid/>
        <w:spacing w:line="52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1.1渝湘高速公路复线（巴南至彭水段），起于巴南鹿角接天鹿大道，止于彭水县（钟家壕）与彭酉高速公路相接，全长157.25公里，桥隧比72.16%。全线特大桥15980.7m/11座，大中桥22750 .29m/67.5座；特长隧道49568m/9座，长隧道21883.8m/12座，中、短隧道3296.5米/5座；设主线收费站1处，匝道收费站9处；全线设置停车区1处、服务区3处； 彭水隧道应急救援1处、隧道管理站5处、路段管理分中心1处，养护工区2处。</w:t>
      </w:r>
    </w:p>
    <w:p>
      <w:pPr>
        <w:pageBreakBefore w:val="0"/>
        <w:widowControl w:val="0"/>
        <w:kinsoku/>
        <w:wordWrap/>
        <w:overflowPunct/>
        <w:topLinePunct w:val="0"/>
        <w:autoSpaceDE/>
        <w:autoSpaceDN/>
        <w:bidi w:val="0"/>
        <w:adjustRightInd/>
        <w:snapToGrid/>
        <w:spacing w:line="52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1.2重庆彭水至酉阳高速公路一期工程，起于彭水县靛水，止于酉阳县铜西，接酉沿高速，全长91.58公里，桥隧比73.86%。全线特大桥2464.1米/2座，大中桥11705.315m/44座；特长隧道24050m/6座，长隧道25679.5m/14座，中、短隧道3745m/6座；涵洞及通道71座；设匝道收费站8处；服务区3处；路段管理分中心1处、养护工区2处。</w:t>
      </w:r>
    </w:p>
    <w:p>
      <w:pPr>
        <w:pageBreakBefore w:val="0"/>
        <w:widowControl w:val="0"/>
        <w:kinsoku/>
        <w:wordWrap/>
        <w:overflowPunct/>
        <w:topLinePunct w:val="0"/>
        <w:autoSpaceDE/>
        <w:autoSpaceDN/>
        <w:bidi w:val="0"/>
        <w:adjustRightInd/>
        <w:snapToGrid/>
        <w:spacing w:line="52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1.3武隆至道真（重庆境）高速公路,起于武隆区斑竹林、接G65渝湘高速，止于渝黔省界子母岩，全长31.24公里，桥隧比92.25%。全线特大桥3114.37m/4座，大中桥4565.015m/10座；特长隧道12597.45m/3座，长隧道6466m/4座，中隧道1717m/2座，短隧道359.5m/1座；全线设服务区1处，隧道管理站2处，匝道收费站3处，路段管理分中心1处，养护工区1处。</w:t>
      </w:r>
    </w:p>
    <w:p>
      <w:pPr>
        <w:pageBreakBefore w:val="0"/>
        <w:widowControl w:val="0"/>
        <w:kinsoku/>
        <w:wordWrap/>
        <w:overflowPunct/>
        <w:topLinePunct w:val="0"/>
        <w:autoSpaceDE/>
        <w:autoSpaceDN/>
        <w:bidi w:val="0"/>
        <w:adjustRightInd/>
        <w:snapToGrid/>
        <w:spacing w:line="520" w:lineRule="exact"/>
        <w:ind w:right="0" w:rightChars="0" w:firstLine="482" w:firstLineChars="200"/>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sz w:val="24"/>
          <w:szCs w:val="24"/>
          <w:highlight w:val="none"/>
        </w:rPr>
        <w:t>服务范围</w:t>
      </w:r>
    </w:p>
    <w:p>
      <w:pPr>
        <w:pStyle w:val="7"/>
        <w:numPr>
          <w:ilvl w:val="0"/>
          <w:numId w:val="0"/>
        </w:numPr>
        <w:adjustRightInd w:val="0"/>
        <w:snapToGrid w:val="0"/>
        <w:spacing w:line="520" w:lineRule="exact"/>
        <w:ind w:firstLine="480" w:firstLineChars="200"/>
        <w:rPr>
          <w:rFonts w:hint="default" w:ascii="宋体" w:hAnsi="宋体" w:eastAsia="宋体" w:cs="宋体"/>
          <w:b w:val="0"/>
          <w:bCs w:val="0"/>
          <w:color w:val="auto"/>
          <w:highlight w:val="none"/>
          <w:lang w:val="en-US" w:eastAsia="zh-CN"/>
        </w:rPr>
      </w:pPr>
      <w:r>
        <w:rPr>
          <w:rFonts w:hint="eastAsia" w:ascii="宋体" w:hAnsi="宋体" w:eastAsia="宋体" w:cs="宋体"/>
          <w:b w:val="0"/>
          <w:color w:val="auto"/>
          <w:kern w:val="2"/>
          <w:sz w:val="24"/>
          <w:szCs w:val="24"/>
          <w:highlight w:val="none"/>
          <w:lang w:val="en-US" w:eastAsia="zh-CN" w:bidi="ar-SA"/>
        </w:rPr>
        <w:t>提供</w:t>
      </w:r>
      <w:r>
        <w:rPr>
          <w:rFonts w:hint="eastAsia" w:ascii="宋体" w:hAnsi="宋体" w:eastAsia="宋体" w:cs="宋体"/>
          <w:color w:val="auto"/>
          <w:sz w:val="24"/>
          <w:highlight w:val="none"/>
        </w:rPr>
        <w:t>第三方安全咨询服务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包括：</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2.1编制《渝湘复线高速公路安全生产标准化建设指南》；</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2.2</w:t>
      </w:r>
      <w:r>
        <w:rPr>
          <w:rFonts w:hint="eastAsia" w:hAnsi="宋体" w:cs="宋体"/>
          <w:b w:val="0"/>
          <w:bCs w:val="0"/>
          <w:color w:val="auto"/>
          <w:highlight w:val="none"/>
          <w:lang w:val="en-US" w:eastAsia="zh-CN"/>
        </w:rPr>
        <w:t>参与</w:t>
      </w:r>
      <w:r>
        <w:rPr>
          <w:rFonts w:hint="eastAsia" w:ascii="宋体" w:hAnsi="宋体" w:eastAsia="宋体" w:cs="宋体"/>
          <w:b w:val="0"/>
          <w:bCs w:val="0"/>
          <w:color w:val="auto"/>
          <w:highlight w:val="none"/>
          <w:lang w:val="en-US" w:eastAsia="zh-CN"/>
        </w:rPr>
        <w:t>开展安全生产检查；</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2.3</w:t>
      </w:r>
      <w:r>
        <w:rPr>
          <w:rFonts w:hint="eastAsia" w:hAnsi="宋体" w:eastAsia="宋体" w:cs="宋体"/>
          <w:b w:val="0"/>
          <w:bCs w:val="0"/>
          <w:color w:val="auto"/>
          <w:highlight w:val="none"/>
          <w:lang w:val="en-US" w:eastAsia="zh-CN"/>
        </w:rPr>
        <w:t>开展</w:t>
      </w:r>
      <w:r>
        <w:rPr>
          <w:rFonts w:hint="eastAsia" w:ascii="宋体" w:hAnsi="宋体" w:eastAsia="宋体" w:cs="宋体"/>
          <w:b w:val="0"/>
          <w:bCs w:val="0"/>
          <w:color w:val="auto"/>
          <w:highlight w:val="none"/>
          <w:lang w:val="en-US" w:eastAsia="zh-CN"/>
        </w:rPr>
        <w:t>安全教育培训；</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2.4安全顾问检查软件；</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2.5</w:t>
      </w:r>
      <w:r>
        <w:rPr>
          <w:rFonts w:hint="eastAsia" w:hAnsi="宋体" w:eastAsia="宋体" w:cs="宋体"/>
          <w:b w:val="0"/>
          <w:bCs w:val="0"/>
          <w:color w:val="auto"/>
          <w:highlight w:val="none"/>
          <w:lang w:val="en-US" w:eastAsia="zh-CN"/>
        </w:rPr>
        <w:t>开展</w:t>
      </w:r>
      <w:r>
        <w:rPr>
          <w:rFonts w:hint="eastAsia" w:ascii="宋体" w:hAnsi="宋体" w:eastAsia="宋体" w:cs="宋体"/>
          <w:b w:val="0"/>
          <w:bCs w:val="0"/>
          <w:color w:val="auto"/>
          <w:highlight w:val="none"/>
          <w:lang w:val="en-US" w:eastAsia="zh-CN"/>
        </w:rPr>
        <w:t>安全文化建设</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三、服务周期</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color w:val="auto"/>
          <w:sz w:val="24"/>
          <w:szCs w:val="24"/>
          <w:highlight w:val="none"/>
        </w:rPr>
        <w:t>自合同签订之日起</w:t>
      </w:r>
      <w:r>
        <w:rPr>
          <w:rFonts w:hint="eastAsia" w:hAnsi="宋体" w:eastAsia="宋体" w:cs="宋体"/>
          <w:color w:val="auto"/>
          <w:sz w:val="24"/>
          <w:szCs w:val="24"/>
          <w:highlight w:val="none"/>
          <w:lang w:val="en-US" w:eastAsia="zh-CN"/>
        </w:rPr>
        <w:t>至2024年12月31日</w:t>
      </w:r>
      <w:r>
        <w:rPr>
          <w:rFonts w:hint="eastAsia" w:ascii="宋体" w:hAnsi="宋体" w:eastAsia="宋体" w:cs="宋体"/>
          <w:b w:val="0"/>
          <w:bCs w:val="0"/>
          <w:color w:val="auto"/>
          <w:highlight w:val="none"/>
          <w:lang w:val="en-US" w:eastAsia="zh-CN"/>
        </w:rPr>
        <w:t>。</w:t>
      </w:r>
    </w:p>
    <w:p>
      <w:pPr>
        <w:tabs>
          <w:tab w:val="left" w:pos="7980"/>
        </w:tabs>
        <w:spacing w:line="5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四、工作内容及相关要求</w:t>
      </w:r>
    </w:p>
    <w:p>
      <w:pPr>
        <w:pStyle w:val="7"/>
        <w:numPr>
          <w:ilvl w:val="0"/>
          <w:numId w:val="0"/>
        </w:numPr>
        <w:adjustRightInd w:val="0"/>
        <w:snapToGrid w:val="0"/>
        <w:spacing w:line="520" w:lineRule="exact"/>
        <w:ind w:firstLine="482"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bCs/>
          <w:color w:val="auto"/>
          <w:highlight w:val="none"/>
          <w:lang w:val="en-US" w:eastAsia="zh-CN"/>
        </w:rPr>
        <w:t>（一）工作A：</w:t>
      </w:r>
      <w:r>
        <w:rPr>
          <w:rFonts w:hint="eastAsia" w:ascii="宋体" w:hAnsi="宋体" w:eastAsia="宋体" w:cs="宋体"/>
          <w:b/>
          <w:bCs/>
          <w:color w:val="auto"/>
          <w:kern w:val="2"/>
          <w:sz w:val="24"/>
          <w:szCs w:val="24"/>
          <w:highlight w:val="none"/>
          <w:lang w:val="en-US" w:eastAsia="zh-CN" w:bidi="ar-SA"/>
        </w:rPr>
        <w:t>编制《渝湘复线高速公路安全生产标准化建设指南》，</w:t>
      </w:r>
      <w:r>
        <w:rPr>
          <w:rFonts w:hint="eastAsia" w:ascii="宋体" w:hAnsi="宋体" w:eastAsia="宋体" w:cs="宋体"/>
          <w:b w:val="0"/>
          <w:bCs w:val="0"/>
          <w:color w:val="auto"/>
          <w:kern w:val="2"/>
          <w:sz w:val="24"/>
          <w:szCs w:val="24"/>
          <w:highlight w:val="none"/>
          <w:lang w:val="en-US" w:eastAsia="zh-CN" w:bidi="ar-SA"/>
        </w:rPr>
        <w:t>包含但不限于以下内容：</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1.建立健全公司安全责任体系，梳理明确建设单位首要责任、监理单位监理责任、施工单位主体责任，同时明确边界；</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2.编制公司全员安全生产责任制;</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修订编制安全生产管理制度;（包含但不限于：安全生产会议制度、安全生产责任考核制度、安全生产专项费用管理制度、安全生产检查评价制度、安全生产隐患排查治理制度、施工安全风险评估管理制度、生产安全事故报告制度、风险分级管控和隐患排查双重预防机制、安全教育培训</w:t>
      </w:r>
      <w:r>
        <w:rPr>
          <w:rFonts w:hint="eastAsia" w:hAnsi="宋体" w:eastAsia="宋体" w:cs="宋体"/>
          <w:b w:val="0"/>
          <w:bCs w:val="0"/>
          <w:color w:val="auto"/>
          <w:highlight w:val="none"/>
          <w:lang w:val="en-US" w:eastAsia="zh-CN"/>
        </w:rPr>
        <w:t>制度</w:t>
      </w:r>
      <w:r>
        <w:rPr>
          <w:rFonts w:hint="eastAsia" w:ascii="宋体" w:hAnsi="宋体" w:eastAsia="宋体" w:cs="宋体"/>
          <w:b w:val="0"/>
          <w:bCs w:val="0"/>
          <w:color w:val="auto"/>
          <w:highlight w:val="none"/>
          <w:lang w:val="en-US" w:eastAsia="zh-CN"/>
        </w:rPr>
        <w:t>、危大工程安全管理制度、平安工地考核评价制度、安全生产奖惩制度、生产安全应急管理制度、安全生产责任制及考核制度等）;</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4.进一步细化公司安全生产管理行为</w:t>
      </w:r>
      <w:r>
        <w:rPr>
          <w:rFonts w:hint="eastAsia" w:hAnsi="宋体" w:eastAsia="宋体" w:cs="宋体"/>
          <w:b w:val="0"/>
          <w:bCs w:val="0"/>
          <w:color w:val="auto"/>
          <w:highlight w:val="none"/>
          <w:lang w:val="en-US" w:eastAsia="zh-CN"/>
        </w:rPr>
        <w:t>，指导协助合法合规</w:t>
      </w:r>
      <w:r>
        <w:rPr>
          <w:rFonts w:hint="eastAsia" w:ascii="宋体" w:hAnsi="宋体" w:eastAsia="宋体" w:cs="宋体"/>
          <w:b w:val="0"/>
          <w:bCs w:val="0"/>
          <w:color w:val="auto"/>
          <w:highlight w:val="none"/>
          <w:lang w:val="en-US" w:eastAsia="zh-CN"/>
        </w:rPr>
        <w:t>。</w:t>
      </w:r>
    </w:p>
    <w:p>
      <w:pPr>
        <w:pStyle w:val="7"/>
        <w:numPr>
          <w:ilvl w:val="0"/>
          <w:numId w:val="0"/>
        </w:numPr>
        <w:adjustRightInd w:val="0"/>
        <w:snapToGrid w:val="0"/>
        <w:spacing w:line="520" w:lineRule="exact"/>
        <w:ind w:firstLine="482"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bCs/>
          <w:color w:val="auto"/>
          <w:highlight w:val="none"/>
          <w:lang w:val="en-US" w:eastAsia="zh-CN"/>
        </w:rPr>
        <w:t>（二）工作B：</w:t>
      </w:r>
      <w:r>
        <w:rPr>
          <w:rFonts w:hint="eastAsia" w:hAnsi="宋体" w:cs="宋体"/>
          <w:b/>
          <w:bCs/>
          <w:color w:val="auto"/>
          <w:highlight w:val="none"/>
          <w:lang w:val="en-US" w:eastAsia="zh-CN"/>
        </w:rPr>
        <w:t>安排专家参与安全</w:t>
      </w:r>
      <w:r>
        <w:rPr>
          <w:rFonts w:hint="eastAsia" w:ascii="宋体" w:hAnsi="宋体" w:eastAsia="宋体" w:cs="宋体"/>
          <w:b/>
          <w:bCs/>
          <w:color w:val="auto"/>
          <w:highlight w:val="none"/>
          <w:lang w:val="en-US" w:eastAsia="zh-CN"/>
        </w:rPr>
        <w:t>生产检查</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hAnsi="宋体" w:cs="宋体"/>
          <w:b w:val="0"/>
          <w:bCs w:val="0"/>
          <w:color w:val="auto"/>
          <w:highlight w:val="none"/>
          <w:lang w:val="en-US" w:eastAsia="zh-CN"/>
        </w:rPr>
        <w:t>按</w:t>
      </w:r>
      <w:r>
        <w:rPr>
          <w:rFonts w:hint="eastAsia" w:ascii="宋体" w:hAnsi="宋体" w:eastAsia="宋体" w:cs="宋体"/>
          <w:b w:val="0"/>
          <w:bCs w:val="0"/>
          <w:color w:val="auto"/>
          <w:highlight w:val="none"/>
          <w:lang w:val="en-US" w:eastAsia="zh-CN"/>
        </w:rPr>
        <w:t>每季度</w:t>
      </w:r>
      <w:r>
        <w:rPr>
          <w:rFonts w:hint="eastAsia" w:hAnsi="宋体" w:cs="宋体"/>
          <w:b w:val="0"/>
          <w:bCs w:val="0"/>
          <w:color w:val="auto"/>
          <w:highlight w:val="none"/>
          <w:lang w:val="en-US" w:eastAsia="zh-CN"/>
        </w:rPr>
        <w:t>一次的频次安排2名安全方面专家（高工或注安），参与</w:t>
      </w:r>
      <w:r>
        <w:rPr>
          <w:rFonts w:hint="eastAsia" w:ascii="宋体" w:hAnsi="宋体" w:eastAsia="宋体" w:cs="宋体"/>
          <w:b w:val="0"/>
          <w:bCs w:val="0"/>
          <w:color w:val="auto"/>
          <w:highlight w:val="none"/>
          <w:lang w:val="en-US" w:eastAsia="zh-CN"/>
        </w:rPr>
        <w:t>公司</w:t>
      </w:r>
      <w:r>
        <w:rPr>
          <w:rFonts w:hint="eastAsia" w:hAnsi="宋体" w:cs="宋体"/>
          <w:b w:val="0"/>
          <w:bCs w:val="0"/>
          <w:color w:val="auto"/>
          <w:highlight w:val="none"/>
          <w:lang w:val="en-US" w:eastAsia="zh-CN"/>
        </w:rPr>
        <w:t>安全检查，对渝湘复线项目</w:t>
      </w:r>
      <w:r>
        <w:rPr>
          <w:rFonts w:hint="eastAsia" w:ascii="宋体" w:hAnsi="宋体" w:eastAsia="宋体" w:cs="宋体"/>
          <w:b w:val="0"/>
          <w:bCs w:val="0"/>
          <w:color w:val="auto"/>
          <w:highlight w:val="none"/>
          <w:lang w:val="en-US" w:eastAsia="zh-CN"/>
        </w:rPr>
        <w:t>安全风险管理</w:t>
      </w:r>
      <w:r>
        <w:rPr>
          <w:rFonts w:hint="eastAsia" w:hAnsi="宋体" w:cs="宋体"/>
          <w:b w:val="0"/>
          <w:bCs w:val="0"/>
          <w:color w:val="auto"/>
          <w:highlight w:val="none"/>
          <w:lang w:val="en-US" w:eastAsia="zh-CN"/>
        </w:rPr>
        <w:t>和隐患排查整治</w:t>
      </w:r>
      <w:r>
        <w:rPr>
          <w:rFonts w:hint="eastAsia" w:ascii="宋体" w:hAnsi="宋体" w:eastAsia="宋体" w:cs="宋体"/>
          <w:b w:val="0"/>
          <w:bCs w:val="0"/>
          <w:color w:val="auto"/>
          <w:highlight w:val="none"/>
          <w:lang w:val="en-US" w:eastAsia="zh-CN"/>
        </w:rPr>
        <w:t>进行安全检查，指导、规范施工安全生产基础管理资料；动态掌握项目的安全生产管理现状，督促及时消除事故隐患，</w:t>
      </w:r>
      <w:r>
        <w:rPr>
          <w:rFonts w:hint="eastAsia" w:hAnsi="宋体" w:cs="宋体"/>
          <w:b w:val="0"/>
          <w:bCs w:val="0"/>
          <w:color w:val="auto"/>
          <w:highlight w:val="none"/>
          <w:lang w:val="en-US" w:eastAsia="zh-CN"/>
        </w:rPr>
        <w:t>协助</w:t>
      </w:r>
      <w:r>
        <w:rPr>
          <w:rFonts w:hint="eastAsia" w:ascii="宋体" w:hAnsi="宋体" w:eastAsia="宋体" w:cs="宋体"/>
          <w:b w:val="0"/>
          <w:bCs w:val="0"/>
          <w:color w:val="auto"/>
          <w:highlight w:val="none"/>
          <w:lang w:val="en-US" w:eastAsia="zh-CN"/>
        </w:rPr>
        <w:t>安全生产管理体系的正常运转</w:t>
      </w:r>
      <w:r>
        <w:rPr>
          <w:rFonts w:hint="eastAsia"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并</w:t>
      </w:r>
      <w:r>
        <w:rPr>
          <w:rFonts w:hint="eastAsia" w:hAnsi="宋体" w:cs="宋体"/>
          <w:b w:val="0"/>
          <w:bCs w:val="0"/>
          <w:color w:val="auto"/>
          <w:highlight w:val="none"/>
          <w:lang w:val="en-US" w:eastAsia="zh-CN"/>
        </w:rPr>
        <w:t>形成</w:t>
      </w:r>
      <w:r>
        <w:rPr>
          <w:rFonts w:hint="eastAsia" w:ascii="宋体" w:hAnsi="宋体" w:eastAsia="宋体" w:cs="宋体"/>
          <w:b w:val="0"/>
          <w:bCs w:val="0"/>
          <w:color w:val="auto"/>
          <w:highlight w:val="none"/>
          <w:lang w:val="en-US" w:eastAsia="zh-CN"/>
        </w:rPr>
        <w:t>相应改进咨询建议。</w:t>
      </w:r>
    </w:p>
    <w:p>
      <w:pPr>
        <w:pStyle w:val="7"/>
        <w:numPr>
          <w:ilvl w:val="0"/>
          <w:numId w:val="0"/>
        </w:numPr>
        <w:adjustRightInd w:val="0"/>
        <w:snapToGrid w:val="0"/>
        <w:spacing w:line="520" w:lineRule="exact"/>
        <w:ind w:firstLine="482"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bCs/>
          <w:color w:val="auto"/>
          <w:highlight w:val="none"/>
          <w:lang w:val="en-US" w:eastAsia="zh-CN"/>
        </w:rPr>
        <w:t>（三）工作C：</w:t>
      </w:r>
      <w:r>
        <w:rPr>
          <w:rFonts w:hint="eastAsia" w:hAnsi="宋体" w:cs="宋体"/>
          <w:b/>
          <w:bCs/>
          <w:color w:val="auto"/>
          <w:highlight w:val="none"/>
          <w:lang w:val="en-US" w:eastAsia="zh-CN"/>
        </w:rPr>
        <w:t>安全教育培训</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每半年开展一次，组织邀请市级或以上高速建设行业内专家，以线上、线下相结合的形式开展大型安全教育培训。</w:t>
      </w:r>
    </w:p>
    <w:p>
      <w:pPr>
        <w:pStyle w:val="7"/>
        <w:numPr>
          <w:ilvl w:val="0"/>
          <w:numId w:val="0"/>
        </w:numPr>
        <w:adjustRightInd w:val="0"/>
        <w:snapToGrid w:val="0"/>
        <w:spacing w:line="520" w:lineRule="exact"/>
        <w:ind w:firstLine="482" w:firstLineChars="2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（四）工作D：安全顾问检查软件</w:t>
      </w:r>
    </w:p>
    <w:p>
      <w:pPr>
        <w:pStyle w:val="7"/>
        <w:numPr>
          <w:ilvl w:val="0"/>
          <w:numId w:val="0"/>
        </w:numPr>
        <w:adjustRightInd w:val="0"/>
        <w:snapToGrid w:val="0"/>
        <w:spacing w:line="52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  提供成熟的安全顾问检查软件，指导和协助渝湘复线公司使用，且做好服务期内的日常维护和后台管理。</w:t>
      </w:r>
    </w:p>
    <w:p>
      <w:pPr>
        <w:pStyle w:val="7"/>
        <w:numPr>
          <w:ilvl w:val="0"/>
          <w:numId w:val="0"/>
        </w:numPr>
        <w:adjustRightInd w:val="0"/>
        <w:snapToGrid w:val="0"/>
        <w:spacing w:line="520" w:lineRule="exact"/>
        <w:ind w:firstLine="482" w:firstLineChars="200"/>
        <w:rPr>
          <w:rFonts w:hint="eastAsia" w:ascii="宋体" w:hAnsi="宋体" w:eastAsia="宋体" w:cs="宋体"/>
          <w:b w:val="0"/>
          <w:bCs w:val="0"/>
          <w:color w:val="auto"/>
          <w:highlight w:val="none"/>
          <w:lang w:val="en-US" w:eastAsia="zh-CN"/>
        </w:rPr>
      </w:pPr>
      <w:r>
        <w:rPr>
          <w:rFonts w:hint="eastAsia" w:ascii="宋体" w:hAnsi="宋体" w:eastAsia="宋体" w:cs="宋体"/>
          <w:b/>
          <w:bCs/>
          <w:color w:val="auto"/>
          <w:highlight w:val="none"/>
          <w:lang w:val="en-US" w:eastAsia="zh-CN"/>
        </w:rPr>
        <w:t>（五）工作E：</w:t>
      </w:r>
      <w:r>
        <w:rPr>
          <w:rFonts w:hint="eastAsia" w:hAnsi="宋体" w:cs="宋体"/>
          <w:b/>
          <w:bCs/>
          <w:color w:val="auto"/>
          <w:highlight w:val="none"/>
          <w:lang w:val="en-US" w:eastAsia="zh-CN"/>
        </w:rPr>
        <w:t>安全文化建设</w:t>
      </w:r>
    </w:p>
    <w:p>
      <w:pPr>
        <w:spacing w:line="52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1、结合项目实际，每半年编制一个安全文化活动策划方案</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协助项目安全文化</w:t>
      </w:r>
      <w:r>
        <w:rPr>
          <w:rFonts w:hint="eastAsia" w:ascii="宋体" w:hAnsi="宋体" w:cs="宋体"/>
          <w:b w:val="0"/>
          <w:bCs w:val="0"/>
          <w:color w:val="auto"/>
          <w:kern w:val="2"/>
          <w:sz w:val="24"/>
          <w:szCs w:val="24"/>
          <w:highlight w:val="none"/>
          <w:lang w:val="en-US" w:eastAsia="zh-CN" w:bidi="ar-SA"/>
        </w:rPr>
        <w:t>建设；</w:t>
      </w:r>
    </w:p>
    <w:p>
      <w:pPr>
        <w:spacing w:line="520" w:lineRule="exact"/>
        <w:ind w:firstLine="480" w:firstLineChars="200"/>
        <w:rPr>
          <w:color w:val="auto"/>
          <w:highlight w:val="none"/>
        </w:rPr>
      </w:pPr>
      <w:r>
        <w:rPr>
          <w:rFonts w:hint="eastAsia" w:ascii="宋体" w:hAnsi="宋体" w:eastAsia="宋体" w:cs="宋体"/>
          <w:b w:val="0"/>
          <w:bCs w:val="0"/>
          <w:color w:val="auto"/>
          <w:kern w:val="2"/>
          <w:sz w:val="24"/>
          <w:szCs w:val="24"/>
          <w:highlight w:val="none"/>
          <w:lang w:val="en-US" w:eastAsia="zh-CN" w:bidi="ar-SA"/>
        </w:rPr>
        <w:t>2、对渝湘复线项目开展的安全文化建设，开展总结和相关安全文化研究，</w:t>
      </w:r>
      <w:r>
        <w:rPr>
          <w:rFonts w:hint="eastAsia" w:ascii="宋体" w:hAnsi="宋体" w:cs="宋体"/>
          <w:b w:val="0"/>
          <w:bCs w:val="0"/>
          <w:color w:val="auto"/>
          <w:kern w:val="2"/>
          <w:sz w:val="24"/>
          <w:szCs w:val="24"/>
          <w:highlight w:val="none"/>
          <w:lang w:val="en-US" w:eastAsia="zh-CN" w:bidi="ar-SA"/>
        </w:rPr>
        <w:t>每年编制</w:t>
      </w:r>
      <w:r>
        <w:rPr>
          <w:rFonts w:hint="eastAsia" w:ascii="宋体" w:hAnsi="宋体" w:eastAsia="宋体" w:cs="宋体"/>
          <w:b w:val="0"/>
          <w:bCs w:val="0"/>
          <w:color w:val="auto"/>
          <w:kern w:val="2"/>
          <w:sz w:val="24"/>
          <w:szCs w:val="24"/>
          <w:highlight w:val="none"/>
          <w:lang w:val="en-US" w:eastAsia="zh-CN" w:bidi="ar-SA"/>
        </w:rPr>
        <w:t>1篇</w:t>
      </w:r>
      <w:r>
        <w:rPr>
          <w:rFonts w:hint="eastAsia" w:ascii="宋体" w:hAnsi="宋体" w:cs="宋体"/>
          <w:b w:val="0"/>
          <w:bCs w:val="0"/>
          <w:color w:val="auto"/>
          <w:kern w:val="2"/>
          <w:sz w:val="24"/>
          <w:szCs w:val="24"/>
          <w:highlight w:val="none"/>
          <w:lang w:val="en-US" w:eastAsia="zh-CN" w:bidi="ar-SA"/>
        </w:rPr>
        <w:t>相关总结性</w:t>
      </w:r>
      <w:r>
        <w:rPr>
          <w:rFonts w:hint="eastAsia" w:ascii="宋体" w:hAnsi="宋体" w:eastAsia="宋体" w:cs="宋体"/>
          <w:b w:val="0"/>
          <w:bCs w:val="0"/>
          <w:color w:val="auto"/>
          <w:kern w:val="2"/>
          <w:sz w:val="24"/>
          <w:szCs w:val="24"/>
          <w:highlight w:val="none"/>
          <w:lang w:val="en-US" w:eastAsia="zh-CN" w:bidi="ar-SA"/>
        </w:rPr>
        <w:t>论文。</w:t>
      </w:r>
    </w:p>
    <w:p>
      <w:pPr>
        <w:spacing w:line="5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五、甲方的</w:t>
      </w:r>
      <w:r>
        <w:rPr>
          <w:rFonts w:hint="eastAsia" w:ascii="宋体" w:hAnsi="宋体" w:eastAsia="宋体" w:cs="宋体"/>
          <w:b/>
          <w:bCs/>
          <w:color w:val="auto"/>
          <w:sz w:val="24"/>
          <w:szCs w:val="24"/>
          <w:highlight w:val="none"/>
          <w:lang w:val="en-US" w:eastAsia="zh-Hans"/>
        </w:rPr>
        <w:t>权利</w:t>
      </w:r>
      <w:r>
        <w:rPr>
          <w:rFonts w:hint="eastAsia" w:ascii="宋体" w:hAnsi="宋体" w:eastAsia="宋体" w:cs="宋体"/>
          <w:b/>
          <w:bCs/>
          <w:color w:val="auto"/>
          <w:sz w:val="24"/>
          <w:szCs w:val="24"/>
          <w:highlight w:val="none"/>
        </w:rPr>
        <w:t>与义务</w:t>
      </w:r>
    </w:p>
    <w:p>
      <w:pPr>
        <w:spacing w:line="520" w:lineRule="exact"/>
        <w:ind w:firstLine="480" w:firstLineChars="200"/>
        <w:rPr>
          <w:rFonts w:hint="eastAsia" w:ascii="宋体" w:hAnsi="宋体" w:eastAsia="宋体" w:cs="宋体"/>
          <w:color w:val="auto"/>
          <w:sz w:val="24"/>
          <w:szCs w:val="24"/>
          <w:highlight w:val="none"/>
        </w:rPr>
      </w:pPr>
      <w:bookmarkStart w:id="7" w:name="_Toc109576977"/>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甲方依据本合同及项目技术文件对乙方的工作进行督促与检查。</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甲方若认为乙方履行合同不力，严重影响</w:t>
      </w:r>
      <w:r>
        <w:rPr>
          <w:rFonts w:hint="eastAsia" w:ascii="宋体" w:hAnsi="宋体" w:eastAsia="宋体" w:cs="宋体"/>
          <w:color w:val="auto"/>
          <w:sz w:val="24"/>
          <w:szCs w:val="24"/>
          <w:highlight w:val="none"/>
          <w:lang w:val="en-US" w:eastAsia="zh-CN"/>
        </w:rPr>
        <w:t>合同履行</w:t>
      </w:r>
      <w:r>
        <w:rPr>
          <w:rFonts w:hint="eastAsia" w:ascii="宋体" w:hAnsi="宋体" w:eastAsia="宋体" w:cs="宋体"/>
          <w:color w:val="auto"/>
          <w:sz w:val="24"/>
          <w:szCs w:val="24"/>
          <w:highlight w:val="none"/>
        </w:rPr>
        <w:t>质量或进度，甲方有权要求乙方更换主要人员，直至满足甲方要求为止。</w:t>
      </w:r>
      <w:r>
        <w:rPr>
          <w:rFonts w:hint="eastAsia" w:ascii="宋体" w:hAnsi="宋体" w:eastAsia="宋体" w:cs="宋体"/>
          <w:color w:val="auto"/>
          <w:sz w:val="24"/>
          <w:szCs w:val="24"/>
          <w:highlight w:val="none"/>
          <w:lang w:eastAsia="zh-Hans"/>
        </w:rPr>
        <w:t>2次更换后甲方仍认为乙方履行合同不力，甲方有权解除本合同，届时甲方无需承担任何支付义务，</w:t>
      </w:r>
      <w:r>
        <w:rPr>
          <w:rFonts w:hint="eastAsia" w:ascii="宋体" w:hAnsi="宋体" w:eastAsia="宋体" w:cs="宋体"/>
          <w:color w:val="auto"/>
          <w:sz w:val="24"/>
          <w:szCs w:val="24"/>
          <w:highlight w:val="none"/>
          <w:lang w:val="en-US" w:eastAsia="zh-Hans"/>
        </w:rPr>
        <w:t>已支付款项，乙方应当全部退还至甲方处，</w:t>
      </w:r>
      <w:r>
        <w:rPr>
          <w:rFonts w:hint="eastAsia" w:ascii="宋体" w:hAnsi="宋体" w:eastAsia="宋体" w:cs="宋体"/>
          <w:color w:val="auto"/>
          <w:sz w:val="24"/>
          <w:szCs w:val="24"/>
          <w:highlight w:val="none"/>
          <w:lang w:eastAsia="zh-Hans"/>
        </w:rPr>
        <w:t>乙方给甲方造成损失的，乙方应当承担赔偿责任。</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当乙方某项工作涉及本项目</w:t>
      </w:r>
      <w:r>
        <w:rPr>
          <w:rFonts w:hint="eastAsia" w:ascii="宋体" w:hAnsi="宋体" w:eastAsia="宋体" w:cs="宋体"/>
          <w:color w:val="auto"/>
          <w:sz w:val="24"/>
          <w:szCs w:val="24"/>
          <w:highlight w:val="none"/>
          <w:lang w:val="en-US" w:eastAsia="zh-CN"/>
        </w:rPr>
        <w:t>安全、</w:t>
      </w:r>
      <w:r>
        <w:rPr>
          <w:rFonts w:hint="eastAsia" w:ascii="宋体" w:hAnsi="宋体" w:eastAsia="宋体" w:cs="宋体"/>
          <w:color w:val="auto"/>
          <w:sz w:val="24"/>
          <w:szCs w:val="24"/>
          <w:highlight w:val="none"/>
        </w:rPr>
        <w:t>工期、质量、投资控制等重大问题时，应由甲方最后确定并按甲方相关程序规定办理。</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甲方应无偿向乙方提供本项目</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所需要的与</w:t>
      </w:r>
      <w:r>
        <w:rPr>
          <w:rFonts w:hint="eastAsia" w:ascii="宋体" w:hAnsi="宋体" w:eastAsia="宋体" w:cs="宋体"/>
          <w:color w:val="auto"/>
          <w:sz w:val="24"/>
          <w:szCs w:val="24"/>
          <w:highlight w:val="none"/>
          <w:lang w:val="en-US" w:eastAsia="zh-CN"/>
        </w:rPr>
        <w:t>安全咨询服务</w:t>
      </w:r>
      <w:r>
        <w:rPr>
          <w:rFonts w:hint="eastAsia" w:ascii="宋体" w:hAnsi="宋体" w:eastAsia="宋体" w:cs="宋体"/>
          <w:color w:val="auto"/>
          <w:sz w:val="24"/>
          <w:szCs w:val="24"/>
          <w:highlight w:val="none"/>
        </w:rPr>
        <w:t>相关的技术图纸、资料、数据等，乙方应予以保密，不得向其它无关单位泄露</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保密期限为永久</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甲方接受乙方提交的需要甲方决策的</w:t>
      </w:r>
      <w:r>
        <w:rPr>
          <w:rFonts w:hint="eastAsia" w:ascii="宋体" w:hAnsi="宋体" w:eastAsia="宋体" w:cs="宋体"/>
          <w:color w:val="auto"/>
          <w:sz w:val="24"/>
          <w:szCs w:val="24"/>
          <w:highlight w:val="none"/>
          <w:lang w:val="en-US" w:eastAsia="zh-CN"/>
        </w:rPr>
        <w:t>成果、</w:t>
      </w:r>
      <w:r>
        <w:rPr>
          <w:rFonts w:hint="eastAsia" w:ascii="宋体" w:hAnsi="宋体" w:eastAsia="宋体" w:cs="宋体"/>
          <w:color w:val="auto"/>
          <w:sz w:val="24"/>
          <w:szCs w:val="24"/>
          <w:highlight w:val="none"/>
        </w:rPr>
        <w:t>报告、文件等，甲方应在7天内给予书面指示通知乙方</w:t>
      </w:r>
    </w:p>
    <w:p>
      <w:pPr>
        <w:spacing w:line="520" w:lineRule="exact"/>
        <w:ind w:firstLine="480" w:firstLineChars="200"/>
        <w:rPr>
          <w:rFonts w:hint="eastAsia" w:ascii="宋体" w:hAnsi="宋体" w:eastAsia="宋体" w:cs="宋体"/>
          <w:color w:val="auto"/>
          <w:sz w:val="24"/>
          <w:szCs w:val="24"/>
          <w:highlight w:val="none"/>
        </w:rPr>
      </w:pPr>
      <w:bookmarkStart w:id="8" w:name="_Toc446782184"/>
      <w:bookmarkStart w:id="9" w:name="_Toc447047004"/>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甲方应支持乙方的工作，按合同保证乙方的责任和</w:t>
      </w:r>
      <w:r>
        <w:rPr>
          <w:rFonts w:hint="eastAsia" w:ascii="宋体" w:hAnsi="宋体" w:eastAsia="宋体" w:cs="宋体"/>
          <w:color w:val="auto"/>
          <w:sz w:val="24"/>
          <w:szCs w:val="24"/>
          <w:highlight w:val="none"/>
          <w:lang w:val="en-US" w:eastAsia="zh-Hans"/>
        </w:rPr>
        <w:t>权利</w:t>
      </w:r>
      <w:r>
        <w:rPr>
          <w:rFonts w:hint="eastAsia" w:ascii="宋体" w:hAnsi="宋体" w:eastAsia="宋体" w:cs="宋体"/>
          <w:color w:val="auto"/>
          <w:sz w:val="24"/>
          <w:szCs w:val="24"/>
          <w:highlight w:val="none"/>
        </w:rPr>
        <w:t>的统一，并按合同条款及时向乙方支付合同款项。</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甲方在合同期内不承担乙方工作人员的工伤及其它意外事故责任</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且因乙方工作人员造成的任何安全、财产责任事故</w:t>
      </w:r>
      <w:r>
        <w:rPr>
          <w:rFonts w:hint="eastAsia" w:ascii="宋体" w:hAnsi="宋体" w:eastAsia="宋体" w:cs="宋体"/>
          <w:color w:val="auto"/>
          <w:sz w:val="24"/>
          <w:szCs w:val="24"/>
          <w:highlight w:val="none"/>
          <w:lang w:eastAsia="zh-Hans"/>
        </w:rPr>
        <w:t>，相关责任均由乙方承担，</w:t>
      </w:r>
      <w:r>
        <w:rPr>
          <w:rFonts w:hint="eastAsia" w:ascii="宋体" w:hAnsi="宋体" w:eastAsia="宋体" w:cs="宋体"/>
          <w:color w:val="auto"/>
          <w:sz w:val="24"/>
          <w:szCs w:val="24"/>
          <w:highlight w:val="none"/>
          <w:lang w:val="en-US" w:eastAsia="zh-Hans"/>
        </w:rPr>
        <w:t>与甲方无关</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乙方基于本协议完成的工作成果的相关权利（包括但不限于知识产权等）归属于甲方所有。</w:t>
      </w:r>
    </w:p>
    <w:p>
      <w:pPr>
        <w:spacing w:line="5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六、乙方的</w:t>
      </w:r>
      <w:r>
        <w:rPr>
          <w:rFonts w:hint="eastAsia" w:ascii="宋体" w:hAnsi="宋体" w:eastAsia="宋体" w:cs="宋体"/>
          <w:b/>
          <w:bCs/>
          <w:color w:val="auto"/>
          <w:sz w:val="24"/>
          <w:szCs w:val="24"/>
          <w:highlight w:val="none"/>
          <w:lang w:val="en-US" w:eastAsia="zh-CN"/>
        </w:rPr>
        <w:t>权利</w:t>
      </w:r>
      <w:r>
        <w:rPr>
          <w:rFonts w:hint="eastAsia" w:ascii="宋体" w:hAnsi="宋体" w:eastAsia="宋体" w:cs="宋体"/>
          <w:b/>
          <w:bCs/>
          <w:color w:val="auto"/>
          <w:sz w:val="24"/>
          <w:szCs w:val="24"/>
          <w:highlight w:val="none"/>
        </w:rPr>
        <w:t>与义务</w:t>
      </w:r>
      <w:bookmarkEnd w:id="7"/>
      <w:bookmarkEnd w:id="8"/>
      <w:bookmarkEnd w:id="9"/>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.1安全咨询服务</w:t>
      </w:r>
      <w:r>
        <w:rPr>
          <w:rFonts w:hint="eastAsia" w:ascii="宋体" w:hAnsi="宋体" w:eastAsia="宋体" w:cs="宋体"/>
          <w:color w:val="auto"/>
          <w:sz w:val="24"/>
          <w:szCs w:val="24"/>
          <w:highlight w:val="none"/>
        </w:rPr>
        <w:t>专家及其团队由项目负责人</w:t>
      </w:r>
      <w:r>
        <w:rPr>
          <w:rFonts w:hint="eastAsia" w:ascii="宋体" w:hAnsi="宋体" w:eastAsia="宋体" w:cs="宋体"/>
          <w:color w:val="auto"/>
          <w:sz w:val="24"/>
          <w:szCs w:val="24"/>
          <w:highlight w:val="none"/>
          <w:lang w:val="en-US" w:eastAsia="zh-CN"/>
        </w:rPr>
        <w:t>1名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另加</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名以上类似工程项目</w:t>
      </w:r>
      <w:r>
        <w:rPr>
          <w:rFonts w:hint="eastAsia" w:ascii="宋体" w:hAnsi="宋体" w:eastAsia="宋体" w:cs="宋体"/>
          <w:color w:val="auto"/>
          <w:sz w:val="24"/>
          <w:szCs w:val="24"/>
          <w:highlight w:val="none"/>
          <w:lang w:val="en-US" w:eastAsia="zh-CN"/>
        </w:rPr>
        <w:t>咨询服务</w:t>
      </w:r>
      <w:r>
        <w:rPr>
          <w:rFonts w:hint="eastAsia" w:ascii="宋体" w:hAnsi="宋体" w:eastAsia="宋体" w:cs="宋体"/>
          <w:color w:val="auto"/>
          <w:sz w:val="24"/>
          <w:szCs w:val="24"/>
          <w:highlight w:val="none"/>
        </w:rPr>
        <w:t>经验人员组成，合同实施过程中不得</w:t>
      </w:r>
      <w:r>
        <w:rPr>
          <w:rFonts w:hint="eastAsia" w:ascii="宋体" w:hAnsi="宋体" w:eastAsia="宋体" w:cs="宋体"/>
          <w:color w:val="auto"/>
          <w:sz w:val="24"/>
          <w:szCs w:val="24"/>
          <w:highlight w:val="none"/>
          <w:lang w:val="en-US" w:eastAsia="zh-CN"/>
        </w:rPr>
        <w:t>随意</w:t>
      </w:r>
      <w:r>
        <w:rPr>
          <w:rFonts w:hint="eastAsia" w:ascii="宋体" w:hAnsi="宋体" w:eastAsia="宋体" w:cs="宋体"/>
          <w:color w:val="auto"/>
          <w:sz w:val="24"/>
          <w:szCs w:val="24"/>
          <w:highlight w:val="none"/>
        </w:rPr>
        <w:t>更换。</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乙方须配备工作用车及专职司机</w:t>
      </w:r>
      <w:r>
        <w:rPr>
          <w:rFonts w:hint="eastAsia" w:ascii="宋体" w:hAnsi="宋体" w:eastAsia="宋体" w:cs="宋体"/>
          <w:color w:val="auto"/>
          <w:sz w:val="24"/>
          <w:szCs w:val="24"/>
          <w:highlight w:val="none"/>
          <w:lang w:eastAsia="zh-CN"/>
        </w:rPr>
        <w:t>，满足</w:t>
      </w:r>
      <w:r>
        <w:rPr>
          <w:rFonts w:hint="eastAsia" w:ascii="宋体" w:hAnsi="宋体" w:eastAsia="宋体" w:cs="宋体"/>
          <w:color w:val="auto"/>
          <w:sz w:val="24"/>
          <w:szCs w:val="24"/>
          <w:highlight w:val="none"/>
          <w:lang w:val="en-US" w:eastAsia="zh-CN"/>
        </w:rPr>
        <w:t>业务开展</w:t>
      </w:r>
      <w:r>
        <w:rPr>
          <w:rFonts w:hint="eastAsia" w:ascii="宋体" w:hAnsi="宋体" w:eastAsia="宋体" w:cs="宋体"/>
          <w:color w:val="auto"/>
          <w:sz w:val="24"/>
          <w:szCs w:val="24"/>
          <w:highlight w:val="none"/>
          <w:lang w:eastAsia="zh-CN"/>
        </w:rPr>
        <w:t>需要</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乙方人员的工资补助及在办公</w:t>
      </w:r>
      <w:r>
        <w:rPr>
          <w:rFonts w:hint="eastAsia" w:ascii="宋体" w:hAnsi="宋体" w:eastAsia="宋体" w:cs="宋体"/>
          <w:color w:val="auto"/>
          <w:sz w:val="24"/>
          <w:szCs w:val="24"/>
          <w:highlight w:val="none"/>
          <w:lang w:val="en-US" w:eastAsia="zh-CN"/>
        </w:rPr>
        <w:t>费用</w:t>
      </w:r>
      <w:r>
        <w:rPr>
          <w:rFonts w:hint="eastAsia" w:ascii="宋体" w:hAnsi="宋体" w:eastAsia="宋体" w:cs="宋体"/>
          <w:color w:val="auto"/>
          <w:sz w:val="24"/>
          <w:szCs w:val="24"/>
          <w:highlight w:val="none"/>
        </w:rPr>
        <w:t>（含办公用房、办公设备及办理经费）、食宿费用均由乙方负责。</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乙方人员</w:t>
      </w:r>
      <w:r>
        <w:rPr>
          <w:rFonts w:hint="eastAsia" w:ascii="宋体" w:hAnsi="宋体" w:eastAsia="宋体" w:cs="宋体"/>
          <w:color w:val="auto"/>
          <w:sz w:val="24"/>
          <w:szCs w:val="24"/>
          <w:highlight w:val="none"/>
          <w:lang w:val="en-US" w:eastAsia="zh-CN"/>
        </w:rPr>
        <w:t>在咨询服务成果全部交付前，须保障固定办公场所办公</w:t>
      </w:r>
      <w:r>
        <w:rPr>
          <w:rFonts w:hint="eastAsia" w:ascii="宋体" w:hAnsi="宋体" w:eastAsia="宋体" w:cs="宋体"/>
          <w:color w:val="auto"/>
          <w:sz w:val="24"/>
          <w:szCs w:val="24"/>
          <w:highlight w:val="none"/>
        </w:rPr>
        <w:t>。甲方将定期、不定期地进行检查。</w:t>
      </w:r>
      <w:r>
        <w:rPr>
          <w:rFonts w:hint="eastAsia" w:ascii="宋体" w:hAnsi="宋体" w:eastAsia="宋体" w:cs="宋体"/>
          <w:color w:val="auto"/>
          <w:sz w:val="24"/>
          <w:szCs w:val="24"/>
          <w:highlight w:val="none"/>
          <w:lang w:val="en-US" w:eastAsia="zh-CN"/>
        </w:rPr>
        <w:t>经甲方检查，出现人员履约不良的情况</w:t>
      </w:r>
      <w:r>
        <w:rPr>
          <w:rFonts w:hint="eastAsia" w:ascii="宋体" w:hAnsi="宋体" w:eastAsia="宋体" w:cs="宋体"/>
          <w:color w:val="auto"/>
          <w:sz w:val="24"/>
          <w:szCs w:val="24"/>
          <w:highlight w:val="none"/>
        </w:rPr>
        <w:t>，甲方将向乙方处以5千元/人·天的违约金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咨询服务成果全部（或阶段性部分）交付后，根据项目实际情况，乙方人员须在必要时返场处置的相关事项</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乙方除向甲方收取合同约定的报酬外，乙方及其所有参与本项目工作的人员均不得接受与本合同项目有关的其它各方的任何津贴、回报、加班费等报酬，甲方给予的各种奖励、奖金、或福利除外。 </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6.6</w:t>
      </w:r>
      <w:r>
        <w:rPr>
          <w:rFonts w:hint="eastAsia" w:ascii="宋体" w:hAnsi="宋体" w:eastAsia="宋体" w:cs="宋体"/>
          <w:color w:val="auto"/>
          <w:sz w:val="24"/>
          <w:szCs w:val="24"/>
          <w:highlight w:val="none"/>
        </w:rPr>
        <w:t>乙方在合同期内必须为其工作人员、财产办理相关保险。对于乙方在本项目服务过程中发生的人员伤亡，或者造成第三方的人员伤亡，或财产损失，或由此而引起的其它一切损害和损失，</w:t>
      </w:r>
      <w:r>
        <w:rPr>
          <w:rFonts w:hint="eastAsia" w:ascii="宋体" w:hAnsi="宋体" w:eastAsia="宋体" w:cs="宋体"/>
          <w:color w:val="auto"/>
          <w:sz w:val="24"/>
          <w:szCs w:val="24"/>
          <w:highlight w:val="none"/>
          <w:lang w:eastAsia="zh-Hans"/>
        </w:rPr>
        <w:t>相关责任均由乙方承担，</w:t>
      </w:r>
      <w:r>
        <w:rPr>
          <w:rFonts w:hint="eastAsia" w:ascii="宋体" w:hAnsi="宋体" w:eastAsia="宋体" w:cs="宋体"/>
          <w:color w:val="auto"/>
          <w:sz w:val="24"/>
          <w:szCs w:val="24"/>
          <w:highlight w:val="none"/>
        </w:rPr>
        <w:t>甲方均不承担</w:t>
      </w:r>
      <w:r>
        <w:rPr>
          <w:rFonts w:hint="eastAsia" w:ascii="宋体" w:hAnsi="宋体" w:eastAsia="宋体" w:cs="宋体"/>
          <w:color w:val="auto"/>
          <w:sz w:val="24"/>
          <w:szCs w:val="24"/>
          <w:highlight w:val="none"/>
          <w:lang w:eastAsia="zh-Hans"/>
        </w:rPr>
        <w:t>任何</w:t>
      </w:r>
      <w:r>
        <w:rPr>
          <w:rFonts w:hint="eastAsia" w:ascii="宋体" w:hAnsi="宋体" w:eastAsia="宋体" w:cs="宋体"/>
          <w:color w:val="auto"/>
          <w:sz w:val="24"/>
          <w:szCs w:val="24"/>
          <w:highlight w:val="none"/>
        </w:rPr>
        <w:t>责任。</w:t>
      </w:r>
    </w:p>
    <w:p>
      <w:pPr>
        <w:spacing w:line="520" w:lineRule="exact"/>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.7因乙方未按规定时间交付咨询服务成果；或未按甲方要求交付咨询服务成果；或未足额交付咨询服务成果；或交付的咨询服务成果</w:t>
      </w:r>
      <w:r>
        <w:rPr>
          <w:rFonts w:hint="eastAsia" w:ascii="宋体" w:hAnsi="宋体" w:eastAsia="宋体" w:cs="宋体"/>
          <w:color w:val="auto"/>
          <w:sz w:val="24"/>
          <w:szCs w:val="24"/>
          <w:highlight w:val="none"/>
          <w:lang w:eastAsia="zh-CN"/>
        </w:rPr>
        <w:t>出现</w:t>
      </w:r>
      <w:r>
        <w:rPr>
          <w:rFonts w:hint="eastAsia" w:ascii="宋体" w:hAnsi="宋体" w:eastAsia="宋体" w:cs="宋体"/>
          <w:color w:val="auto"/>
          <w:sz w:val="24"/>
          <w:szCs w:val="24"/>
          <w:highlight w:val="none"/>
          <w:lang w:val="en-US" w:eastAsia="zh-CN"/>
        </w:rPr>
        <w:t>瑕疵、</w:t>
      </w:r>
      <w:r>
        <w:rPr>
          <w:rFonts w:hint="eastAsia" w:ascii="宋体" w:hAnsi="宋体" w:eastAsia="宋体" w:cs="宋体"/>
          <w:color w:val="auto"/>
          <w:sz w:val="24"/>
          <w:szCs w:val="24"/>
          <w:highlight w:val="none"/>
        </w:rPr>
        <w:t>问题或</w:t>
      </w:r>
      <w:r>
        <w:rPr>
          <w:rFonts w:hint="eastAsia" w:ascii="宋体" w:hAnsi="宋体" w:eastAsia="宋体" w:cs="宋体"/>
          <w:color w:val="auto"/>
          <w:sz w:val="24"/>
          <w:szCs w:val="24"/>
          <w:highlight w:val="none"/>
          <w:lang w:val="en-US" w:eastAsia="zh-CN"/>
        </w:rPr>
        <w:t>错漏，导致甲方时间、经济及其他损失的</w:t>
      </w:r>
      <w:r>
        <w:rPr>
          <w:rFonts w:hint="eastAsia" w:ascii="宋体" w:hAnsi="宋体" w:eastAsia="宋体" w:cs="宋体"/>
          <w:color w:val="auto"/>
          <w:sz w:val="24"/>
          <w:szCs w:val="24"/>
          <w:highlight w:val="none"/>
        </w:rPr>
        <w:t>，乙方应承担相应责任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导致发生责任事故的，甲方保留向乙方追偿及追责的权利。</w:t>
      </w:r>
    </w:p>
    <w:p>
      <w:pPr>
        <w:spacing w:line="52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乙方必须认真落实国家、地方政府、疾控主管部门和属地的有关“新冠病毒”防控规定和要求。</w:t>
      </w:r>
    </w:p>
    <w:p>
      <w:pPr>
        <w:spacing w:line="52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乙方在施工前应配备疫情防控监督管理人员,明确疫情防控责任人纳入甲方疫情防控小组管理，严格执行疫情管理工作。</w:t>
      </w:r>
    </w:p>
    <w:p>
      <w:pPr>
        <w:spacing w:line="520" w:lineRule="exact"/>
        <w:ind w:firstLine="480" w:firstLineChars="200"/>
        <w:rPr>
          <w:rFonts w:hint="eastAsia" w:ascii="宋体" w:hAnsi="宋体" w:eastAsia="宋体" w:cs="宋体"/>
          <w:color w:val="auto"/>
          <w:sz w:val="24"/>
          <w:szCs w:val="24"/>
          <w:highlight w:val="none"/>
        </w:rPr>
      </w:pPr>
      <w:bookmarkStart w:id="10" w:name="_Toc446782185"/>
      <w:bookmarkStart w:id="11" w:name="_Toc447047005"/>
      <w:r>
        <w:rPr>
          <w:rFonts w:hint="eastAsia" w:ascii="宋体" w:hAnsi="宋体" w:eastAsia="宋体" w:cs="宋体"/>
          <w:color w:val="auto"/>
          <w:sz w:val="24"/>
          <w:szCs w:val="24"/>
          <w:highlight w:val="none"/>
        </w:rPr>
        <w:t>七、费用与支付</w:t>
      </w:r>
      <w:bookmarkEnd w:id="10"/>
      <w:bookmarkEnd w:id="11"/>
    </w:p>
    <w:p>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本合同总价为（大写）</w:t>
      </w:r>
      <w:r>
        <w:rPr>
          <w:rFonts w:hint="eastAsia" w:ascii="宋体" w:hAnsi="宋体" w:eastAsia="宋体" w:cs="宋体"/>
          <w:b/>
          <w:color w:val="auto"/>
          <w:sz w:val="24"/>
          <w:szCs w:val="24"/>
          <w:highlight w:val="none"/>
          <w:u w:val="single"/>
        </w:rPr>
        <w:t xml:space="preserve">       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元），本合同实行总价包干。</w:t>
      </w:r>
    </w:p>
    <w:p>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本项目合同价款包含完成合同约定工作内容所包含的一切费用，包括人员工资、交通费、设备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含软/硬件，及配套系统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费、材料费、</w:t>
      </w:r>
      <w:r>
        <w:rPr>
          <w:rFonts w:hint="eastAsia" w:ascii="宋体" w:hAnsi="宋体" w:eastAsia="宋体" w:cs="宋体"/>
          <w:color w:val="auto"/>
          <w:sz w:val="24"/>
          <w:szCs w:val="24"/>
          <w:highlight w:val="none"/>
          <w:lang w:val="en-US" w:eastAsia="zh-CN"/>
        </w:rPr>
        <w:t>办公费、</w:t>
      </w:r>
      <w:r>
        <w:rPr>
          <w:rFonts w:hint="eastAsia" w:ascii="宋体" w:hAnsi="宋体" w:eastAsia="宋体" w:cs="宋体"/>
          <w:color w:val="auto"/>
          <w:sz w:val="24"/>
          <w:szCs w:val="24"/>
          <w:highlight w:val="none"/>
        </w:rPr>
        <w:t>驻地建设费；技术咨询费；方案评审费、会务费</w:t>
      </w:r>
      <w:r>
        <w:rPr>
          <w:rFonts w:hint="eastAsia" w:ascii="宋体" w:hAnsi="宋体" w:eastAsia="宋体" w:cs="宋体"/>
          <w:color w:val="auto"/>
          <w:sz w:val="24"/>
          <w:szCs w:val="24"/>
          <w:highlight w:val="none"/>
          <w:lang w:eastAsia="zh-CN"/>
        </w:rPr>
        <w:t>、专家咨询费、材料、管理、保险、税金（增值税专用发票）、利润等所有费用，</w:t>
      </w:r>
      <w:r>
        <w:rPr>
          <w:rFonts w:hint="eastAsia" w:ascii="宋体" w:hAnsi="宋体" w:eastAsia="宋体" w:cs="宋体"/>
          <w:color w:val="auto"/>
          <w:sz w:val="24"/>
          <w:szCs w:val="24"/>
          <w:highlight w:val="none"/>
        </w:rPr>
        <w:t>以及合同文件明示或未明示的为完成本合同内容的所有费用，乙方因完成</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范围内的服务所需缴纳的一切税费均包含在总报价中，不另行计算支付。</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支付</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咨询</w:t>
      </w:r>
      <w:r>
        <w:rPr>
          <w:rFonts w:hint="eastAsia" w:ascii="宋体" w:hAnsi="宋体" w:eastAsia="宋体" w:cs="宋体"/>
          <w:color w:val="auto"/>
          <w:sz w:val="24"/>
          <w:szCs w:val="24"/>
          <w:highlight w:val="none"/>
        </w:rPr>
        <w:t>服务费由甲方分</w:t>
      </w:r>
      <w:r>
        <w:rPr>
          <w:rFonts w:hint="eastAsia" w:ascii="宋体" w:hAnsi="宋体" w:eastAsia="宋体" w:cs="宋体"/>
          <w:color w:val="auto"/>
          <w:sz w:val="24"/>
          <w:szCs w:val="24"/>
          <w:highlight w:val="none"/>
          <w:lang w:val="en-US" w:eastAsia="zh-CN"/>
        </w:rPr>
        <w:t>工作分</w:t>
      </w:r>
      <w:r>
        <w:rPr>
          <w:rFonts w:hint="eastAsia" w:ascii="宋体" w:hAnsi="宋体" w:eastAsia="宋体" w:cs="宋体"/>
          <w:color w:val="auto"/>
          <w:sz w:val="24"/>
          <w:szCs w:val="24"/>
          <w:highlight w:val="none"/>
        </w:rPr>
        <w:t>阶段支付，乙方及其工作人员不得收取相关利益单位任何相关费用。具体支付方式和时间如下：</w:t>
      </w:r>
    </w:p>
    <w:p>
      <w:pPr>
        <w:numPr>
          <w:ilvl w:val="0"/>
          <w:numId w:val="1"/>
        </w:numPr>
        <w:spacing w:line="5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在本合同签订之日起一个月内，甲方向乙方支付</w:t>
      </w:r>
      <w:r>
        <w:rPr>
          <w:rFonts w:hint="eastAsia" w:ascii="宋体" w:hAnsi="宋体" w:eastAsia="宋体" w:cs="宋体"/>
          <w:color w:val="auto"/>
          <w:sz w:val="24"/>
          <w:szCs w:val="24"/>
          <w:highlight w:val="none"/>
          <w:lang w:val="en-US" w:eastAsia="zh-CN"/>
        </w:rPr>
        <w:t>合同咨询</w:t>
      </w:r>
      <w:r>
        <w:rPr>
          <w:rFonts w:hint="eastAsia" w:ascii="宋体" w:hAnsi="宋体" w:eastAsia="宋体" w:cs="宋体"/>
          <w:color w:val="auto"/>
          <w:sz w:val="24"/>
          <w:szCs w:val="24"/>
          <w:highlight w:val="none"/>
        </w:rPr>
        <w:t>服务费的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即</w:t>
      </w:r>
      <w:r>
        <w:rPr>
          <w:rFonts w:hint="eastAsia" w:ascii="宋体" w:hAnsi="宋体" w:eastAsia="宋体" w:cs="宋体"/>
          <w:color w:val="auto"/>
          <w:sz w:val="24"/>
          <w:szCs w:val="24"/>
          <w:highlight w:val="none"/>
        </w:rPr>
        <w:t>（大写）</w:t>
      </w:r>
      <w:r>
        <w:rPr>
          <w:rFonts w:hint="eastAsia" w:ascii="宋体" w:hAnsi="宋体" w:eastAsia="宋体" w:cs="宋体"/>
          <w:b/>
          <w:color w:val="auto"/>
          <w:sz w:val="24"/>
          <w:szCs w:val="24"/>
          <w:highlight w:val="none"/>
          <w:u w:val="single"/>
        </w:rPr>
        <w:t xml:space="preserve">       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元）作为工作启动经费</w:t>
      </w:r>
      <w:r>
        <w:rPr>
          <w:rFonts w:hint="eastAsia" w:ascii="宋体" w:hAnsi="宋体" w:eastAsia="宋体" w:cs="宋体"/>
          <w:color w:val="auto"/>
          <w:sz w:val="24"/>
          <w:szCs w:val="24"/>
          <w:highlight w:val="none"/>
          <w:lang w:eastAsia="zh-CN"/>
        </w:rPr>
        <w:t>。</w:t>
      </w:r>
    </w:p>
    <w:p>
      <w:pPr>
        <w:numPr>
          <w:ilvl w:val="0"/>
          <w:numId w:val="1"/>
        </w:num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完成工作A全部咨询服务成果后，经甲方履行内部管理程序，工作A咨询服务成果评审（或经整改完善）后合格通过，甲方支付至合同包干总费用的</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0%即</w:t>
      </w:r>
      <w:r>
        <w:rPr>
          <w:rFonts w:hint="eastAsia" w:ascii="宋体" w:hAnsi="宋体" w:eastAsia="宋体" w:cs="宋体"/>
          <w:color w:val="auto"/>
          <w:sz w:val="24"/>
          <w:szCs w:val="24"/>
          <w:highlight w:val="none"/>
        </w:rPr>
        <w:t>（大写）</w:t>
      </w:r>
      <w:r>
        <w:rPr>
          <w:rFonts w:hint="eastAsia" w:ascii="宋体" w:hAnsi="宋体" w:eastAsia="宋体" w:cs="宋体"/>
          <w:b/>
          <w:color w:val="auto"/>
          <w:sz w:val="24"/>
          <w:szCs w:val="24"/>
          <w:highlight w:val="none"/>
          <w:u w:val="single"/>
        </w:rPr>
        <w:t xml:space="preserve">       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w:t>
      </w:r>
    </w:p>
    <w:p>
      <w:pPr>
        <w:numPr>
          <w:ilvl w:val="0"/>
          <w:numId w:val="0"/>
        </w:numPr>
        <w:spacing w:line="520" w:lineRule="exact"/>
        <w:ind w:firstLine="480" w:firstLineChars="200"/>
        <w:rPr>
          <w:rFonts w:hint="eastAsia"/>
          <w:color w:val="auto"/>
          <w:highlight w:val="none"/>
        </w:rPr>
      </w:pPr>
      <w:r>
        <w:rPr>
          <w:rFonts w:hint="eastAsia" w:ascii="宋体" w:hAnsi="宋体" w:eastAsia="宋体" w:cs="宋体"/>
          <w:color w:val="auto"/>
          <w:sz w:val="24"/>
          <w:szCs w:val="24"/>
          <w:highlight w:val="none"/>
          <w:lang w:val="en-US" w:eastAsia="zh-CN"/>
        </w:rPr>
        <w:t>（3）乙方按甲方要求完成</w:t>
      </w:r>
      <w:r>
        <w:rPr>
          <w:rFonts w:hint="eastAsia" w:ascii="宋体" w:hAnsi="宋体" w:cs="宋体"/>
          <w:color w:val="auto"/>
          <w:sz w:val="24"/>
          <w:szCs w:val="24"/>
          <w:highlight w:val="none"/>
          <w:lang w:val="en-US" w:eastAsia="zh-CN"/>
        </w:rPr>
        <w:t>工作B的70%（开展6次安全生产检查）</w:t>
      </w:r>
      <w:r>
        <w:rPr>
          <w:rFonts w:hint="eastAsia" w:ascii="宋体" w:hAnsi="宋体" w:eastAsia="宋体" w:cs="宋体"/>
          <w:b w:val="0"/>
          <w:bCs w:val="0"/>
          <w:color w:val="auto"/>
          <w:sz w:val="24"/>
          <w:szCs w:val="24"/>
          <w:highlight w:val="none"/>
          <w:lang w:val="en-US" w:eastAsia="zh-CN"/>
        </w:rPr>
        <w:t>，并完成成果提交，经甲方验收成果合格后；乙方按甲方要求完成</w:t>
      </w:r>
      <w:r>
        <w:rPr>
          <w:rFonts w:hint="eastAsia" w:ascii="宋体" w:hAnsi="宋体" w:cs="宋体"/>
          <w:b w:val="0"/>
          <w:bCs w:val="0"/>
          <w:color w:val="auto"/>
          <w:sz w:val="24"/>
          <w:szCs w:val="24"/>
          <w:highlight w:val="none"/>
          <w:lang w:val="en-US" w:eastAsia="zh-CN"/>
        </w:rPr>
        <w:t>工作C的70%（开展3次安全教育培训）</w:t>
      </w:r>
      <w:r>
        <w:rPr>
          <w:rFonts w:hint="eastAsia" w:ascii="宋体" w:hAnsi="宋体" w:eastAsia="宋体" w:cs="宋体"/>
          <w:b w:val="0"/>
          <w:bCs w:val="0"/>
          <w:color w:val="auto"/>
          <w:sz w:val="24"/>
          <w:szCs w:val="24"/>
          <w:highlight w:val="none"/>
          <w:lang w:val="en-US" w:eastAsia="zh-CN"/>
        </w:rPr>
        <w:t>，并达到预期效果，经甲方验收培训成果合格，一个月内</w:t>
      </w:r>
      <w:r>
        <w:rPr>
          <w:rFonts w:hint="eastAsia" w:ascii="宋体" w:hAnsi="宋体" w:eastAsia="宋体" w:cs="宋体"/>
          <w:color w:val="auto"/>
          <w:sz w:val="24"/>
          <w:szCs w:val="24"/>
          <w:highlight w:val="none"/>
          <w:lang w:val="en-US" w:eastAsia="zh-CN"/>
        </w:rPr>
        <w:t>甲方支付至合同包干总费用的</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%即</w:t>
      </w:r>
      <w:r>
        <w:rPr>
          <w:rFonts w:hint="eastAsia" w:ascii="宋体" w:hAnsi="宋体" w:eastAsia="宋体" w:cs="宋体"/>
          <w:color w:val="auto"/>
          <w:sz w:val="24"/>
          <w:szCs w:val="24"/>
          <w:highlight w:val="none"/>
        </w:rPr>
        <w:t>（大写）</w:t>
      </w:r>
      <w:r>
        <w:rPr>
          <w:rFonts w:hint="eastAsia" w:ascii="宋体" w:hAnsi="宋体" w:eastAsia="宋体" w:cs="宋体"/>
          <w:b/>
          <w:color w:val="auto"/>
          <w:sz w:val="24"/>
          <w:szCs w:val="24"/>
          <w:highlight w:val="none"/>
          <w:u w:val="single"/>
        </w:rPr>
        <w:t xml:space="preserve">       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w:t>
      </w:r>
    </w:p>
    <w:p>
      <w:pPr>
        <w:numPr>
          <w:ilvl w:val="0"/>
          <w:numId w:val="0"/>
        </w:num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乙方按甲方要求开展完成合同约定所有服务内容，并达到预期效果，经甲方验收培训成果合格后一个月内，</w:t>
      </w:r>
      <w:r>
        <w:rPr>
          <w:rFonts w:hint="eastAsia" w:ascii="宋体" w:hAnsi="宋体" w:eastAsia="宋体" w:cs="宋体"/>
          <w:color w:val="auto"/>
          <w:sz w:val="24"/>
          <w:szCs w:val="24"/>
          <w:highlight w:val="none"/>
          <w:lang w:val="en-US" w:eastAsia="zh-CN"/>
        </w:rPr>
        <w:t>甲方支付至合同包干总费用的100%即</w:t>
      </w:r>
      <w:r>
        <w:rPr>
          <w:rFonts w:hint="eastAsia" w:ascii="宋体" w:hAnsi="宋体" w:eastAsia="宋体" w:cs="宋体"/>
          <w:color w:val="auto"/>
          <w:sz w:val="24"/>
          <w:szCs w:val="24"/>
          <w:highlight w:val="none"/>
        </w:rPr>
        <w:t>（大写）</w:t>
      </w:r>
      <w:r>
        <w:rPr>
          <w:rFonts w:hint="eastAsia" w:ascii="宋体" w:hAnsi="宋体" w:eastAsia="宋体" w:cs="宋体"/>
          <w:b/>
          <w:color w:val="auto"/>
          <w:sz w:val="24"/>
          <w:szCs w:val="24"/>
          <w:highlight w:val="none"/>
          <w:u w:val="single"/>
        </w:rPr>
        <w:t xml:space="preserve">       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w:t>
      </w:r>
    </w:p>
    <w:p>
      <w:pPr>
        <w:spacing w:before="120" w:after="120" w:line="5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乙方每次申请支付前，应按甲方财务部门要求提交经查询核验真实有效的正式</w:t>
      </w:r>
      <w:r>
        <w:rPr>
          <w:rFonts w:hint="eastAsia" w:ascii="宋体" w:hAnsi="宋体" w:eastAsia="宋体" w:cs="宋体"/>
          <w:color w:val="auto"/>
          <w:sz w:val="24"/>
          <w:highlight w:val="none"/>
          <w:lang w:val="en-US" w:eastAsia="zh-Hans"/>
        </w:rPr>
        <w:t>增值税专用</w:t>
      </w:r>
      <w:r>
        <w:rPr>
          <w:rFonts w:hint="eastAsia" w:ascii="宋体" w:hAnsi="宋体" w:eastAsia="宋体" w:cs="宋体"/>
          <w:color w:val="auto"/>
          <w:sz w:val="24"/>
          <w:highlight w:val="none"/>
          <w:lang w:val="en-US" w:eastAsia="zh-CN"/>
        </w:rPr>
        <w:t>发票</w:t>
      </w:r>
      <w:r>
        <w:rPr>
          <w:rFonts w:hint="eastAsia" w:ascii="宋体" w:hAnsi="宋体" w:eastAsia="宋体" w:cs="宋体"/>
          <w:color w:val="auto"/>
          <w:sz w:val="24"/>
          <w:highlight w:val="none"/>
          <w:lang w:val="en-US" w:eastAsia="zh-Hans"/>
        </w:rPr>
        <w:t>，否则甲方有权暂缓支付，在此期间乙方仍应按本咨询合同约定履行义务</w:t>
      </w:r>
      <w:r>
        <w:rPr>
          <w:rFonts w:hint="eastAsia" w:ascii="宋体" w:hAnsi="宋体" w:eastAsia="宋体" w:cs="宋体"/>
          <w:color w:val="auto"/>
          <w:sz w:val="24"/>
          <w:highlight w:val="none"/>
          <w:lang w:eastAsia="zh-CN"/>
        </w:rPr>
        <w:t>。</w:t>
      </w:r>
    </w:p>
    <w:p>
      <w:pPr>
        <w:spacing w:line="5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八、违约责任</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乙方的违约</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（1）乙方将</w:t>
      </w:r>
      <w:r>
        <w:rPr>
          <w:rFonts w:hint="eastAsia" w:ascii="宋体" w:hAnsi="宋体" w:eastAsia="宋体" w:cs="宋体"/>
          <w:color w:val="auto"/>
          <w:sz w:val="24"/>
          <w:szCs w:val="24"/>
          <w:highlight w:val="none"/>
          <w:lang w:val="en-US" w:eastAsia="zh-CN"/>
        </w:rPr>
        <w:t>咨询</w:t>
      </w:r>
      <w:r>
        <w:rPr>
          <w:rFonts w:hint="eastAsia" w:ascii="宋体" w:hAnsi="宋体" w:eastAsia="宋体" w:cs="宋体"/>
          <w:color w:val="auto"/>
          <w:sz w:val="24"/>
          <w:szCs w:val="24"/>
          <w:highlight w:val="none"/>
        </w:rPr>
        <w:t>服务任务转包或分包，甲方有权终止合同，并计扣乙方合同价20%的违约金</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同时乙方应向甲方退还，甲方已支付的全部款项</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（2）乙方未按照国家及交通运输部现行的强制性技术标准、规范和规程进行</w:t>
      </w:r>
      <w:r>
        <w:rPr>
          <w:rFonts w:hint="eastAsia" w:ascii="宋体" w:hAnsi="宋体" w:eastAsia="宋体" w:cs="宋体"/>
          <w:color w:val="auto"/>
          <w:sz w:val="24"/>
          <w:szCs w:val="24"/>
          <w:highlight w:val="none"/>
          <w:lang w:val="en-US" w:eastAsia="zh-CN"/>
        </w:rPr>
        <w:t>安全</w:t>
      </w:r>
      <w:r>
        <w:rPr>
          <w:rFonts w:hint="eastAsia" w:ascii="宋体" w:hAnsi="宋体" w:eastAsia="宋体" w:cs="宋体"/>
          <w:color w:val="auto"/>
          <w:sz w:val="24"/>
          <w:szCs w:val="24"/>
          <w:highlight w:val="none"/>
        </w:rPr>
        <w:t>咨询服务，甲方有权根据实际情况计扣乙方合同价5%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10%的违约金</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给甲方造成损失的，乙方应当承担赔偿责任</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因乙方原因，造成</w:t>
      </w:r>
      <w:r>
        <w:rPr>
          <w:rFonts w:hint="eastAsia" w:ascii="宋体" w:hAnsi="宋体" w:eastAsia="宋体" w:cs="宋体"/>
          <w:color w:val="auto"/>
          <w:sz w:val="24"/>
          <w:szCs w:val="24"/>
          <w:highlight w:val="none"/>
        </w:rPr>
        <w:t>未按规定时间交付咨询服务成果；或未按甲方要求交付咨询服务成果；或未足额交付咨询服务成果；或交付的咨询服务成果出现瑕疵、问题或错漏，导致甲方时间、经济及其他损失的，乙方应承担相应责任，导致发生责任事故的，甲方保留向乙方追偿及追责的权利。</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因乙方原因，</w:t>
      </w:r>
      <w:r>
        <w:rPr>
          <w:rFonts w:hint="eastAsia" w:ascii="宋体" w:hAnsi="宋体" w:eastAsia="宋体" w:cs="宋体"/>
          <w:color w:val="auto"/>
          <w:sz w:val="24"/>
          <w:szCs w:val="24"/>
          <w:highlight w:val="none"/>
          <w:lang w:val="en-US" w:eastAsia="zh-CN"/>
        </w:rPr>
        <w:t>无故中止合同，</w:t>
      </w:r>
      <w:r>
        <w:rPr>
          <w:rFonts w:hint="eastAsia" w:ascii="宋体" w:hAnsi="宋体" w:eastAsia="宋体" w:cs="宋体"/>
          <w:color w:val="auto"/>
          <w:sz w:val="24"/>
          <w:szCs w:val="24"/>
          <w:highlight w:val="none"/>
        </w:rPr>
        <w:t>不能按期提交通过审查的咨询报告等成果资料，</w:t>
      </w:r>
      <w:r>
        <w:rPr>
          <w:rFonts w:hint="eastAsia" w:ascii="宋体" w:hAnsi="宋体" w:eastAsia="宋体" w:cs="宋体"/>
          <w:color w:val="auto"/>
          <w:sz w:val="24"/>
          <w:szCs w:val="24"/>
          <w:highlight w:val="none"/>
          <w:lang w:val="en-US" w:eastAsia="zh-CN"/>
        </w:rPr>
        <w:t>造成</w:t>
      </w:r>
      <w:r>
        <w:rPr>
          <w:rFonts w:hint="eastAsia" w:ascii="宋体" w:hAnsi="宋体" w:eastAsia="宋体" w:cs="宋体"/>
          <w:color w:val="auto"/>
          <w:sz w:val="24"/>
          <w:szCs w:val="24"/>
          <w:highlight w:val="none"/>
        </w:rPr>
        <w:t>不能取得</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批准手续，乙方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退还甲方已支付</w:t>
      </w:r>
      <w:r>
        <w:rPr>
          <w:rFonts w:hint="eastAsia" w:ascii="宋体" w:hAnsi="宋体" w:eastAsia="宋体" w:cs="宋体"/>
          <w:color w:val="auto"/>
          <w:sz w:val="24"/>
          <w:szCs w:val="24"/>
          <w:highlight w:val="none"/>
          <w:lang w:val="en-US" w:eastAsia="zh-Hans"/>
        </w:rPr>
        <w:t>全部</w:t>
      </w:r>
      <w:r>
        <w:rPr>
          <w:rFonts w:hint="eastAsia" w:ascii="宋体" w:hAnsi="宋体" w:eastAsia="宋体" w:cs="宋体"/>
          <w:color w:val="auto"/>
          <w:sz w:val="24"/>
          <w:szCs w:val="24"/>
          <w:highlight w:val="none"/>
          <w:lang w:val="en-US" w:eastAsia="zh-CN"/>
        </w:rPr>
        <w:t>咨询服务</w:t>
      </w:r>
      <w:r>
        <w:rPr>
          <w:rFonts w:hint="eastAsia" w:ascii="宋体" w:hAnsi="宋体" w:eastAsia="宋体" w:cs="宋体"/>
          <w:color w:val="auto"/>
          <w:sz w:val="24"/>
          <w:szCs w:val="24"/>
          <w:highlight w:val="none"/>
        </w:rPr>
        <w:t>报酬并承担相应的违约责任。</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szCs w:val="24"/>
          <w:highlight w:val="none"/>
        </w:rPr>
        <w:t>如因甲方无故中止</w:t>
      </w:r>
      <w:r>
        <w:rPr>
          <w:rFonts w:hint="eastAsia" w:ascii="宋体" w:hAnsi="宋体" w:eastAsia="宋体" w:cs="宋体"/>
          <w:color w:val="auto"/>
          <w:sz w:val="24"/>
          <w:szCs w:val="24"/>
          <w:highlight w:val="none"/>
          <w:lang w:val="en-US" w:eastAsia="zh-CN"/>
        </w:rPr>
        <w:t>导致合同并不能继续履行的，</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不退还甲方已支付</w:t>
      </w:r>
      <w:r>
        <w:rPr>
          <w:rFonts w:hint="eastAsia" w:ascii="宋体" w:hAnsi="宋体" w:eastAsia="宋体" w:cs="宋体"/>
          <w:color w:val="auto"/>
          <w:sz w:val="24"/>
          <w:szCs w:val="24"/>
          <w:highlight w:val="none"/>
          <w:lang w:val="en-US" w:eastAsia="zh-CN"/>
        </w:rPr>
        <w:t>咨询服务</w:t>
      </w:r>
      <w:r>
        <w:rPr>
          <w:rFonts w:hint="eastAsia" w:ascii="宋体" w:hAnsi="宋体" w:eastAsia="宋体" w:cs="宋体"/>
          <w:color w:val="auto"/>
          <w:sz w:val="24"/>
          <w:szCs w:val="24"/>
          <w:highlight w:val="none"/>
        </w:rPr>
        <w:t>报酬。</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）乙方因违反国家、地方相关法律法规而引发的一切损失均应由乙方承担。</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）乙方违反本招标项目合同条款的其他违约行为，甲方将有权酌情扣除合同价格的1%-10%的违约金。</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）所有违约金和赔偿金将在乙方的服务费中扣除。因乙方违约造成合同终止时，乙方应立即返还甲方已支付的全部款项，且乙方应及时将已完成的成果文件无偿提交给甲方。</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一方违约后，另一方要求违约方继续履行合同时，违约方承担上述违约责任后仍应继续履行合同。</w:t>
      </w:r>
    </w:p>
    <w:p>
      <w:pPr>
        <w:pStyle w:val="2"/>
        <w:ind w:firstLine="482" w:firstLineChars="200"/>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九、管辖</w:t>
      </w:r>
    </w:p>
    <w:p>
      <w:pPr>
        <w:spacing w:line="520" w:lineRule="exact"/>
        <w:ind w:firstLine="480" w:firstLineChars="200"/>
        <w:rPr>
          <w:rFonts w:hint="eastAsia"/>
        </w:rPr>
      </w:pPr>
      <w:r>
        <w:rPr>
          <w:rFonts w:hint="eastAsia" w:ascii="宋体" w:hAnsi="宋体" w:eastAsia="宋体" w:cs="宋体"/>
          <w:color w:val="auto"/>
          <w:sz w:val="24"/>
          <w:szCs w:val="24"/>
          <w:highlight w:val="none"/>
          <w:lang w:val="en-US" w:eastAsia="zh-Hans"/>
        </w:rPr>
        <w:t>本咨询合同履行过程中产生争议，双方应友好协商解决，协商不成，任何一方均有权将争议提交本合同签订地（即重庆市渝北区）管辖法院诉讼解决。</w:t>
      </w:r>
    </w:p>
    <w:p>
      <w:pPr>
        <w:spacing w:before="0" w:after="0" w:line="52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十.其他</w:t>
      </w:r>
    </w:p>
    <w:p>
      <w:pPr>
        <w:spacing w:before="0" w:after="0"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1、本咨询合同经甲乙双方签章后生效，约定事项全部完成后失效。</w:t>
      </w:r>
    </w:p>
    <w:p>
      <w:pPr>
        <w:spacing w:before="0" w:after="0"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2、本咨询合同一式</w:t>
      </w:r>
      <w:r>
        <w:rPr>
          <w:rFonts w:hint="eastAsia" w:ascii="宋体" w:hAnsi="宋体" w:eastAsia="宋体" w:cs="宋体"/>
          <w:color w:val="auto"/>
          <w:sz w:val="24"/>
          <w:highlight w:val="none"/>
          <w:lang w:val="en-US" w:eastAsia="zh-CN"/>
        </w:rPr>
        <w:t>捌</w:t>
      </w:r>
      <w:r>
        <w:rPr>
          <w:rFonts w:hint="eastAsia" w:ascii="宋体" w:hAnsi="宋体" w:eastAsia="宋体" w:cs="宋体"/>
          <w:color w:val="auto"/>
          <w:sz w:val="24"/>
          <w:highlight w:val="none"/>
        </w:rPr>
        <w:t>份，甲乙</w:t>
      </w:r>
      <w:r>
        <w:rPr>
          <w:rFonts w:hint="eastAsia" w:ascii="宋体" w:hAnsi="宋体" w:eastAsia="宋体" w:cs="宋体"/>
          <w:color w:val="auto"/>
          <w:sz w:val="24"/>
          <w:highlight w:val="none"/>
          <w:lang w:val="en-US" w:eastAsia="zh-CN"/>
        </w:rPr>
        <w:t>双</w:t>
      </w:r>
      <w:r>
        <w:rPr>
          <w:rFonts w:hint="eastAsia" w:ascii="宋体" w:hAnsi="宋体" w:eastAsia="宋体" w:cs="宋体"/>
          <w:color w:val="auto"/>
          <w:sz w:val="24"/>
          <w:highlight w:val="none"/>
        </w:rPr>
        <w:t>方</w:t>
      </w:r>
      <w:r>
        <w:rPr>
          <w:rFonts w:hint="eastAsia" w:ascii="宋体" w:hAnsi="宋体" w:eastAsia="宋体" w:cs="宋体"/>
          <w:color w:val="auto"/>
          <w:sz w:val="24"/>
          <w:highlight w:val="none"/>
          <w:lang w:val="en-US" w:eastAsia="zh-CN"/>
        </w:rPr>
        <w:t>各</w:t>
      </w:r>
      <w:r>
        <w:rPr>
          <w:rFonts w:hint="eastAsia" w:ascii="宋体" w:hAnsi="宋体" w:eastAsia="宋体" w:cs="宋体"/>
          <w:color w:val="auto"/>
          <w:sz w:val="24"/>
          <w:highlight w:val="none"/>
        </w:rPr>
        <w:t>肆份。</w:t>
      </w:r>
    </w:p>
    <w:p>
      <w:pPr>
        <w:spacing w:before="0" w:after="0" w:line="520" w:lineRule="exact"/>
        <w:ind w:firstLine="480" w:firstLineChars="200"/>
        <w:rPr>
          <w:rFonts w:hint="eastAsia" w:ascii="仿宋" w:hAnsi="仿宋" w:eastAsia="仿宋"/>
          <w:color w:val="auto"/>
          <w:sz w:val="24"/>
          <w:highlight w:val="none"/>
        </w:rPr>
      </w:pPr>
      <w:r>
        <w:rPr>
          <w:rFonts w:hint="eastAsia" w:ascii="宋体" w:hAnsi="宋体" w:eastAsia="宋体" w:cs="宋体"/>
          <w:color w:val="auto"/>
          <w:sz w:val="24"/>
          <w:highlight w:val="none"/>
        </w:rPr>
        <w:t>其他未尽事宜，由双方协商解决。变更约定事项，甲、乙双方认可的约定事项变更协议书，具有与本咨询合同同等效力。</w:t>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甲方：重庆渝湘复线高速公路有限公司</w:t>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                （或授权人）：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联 系 电 话：</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        年     月      日</w:t>
      </w:r>
    </w:p>
    <w:p>
      <w:pPr>
        <w:spacing w:before="120" w:after="120" w:line="420" w:lineRule="exact"/>
        <w:ind w:firstLine="511" w:firstLineChars="213"/>
        <w:rPr>
          <w:rFonts w:hint="eastAsia" w:ascii="宋体" w:hAnsi="宋体" w:eastAsia="宋体" w:cs="宋体"/>
          <w:color w:val="auto"/>
          <w:sz w:val="24"/>
          <w:highlight w:val="none"/>
        </w:rPr>
      </w:pP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                         </w:t>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（或授权人）：</w:t>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                 联 系 电 话：</w:t>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        年     月      日</w:t>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开户名称：          帐    号：</w:t>
      </w:r>
    </w:p>
    <w:p>
      <w:pPr>
        <w:spacing w:before="120" w:after="120" w:line="420" w:lineRule="exact"/>
        <w:ind w:firstLine="511" w:firstLineChars="213"/>
        <w:rPr>
          <w:rFonts w:hint="eastAsia" w:ascii="宋体" w:hAnsi="宋体" w:eastAsia="宋体" w:cs="宋体"/>
          <w:color w:val="auto"/>
          <w:sz w:val="24"/>
          <w:highlight w:val="none"/>
        </w:rPr>
      </w:pPr>
    </w:p>
    <w:p>
      <w:pPr>
        <w:pStyle w:val="3"/>
        <w:spacing w:before="0" w:after="0" w:line="240" w:lineRule="auto"/>
        <w:jc w:val="center"/>
        <w:rPr>
          <w:color w:val="auto"/>
          <w:highlight w:val="none"/>
        </w:rPr>
      </w:pPr>
      <w:bookmarkStart w:id="12" w:name="_Toc5384"/>
      <w:bookmarkStart w:id="13" w:name="_Toc32184"/>
      <w:r>
        <w:rPr>
          <w:rFonts w:ascii="宋体"/>
          <w:color w:val="auto"/>
          <w:highlight w:val="none"/>
        </w:rPr>
        <w:br w:type="page"/>
      </w:r>
      <w:r>
        <w:rPr>
          <w:rFonts w:ascii="宋体"/>
          <w:color w:val="auto"/>
          <w:highlight w:val="none"/>
        </w:rPr>
        <w:t>2.廉政合同</w:t>
      </w:r>
      <w:bookmarkEnd w:id="12"/>
      <w:bookmarkEnd w:id="13"/>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sz w:val="21"/>
          <w:szCs w:val="21"/>
          <w:highlight w:val="none"/>
          <w:u w:val="single"/>
        </w:rPr>
        <w:t xml:space="preserve"> 重庆渝湘复线高速公路有限公司 </w:t>
      </w:r>
      <w:r>
        <w:rPr>
          <w:rFonts w:hint="eastAsia" w:ascii="宋体" w:hAnsi="宋体" w:cs="宋体"/>
          <w:color w:val="auto"/>
          <w:sz w:val="21"/>
          <w:szCs w:val="21"/>
          <w:highlight w:val="none"/>
        </w:rPr>
        <w:t>(委托人名称，以下简称“甲方”)与该项目的服务方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服务方名称，以下简称“乙方”)，特订立如下合同。</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第一条  甲乙双方的权利和义务</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(一) 严格遵守党的政策规定和国家有关法律、法规及交通运输部的有关规定。</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(二) 严格执行路面工程技术服务合同文件，自觉按合同办事。</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(三) 双方的业务活动坚持公开、公正、诚信、透明的原则(法律认定的商业秘密和合同文件另有规定除外)，不得损害国家和集体利益，不得违反工程建设管理规章制度。</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(四) 建立健全廉政制度，开展廉政教育，设立廉政告示牌，公布举报电话，监督并认真查处违法违纪行为。</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(五) 发现对方在业务活动中有违反廉政规定的行为，有及时提醒对方纠正的权利和义务。</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(六) 发现对方严重违反本合同义务条款的行为，有向其上级有关部门举报、建议给予处理并要求告知处理结果的权利。</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第二条  甲方的义务</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(一) 甲方及其工作人员不得索要或接受乙方的礼金、有价证券和贵重物品，不得在乙方报销任何应由甲方或甲方工作人员个人支付的费用等。</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(二) 甲方工作人员不得参加乙方安排的超标准宴请和娱乐活动；不得接受乙方提供的通信工具、交通工具和高档办公用品等。</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(三) 甲方及其工作人员不得要求或者接受乙方为其住房装修、婚丧嫁娶活动、配偶子女及其亲属的工作安排以及出国出境、旅游等提供方便。</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(四) 甲方工作人员及其配偶、子女、亲属不得从事与本</w:t>
      </w:r>
      <w:r>
        <w:rPr>
          <w:rFonts w:hint="eastAsia" w:ascii="宋体" w:hAnsi="宋体" w:cs="宋体"/>
          <w:color w:val="auto"/>
          <w:sz w:val="21"/>
          <w:szCs w:val="21"/>
          <w:highlight w:val="none"/>
          <w:lang w:val="en-US" w:eastAsia="zh-CN"/>
        </w:rPr>
        <w:t>安全咨询</w:t>
      </w:r>
      <w:r>
        <w:rPr>
          <w:rFonts w:hint="eastAsia" w:ascii="宋体" w:hAnsi="宋体" w:cs="宋体"/>
          <w:color w:val="auto"/>
          <w:sz w:val="21"/>
          <w:szCs w:val="21"/>
          <w:highlight w:val="none"/>
        </w:rPr>
        <w:t>服务合同有关的业务等活动。不得以任何理由要求乙方和相关单位在服务中使用某种产品、材料和设备。</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第三条  乙方的义务</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(一) 乙方不得以任何理由向甲方及其工作人员行贿或馈赠礼金、有价证券、贵重礼品。</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(二) 乙方不得以任何名义为甲方及其工作人员报销应由甲方单位或个人支付的任何费用。</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(三) 乙方不得以任何理由安排甲方工作人员参加超标准宴请和娱乐活动。</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(四) 乙方不得为甲方单位和个人购置或提供通信工具、交通工具和高档办公用品等。</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第四条  违约责任</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(一) 甲方及其工作人员违反本合同第一、二条，按管理权限，依据有关规定给予党纪、政纪或组织处理；涉嫌犯罪的，移交司法机关追究刑事责任；给乙方单位造成经济损失的，应予以赔偿。</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第六条  本合同有效期为甲乙双方签署之日起至重庆渝湘复线高速公路安全咨询服务合同失效日止。</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b/>
          <w:color w:val="auto"/>
          <w:sz w:val="21"/>
          <w:szCs w:val="21"/>
          <w:highlight w:val="none"/>
        </w:rPr>
        <w:t>第七条  本合同作为</w:t>
      </w:r>
      <w:r>
        <w:rPr>
          <w:rFonts w:hint="eastAsia" w:ascii="宋体" w:hAnsi="宋体" w:cs="宋体"/>
          <w:b/>
          <w:color w:val="auto"/>
          <w:sz w:val="21"/>
          <w:szCs w:val="21"/>
          <w:highlight w:val="none"/>
          <w:u w:val="single"/>
        </w:rPr>
        <w:t>重庆渝湘复线高速公路安全咨询服务合同</w:t>
      </w:r>
      <w:r>
        <w:rPr>
          <w:rFonts w:hint="eastAsia" w:ascii="宋体" w:hAnsi="宋体" w:cs="宋体"/>
          <w:color w:val="auto"/>
          <w:sz w:val="21"/>
          <w:szCs w:val="21"/>
          <w:highlight w:val="none"/>
        </w:rPr>
        <w:t>的附件，与</w:t>
      </w:r>
      <w:r>
        <w:rPr>
          <w:rFonts w:hint="eastAsia" w:ascii="宋体" w:hAnsi="宋体" w:cs="宋体"/>
          <w:color w:val="auto"/>
          <w:sz w:val="21"/>
          <w:szCs w:val="21"/>
          <w:highlight w:val="none"/>
          <w:lang w:val="en-US" w:eastAsia="zh-CN"/>
        </w:rPr>
        <w:t>其</w:t>
      </w:r>
      <w:r>
        <w:rPr>
          <w:rFonts w:hint="eastAsia" w:ascii="宋体" w:hAnsi="宋体" w:cs="宋体"/>
          <w:color w:val="auto"/>
          <w:sz w:val="21"/>
          <w:szCs w:val="21"/>
          <w:highlight w:val="none"/>
        </w:rPr>
        <w:t>具有同等的法律效力，经合同双方签署后立即生效。</w:t>
      </w:r>
    </w:p>
    <w:p>
      <w:pPr>
        <w:spacing w:line="360" w:lineRule="auto"/>
        <w:ind w:firstLine="482"/>
        <w:rPr>
          <w:rFonts w:hint="eastAsia" w:ascii="宋体" w:hAnsi="宋体" w:cs="宋体"/>
          <w:color w:val="auto"/>
          <w:sz w:val="21"/>
          <w:szCs w:val="21"/>
          <w:highlight w:val="none"/>
        </w:rPr>
      </w:pPr>
      <w:r>
        <w:rPr>
          <w:rFonts w:hint="eastAsia" w:ascii="宋体" w:hAnsi="宋体" w:cs="宋体"/>
          <w:color w:val="auto"/>
          <w:sz w:val="21"/>
          <w:szCs w:val="21"/>
          <w:highlight w:val="none"/>
        </w:rPr>
        <w:t>第八条 本合同一式陆份，甲方执肆份，乙方执贰份。</w:t>
      </w:r>
    </w:p>
    <w:p>
      <w:pPr>
        <w:spacing w:line="360" w:lineRule="auto"/>
        <w:rPr>
          <w:rFonts w:hint="eastAsia"/>
          <w:color w:val="auto"/>
          <w:highlight w:val="none"/>
        </w:rPr>
      </w:pPr>
      <w:r>
        <w:rPr>
          <w:rFonts w:hint="eastAsia" w:ascii="宋体" w:hAnsi="宋体" w:cs="宋体"/>
          <w:color w:val="auto"/>
          <w:sz w:val="21"/>
          <w:szCs w:val="21"/>
          <w:highlight w:val="none"/>
        </w:rPr>
        <w:t>（以下无正文）</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甲      方：</w:t>
      </w:r>
      <w:r>
        <w:rPr>
          <w:rFonts w:hint="eastAsia" w:ascii="宋体" w:hAnsi="宋体" w:cs="宋体"/>
          <w:color w:val="auto"/>
          <w:sz w:val="21"/>
          <w:szCs w:val="21"/>
          <w:highlight w:val="none"/>
          <w:u w:val="single"/>
        </w:rPr>
        <w:t xml:space="preserve"> 重庆渝湘复线高速公路有限公司 </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或其委托代理人：</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乙      方：</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w:t>
      </w:r>
    </w:p>
    <w:p>
      <w:pPr>
        <w:spacing w:line="360" w:lineRule="auto"/>
        <w:rPr>
          <w:rFonts w:ascii="宋体" w:hAnsi="宋体"/>
          <w:color w:val="auto"/>
          <w:sz w:val="24"/>
          <w:highlight w:val="none"/>
        </w:rPr>
      </w:pPr>
      <w:r>
        <w:rPr>
          <w:rFonts w:hint="eastAsia" w:ascii="宋体" w:hAnsi="宋体" w:cs="宋体"/>
          <w:color w:val="auto"/>
          <w:sz w:val="21"/>
          <w:szCs w:val="21"/>
          <w:highlight w:val="none"/>
        </w:rPr>
        <w:t>或其委托代理人：</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ascii="宋体" w:hAnsi="宋体"/>
          <w:color w:val="auto"/>
          <w:sz w:val="24"/>
          <w:highlight w:val="none"/>
        </w:rPr>
        <w:br w:type="page"/>
      </w:r>
    </w:p>
    <w:p>
      <w:pPr>
        <w:pStyle w:val="3"/>
        <w:jc w:val="center"/>
        <w:rPr>
          <w:color w:val="auto"/>
          <w:highlight w:val="none"/>
        </w:rPr>
      </w:pPr>
      <w:bookmarkStart w:id="14" w:name="_Toc7202"/>
      <w:bookmarkStart w:id="15" w:name="_Toc15991"/>
      <w:r>
        <w:rPr>
          <w:rFonts w:hint="eastAsia"/>
          <w:color w:val="auto"/>
          <w:highlight w:val="none"/>
        </w:rPr>
        <w:t>3.安全生产合同</w:t>
      </w:r>
      <w:bookmarkEnd w:id="14"/>
      <w:bookmarkEnd w:id="15"/>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甲方：</w:t>
      </w:r>
      <w:r>
        <w:rPr>
          <w:rFonts w:hint="eastAsia" w:ascii="宋体" w:hAnsi="宋体" w:cs="等线"/>
          <w:color w:val="auto"/>
          <w:sz w:val="21"/>
          <w:szCs w:val="21"/>
          <w:highlight w:val="none"/>
          <w:u w:val="single"/>
        </w:rPr>
        <w:t>重庆渝湘复线高速公路有限公司</w:t>
      </w:r>
    </w:p>
    <w:p>
      <w:pPr>
        <w:spacing w:line="360" w:lineRule="auto"/>
        <w:rPr>
          <w:rFonts w:ascii="宋体" w:hAnsi="宋体" w:cs="等线"/>
          <w:color w:val="auto"/>
          <w:sz w:val="21"/>
          <w:szCs w:val="21"/>
          <w:highlight w:val="none"/>
          <w:u w:val="single"/>
        </w:rPr>
      </w:pPr>
      <w:r>
        <w:rPr>
          <w:rFonts w:hint="eastAsia" w:ascii="宋体" w:hAnsi="宋体" w:cs="等线"/>
          <w:color w:val="auto"/>
          <w:sz w:val="21"/>
          <w:szCs w:val="21"/>
          <w:highlight w:val="none"/>
        </w:rPr>
        <w:t>乙方：</w:t>
      </w:r>
      <w:r>
        <w:rPr>
          <w:rFonts w:hint="eastAsia" w:ascii="宋体" w:hAnsi="宋体" w:cs="等线"/>
          <w:color w:val="auto"/>
          <w:sz w:val="21"/>
          <w:szCs w:val="21"/>
          <w:highlight w:val="none"/>
          <w:u w:val="single"/>
        </w:rPr>
        <w:t xml:space="preserve"> </w:t>
      </w:r>
    </w:p>
    <w:p>
      <w:pPr>
        <w:pStyle w:val="2"/>
        <w:spacing w:after="0" w:line="360" w:lineRule="auto"/>
        <w:rPr>
          <w:color w:val="auto"/>
          <w:szCs w:val="21"/>
          <w:highlight w:val="none"/>
        </w:rPr>
      </w:pPr>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 xml:space="preserve"> </w:t>
      </w:r>
      <w:r>
        <w:rPr>
          <w:rFonts w:ascii="宋体" w:hAnsi="宋体" w:cs="等线"/>
          <w:color w:val="auto"/>
          <w:sz w:val="21"/>
          <w:szCs w:val="21"/>
          <w:highlight w:val="none"/>
        </w:rPr>
        <w:t xml:space="preserve">   </w:t>
      </w:r>
      <w:r>
        <w:rPr>
          <w:rFonts w:hint="eastAsia" w:ascii="宋体" w:hAnsi="宋体" w:cs="等线"/>
          <w:color w:val="auto"/>
          <w:sz w:val="21"/>
          <w:szCs w:val="21"/>
          <w:highlight w:val="none"/>
        </w:rPr>
        <w:t>为了贯彻“安全第一、预防为主”的方针，根据《重庆市招标承包工程安全管理暂行规定》、《民法典》和国家有关规定，为明确《</w:t>
      </w:r>
      <w:r>
        <w:rPr>
          <w:rFonts w:hint="eastAsia" w:ascii="宋体" w:hAnsi="宋体"/>
          <w:b/>
          <w:color w:val="auto"/>
          <w:sz w:val="21"/>
          <w:szCs w:val="21"/>
          <w:highlight w:val="none"/>
          <w:u w:val="single"/>
        </w:rPr>
        <w:t>重庆渝湘复线高速公路安全咨询服务合同</w:t>
      </w:r>
      <w:r>
        <w:rPr>
          <w:rFonts w:ascii="宋体" w:hAnsi="宋体" w:cs="等线"/>
          <w:color w:val="auto"/>
          <w:sz w:val="21"/>
          <w:szCs w:val="21"/>
          <w:highlight w:val="none"/>
        </w:rPr>
        <w:t>》中双方的安全生产责任，确保施工(服务）安全。双方签定协议如下：</w:t>
      </w:r>
    </w:p>
    <w:p>
      <w:pPr>
        <w:spacing w:line="360" w:lineRule="auto"/>
        <w:rPr>
          <w:rFonts w:ascii="宋体" w:hAnsi="宋体" w:cs="等线"/>
          <w:b/>
          <w:bCs/>
          <w:color w:val="auto"/>
          <w:sz w:val="21"/>
          <w:szCs w:val="21"/>
          <w:highlight w:val="none"/>
        </w:rPr>
      </w:pPr>
      <w:r>
        <w:rPr>
          <w:rFonts w:hint="eastAsia" w:ascii="宋体" w:hAnsi="宋体" w:cs="等线"/>
          <w:b/>
          <w:bCs/>
          <w:color w:val="auto"/>
          <w:sz w:val="21"/>
          <w:szCs w:val="21"/>
          <w:highlight w:val="none"/>
        </w:rPr>
        <w:t>一、甲方职责</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1、严格遵守国家有关安全生产的法律法规，认真执行工程承包(服务承包或委托）合同中的有关安全要求。</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2、按照“安全第一、预防为主”和坚持“管生产必须管安全”的原则进行安全生产管理，做到生产与安全工作同时检查及监管。</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3</w:t>
      </w:r>
      <w:r>
        <w:rPr>
          <w:rFonts w:ascii="宋体" w:hAnsi="宋体" w:cs="等线"/>
          <w:color w:val="auto"/>
          <w:sz w:val="21"/>
          <w:szCs w:val="21"/>
          <w:highlight w:val="none"/>
        </w:rPr>
        <w:t>、不定时组织对乙方施工（服务）现场安全生产检查，监督乙方及时处理发现的各种安全隐患。</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4</w:t>
      </w:r>
      <w:r>
        <w:rPr>
          <w:rFonts w:ascii="宋体" w:hAnsi="宋体" w:cs="等线"/>
          <w:color w:val="auto"/>
          <w:sz w:val="21"/>
          <w:szCs w:val="21"/>
          <w:highlight w:val="none"/>
        </w:rPr>
        <w:t>、有权制止乙方人员违法违规违章作业，并按规定给予违约金处罚；</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5</w:t>
      </w:r>
      <w:r>
        <w:rPr>
          <w:rFonts w:ascii="宋体" w:hAnsi="宋体" w:cs="等线"/>
          <w:color w:val="auto"/>
          <w:sz w:val="21"/>
          <w:szCs w:val="21"/>
          <w:highlight w:val="none"/>
        </w:rPr>
        <w:t>、有权对安全意识差、不听安全生产指挥的乙方人员责令退场。</w:t>
      </w:r>
    </w:p>
    <w:p>
      <w:pPr>
        <w:spacing w:line="360" w:lineRule="auto"/>
        <w:rPr>
          <w:rFonts w:ascii="宋体" w:hAnsi="宋体" w:cs="等线"/>
          <w:b/>
          <w:bCs/>
          <w:color w:val="auto"/>
          <w:sz w:val="21"/>
          <w:szCs w:val="21"/>
          <w:highlight w:val="none"/>
        </w:rPr>
      </w:pPr>
      <w:r>
        <w:rPr>
          <w:rFonts w:hint="eastAsia" w:ascii="宋体" w:hAnsi="宋体" w:cs="等线"/>
          <w:b/>
          <w:bCs/>
          <w:color w:val="auto"/>
          <w:sz w:val="21"/>
          <w:szCs w:val="21"/>
          <w:highlight w:val="none"/>
        </w:rPr>
        <w:t>二、乙方职责</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1、严格遵守《中华人民共和国安全生产法》、《建设工程安全生产管理条例》等国家有关安全生产的法律法规、《公路水运工程安全生产监督管理办法》和《公路工程施工安全技术规范》等有关安全生产的规定，以及重庆市地方政府及安全监督管理机构的与安全生产相关的规定和要求。认真执行工程（服务）承包合同中的有关安全要求。</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2、坚持“安全第一、预防为主、综合治理”和“党政同责”、“一岗双责”、“管生产必须管安全”的原则，</w:t>
      </w:r>
      <w:r>
        <w:rPr>
          <w:rFonts w:ascii="宋体" w:hAnsi="宋体"/>
          <w:color w:val="auto"/>
          <w:sz w:val="21"/>
          <w:szCs w:val="21"/>
          <w:highlight w:val="none"/>
        </w:rPr>
        <w:t xml:space="preserve"> 加</w:t>
      </w:r>
      <w:r>
        <w:rPr>
          <w:rFonts w:hint="eastAsia" w:ascii="宋体" w:hAnsi="宋体" w:cs="等线"/>
          <w:color w:val="auto"/>
          <w:sz w:val="21"/>
          <w:szCs w:val="21"/>
          <w:highlight w:val="none"/>
        </w:rPr>
        <w:t>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必须认真对本单位职工进行安全生产制度及安全技术知识教育培训，增强法制观念，提高职工的安全生产思想意识和自我保护的能力，督促职工自觉遵守安全生产纪律，制度和法规，并做到生产与安全工作同时计划、布置、检查、总结和评比。</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3、应有各工种的安全操作规程、特种作业人员的申请考核制度、各级安全生产岗位制和定期安全检查制度、安全教育制度等。</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4</w:t>
      </w:r>
      <w:r>
        <w:rPr>
          <w:rFonts w:ascii="宋体" w:hAnsi="宋体" w:cs="等线"/>
          <w:color w:val="auto"/>
          <w:sz w:val="21"/>
          <w:szCs w:val="21"/>
          <w:highlight w:val="none"/>
        </w:rPr>
        <w:t>、建立健全安全生产责任制。从本单位派驻的负责人到一般管理人员、以及生产工人（包括临时雇请的民工）的安全生产管理系统必须做到纵向到底，一环不漏；各职能部门、人员的安全生产责任制做到横向到边，人人有责。</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5</w:t>
      </w:r>
      <w:r>
        <w:rPr>
          <w:rFonts w:ascii="宋体" w:hAnsi="宋体" w:cs="等线"/>
          <w:color w:val="auto"/>
          <w:sz w:val="21"/>
          <w:szCs w:val="21"/>
          <w:highlight w:val="none"/>
        </w:rPr>
        <w:t>、乙方在任何时候都应采取各种合理的预防措施，防止其员工发生任何违法、违禁、暴力或妨碍治安的行为。</w:t>
      </w:r>
    </w:p>
    <w:p>
      <w:pPr>
        <w:spacing w:line="360" w:lineRule="auto"/>
        <w:ind w:firstLine="420" w:firstLineChars="200"/>
        <w:rPr>
          <w:rFonts w:hint="eastAsia" w:ascii="宋体" w:hAnsi="宋体" w:cs="等线"/>
          <w:color w:val="auto"/>
          <w:sz w:val="21"/>
          <w:szCs w:val="21"/>
          <w:highlight w:val="none"/>
        </w:rPr>
      </w:pPr>
      <w:r>
        <w:rPr>
          <w:rFonts w:hint="eastAsia" w:ascii="宋体" w:hAnsi="宋体" w:cs="等线"/>
          <w:color w:val="auto"/>
          <w:sz w:val="21"/>
          <w:szCs w:val="21"/>
          <w:highlight w:val="none"/>
          <w:lang w:val="en-US" w:eastAsia="zh-CN"/>
        </w:rPr>
        <w:t>6</w:t>
      </w:r>
      <w:r>
        <w:rPr>
          <w:rFonts w:ascii="宋体" w:hAnsi="宋体" w:cs="等线"/>
          <w:color w:val="auto"/>
          <w:sz w:val="21"/>
          <w:szCs w:val="21"/>
          <w:highlight w:val="none"/>
        </w:rPr>
        <w:t>、</w:t>
      </w:r>
      <w:r>
        <w:rPr>
          <w:rFonts w:hint="eastAsia" w:ascii="宋体" w:hAnsi="宋体" w:cs="等线"/>
          <w:color w:val="auto"/>
          <w:sz w:val="21"/>
          <w:szCs w:val="21"/>
          <w:highlight w:val="none"/>
        </w:rPr>
        <w:t>乙方</w:t>
      </w:r>
      <w:r>
        <w:rPr>
          <w:rFonts w:ascii="宋体" w:hAnsi="宋体" w:cs="等线"/>
          <w:color w:val="auto"/>
          <w:sz w:val="21"/>
          <w:szCs w:val="21"/>
          <w:highlight w:val="none"/>
        </w:rPr>
        <w:t>必须具有劳动安全管理部门颁发的安全生产考核合格证书，参加</w:t>
      </w:r>
      <w:r>
        <w:rPr>
          <w:rFonts w:hint="eastAsia" w:ascii="宋体" w:hAnsi="宋体" w:cs="等线"/>
          <w:color w:val="auto"/>
          <w:sz w:val="21"/>
          <w:szCs w:val="21"/>
          <w:highlight w:val="none"/>
          <w:lang w:val="en-US" w:eastAsia="zh-CN"/>
        </w:rPr>
        <w:t>服务</w:t>
      </w:r>
      <w:r>
        <w:rPr>
          <w:rFonts w:ascii="宋体" w:hAnsi="宋体" w:cs="等线"/>
          <w:color w:val="auto"/>
          <w:sz w:val="21"/>
          <w:szCs w:val="21"/>
          <w:highlight w:val="none"/>
        </w:rPr>
        <w:t xml:space="preserve">的人员，必须接受安全技术教育，熟知和遵守本工种的各项安全技术操作规程， </w:t>
      </w:r>
      <w:r>
        <w:rPr>
          <w:rFonts w:hint="eastAsia" w:ascii="宋体" w:hAnsi="宋体" w:cs="等线"/>
          <w:color w:val="auto"/>
          <w:sz w:val="21"/>
          <w:szCs w:val="21"/>
          <w:highlight w:val="none"/>
        </w:rPr>
        <w:t>定期进行安全技术考核，合格者方准上岗操作。乙方参加施工（服务）的人员，必须接受安全技术教育，熟知和遵守本工种的各项安全技术操作规程，定期进行安全技术考核，合格者方准上岗操作。</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7</w:t>
      </w:r>
      <w:r>
        <w:rPr>
          <w:rFonts w:ascii="宋体" w:hAnsi="宋体" w:cs="等线"/>
          <w:color w:val="auto"/>
          <w:sz w:val="21"/>
          <w:szCs w:val="21"/>
          <w:highlight w:val="none"/>
        </w:rPr>
        <w:t>、操作人员上岗，必须按规定穿戴防护用品。施工（服务）负责人和安全检查员应随时检查劳动防护用品的穿戴情况，不按规定穿戴防护用品的人员不得上岗。</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8</w:t>
      </w:r>
      <w:r>
        <w:rPr>
          <w:rFonts w:ascii="宋体" w:hAnsi="宋体" w:cs="等线"/>
          <w:color w:val="auto"/>
          <w:sz w:val="21"/>
          <w:szCs w:val="21"/>
          <w:highlight w:val="none"/>
        </w:rPr>
        <w:t>、所有施工机具设备和高空作业的设备均应定期检查，并有安全员的签字纪录，保证其经常处于完好状态；不合格的机具、设备和劳动保护用品严禁使用。</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9</w:t>
      </w:r>
      <w:r>
        <w:rPr>
          <w:rFonts w:ascii="宋体" w:hAnsi="宋体" w:cs="等线"/>
          <w:color w:val="auto"/>
          <w:sz w:val="21"/>
          <w:szCs w:val="21"/>
          <w:highlight w:val="none"/>
        </w:rPr>
        <w:t>、负责为所有乙方工作人员办理医疗及工伤社会保险，并根据对现场施工（服务）人员购买必要的人身意外伤害保险，在施工（服务）过程中如发生人身伤亡事故，乙方承担全部责任；</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1</w:t>
      </w:r>
      <w:r>
        <w:rPr>
          <w:rFonts w:hint="eastAsia" w:ascii="宋体" w:hAnsi="宋体" w:cs="等线"/>
          <w:color w:val="auto"/>
          <w:sz w:val="21"/>
          <w:szCs w:val="21"/>
          <w:highlight w:val="none"/>
          <w:lang w:val="en-US" w:eastAsia="zh-CN"/>
        </w:rPr>
        <w:t>0</w:t>
      </w:r>
      <w:r>
        <w:rPr>
          <w:rFonts w:ascii="宋体" w:hAnsi="宋体" w:cs="等线"/>
          <w:color w:val="auto"/>
          <w:sz w:val="21"/>
          <w:szCs w:val="21"/>
          <w:highlight w:val="none"/>
        </w:rPr>
        <w:t>、施工（服务）中采用新技术、新工艺、新设备、新材料时，必须制定相应的安全技术措施，施工</w:t>
      </w:r>
      <w:r>
        <w:rPr>
          <w:rFonts w:hint="eastAsia" w:ascii="宋体" w:hAnsi="宋体" w:cs="等线"/>
          <w:color w:val="auto"/>
          <w:sz w:val="21"/>
          <w:szCs w:val="21"/>
          <w:highlight w:val="none"/>
        </w:rPr>
        <w:t>（服务）现场必须具有相关的安全标志牌。</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1</w:t>
      </w:r>
      <w:r>
        <w:rPr>
          <w:rFonts w:hint="eastAsia" w:ascii="宋体" w:hAnsi="宋体" w:cs="等线"/>
          <w:color w:val="auto"/>
          <w:sz w:val="21"/>
          <w:szCs w:val="21"/>
          <w:highlight w:val="none"/>
          <w:lang w:val="en-US" w:eastAsia="zh-CN"/>
        </w:rPr>
        <w:t>1</w:t>
      </w:r>
      <w:r>
        <w:rPr>
          <w:rFonts w:ascii="宋体" w:hAnsi="宋体" w:cs="等线"/>
          <w:color w:val="auto"/>
          <w:sz w:val="21"/>
          <w:szCs w:val="21"/>
          <w:highlight w:val="none"/>
        </w:rPr>
        <w:t>、乙方必须按照本工程（项目）特点，组织制定本工程（项目）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1</w:t>
      </w:r>
      <w:r>
        <w:rPr>
          <w:rFonts w:hint="eastAsia" w:ascii="宋体" w:hAnsi="宋体" w:cs="等线"/>
          <w:color w:val="auto"/>
          <w:sz w:val="21"/>
          <w:szCs w:val="21"/>
          <w:highlight w:val="none"/>
          <w:lang w:val="en-US" w:eastAsia="zh-CN"/>
        </w:rPr>
        <w:t>2</w:t>
      </w:r>
      <w:r>
        <w:rPr>
          <w:rFonts w:ascii="宋体" w:hAnsi="宋体" w:cs="等线"/>
          <w:color w:val="auto"/>
          <w:sz w:val="21"/>
          <w:szCs w:val="21"/>
          <w:highlight w:val="none"/>
        </w:rPr>
        <w:t>、安全生产费用按照《公路水运工程安全生产监督管理办法》的相关规定使用和管理。</w:t>
      </w:r>
    </w:p>
    <w:p>
      <w:pPr>
        <w:spacing w:line="360" w:lineRule="auto"/>
        <w:rPr>
          <w:rFonts w:ascii="宋体" w:hAnsi="宋体" w:cs="等线"/>
          <w:b/>
          <w:bCs/>
          <w:color w:val="auto"/>
          <w:sz w:val="21"/>
          <w:szCs w:val="21"/>
          <w:highlight w:val="none"/>
        </w:rPr>
      </w:pPr>
      <w:r>
        <w:rPr>
          <w:rFonts w:hint="eastAsia" w:ascii="宋体" w:hAnsi="宋体" w:cs="等线"/>
          <w:b/>
          <w:bCs/>
          <w:color w:val="auto"/>
          <w:sz w:val="21"/>
          <w:szCs w:val="21"/>
          <w:highlight w:val="none"/>
        </w:rPr>
        <w:t>三、违约责任及处罚条例</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rPr>
        <w:t>双方必须严格执行本协议，乙方必须严格按照本协议内容和甲方以及行政主管单位（不涉及路段施工服务单位除外）要求进行安全管理，在施工（服务）过程中如有不规范安全行为出现的；或造成事故及人员伤亡的，乙方依法承担法律</w:t>
      </w:r>
      <w:r>
        <w:rPr>
          <w:rFonts w:ascii="宋体" w:hAnsi="宋体"/>
          <w:color w:val="auto"/>
          <w:sz w:val="21"/>
          <w:szCs w:val="21"/>
          <w:highlight w:val="none"/>
        </w:rPr>
        <w:t>责任</w:t>
      </w:r>
      <w:r>
        <w:rPr>
          <w:rFonts w:hint="eastAsia" w:ascii="宋体" w:hAnsi="宋体"/>
          <w:color w:val="auto"/>
          <w:sz w:val="21"/>
          <w:szCs w:val="21"/>
          <w:highlight w:val="none"/>
        </w:rPr>
        <w:t>，并承担</w:t>
      </w:r>
      <w:r>
        <w:rPr>
          <w:rFonts w:hint="eastAsia" w:ascii="宋体" w:hAnsi="宋体" w:cs="等线"/>
          <w:color w:val="auto"/>
          <w:sz w:val="21"/>
          <w:szCs w:val="21"/>
          <w:highlight w:val="none"/>
        </w:rPr>
        <w:t>一切经济损失及全部责任外，甲方将按照公司</w:t>
      </w:r>
      <w:bookmarkStart w:id="16" w:name="_Toc37238414"/>
      <w:bookmarkStart w:id="17" w:name="_Toc15486"/>
      <w:r>
        <w:rPr>
          <w:rFonts w:hint="eastAsia" w:ascii="宋体" w:hAnsi="宋体" w:cs="等线"/>
          <w:color w:val="auto"/>
          <w:sz w:val="21"/>
          <w:szCs w:val="21"/>
          <w:highlight w:val="none"/>
        </w:rPr>
        <w:t>安全生产违约处罚管理办法</w:t>
      </w:r>
      <w:bookmarkEnd w:id="16"/>
      <w:bookmarkEnd w:id="17"/>
      <w:r>
        <w:rPr>
          <w:rFonts w:hint="eastAsia" w:ascii="宋体" w:hAnsi="宋体" w:cs="等线"/>
          <w:color w:val="auto"/>
          <w:sz w:val="21"/>
          <w:szCs w:val="21"/>
          <w:highlight w:val="none"/>
        </w:rPr>
        <w:t>执行。</w:t>
      </w:r>
    </w:p>
    <w:p>
      <w:pPr>
        <w:spacing w:line="360" w:lineRule="auto"/>
        <w:rPr>
          <w:rFonts w:ascii="宋体" w:hAnsi="宋体" w:cs="等线"/>
          <w:b/>
          <w:bCs/>
          <w:color w:val="auto"/>
          <w:sz w:val="21"/>
          <w:szCs w:val="21"/>
          <w:highlight w:val="none"/>
        </w:rPr>
      </w:pPr>
      <w:r>
        <w:rPr>
          <w:rFonts w:hint="eastAsia" w:ascii="宋体" w:hAnsi="宋体" w:cs="等线"/>
          <w:b/>
          <w:bCs/>
          <w:color w:val="auto"/>
          <w:sz w:val="21"/>
          <w:szCs w:val="21"/>
          <w:highlight w:val="none"/>
        </w:rPr>
        <w:t>四、适用范围</w:t>
      </w:r>
    </w:p>
    <w:p>
      <w:pPr>
        <w:spacing w:line="360" w:lineRule="auto"/>
        <w:rPr>
          <w:rFonts w:ascii="宋体" w:hAnsi="宋体" w:cs="等线"/>
          <w:color w:val="auto"/>
          <w:sz w:val="21"/>
          <w:szCs w:val="21"/>
          <w:highlight w:val="none"/>
        </w:rPr>
      </w:pPr>
      <w:r>
        <w:rPr>
          <w:rFonts w:ascii="宋体" w:hAnsi="宋体" w:cs="等线"/>
          <w:color w:val="auto"/>
          <w:sz w:val="21"/>
          <w:szCs w:val="21"/>
          <w:highlight w:val="none"/>
        </w:rPr>
        <w:t xml:space="preserve">    本协议的各项规定适用于甲乙双方。如遇有同国家和重庆市的有关法规不符者，按国家和重庆市的有关规定执行。</w:t>
      </w:r>
    </w:p>
    <w:p>
      <w:pPr>
        <w:spacing w:line="360" w:lineRule="auto"/>
        <w:rPr>
          <w:rFonts w:ascii="宋体" w:hAnsi="宋体" w:cs="等线"/>
          <w:b/>
          <w:bCs/>
          <w:color w:val="auto"/>
          <w:sz w:val="21"/>
          <w:szCs w:val="21"/>
          <w:highlight w:val="none"/>
        </w:rPr>
      </w:pPr>
      <w:r>
        <w:rPr>
          <w:rFonts w:hint="eastAsia" w:ascii="宋体" w:hAnsi="宋体" w:cs="等线"/>
          <w:b/>
          <w:bCs/>
          <w:color w:val="auto"/>
          <w:sz w:val="21"/>
          <w:szCs w:val="21"/>
          <w:highlight w:val="none"/>
        </w:rPr>
        <w:t>五、争议解决</w:t>
      </w:r>
    </w:p>
    <w:p>
      <w:pPr>
        <w:spacing w:line="360" w:lineRule="auto"/>
        <w:rPr>
          <w:rFonts w:ascii="宋体" w:hAnsi="宋体" w:cs="等线"/>
          <w:color w:val="auto"/>
          <w:sz w:val="21"/>
          <w:szCs w:val="21"/>
          <w:highlight w:val="none"/>
        </w:rPr>
      </w:pPr>
      <w:r>
        <w:rPr>
          <w:rFonts w:ascii="宋体" w:hAnsi="宋体" w:cs="等线"/>
          <w:color w:val="auto"/>
          <w:sz w:val="21"/>
          <w:szCs w:val="21"/>
          <w:highlight w:val="none"/>
        </w:rPr>
        <w:t xml:space="preserve">    因本协议发生的争议，由双方协商解决，双方无法协商解决的，可向甲方住所地有管辖权的法院提起诉讼。</w:t>
      </w:r>
    </w:p>
    <w:p>
      <w:pPr>
        <w:spacing w:line="360" w:lineRule="auto"/>
        <w:rPr>
          <w:rFonts w:ascii="宋体" w:hAnsi="宋体" w:cs="等线"/>
          <w:b/>
          <w:bCs/>
          <w:color w:val="auto"/>
          <w:sz w:val="21"/>
          <w:szCs w:val="21"/>
          <w:highlight w:val="none"/>
        </w:rPr>
      </w:pPr>
      <w:r>
        <w:rPr>
          <w:rFonts w:hint="eastAsia" w:ascii="宋体" w:hAnsi="宋体" w:cs="等线"/>
          <w:b/>
          <w:bCs/>
          <w:color w:val="auto"/>
          <w:sz w:val="21"/>
          <w:szCs w:val="21"/>
          <w:highlight w:val="none"/>
        </w:rPr>
        <w:t>六、合同生效与份数</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rPr>
        <w:t>本合同一式</w:t>
      </w:r>
      <w:r>
        <w:rPr>
          <w:rFonts w:ascii="宋体" w:hAnsi="宋体" w:cs="等线"/>
          <w:color w:val="auto"/>
          <w:sz w:val="21"/>
          <w:szCs w:val="21"/>
          <w:highlight w:val="none"/>
          <w:u w:val="single"/>
        </w:rPr>
        <w:t xml:space="preserve"> 陆 </w:t>
      </w:r>
      <w:r>
        <w:rPr>
          <w:rFonts w:hint="eastAsia" w:ascii="宋体" w:hAnsi="宋体" w:cs="等线"/>
          <w:color w:val="auto"/>
          <w:sz w:val="21"/>
          <w:szCs w:val="21"/>
          <w:highlight w:val="none"/>
        </w:rPr>
        <w:t>份，甲方执</w:t>
      </w:r>
      <w:r>
        <w:rPr>
          <w:rFonts w:ascii="宋体" w:hAnsi="宋体" w:cs="等线"/>
          <w:color w:val="auto"/>
          <w:sz w:val="21"/>
          <w:szCs w:val="21"/>
          <w:highlight w:val="none"/>
          <w:u w:val="single"/>
        </w:rPr>
        <w:t xml:space="preserve"> 肆 </w:t>
      </w:r>
      <w:r>
        <w:rPr>
          <w:rFonts w:hint="eastAsia" w:ascii="宋体" w:hAnsi="宋体" w:cs="等线"/>
          <w:color w:val="auto"/>
          <w:sz w:val="21"/>
          <w:szCs w:val="21"/>
          <w:highlight w:val="none"/>
        </w:rPr>
        <w:t>份，乙方执</w:t>
      </w:r>
      <w:r>
        <w:rPr>
          <w:rFonts w:ascii="宋体" w:hAnsi="宋体" w:cs="等线"/>
          <w:color w:val="auto"/>
          <w:sz w:val="21"/>
          <w:szCs w:val="21"/>
          <w:highlight w:val="none"/>
          <w:u w:val="single"/>
        </w:rPr>
        <w:t xml:space="preserve"> 贰 </w:t>
      </w:r>
      <w:r>
        <w:rPr>
          <w:rFonts w:hint="eastAsia" w:ascii="宋体" w:hAnsi="宋体" w:cs="等线"/>
          <w:color w:val="auto"/>
          <w:sz w:val="21"/>
          <w:szCs w:val="21"/>
          <w:highlight w:val="none"/>
        </w:rPr>
        <w:t>份。由双方法定代表人或其授权的代理人签署与加盖公章后生效，全部工程竣工验收后失效。</w:t>
      </w:r>
    </w:p>
    <w:p>
      <w:pPr>
        <w:spacing w:line="360" w:lineRule="auto"/>
        <w:rPr>
          <w:rFonts w:ascii="宋体" w:hAnsi="宋体" w:cs="等线"/>
          <w:color w:val="auto"/>
          <w:sz w:val="21"/>
          <w:szCs w:val="21"/>
          <w:highlight w:val="none"/>
        </w:rPr>
      </w:pPr>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甲方（盖章）：</w:t>
      </w:r>
      <w:r>
        <w:rPr>
          <w:rFonts w:ascii="宋体" w:hAnsi="宋体" w:cs="等线"/>
          <w:color w:val="auto"/>
          <w:sz w:val="21"/>
          <w:szCs w:val="21"/>
          <w:highlight w:val="none"/>
        </w:rPr>
        <w:t xml:space="preserve">                              </w:t>
      </w:r>
      <w:r>
        <w:rPr>
          <w:rFonts w:hint="eastAsia" w:ascii="宋体" w:hAnsi="宋体" w:cs="等线"/>
          <w:color w:val="auto"/>
          <w:sz w:val="21"/>
          <w:szCs w:val="21"/>
          <w:highlight w:val="none"/>
        </w:rPr>
        <w:t>乙方（盖章）：</w:t>
      </w:r>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重庆渝湘复线高速公路有限公司</w:t>
      </w:r>
      <w:r>
        <w:rPr>
          <w:rFonts w:ascii="宋体" w:hAnsi="宋体" w:cs="等线"/>
          <w:color w:val="auto"/>
          <w:sz w:val="21"/>
          <w:szCs w:val="21"/>
          <w:highlight w:val="none"/>
        </w:rPr>
        <w:t xml:space="preserve">               </w:t>
      </w:r>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法人代表</w:t>
      </w:r>
      <w:r>
        <w:rPr>
          <w:rFonts w:ascii="宋体" w:hAnsi="宋体" w:cs="等线"/>
          <w:color w:val="auto"/>
          <w:sz w:val="21"/>
          <w:szCs w:val="21"/>
          <w:highlight w:val="none"/>
        </w:rPr>
        <w:t xml:space="preserve">                                   </w:t>
      </w:r>
      <w:r>
        <w:rPr>
          <w:rFonts w:hint="eastAsia" w:ascii="宋体" w:hAnsi="宋体" w:cs="等线"/>
          <w:color w:val="auto"/>
          <w:sz w:val="21"/>
          <w:szCs w:val="21"/>
          <w:highlight w:val="none"/>
        </w:rPr>
        <w:t>法人代表</w:t>
      </w:r>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或委托代理人：</w:t>
      </w:r>
      <w:r>
        <w:rPr>
          <w:rFonts w:ascii="宋体" w:hAnsi="宋体" w:cs="等线"/>
          <w:color w:val="auto"/>
          <w:sz w:val="21"/>
          <w:szCs w:val="21"/>
          <w:highlight w:val="none"/>
        </w:rPr>
        <w:t xml:space="preserve">                             </w:t>
      </w:r>
      <w:r>
        <w:rPr>
          <w:rFonts w:hint="eastAsia" w:ascii="宋体" w:hAnsi="宋体" w:cs="等线"/>
          <w:color w:val="auto"/>
          <w:sz w:val="21"/>
          <w:szCs w:val="21"/>
          <w:highlight w:val="none"/>
        </w:rPr>
        <w:t>或委托代理人：</w:t>
      </w:r>
    </w:p>
    <w:p>
      <w:pPr>
        <w:spacing w:line="360" w:lineRule="auto"/>
        <w:rPr>
          <w:rFonts w:ascii="宋体" w:hAnsi="宋体" w:cs="等线"/>
          <w:color w:val="auto"/>
          <w:sz w:val="21"/>
          <w:szCs w:val="21"/>
          <w:highlight w:val="none"/>
        </w:rPr>
      </w:pPr>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时间：</w:t>
      </w:r>
      <w:r>
        <w:rPr>
          <w:rFonts w:ascii="宋体" w:hAnsi="宋体" w:cs="等线"/>
          <w:color w:val="auto"/>
          <w:sz w:val="21"/>
          <w:szCs w:val="21"/>
          <w:highlight w:val="none"/>
        </w:rPr>
        <w:t xml:space="preserve">                                        </w:t>
      </w:r>
    </w:p>
    <w:p>
      <w:pPr>
        <w:spacing w:line="360" w:lineRule="auto"/>
        <w:rPr>
          <w:color w:val="auto"/>
          <w:highlight w:val="none"/>
        </w:rPr>
      </w:pPr>
      <w:r>
        <w:rPr>
          <w:color w:val="auto"/>
          <w:highlight w:val="none"/>
        </w:rPr>
        <w:br w:type="page"/>
      </w:r>
    </w:p>
    <w:p>
      <w:pPr>
        <w:pStyle w:val="13"/>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4.环保合同</w:t>
      </w:r>
    </w:p>
    <w:p>
      <w:pPr>
        <w:spacing w:line="360" w:lineRule="auto"/>
        <w:ind w:firstLine="315" w:firstLineChars="150"/>
        <w:rPr>
          <w:rFonts w:ascii="宋体" w:hAnsi="宋体" w:cs="宋体"/>
          <w:color w:val="auto"/>
          <w:highlight w:val="none"/>
          <w:lang w:bidi="ar"/>
        </w:rPr>
      </w:pPr>
      <w:r>
        <w:rPr>
          <w:rFonts w:hint="eastAsia" w:ascii="宋体" w:hAnsi="宋体" w:cs="宋体"/>
          <w:color w:val="auto"/>
          <w:highlight w:val="none"/>
          <w:lang w:bidi="ar"/>
        </w:rPr>
        <w:t>甲方（全称）：</w:t>
      </w:r>
      <w:r>
        <w:rPr>
          <w:rFonts w:hint="eastAsia" w:ascii="宋体" w:hAnsi="宋体" w:cs="宋体"/>
          <w:color w:val="auto"/>
          <w:highlight w:val="none"/>
          <w:u w:val="single"/>
          <w:lang w:bidi="ar"/>
        </w:rPr>
        <w:t xml:space="preserve">                             </w:t>
      </w:r>
    </w:p>
    <w:p>
      <w:pPr>
        <w:spacing w:line="360" w:lineRule="auto"/>
        <w:ind w:firstLine="315" w:firstLineChars="150"/>
        <w:rPr>
          <w:rFonts w:ascii="宋体" w:hAnsi="宋体" w:cs="宋体"/>
          <w:color w:val="auto"/>
          <w:highlight w:val="none"/>
          <w:lang w:bidi="ar"/>
        </w:rPr>
      </w:pPr>
      <w:r>
        <w:rPr>
          <w:rFonts w:hint="eastAsia" w:ascii="宋体" w:hAnsi="宋体" w:cs="宋体"/>
          <w:color w:val="auto"/>
          <w:highlight w:val="none"/>
          <w:lang w:bidi="ar"/>
        </w:rPr>
        <w:t>乙方（全称）：</w:t>
      </w:r>
      <w:r>
        <w:rPr>
          <w:rFonts w:hint="eastAsia" w:ascii="宋体" w:hAnsi="宋体" w:cs="宋体"/>
          <w:color w:val="auto"/>
          <w:highlight w:val="none"/>
          <w:u w:val="single"/>
          <w:lang w:bidi="ar"/>
        </w:rPr>
        <w:t xml:space="preserve">                             </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为保证重庆渝湘复线高速公路安全咨询服务合同的环境保护管理工作顺利开展，切实搞好本项目的管理工作，本项目甲方</w:t>
      </w:r>
      <w:r>
        <w:rPr>
          <w:rFonts w:hint="eastAsia" w:ascii="宋体" w:hAnsi="宋体" w:cs="仿宋_GB2312"/>
          <w:color w:val="auto"/>
          <w:szCs w:val="21"/>
          <w:highlight w:val="none"/>
          <w:u w:val="single"/>
        </w:rPr>
        <w:t xml:space="preserve">      （全称）       </w:t>
      </w:r>
      <w:r>
        <w:rPr>
          <w:rFonts w:hint="eastAsia" w:ascii="宋体" w:hAnsi="宋体" w:cs="仿宋_GB2312"/>
          <w:color w:val="auto"/>
          <w:szCs w:val="21"/>
          <w:highlight w:val="none"/>
        </w:rPr>
        <w:t xml:space="preserve">（以下简称“甲方”）与乙方_ </w:t>
      </w:r>
      <w:r>
        <w:rPr>
          <w:rFonts w:hint="eastAsia" w:ascii="宋体" w:hAnsi="宋体" w:cs="仿宋_GB2312"/>
          <w:color w:val="auto"/>
          <w:szCs w:val="21"/>
          <w:highlight w:val="none"/>
          <w:u w:val="single"/>
        </w:rPr>
        <w:t xml:space="preserve">  （全称）    </w:t>
      </w:r>
      <w:r>
        <w:rPr>
          <w:rFonts w:hint="eastAsia" w:ascii="宋体" w:hAnsi="宋体" w:cs="仿宋_GB2312"/>
          <w:color w:val="auto"/>
          <w:szCs w:val="21"/>
          <w:highlight w:val="none"/>
        </w:rPr>
        <w:t>（以下简称“乙方”）特此签订环境保护协议。</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1.、甲方职责</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（1）严格遵守国家有关环境保护的法律法规，认真执行</w:t>
      </w:r>
      <w:r>
        <w:rPr>
          <w:rFonts w:hint="eastAsia" w:ascii="宋体" w:hAnsi="宋体" w:cs="仿宋_GB2312"/>
          <w:color w:val="auto"/>
          <w:szCs w:val="21"/>
          <w:highlight w:val="none"/>
          <w:lang w:val="en-US" w:eastAsia="zh-CN"/>
        </w:rPr>
        <w:t>地方政府</w:t>
      </w:r>
      <w:r>
        <w:rPr>
          <w:rFonts w:hint="eastAsia" w:ascii="宋体" w:hAnsi="宋体" w:cs="仿宋_GB2312"/>
          <w:color w:val="auto"/>
          <w:szCs w:val="21"/>
          <w:highlight w:val="none"/>
        </w:rPr>
        <w:t>环保要求。</w:t>
      </w:r>
    </w:p>
    <w:p>
      <w:pPr>
        <w:shd w:val="clear" w:color="auto" w:fill="FFFFFF"/>
        <w:wordWrap w:val="0"/>
        <w:spacing w:line="360" w:lineRule="auto"/>
        <w:ind w:firstLine="420" w:firstLineChars="200"/>
        <w:rPr>
          <w:rFonts w:ascii="宋体" w:hAnsi="宋体" w:cs="仿宋_GB2312"/>
          <w:color w:val="auto"/>
          <w:kern w:val="2"/>
          <w:sz w:val="21"/>
          <w:szCs w:val="21"/>
          <w:highlight w:val="none"/>
        </w:rPr>
      </w:pPr>
      <w:r>
        <w:rPr>
          <w:rFonts w:hint="eastAsia" w:ascii="宋体" w:hAnsi="宋体" w:cs="仿宋_GB2312"/>
          <w:color w:val="auto"/>
          <w:kern w:val="2"/>
          <w:sz w:val="21"/>
          <w:szCs w:val="21"/>
          <w:highlight w:val="none"/>
        </w:rPr>
        <w:t>（2）负责对项目施工期环境保护工作进行全面领导和管理，负责制定本项目环境保护目标和管理制度等，并组织实施。</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2. 乙方职责</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（1）严格遵守并执行国家和地方的环境保护、水土保持法律法规、环境标准和施工合同中的有关环境保护条款，认真执行工程承包合同中的有关环保要求。</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（2）建立健全施工环境保护管理体系。加强建设项目的环境保护管理，预防和减缓高速公路建设对环境的影响，控制环境污染和生态破坏.　</w:t>
      </w:r>
    </w:p>
    <w:p>
      <w:pPr>
        <w:shd w:val="clear" w:color="auto" w:fill="FFFFFF"/>
        <w:spacing w:line="360" w:lineRule="auto"/>
        <w:ind w:firstLine="420" w:firstLineChars="200"/>
        <w:jc w:val="both"/>
        <w:rPr>
          <w:rFonts w:ascii="宋体" w:hAnsi="宋体" w:cs="仿宋_GB2312"/>
          <w:color w:val="auto"/>
          <w:kern w:val="2"/>
          <w:sz w:val="21"/>
          <w:szCs w:val="21"/>
          <w:highlight w:val="none"/>
        </w:rPr>
      </w:pPr>
      <w:r>
        <w:rPr>
          <w:rFonts w:hint="eastAsia" w:ascii="宋体" w:hAnsi="宋体" w:cs="仿宋_GB2312"/>
          <w:color w:val="auto"/>
          <w:kern w:val="2"/>
          <w:sz w:val="21"/>
          <w:szCs w:val="21"/>
          <w:highlight w:val="none"/>
        </w:rPr>
        <w:t>（</w:t>
      </w:r>
      <w:r>
        <w:rPr>
          <w:rFonts w:hint="eastAsia" w:ascii="宋体" w:hAnsi="宋体" w:cs="仿宋_GB2312"/>
          <w:color w:val="auto"/>
          <w:kern w:val="2"/>
          <w:sz w:val="21"/>
          <w:szCs w:val="21"/>
          <w:highlight w:val="none"/>
          <w:lang w:val="en-US" w:eastAsia="zh-CN"/>
        </w:rPr>
        <w:t>3</w:t>
      </w:r>
      <w:r>
        <w:rPr>
          <w:rFonts w:hint="eastAsia" w:ascii="宋体" w:hAnsi="宋体" w:cs="仿宋_GB2312"/>
          <w:color w:val="auto"/>
          <w:kern w:val="2"/>
          <w:sz w:val="21"/>
          <w:szCs w:val="21"/>
          <w:highlight w:val="none"/>
        </w:rPr>
        <w:t>）按照“安全、环保、文明、适用”的原则进行施工驻地和场地建设，随时保持施工驻地和场地整洁、卫生、有序。施工结束后，及时清理场地。各种废弃物集中收集后，能回收利用的尽量回收，其余固体废物应进行集中处理。</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w:t>
      </w:r>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rPr>
        <w:t>）负责工程施工环境保护资料的整理、归档。</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3. 违约责任</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如因甲方或乙方违约造成环境污染事故，将依法追究责任。</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4. 本合同由双方法定代表人或起授权的代理人签署与加盖公章后生效，全部工程竣工验收后失效。</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5.本合同正本二份，副本</w:t>
      </w:r>
      <w:r>
        <w:rPr>
          <w:rFonts w:hint="eastAsia" w:ascii="宋体" w:hAnsi="宋体" w:cs="仿宋_GB2312"/>
          <w:color w:val="auto"/>
          <w:szCs w:val="21"/>
          <w:highlight w:val="none"/>
          <w:u w:val="single"/>
        </w:rPr>
        <w:t>　　</w:t>
      </w:r>
      <w:r>
        <w:rPr>
          <w:rFonts w:hint="eastAsia" w:ascii="宋体" w:hAnsi="宋体" w:cs="仿宋_GB2312"/>
          <w:color w:val="auto"/>
          <w:szCs w:val="21"/>
          <w:highlight w:val="none"/>
        </w:rPr>
        <w:t>份，合同双方各执正本一份，副本</w:t>
      </w:r>
      <w:r>
        <w:rPr>
          <w:rFonts w:hint="eastAsia" w:ascii="宋体" w:hAnsi="宋体" w:cs="仿宋_GB2312"/>
          <w:color w:val="auto"/>
          <w:szCs w:val="21"/>
          <w:highlight w:val="none"/>
          <w:u w:val="single"/>
        </w:rPr>
        <w:t>　　</w:t>
      </w:r>
      <w:r>
        <w:rPr>
          <w:rFonts w:hint="eastAsia" w:ascii="宋体" w:hAnsi="宋体" w:cs="仿宋_GB2312"/>
          <w:color w:val="auto"/>
          <w:szCs w:val="21"/>
          <w:highlight w:val="none"/>
        </w:rPr>
        <w:t>份，当正本与副本不一致时，以正本为准。</w:t>
      </w:r>
    </w:p>
    <w:p>
      <w:pPr>
        <w:pStyle w:val="2"/>
        <w:rPr>
          <w:rFonts w:hint="eastAsia" w:ascii="宋体" w:hAnsi="宋体" w:cs="仿宋_GB2312"/>
          <w:color w:val="auto"/>
          <w:szCs w:val="21"/>
          <w:highlight w:val="none"/>
        </w:rPr>
      </w:pPr>
    </w:p>
    <w:p>
      <w:pPr>
        <w:rPr>
          <w:color w:val="auto"/>
          <w:highlight w:val="none"/>
        </w:rPr>
      </w:pP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甲方：    （盖单位章）</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法定代表人或其授权的代理人：（签名）</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乙方：    （盖单位章）</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法定代表人或其授权的代理人：（签名）</w:t>
      </w:r>
    </w:p>
    <w:p>
      <w:pPr>
        <w:pStyle w:val="13"/>
        <w:spacing w:line="360" w:lineRule="auto"/>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br w:type="page"/>
      </w:r>
    </w:p>
    <w:p>
      <w:pPr>
        <w:spacing w:line="660" w:lineRule="exact"/>
        <w:jc w:val="center"/>
        <w:rPr>
          <w:rFonts w:cs="等线"/>
          <w:color w:val="auto"/>
          <w:szCs w:val="21"/>
          <w:highlight w:val="none"/>
        </w:rPr>
      </w:pPr>
      <w:r>
        <w:rPr>
          <w:rFonts w:hint="eastAsia" w:ascii="方正黑体_GBK" w:hAnsi="黑体" w:eastAsia="方正黑体_GBK" w:cs="宋体"/>
          <w:color w:val="auto"/>
          <w:sz w:val="36"/>
          <w:szCs w:val="36"/>
          <w:highlight w:val="none"/>
        </w:rPr>
        <w:t>5.诚信合规协议</w:t>
      </w:r>
    </w:p>
    <w:p>
      <w:pPr>
        <w:adjustRightInd w:val="0"/>
        <w:snapToGrid w:val="0"/>
        <w:spacing w:line="360" w:lineRule="auto"/>
        <w:rPr>
          <w:rFonts w:cs="等线"/>
          <w:color w:val="auto"/>
          <w:szCs w:val="20"/>
          <w:highlight w:val="none"/>
        </w:rPr>
      </w:pPr>
      <w:r>
        <w:rPr>
          <w:rFonts w:hint="eastAsia" w:cs="等线"/>
          <w:color w:val="auto"/>
          <w:szCs w:val="20"/>
          <w:highlight w:val="none"/>
        </w:rPr>
        <w:t>甲方：</w:t>
      </w:r>
    </w:p>
    <w:p>
      <w:pPr>
        <w:adjustRightInd w:val="0"/>
        <w:snapToGrid w:val="0"/>
        <w:spacing w:line="360" w:lineRule="auto"/>
        <w:rPr>
          <w:rFonts w:cs="等线"/>
          <w:color w:val="auto"/>
          <w:szCs w:val="20"/>
          <w:highlight w:val="none"/>
        </w:rPr>
      </w:pPr>
    </w:p>
    <w:p>
      <w:pPr>
        <w:adjustRightInd w:val="0"/>
        <w:snapToGrid w:val="0"/>
        <w:spacing w:line="360" w:lineRule="auto"/>
        <w:rPr>
          <w:rFonts w:cs="等线"/>
          <w:color w:val="auto"/>
          <w:szCs w:val="20"/>
          <w:highlight w:val="none"/>
        </w:rPr>
      </w:pPr>
      <w:r>
        <w:rPr>
          <w:rFonts w:hint="eastAsia" w:cs="等线"/>
          <w:color w:val="auto"/>
          <w:szCs w:val="20"/>
          <w:highlight w:val="none"/>
        </w:rPr>
        <w:t>乙方：</w:t>
      </w:r>
    </w:p>
    <w:p>
      <w:pPr>
        <w:adjustRightInd w:val="0"/>
        <w:snapToGrid w:val="0"/>
        <w:spacing w:line="360" w:lineRule="auto"/>
        <w:rPr>
          <w:rFonts w:cs="等线"/>
          <w:color w:val="auto"/>
          <w:szCs w:val="20"/>
          <w:highlight w:val="none"/>
        </w:rPr>
      </w:pP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本协议为各方签订的               （以下简称“合同”）的重要组成部分，经各方协商一致，同意共同遵守。</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一、遵守反腐败法律</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（一）为以下目的给予或承诺给予公务人员、个人或法人任何利益：</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1. 不当影响公务人员的行为或决定；</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2. 诱使公务人员违反其法定职责从而作为或不作为；</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3. 诱使公务人员直接通过其个人影响力，或通过其对国内外政府或政府部门的影响力，影响该政府或政府部门的行为或决定；</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4. 协助各方不当获得或保持商业机会或使其获得不当优势。</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（二）为以下目的给予或承诺给予个人任何利益，无论其是否为公务人员：</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1、意图使该个人不当履行其应尽的职责或义务；</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2、知晓该个人接受利益即构成不当履行其应尽的职责或义务。</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 xml:space="preserve">二、持续义务  </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三、公务人员参与</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四、无私设资金</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在本协议有效期内，各方不会因为受到反腐败法律禁止的支付、或者为便利反腐败法律所禁止的其他行为，而设立秘密或账外资金、账户或资产，且无论其是否与合同拟进行的活动或交易相关。</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五、免责</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各方及其股东、董事、高级管理人员及员工不承担因其他方违反本协议约定的反腐败保证和承诺而造成的损失，包括但不限于罚金、损失赔偿金、或上述个人或相关方的经济损失。</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六、终止权</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七、审核权</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八、调查通知</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 xml:space="preserve">咨询举报邮箱：        </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九、本协议有效期</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本协议有效期与合同的有效期一致。</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十、本协议生效</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本协议一式    份，经各方盖章后生效，具有同等法律效力。</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附：公务人员的定义</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本协议中的“公务人员”应包括但不限于其他单位的下列人员：</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（一）政府部门的官员、雇员、代表以及代表政府或者经公共权力机构授权的人员；</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（二）国际组织的官员、雇员和代表;</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（三）行使公共权力的政治组织的官员、雇员、代表，或皇室成员;</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（四）政府直接或间接控制或施加决定性影响力的国有企业的人员。</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（以下无正文）</w:t>
      </w:r>
    </w:p>
    <w:p>
      <w:pPr>
        <w:adjustRightInd w:val="0"/>
        <w:snapToGrid w:val="0"/>
        <w:spacing w:line="360" w:lineRule="auto"/>
        <w:ind w:firstLine="840" w:firstLineChars="400"/>
        <w:rPr>
          <w:rFonts w:cs="等线"/>
          <w:color w:val="auto"/>
          <w:szCs w:val="20"/>
          <w:highlight w:val="none"/>
        </w:rPr>
      </w:pPr>
      <w:r>
        <w:rPr>
          <w:rFonts w:hint="eastAsia" w:cs="等线"/>
          <w:color w:val="auto"/>
          <w:szCs w:val="20"/>
          <w:highlight w:val="none"/>
        </w:rPr>
        <w:t>甲方（盖章）                                 乙方（盖章）</w:t>
      </w:r>
    </w:p>
    <w:p>
      <w:pPr>
        <w:spacing w:line="360" w:lineRule="auto"/>
        <w:jc w:val="center"/>
        <w:rPr>
          <w:rFonts w:hint="eastAsia" w:hAnsi="宋体" w:cs="宋体"/>
          <w:color w:val="auto"/>
          <w:sz w:val="21"/>
          <w:highlight w:val="none"/>
        </w:rPr>
      </w:pPr>
      <w:r>
        <w:rPr>
          <w:rFonts w:hint="eastAsia" w:cs="等线"/>
          <w:color w:val="auto"/>
          <w:szCs w:val="20"/>
          <w:highlight w:val="none"/>
        </w:rPr>
        <w:t>年   月   日                                 年   月   日</w:t>
      </w:r>
    </w:p>
    <w:p>
      <w:pPr>
        <w:spacing w:line="360" w:lineRule="auto"/>
        <w:jc w:val="center"/>
        <w:rPr>
          <w:rFonts w:hint="eastAsia" w:hAnsi="宋体" w:cs="宋体"/>
          <w:color w:val="auto"/>
          <w:sz w:val="21"/>
          <w:highlight w:val="none"/>
        </w:rPr>
      </w:pPr>
    </w:p>
    <w:p>
      <w:pPr>
        <w:spacing w:before="120" w:after="120" w:line="520" w:lineRule="exact"/>
        <w:ind w:firstLine="511" w:firstLineChars="213"/>
        <w:rPr>
          <w:rFonts w:hint="eastAsia" w:ascii="宋体" w:hAnsi="宋体" w:eastAsia="宋体" w:cs="宋体"/>
          <w:color w:val="auto"/>
          <w:sz w:val="24"/>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spacing w:line="360" w:lineRule="auto"/>
        <w:jc w:val="center"/>
        <w:rPr>
          <w:rFonts w:hint="eastAsia"/>
          <w:b/>
          <w:bCs/>
          <w:color w:val="auto"/>
          <w:sz w:val="72"/>
          <w:szCs w:val="72"/>
          <w:highlight w:val="none"/>
        </w:rPr>
      </w:pPr>
      <w:r>
        <w:rPr>
          <w:rFonts w:hint="eastAsia"/>
          <w:b/>
          <w:bCs/>
          <w:color w:val="auto"/>
          <w:sz w:val="72"/>
          <w:szCs w:val="72"/>
          <w:highlight w:val="none"/>
        </w:rPr>
        <w:t>三、报价文件格式</w:t>
      </w:r>
    </w:p>
    <w:p>
      <w:pPr>
        <w:ind w:firstLine="1446" w:firstLineChars="200"/>
        <w:rPr>
          <w:rFonts w:hint="eastAsia"/>
          <w:b/>
          <w:bCs/>
          <w:color w:val="auto"/>
          <w:sz w:val="72"/>
          <w:szCs w:val="72"/>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pStyle w:val="13"/>
        <w:rPr>
          <w:rFonts w:hint="eastAsia" w:hAnsi="宋体"/>
          <w:color w:val="auto"/>
          <w:highlight w:val="none"/>
        </w:rPr>
      </w:pPr>
    </w:p>
    <w:p>
      <w:pPr>
        <w:pStyle w:val="13"/>
        <w:rPr>
          <w:rFonts w:hint="eastAsia" w:hAnsi="宋体"/>
          <w:color w:val="auto"/>
          <w:highlight w:val="none"/>
        </w:rPr>
      </w:pPr>
    </w:p>
    <w:p>
      <w:pPr>
        <w:pStyle w:val="13"/>
        <w:rPr>
          <w:rFonts w:hint="eastAsia" w:hAnsi="宋体"/>
          <w:color w:val="auto"/>
          <w:highlight w:val="none"/>
        </w:rPr>
      </w:pPr>
    </w:p>
    <w:p>
      <w:pPr>
        <w:pStyle w:val="13"/>
        <w:rPr>
          <w:rFonts w:hint="eastAsia" w:hAnsi="宋体"/>
          <w:color w:val="auto"/>
          <w:highlight w:val="none"/>
        </w:rPr>
      </w:pPr>
    </w:p>
    <w:p>
      <w:pPr>
        <w:pStyle w:val="13"/>
        <w:rPr>
          <w:rFonts w:hint="eastAsia" w:hAnsi="宋体"/>
          <w:color w:val="auto"/>
          <w:highlight w:val="none"/>
        </w:rPr>
      </w:pPr>
    </w:p>
    <w:p>
      <w:pPr>
        <w:pStyle w:val="13"/>
        <w:rPr>
          <w:rFonts w:hint="eastAsia" w:hAnsi="宋体"/>
          <w:color w:val="auto"/>
          <w:highlight w:val="none"/>
        </w:rPr>
      </w:pPr>
    </w:p>
    <w:p>
      <w:pPr>
        <w:pStyle w:val="13"/>
        <w:rPr>
          <w:rFonts w:hint="eastAsia" w:hAnsi="宋体"/>
          <w:color w:val="auto"/>
          <w:highlight w:val="none"/>
        </w:rPr>
      </w:pPr>
    </w:p>
    <w:p>
      <w:pPr>
        <w:pStyle w:val="13"/>
        <w:rPr>
          <w:rFonts w:hint="eastAsia" w:hAnsi="宋体"/>
          <w:color w:val="auto"/>
          <w:highlight w:val="none"/>
        </w:rPr>
      </w:pPr>
    </w:p>
    <w:p>
      <w:pPr>
        <w:pStyle w:val="13"/>
        <w:rPr>
          <w:rFonts w:hint="eastAsia" w:hAnsi="宋体"/>
          <w:color w:val="auto"/>
          <w:highlight w:val="none"/>
        </w:rPr>
      </w:pPr>
    </w:p>
    <w:p>
      <w:pPr>
        <w:pStyle w:val="13"/>
        <w:rPr>
          <w:rFonts w:hint="eastAsia" w:hAnsi="宋体"/>
          <w:color w:val="auto"/>
          <w:highlight w:val="none"/>
        </w:rPr>
      </w:pPr>
    </w:p>
    <w:p>
      <w:pPr>
        <w:pStyle w:val="13"/>
        <w:rPr>
          <w:rFonts w:hint="eastAsia" w:hAnsi="宋体"/>
          <w:color w:val="auto"/>
          <w:highlight w:val="none"/>
        </w:rPr>
      </w:pPr>
    </w:p>
    <w:p>
      <w:pPr>
        <w:pStyle w:val="13"/>
        <w:rPr>
          <w:rFonts w:hint="eastAsia" w:hAnsi="宋体"/>
          <w:color w:val="auto"/>
          <w:highlight w:val="none"/>
        </w:rPr>
      </w:pPr>
    </w:p>
    <w:p>
      <w:pPr>
        <w:pStyle w:val="13"/>
        <w:rPr>
          <w:rFonts w:hint="eastAsia" w:hAnsi="宋体"/>
          <w:color w:val="auto"/>
          <w:highlight w:val="none"/>
        </w:rPr>
      </w:pPr>
    </w:p>
    <w:p>
      <w:pPr>
        <w:pStyle w:val="13"/>
        <w:rPr>
          <w:rFonts w:hint="eastAsia" w:hAnsi="宋体"/>
          <w:color w:val="auto"/>
          <w:highlight w:val="none"/>
        </w:rPr>
      </w:pPr>
    </w:p>
    <w:p>
      <w:pPr>
        <w:pStyle w:val="13"/>
        <w:rPr>
          <w:rFonts w:hint="eastAsia" w:hAnsi="宋体"/>
          <w:color w:val="auto"/>
          <w:highlight w:val="none"/>
        </w:rPr>
      </w:pPr>
    </w:p>
    <w:p>
      <w:pPr>
        <w:pStyle w:val="13"/>
        <w:rPr>
          <w:rFonts w:hint="eastAsia" w:hAnsi="宋体"/>
          <w:color w:val="auto"/>
          <w:highlight w:val="none"/>
        </w:rPr>
      </w:pPr>
    </w:p>
    <w:p>
      <w:pPr>
        <w:widowControl/>
        <w:jc w:val="center"/>
        <w:rPr>
          <w:rFonts w:hint="eastAsia" w:ascii="黑体" w:hAnsi="黑体" w:eastAsia="黑体" w:cs="黑体"/>
          <w:color w:val="auto"/>
          <w:sz w:val="36"/>
          <w:szCs w:val="36"/>
          <w:highlight w:val="none"/>
          <w:lang w:val="en-US" w:eastAsia="zh-CN"/>
        </w:rPr>
      </w:pPr>
    </w:p>
    <w:p>
      <w:pPr>
        <w:widowControl/>
        <w:jc w:val="center"/>
        <w:rPr>
          <w:rFonts w:hint="eastAsia" w:ascii="黑体" w:hAnsi="黑体" w:eastAsia="黑体" w:cs="黑体"/>
          <w:color w:val="auto"/>
          <w:sz w:val="36"/>
          <w:szCs w:val="36"/>
          <w:highlight w:val="none"/>
          <w:lang w:val="en-US" w:eastAsia="zh-CN"/>
        </w:rPr>
      </w:pPr>
    </w:p>
    <w:p>
      <w:pPr>
        <w:widowControl/>
        <w:jc w:val="center"/>
        <w:rPr>
          <w:rFonts w:hint="eastAsia" w:ascii="黑体" w:hAnsi="黑体" w:eastAsia="黑体" w:cs="黑体"/>
          <w:color w:val="auto"/>
          <w:sz w:val="36"/>
          <w:szCs w:val="36"/>
          <w:highlight w:val="none"/>
          <w:lang w:val="en-US" w:eastAsia="zh-CN"/>
        </w:rPr>
      </w:pPr>
    </w:p>
    <w:p>
      <w:pPr>
        <w:widowControl/>
        <w:jc w:val="center"/>
        <w:rPr>
          <w:rFonts w:hint="eastAsia" w:ascii="黑体" w:hAnsi="黑体" w:eastAsia="黑体" w:cs="黑体"/>
          <w:color w:val="auto"/>
          <w:sz w:val="36"/>
          <w:szCs w:val="36"/>
          <w:highlight w:val="none"/>
          <w:lang w:val="en-US" w:eastAsia="zh-CN"/>
        </w:rPr>
      </w:pPr>
    </w:p>
    <w:p>
      <w:pPr>
        <w:widowControl/>
        <w:jc w:val="center"/>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重庆渝湘复线高速公路有限公司</w:t>
      </w:r>
    </w:p>
    <w:p>
      <w:pPr>
        <w:widowControl/>
        <w:jc w:val="center"/>
        <w:rPr>
          <w:rFonts w:hint="eastAsia" w:ascii="黑体" w:hAnsi="黑体" w:eastAsia="黑体" w:cs="黑体"/>
          <w:color w:val="auto"/>
          <w:kern w:val="0"/>
          <w:sz w:val="28"/>
          <w:szCs w:val="20"/>
          <w:highlight w:val="none"/>
        </w:rPr>
      </w:pPr>
      <w:r>
        <w:rPr>
          <w:rFonts w:hint="eastAsia" w:ascii="黑体" w:hAnsi="黑体" w:eastAsia="黑体" w:cs="黑体"/>
          <w:color w:val="auto"/>
          <w:sz w:val="36"/>
          <w:szCs w:val="36"/>
          <w:highlight w:val="none"/>
          <w:lang w:val="en-US" w:eastAsia="zh-CN"/>
        </w:rPr>
        <w:t>安全咨询</w:t>
      </w:r>
      <w:r>
        <w:rPr>
          <w:rFonts w:hint="eastAsia" w:ascii="黑体" w:hAnsi="黑体" w:eastAsia="黑体" w:cs="黑体"/>
          <w:color w:val="auto"/>
          <w:sz w:val="36"/>
          <w:szCs w:val="36"/>
          <w:highlight w:val="none"/>
        </w:rPr>
        <w:t>服务</w:t>
      </w:r>
    </w:p>
    <w:p>
      <w:pPr>
        <w:adjustRightInd w:val="0"/>
        <w:spacing w:line="315" w:lineRule="atLeast"/>
        <w:jc w:val="left"/>
        <w:textAlignment w:val="baseline"/>
        <w:rPr>
          <w:rFonts w:hint="eastAsia" w:ascii="黑体" w:hAnsi="黑体" w:eastAsia="黑体" w:cs="黑体"/>
          <w:color w:val="auto"/>
          <w:kern w:val="0"/>
          <w:sz w:val="28"/>
          <w:szCs w:val="2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before="600" w:line="315" w:lineRule="atLeast"/>
        <w:jc w:val="center"/>
        <w:textAlignment w:val="baseline"/>
        <w:rPr>
          <w:rFonts w:eastAsia="黑体"/>
          <w:b/>
          <w:color w:val="auto"/>
          <w:spacing w:val="160"/>
          <w:kern w:val="0"/>
          <w:sz w:val="84"/>
          <w:szCs w:val="84"/>
          <w:highlight w:val="none"/>
        </w:rPr>
      </w:pPr>
      <w:r>
        <w:rPr>
          <w:rFonts w:hint="eastAsia" w:eastAsia="黑体"/>
          <w:b/>
          <w:color w:val="auto"/>
          <w:spacing w:val="160"/>
          <w:kern w:val="0"/>
          <w:sz w:val="84"/>
          <w:szCs w:val="84"/>
          <w:highlight w:val="none"/>
        </w:rPr>
        <w:t>报 价 文 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13"/>
        <w:rPr>
          <w:rFonts w:hint="eastAsia"/>
          <w:b/>
          <w:color w:val="auto"/>
          <w:szCs w:val="20"/>
          <w:highlight w:val="none"/>
        </w:rPr>
      </w:pPr>
    </w:p>
    <w:p>
      <w:pPr>
        <w:pStyle w:val="13"/>
        <w:rPr>
          <w:rFonts w:hint="eastAsia"/>
          <w:b/>
          <w:color w:val="auto"/>
          <w:szCs w:val="20"/>
          <w:highlight w:val="none"/>
        </w:rPr>
      </w:pPr>
    </w:p>
    <w:p>
      <w:pPr>
        <w:pStyle w:val="13"/>
        <w:rPr>
          <w:rFonts w:hint="eastAsia"/>
          <w:b/>
          <w:color w:val="auto"/>
          <w:szCs w:val="20"/>
          <w:highlight w:val="none"/>
        </w:rPr>
      </w:pPr>
    </w:p>
    <w:p>
      <w:pPr>
        <w:jc w:val="center"/>
        <w:rPr>
          <w:rFonts w:ascii="宋体" w:hAnsi="宋体"/>
          <w:b/>
          <w:color w:val="auto"/>
          <w:sz w:val="28"/>
          <w:szCs w:val="28"/>
          <w:highlight w:val="none"/>
        </w:rPr>
      </w:pPr>
      <w:r>
        <w:rPr>
          <w:rFonts w:ascii="宋体" w:hAnsi="宋体"/>
          <w:b/>
          <w:color w:val="auto"/>
          <w:sz w:val="28"/>
          <w:szCs w:val="28"/>
          <w:highlight w:val="none"/>
        </w:rPr>
        <w:t>报价人：</w:t>
      </w:r>
      <w:r>
        <w:rPr>
          <w:rFonts w:ascii="宋体" w:hAnsi="宋体"/>
          <w:b/>
          <w:color w:val="auto"/>
          <w:sz w:val="28"/>
          <w:szCs w:val="28"/>
          <w:highlight w:val="none"/>
          <w:u w:val="single"/>
        </w:rPr>
        <w:t xml:space="preserve">       </w:t>
      </w:r>
      <w:r>
        <w:rPr>
          <w:rFonts w:hint="eastAsia" w:ascii="宋体" w:hAnsi="宋体"/>
          <w:b/>
          <w:color w:val="auto"/>
          <w:sz w:val="28"/>
          <w:szCs w:val="28"/>
          <w:highlight w:val="none"/>
          <w:u w:val="single"/>
        </w:rPr>
        <w:t xml:space="preserve">           </w:t>
      </w:r>
      <w:r>
        <w:rPr>
          <w:rFonts w:ascii="宋体" w:hAnsi="宋体"/>
          <w:b/>
          <w:color w:val="auto"/>
          <w:sz w:val="28"/>
          <w:szCs w:val="28"/>
          <w:highlight w:val="none"/>
          <w:u w:val="single"/>
        </w:rPr>
        <w:t xml:space="preserve"> </w:t>
      </w:r>
      <w:r>
        <w:rPr>
          <w:rFonts w:ascii="宋体" w:hAnsi="宋体"/>
          <w:b/>
          <w:color w:val="auto"/>
          <w:sz w:val="28"/>
          <w:szCs w:val="28"/>
          <w:highlight w:val="none"/>
        </w:rPr>
        <w:t>（盖单位章）</w:t>
      </w:r>
    </w:p>
    <w:p>
      <w:pPr>
        <w:ind w:firstLine="2530" w:firstLineChars="900"/>
        <w:rPr>
          <w:rFonts w:ascii="宋体" w:hAnsi="宋体"/>
          <w:b/>
          <w:color w:val="auto"/>
          <w:sz w:val="28"/>
          <w:szCs w:val="28"/>
          <w:highlight w:val="none"/>
        </w:rPr>
      </w:pPr>
      <w:r>
        <w:rPr>
          <w:rFonts w:ascii="宋体" w:hAnsi="宋体"/>
          <w:b/>
          <w:color w:val="auto"/>
          <w:sz w:val="28"/>
          <w:szCs w:val="28"/>
          <w:highlight w:val="none"/>
        </w:rPr>
        <w:t xml:space="preserve"> </w:t>
      </w:r>
      <w:r>
        <w:rPr>
          <w:rFonts w:ascii="宋体" w:hAnsi="宋体"/>
          <w:b/>
          <w:color w:val="auto"/>
          <w:sz w:val="28"/>
          <w:szCs w:val="28"/>
          <w:highlight w:val="none"/>
          <w:u w:val="single"/>
        </w:rPr>
        <w:t xml:space="preserve">     </w:t>
      </w:r>
      <w:r>
        <w:rPr>
          <w:rFonts w:ascii="宋体" w:hAnsi="宋体"/>
          <w:b/>
          <w:color w:val="auto"/>
          <w:sz w:val="28"/>
          <w:szCs w:val="28"/>
          <w:highlight w:val="none"/>
        </w:rPr>
        <w:t>年</w:t>
      </w:r>
      <w:r>
        <w:rPr>
          <w:rFonts w:ascii="宋体" w:hAnsi="宋体"/>
          <w:b/>
          <w:color w:val="auto"/>
          <w:sz w:val="28"/>
          <w:szCs w:val="28"/>
          <w:highlight w:val="none"/>
          <w:u w:val="single"/>
        </w:rPr>
        <w:t xml:space="preserve">     </w:t>
      </w:r>
      <w:r>
        <w:rPr>
          <w:rFonts w:ascii="宋体" w:hAnsi="宋体"/>
          <w:b/>
          <w:color w:val="auto"/>
          <w:sz w:val="28"/>
          <w:szCs w:val="28"/>
          <w:highlight w:val="none"/>
        </w:rPr>
        <w:t>月</w:t>
      </w:r>
      <w:r>
        <w:rPr>
          <w:rFonts w:ascii="宋体" w:hAnsi="宋体"/>
          <w:b/>
          <w:color w:val="auto"/>
          <w:sz w:val="28"/>
          <w:szCs w:val="28"/>
          <w:highlight w:val="none"/>
          <w:u w:val="single"/>
        </w:rPr>
        <w:t xml:space="preserve">     </w:t>
      </w:r>
      <w:r>
        <w:rPr>
          <w:rFonts w:ascii="宋体" w:hAnsi="宋体"/>
          <w:b/>
          <w:color w:val="auto"/>
          <w:sz w:val="28"/>
          <w:szCs w:val="28"/>
          <w:highlight w:val="none"/>
        </w:rPr>
        <w:t>日</w:t>
      </w:r>
    </w:p>
    <w:p>
      <w:pPr>
        <w:spacing w:line="360" w:lineRule="auto"/>
        <w:rPr>
          <w:rFonts w:hint="eastAsia" w:ascii="宋体" w:hAnsi="宋体"/>
          <w:color w:val="auto"/>
          <w:sz w:val="24"/>
          <w:highlight w:val="none"/>
        </w:rPr>
      </w:pPr>
      <w:bookmarkStart w:id="18" w:name="_Toc152042576"/>
      <w:bookmarkStart w:id="19" w:name="_Toc240180937"/>
      <w:bookmarkStart w:id="20" w:name="_Toc144974856"/>
      <w:bookmarkStart w:id="21" w:name="_Toc152045787"/>
    </w:p>
    <w:p>
      <w:pPr>
        <w:jc w:val="center"/>
        <w:rPr>
          <w:rFonts w:hint="eastAsia" w:ascii="黑体" w:hAnsi="黑体" w:eastAsia="黑体"/>
          <w:b/>
          <w:color w:val="auto"/>
          <w:sz w:val="44"/>
          <w:szCs w:val="44"/>
          <w:highlight w:val="none"/>
        </w:rPr>
      </w:pPr>
    </w:p>
    <w:p>
      <w:pPr>
        <w:jc w:val="center"/>
        <w:rPr>
          <w:rFonts w:hint="eastAsia" w:ascii="黑体" w:hAnsi="黑体" w:eastAsia="黑体"/>
          <w:b/>
          <w:color w:val="auto"/>
          <w:sz w:val="44"/>
          <w:szCs w:val="44"/>
          <w:highlight w:val="none"/>
        </w:rPr>
      </w:pPr>
    </w:p>
    <w:p>
      <w:pPr>
        <w:jc w:val="center"/>
        <w:rPr>
          <w:rFonts w:hint="eastAsia" w:ascii="黑体" w:hAnsi="黑体" w:eastAsia="黑体"/>
          <w:b/>
          <w:color w:val="auto"/>
          <w:sz w:val="44"/>
          <w:szCs w:val="44"/>
          <w:highlight w:val="none"/>
        </w:rPr>
      </w:pPr>
    </w:p>
    <w:p>
      <w:pPr>
        <w:jc w:val="center"/>
        <w:rPr>
          <w:rFonts w:hint="eastAsia" w:ascii="黑体" w:hAnsi="黑体" w:eastAsia="黑体"/>
          <w:b/>
          <w:color w:val="auto"/>
          <w:sz w:val="44"/>
          <w:szCs w:val="44"/>
          <w:highlight w:val="none"/>
        </w:rPr>
      </w:pPr>
    </w:p>
    <w:p>
      <w:pPr>
        <w:jc w:val="center"/>
        <w:rPr>
          <w:rFonts w:hint="eastAsia" w:ascii="黑体" w:hAnsi="黑体" w:eastAsia="黑体"/>
          <w:b/>
          <w:color w:val="auto"/>
          <w:sz w:val="44"/>
          <w:szCs w:val="44"/>
          <w:highlight w:val="none"/>
        </w:rPr>
      </w:pPr>
    </w:p>
    <w:p>
      <w:pPr>
        <w:jc w:val="center"/>
        <w:rPr>
          <w:rFonts w:hint="eastAsia" w:ascii="黑体" w:hAnsi="黑体" w:eastAsia="黑体"/>
          <w:b/>
          <w:color w:val="auto"/>
          <w:sz w:val="44"/>
          <w:szCs w:val="44"/>
          <w:highlight w:val="none"/>
        </w:rPr>
      </w:pPr>
    </w:p>
    <w:p>
      <w:pPr>
        <w:jc w:val="center"/>
        <w:rPr>
          <w:rFonts w:hint="eastAsia" w:ascii="黑体" w:hAnsi="黑体" w:eastAsia="黑体"/>
          <w:b/>
          <w:color w:val="auto"/>
          <w:sz w:val="44"/>
          <w:szCs w:val="44"/>
          <w:highlight w:val="none"/>
        </w:rPr>
      </w:pPr>
    </w:p>
    <w:p>
      <w:pPr>
        <w:jc w:val="center"/>
        <w:rPr>
          <w:rFonts w:hint="eastAsia" w:ascii="黑体" w:hAnsi="黑体" w:eastAsia="黑体"/>
          <w:b/>
          <w:color w:val="auto"/>
          <w:sz w:val="44"/>
          <w:szCs w:val="44"/>
          <w:highlight w:val="none"/>
        </w:rPr>
      </w:pPr>
      <w:r>
        <w:rPr>
          <w:rFonts w:hint="eastAsia" w:ascii="黑体" w:hAnsi="黑体" w:eastAsia="黑体"/>
          <w:b/>
          <w:color w:val="auto"/>
          <w:sz w:val="44"/>
          <w:szCs w:val="44"/>
          <w:highlight w:val="none"/>
        </w:rPr>
        <w:t>目    录</w:t>
      </w:r>
    </w:p>
    <w:p>
      <w:pPr>
        <w:rPr>
          <w:rFonts w:ascii="宋体" w:hAnsi="宋体"/>
          <w:color w:val="auto"/>
          <w:highlight w:val="none"/>
        </w:rPr>
      </w:pPr>
    </w:p>
    <w:bookmarkEnd w:id="18"/>
    <w:bookmarkEnd w:id="19"/>
    <w:bookmarkEnd w:id="20"/>
    <w:bookmarkEnd w:id="21"/>
    <w:p>
      <w:pPr>
        <w:spacing w:line="360" w:lineRule="auto"/>
        <w:rPr>
          <w:rFonts w:hint="eastAsia" w:ascii="宋体" w:hAnsi="宋体"/>
          <w:color w:val="auto"/>
          <w:sz w:val="28"/>
          <w:szCs w:val="28"/>
          <w:highlight w:val="none"/>
        </w:rPr>
      </w:pP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一、报价函</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二、报价表</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三、法定代表人身份证明</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四、</w:t>
      </w:r>
      <w:r>
        <w:rPr>
          <w:rFonts w:ascii="宋体" w:hAnsi="宋体"/>
          <w:color w:val="auto"/>
          <w:sz w:val="28"/>
          <w:szCs w:val="28"/>
          <w:highlight w:val="none"/>
        </w:rPr>
        <w:t>授权委托书</w:t>
      </w:r>
      <w:r>
        <w:rPr>
          <w:rFonts w:hint="eastAsia" w:ascii="宋体" w:hAnsi="宋体"/>
          <w:color w:val="auto"/>
          <w:sz w:val="28"/>
          <w:szCs w:val="28"/>
          <w:highlight w:val="none"/>
        </w:rPr>
        <w:t>（若有）</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五、资格审查资料</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1、报价人营业执照副本</w:t>
      </w:r>
    </w:p>
    <w:p>
      <w:pPr>
        <w:pStyle w:val="13"/>
        <w:rPr>
          <w:rFonts w:hint="eastAsia" w:ascii="宋体" w:hAnsi="宋体" w:eastAsiaTheme="minorEastAsia" w:cstheme="minorBidi"/>
          <w:color w:val="auto"/>
          <w:kern w:val="2"/>
          <w:sz w:val="28"/>
          <w:szCs w:val="28"/>
          <w:highlight w:val="none"/>
          <w:lang w:val="en-US" w:eastAsia="zh-CN" w:bidi="ar-SA"/>
        </w:rPr>
      </w:pPr>
      <w:r>
        <w:rPr>
          <w:rFonts w:hint="eastAsia" w:ascii="宋体" w:hAnsi="宋体" w:eastAsiaTheme="minorEastAsia" w:cstheme="minorBidi"/>
          <w:color w:val="auto"/>
          <w:kern w:val="2"/>
          <w:sz w:val="28"/>
          <w:szCs w:val="28"/>
          <w:highlight w:val="none"/>
          <w:lang w:val="en-US" w:eastAsia="zh-CN" w:bidi="ar-SA"/>
        </w:rPr>
        <w:t>2、报价人资质证书</w:t>
      </w:r>
    </w:p>
    <w:p>
      <w:pPr>
        <w:spacing w:line="360" w:lineRule="auto"/>
        <w:rPr>
          <w:rFonts w:hint="eastAsia" w:ascii="宋体" w:hAnsi="宋体"/>
          <w:color w:val="auto"/>
          <w:sz w:val="28"/>
          <w:szCs w:val="28"/>
          <w:highlight w:val="none"/>
        </w:rPr>
      </w:pPr>
      <w:r>
        <w:rPr>
          <w:rFonts w:hint="eastAsia" w:ascii="宋体" w:hAnsi="宋体" w:cs="宋体"/>
          <w:color w:val="auto"/>
          <w:kern w:val="0"/>
          <w:sz w:val="28"/>
          <w:szCs w:val="28"/>
          <w:highlight w:val="none"/>
        </w:rPr>
        <w:t>3、报价人业绩资料</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六、其他资料（若有）</w:t>
      </w:r>
    </w:p>
    <w:p>
      <w:pPr>
        <w:pStyle w:val="13"/>
        <w:rPr>
          <w:rFonts w:hint="eastAsia" w:hAnsi="宋体"/>
          <w:color w:val="auto"/>
          <w:sz w:val="28"/>
          <w:szCs w:val="28"/>
          <w:highlight w:val="none"/>
        </w:rPr>
      </w:pPr>
    </w:p>
    <w:p>
      <w:pPr>
        <w:pStyle w:val="13"/>
        <w:rPr>
          <w:rFonts w:hint="eastAsia" w:hAnsi="宋体"/>
          <w:color w:val="auto"/>
          <w:sz w:val="28"/>
          <w:szCs w:val="28"/>
          <w:highlight w:val="none"/>
        </w:rPr>
      </w:pPr>
    </w:p>
    <w:p>
      <w:pPr>
        <w:spacing w:line="360" w:lineRule="auto"/>
        <w:rPr>
          <w:rFonts w:hint="eastAsia" w:ascii="宋体" w:hAnsi="宋体"/>
          <w:color w:val="auto"/>
          <w:sz w:val="28"/>
          <w:szCs w:val="28"/>
          <w:highlight w:val="none"/>
        </w:rPr>
      </w:pPr>
    </w:p>
    <w:p>
      <w:pPr>
        <w:spacing w:line="360" w:lineRule="auto"/>
        <w:rPr>
          <w:rFonts w:hint="eastAsia" w:ascii="宋体" w:hAnsi="宋体"/>
          <w:color w:val="auto"/>
          <w:highlight w:val="none"/>
        </w:rPr>
      </w:pPr>
    </w:p>
    <w:p>
      <w:pPr>
        <w:pStyle w:val="2"/>
        <w:rPr>
          <w:rFonts w:hint="eastAsia" w:ascii="宋体" w:hAnsi="宋体"/>
          <w:color w:val="auto"/>
          <w:highlight w:val="none"/>
        </w:rPr>
      </w:pPr>
    </w:p>
    <w:p>
      <w:pPr>
        <w:spacing w:line="360" w:lineRule="auto"/>
        <w:jc w:val="both"/>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 xml:space="preserve">一、报 价 </w:t>
      </w:r>
      <w:r>
        <w:rPr>
          <w:rFonts w:ascii="宋体" w:hAnsi="宋体"/>
          <w:b/>
          <w:color w:val="auto"/>
          <w:sz w:val="28"/>
          <w:szCs w:val="28"/>
          <w:highlight w:val="none"/>
        </w:rPr>
        <w:t>函</w:t>
      </w:r>
      <w:bookmarkEnd w:id="4"/>
      <w:bookmarkEnd w:id="5"/>
      <w:bookmarkEnd w:id="6"/>
    </w:p>
    <w:p>
      <w:pPr>
        <w:spacing w:line="360" w:lineRule="auto"/>
        <w:rPr>
          <w:rFonts w:ascii="宋体" w:hAnsi="宋体"/>
          <w:color w:val="auto"/>
          <w:szCs w:val="21"/>
          <w:highlight w:val="none"/>
        </w:rPr>
      </w:pPr>
    </w:p>
    <w:p>
      <w:pPr>
        <w:adjustRightInd w:val="0"/>
        <w:spacing w:line="315" w:lineRule="atLeast"/>
        <w:textAlignment w:val="baseline"/>
        <w:rPr>
          <w:rFonts w:ascii="宋体" w:hAnsi="宋体"/>
          <w:color w:val="auto"/>
          <w:szCs w:val="21"/>
          <w:highlight w:val="none"/>
        </w:rPr>
      </w:pPr>
      <w:r>
        <w:rPr>
          <w:rFonts w:hint="eastAsia" w:ascii="宋体" w:hAnsi="宋体"/>
          <w:b/>
          <w:color w:val="auto"/>
          <w:szCs w:val="21"/>
          <w:highlight w:val="none"/>
          <w:u w:val="single"/>
        </w:rPr>
        <w:t>重庆渝湘复线高速公路有限公司</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我方已仔细研究</w:t>
      </w:r>
      <w:r>
        <w:rPr>
          <w:rFonts w:hint="eastAsia" w:ascii="宋体" w:hAnsi="宋体" w:eastAsia="宋体" w:cs="Times New Roman"/>
          <w:b/>
          <w:color w:val="auto"/>
          <w:szCs w:val="21"/>
          <w:highlight w:val="none"/>
          <w:u w:val="none"/>
          <w:lang w:val="en-US" w:eastAsia="zh-CN"/>
        </w:rPr>
        <w:t>重庆渝湘复线高速公路安全咨询服务竞争性询价文件</w:t>
      </w:r>
      <w:r>
        <w:rPr>
          <w:rFonts w:ascii="宋体" w:hAnsi="宋体"/>
          <w:color w:val="auto"/>
          <w:szCs w:val="21"/>
          <w:highlight w:val="none"/>
        </w:rPr>
        <w:t>的全部内容</w:t>
      </w:r>
      <w:r>
        <w:rPr>
          <w:rFonts w:hint="eastAsia" w:ascii="宋体" w:hAnsi="宋体"/>
          <w:color w:val="auto"/>
          <w:szCs w:val="21"/>
          <w:highlight w:val="none"/>
        </w:rPr>
        <w:t>后，</w:t>
      </w:r>
      <w:r>
        <w:rPr>
          <w:rFonts w:ascii="宋体" w:hAnsi="宋体"/>
          <w:color w:val="auto"/>
          <w:szCs w:val="21"/>
          <w:highlight w:val="none"/>
        </w:rPr>
        <w:t>愿意以人民币（大写）</w:t>
      </w:r>
      <w:r>
        <w:rPr>
          <w:rFonts w:ascii="宋体" w:hAnsi="宋体"/>
          <w:color w:val="auto"/>
          <w:szCs w:val="21"/>
          <w:highlight w:val="none"/>
          <w:u w:val="single"/>
        </w:rPr>
        <w:t xml:space="preserve">         </w:t>
      </w:r>
      <w:r>
        <w:rPr>
          <w:rFonts w:ascii="宋体" w:hAnsi="宋体"/>
          <w:color w:val="auto"/>
          <w:szCs w:val="21"/>
          <w:highlight w:val="none"/>
        </w:rPr>
        <w:t>元（¥</w:t>
      </w:r>
      <w:r>
        <w:rPr>
          <w:rFonts w:ascii="宋体" w:hAnsi="宋体"/>
          <w:color w:val="auto"/>
          <w:szCs w:val="21"/>
          <w:highlight w:val="none"/>
          <w:u w:val="single"/>
        </w:rPr>
        <w:t xml:space="preserve">           </w:t>
      </w:r>
      <w:r>
        <w:rPr>
          <w:rFonts w:ascii="宋体" w:hAnsi="宋体"/>
          <w:color w:val="auto"/>
          <w:szCs w:val="21"/>
          <w:highlight w:val="none"/>
        </w:rPr>
        <w:t>）的总</w:t>
      </w:r>
      <w:r>
        <w:rPr>
          <w:rFonts w:hint="eastAsia" w:ascii="宋体" w:hAnsi="宋体"/>
          <w:color w:val="auto"/>
          <w:szCs w:val="21"/>
          <w:highlight w:val="none"/>
        </w:rPr>
        <w:t>报</w:t>
      </w:r>
      <w:r>
        <w:rPr>
          <w:rFonts w:ascii="宋体" w:hAnsi="宋体"/>
          <w:color w:val="auto"/>
          <w:szCs w:val="21"/>
          <w:highlight w:val="none"/>
        </w:rPr>
        <w:t>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详见二技术服务报价汇总表）</w:t>
      </w:r>
      <w:r>
        <w:rPr>
          <w:rFonts w:ascii="宋体" w:hAnsi="宋体"/>
          <w:color w:val="auto"/>
          <w:szCs w:val="21"/>
          <w:highlight w:val="none"/>
        </w:rPr>
        <w:t>，</w:t>
      </w:r>
      <w:r>
        <w:rPr>
          <w:rFonts w:hint="eastAsia" w:ascii="宋体" w:hAnsi="宋体"/>
          <w:color w:val="auto"/>
          <w:szCs w:val="21"/>
          <w:highlight w:val="none"/>
        </w:rPr>
        <w:t>完成</w:t>
      </w:r>
      <w:r>
        <w:rPr>
          <w:rFonts w:hint="eastAsia" w:ascii="宋体" w:hAnsi="宋体" w:eastAsia="宋体" w:cs="Times New Roman"/>
          <w:b/>
          <w:color w:val="auto"/>
          <w:szCs w:val="21"/>
          <w:highlight w:val="none"/>
          <w:u w:val="single"/>
          <w:lang w:val="en-US" w:eastAsia="zh-CN"/>
        </w:rPr>
        <w:t>重庆渝湘复线高速公路安全咨询服务</w:t>
      </w:r>
      <w:r>
        <w:rPr>
          <w:rFonts w:hint="eastAsia" w:ascii="宋体" w:hAnsi="宋体"/>
          <w:b/>
          <w:color w:val="auto"/>
          <w:szCs w:val="21"/>
          <w:highlight w:val="none"/>
          <w:u w:val="single"/>
          <w:lang w:val="en-US" w:eastAsia="zh-CN"/>
        </w:rPr>
        <w:t>合同</w:t>
      </w:r>
      <w:r>
        <w:rPr>
          <w:rFonts w:hint="eastAsia" w:ascii="宋体" w:hAnsi="宋体"/>
          <w:color w:val="auto"/>
          <w:szCs w:val="21"/>
          <w:highlight w:val="none"/>
          <w:u w:val="single"/>
        </w:rPr>
        <w:t>约</w:t>
      </w:r>
      <w:r>
        <w:rPr>
          <w:rFonts w:hint="eastAsia" w:ascii="宋体" w:hAnsi="宋体"/>
          <w:color w:val="auto"/>
          <w:szCs w:val="21"/>
          <w:highlight w:val="none"/>
        </w:rPr>
        <w:t>定的全部工作内容，确保认真履职、服务满意</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我方承诺在投标有效期内不修改、撤销</w:t>
      </w:r>
      <w:r>
        <w:rPr>
          <w:rFonts w:hint="eastAsia" w:ascii="宋体" w:hAnsi="宋体"/>
          <w:color w:val="auto"/>
          <w:szCs w:val="21"/>
          <w:highlight w:val="none"/>
        </w:rPr>
        <w:t>本次报价的全部内容</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如我方中标</w:t>
      </w:r>
      <w:r>
        <w:rPr>
          <w:rFonts w:hint="eastAsia" w:ascii="宋体" w:hAnsi="宋体"/>
          <w:color w:val="auto"/>
          <w:szCs w:val="21"/>
          <w:highlight w:val="none"/>
        </w:rPr>
        <w:t>，</w:t>
      </w:r>
      <w:r>
        <w:rPr>
          <w:rFonts w:ascii="宋体" w:hAnsi="宋体"/>
          <w:color w:val="auto"/>
          <w:szCs w:val="21"/>
          <w:highlight w:val="none"/>
        </w:rPr>
        <w:t>我方承诺在收到中标通知书后，在中标通知书规定的期限内与你方签订合同。</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4、我方在此声明，所递交的全部资料内容完整、真实和准确。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5、在合同协议书正式签署生效之前（不限于投标有效期内），本投标函连同你方的中标通知书将构成我们双方之间共同遵守的文件。对双方具有约束力。</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p>
    <w:p>
      <w:pPr>
        <w:spacing w:line="360" w:lineRule="auto"/>
        <w:ind w:firstLine="3675" w:firstLineChars="1750"/>
        <w:rPr>
          <w:rFonts w:ascii="宋体" w:hAnsi="宋体"/>
          <w:color w:val="auto"/>
          <w:szCs w:val="21"/>
          <w:highlight w:val="none"/>
        </w:rPr>
      </w:pPr>
      <w:r>
        <w:rPr>
          <w:rFonts w:hint="eastAsia" w:ascii="宋体" w:hAnsi="宋体"/>
          <w:color w:val="auto"/>
          <w:szCs w:val="21"/>
          <w:highlight w:val="none"/>
        </w:rPr>
        <w:t>报价人</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w:t>
      </w:r>
      <w:r>
        <w:rPr>
          <w:rFonts w:ascii="宋体" w:hAnsi="宋体"/>
          <w:color w:val="auto"/>
          <w:szCs w:val="21"/>
          <w:highlight w:val="none"/>
        </w:rPr>
        <w:t>章）</w:t>
      </w:r>
    </w:p>
    <w:p>
      <w:pPr>
        <w:spacing w:line="360" w:lineRule="auto"/>
        <w:ind w:firstLine="3675" w:firstLineChars="1750"/>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（签字）</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地址：</w:t>
      </w:r>
      <w:r>
        <w:rPr>
          <w:rFonts w:ascii="宋体" w:hAnsi="宋体"/>
          <w:color w:val="auto"/>
          <w:szCs w:val="21"/>
          <w:highlight w:val="none"/>
          <w:u w:val="single"/>
        </w:rPr>
        <w:t xml:space="preserve">                                     </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电话：</w:t>
      </w:r>
      <w:r>
        <w:rPr>
          <w:rFonts w:ascii="宋体" w:hAnsi="宋体"/>
          <w:color w:val="auto"/>
          <w:szCs w:val="21"/>
          <w:highlight w:val="none"/>
          <w:u w:val="single"/>
        </w:rPr>
        <w:t xml:space="preserve">                                     </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传真：</w:t>
      </w:r>
      <w:r>
        <w:rPr>
          <w:rFonts w:ascii="宋体" w:hAnsi="宋体"/>
          <w:color w:val="auto"/>
          <w:szCs w:val="21"/>
          <w:highlight w:val="none"/>
          <w:u w:val="single"/>
        </w:rPr>
        <w:t xml:space="preserve">                                     </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p>
    <w:p>
      <w:pPr>
        <w:spacing w:line="360" w:lineRule="auto"/>
        <w:ind w:firstLine="5040" w:firstLineChars="24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pStyle w:val="13"/>
        <w:rPr>
          <w:color w:val="auto"/>
          <w:highlight w:val="none"/>
        </w:rPr>
      </w:pPr>
    </w:p>
    <w:p>
      <w:pPr>
        <w:pStyle w:val="2"/>
        <w:jc w:val="both"/>
        <w:rPr>
          <w:rFonts w:hint="eastAsia"/>
          <w:color w:val="auto"/>
          <w:highlight w:val="none"/>
        </w:rPr>
      </w:pPr>
    </w:p>
    <w:p>
      <w:pPr>
        <w:rPr>
          <w:rFonts w:hint="eastAsia"/>
        </w:rPr>
      </w:pPr>
    </w:p>
    <w:p>
      <w:pPr>
        <w:jc w:val="center"/>
        <w:outlineLvl w:val="3"/>
        <w:rPr>
          <w:rFonts w:ascii="黑体" w:hAnsi="黑体" w:eastAsia="黑体"/>
          <w:b/>
          <w:color w:val="auto"/>
          <w:sz w:val="28"/>
          <w:szCs w:val="28"/>
          <w:highlight w:val="none"/>
        </w:rPr>
      </w:pPr>
      <w:r>
        <w:rPr>
          <w:rFonts w:hint="eastAsia" w:ascii="宋体" w:hAnsi="宋体" w:cs="宋体"/>
          <w:b/>
          <w:bCs/>
          <w:color w:val="auto"/>
          <w:sz w:val="28"/>
          <w:szCs w:val="28"/>
          <w:highlight w:val="none"/>
        </w:rPr>
        <w:t>二、</w:t>
      </w:r>
      <w:bookmarkStart w:id="22" w:name="_Toc482698274"/>
      <w:r>
        <w:rPr>
          <w:rFonts w:hint="eastAsia" w:ascii="黑体" w:hAnsi="黑体" w:eastAsia="黑体" w:cs="黑体"/>
          <w:b/>
          <w:bCs/>
          <w:color w:val="auto"/>
          <w:sz w:val="28"/>
          <w:szCs w:val="28"/>
          <w:highlight w:val="none"/>
          <w:lang w:val="en-US" w:eastAsia="zh-CN"/>
        </w:rPr>
        <w:t>技术服务</w:t>
      </w:r>
      <w:r>
        <w:rPr>
          <w:rFonts w:hint="eastAsia" w:ascii="黑体" w:hAnsi="黑体" w:eastAsia="黑体"/>
          <w:b/>
          <w:color w:val="auto"/>
          <w:sz w:val="28"/>
          <w:szCs w:val="28"/>
          <w:highlight w:val="none"/>
        </w:rPr>
        <w:t>报价汇总表</w:t>
      </w:r>
      <w:bookmarkEnd w:id="22"/>
    </w:p>
    <w:p>
      <w:pPr>
        <w:jc w:val="center"/>
        <w:rPr>
          <w:color w:val="auto"/>
          <w:sz w:val="28"/>
          <w:szCs w:val="28"/>
          <w:highlight w:val="none"/>
        </w:rPr>
      </w:pPr>
    </w:p>
    <w:p>
      <w:pPr>
        <w:jc w:val="right"/>
        <w:rPr>
          <w:color w:val="auto"/>
          <w:szCs w:val="21"/>
          <w:highlight w:val="none"/>
        </w:rPr>
      </w:pPr>
      <w:r>
        <w:rPr>
          <w:rFonts w:hint="eastAsia"/>
          <w:color w:val="auto"/>
          <w:szCs w:val="21"/>
          <w:highlight w:val="none"/>
        </w:rPr>
        <w:t>单位：元</w:t>
      </w:r>
    </w:p>
    <w:tbl>
      <w:tblPr>
        <w:tblStyle w:val="11"/>
        <w:tblW w:w="0" w:type="auto"/>
        <w:tblInd w:w="-318" w:type="dxa"/>
        <w:tblLayout w:type="fixed"/>
        <w:tblCellMar>
          <w:top w:w="0" w:type="dxa"/>
          <w:left w:w="108" w:type="dxa"/>
          <w:bottom w:w="0" w:type="dxa"/>
          <w:right w:w="108" w:type="dxa"/>
        </w:tblCellMar>
      </w:tblPr>
      <w:tblGrid>
        <w:gridCol w:w="745"/>
        <w:gridCol w:w="1622"/>
        <w:gridCol w:w="2467"/>
        <w:gridCol w:w="1401"/>
        <w:gridCol w:w="1846"/>
        <w:gridCol w:w="1417"/>
      </w:tblGrid>
      <w:tr>
        <w:tblPrEx>
          <w:tblCellMar>
            <w:top w:w="0" w:type="dxa"/>
            <w:left w:w="108" w:type="dxa"/>
            <w:bottom w:w="0" w:type="dxa"/>
            <w:right w:w="108" w:type="dxa"/>
          </w:tblCellMar>
        </w:tblPrEx>
        <w:trPr>
          <w:trHeight w:val="680" w:hRule="exact"/>
        </w:trPr>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6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工作名称</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工作内容</w:t>
            </w:r>
          </w:p>
        </w:tc>
        <w:tc>
          <w:tcPr>
            <w:tcW w:w="14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费用（元）</w:t>
            </w:r>
          </w:p>
        </w:tc>
        <w:tc>
          <w:tcPr>
            <w:tcW w:w="184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ascii="宋体" w:hAnsi="宋体" w:cs="宋体"/>
                <w:b/>
                <w:color w:val="auto"/>
                <w:kern w:val="0"/>
                <w:szCs w:val="21"/>
                <w:highlight w:val="none"/>
              </w:rPr>
              <w:t>费用计算公式</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工作A</w:t>
            </w:r>
          </w:p>
        </w:tc>
        <w:tc>
          <w:tcPr>
            <w:tcW w:w="246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宋体" w:hAnsi="宋体" w:eastAsia="宋体" w:cs="宋体"/>
                <w:b w:val="0"/>
                <w:bCs w:val="0"/>
                <w:color w:val="auto"/>
                <w:kern w:val="2"/>
                <w:sz w:val="24"/>
                <w:szCs w:val="24"/>
                <w:highlight w:val="none"/>
                <w:lang w:val="en-US" w:eastAsia="zh-CN" w:bidi="ar-SA"/>
              </w:rPr>
              <w:t>编制《渝湘复线高速公路安全生产标准化建设指南》</w:t>
            </w: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1210" w:hRule="exact"/>
        </w:trPr>
        <w:tc>
          <w:tcPr>
            <w:tcW w:w="745"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工作B</w:t>
            </w: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宋体" w:hAnsi="宋体" w:eastAsia="宋体" w:cs="宋体"/>
                <w:b w:val="0"/>
                <w:bCs w:val="0"/>
                <w:color w:val="auto"/>
                <w:kern w:val="2"/>
                <w:sz w:val="24"/>
                <w:szCs w:val="24"/>
                <w:highlight w:val="none"/>
                <w:lang w:val="en-US" w:eastAsia="zh-CN" w:bidi="ar-SA"/>
              </w:rPr>
              <w:t>开展安全生产检查</w:t>
            </w: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top"/>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工作C</w:t>
            </w: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宋体" w:hAnsi="宋体" w:eastAsia="宋体" w:cs="宋体"/>
                <w:b w:val="0"/>
                <w:bCs w:val="0"/>
                <w:color w:val="auto"/>
                <w:kern w:val="2"/>
                <w:sz w:val="24"/>
                <w:szCs w:val="24"/>
                <w:highlight w:val="none"/>
                <w:lang w:val="en-US" w:eastAsia="zh-CN" w:bidi="ar-SA"/>
              </w:rPr>
              <w:t>安全教育培训</w:t>
            </w: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工作D</w:t>
            </w: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宋体" w:hAnsi="宋体" w:eastAsia="宋体" w:cs="宋体"/>
                <w:b w:val="0"/>
                <w:bCs w:val="0"/>
                <w:color w:val="auto"/>
                <w:kern w:val="2"/>
                <w:sz w:val="24"/>
                <w:szCs w:val="24"/>
                <w:highlight w:val="none"/>
                <w:lang w:val="en-US" w:eastAsia="zh-CN" w:bidi="ar-SA"/>
              </w:rPr>
              <w:t>安全顾问检查软件</w:t>
            </w: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896" w:hRule="exact"/>
        </w:trPr>
        <w:tc>
          <w:tcPr>
            <w:tcW w:w="745"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工作E</w:t>
            </w: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宋体" w:hAnsi="宋体" w:eastAsia="宋体" w:cs="宋体"/>
                <w:b w:val="0"/>
                <w:bCs w:val="0"/>
                <w:color w:val="auto"/>
                <w:kern w:val="2"/>
                <w:sz w:val="24"/>
                <w:szCs w:val="24"/>
                <w:highlight w:val="none"/>
                <w:lang w:val="en-US" w:eastAsia="zh-CN" w:bidi="ar-SA"/>
              </w:rPr>
              <w:t>安全文化建设</w:t>
            </w: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6</w:t>
            </w:r>
          </w:p>
        </w:tc>
        <w:tc>
          <w:tcPr>
            <w:tcW w:w="162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spacing w:line="520" w:lineRule="exact"/>
              <w:ind w:firstLine="0" w:firstLineChars="0"/>
              <w:rPr>
                <w:rFonts w:hint="eastAsia" w:ascii="仿宋" w:hAnsi="仿宋" w:eastAsia="宋体" w:cs="宋体"/>
                <w:color w:val="auto"/>
                <w:kern w:val="0"/>
                <w:szCs w:val="21"/>
                <w:highlight w:val="none"/>
                <w:lang w:val="en-US" w:eastAsia="zh-CN"/>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p>
        </w:tc>
        <w:tc>
          <w:tcPr>
            <w:tcW w:w="162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p>
        </w:tc>
        <w:tc>
          <w:tcPr>
            <w:tcW w:w="162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w:t>
            </w:r>
          </w:p>
        </w:tc>
        <w:tc>
          <w:tcPr>
            <w:tcW w:w="162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4834"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合计</w:t>
            </w: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r>
    </w:tbl>
    <w:p>
      <w:pPr>
        <w:jc w:val="center"/>
        <w:rPr>
          <w:color w:val="auto"/>
          <w:highlight w:val="none"/>
        </w:rPr>
      </w:pPr>
    </w:p>
    <w:p>
      <w:pPr>
        <w:pStyle w:val="7"/>
        <w:spacing w:line="400" w:lineRule="exact"/>
        <w:ind w:firstLine="3544"/>
        <w:rPr>
          <w:rFonts w:hAnsi="宋体"/>
          <w:bCs/>
          <w:color w:val="auto"/>
          <w:sz w:val="24"/>
          <w:highlight w:val="none"/>
        </w:rPr>
      </w:pPr>
      <w:r>
        <w:rPr>
          <w:rFonts w:hint="eastAsia" w:hAnsi="宋体"/>
          <w:bCs/>
          <w:color w:val="auto"/>
          <w:sz w:val="24"/>
          <w:highlight w:val="none"/>
        </w:rPr>
        <w:t>报价人：(盖单位章)</w:t>
      </w:r>
    </w:p>
    <w:p>
      <w:pPr>
        <w:pStyle w:val="7"/>
        <w:spacing w:line="400" w:lineRule="exact"/>
        <w:ind w:firstLine="3544"/>
        <w:rPr>
          <w:rFonts w:hAnsi="宋体"/>
          <w:bCs/>
          <w:color w:val="auto"/>
          <w:sz w:val="24"/>
          <w:highlight w:val="none"/>
        </w:rPr>
      </w:pPr>
    </w:p>
    <w:p>
      <w:pPr>
        <w:pStyle w:val="7"/>
        <w:spacing w:line="400" w:lineRule="exact"/>
        <w:ind w:firstLine="3544"/>
        <w:rPr>
          <w:rFonts w:hAnsi="宋体"/>
          <w:bCs/>
          <w:color w:val="auto"/>
          <w:sz w:val="24"/>
          <w:highlight w:val="none"/>
        </w:rPr>
      </w:pPr>
      <w:r>
        <w:rPr>
          <w:rFonts w:hint="eastAsia" w:hAnsi="宋体"/>
          <w:bCs/>
          <w:color w:val="auto"/>
          <w:sz w:val="24"/>
          <w:highlight w:val="none"/>
        </w:rPr>
        <w:t>法定代表人(或委托代理人)：(签名)</w:t>
      </w:r>
    </w:p>
    <w:p>
      <w:pPr>
        <w:pStyle w:val="7"/>
        <w:spacing w:line="400" w:lineRule="exact"/>
        <w:ind w:firstLine="3544"/>
        <w:rPr>
          <w:rFonts w:hAnsi="宋体"/>
          <w:bCs/>
          <w:color w:val="auto"/>
          <w:sz w:val="24"/>
          <w:highlight w:val="none"/>
        </w:rPr>
      </w:pPr>
    </w:p>
    <w:p>
      <w:pPr>
        <w:pStyle w:val="7"/>
        <w:spacing w:line="400" w:lineRule="exact"/>
        <w:ind w:firstLine="3544"/>
        <w:rPr>
          <w:rFonts w:hAnsi="宋体"/>
          <w:bCs/>
          <w:color w:val="auto"/>
          <w:sz w:val="24"/>
          <w:highlight w:val="none"/>
        </w:rPr>
      </w:pPr>
      <w:r>
        <w:rPr>
          <w:rFonts w:hint="eastAsia" w:hAnsi="宋体"/>
          <w:bCs/>
          <w:color w:val="auto"/>
          <w:sz w:val="24"/>
          <w:highlight w:val="none"/>
        </w:rPr>
        <w:t xml:space="preserve">            </w:t>
      </w:r>
      <w:r>
        <w:rPr>
          <w:rFonts w:hAnsi="宋体"/>
          <w:bCs/>
          <w:color w:val="auto"/>
          <w:sz w:val="24"/>
          <w:highlight w:val="none"/>
        </w:rPr>
        <w:t xml:space="preserve">        </w:t>
      </w:r>
      <w:r>
        <w:rPr>
          <w:rFonts w:hint="eastAsia" w:hAnsi="宋体"/>
          <w:bCs/>
          <w:color w:val="auto"/>
          <w:sz w:val="24"/>
          <w:highlight w:val="none"/>
        </w:rPr>
        <w:t xml:space="preserve">  年  月  日</w:t>
      </w:r>
    </w:p>
    <w:p>
      <w:pPr>
        <w:pStyle w:val="13"/>
        <w:rPr>
          <w:rFonts w:hint="eastAsia" w:hAnsi="宋体"/>
          <w:b/>
          <w:color w:val="auto"/>
          <w:sz w:val="28"/>
          <w:szCs w:val="28"/>
          <w:highlight w:val="none"/>
        </w:rPr>
      </w:pPr>
    </w:p>
    <w:p>
      <w:pPr>
        <w:spacing w:line="360" w:lineRule="auto"/>
        <w:jc w:val="center"/>
        <w:rPr>
          <w:rFonts w:hint="eastAsia" w:ascii="宋体" w:hAnsi="宋体"/>
          <w:b/>
          <w:color w:val="auto"/>
          <w:sz w:val="28"/>
          <w:szCs w:val="28"/>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三、法定代表人身份证明</w:t>
      </w:r>
    </w:p>
    <w:p>
      <w:pPr>
        <w:spacing w:line="360" w:lineRule="auto"/>
        <w:rPr>
          <w:rFonts w:ascii="宋体" w:hAnsi="宋体"/>
          <w:color w:val="auto"/>
          <w:szCs w:val="21"/>
          <w:highlight w:val="none"/>
        </w:rPr>
      </w:pPr>
      <w:r>
        <w:rPr>
          <w:rFonts w:ascii="宋体" w:hAnsi="宋体"/>
          <w:color w:val="auto"/>
          <w:szCs w:val="21"/>
          <w:highlight w:val="none"/>
        </w:rPr>
        <w:t>投标人名称：</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rPr>
          <w:rFonts w:ascii="宋体" w:hAnsi="宋体"/>
          <w:color w:val="auto"/>
          <w:szCs w:val="21"/>
          <w:highlight w:val="none"/>
        </w:rPr>
      </w:pPr>
      <w:r>
        <w:rPr>
          <w:rFonts w:ascii="宋体" w:hAnsi="宋体"/>
          <w:color w:val="auto"/>
          <w:szCs w:val="21"/>
          <w:highlight w:val="none"/>
        </w:rPr>
        <w:t>单位性质：</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rPr>
          <w:rFonts w:ascii="宋体" w:hAnsi="宋体"/>
          <w:color w:val="auto"/>
          <w:szCs w:val="21"/>
          <w:highlight w:val="none"/>
        </w:rPr>
      </w:pPr>
      <w:r>
        <w:rPr>
          <w:rFonts w:ascii="宋体" w:hAnsi="宋体"/>
          <w:color w:val="auto"/>
          <w:szCs w:val="21"/>
          <w:highlight w:val="none"/>
        </w:rPr>
        <w:t>地址：</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成立时间：</w:t>
      </w:r>
      <w:r>
        <w:rPr>
          <w:rFonts w:ascii="宋体" w:hAnsi="宋体"/>
          <w:color w:val="auto"/>
          <w:szCs w:val="21"/>
          <w:highlight w:val="none"/>
          <w:u w:val="single"/>
        </w:rPr>
        <w:t xml:space="preserve">         </w:t>
      </w:r>
      <w:r>
        <w:rPr>
          <w:rFonts w:ascii="宋体" w:hAnsi="宋体"/>
          <w:color w:val="auto"/>
          <w:szCs w:val="21"/>
          <w:highlight w:val="none"/>
        </w:rPr>
        <w:t xml:space="preserve"> 年</w:t>
      </w:r>
      <w:r>
        <w:rPr>
          <w:rFonts w:ascii="宋体" w:hAnsi="宋体"/>
          <w:color w:val="auto"/>
          <w:szCs w:val="21"/>
          <w:highlight w:val="none"/>
          <w:u w:val="single"/>
        </w:rPr>
        <w:t xml:space="preserve">       </w:t>
      </w:r>
      <w:r>
        <w:rPr>
          <w:rFonts w:ascii="宋体" w:hAnsi="宋体"/>
          <w:color w:val="auto"/>
          <w:szCs w:val="21"/>
          <w:highlight w:val="none"/>
        </w:rPr>
        <w:t xml:space="preserve"> 月</w:t>
      </w:r>
      <w:r>
        <w:rPr>
          <w:rFonts w:ascii="宋体" w:hAnsi="宋体"/>
          <w:color w:val="auto"/>
          <w:szCs w:val="21"/>
          <w:highlight w:val="none"/>
          <w:u w:val="single"/>
        </w:rPr>
        <w:t xml:space="preserve">       </w:t>
      </w:r>
      <w:r>
        <w:rPr>
          <w:rFonts w:ascii="宋体" w:hAnsi="宋体"/>
          <w:color w:val="auto"/>
          <w:szCs w:val="21"/>
          <w:highlight w:val="none"/>
        </w:rPr>
        <w:t xml:space="preserve"> 日</w:t>
      </w:r>
    </w:p>
    <w:p>
      <w:pPr>
        <w:spacing w:line="360" w:lineRule="auto"/>
        <w:rPr>
          <w:rFonts w:ascii="宋体" w:hAnsi="宋体"/>
          <w:color w:val="auto"/>
          <w:szCs w:val="21"/>
          <w:highlight w:val="none"/>
        </w:rPr>
      </w:pPr>
      <w:r>
        <w:rPr>
          <w:rFonts w:ascii="宋体" w:hAnsi="宋体"/>
          <w:color w:val="auto"/>
          <w:szCs w:val="21"/>
          <w:highlight w:val="none"/>
        </w:rPr>
        <w:t>经营期限：</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姓名：</w:t>
      </w:r>
      <w:r>
        <w:rPr>
          <w:rFonts w:hint="eastAsia" w:ascii="宋体" w:hAnsi="宋体"/>
          <w:color w:val="auto"/>
          <w:szCs w:val="21"/>
          <w:highlight w:val="none"/>
          <w:u w:val="single"/>
        </w:rPr>
        <w:t>（法定代表人签字）</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投标人名称</w:t>
      </w:r>
      <w:r>
        <w:rPr>
          <w:rFonts w:hint="eastAsia" w:ascii="宋体" w:hAnsi="宋体"/>
          <w:color w:val="auto"/>
          <w:szCs w:val="21"/>
          <w:highlight w:val="none"/>
        </w:rPr>
        <w:t>）</w:t>
      </w:r>
      <w:r>
        <w:rPr>
          <w:rFonts w:ascii="宋体" w:hAnsi="宋体"/>
          <w:color w:val="auto"/>
          <w:szCs w:val="21"/>
          <w:highlight w:val="none"/>
        </w:rPr>
        <w:t>的法定代表人。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投标人：</w:t>
      </w:r>
      <w:r>
        <w:rPr>
          <w:rFonts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公章</w:t>
      </w:r>
      <w:r>
        <w:rPr>
          <w:rFonts w:ascii="宋体" w:hAnsi="宋体"/>
          <w:color w:val="auto"/>
          <w:szCs w:val="21"/>
          <w:highlight w:val="none"/>
        </w:rPr>
        <w:t>）</w:t>
      </w:r>
    </w:p>
    <w:p>
      <w:pPr>
        <w:spacing w:line="360" w:lineRule="auto"/>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pPr>
        <w:spacing w:line="360" w:lineRule="auto"/>
        <w:ind w:firstLine="105" w:firstLineChars="50"/>
        <w:rPr>
          <w:rFonts w:hint="eastAsia" w:ascii="宋体" w:hAnsi="宋体"/>
          <w:color w:val="auto"/>
          <w:szCs w:val="21"/>
          <w:highlight w:val="none"/>
        </w:rPr>
      </w:pPr>
    </w:p>
    <w:p>
      <w:pPr>
        <w:spacing w:line="360" w:lineRule="auto"/>
        <w:ind w:firstLine="105" w:firstLineChars="50"/>
        <w:rPr>
          <w:rFonts w:hint="eastAsia" w:ascii="宋体" w:hAnsi="宋体"/>
          <w:color w:val="auto"/>
          <w:szCs w:val="21"/>
          <w:highlight w:val="none"/>
        </w:rPr>
      </w:pPr>
    </w:p>
    <w:p>
      <w:pPr>
        <w:spacing w:line="360" w:lineRule="auto"/>
        <w:ind w:left="738" w:hanging="738" w:hangingChars="350"/>
        <w:rPr>
          <w:rFonts w:hint="eastAsia" w:ascii="宋体" w:hAnsi="宋体"/>
          <w:b/>
          <w:color w:val="auto"/>
          <w:szCs w:val="21"/>
          <w:highlight w:val="none"/>
        </w:rPr>
      </w:pPr>
      <w:r>
        <w:rPr>
          <w:rFonts w:hint="eastAsia" w:ascii="宋体" w:hAnsi="宋体"/>
          <w:b/>
          <w:color w:val="auto"/>
          <w:szCs w:val="21"/>
          <w:highlight w:val="none"/>
        </w:rPr>
        <w:t>注：1. 法定代表人的签字必须是亲笔签字，不得使用印章、签名章或者其它电子制版签名代替；</w:t>
      </w:r>
    </w:p>
    <w:p>
      <w:pPr>
        <w:spacing w:line="360" w:lineRule="auto"/>
        <w:ind w:left="736" w:leftChars="200" w:hanging="316" w:hangingChars="150"/>
        <w:rPr>
          <w:rFonts w:hint="eastAsia" w:ascii="宋体" w:hAnsi="宋体"/>
          <w:b/>
          <w:color w:val="auto"/>
          <w:szCs w:val="21"/>
          <w:highlight w:val="none"/>
        </w:rPr>
      </w:pPr>
      <w:r>
        <w:rPr>
          <w:rFonts w:hint="eastAsia" w:ascii="宋体" w:hAnsi="宋体"/>
          <w:b/>
          <w:color w:val="auto"/>
          <w:szCs w:val="21"/>
          <w:highlight w:val="none"/>
        </w:rPr>
        <w:t>2. 需附上法定代表人身份证复印件；</w:t>
      </w:r>
    </w:p>
    <w:p>
      <w:pPr>
        <w:spacing w:line="360" w:lineRule="auto"/>
        <w:ind w:left="736" w:leftChars="200" w:hanging="316" w:hangingChars="150"/>
        <w:rPr>
          <w:rFonts w:hint="eastAsia" w:ascii="宋体" w:hAnsi="宋体"/>
          <w:b/>
          <w:color w:val="auto"/>
          <w:szCs w:val="21"/>
          <w:highlight w:val="none"/>
        </w:rPr>
      </w:pPr>
      <w:r>
        <w:rPr>
          <w:rFonts w:hint="eastAsia" w:ascii="宋体" w:hAnsi="宋体"/>
          <w:b/>
          <w:color w:val="auto"/>
          <w:szCs w:val="21"/>
          <w:highlight w:val="none"/>
        </w:rPr>
        <w:t>3. 如果由报价人的法定代表人签署所有报价文件，则不需提交授权委托书。</w:t>
      </w:r>
    </w:p>
    <w:p>
      <w:pPr>
        <w:spacing w:line="360" w:lineRule="auto"/>
        <w:jc w:val="center"/>
        <w:rPr>
          <w:rFonts w:ascii="宋体" w:hAnsi="宋体"/>
          <w:b/>
          <w:color w:val="auto"/>
          <w:sz w:val="28"/>
          <w:szCs w:val="28"/>
          <w:highlight w:val="none"/>
        </w:rPr>
      </w:pPr>
      <w:r>
        <w:rPr>
          <w:rFonts w:hint="eastAsia" w:ascii="宋体" w:hAnsi="宋体"/>
          <w:b/>
          <w:color w:val="auto"/>
          <w:szCs w:val="21"/>
          <w:highlight w:val="none"/>
        </w:rPr>
        <w:br w:type="page"/>
      </w:r>
      <w:bookmarkStart w:id="23" w:name="_Toc152045792"/>
      <w:bookmarkStart w:id="24" w:name="_Toc144974861"/>
      <w:bookmarkStart w:id="25" w:name="_Toc152042581"/>
      <w:r>
        <w:rPr>
          <w:rFonts w:hint="eastAsia" w:ascii="宋体" w:hAnsi="宋体"/>
          <w:b/>
          <w:color w:val="auto"/>
          <w:sz w:val="28"/>
          <w:szCs w:val="28"/>
          <w:highlight w:val="none"/>
        </w:rPr>
        <w:t>四、</w:t>
      </w:r>
      <w:r>
        <w:rPr>
          <w:rFonts w:ascii="宋体" w:hAnsi="宋体"/>
          <w:b/>
          <w:color w:val="auto"/>
          <w:sz w:val="28"/>
          <w:szCs w:val="28"/>
          <w:highlight w:val="none"/>
        </w:rPr>
        <w:t>授权委托书</w:t>
      </w:r>
      <w:bookmarkEnd w:id="23"/>
      <w:bookmarkEnd w:id="24"/>
      <w:bookmarkEnd w:id="25"/>
    </w:p>
    <w:p>
      <w:pPr>
        <w:spacing w:line="360" w:lineRule="auto"/>
        <w:rPr>
          <w:rFonts w:ascii="宋体" w:hAnsi="宋体"/>
          <w:color w:val="auto"/>
          <w:szCs w:val="21"/>
          <w:highlight w:val="none"/>
        </w:rPr>
      </w:pPr>
    </w:p>
    <w:p>
      <w:pPr>
        <w:topLinePunct/>
        <w:spacing w:line="360" w:lineRule="auto"/>
        <w:ind w:firstLine="420" w:firstLineChars="200"/>
        <w:rPr>
          <w:rFonts w:ascii="宋体" w:hAnsi="宋体"/>
          <w:color w:val="auto"/>
          <w:szCs w:val="21"/>
          <w:highlight w:val="none"/>
        </w:rPr>
      </w:pPr>
      <w:r>
        <w:rPr>
          <w:rFonts w:ascii="宋体" w:hAnsi="宋体"/>
          <w:color w:val="auto"/>
          <w:szCs w:val="21"/>
          <w:highlight w:val="none"/>
        </w:rPr>
        <w:t>本人</w:t>
      </w:r>
      <w:r>
        <w:rPr>
          <w:rFonts w:ascii="宋体" w:hAnsi="宋体"/>
          <w:color w:val="auto"/>
          <w:szCs w:val="21"/>
          <w:highlight w:val="none"/>
          <w:u w:val="single"/>
        </w:rPr>
        <w:t xml:space="preserve">       </w:t>
      </w:r>
      <w:r>
        <w:rPr>
          <w:rFonts w:ascii="宋体" w:hAnsi="宋体"/>
          <w:color w:val="auto"/>
          <w:szCs w:val="21"/>
          <w:highlight w:val="none"/>
        </w:rPr>
        <w:t>（姓名）系</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报价</w:t>
      </w:r>
      <w:r>
        <w:rPr>
          <w:rFonts w:ascii="宋体" w:hAnsi="宋体"/>
          <w:color w:val="auto"/>
          <w:szCs w:val="21"/>
          <w:highlight w:val="none"/>
        </w:rPr>
        <w:t>人名称）的法定代表人，现委托</w:t>
      </w:r>
      <w:r>
        <w:rPr>
          <w:rFonts w:ascii="宋体" w:hAnsi="宋体"/>
          <w:color w:val="auto"/>
          <w:szCs w:val="21"/>
          <w:highlight w:val="none"/>
          <w:u w:val="single"/>
        </w:rPr>
        <w:t xml:space="preserve">        </w:t>
      </w:r>
      <w:r>
        <w:rPr>
          <w:rFonts w:ascii="宋体" w:hAnsi="宋体"/>
          <w:color w:val="auto"/>
          <w:szCs w:val="21"/>
          <w:highlight w:val="none"/>
        </w:rPr>
        <w:t>（姓名）为我方代理人。代理人根据授权，以我方名义签署、澄清</w:t>
      </w:r>
      <w:r>
        <w:rPr>
          <w:rFonts w:hint="eastAsia" w:ascii="宋体" w:hAnsi="宋体"/>
          <w:color w:val="auto"/>
          <w:szCs w:val="21"/>
          <w:highlight w:val="none"/>
        </w:rPr>
        <w:t>、说明、补正</w:t>
      </w:r>
      <w:r>
        <w:rPr>
          <w:rFonts w:ascii="宋体" w:hAnsi="宋体"/>
          <w:color w:val="auto"/>
          <w:szCs w:val="21"/>
          <w:highlight w:val="none"/>
        </w:rPr>
        <w:t>、递交、撤回、修改</w:t>
      </w:r>
      <w:r>
        <w:rPr>
          <w:rFonts w:hint="eastAsia" w:ascii="宋体" w:hAnsi="宋体" w:eastAsia="宋体" w:cs="Times New Roman"/>
          <w:b/>
          <w:color w:val="auto"/>
          <w:szCs w:val="21"/>
          <w:highlight w:val="none"/>
          <w:lang w:val="en-US" w:eastAsia="zh-CN"/>
        </w:rPr>
        <w:t>重庆渝湘复线高速公路安全咨询服务竞争性询价文件</w:t>
      </w:r>
      <w:r>
        <w:rPr>
          <w:rFonts w:hint="eastAsia" w:ascii="宋体" w:hAnsi="宋体"/>
          <w:color w:val="auto"/>
          <w:szCs w:val="21"/>
          <w:highlight w:val="none"/>
        </w:rPr>
        <w:t>相关报价资料</w:t>
      </w:r>
      <w:r>
        <w:rPr>
          <w:rFonts w:ascii="宋体" w:hAnsi="宋体"/>
          <w:color w:val="auto"/>
          <w:szCs w:val="21"/>
          <w:highlight w:val="none"/>
        </w:rPr>
        <w:t>、</w:t>
      </w:r>
      <w:r>
        <w:rPr>
          <w:rFonts w:hint="eastAsia" w:ascii="宋体" w:hAnsi="宋体"/>
          <w:color w:val="auto"/>
          <w:szCs w:val="21"/>
          <w:highlight w:val="none"/>
        </w:rPr>
        <w:t>编制</w:t>
      </w:r>
      <w:r>
        <w:rPr>
          <w:rFonts w:ascii="宋体" w:hAnsi="宋体"/>
          <w:color w:val="auto"/>
          <w:szCs w:val="21"/>
          <w:highlight w:val="none"/>
        </w:rPr>
        <w:t>合同和处理有关事宜，其法律后果由我方承担。</w:t>
      </w:r>
    </w:p>
    <w:p>
      <w:pPr>
        <w:spacing w:line="360" w:lineRule="auto"/>
        <w:rPr>
          <w:rFonts w:ascii="宋体" w:hAnsi="宋体"/>
          <w:color w:val="auto"/>
          <w:szCs w:val="21"/>
          <w:highlight w:val="none"/>
        </w:rPr>
      </w:pPr>
      <w:r>
        <w:rPr>
          <w:rFonts w:ascii="宋体" w:hAnsi="宋体"/>
          <w:color w:val="auto"/>
          <w:szCs w:val="21"/>
          <w:highlight w:val="none"/>
        </w:rPr>
        <w:t xml:space="preserve">    委托期限：</w:t>
      </w:r>
      <w:r>
        <w:rPr>
          <w:rFonts w:hint="eastAsia" w:ascii="宋体" w:hAnsi="宋体"/>
          <w:color w:val="auto"/>
          <w:szCs w:val="21"/>
          <w:highlight w:val="none"/>
          <w:u w:val="single"/>
        </w:rPr>
        <w:t>本项目投标有效期内</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代理人无转委托权。</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附：法定代表人身份证明</w:t>
      </w:r>
    </w:p>
    <w:p>
      <w:pPr>
        <w:spacing w:line="360" w:lineRule="auto"/>
        <w:rPr>
          <w:rFonts w:ascii="宋体" w:hAnsi="宋体"/>
          <w:color w:val="auto"/>
          <w:szCs w:val="21"/>
          <w:highlight w:val="none"/>
        </w:rPr>
      </w:pP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w:t>
      </w:r>
      <w:r>
        <w:rPr>
          <w:rFonts w:ascii="宋体" w:hAnsi="宋体"/>
          <w:color w:val="auto"/>
          <w:szCs w:val="21"/>
          <w:highlight w:val="none"/>
        </w:rPr>
        <w:t>章）</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（签字）</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（签字） </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ind w:firstLine="4410" w:firstLineChars="2100"/>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napToGrid w:val="0"/>
        <w:spacing w:after="120" w:line="360" w:lineRule="auto"/>
        <w:rPr>
          <w:rFonts w:hint="eastAsia" w:ascii="宋体" w:hAnsi="宋体"/>
          <w:bCs/>
          <w:color w:val="auto"/>
          <w:szCs w:val="21"/>
          <w:highlight w:val="none"/>
        </w:rPr>
      </w:pPr>
    </w:p>
    <w:p>
      <w:pPr>
        <w:snapToGrid w:val="0"/>
        <w:spacing w:after="120" w:line="360" w:lineRule="auto"/>
        <w:rPr>
          <w:rFonts w:hint="eastAsia" w:ascii="宋体" w:hAnsi="宋体"/>
          <w:bCs/>
          <w:color w:val="auto"/>
          <w:szCs w:val="21"/>
          <w:highlight w:val="none"/>
        </w:rPr>
      </w:pPr>
    </w:p>
    <w:p>
      <w:pPr>
        <w:snapToGrid w:val="0"/>
        <w:spacing w:after="120" w:line="360" w:lineRule="auto"/>
        <w:rPr>
          <w:color w:val="auto"/>
          <w:highlight w:val="none"/>
        </w:rPr>
      </w:pPr>
      <w:r>
        <w:rPr>
          <w:rFonts w:hint="eastAsia" w:ascii="宋体" w:hAnsi="宋体"/>
          <w:b/>
          <w:bCs/>
          <w:color w:val="auto"/>
          <w:szCs w:val="21"/>
          <w:highlight w:val="none"/>
        </w:rPr>
        <w:t>注：授权人和被授权人的签字必须是亲笔签名，不得用印章、签名章或其他电子制版签名。报价申请人还需附上授权人和被授权人的身份证复印件。</w:t>
      </w:r>
    </w:p>
    <w:p>
      <w:pPr>
        <w:spacing w:line="360" w:lineRule="auto"/>
        <w:ind w:firstLine="5400" w:firstLineChars="2250"/>
        <w:rPr>
          <w:rFonts w:hint="eastAsia" w:ascii="宋体" w:hAnsi="宋体"/>
          <w:color w:val="auto"/>
          <w:sz w:val="24"/>
          <w:highlight w:val="none"/>
        </w:rPr>
      </w:pPr>
    </w:p>
    <w:p>
      <w:pPr>
        <w:spacing w:line="360" w:lineRule="auto"/>
        <w:ind w:firstLine="5400" w:firstLineChars="2250"/>
        <w:rPr>
          <w:rFonts w:hint="eastAsia" w:ascii="宋体" w:hAnsi="宋体"/>
          <w:color w:val="auto"/>
          <w:sz w:val="24"/>
          <w:highlight w:val="none"/>
        </w:rPr>
      </w:pPr>
    </w:p>
    <w:p>
      <w:pPr>
        <w:spacing w:line="360" w:lineRule="auto"/>
        <w:ind w:firstLine="5400" w:firstLineChars="2250"/>
        <w:rPr>
          <w:rFonts w:hint="eastAsia" w:ascii="宋体" w:hAnsi="宋体"/>
          <w:color w:val="auto"/>
          <w:sz w:val="24"/>
          <w:highlight w:val="none"/>
        </w:rPr>
      </w:pPr>
    </w:p>
    <w:p>
      <w:pPr>
        <w:spacing w:line="360" w:lineRule="auto"/>
        <w:ind w:firstLine="5400" w:firstLineChars="2250"/>
        <w:rPr>
          <w:rFonts w:hint="eastAsia" w:ascii="宋体" w:hAnsi="宋体"/>
          <w:color w:val="auto"/>
          <w:sz w:val="24"/>
          <w:highlight w:val="none"/>
        </w:rPr>
      </w:pPr>
    </w:p>
    <w:p>
      <w:pPr>
        <w:pStyle w:val="13"/>
        <w:rPr>
          <w:rFonts w:hint="eastAsia"/>
          <w:color w:val="auto"/>
          <w:highlight w:val="none"/>
        </w:rPr>
      </w:pPr>
    </w:p>
    <w:p>
      <w:pPr>
        <w:spacing w:line="360" w:lineRule="auto"/>
        <w:ind w:firstLine="5400" w:firstLineChars="2250"/>
        <w:rPr>
          <w:rFonts w:hint="eastAsia" w:ascii="宋体" w:hAnsi="宋体"/>
          <w:color w:val="auto"/>
          <w:sz w:val="24"/>
          <w:highlight w:val="none"/>
        </w:rPr>
      </w:pPr>
    </w:p>
    <w:p>
      <w:pPr>
        <w:pStyle w:val="13"/>
        <w:rPr>
          <w:rFonts w:hint="eastAsia" w:hAnsi="宋体"/>
          <w:color w:val="auto"/>
          <w:highlight w:val="none"/>
        </w:rPr>
      </w:pPr>
    </w:p>
    <w:p>
      <w:pPr>
        <w:pStyle w:val="13"/>
        <w:rPr>
          <w:rFonts w:hint="eastAsia" w:hAnsi="宋体"/>
          <w:color w:val="auto"/>
          <w:highlight w:val="none"/>
        </w:rPr>
      </w:pPr>
    </w:p>
    <w:p>
      <w:pPr>
        <w:pStyle w:val="13"/>
        <w:rPr>
          <w:rFonts w:hint="eastAsia" w:hAnsi="宋体"/>
          <w:color w:val="auto"/>
          <w:highlight w:val="none"/>
        </w:rPr>
      </w:pPr>
    </w:p>
    <w:p>
      <w:pPr>
        <w:pStyle w:val="13"/>
        <w:rPr>
          <w:rFonts w:hint="eastAsia" w:hAnsi="宋体"/>
          <w:color w:val="auto"/>
          <w:highlight w:val="none"/>
        </w:rPr>
      </w:pPr>
    </w:p>
    <w:p>
      <w:pPr>
        <w:spacing w:line="360" w:lineRule="auto"/>
        <w:jc w:val="center"/>
        <w:rPr>
          <w:rFonts w:hint="eastAsia" w:ascii="宋体" w:hAnsi="宋体"/>
          <w:color w:val="auto"/>
          <w:sz w:val="24"/>
          <w:highlight w:val="none"/>
        </w:rPr>
      </w:pPr>
      <w:r>
        <w:rPr>
          <w:rFonts w:hint="eastAsia" w:ascii="宋体" w:hAnsi="宋体"/>
          <w:b/>
          <w:color w:val="auto"/>
          <w:sz w:val="28"/>
          <w:szCs w:val="28"/>
          <w:highlight w:val="none"/>
        </w:rPr>
        <w:t>五、资格审查资料</w:t>
      </w:r>
    </w:p>
    <w:p>
      <w:pPr>
        <w:topLinePunct/>
        <w:spacing w:line="360" w:lineRule="auto"/>
        <w:ind w:firstLine="420" w:firstLineChars="200"/>
        <w:rPr>
          <w:rFonts w:ascii="宋体" w:hAnsi="宋体"/>
          <w:color w:val="auto"/>
          <w:szCs w:val="21"/>
          <w:highlight w:val="none"/>
        </w:rPr>
      </w:pPr>
    </w:p>
    <w:p>
      <w:pPr>
        <w:topLinePunct/>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报价人营业执照副本</w:t>
      </w:r>
    </w:p>
    <w:p>
      <w:pPr>
        <w:topLinePunct/>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2、报价人资质证书</w:t>
      </w:r>
    </w:p>
    <w:p>
      <w:pPr>
        <w:topLinePunct/>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3、报价人业绩证明资料</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注：报价人应提供有效的企</w:t>
      </w:r>
      <w:r>
        <w:rPr>
          <w:rFonts w:hint="eastAsia" w:ascii="宋体" w:hAnsi="宋体"/>
          <w:b/>
          <w:bCs/>
          <w:color w:val="auto"/>
          <w:szCs w:val="21"/>
          <w:highlight w:val="none"/>
          <w:lang w:val="en-US" w:eastAsia="zh-CN"/>
        </w:rPr>
        <w:t>事</w:t>
      </w:r>
      <w:r>
        <w:rPr>
          <w:rFonts w:hint="eastAsia" w:ascii="宋体" w:hAnsi="宋体"/>
          <w:b/>
          <w:bCs/>
          <w:color w:val="auto"/>
          <w:szCs w:val="21"/>
          <w:highlight w:val="none"/>
        </w:rPr>
        <w:t>业营业执照副本和组织机构代码证副本（按照</w:t>
      </w:r>
      <w:r>
        <w:rPr>
          <w:rFonts w:ascii="宋体" w:hAnsi="宋体"/>
          <w:b/>
          <w:bCs/>
          <w:color w:val="auto"/>
          <w:szCs w:val="21"/>
          <w:highlight w:val="none"/>
        </w:rPr>
        <w:t>“</w:t>
      </w:r>
      <w:r>
        <w:rPr>
          <w:rFonts w:hint="eastAsia" w:ascii="宋体" w:hAnsi="宋体"/>
          <w:b/>
          <w:bCs/>
          <w:color w:val="auto"/>
          <w:szCs w:val="21"/>
          <w:highlight w:val="none"/>
        </w:rPr>
        <w:t>三证合一</w:t>
      </w:r>
      <w:r>
        <w:rPr>
          <w:rFonts w:ascii="宋体" w:hAnsi="宋体"/>
          <w:b/>
          <w:bCs/>
          <w:color w:val="auto"/>
          <w:szCs w:val="21"/>
          <w:highlight w:val="none"/>
        </w:rPr>
        <w:t>”</w:t>
      </w:r>
      <w:r>
        <w:rPr>
          <w:rFonts w:hint="eastAsia" w:ascii="宋体" w:hAnsi="宋体"/>
          <w:b/>
          <w:bCs/>
          <w:color w:val="auto"/>
          <w:szCs w:val="21"/>
          <w:highlight w:val="none"/>
        </w:rPr>
        <w:t>或</w:t>
      </w:r>
      <w:r>
        <w:rPr>
          <w:rFonts w:ascii="宋体" w:hAnsi="宋体"/>
          <w:b/>
          <w:bCs/>
          <w:color w:val="auto"/>
          <w:szCs w:val="21"/>
          <w:highlight w:val="none"/>
        </w:rPr>
        <w:t>“</w:t>
      </w:r>
      <w:r>
        <w:rPr>
          <w:rFonts w:hint="eastAsia" w:ascii="宋体" w:hAnsi="宋体"/>
          <w:b/>
          <w:bCs/>
          <w:color w:val="auto"/>
          <w:szCs w:val="21"/>
          <w:highlight w:val="none"/>
        </w:rPr>
        <w:t>五证合一</w:t>
      </w:r>
      <w:r>
        <w:rPr>
          <w:rFonts w:ascii="宋体" w:hAnsi="宋体"/>
          <w:b/>
          <w:bCs/>
          <w:color w:val="auto"/>
          <w:szCs w:val="21"/>
          <w:highlight w:val="none"/>
        </w:rPr>
        <w:t>”</w:t>
      </w:r>
      <w:r>
        <w:rPr>
          <w:rFonts w:hint="eastAsia" w:ascii="宋体" w:hAnsi="宋体"/>
          <w:b/>
          <w:bCs/>
          <w:color w:val="auto"/>
          <w:szCs w:val="21"/>
          <w:highlight w:val="none"/>
        </w:rPr>
        <w:t>登记制度进行登记的，可仅提供营业执照副本）、相应资质证书、业绩的合同文件。资料要求均为清晰可辨的复印件。</w:t>
      </w: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pStyle w:val="13"/>
        <w:rPr>
          <w:rFonts w:hint="eastAsia" w:hAnsi="宋体"/>
          <w:b/>
          <w:bCs/>
          <w:color w:val="auto"/>
          <w:szCs w:val="21"/>
          <w:highlight w:val="none"/>
        </w:rPr>
      </w:pPr>
    </w:p>
    <w:p>
      <w:pPr>
        <w:spacing w:line="360" w:lineRule="auto"/>
        <w:jc w:val="center"/>
        <w:rPr>
          <w:rFonts w:hint="eastAsia" w:ascii="宋体" w:hAnsi="宋体"/>
          <w:color w:val="auto"/>
          <w:sz w:val="24"/>
          <w:highlight w:val="none"/>
        </w:rPr>
      </w:pPr>
      <w:r>
        <w:rPr>
          <w:rFonts w:hint="eastAsia" w:ascii="宋体" w:hAnsi="宋体"/>
          <w:b/>
          <w:color w:val="auto"/>
          <w:sz w:val="28"/>
          <w:szCs w:val="28"/>
          <w:highlight w:val="none"/>
        </w:rPr>
        <w:t>六、其他资料</w:t>
      </w:r>
    </w:p>
    <w:p>
      <w:pPr>
        <w:rPr>
          <w:rFonts w:hint="eastAsia" w:ascii="方正仿宋_GBK" w:hAnsi="方正仿宋_GBK" w:eastAsia="方正仿宋_GBK" w:cs="方正仿宋_GBK"/>
          <w:sz w:val="32"/>
          <w:szCs w:val="32"/>
          <w:lang w:val="en-US" w:eastAsia="zh-CN"/>
        </w:rPr>
      </w:pPr>
    </w:p>
    <w:p>
      <w:pPr>
        <w:pStyle w:val="2"/>
        <w:rPr>
          <w:rFonts w:hint="eastAsia"/>
          <w:lang w:val="en-US" w:eastAsia="zh-CN"/>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94"/>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94"/>
      <w:rPr>
        <w:rFonts w:ascii="宋体" w:hAnsi="宋体" w:eastAsia="宋体" w:cs="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1AFD8"/>
    <w:multiLevelType w:val="singleLevel"/>
    <w:tmpl w:val="B101AF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YjcyNjI3NDM4ODRlMjdhZDFkNTg4MDkzNDkwNWMifQ=="/>
  </w:docVars>
  <w:rsids>
    <w:rsidRoot w:val="40270578"/>
    <w:rsid w:val="07336E85"/>
    <w:rsid w:val="09285BBC"/>
    <w:rsid w:val="0AC6478D"/>
    <w:rsid w:val="1E317524"/>
    <w:rsid w:val="1F4253B1"/>
    <w:rsid w:val="26AA6D44"/>
    <w:rsid w:val="2740368D"/>
    <w:rsid w:val="2A776739"/>
    <w:rsid w:val="2C6C2D82"/>
    <w:rsid w:val="325C7A42"/>
    <w:rsid w:val="393E45CF"/>
    <w:rsid w:val="3BFA0CBD"/>
    <w:rsid w:val="3E057E02"/>
    <w:rsid w:val="40270578"/>
    <w:rsid w:val="44D30651"/>
    <w:rsid w:val="44E446A8"/>
    <w:rsid w:val="463B5B04"/>
    <w:rsid w:val="4E6301AA"/>
    <w:rsid w:val="5B5D5147"/>
    <w:rsid w:val="5C2B3591"/>
    <w:rsid w:val="60620729"/>
    <w:rsid w:val="65B31287"/>
    <w:rsid w:val="69B205FC"/>
    <w:rsid w:val="6FEA7690"/>
    <w:rsid w:val="72B74230"/>
    <w:rsid w:val="72ED6426"/>
    <w:rsid w:val="75F87E61"/>
    <w:rsid w:val="76A55622"/>
    <w:rsid w:val="7A1C6EED"/>
    <w:rsid w:val="7AC9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spacing w:before="0" w:beforeAutospacing="0" w:after="0" w:afterAutospacing="0"/>
      <w:ind w:firstLine="560" w:firstLineChars="200"/>
      <w:jc w:val="both"/>
      <w:outlineLvl w:val="1"/>
    </w:pPr>
    <w:rPr>
      <w:rFonts w:hint="eastAsia" w:ascii="方正楷体_GBK" w:hAnsi="方正楷体_GBK" w:eastAsia="方正楷体_GBK" w:cs="方正楷体_GBK"/>
      <w:b/>
      <w:bCs/>
      <w:kern w:val="0"/>
      <w:sz w:val="32"/>
      <w:szCs w:val="32"/>
      <w:lang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center"/>
    </w:pPr>
    <w:rPr>
      <w:rFonts w:ascii="仿宋_GB2312"/>
      <w:b/>
      <w:bCs/>
      <w:sz w:val="40"/>
      <w:szCs w:val="24"/>
    </w:rPr>
  </w:style>
  <w:style w:type="paragraph" w:styleId="5">
    <w:name w:val="annotation text"/>
    <w:basedOn w:val="1"/>
    <w:qFormat/>
    <w:uiPriority w:val="0"/>
    <w:pPr>
      <w:jc w:val="left"/>
    </w:pPr>
  </w:style>
  <w:style w:type="paragraph" w:styleId="6">
    <w:name w:val="Body Text Indent"/>
    <w:basedOn w:val="1"/>
    <w:unhideWhenUsed/>
    <w:qFormat/>
    <w:uiPriority w:val="99"/>
    <w:pPr>
      <w:ind w:firstLine="540"/>
    </w:pPr>
    <w:rPr>
      <w:kern w:val="0"/>
      <w:sz w:val="28"/>
    </w:rPr>
  </w:style>
  <w:style w:type="paragraph" w:styleId="7">
    <w:name w:val="Plain Text"/>
    <w:basedOn w:val="1"/>
    <w:unhideWhenUsed/>
    <w:qFormat/>
    <w:uiPriority w:val="99"/>
    <w:rPr>
      <w:rFonts w:ascii="宋体" w:hAnsi="Courier New"/>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next w:val="1"/>
    <w:unhideWhenUsed/>
    <w:qFormat/>
    <w:uiPriority w:val="99"/>
    <w:pPr>
      <w:spacing w:after="120" w:line="360" w:lineRule="atLeast"/>
      <w:ind w:left="420" w:leftChars="200" w:firstLine="420"/>
      <w:textAlignment w:val="baseline"/>
    </w:pPr>
    <w:rPr>
      <w:sz w:val="21"/>
      <w:szCs w:val="24"/>
    </w:rPr>
  </w:style>
  <w:style w:type="paragraph" w:customStyle="1" w:styleId="13">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18600</Words>
  <Characters>19587</Characters>
  <Lines>0</Lines>
  <Paragraphs>0</Paragraphs>
  <TotalTime>7</TotalTime>
  <ScaleCrop>false</ScaleCrop>
  <LinksUpToDate>false</LinksUpToDate>
  <CharactersWithSpaces>21338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2022-01-19T03:46:00Z</dcterms:created>
  <dc:creator>薛静</dc:creator>
  <cp:lastModifiedBy>方天画戟</cp:lastModifiedBy>
  <cp:lastPrinted>2023-01-09T08:52:00Z</cp:lastPrinted>
  <dcterms:modified xsi:type="dcterms:W3CDTF">2023-01-11T03:58:59Z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387B4060A2084E83903A979F203080E8</vt:lpwstr>
  </property>
</Properties>
</file>