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682" w14:textId="719FE045" w:rsidR="00280CDD" w:rsidRDefault="00A1382A">
      <w:pPr>
        <w:spacing w:line="360" w:lineRule="exact"/>
        <w:jc w:val="center"/>
        <w:rPr>
          <w:rFonts w:ascii="方正小标宋_GBK" w:eastAsia="方正小标宋_GBK"/>
          <w:sz w:val="24"/>
          <w:szCs w:val="44"/>
        </w:rPr>
      </w:pPr>
      <w:bookmarkStart w:id="0" w:name="OLE_LINK1"/>
      <w:r>
        <w:rPr>
          <w:rFonts w:ascii="方正小标宋_GBK" w:eastAsia="方正小标宋_GBK" w:hint="eastAsia"/>
          <w:sz w:val="24"/>
          <w:szCs w:val="44"/>
        </w:rPr>
        <w:t>重庆乌江白马</w:t>
      </w:r>
      <w:proofErr w:type="gramStart"/>
      <w:r>
        <w:rPr>
          <w:rFonts w:ascii="方正小标宋_GBK" w:eastAsia="方正小标宋_GBK" w:hint="eastAsia"/>
          <w:sz w:val="24"/>
          <w:szCs w:val="44"/>
        </w:rPr>
        <w:t>航电枢纽</w:t>
      </w:r>
      <w:proofErr w:type="gramEnd"/>
      <w:r>
        <w:rPr>
          <w:rFonts w:ascii="方正小标宋_GBK" w:eastAsia="方正小标宋_GBK" w:hint="eastAsia"/>
          <w:sz w:val="24"/>
          <w:szCs w:val="44"/>
        </w:rPr>
        <w:t>工程环境监测（第二次）</w:t>
      </w:r>
      <w:r w:rsidR="00191CE0">
        <w:rPr>
          <w:rFonts w:ascii="方正小标宋_GBK" w:eastAsia="方正小标宋_GBK" w:hint="eastAsia"/>
          <w:sz w:val="24"/>
          <w:szCs w:val="44"/>
        </w:rPr>
        <w:t>中标候选人公示</w:t>
      </w:r>
    </w:p>
    <w:p w14:paraId="7A001D7C" w14:textId="68DBB74D" w:rsidR="00280CDD" w:rsidRDefault="00191CE0">
      <w:pPr>
        <w:spacing w:line="360" w:lineRule="exact"/>
        <w:jc w:val="center"/>
        <w:rPr>
          <w:rFonts w:ascii="方正小标宋_GBK" w:eastAsia="方正小标宋_GBK"/>
          <w:sz w:val="24"/>
          <w:szCs w:val="30"/>
        </w:rPr>
      </w:pPr>
      <w:r>
        <w:rPr>
          <w:rFonts w:ascii="方正小标宋_GBK" w:eastAsia="方正小标宋_GBK" w:hint="eastAsia"/>
          <w:sz w:val="24"/>
          <w:szCs w:val="30"/>
        </w:rPr>
        <w:t>（公示期：202</w:t>
      </w:r>
      <w:r w:rsidR="00A1382A">
        <w:rPr>
          <w:rFonts w:ascii="方正小标宋_GBK" w:eastAsia="方正小标宋_GBK"/>
          <w:sz w:val="24"/>
          <w:szCs w:val="30"/>
        </w:rPr>
        <w:t>2</w:t>
      </w:r>
      <w:r>
        <w:rPr>
          <w:rFonts w:ascii="方正小标宋_GBK" w:eastAsia="方正小标宋_GBK" w:hint="eastAsia"/>
          <w:sz w:val="24"/>
          <w:szCs w:val="30"/>
        </w:rPr>
        <w:t>年</w:t>
      </w:r>
      <w:r w:rsidR="00A1382A">
        <w:rPr>
          <w:rFonts w:ascii="方正小标宋_GBK" w:eastAsia="方正小标宋_GBK"/>
          <w:sz w:val="24"/>
          <w:szCs w:val="30"/>
        </w:rPr>
        <w:t>01</w:t>
      </w:r>
      <w:r>
        <w:rPr>
          <w:rFonts w:ascii="方正小标宋_GBK" w:eastAsia="方正小标宋_GBK" w:hint="eastAsia"/>
          <w:sz w:val="24"/>
          <w:szCs w:val="30"/>
        </w:rPr>
        <w:t>月</w:t>
      </w:r>
      <w:r w:rsidR="00A1382A">
        <w:rPr>
          <w:rFonts w:ascii="方正小标宋_GBK" w:eastAsia="方正小标宋_GBK"/>
          <w:sz w:val="24"/>
          <w:szCs w:val="30"/>
        </w:rPr>
        <w:t>27</w:t>
      </w:r>
      <w:r>
        <w:rPr>
          <w:rFonts w:ascii="方正小标宋_GBK" w:eastAsia="方正小标宋_GBK" w:hint="eastAsia"/>
          <w:sz w:val="24"/>
          <w:szCs w:val="30"/>
        </w:rPr>
        <w:t>日至202</w:t>
      </w:r>
      <w:r w:rsidR="00A1382A">
        <w:rPr>
          <w:rFonts w:ascii="方正小标宋_GBK" w:eastAsia="方正小标宋_GBK"/>
          <w:sz w:val="24"/>
          <w:szCs w:val="30"/>
        </w:rPr>
        <w:t>2</w:t>
      </w:r>
      <w:r>
        <w:rPr>
          <w:rFonts w:ascii="方正小标宋_GBK" w:eastAsia="方正小标宋_GBK" w:hint="eastAsia"/>
          <w:sz w:val="24"/>
          <w:szCs w:val="30"/>
        </w:rPr>
        <w:t>年</w:t>
      </w:r>
      <w:r w:rsidR="00A1382A">
        <w:rPr>
          <w:rFonts w:ascii="方正小标宋_GBK" w:eastAsia="方正小标宋_GBK"/>
          <w:sz w:val="24"/>
          <w:szCs w:val="30"/>
        </w:rPr>
        <w:t>01</w:t>
      </w:r>
      <w:r>
        <w:rPr>
          <w:rFonts w:ascii="方正小标宋_GBK" w:eastAsia="方正小标宋_GBK" w:hint="eastAsia"/>
          <w:sz w:val="24"/>
          <w:szCs w:val="30"/>
        </w:rPr>
        <w:t>月</w:t>
      </w:r>
      <w:r w:rsidR="00A1382A">
        <w:rPr>
          <w:rFonts w:ascii="方正小标宋_GBK" w:eastAsia="方正小标宋_GBK"/>
          <w:sz w:val="24"/>
          <w:szCs w:val="30"/>
        </w:rPr>
        <w:t>29</w:t>
      </w:r>
      <w:r>
        <w:rPr>
          <w:rFonts w:ascii="方正小标宋_GBK" w:eastAsia="方正小标宋_GBK" w:hint="eastAsia"/>
          <w:sz w:val="24"/>
          <w:szCs w:val="30"/>
        </w:rPr>
        <w:t>日）</w:t>
      </w:r>
    </w:p>
    <w:tbl>
      <w:tblPr>
        <w:tblpPr w:leftFromText="180" w:rightFromText="180" w:vertAnchor="text" w:horzAnchor="margin" w:tblpXSpec="center" w:tblpY="227"/>
        <w:tblW w:w="10652" w:type="dxa"/>
        <w:tblLayout w:type="fixed"/>
        <w:tblLook w:val="04A0" w:firstRow="1" w:lastRow="0" w:firstColumn="1" w:lastColumn="0" w:noHBand="0" w:noVBand="1"/>
      </w:tblPr>
      <w:tblGrid>
        <w:gridCol w:w="1016"/>
        <w:gridCol w:w="1502"/>
        <w:gridCol w:w="1276"/>
        <w:gridCol w:w="1701"/>
        <w:gridCol w:w="1191"/>
        <w:gridCol w:w="935"/>
        <w:gridCol w:w="1418"/>
        <w:gridCol w:w="1604"/>
        <w:gridCol w:w="9"/>
      </w:tblGrid>
      <w:tr w:rsidR="00280CDD" w14:paraId="7D6D7CFB" w14:textId="77777777" w:rsidTr="00811A59">
        <w:trPr>
          <w:trHeight w:val="9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A17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项目标段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811DD" w14:textId="47712EAD" w:rsidR="00280CDD" w:rsidRDefault="00A138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重庆乌江白马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航电枢纽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工程环境监测（第二次）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42085B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最高限价（或招标控制价）（元）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473FF5" w14:textId="52D3C279" w:rsidR="00280CDD" w:rsidRPr="004D7973" w:rsidRDefault="00B57AED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9A03B7">
              <w:rPr>
                <w:rFonts w:ascii="宋体" w:eastAsia="宋体" w:hAnsi="宋体" w:cs="宋体" w:hint="eastAsia"/>
                <w:snapToGrid w:val="0"/>
                <w:szCs w:val="21"/>
                <w:lang w:bidi="ar"/>
              </w:rPr>
              <w:t>5669700</w:t>
            </w:r>
          </w:p>
        </w:tc>
      </w:tr>
      <w:tr w:rsidR="00280CDD" w14:paraId="60952099" w14:textId="77777777" w:rsidTr="00811A59">
        <w:trPr>
          <w:trHeight w:val="9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A75C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17021" w14:textId="361591E3" w:rsidR="00280CDD" w:rsidRDefault="00A138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382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FG2100160845B</w:t>
            </w:r>
          </w:p>
        </w:tc>
        <w:tc>
          <w:tcPr>
            <w:tcW w:w="23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3777A1" w14:textId="77777777" w:rsidR="00280CDD" w:rsidRDefault="00280C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F54CEE" w14:textId="77777777" w:rsidR="00280CDD" w:rsidRDefault="00280CDD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280CDD" w14:paraId="6E1273EA" w14:textId="77777777" w:rsidTr="00811A59">
        <w:trPr>
          <w:trHeight w:val="9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7B20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招标公告编号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069E5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45EB" w14:textId="77777777" w:rsidR="00280CDD" w:rsidRDefault="00280C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60609" w14:textId="77777777" w:rsidR="00280CDD" w:rsidRDefault="00280CDD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280CDD" w14:paraId="59CB734C" w14:textId="77777777" w:rsidTr="00811A59">
        <w:trPr>
          <w:trHeight w:val="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776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招标人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7A2A7" w14:textId="2DAF815C" w:rsidR="00280CDD" w:rsidRDefault="00A1382A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重庆白马航运发展有限公司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7EA3D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招标人联系电话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EC85" w14:textId="455BABE2" w:rsidR="00280CDD" w:rsidRDefault="004D7973" w:rsidP="00811A59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4D7973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023-88734299</w:t>
            </w:r>
          </w:p>
        </w:tc>
      </w:tr>
      <w:tr w:rsidR="00280CDD" w14:paraId="4D21E03C" w14:textId="77777777" w:rsidTr="00811A59">
        <w:trPr>
          <w:trHeight w:val="48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014D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招标代理机构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5C6E2" w14:textId="77777777" w:rsidR="00280CDD" w:rsidRDefault="00191CE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重庆招标采购（集团）有限责任公司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B92C1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招标代理机构联系电话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0154" w14:textId="296BFC55" w:rsidR="00280CDD" w:rsidRDefault="004D7973" w:rsidP="00811A59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4D7973">
              <w:rPr>
                <w:rFonts w:ascii="宋体" w:eastAsia="宋体" w:hAnsi="宋体" w:cs="宋体"/>
                <w:snapToGrid w:val="0"/>
                <w:szCs w:val="21"/>
                <w:lang w:bidi="ar"/>
              </w:rPr>
              <w:t>023-67590752</w:t>
            </w:r>
          </w:p>
        </w:tc>
      </w:tr>
      <w:tr w:rsidR="00280CDD" w14:paraId="5AA6E7B5" w14:textId="77777777" w:rsidTr="008C75AC">
        <w:trPr>
          <w:trHeight w:val="1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D24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中标候选人排序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034C5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497B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投标总报价（元）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093FB" w14:textId="77777777" w:rsidR="00280CDD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质量</w:t>
            </w:r>
          </w:p>
          <w:p w14:paraId="0BF9C2AD" w14:textId="5C883560" w:rsidR="00280CDD" w:rsidRDefault="00C76E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11586" w14:textId="5D978365" w:rsidR="00A83FB1" w:rsidRDefault="00191C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</w:t>
            </w:r>
          </w:p>
          <w:p w14:paraId="07AE2D0F" w14:textId="70FE2DD4" w:rsidR="00280CDD" w:rsidRDefault="00C76E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537E" w14:textId="5F2E6F38" w:rsidR="00280CDD" w:rsidRDefault="00191CE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拟任</w:t>
            </w:r>
            <w:r w:rsid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项目负责人</w:t>
            </w:r>
          </w:p>
        </w:tc>
      </w:tr>
      <w:tr w:rsidR="00020156" w14:paraId="29225369" w14:textId="77777777" w:rsidTr="00811A59">
        <w:trPr>
          <w:gridAfter w:val="1"/>
          <w:wAfter w:w="9" w:type="dxa"/>
          <w:trHeight w:val="9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9EA" w14:textId="77777777" w:rsidR="00020156" w:rsidRDefault="000201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183B6" w14:textId="77777777" w:rsidR="00020156" w:rsidRDefault="000201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9E75" w14:textId="77777777" w:rsidR="00020156" w:rsidRDefault="000201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9B0F7" w14:textId="77777777" w:rsidR="00020156" w:rsidRDefault="000201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6D1FD" w14:textId="77777777" w:rsidR="00020156" w:rsidRDefault="00020156" w:rsidP="00C76E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278" w14:textId="77777777" w:rsidR="00020156" w:rsidRDefault="00020156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147D" w14:textId="75407381" w:rsidR="00020156" w:rsidRDefault="00020156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0A06" w14:textId="005A7789" w:rsidR="00020156" w:rsidRDefault="00020156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证书名称</w:t>
            </w:r>
          </w:p>
        </w:tc>
      </w:tr>
      <w:tr w:rsidR="008C75AC" w14:paraId="139CD61A" w14:textId="77777777" w:rsidTr="00811A59">
        <w:trPr>
          <w:gridAfter w:val="1"/>
          <w:wAfter w:w="9" w:type="dxa"/>
          <w:trHeight w:val="14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A4B5" w14:textId="77777777" w:rsidR="008C75AC" w:rsidRPr="00C76E84" w:rsidRDefault="008C75AC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第一名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8B1F" w14:textId="5A79C261" w:rsidR="008C75AC" w:rsidRPr="00C76E84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20156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中国电建集团中南勘测设计研究院有限公司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68E0" w14:textId="79727FAF" w:rsidR="008C75AC" w:rsidRPr="00C76E84" w:rsidRDefault="008C75AC" w:rsidP="00C76E84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5380000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D4C9D" w14:textId="12C93FDB" w:rsidR="008C75AC" w:rsidRDefault="008C75AC" w:rsidP="00812B3B">
            <w:pPr>
              <w:jc w:val="left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3"/>
                <w:szCs w:val="21"/>
              </w:rPr>
              <w:t>满足《建设项目竣工环境保护验收技术规范</w:t>
            </w:r>
            <w:r>
              <w:rPr>
                <w:rFonts w:ascii="Times New Roman" w:hAnsi="Times New Roman" w:hint="eastAsia"/>
                <w:spacing w:val="-3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-3"/>
                <w:szCs w:val="21"/>
              </w:rPr>
              <w:t>水利水电》（</w:t>
            </w:r>
            <w:r>
              <w:rPr>
                <w:rFonts w:ascii="Times New Roman" w:hAnsi="Times New Roman" w:hint="eastAsia"/>
                <w:spacing w:val="-3"/>
                <w:szCs w:val="21"/>
              </w:rPr>
              <w:t>HJ464-2009</w:t>
            </w:r>
            <w:r>
              <w:rPr>
                <w:rFonts w:ascii="Times New Roman" w:hAnsi="Times New Roman" w:hint="eastAsia"/>
                <w:spacing w:val="-3"/>
                <w:szCs w:val="21"/>
              </w:rPr>
              <w:t>），《环境监测技术规范》相关规定，满足《环境影响评价报告书》环境监测要求，以及环境保护主管部门的相关规程规范，技术标准</w:t>
            </w:r>
            <w:r>
              <w:rPr>
                <w:rFonts w:ascii="Times New Roman" w:hAnsi="Times New Roman"/>
                <w:spacing w:val="-3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按合</w:t>
            </w:r>
            <w:r>
              <w:rPr>
                <w:rFonts w:ascii="Times New Roman" w:hAnsi="Times New Roman"/>
                <w:spacing w:val="-3"/>
                <w:szCs w:val="21"/>
              </w:rPr>
              <w:t>同</w:t>
            </w:r>
            <w:r>
              <w:rPr>
                <w:rFonts w:ascii="Times New Roman" w:hAnsi="Times New Roman"/>
                <w:szCs w:val="21"/>
              </w:rPr>
              <w:t>约</w:t>
            </w:r>
            <w:r>
              <w:rPr>
                <w:rFonts w:ascii="Times New Roman" w:hAnsi="Times New Roman"/>
                <w:spacing w:val="-3"/>
                <w:szCs w:val="21"/>
              </w:rPr>
              <w:t>定</w:t>
            </w:r>
            <w:r>
              <w:rPr>
                <w:rFonts w:ascii="Times New Roman" w:hAnsi="Times New Roman"/>
                <w:szCs w:val="21"/>
              </w:rPr>
              <w:t>完</w:t>
            </w:r>
            <w:r>
              <w:rPr>
                <w:rFonts w:ascii="Times New Roman" w:hAnsi="Times New Roman"/>
                <w:spacing w:val="-3"/>
                <w:szCs w:val="21"/>
              </w:rPr>
              <w:t>成本项目</w:t>
            </w:r>
            <w:r>
              <w:rPr>
                <w:rFonts w:ascii="Times New Roman" w:hAnsi="Times New Roman"/>
                <w:szCs w:val="21"/>
              </w:rPr>
              <w:t>工</w:t>
            </w:r>
            <w:r>
              <w:rPr>
                <w:rFonts w:ascii="Times New Roman" w:hAnsi="Times New Roman"/>
                <w:spacing w:val="-3"/>
                <w:szCs w:val="21"/>
              </w:rPr>
              <w:t>作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910AF5" w14:textId="2934EE5B" w:rsidR="008C75AC" w:rsidRPr="00C76E84" w:rsidRDefault="008C75AC" w:rsidP="00812B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监测服务</w:t>
            </w:r>
            <w:proofErr w:type="gramStart"/>
            <w:r w:rsidRPr="00C76E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期包括</w:t>
            </w:r>
            <w:proofErr w:type="gramEnd"/>
            <w:r w:rsidRPr="00C76E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施工期全过程及两年运行期（施工期全过程计划时间2022年2月~2031年6月，两年运行</w:t>
            </w:r>
            <w:proofErr w:type="gramStart"/>
            <w:r w:rsidRPr="00C76E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期计划</w:t>
            </w:r>
            <w:proofErr w:type="gramEnd"/>
            <w:r w:rsidRPr="00C76E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时间2031年7月~2033年7月）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6BB" w14:textId="286F7724" w:rsidR="008C75AC" w:rsidRPr="00C76E84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章建辉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D1E9" w14:textId="6A535510" w:rsidR="008C75AC" w:rsidRPr="00C76E84" w:rsidRDefault="008C75AC" w:rsidP="00811A59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D16" w14:textId="727F5B4A" w:rsidR="008C75AC" w:rsidRPr="00C76E84" w:rsidRDefault="008C75AC" w:rsidP="001A69D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20156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环境检测机构从业人员合格证</w:t>
            </w:r>
          </w:p>
        </w:tc>
      </w:tr>
      <w:tr w:rsidR="008C75AC" w14:paraId="50E6A95D" w14:textId="77777777" w:rsidTr="00811A59">
        <w:trPr>
          <w:gridAfter w:val="1"/>
          <w:wAfter w:w="9" w:type="dxa"/>
          <w:trHeight w:val="8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6683" w14:textId="77777777" w:rsidR="008C75AC" w:rsidRPr="00C76E84" w:rsidRDefault="008C75AC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第二名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5282" w14:textId="0EA155F1" w:rsidR="008C75AC" w:rsidRPr="00C76E84" w:rsidRDefault="008C75AC" w:rsidP="00C76E84">
            <w:pPr>
              <w:pStyle w:val="Default"/>
              <w:rPr>
                <w:rFonts w:asciiTheme="minorEastAsia" w:eastAsiaTheme="minorEastAsia" w:hAnsiTheme="minorEastAsia" w:cs="Calibri" w:hint="default"/>
                <w:sz w:val="21"/>
                <w:szCs w:val="21"/>
              </w:rPr>
            </w:pPr>
            <w:r w:rsidRPr="00020156">
              <w:rPr>
                <w:rFonts w:asciiTheme="minorEastAsia" w:eastAsiaTheme="minorEastAsia" w:hAnsiTheme="minorEastAsia" w:cs="Calibri"/>
                <w:sz w:val="21"/>
                <w:szCs w:val="21"/>
              </w:rPr>
              <w:t>长江水利委员会长江科学院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116E" w14:textId="18DAA398" w:rsidR="008C75AC" w:rsidRPr="00C76E84" w:rsidRDefault="008C75AC" w:rsidP="00C76E84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4819200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A28F62" w14:textId="118D2CD1" w:rsidR="008C75AC" w:rsidRDefault="008C75AC" w:rsidP="00A779A1">
            <w:pPr>
              <w:jc w:val="left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63AE7E" w14:textId="6EA8DDD7" w:rsidR="008C75AC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669" w14:textId="114C7D43" w:rsidR="008C75AC" w:rsidRPr="00C76E84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吴敏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325" w14:textId="3EA0408D" w:rsidR="008C75AC" w:rsidRPr="00C76E84" w:rsidRDefault="008C75AC" w:rsidP="00811A59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927E" w14:textId="3EC199A9" w:rsidR="008C75AC" w:rsidRPr="00C76E84" w:rsidRDefault="008C75AC" w:rsidP="001A69D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环境监测合格证</w:t>
            </w:r>
          </w:p>
        </w:tc>
      </w:tr>
      <w:tr w:rsidR="008C75AC" w14:paraId="168DE0C3" w14:textId="77777777" w:rsidTr="00811A59">
        <w:trPr>
          <w:gridAfter w:val="1"/>
          <w:wAfter w:w="9" w:type="dxa"/>
          <w:trHeight w:val="83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3A77" w14:textId="77777777" w:rsidR="008C75AC" w:rsidRPr="00C76E84" w:rsidRDefault="008C75AC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第三名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AD5D" w14:textId="1DC0AD22" w:rsidR="008C75AC" w:rsidRPr="00C76E84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重庆天航检测技术有限公司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A4C2" w14:textId="5176BD13" w:rsidR="008C75AC" w:rsidRPr="00C76E84" w:rsidRDefault="008C75AC" w:rsidP="00C76E84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5200000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ABA0" w14:textId="7105C6A6" w:rsidR="008C75AC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A6D" w14:textId="5F537791" w:rsidR="008C75AC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0E26" w14:textId="0BFC905A" w:rsidR="008C75AC" w:rsidRPr="00C76E84" w:rsidRDefault="008C75AC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孔繁星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3B50" w14:textId="7D9C2661" w:rsidR="008C75AC" w:rsidRPr="00C76E84" w:rsidRDefault="008C75AC" w:rsidP="00811A59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76E8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7C56" w14:textId="0E16B70C" w:rsidR="008C75AC" w:rsidRPr="00C76E84" w:rsidRDefault="008C75AC" w:rsidP="001A69D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8C75AC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环境监测人员持证上岗考核合格证</w:t>
            </w:r>
          </w:p>
        </w:tc>
      </w:tr>
      <w:tr w:rsidR="00280CDD" w14:paraId="7D839163" w14:textId="77777777" w:rsidTr="008C75AC">
        <w:trPr>
          <w:trHeight w:val="435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536F" w14:textId="77777777" w:rsidR="00280CDD" w:rsidRDefault="00191CE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中标候选人响应招标文件要求的资格能力条件</w:t>
            </w:r>
          </w:p>
        </w:tc>
        <w:tc>
          <w:tcPr>
            <w:tcW w:w="96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16F76" w14:textId="376E8FE8" w:rsidR="004D7973" w:rsidRDefault="00191CE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第一中标候选人：</w:t>
            </w:r>
            <w:r w:rsidR="00020156" w:rsidRPr="00020156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中国电建集团中南勘测设计研究院有限公司</w:t>
            </w:r>
          </w:p>
          <w:p w14:paraId="568C9115" w14:textId="77777777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资质等级：满足招标文件要求。</w:t>
            </w:r>
          </w:p>
          <w:p w14:paraId="69A6C471" w14:textId="77777777" w:rsidR="00280CDD" w:rsidRDefault="00280CDD" w:rsidP="00C76E8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14:paraId="3DCB1FE2" w14:textId="17864C99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第二中标候选人：</w:t>
            </w:r>
            <w:r w:rsidR="00020156" w:rsidRPr="00020156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长江水利委员会长江科学院</w:t>
            </w:r>
          </w:p>
          <w:p w14:paraId="7F47EE18" w14:textId="33EAA8FD" w:rsidR="004D7973" w:rsidRPr="00C76E84" w:rsidRDefault="00191CE0" w:rsidP="00C76E8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资质等级：满足招标文件要求。</w:t>
            </w:r>
          </w:p>
          <w:p w14:paraId="59306C82" w14:textId="77777777" w:rsidR="004D7973" w:rsidRDefault="004D7973" w:rsidP="00C76E84">
            <w:pPr>
              <w:widowControl/>
              <w:jc w:val="left"/>
              <w:rPr>
                <w:rFonts w:asciiTheme="minorEastAsia" w:hAnsiTheme="minorEastAsia" w:cstheme="minorEastAsia"/>
                <w:szCs w:val="21"/>
                <w:lang w:bidi="ar"/>
              </w:rPr>
            </w:pPr>
          </w:p>
          <w:p w14:paraId="44D89ABF" w14:textId="6C289BB7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第三中标候选人：</w:t>
            </w:r>
            <w:r w:rsidR="00020156" w:rsidRPr="00020156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重庆天航检测技术有限公司</w:t>
            </w:r>
          </w:p>
          <w:p w14:paraId="44B56229" w14:textId="77777777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资质等级：满足招标文件要求。</w:t>
            </w:r>
          </w:p>
        </w:tc>
      </w:tr>
    </w:tbl>
    <w:tbl>
      <w:tblPr>
        <w:tblpPr w:leftFromText="180" w:rightFromText="180" w:vertAnchor="text" w:horzAnchor="margin" w:tblpXSpec="center" w:tblpY="-779"/>
        <w:tblW w:w="10160" w:type="dxa"/>
        <w:tblLayout w:type="fixed"/>
        <w:tblLook w:val="04A0" w:firstRow="1" w:lastRow="0" w:firstColumn="1" w:lastColumn="0" w:noHBand="0" w:noVBand="1"/>
      </w:tblPr>
      <w:tblGrid>
        <w:gridCol w:w="877"/>
        <w:gridCol w:w="4703"/>
        <w:gridCol w:w="4580"/>
      </w:tblGrid>
      <w:tr w:rsidR="00280CDD" w14:paraId="1F97B122" w14:textId="77777777">
        <w:trPr>
          <w:trHeight w:val="446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82A5" w14:textId="77777777" w:rsidR="00280CDD" w:rsidRDefault="00191CE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招标文件规定应公示的其他内容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59D7D" w14:textId="5174AA03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否决投标情况及理由：</w:t>
            </w:r>
            <w:r w:rsidR="0002051D" w:rsidRPr="0002051D">
              <w:rPr>
                <w:rFonts w:hint="eastAsia"/>
                <w:color w:val="000000"/>
              </w:rPr>
              <w:t>成都市华测检测技术有限公司投标文件中投标人资质条件、能力、信誉：二财务状况因未加盖投标人单位法人章，不满足签字盖章要求，根据招标文件《否决投标情形一览表》第二章签字盖章项要求，其投标文件被否决。</w:t>
            </w:r>
          </w:p>
        </w:tc>
      </w:tr>
      <w:tr w:rsidR="00280CDD" w14:paraId="15A445F3" w14:textId="77777777" w:rsidTr="00812B3B">
        <w:trPr>
          <w:trHeight w:val="131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2E56" w14:textId="77777777" w:rsidR="00280CDD" w:rsidRDefault="00191CE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中标候选人评标情况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54991" w14:textId="69303901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中标候选人符合性审查（包括</w:t>
            </w:r>
            <w:r w:rsidR="0002051D"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形式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评审、</w:t>
            </w:r>
            <w:r w:rsidR="0002051D"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资格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评审、响应性评审）经评标委员会评审均合格。</w:t>
            </w:r>
          </w:p>
        </w:tc>
      </w:tr>
      <w:tr w:rsidR="00280CDD" w14:paraId="51E2A36B" w14:textId="77777777" w:rsidTr="00812B3B">
        <w:trPr>
          <w:trHeight w:val="1984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41EF" w14:textId="77777777" w:rsidR="00280CDD" w:rsidRDefault="00191CE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提出异议的渠道和方式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A52AE" w14:textId="28F2A32D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投标人或者其他利害关系人对评标结果有异议的，应在中标候选人公示期内以书面形式向招标人：</w:t>
            </w:r>
            <w:r w:rsidR="00A1382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重庆白马航运发展有限公司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(联系电话：</w:t>
            </w:r>
            <w:r w:rsidR="00377796" w:rsidRPr="00377796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023-89076368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）提出异议。</w:t>
            </w:r>
          </w:p>
        </w:tc>
      </w:tr>
      <w:tr w:rsidR="00280CDD" w14:paraId="2A39E1CE" w14:textId="77777777">
        <w:trPr>
          <w:trHeight w:val="177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146" w14:textId="78075C44" w:rsidR="00280CDD" w:rsidRDefault="00191CE0">
            <w:pPr>
              <w:widowControl/>
              <w:ind w:right="44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招标人（盖章）: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                           202</w:t>
            </w:r>
            <w:r w:rsidR="00C76E84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年</w:t>
            </w:r>
            <w:r w:rsidR="00C76E84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  <w:r w:rsidR="00C76E84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日                                                              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7FB9" w14:textId="25B237B0" w:rsidR="00280CDD" w:rsidRDefault="00191CE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招标代理机构（盖章）：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                    </w:t>
            </w:r>
            <w:r w:rsidR="00C76E8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202</w:t>
            </w:r>
            <w:r w:rsidR="00C76E84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 w:rsidR="00C76E8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年</w:t>
            </w:r>
            <w:r w:rsidR="00C76E84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01</w:t>
            </w:r>
            <w:r w:rsidR="00C76E8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  <w:r w:rsidR="00C76E84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27</w:t>
            </w:r>
            <w:r w:rsidR="00C76E8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09987095" w14:textId="77777777" w:rsidR="00280CDD" w:rsidRDefault="00191CE0">
      <w:pPr>
        <w:jc w:val="left"/>
        <w:rPr>
          <w:rFonts w:ascii="方正小标宋_GBK" w:eastAsia="方正小标宋_GBK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注：1.招标人及其委托的招标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代理机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对填写的中标候选人公示内容的真实性、准确性和一致性负责。</w:t>
      </w:r>
    </w:p>
    <w:p w14:paraId="3823C851" w14:textId="77777777" w:rsidR="00280CDD" w:rsidRDefault="00191CE0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2.发布媒介和电子招标交易平台应当对所发布的公示信息的及时性、完整性负责。</w:t>
      </w:r>
    </w:p>
    <w:p w14:paraId="4FC88A24" w14:textId="77777777" w:rsidR="00280CDD" w:rsidRDefault="00191CE0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中标候选人公示纸质文本须加盖单位公章，多页还应加盖骑缝章。</w:t>
      </w:r>
      <w:bookmarkEnd w:id="0"/>
    </w:p>
    <w:sectPr w:rsidR="00280CDD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E817" w14:textId="77777777" w:rsidR="005C78EF" w:rsidRDefault="005C78EF" w:rsidP="00A1382A">
      <w:r>
        <w:separator/>
      </w:r>
    </w:p>
  </w:endnote>
  <w:endnote w:type="continuationSeparator" w:id="0">
    <w:p w14:paraId="169D9EB4" w14:textId="77777777" w:rsidR="005C78EF" w:rsidRDefault="005C78EF" w:rsidP="00A1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3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2457" w14:textId="77777777" w:rsidR="005C78EF" w:rsidRDefault="005C78EF" w:rsidP="00A1382A">
      <w:r>
        <w:separator/>
      </w:r>
    </w:p>
  </w:footnote>
  <w:footnote w:type="continuationSeparator" w:id="0">
    <w:p w14:paraId="0971F1DE" w14:textId="77777777" w:rsidR="005C78EF" w:rsidRDefault="005C78EF" w:rsidP="00A1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0156"/>
    <w:rsid w:val="0002051D"/>
    <w:rsid w:val="0002722D"/>
    <w:rsid w:val="00065390"/>
    <w:rsid w:val="000838C4"/>
    <w:rsid w:val="00147A29"/>
    <w:rsid w:val="00172A27"/>
    <w:rsid w:val="00191CE0"/>
    <w:rsid w:val="001A05AA"/>
    <w:rsid w:val="001A69DF"/>
    <w:rsid w:val="002018F7"/>
    <w:rsid w:val="0020706E"/>
    <w:rsid w:val="00221071"/>
    <w:rsid w:val="00243447"/>
    <w:rsid w:val="00257621"/>
    <w:rsid w:val="00280CDD"/>
    <w:rsid w:val="003739A3"/>
    <w:rsid w:val="00377796"/>
    <w:rsid w:val="0039504E"/>
    <w:rsid w:val="003A092C"/>
    <w:rsid w:val="004D7973"/>
    <w:rsid w:val="004F7249"/>
    <w:rsid w:val="0055752E"/>
    <w:rsid w:val="00562E3F"/>
    <w:rsid w:val="005A20AB"/>
    <w:rsid w:val="005C78EF"/>
    <w:rsid w:val="005F7769"/>
    <w:rsid w:val="00633C32"/>
    <w:rsid w:val="00636DB4"/>
    <w:rsid w:val="006A71D4"/>
    <w:rsid w:val="006F7C68"/>
    <w:rsid w:val="007B162E"/>
    <w:rsid w:val="007B76AF"/>
    <w:rsid w:val="007C4F8D"/>
    <w:rsid w:val="00810AF5"/>
    <w:rsid w:val="00811A59"/>
    <w:rsid w:val="00812B3B"/>
    <w:rsid w:val="008421D2"/>
    <w:rsid w:val="008C75AC"/>
    <w:rsid w:val="009A03B7"/>
    <w:rsid w:val="009B76B6"/>
    <w:rsid w:val="00A1382A"/>
    <w:rsid w:val="00A4293A"/>
    <w:rsid w:val="00A83FB1"/>
    <w:rsid w:val="00AC2D02"/>
    <w:rsid w:val="00AE04B3"/>
    <w:rsid w:val="00AF14F0"/>
    <w:rsid w:val="00B57AED"/>
    <w:rsid w:val="00B9444B"/>
    <w:rsid w:val="00C179F2"/>
    <w:rsid w:val="00C25BB3"/>
    <w:rsid w:val="00C76E84"/>
    <w:rsid w:val="00D75415"/>
    <w:rsid w:val="00D86C8D"/>
    <w:rsid w:val="00D955BB"/>
    <w:rsid w:val="00E00A45"/>
    <w:rsid w:val="00E33F2A"/>
    <w:rsid w:val="00EC6F66"/>
    <w:rsid w:val="00F02F83"/>
    <w:rsid w:val="00F64EAF"/>
    <w:rsid w:val="00FF5DC1"/>
    <w:rsid w:val="022805E2"/>
    <w:rsid w:val="0440149E"/>
    <w:rsid w:val="0E8205C8"/>
    <w:rsid w:val="0EA76E8A"/>
    <w:rsid w:val="172909AD"/>
    <w:rsid w:val="173E6FDF"/>
    <w:rsid w:val="19384759"/>
    <w:rsid w:val="1EC2419A"/>
    <w:rsid w:val="28285559"/>
    <w:rsid w:val="2BFB5531"/>
    <w:rsid w:val="3840320A"/>
    <w:rsid w:val="3C930F29"/>
    <w:rsid w:val="3F650B1D"/>
    <w:rsid w:val="405C3390"/>
    <w:rsid w:val="4663234F"/>
    <w:rsid w:val="46A65F92"/>
    <w:rsid w:val="4E91476B"/>
    <w:rsid w:val="58A52787"/>
    <w:rsid w:val="59F93446"/>
    <w:rsid w:val="61683D37"/>
    <w:rsid w:val="67CD478D"/>
    <w:rsid w:val="69611F28"/>
    <w:rsid w:val="6968575C"/>
    <w:rsid w:val="728211E6"/>
    <w:rsid w:val="7B8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BA5BC"/>
  <w15:docId w15:val="{FE889ED0-E9AB-44E5-A40A-47B1E93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9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  <w:rPr>
      <w:bdr w:val="single" w:sz="4" w:space="0" w:color="BDBEC1"/>
      <w:shd w:val="clear" w:color="auto" w:fill="F2F4F9"/>
    </w:rPr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 Unicode MS" w:eastAsia="Arial Unicode MS" w:hAnsi="Arial Unicode MS" w:cs="Times New Roman" w:hint="eastAsia"/>
      <w:color w:val="000000"/>
      <w:sz w:val="24"/>
      <w:szCs w:val="24"/>
    </w:rPr>
  </w:style>
  <w:style w:type="character" w:customStyle="1" w:styleId="30">
    <w:name w:val="标题 3 字符"/>
    <w:basedOn w:val="a0"/>
    <w:link w:val="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204</Words>
  <Characters>1165</Characters>
  <Application>Microsoft Office Word</Application>
  <DocSecurity>0</DocSecurity>
  <Lines>9</Lines>
  <Paragraphs>2</Paragraphs>
  <ScaleCrop>false</ScaleCrop>
  <Company>cqmzj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33</cp:revision>
  <cp:lastPrinted>2020-04-29T08:41:00Z</cp:lastPrinted>
  <dcterms:created xsi:type="dcterms:W3CDTF">2020-03-03T03:42:00Z</dcterms:created>
  <dcterms:modified xsi:type="dcterms:W3CDTF">2022-01-27T06:15:00Z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D97892089B4A4382BB20AF2794C11057</vt:lpwstr>
  </property>
</Properties>
</file>