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重庆港万州港区新田一期工程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展厅多媒体设备采购</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5</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16</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eastAsia="zh-CN"/>
        </w:rPr>
        <w:t>重庆港万州港区新田一期工程</w:t>
      </w:r>
      <w:r>
        <w:rPr>
          <w:rFonts w:hint="eastAsia" w:ascii="Times New Roman" w:hAnsi="Times New Roman" w:eastAsia="方正小标宋_GBK" w:cs="Times New Roman"/>
          <w:color w:val="auto"/>
          <w:sz w:val="36"/>
          <w:szCs w:val="36"/>
          <w:highlight w:val="none"/>
          <w:lang w:val="en-US" w:eastAsia="zh-CN"/>
        </w:rPr>
        <w:t>展厅多媒体设备采购及安装</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375641571"/>
      <w:bookmarkStart w:id="3" w:name="_Toc52097500"/>
      <w:bookmarkStart w:id="4" w:name="_Toc29194681"/>
      <w:bookmarkStart w:id="5" w:name="_Toc6230450"/>
      <w:bookmarkStart w:id="6" w:name="_Toc37012636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重庆港万州港区新田一期工程展厅项目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设备采购询价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29194682"/>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3734100"/>
      <w:bookmarkStart w:id="12" w:name="_Toc324429695"/>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新田枢纽港是重庆纳入国家级发展战略的重点港口项目，重庆四大枢纽港之一，重庆建设中国西部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u w:val="single"/>
          <w:lang w:val="en-US" w:eastAsia="zh-CN"/>
        </w:rPr>
        <w:t>1969558</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元。</w:t>
      </w:r>
      <w:bookmarkStart w:id="164" w:name="_GoBack"/>
      <w:bookmarkEnd w:id="164"/>
    </w:p>
    <w:p>
      <w:pPr>
        <w:spacing w:line="510" w:lineRule="exact"/>
        <w:ind w:firstLine="640" w:firstLineChars="200"/>
        <w:jc w:val="both"/>
        <w:rPr>
          <w:rFonts w:hint="eastAsia" w:ascii="Times New Roman" w:hAnsi="Times New Roman" w:eastAsia="方正仿宋_GBK" w:cs="Times New Roman"/>
          <w:bCs/>
          <w:color w:val="FF0000"/>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r>
        <w:rPr>
          <w:rFonts w:hint="eastAsia" w:ascii="Times New Roman" w:hAnsi="Times New Roman" w:eastAsia="方正仿宋_GBK" w:cs="Times New Roman"/>
          <w:bCs/>
          <w:color w:val="FF0000"/>
          <w:sz w:val="32"/>
          <w:szCs w:val="32"/>
          <w:highlight w:val="none"/>
          <w:lang w:val="en-US" w:eastAsia="zh-CN"/>
        </w:rPr>
        <w:t>完全符合“技术参数要求”。（详见附件）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5</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10 </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10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30  </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13" w:name="_Toc29194683"/>
      <w:bookmarkStart w:id="14" w:name="_Toc52097502"/>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①具有有效营业执照；</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②报价人具有电子智能工程专业承包贰级资质；</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eastAsia="zh-CN"/>
        </w:rPr>
      </w:pPr>
      <w:r>
        <w:rPr>
          <w:rFonts w:hint="eastAsia" w:ascii="Times New Roman" w:hAnsi="Times New Roman" w:eastAsia="方正仿宋_GBK" w:cs="Times New Roman"/>
          <w:bCs/>
          <w:color w:val="FF0000"/>
          <w:kern w:val="0"/>
          <w:sz w:val="32"/>
          <w:szCs w:val="32"/>
          <w:highlight w:val="none"/>
          <w:lang w:val="en-US" w:eastAsia="zh-CN" w:bidi="ar-SA"/>
        </w:rPr>
        <w:t>③</w:t>
      </w:r>
      <w:r>
        <w:rPr>
          <w:rFonts w:hint="default" w:ascii="Times New Roman" w:hAnsi="Times New Roman" w:eastAsia="方正仿宋_GBK" w:cs="Times New Roman"/>
          <w:bCs/>
          <w:color w:val="FF0000"/>
          <w:sz w:val="32"/>
          <w:szCs w:val="32"/>
          <w:highlight w:val="none"/>
          <w:lang w:eastAsia="zh-CN"/>
        </w:rPr>
        <w:t>提供产品3C</w:t>
      </w:r>
      <w:r>
        <w:rPr>
          <w:rFonts w:hint="eastAsia" w:ascii="Times New Roman" w:hAnsi="Times New Roman" w:eastAsia="方正仿宋_GBK" w:cs="Times New Roman"/>
          <w:bCs/>
          <w:color w:val="FF0000"/>
          <w:sz w:val="32"/>
          <w:szCs w:val="32"/>
          <w:highlight w:val="none"/>
          <w:lang w:val="en-US" w:eastAsia="zh-CN"/>
        </w:rPr>
        <w:t>自我声明</w:t>
      </w:r>
      <w:r>
        <w:rPr>
          <w:rFonts w:hint="default" w:ascii="Times New Roman" w:hAnsi="Times New Roman" w:eastAsia="方正仿宋_GBK" w:cs="Times New Roman"/>
          <w:bCs/>
          <w:color w:val="FF0000"/>
          <w:sz w:val="32"/>
          <w:szCs w:val="32"/>
          <w:highlight w:val="none"/>
          <w:lang w:eastAsia="zh-CN"/>
        </w:rPr>
        <w:t>、LED显示屏制造商通过ISO9001质量体系认证等</w:t>
      </w:r>
      <w:r>
        <w:rPr>
          <w:rFonts w:hint="eastAsia" w:ascii="Times New Roman" w:hAnsi="Times New Roman" w:eastAsia="方正仿宋_GBK" w:cs="Times New Roman"/>
          <w:bCs/>
          <w:color w:val="FF0000"/>
          <w:sz w:val="32"/>
          <w:szCs w:val="32"/>
          <w:highlight w:val="none"/>
          <w:lang w:eastAsia="zh-CN"/>
        </w:rPr>
        <w:t>；</w:t>
      </w:r>
    </w:p>
    <w:p>
      <w:pPr>
        <w:pStyle w:val="2"/>
        <w:ind w:left="0" w:leftChars="0" w:firstLine="640" w:firstLineChars="200"/>
        <w:rPr>
          <w:rFonts w:hint="default" w:ascii="Times New Roman" w:hAnsi="Times New Roman" w:eastAsia="方正仿宋_GBK" w:cs="Times New Roman"/>
          <w:bCs/>
          <w:color w:val="FF0000"/>
          <w:kern w:val="0"/>
          <w:sz w:val="32"/>
          <w:szCs w:val="32"/>
          <w:highlight w:val="none"/>
          <w:lang w:val="en-US" w:eastAsia="zh-CN" w:bidi="ar-SA"/>
        </w:rPr>
      </w:pPr>
      <w:r>
        <w:rPr>
          <w:rFonts w:hint="eastAsia" w:ascii="Times New Roman" w:hAnsi="Times New Roman" w:eastAsia="方正仿宋_GBK" w:cs="Times New Roman"/>
          <w:bCs/>
          <w:color w:val="FF0000"/>
          <w:kern w:val="0"/>
          <w:sz w:val="32"/>
          <w:szCs w:val="32"/>
          <w:highlight w:val="none"/>
          <w:lang w:val="en-US" w:eastAsia="zh-CN" w:bidi="ar-SA"/>
        </w:rPr>
        <w:t>④报价单位必须为设备制造厂或厂家授权代理商。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 xml:space="preserve"> 2017 </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eastAsia" w:ascii="Times New Roman" w:hAnsi="Times New Roman" w:eastAsia="方正仿宋_GBK" w:cs="Times New Roman"/>
          <w:bCs/>
          <w:color w:val="auto"/>
          <w:sz w:val="32"/>
          <w:szCs w:val="32"/>
          <w:highlight w:val="none"/>
          <w:u w:val="single"/>
          <w:lang w:val="en-US" w:eastAsia="zh-CN"/>
        </w:rPr>
        <w:t xml:space="preserve"> 1</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 xml:space="preserve"> 金额在100万以上公共机构</w:t>
      </w:r>
      <w:r>
        <w:rPr>
          <w:rFonts w:hint="eastAsia" w:ascii="Times New Roman" w:hAnsi="Times New Roman" w:eastAsia="方正仿宋_GBK" w:cs="Times New Roman"/>
          <w:bCs/>
          <w:color w:val="FF0000"/>
          <w:sz w:val="32"/>
          <w:szCs w:val="32"/>
          <w:highlight w:val="none"/>
          <w:u w:val="single"/>
          <w:lang w:val="en-US" w:eastAsia="zh-CN"/>
        </w:rPr>
        <w:t>项目供货安装</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spacing w:line="510" w:lineRule="exact"/>
        <w:rPr>
          <w:rFonts w:hint="default" w:ascii="Times New Roman" w:hAnsi="Times New Roman" w:eastAsia="黑体" w:cs="Times New Roman"/>
          <w:b w:val="0"/>
          <w:color w:val="auto"/>
          <w:highlight w:val="none"/>
          <w:lang w:eastAsia="zh-CN"/>
        </w:rPr>
      </w:pPr>
      <w:bookmarkStart w:id="16" w:name="_Toc324429696"/>
      <w:bookmarkStart w:id="17" w:name="_Toc52097503"/>
      <w:bookmarkStart w:id="18" w:name="_Toc13014"/>
      <w:bookmarkStart w:id="19" w:name="_Toc6230453"/>
      <w:bookmarkStart w:id="20" w:name="_Toc323734101"/>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重庆市万州区万川大道55号香炉山宾馆523室  </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胡林</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023-85727735</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2022年5月5日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eastAsia="zh-CN"/>
        </w:rPr>
        <w:t>壹佰玖拾陆万玖仟伍佰伍拾捌</w:t>
      </w:r>
      <w:r>
        <w:rPr>
          <w:rFonts w:hint="default" w:ascii="Times New Roman" w:hAnsi="Times New Roman" w:eastAsia="方正仿宋_GBK" w:cs="Times New Roman"/>
          <w:bCs/>
          <w:color w:val="auto"/>
          <w:sz w:val="32"/>
          <w:szCs w:val="32"/>
          <w:highlight w:val="none"/>
          <w:u w:val="single"/>
          <w:lang w:eastAsia="zh-CN"/>
        </w:rPr>
        <w:t>元整</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u w:val="single"/>
          <w:lang w:val="en-US" w:eastAsia="zh-CN"/>
        </w:rPr>
        <w:t>1969558</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0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新田港一期程展厅多媒体设备采购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本项目采用经评审的</w:t>
      </w:r>
      <w:r>
        <w:rPr>
          <w:rFonts w:hint="eastAsia" w:ascii="Times New Roman" w:hAnsi="Times New Roman" w:eastAsia="方正仿宋_GBK" w:cs="Times New Roman"/>
          <w:bCs/>
          <w:color w:val="FF0000"/>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bookmarkEnd w:id="16"/>
    <w:bookmarkEnd w:id="17"/>
    <w:bookmarkEnd w:id="18"/>
    <w:bookmarkEnd w:id="19"/>
    <w:bookmarkEnd w:id="20"/>
    <w:bookmarkEnd w:id="21"/>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2" w:name="_Toc29194791"/>
      <w:bookmarkStart w:id="23" w:name="_Toc52097542"/>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bookmarkStart w:id="24" w:name="_Toc2962"/>
      <w:bookmarkStart w:id="25" w:name="_Toc22571365"/>
    </w:p>
    <w:p>
      <w:pPr>
        <w:pStyle w:val="2"/>
        <w:rPr>
          <w:rFonts w:hint="eastAsia" w:ascii="Times New Roman" w:hAnsi="Times New Roman" w:eastAsia="方正小标宋_GBK" w:cs="Times New Roman"/>
          <w:bCs/>
          <w:color w:val="auto"/>
          <w:sz w:val="44"/>
          <w:szCs w:val="44"/>
          <w:highlight w:val="none"/>
          <w:lang w:val="zh-CN" w:eastAsia="zh-CN"/>
        </w:rPr>
      </w:pPr>
    </w:p>
    <w:p>
      <w:pPr>
        <w:pStyle w:val="2"/>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zh-CN" w:eastAsia="zh-CN"/>
        </w:rPr>
        <w:t>第</w:t>
      </w:r>
      <w:r>
        <w:rPr>
          <w:rFonts w:hint="eastAsia" w:ascii="Times New Roman" w:hAnsi="Times New Roman" w:eastAsia="方正小标宋_GBK" w:cs="Times New Roman"/>
          <w:bCs/>
          <w:color w:val="auto"/>
          <w:sz w:val="44"/>
          <w:szCs w:val="44"/>
          <w:highlight w:val="none"/>
          <w:lang w:val="en-US" w:eastAsia="zh-CN"/>
        </w:rPr>
        <w:t>三</w:t>
      </w:r>
      <w:r>
        <w:rPr>
          <w:rFonts w:hint="eastAsia" w:ascii="Times New Roman" w:hAnsi="Times New Roman" w:eastAsia="方正小标宋_GBK" w:cs="Times New Roman"/>
          <w:bCs/>
          <w:color w:val="auto"/>
          <w:sz w:val="44"/>
          <w:szCs w:val="44"/>
          <w:highlight w:val="none"/>
          <w:lang w:val="zh-CN" w:eastAsia="zh-CN"/>
        </w:rPr>
        <w:t>章  合同条款及格式</w:t>
      </w:r>
      <w:bookmarkEnd w:id="24"/>
    </w:p>
    <w:p>
      <w:pPr>
        <w:pStyle w:val="193"/>
        <w:snapToGrid w:val="0"/>
        <w:spacing w:before="0" w:line="360" w:lineRule="auto"/>
        <w:ind w:firstLine="480" w:firstLineChars="200"/>
        <w:rPr>
          <w:rFonts w:ascii="宋体" w:hAnsi="宋体"/>
          <w:b w:val="0"/>
          <w:color w:val="auto"/>
          <w:sz w:val="24"/>
          <w:szCs w:val="24"/>
          <w:highlight w:val="none"/>
        </w:rPr>
      </w:pPr>
      <w:r>
        <w:rPr>
          <w:rFonts w:ascii="宋体" w:hAnsi="宋体"/>
          <w:b w:val="0"/>
          <w:color w:val="auto"/>
          <w:sz w:val="24"/>
          <w:szCs w:val="24"/>
          <w:highlight w:val="none"/>
        </w:rPr>
        <w:t>[合同协议书为示范性内容，招标人在编制招标文件时不必填写，供中标后签订合同时填写。]</w:t>
      </w:r>
    </w:p>
    <w:p>
      <w:pPr>
        <w:pStyle w:val="173"/>
        <w:keepNext/>
        <w:keepLines/>
        <w:shd w:val="clear" w:color="auto" w:fill="auto"/>
        <w:spacing w:before="0" w:after="582" w:line="320" w:lineRule="exact"/>
        <w:ind w:right="40"/>
        <w:jc w:val="center"/>
      </w:pPr>
      <w:r>
        <w:t>第一节</w:t>
      </w:r>
      <w:r>
        <w:rPr>
          <w:rFonts w:hint="eastAsia"/>
        </w:rPr>
        <w:t xml:space="preserve"> </w:t>
      </w:r>
      <w:r>
        <w:t>通用合同条款</w:t>
      </w:r>
      <w:bookmarkEnd w:id="25"/>
    </w:p>
    <w:p>
      <w:pPr>
        <w:pStyle w:val="173"/>
        <w:keepNext/>
        <w:keepLines/>
        <w:adjustRightInd w:val="0"/>
        <w:snapToGrid w:val="0"/>
        <w:spacing w:before="0" w:after="0" w:line="440" w:lineRule="exact"/>
        <w:rPr>
          <w:rFonts w:hint="eastAsia"/>
          <w:sz w:val="21"/>
          <w:szCs w:val="21"/>
        </w:rPr>
      </w:pPr>
      <w:bookmarkStart w:id="26" w:name="_Toc22571366"/>
      <w:r>
        <w:rPr>
          <w:rFonts w:hint="eastAsia"/>
          <w:sz w:val="21"/>
          <w:szCs w:val="21"/>
        </w:rPr>
        <w:t>1.一般约定</w:t>
      </w:r>
      <w:bookmarkEnd w:id="26"/>
    </w:p>
    <w:p>
      <w:pPr>
        <w:adjustRightInd w:val="0"/>
        <w:snapToGrid w:val="0"/>
        <w:spacing w:line="440" w:lineRule="exact"/>
        <w:rPr>
          <w:rFonts w:hint="eastAsia" w:ascii="宋体" w:hAnsi="宋体"/>
          <w:szCs w:val="21"/>
        </w:rPr>
      </w:pPr>
      <w:r>
        <w:rPr>
          <w:rFonts w:hint="eastAsia" w:ascii="宋体" w:hAnsi="宋体"/>
          <w:szCs w:val="21"/>
        </w:rPr>
        <w:t>1.1词语定义</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除专用合同条款另有约定外，合同中的下列词语应具有本款所赋予的含义。</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1.1.1合同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1.1.1.1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1.1.1.2  合同协议书：指买方和卖方共同签署的合同协议书。</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1.1.1.3  中标通知书：指买方通知卖方中标的函件。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1.1.1.4  投标函：指由卖方填写并签署的，名为“投标函”的函件。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1.1.1.5  商务和技术偏差表：指卖方投标文件中的商务和技术偏差表。</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1.1.1.6  供货要求：指合同文件中名为“供货要求”的文件。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1.1.1.7  中标设备技术性能指标的详细描述：指卖方投标文件中的投标设备技术性能指标的详细描述。</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1.1.1.8  技术服务和质保期服务计划：指卖方投标文件中的技术服务和质保期服务计划。</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1.1.1.9  分项报价表：指卖方投标文件中的分项报价表。</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1.1.1.10  其他合同文件：指经合同双方当事人确认构成合同文件的其他文件。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1.1.2  合同当事人</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1.1.2.1  合同当事人：指买方和（或）卖方。</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1.1.2.2  买方：指与卖方签订合同协议书，购买合同设备和技术服务和质保期服务的当事人，及其合法继承人。</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1.1.2.3  卖方：指与买方签订合同协议书，提供合同设备和技术服务和质保期服务的当事人，及其合法继承人。</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1.1.3合同价格</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1.1.3.1  签约合同价：是签订合同时合同协议书中写明的合同总金额。</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1.1.3.2  合同价格：指卖方按合同约定履行了全部合同义务后，买方应付给卖方的金额。</w:t>
      </w:r>
    </w:p>
    <w:p>
      <w:pPr>
        <w:adjustRightInd w:val="0"/>
        <w:snapToGrid w:val="0"/>
        <w:spacing w:line="440" w:lineRule="exact"/>
        <w:ind w:left="440" w:leftChars="200"/>
        <w:rPr>
          <w:rFonts w:hint="eastAsia" w:ascii="宋体" w:hAnsi="宋体"/>
          <w:szCs w:val="21"/>
        </w:rPr>
      </w:pPr>
      <w:r>
        <w:rPr>
          <w:rFonts w:hint="eastAsia" w:ascii="宋体" w:hAnsi="宋体"/>
          <w:szCs w:val="21"/>
        </w:rPr>
        <w:t>1.1.4  合同设备：指卖方按合同约定应向买方提供的设备、装置、备品、备件、易损易</w:t>
      </w:r>
    </w:p>
    <w:p>
      <w:pPr>
        <w:adjustRightInd w:val="0"/>
        <w:snapToGrid w:val="0"/>
        <w:spacing w:line="440" w:lineRule="exact"/>
        <w:rPr>
          <w:rFonts w:hint="eastAsia" w:ascii="宋体" w:hAnsi="宋体"/>
          <w:szCs w:val="21"/>
        </w:rPr>
      </w:pPr>
      <w:r>
        <w:rPr>
          <w:rFonts w:hint="eastAsia" w:ascii="宋体" w:hAnsi="宋体"/>
          <w:szCs w:val="21"/>
        </w:rPr>
        <w:t>耗件、配套使用的软件或其他辅助电子应用程序及技术资料，或其中任何一部分。</w:t>
      </w:r>
    </w:p>
    <w:p>
      <w:pPr>
        <w:adjustRightInd w:val="0"/>
        <w:snapToGrid w:val="0"/>
        <w:spacing w:line="440" w:lineRule="exact"/>
        <w:ind w:left="440" w:leftChars="200"/>
        <w:rPr>
          <w:rFonts w:hint="eastAsia" w:ascii="宋体" w:hAnsi="宋体"/>
          <w:szCs w:val="21"/>
        </w:rPr>
      </w:pPr>
      <w:r>
        <w:rPr>
          <w:rFonts w:hint="eastAsia" w:ascii="宋体" w:hAnsi="宋体"/>
          <w:szCs w:val="21"/>
        </w:rPr>
        <w:t>1.1.5  技术资料：指各种纸质及电子载体的与合同设备的设计、检验、安装、调试、考</w:t>
      </w:r>
    </w:p>
    <w:p>
      <w:pPr>
        <w:adjustRightInd w:val="0"/>
        <w:snapToGrid w:val="0"/>
        <w:spacing w:line="440" w:lineRule="exact"/>
        <w:rPr>
          <w:rFonts w:hint="eastAsia" w:ascii="宋体" w:hAnsi="宋体"/>
          <w:szCs w:val="21"/>
        </w:rPr>
      </w:pPr>
      <w:r>
        <w:rPr>
          <w:rFonts w:hint="eastAsia" w:ascii="宋体" w:hAnsi="宋体"/>
          <w:szCs w:val="21"/>
        </w:rPr>
        <w:t>核、操作、维修以及保养等有关的技术指标、规格、图纸和说明文件。</w:t>
      </w:r>
    </w:p>
    <w:p>
      <w:pPr>
        <w:adjustRightInd w:val="0"/>
        <w:snapToGrid w:val="0"/>
        <w:spacing w:line="440" w:lineRule="exact"/>
        <w:ind w:left="440" w:leftChars="200"/>
        <w:rPr>
          <w:rFonts w:hint="eastAsia" w:ascii="宋体" w:hAnsi="宋体"/>
          <w:szCs w:val="21"/>
        </w:rPr>
      </w:pPr>
      <w:r>
        <w:rPr>
          <w:rFonts w:hint="eastAsia" w:ascii="宋体" w:hAnsi="宋体"/>
          <w:szCs w:val="21"/>
        </w:rPr>
        <w:t>1.1.6  安装：指对合同设备进行的组装、连接以及根据需要将合同设备固定在施工场地</w:t>
      </w:r>
    </w:p>
    <w:p>
      <w:pPr>
        <w:adjustRightInd w:val="0"/>
        <w:snapToGrid w:val="0"/>
        <w:spacing w:line="440" w:lineRule="exact"/>
        <w:rPr>
          <w:rFonts w:hint="eastAsia" w:ascii="宋体" w:hAnsi="宋体"/>
          <w:szCs w:val="21"/>
        </w:rPr>
      </w:pPr>
      <w:r>
        <w:rPr>
          <w:rFonts w:hint="eastAsia" w:ascii="宋体" w:hAnsi="宋体"/>
          <w:szCs w:val="21"/>
        </w:rPr>
        <w:t>内一定的位置上，使其就位并与相关设备、工程实现连接。</w:t>
      </w:r>
    </w:p>
    <w:p>
      <w:pPr>
        <w:adjustRightInd w:val="0"/>
        <w:snapToGrid w:val="0"/>
        <w:spacing w:line="440" w:lineRule="exact"/>
        <w:ind w:left="440" w:leftChars="200"/>
        <w:rPr>
          <w:rFonts w:hint="eastAsia" w:ascii="宋体" w:hAnsi="宋体"/>
          <w:szCs w:val="21"/>
        </w:rPr>
      </w:pPr>
      <w:r>
        <w:rPr>
          <w:rFonts w:hint="eastAsia" w:ascii="宋体" w:hAnsi="宋体"/>
          <w:szCs w:val="21"/>
        </w:rPr>
        <w:t>1.1.7  调试：指在合同设备安装完成后，对合同设备所进行的调校和测试。</w:t>
      </w:r>
    </w:p>
    <w:p>
      <w:pPr>
        <w:adjustRightInd w:val="0"/>
        <w:snapToGrid w:val="0"/>
        <w:spacing w:line="440" w:lineRule="exact"/>
        <w:ind w:left="440" w:leftChars="200"/>
        <w:rPr>
          <w:rFonts w:hint="eastAsia" w:ascii="宋体" w:hAnsi="宋体"/>
          <w:szCs w:val="21"/>
        </w:rPr>
      </w:pPr>
      <w:r>
        <w:rPr>
          <w:rFonts w:hint="eastAsia" w:ascii="宋体" w:hAnsi="宋体"/>
          <w:szCs w:val="21"/>
        </w:rPr>
        <w:t>1.1.8  考核：指在合同设备调试完成后，对合同设备进行的用于确定其是否达到合同约</w:t>
      </w:r>
    </w:p>
    <w:p>
      <w:pPr>
        <w:adjustRightInd w:val="0"/>
        <w:snapToGrid w:val="0"/>
        <w:spacing w:line="440" w:lineRule="exact"/>
        <w:rPr>
          <w:rFonts w:hint="eastAsia" w:ascii="宋体" w:hAnsi="宋体"/>
          <w:szCs w:val="21"/>
        </w:rPr>
      </w:pPr>
      <w:r>
        <w:rPr>
          <w:rFonts w:hint="eastAsia" w:ascii="宋体" w:hAnsi="宋体"/>
          <w:szCs w:val="21"/>
        </w:rPr>
        <w:t>定的技术性能考核指标的考核。</w:t>
      </w:r>
    </w:p>
    <w:p>
      <w:pPr>
        <w:adjustRightInd w:val="0"/>
        <w:snapToGrid w:val="0"/>
        <w:spacing w:line="440" w:lineRule="exact"/>
        <w:ind w:left="440" w:leftChars="200"/>
        <w:rPr>
          <w:rFonts w:hint="eastAsia" w:ascii="宋体" w:hAnsi="宋体"/>
          <w:szCs w:val="21"/>
        </w:rPr>
      </w:pPr>
      <w:r>
        <w:rPr>
          <w:rFonts w:hint="eastAsia" w:ascii="宋体" w:hAnsi="宋体"/>
          <w:szCs w:val="21"/>
        </w:rPr>
        <w:t>1.1.9  验收：指合同设备通过考核达到合同约定的技术性能考核指标后，买方作出接受</w:t>
      </w:r>
    </w:p>
    <w:p>
      <w:pPr>
        <w:adjustRightInd w:val="0"/>
        <w:snapToGrid w:val="0"/>
        <w:spacing w:line="440" w:lineRule="exact"/>
        <w:rPr>
          <w:rFonts w:hint="eastAsia" w:ascii="宋体" w:hAnsi="宋体"/>
          <w:szCs w:val="21"/>
        </w:rPr>
      </w:pPr>
      <w:r>
        <w:rPr>
          <w:rFonts w:hint="eastAsia" w:ascii="宋体" w:hAnsi="宋体"/>
          <w:szCs w:val="21"/>
        </w:rPr>
        <w:t>合同设备的确认。</w:t>
      </w:r>
    </w:p>
    <w:p>
      <w:pPr>
        <w:adjustRightInd w:val="0"/>
        <w:snapToGrid w:val="0"/>
        <w:spacing w:line="440" w:lineRule="exact"/>
        <w:ind w:left="440" w:leftChars="200"/>
        <w:rPr>
          <w:rFonts w:hint="eastAsia" w:ascii="宋体" w:hAnsi="宋体"/>
          <w:szCs w:val="21"/>
        </w:rPr>
      </w:pPr>
      <w:r>
        <w:rPr>
          <w:rFonts w:hint="eastAsia" w:ascii="宋体" w:hAnsi="宋体"/>
          <w:szCs w:val="21"/>
        </w:rPr>
        <w:t>1.1.10  技术服务：指卖方按合同约定，在合同设备验收前，向买方提供的安装、调试</w:t>
      </w:r>
    </w:p>
    <w:p>
      <w:pPr>
        <w:adjustRightInd w:val="0"/>
        <w:snapToGrid w:val="0"/>
        <w:spacing w:line="440" w:lineRule="exact"/>
        <w:rPr>
          <w:rFonts w:hint="eastAsia" w:ascii="宋体" w:hAnsi="宋体"/>
          <w:szCs w:val="21"/>
        </w:rPr>
      </w:pPr>
      <w:r>
        <w:rPr>
          <w:rFonts w:hint="eastAsia" w:ascii="宋体" w:hAnsi="宋体"/>
          <w:szCs w:val="21"/>
        </w:rPr>
        <w:t>服务，或者在由买方负责的安装、调试、考核中对买方进行的技术指导、协助、监督和培训等。</w:t>
      </w:r>
    </w:p>
    <w:p>
      <w:pPr>
        <w:adjustRightInd w:val="0"/>
        <w:snapToGrid w:val="0"/>
        <w:spacing w:line="440" w:lineRule="exact"/>
        <w:ind w:left="440" w:leftChars="200"/>
        <w:rPr>
          <w:rFonts w:hint="eastAsia" w:ascii="宋体" w:hAnsi="宋体"/>
          <w:szCs w:val="21"/>
        </w:rPr>
      </w:pPr>
      <w:r>
        <w:rPr>
          <w:rFonts w:hint="eastAsia" w:ascii="宋体" w:hAnsi="宋体"/>
          <w:szCs w:val="21"/>
        </w:rPr>
        <w:t>1.1.11  质量保证期：指合同设备验收后，卖方按合同约定保证合同设备适当、稳定运</w:t>
      </w:r>
    </w:p>
    <w:p>
      <w:pPr>
        <w:adjustRightInd w:val="0"/>
        <w:snapToGrid w:val="0"/>
        <w:spacing w:line="440" w:lineRule="exact"/>
        <w:rPr>
          <w:rFonts w:hint="eastAsia" w:ascii="宋体" w:hAnsi="宋体"/>
          <w:szCs w:val="21"/>
        </w:rPr>
      </w:pPr>
      <w:r>
        <w:rPr>
          <w:rFonts w:hint="eastAsia" w:ascii="宋体" w:hAnsi="宋体"/>
          <w:szCs w:val="21"/>
        </w:rPr>
        <w:t>行，并负责消除合同设备故障的期限。</w:t>
      </w:r>
    </w:p>
    <w:p>
      <w:pPr>
        <w:adjustRightInd w:val="0"/>
        <w:snapToGrid w:val="0"/>
        <w:spacing w:line="440" w:lineRule="exact"/>
        <w:ind w:left="440" w:leftChars="200"/>
        <w:rPr>
          <w:rFonts w:hint="eastAsia" w:ascii="宋体" w:hAnsi="宋体"/>
          <w:szCs w:val="21"/>
        </w:rPr>
      </w:pPr>
      <w:r>
        <w:rPr>
          <w:rFonts w:hint="eastAsia" w:ascii="宋体" w:hAnsi="宋体"/>
          <w:szCs w:val="21"/>
        </w:rPr>
        <w:t>1.1.12  质保期服务：指在质量保证期内，卖方向买方提供的合同设备维护服务、咨询</w:t>
      </w:r>
    </w:p>
    <w:p>
      <w:pPr>
        <w:adjustRightInd w:val="0"/>
        <w:snapToGrid w:val="0"/>
        <w:spacing w:line="440" w:lineRule="exact"/>
        <w:rPr>
          <w:rFonts w:hint="eastAsia" w:ascii="宋体" w:hAnsi="宋体"/>
          <w:szCs w:val="21"/>
        </w:rPr>
      </w:pPr>
      <w:r>
        <w:rPr>
          <w:rFonts w:hint="eastAsia" w:ascii="宋体" w:hAnsi="宋体"/>
          <w:szCs w:val="21"/>
        </w:rPr>
        <w:t>服务、技术指导、协助以及对出现故障的合同设备进行修理或更换的服务。</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1.1.13工程</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1.1.13.1  工程：指在专用合同条款中指明的，安装运行合同设备的工程。</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1.1.13.2  施工场地（或称工地、施工现场）：指专用合同条款中指明的工程所在场所。</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1.1.14  天（或称日）：除特别指明外，指日历天。合同中按天计算时间的，开始当天不计入，从次日开始计算。合同约定的期间的最后一天是星期日或者其他法定休假日的，以休假日的次日为期间的最后一天。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1.1.15  月：按照公历月计算。合同中按月计算时间的，开始当天不计入，从次日开始计算。</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合同约定的期间的最后一天是星期日或者其他法定休假日的，以休假日的次日为期间的最后一天。</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1.1.16  书面形式：指合同文件、信件和数据电文（包括电报、电传、传真、电子数据交换和电子邮件）等可以有形地表现所载内容的形式。</w:t>
      </w:r>
    </w:p>
    <w:p>
      <w:pPr>
        <w:adjustRightInd w:val="0"/>
        <w:snapToGrid w:val="0"/>
        <w:spacing w:line="440" w:lineRule="exact"/>
        <w:rPr>
          <w:rFonts w:hint="eastAsia" w:ascii="宋体" w:hAnsi="宋体"/>
          <w:szCs w:val="21"/>
        </w:rPr>
      </w:pPr>
      <w:r>
        <w:rPr>
          <w:rFonts w:hint="eastAsia" w:ascii="宋体" w:hAnsi="宋体"/>
          <w:szCs w:val="21"/>
        </w:rPr>
        <w:t>1.2语言文字</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合同使用的语言文字为中文。专用术语使用外文的，应附有中文注释。</w:t>
      </w:r>
    </w:p>
    <w:p>
      <w:pPr>
        <w:adjustRightInd w:val="0"/>
        <w:snapToGrid w:val="0"/>
        <w:spacing w:line="440" w:lineRule="exact"/>
        <w:rPr>
          <w:rFonts w:hint="eastAsia" w:ascii="宋体" w:hAnsi="宋体"/>
          <w:szCs w:val="21"/>
        </w:rPr>
      </w:pPr>
      <w:r>
        <w:rPr>
          <w:rFonts w:hint="eastAsia" w:ascii="宋体" w:hAnsi="宋体"/>
          <w:szCs w:val="21"/>
        </w:rPr>
        <w:t>1.3合同文件的优先顺序</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组成合同的各项文件应互相解释，互为说明。除专用合同条款另有约定外，解释合同文件的优先顺序如下：</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（1）合同协议书；</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（2）中标通知书；</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（3）投标函；</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（4）商务和技术偏差表；</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（5）专用合同条款；</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（6）通用合同条款；</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（7）供货要求；</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（8）分项报价表；</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（9）中标设备技术性能指标的详细描述；</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（10）技术服务和质保期服务计划；</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（11）其他合同文件。</w:t>
      </w:r>
    </w:p>
    <w:p>
      <w:pPr>
        <w:adjustRightInd w:val="0"/>
        <w:snapToGrid w:val="0"/>
        <w:spacing w:line="440" w:lineRule="exact"/>
        <w:rPr>
          <w:rFonts w:hint="eastAsia" w:ascii="宋体" w:hAnsi="宋体"/>
          <w:szCs w:val="21"/>
        </w:rPr>
      </w:pPr>
      <w:r>
        <w:rPr>
          <w:rFonts w:hint="eastAsia" w:ascii="宋体" w:hAnsi="宋体"/>
          <w:szCs w:val="21"/>
        </w:rPr>
        <w:t>1.4合同的生效及变更</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1.4.1  除专用合同条款另有约定外，买方和卖方的法定代表人（单位负责人）或其授权代表在合同协议书上签字并加盖单位章后，合同生效。</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1.4.2  除专用合同条款另有约定外，在合同履行过程中，如需对合同进行变更，双方应签订书面协议，并经双方法定代表人（单位负责人）或其授权代表签字并加盖单位章后生效。1.5联络</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1.5.2  合同履行中或与合同有关的任何联络，送达到第 1.5.1 项指定的联系人即视为送达。</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1.5.3  买方可以安排监理等相关人员作为买方人员，与卖方进行联络或参加合同设备的监造（如有）、交货前检验（如有）、开箱检验、安装、调试、考核、验收等，但应按照第 1.5.1 项的约定事先书面通知卖方。</w:t>
      </w:r>
    </w:p>
    <w:p>
      <w:pPr>
        <w:adjustRightInd w:val="0"/>
        <w:snapToGrid w:val="0"/>
        <w:spacing w:line="440" w:lineRule="exact"/>
        <w:rPr>
          <w:rFonts w:hint="eastAsia" w:ascii="宋体" w:hAnsi="宋体"/>
          <w:szCs w:val="21"/>
        </w:rPr>
      </w:pPr>
      <w:r>
        <w:rPr>
          <w:rFonts w:hint="eastAsia" w:ascii="宋体" w:hAnsi="宋体"/>
          <w:szCs w:val="21"/>
        </w:rPr>
        <w:t>1.6联合体</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1.6.1  卖方为联合体的，联合体各方应当共同与买方签订合同，并向买方为履行合同承担连带责任。</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1.6.2  在合同履行过程中，未经买方同意，不得修改联合体协议。联合体协议中关于联合体</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成员间权利义务的划分，并不影响或减损联合体各方应就履行合同向买方承担的连带责任。</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1.7转让</w:t>
      </w:r>
    </w:p>
    <w:p>
      <w:pPr>
        <w:adjustRightInd w:val="0"/>
        <w:snapToGrid w:val="0"/>
        <w:spacing w:line="440" w:lineRule="exact"/>
        <w:ind w:firstLine="412" w:firstLineChars="200"/>
        <w:rPr>
          <w:rFonts w:hint="eastAsia" w:ascii="宋体" w:hAnsi="宋体"/>
          <w:szCs w:val="21"/>
        </w:rPr>
      </w:pPr>
      <w:r>
        <w:rPr>
          <w:rFonts w:ascii="微软雅黑" w:hAnsi="微软雅黑" w:cs="微软雅黑"/>
          <w:color w:val="000000"/>
          <w:spacing w:val="-7"/>
        </w:rPr>
        <w:t>未经对方当事人书面同意，合同任何一方均不得转让其在合同项下的权利和（或）义务</w:t>
      </w:r>
      <w:r>
        <w:rPr>
          <w:rFonts w:hint="eastAsia" w:ascii="宋体" w:hAnsi="宋体"/>
          <w:szCs w:val="21"/>
        </w:rPr>
        <w:t>。</w:t>
      </w:r>
    </w:p>
    <w:p>
      <w:pPr>
        <w:pStyle w:val="173"/>
        <w:keepNext/>
        <w:keepLines/>
        <w:adjustRightInd w:val="0"/>
        <w:snapToGrid w:val="0"/>
        <w:spacing w:before="0" w:after="0" w:line="440" w:lineRule="exact"/>
        <w:rPr>
          <w:rFonts w:hint="eastAsia"/>
          <w:sz w:val="21"/>
          <w:szCs w:val="21"/>
        </w:rPr>
      </w:pPr>
      <w:bookmarkStart w:id="27" w:name="_Toc22571367"/>
      <w:r>
        <w:rPr>
          <w:rFonts w:hint="eastAsia"/>
          <w:sz w:val="21"/>
          <w:szCs w:val="21"/>
        </w:rPr>
        <w:t>2.合同范围</w:t>
      </w:r>
      <w:bookmarkEnd w:id="27"/>
    </w:p>
    <w:p>
      <w:pPr>
        <w:adjustRightInd w:val="0"/>
        <w:snapToGrid w:val="0"/>
        <w:spacing w:line="440" w:lineRule="exact"/>
        <w:ind w:firstLine="440" w:firstLineChars="200"/>
        <w:rPr>
          <w:rFonts w:hint="eastAsia" w:ascii="宋体" w:hAnsi="宋体"/>
          <w:szCs w:val="21"/>
        </w:rPr>
      </w:pPr>
      <w:r>
        <w:rPr>
          <w:rFonts w:ascii="宋体" w:hAnsi="宋体"/>
          <w:szCs w:val="21"/>
        </w:rPr>
        <w:t>卖方应根据供货要求、中标设备技术性能指标的详细描述、技术服务和质保期服务计划等合同文件的约定向买方提供合同设备、技术服务和质保期服务</w:t>
      </w:r>
      <w:r>
        <w:rPr>
          <w:rFonts w:hint="eastAsia" w:ascii="宋体" w:hAnsi="宋体"/>
          <w:szCs w:val="21"/>
        </w:rPr>
        <w:t>。</w:t>
      </w:r>
    </w:p>
    <w:p>
      <w:pPr>
        <w:pStyle w:val="173"/>
        <w:keepNext/>
        <w:keepLines/>
        <w:adjustRightInd w:val="0"/>
        <w:snapToGrid w:val="0"/>
        <w:spacing w:before="0" w:after="0" w:line="440" w:lineRule="exact"/>
        <w:rPr>
          <w:rFonts w:hint="eastAsia"/>
          <w:sz w:val="21"/>
          <w:szCs w:val="21"/>
        </w:rPr>
      </w:pPr>
      <w:bookmarkStart w:id="28" w:name="_Toc22571368"/>
      <w:r>
        <w:rPr>
          <w:rFonts w:hint="eastAsia"/>
          <w:sz w:val="21"/>
          <w:szCs w:val="21"/>
        </w:rPr>
        <w:t>3.合同价格与支付</w:t>
      </w:r>
      <w:bookmarkEnd w:id="28"/>
    </w:p>
    <w:p>
      <w:pPr>
        <w:adjustRightInd w:val="0"/>
        <w:snapToGrid w:val="0"/>
        <w:spacing w:line="440" w:lineRule="exact"/>
        <w:rPr>
          <w:rFonts w:hint="eastAsia" w:ascii="宋体" w:hAnsi="宋体"/>
          <w:szCs w:val="21"/>
        </w:rPr>
      </w:pPr>
      <w:r>
        <w:rPr>
          <w:rFonts w:hint="eastAsia" w:ascii="宋体" w:hAnsi="宋体"/>
          <w:szCs w:val="21"/>
        </w:rPr>
        <w:t>3.1合同价格</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3.1.1  合同协议书中载明的签约合同价包括卖方为完成合同全部义务应承担的一切成本、费用和支出以及卖方的合理利润。</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3.1.2  除专用合同条款另有约定外，签约合同价为固定价格。。</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3.2合同价款的支付</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买方支付预付款后，如卖方未履行合同义务，则买方有权收回预付款；如卖方依约履行了合同义务，则预付款抵作合同价款。</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3.2.2  交货款</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卖方按合同约定交付全部合同设备后，买方在收到卖方提交的下列全部单据并经审核无误后 28 日内，向卖方支付合同价格的 60%：</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（1）卖方出具的交货清单正本一份；</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（2）买方签署的收货清单正本一份；</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（3）制造商出具的出厂质量合格证正本一份；</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（4）合同价格100%金额的增值税发票正本一份。</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3.2.3  验收款</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买方在收到卖方提交的买卖双方签署的合同设备验收证书或已生效的验收款支付函正本一份并经审核无误后 28 日内，向卖方支付合同价格的 25%。</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3.2.4  结清款</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买方在收到卖方提交的买方签署的质量保证期届满证书或已生效的结清款支付函正本一份并经审核无误后 28 日内，向卖方支付合同价格的 5%。</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如果依照合同第  9.1  项，卖方应向买方支付费用的，买方有权从结清款中直接扣除该笔费用。</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除专用合同条款另有约定外，在买方向卖方支付验收款的同时或其后的任何时间内，卖方可在向买方提交买方可接受的金额为合同价格 5%的合同结清款保函的前提下，要求买方支付合同结清款，买方不得拒绝。</w:t>
      </w:r>
    </w:p>
    <w:p>
      <w:pPr>
        <w:adjustRightInd w:val="0"/>
        <w:snapToGrid w:val="0"/>
        <w:spacing w:line="440" w:lineRule="exact"/>
        <w:rPr>
          <w:rFonts w:hint="eastAsia" w:ascii="宋体" w:hAnsi="宋体"/>
          <w:szCs w:val="21"/>
        </w:rPr>
      </w:pPr>
      <w:r>
        <w:rPr>
          <w:rFonts w:hint="eastAsia" w:ascii="宋体" w:hAnsi="宋体"/>
          <w:szCs w:val="21"/>
        </w:rPr>
        <w:t>3.3发包人扣款的权利</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当卖方应向买方支付合同项下的违约金或赔偿金时，买方有权从上述任何一笔应付款中予以直接扣除和（或）兑付履约保证金。</w:t>
      </w:r>
    </w:p>
    <w:p>
      <w:pPr>
        <w:pStyle w:val="173"/>
        <w:keepNext/>
        <w:keepLines/>
        <w:adjustRightInd w:val="0"/>
        <w:snapToGrid w:val="0"/>
        <w:spacing w:before="0" w:after="0" w:line="440" w:lineRule="exact"/>
        <w:rPr>
          <w:rFonts w:hint="eastAsia"/>
          <w:sz w:val="21"/>
          <w:szCs w:val="21"/>
        </w:rPr>
      </w:pPr>
      <w:bookmarkStart w:id="29" w:name="_Toc22571369"/>
      <w:r>
        <w:rPr>
          <w:rFonts w:hint="eastAsia"/>
          <w:sz w:val="21"/>
          <w:szCs w:val="21"/>
        </w:rPr>
        <w:t>4.监造及交货前检验</w:t>
      </w:r>
      <w:bookmarkEnd w:id="29"/>
    </w:p>
    <w:p>
      <w:pPr>
        <w:adjustRightInd w:val="0"/>
        <w:snapToGrid w:val="0"/>
        <w:spacing w:line="440" w:lineRule="exact"/>
        <w:rPr>
          <w:rFonts w:hint="eastAsia" w:ascii="宋体" w:hAnsi="宋体"/>
          <w:szCs w:val="21"/>
        </w:rPr>
      </w:pPr>
      <w:r>
        <w:rPr>
          <w:rFonts w:hint="eastAsia" w:ascii="宋体" w:hAnsi="宋体"/>
          <w:szCs w:val="21"/>
        </w:rPr>
        <w:t>4.1监造</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专用合同条款约定买方对合同设备进行监造的，双方应按本款及专用合同条款约定履行。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4.1.1  在合同设备的制造过程中，买方可派出监造人员，对合同设备的生产制造进行监造，监督合同设备制造、检验等情况。监造的范围、方式等应符合专用合同条款和（或）供货要求等合同文件的约定。</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4.1.4  买方监造人员在监造中如发现合同设备及其关键部件不符合合同约定的标准，则有权提出意见和建议。卖方应采取必要措施消除合同设备的不符，由此增加的费用和（或）造成的延误由卖方负责。</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adjustRightInd w:val="0"/>
        <w:snapToGrid w:val="0"/>
        <w:spacing w:line="440" w:lineRule="exact"/>
        <w:rPr>
          <w:rFonts w:hint="eastAsia" w:ascii="宋体" w:hAnsi="宋体"/>
          <w:szCs w:val="21"/>
        </w:rPr>
      </w:pPr>
      <w:r>
        <w:rPr>
          <w:rFonts w:hint="eastAsia" w:ascii="宋体" w:hAnsi="宋体"/>
          <w:szCs w:val="21"/>
        </w:rPr>
        <w:t>4.2交货前检验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专用合同条款约定买方参与交货前检验的，双方应按本款及专用合同条款约定履行。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4.2.3  买方代表在检验中如发现合同设备不符合合同约定的标准，则有权提出异议。卖方应采取必要措施消除合同设备的不符，由此增加的费用和（或）造成的延误由卖方负责。</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173"/>
        <w:keepNext/>
        <w:keepLines/>
        <w:adjustRightInd w:val="0"/>
        <w:snapToGrid w:val="0"/>
        <w:spacing w:before="0" w:after="0" w:line="440" w:lineRule="exact"/>
        <w:rPr>
          <w:rFonts w:hint="eastAsia"/>
          <w:sz w:val="21"/>
          <w:szCs w:val="21"/>
        </w:rPr>
      </w:pPr>
      <w:bookmarkStart w:id="30" w:name="_Toc22571370"/>
      <w:r>
        <w:rPr>
          <w:rFonts w:hint="eastAsia"/>
          <w:sz w:val="21"/>
          <w:szCs w:val="21"/>
        </w:rPr>
        <w:t>5.包装、标记、运输和交付</w:t>
      </w:r>
      <w:bookmarkEnd w:id="30"/>
    </w:p>
    <w:p>
      <w:pPr>
        <w:adjustRightInd w:val="0"/>
        <w:snapToGrid w:val="0"/>
        <w:spacing w:line="440" w:lineRule="exact"/>
        <w:ind w:firstLine="440" w:firstLineChars="200"/>
        <w:rPr>
          <w:rFonts w:hint="eastAsia" w:ascii="宋体" w:hAnsi="宋体"/>
          <w:szCs w:val="21"/>
        </w:rPr>
      </w:pPr>
      <w:r>
        <w:rPr>
          <w:rFonts w:hint="eastAsia" w:ascii="宋体" w:hAnsi="宋体"/>
          <w:szCs w:val="21"/>
        </w:rPr>
        <w:t>5.1包装</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5.1.2  每个独立包装箱内应附装箱清单、质量合格证、装配图、说明书、操作指南等资料。</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5.1.3  除专用合同条款另有约定外，买方无需将包装物退还给卖方。</w:t>
      </w:r>
    </w:p>
    <w:p>
      <w:pPr>
        <w:adjustRightInd w:val="0"/>
        <w:snapToGrid w:val="0"/>
        <w:spacing w:line="440" w:lineRule="exact"/>
        <w:rPr>
          <w:rFonts w:hint="eastAsia" w:ascii="宋体" w:hAnsi="宋体"/>
          <w:szCs w:val="21"/>
        </w:rPr>
      </w:pPr>
      <w:r>
        <w:rPr>
          <w:rFonts w:hint="eastAsia" w:ascii="宋体" w:hAnsi="宋体"/>
          <w:szCs w:val="21"/>
        </w:rPr>
        <w:t>5.2标记</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5.2.1  除专用合同条款另有约定外，卖方应在每一包装箱相邻的四个侧面以不可擦除的、明显的方式标记必要的装运信息和标记，以满足合同设备运输和保管的需要。</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adjustRightInd w:val="0"/>
        <w:snapToGrid w:val="0"/>
        <w:spacing w:line="440" w:lineRule="exact"/>
        <w:rPr>
          <w:rFonts w:hint="eastAsia" w:ascii="宋体" w:hAnsi="宋体"/>
          <w:szCs w:val="21"/>
        </w:rPr>
      </w:pPr>
      <w:r>
        <w:rPr>
          <w:rFonts w:hint="eastAsia" w:ascii="宋体" w:hAnsi="宋体"/>
          <w:szCs w:val="21"/>
        </w:rPr>
        <w:t>5.3运输</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5.3.1  卖方应自行选择适宜的运输工具及线路安排合同设备运输。</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5.3.2  除专用合同条款另有约定外，每件能够独立运行的设备应整套装运。该设备安装、调试、考核和运行所使用的备品、备件、易损易耗件等应随相关的主机一齐装运。</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5.3.3  除专用合同条款另有约定外，卖方应在合同设备预计启运 7 日前，将合同设备名称、数量、箱数、总毛重、总体积（用  m3  表示）、每箱尺寸（长×宽×高）、装运合同设备总金额、运输方式、预计交付日期和合同设备在运输、装卸、保管中的注意事项等预通知买方，并在合同设备启运后 24 小时之内正式通知买方。</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adjustRightInd w:val="0"/>
        <w:snapToGrid w:val="0"/>
        <w:spacing w:line="440" w:lineRule="exact"/>
        <w:rPr>
          <w:rFonts w:hint="eastAsia" w:ascii="宋体" w:hAnsi="宋体"/>
          <w:szCs w:val="21"/>
        </w:rPr>
      </w:pPr>
      <w:r>
        <w:rPr>
          <w:rFonts w:hint="eastAsia" w:ascii="宋体" w:hAnsi="宋体"/>
          <w:szCs w:val="21"/>
        </w:rPr>
        <w:t>5.4交付</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5.4.2  合同设备的所有权和风险自交付时起由卖方转移至买方，合同设备交付给买方之前包括运输在内的所有风险均由卖方承担。</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w:t>
      </w:r>
    </w:p>
    <w:p>
      <w:pPr>
        <w:pStyle w:val="173"/>
        <w:keepNext/>
        <w:keepLines/>
        <w:adjustRightInd w:val="0"/>
        <w:snapToGrid w:val="0"/>
        <w:spacing w:before="0" w:after="0" w:line="440" w:lineRule="exact"/>
        <w:rPr>
          <w:rFonts w:hint="eastAsia"/>
          <w:sz w:val="21"/>
          <w:szCs w:val="21"/>
        </w:rPr>
      </w:pPr>
      <w:bookmarkStart w:id="31" w:name="_Toc22571371"/>
      <w:r>
        <w:rPr>
          <w:rFonts w:hint="eastAsia"/>
          <w:sz w:val="21"/>
          <w:szCs w:val="21"/>
        </w:rPr>
        <w:t>6.开箱检验、安装、调试、考核、验收</w:t>
      </w:r>
      <w:bookmarkEnd w:id="31"/>
    </w:p>
    <w:p>
      <w:pPr>
        <w:adjustRightInd w:val="0"/>
        <w:snapToGrid w:val="0"/>
        <w:spacing w:line="440" w:lineRule="exact"/>
        <w:rPr>
          <w:rFonts w:hint="eastAsia" w:ascii="宋体" w:hAnsi="宋体"/>
          <w:szCs w:val="21"/>
        </w:rPr>
      </w:pPr>
      <w:r>
        <w:rPr>
          <w:rFonts w:hint="eastAsia" w:ascii="宋体" w:hAnsi="宋体"/>
          <w:szCs w:val="21"/>
        </w:rPr>
        <w:t>6.1开箱检验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6.1.1  合同设备交付后应进行开箱检验，即合同设备数量及外观检验。开箱检验在专用合同条款约定的下列任一种时间进行：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（1）合同设备交付时；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（2）合同设备交付后的一定期限内。</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如开箱检验不在合同设备交付时进行，买方应在开箱检验 3 日前将开箱检验的时间和地点通知卖方。</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6.1.2  除专用合同条款另有约定外，合同设备的开箱检验应在施工场地进行。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6.1.3  开箱检验由买卖双方共同进行，卖方应自负费用派遣代表到场参加开箱检验。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6.1.4  在开箱检验中，买方和卖方应共同签署数量、外观检验报告，报告应列明检验结果，包括检验合格或发现的任何短缺、损坏或其它与合同约定不符的情形。</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pPr>
        <w:adjustRightInd w:val="0"/>
        <w:snapToGrid w:val="0"/>
        <w:spacing w:line="440" w:lineRule="exact"/>
        <w:rPr>
          <w:rFonts w:hint="eastAsia" w:ascii="宋体" w:hAnsi="宋体"/>
          <w:szCs w:val="21"/>
        </w:rPr>
      </w:pPr>
      <w:r>
        <w:rPr>
          <w:rFonts w:hint="eastAsia" w:ascii="宋体" w:hAnsi="宋体"/>
          <w:szCs w:val="21"/>
        </w:rPr>
        <w:t>6.2安装、调试</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6.2.1  开箱检验完成后，双方应对合同设备进行安装、调试，以使其具备考核的状态。安装、调试应按照专用合同条款约定的下列任一种方式进行：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（1）卖方按照合同约定完成合同设备的安装、调试工作；</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（2）买方或买方安排第三方负责合同设备的安装、调试工作，卖方提供技术服务。</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6.2.2  除专用合同条款另有约定外，安装、调试中合同设备运行需要的用水、用电、其他动力和原材料（如需要）等均由买方承担。</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6.2.3  双方应对合同设备的安装、调试情况共同及时进行记录。</w:t>
      </w:r>
    </w:p>
    <w:p>
      <w:pPr>
        <w:adjustRightInd w:val="0"/>
        <w:snapToGrid w:val="0"/>
        <w:spacing w:line="440" w:lineRule="exact"/>
        <w:rPr>
          <w:rFonts w:hint="eastAsia" w:ascii="宋体" w:hAnsi="宋体"/>
          <w:szCs w:val="21"/>
        </w:rPr>
      </w:pPr>
      <w:r>
        <w:rPr>
          <w:rFonts w:hint="eastAsia" w:ascii="宋体" w:hAnsi="宋体"/>
          <w:szCs w:val="21"/>
        </w:rPr>
        <w:t>6.3考核</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6.3.2  如由于卖方原因合同设备在考核中未能达到合同约定的技术性能考核指标，则卖方应在双方同意的期限内采取措施消除合同设备中存在的缺陷，并在缺陷消除以后，尽快进行再次考核。</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6.3.4  如由于买方原因合同设备在考核中未能达到合同约定的技术性能考核指标，则卖方应协助买方安排再次考核。由于买方原因未能达到技术性能考核指标时，为买方进行考核的机会不超过三次。</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6.3.5  考核期间，双方应及时共同记录合同设备的用水、用电、其他动力和原材料（如有）的使用及设备考核情况。对于未达到技术性能考核指标的，应如实记录设备表现、可能原因及处理情况等。。</w:t>
      </w:r>
    </w:p>
    <w:p>
      <w:pPr>
        <w:adjustRightInd w:val="0"/>
        <w:snapToGrid w:val="0"/>
        <w:spacing w:line="440" w:lineRule="exact"/>
        <w:rPr>
          <w:rFonts w:hint="eastAsia" w:ascii="宋体" w:hAnsi="宋体"/>
          <w:szCs w:val="21"/>
        </w:rPr>
      </w:pPr>
      <w:r>
        <w:rPr>
          <w:rFonts w:hint="eastAsia" w:ascii="宋体" w:hAnsi="宋体"/>
          <w:szCs w:val="21"/>
        </w:rPr>
        <w:t>6.4验收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6.4.1  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6.4.2  如由于买方原因合同设备在三次考核中均未能达到技术性能考核指标，买卖双方应在考核结束后 7 日内或专用合同条款另行约定的时间内签署验收款支付函。</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在上述 12 个月的期限内，如合同设备经过考核达到或视为达到技术性能考核指标，则买卖双方应按照第 6.4.1 项的约定签署合同设备验收证书。</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6.4.3  除专用合同条款另有约定外，如由于买方原因在最后一批合同设备交货后 6 个月内未能开始考核，则买卖双方应在上述期限届满后 7 日内或专用合同条款另行约定的时间内签署验收款支付函。</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在上述 6 个月的期限内，如合同设备经过考核达到或视为达到技术性能考核指标，则买卖双方应按照第 6.4.1 项的约定签署合同设备验收证书。</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6.4.4  在第 6.4.2 项和第 6.4.3 项情形下，卖方也可单方签署验收款支付函提交买方，如果买方在收到卖方签署的验收款支付函后 14 日内未向卖方提出书面异议，则验收款支付函自签署之日起生效。</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6.4.5 合同设备验收证书的签署不能免除卖方在质量保证期内对合同设备应承担的保证责任。</w:t>
      </w:r>
    </w:p>
    <w:p>
      <w:pPr>
        <w:pStyle w:val="173"/>
        <w:keepNext/>
        <w:keepLines/>
        <w:adjustRightInd w:val="0"/>
        <w:snapToGrid w:val="0"/>
        <w:spacing w:before="0" w:after="0" w:line="440" w:lineRule="exact"/>
        <w:rPr>
          <w:rFonts w:hint="eastAsia"/>
          <w:sz w:val="21"/>
          <w:szCs w:val="21"/>
        </w:rPr>
      </w:pPr>
      <w:bookmarkStart w:id="32" w:name="_Toc22571372"/>
      <w:r>
        <w:rPr>
          <w:rFonts w:hint="eastAsia"/>
          <w:sz w:val="21"/>
          <w:szCs w:val="21"/>
        </w:rPr>
        <w:t>7.技术服务</w:t>
      </w:r>
      <w:bookmarkEnd w:id="32"/>
    </w:p>
    <w:p>
      <w:pPr>
        <w:adjustRightInd w:val="0"/>
        <w:snapToGrid w:val="0"/>
        <w:spacing w:line="440" w:lineRule="exact"/>
        <w:ind w:firstLine="440" w:firstLineChars="200"/>
        <w:rPr>
          <w:rFonts w:ascii="宋体" w:hAnsi="宋体"/>
          <w:szCs w:val="21"/>
        </w:rPr>
      </w:pPr>
      <w:r>
        <w:rPr>
          <w:rFonts w:ascii="宋体" w:hAnsi="宋体"/>
          <w:szCs w:val="21"/>
        </w:rPr>
        <w:t>7.1 卖方应派遣技术熟练、称职的技术人员到施工场地为买方提供技术服务。卖方的技术服务应符合合同的约定。</w:t>
      </w:r>
    </w:p>
    <w:p>
      <w:pPr>
        <w:adjustRightInd w:val="0"/>
        <w:snapToGrid w:val="0"/>
        <w:spacing w:line="440" w:lineRule="exact"/>
        <w:ind w:firstLine="440" w:firstLineChars="200"/>
        <w:rPr>
          <w:rFonts w:ascii="宋体" w:hAnsi="宋体"/>
          <w:szCs w:val="21"/>
        </w:rPr>
      </w:pPr>
      <w:r>
        <w:rPr>
          <w:rFonts w:ascii="宋体" w:hAnsi="宋体"/>
          <w:szCs w:val="21"/>
        </w:rPr>
        <w:t>7.2 买方应免费为卖方技术人员提供工作条件及便利，包括但不限于必要的办公场所、技术资料及出入许可等。除专用合同条款另有约定外，卖方技术人员的交通、食宿费用由卖方承担。</w:t>
      </w:r>
    </w:p>
    <w:p>
      <w:pPr>
        <w:adjustRightInd w:val="0"/>
        <w:snapToGrid w:val="0"/>
        <w:spacing w:line="440" w:lineRule="exact"/>
        <w:ind w:firstLine="440" w:firstLineChars="200"/>
        <w:rPr>
          <w:rFonts w:ascii="宋体" w:hAnsi="宋体"/>
          <w:szCs w:val="21"/>
        </w:rPr>
      </w:pPr>
      <w:r>
        <w:rPr>
          <w:rFonts w:ascii="宋体" w:hAnsi="宋体"/>
          <w:szCs w:val="21"/>
        </w:rPr>
        <w:t>7.3 卖方技术人员应遵守买方施工现场的各项规章制度和安全操作规程，并服从买方的现场管理。</w:t>
      </w:r>
    </w:p>
    <w:p>
      <w:pPr>
        <w:adjustRightInd w:val="0"/>
        <w:snapToGrid w:val="0"/>
        <w:spacing w:line="440" w:lineRule="exact"/>
        <w:ind w:firstLine="440" w:firstLineChars="200"/>
        <w:rPr>
          <w:rFonts w:hint="eastAsia" w:ascii="宋体" w:hAnsi="宋体"/>
          <w:szCs w:val="21"/>
        </w:rPr>
      </w:pPr>
      <w:r>
        <w:rPr>
          <w:rFonts w:ascii="宋体" w:hAnsi="宋体"/>
          <w:szCs w:val="21"/>
        </w:rPr>
        <w:t>7.4 如果任何技术人员不合格，买方有权要求卖方撤换，因撤换而产生的费用应由卖方承担。在不影响技术服务并且征得买方同意的条件下，卖方也可自负费用更换其技术人员</w:t>
      </w:r>
      <w:r>
        <w:rPr>
          <w:rFonts w:hint="eastAsia" w:ascii="宋体" w:hAnsi="宋体"/>
          <w:szCs w:val="21"/>
        </w:rPr>
        <w:t>。</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7.5卖方必须在设备制造和安装调试期间，对买方有关人员进行技术培训。卖方应为培训人员提供培训条件，培训费、资料费、培训人员的差旅费、食宿费等所有相关费用均已包含在合同总价中。参加培训的人数、专业和时间，将根据项目的特点及需要由双方商定，卖方必须保证经过培训的买方人员能够熟练的操作及维护设备，具备简单设备故障的判断、分析和处理能力。</w:t>
      </w:r>
    </w:p>
    <w:p>
      <w:pPr>
        <w:pStyle w:val="173"/>
        <w:keepNext/>
        <w:keepLines/>
        <w:adjustRightInd w:val="0"/>
        <w:snapToGrid w:val="0"/>
        <w:spacing w:before="0" w:after="0" w:line="440" w:lineRule="exact"/>
        <w:rPr>
          <w:rFonts w:hint="eastAsia"/>
          <w:sz w:val="21"/>
          <w:szCs w:val="21"/>
        </w:rPr>
      </w:pPr>
      <w:bookmarkStart w:id="33" w:name="_Toc22571373"/>
      <w:r>
        <w:rPr>
          <w:rFonts w:hint="eastAsia"/>
          <w:sz w:val="21"/>
          <w:szCs w:val="21"/>
        </w:rPr>
        <w:t>8.质量保证期</w:t>
      </w:r>
      <w:bookmarkEnd w:id="33"/>
    </w:p>
    <w:p>
      <w:pPr>
        <w:adjustRightInd w:val="0"/>
        <w:snapToGrid w:val="0"/>
        <w:spacing w:line="440" w:lineRule="exact"/>
        <w:ind w:firstLine="440" w:firstLineChars="200"/>
        <w:rPr>
          <w:rFonts w:ascii="宋体" w:hAnsi="宋体"/>
          <w:szCs w:val="21"/>
        </w:rPr>
      </w:pPr>
      <w:r>
        <w:rPr>
          <w:rFonts w:ascii="宋体" w:hAnsi="宋体"/>
          <w:szCs w:val="21"/>
        </w:rPr>
        <w:t>8.1除专用合同条款和（或）供货要求等合同文件另有约定外，合同设备整体质量保证期</w:t>
      </w:r>
    </w:p>
    <w:p>
      <w:pPr>
        <w:adjustRightInd w:val="0"/>
        <w:snapToGrid w:val="0"/>
        <w:spacing w:line="440" w:lineRule="exact"/>
        <w:rPr>
          <w:rFonts w:ascii="宋体" w:hAnsi="宋体"/>
          <w:szCs w:val="21"/>
        </w:rPr>
      </w:pPr>
      <w:r>
        <w:rPr>
          <w:rFonts w:ascii="宋体" w:hAnsi="宋体"/>
          <w:szCs w:val="21"/>
        </w:rPr>
        <w:t>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adjustRightInd w:val="0"/>
        <w:snapToGrid w:val="0"/>
        <w:spacing w:line="440" w:lineRule="exact"/>
        <w:ind w:firstLine="440" w:firstLineChars="200"/>
        <w:rPr>
          <w:rFonts w:ascii="宋体" w:hAnsi="宋体"/>
          <w:szCs w:val="21"/>
        </w:rPr>
      </w:pPr>
      <w:r>
        <w:rPr>
          <w:rFonts w:ascii="宋体" w:hAnsi="宋体"/>
          <w:szCs w:val="21"/>
        </w:rPr>
        <w:t>8.2在质量保证期内如果合同设备出现故障，卖方应自负费用提供质保期服务，对相关合</w:t>
      </w:r>
    </w:p>
    <w:p>
      <w:pPr>
        <w:adjustRightInd w:val="0"/>
        <w:snapToGrid w:val="0"/>
        <w:spacing w:line="440" w:lineRule="exact"/>
        <w:rPr>
          <w:rFonts w:ascii="宋体" w:hAnsi="宋体"/>
          <w:szCs w:val="21"/>
        </w:rPr>
      </w:pPr>
      <w:r>
        <w:rPr>
          <w:rFonts w:ascii="宋体" w:hAnsi="宋体"/>
          <w:szCs w:val="21"/>
        </w:rPr>
        <w:t>同设备进行修理或更换以消除故障。更换的合同设备和（或）关键部件的质量保证期应重新计算。但如果合同设备的故障是由于买方原因造成的，则对合同设备进行修理和更换的费用应由买方承担。</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8.3 质量保证期届满后，买方应在 7 日内或专用合同条款另行约定的时间内向卖方出具合同设备的质量保证期届满证书。</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8.6 在第 8.4 款和第 8.5 款情形下，卖方也可单方签署结清款支付函提交买方，如果买方在收到卖方签署的结清款支付函后 14 日内未向卖方提出书面异议，则结清款支付函自签署之日起生效。</w:t>
      </w:r>
    </w:p>
    <w:p>
      <w:pPr>
        <w:pStyle w:val="173"/>
        <w:keepNext/>
        <w:keepLines/>
        <w:adjustRightInd w:val="0"/>
        <w:snapToGrid w:val="0"/>
        <w:spacing w:before="0" w:after="0" w:line="440" w:lineRule="exact"/>
        <w:rPr>
          <w:rFonts w:hint="eastAsia"/>
          <w:sz w:val="21"/>
          <w:szCs w:val="21"/>
        </w:rPr>
      </w:pPr>
      <w:bookmarkStart w:id="34" w:name="_Toc22571374"/>
      <w:r>
        <w:rPr>
          <w:rFonts w:hint="eastAsia"/>
          <w:sz w:val="21"/>
          <w:szCs w:val="21"/>
        </w:rPr>
        <w:t>9.质保期服务</w:t>
      </w:r>
      <w:bookmarkEnd w:id="34"/>
    </w:p>
    <w:p>
      <w:pPr>
        <w:adjustRightInd w:val="0"/>
        <w:snapToGrid w:val="0"/>
        <w:spacing w:line="440" w:lineRule="exact"/>
        <w:ind w:firstLine="440" w:firstLineChars="200"/>
        <w:rPr>
          <w:rFonts w:hint="eastAsia" w:ascii="宋体" w:hAnsi="宋体"/>
          <w:szCs w:val="21"/>
        </w:rPr>
      </w:pPr>
      <w:r>
        <w:rPr>
          <w:rFonts w:hint="eastAsia" w:ascii="宋体" w:hAnsi="宋体"/>
          <w:szCs w:val="21"/>
        </w:rPr>
        <w:t>9.1 卖方应为质保期服务配备充足的技术人员、工具和备件并保证提供的联系方式畅通。</w:t>
      </w:r>
    </w:p>
    <w:p>
      <w:pPr>
        <w:adjustRightInd w:val="0"/>
        <w:snapToGrid w:val="0"/>
        <w:spacing w:line="440" w:lineRule="exact"/>
        <w:rPr>
          <w:rFonts w:hint="eastAsia" w:ascii="宋体" w:hAnsi="宋体"/>
          <w:szCs w:val="21"/>
        </w:rPr>
      </w:pPr>
      <w:r>
        <w:rPr>
          <w:rFonts w:hint="eastAsia" w:ascii="宋体" w:hAnsi="宋体"/>
          <w:szCs w:val="21"/>
        </w:rPr>
        <w:t>除专用合同条款和（或）供货要求等合同文件另有约定外，卖方应在收到买方通知后 24 小时内做出响应，如需卖方到合同设备现场，卖方应在收到买方通知后 48 小时内到达，并在到达后 7日内解决合同设备的故障（重大故障除外）。如果卖方未在上述时间内作出响应，则买方有权自行或委托他人解决相关问题或查找和解决合同设备的故障，卖方应承担由此发生的全部费用。</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9.3 如果任何技术人员不合格，买方有权要求卖方撤换，因撤换而产生的费用应由卖方承担。在不影响质保期服务并且征得买方同意的条件下，卖方也可自负费用更换其技术人员。</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9.4 除专用合同条款另有约定外，卖方应就在施工现场进行质保期服务的情况进行记录，</w:t>
      </w:r>
    </w:p>
    <w:p>
      <w:pPr>
        <w:adjustRightInd w:val="0"/>
        <w:snapToGrid w:val="0"/>
        <w:spacing w:line="440" w:lineRule="exact"/>
        <w:rPr>
          <w:rFonts w:hint="eastAsia" w:ascii="宋体" w:hAnsi="宋体"/>
          <w:szCs w:val="21"/>
        </w:rPr>
      </w:pPr>
      <w:r>
        <w:rPr>
          <w:rFonts w:hint="eastAsia" w:ascii="宋体" w:hAnsi="宋体"/>
          <w:szCs w:val="21"/>
        </w:rPr>
        <w:t>记载合同设备故障发生的时间、原因及解决情况等，由买方签字确认，并在质量保证期结束后提交给买方。</w:t>
      </w:r>
    </w:p>
    <w:p>
      <w:pPr>
        <w:pStyle w:val="173"/>
        <w:keepNext/>
        <w:keepLines/>
        <w:adjustRightInd w:val="0"/>
        <w:snapToGrid w:val="0"/>
        <w:spacing w:before="0" w:after="0" w:line="440" w:lineRule="exact"/>
        <w:rPr>
          <w:rFonts w:hint="eastAsia"/>
          <w:sz w:val="21"/>
          <w:szCs w:val="21"/>
        </w:rPr>
      </w:pPr>
      <w:bookmarkStart w:id="35" w:name="_Toc22571375"/>
      <w:r>
        <w:rPr>
          <w:rFonts w:hint="eastAsia"/>
          <w:sz w:val="21"/>
          <w:szCs w:val="21"/>
        </w:rPr>
        <w:t>10.履约保证金</w:t>
      </w:r>
      <w:bookmarkEnd w:id="35"/>
    </w:p>
    <w:p>
      <w:pPr>
        <w:adjustRightInd w:val="0"/>
        <w:snapToGrid w:val="0"/>
        <w:spacing w:line="440" w:lineRule="exact"/>
        <w:ind w:firstLine="440" w:firstLineChars="200"/>
        <w:rPr>
          <w:rFonts w:hint="eastAsia" w:ascii="宋体" w:hAnsi="宋体"/>
          <w:szCs w:val="21"/>
        </w:rPr>
      </w:pPr>
      <w:r>
        <w:rPr>
          <w:rFonts w:hint="eastAsia" w:ascii="宋体" w:hAnsi="宋体"/>
          <w:szCs w:val="21"/>
        </w:rPr>
        <w:t>除专用合同条款另有约定外，履约保证金自合同生效之日起生效，在合同设备验收证书或验收款支付函签署之日起28日后失效。如果卖方不履行合同约定的义务或其履行不符合合同的约定，买方有权扣划相应金额的履约保证金。</w:t>
      </w:r>
    </w:p>
    <w:p>
      <w:pPr>
        <w:pStyle w:val="173"/>
        <w:keepNext/>
        <w:keepLines/>
        <w:adjustRightInd w:val="0"/>
        <w:snapToGrid w:val="0"/>
        <w:spacing w:before="0" w:after="0" w:line="440" w:lineRule="exact"/>
        <w:rPr>
          <w:rFonts w:hint="eastAsia"/>
          <w:sz w:val="21"/>
          <w:szCs w:val="21"/>
        </w:rPr>
      </w:pPr>
      <w:bookmarkStart w:id="36" w:name="_Toc22571376"/>
      <w:r>
        <w:rPr>
          <w:rFonts w:hint="eastAsia"/>
          <w:sz w:val="21"/>
          <w:szCs w:val="21"/>
        </w:rPr>
        <w:t>11.保证</w:t>
      </w:r>
      <w:bookmarkEnd w:id="36"/>
    </w:p>
    <w:p>
      <w:pPr>
        <w:adjustRightInd w:val="0"/>
        <w:snapToGrid w:val="0"/>
        <w:spacing w:line="440" w:lineRule="exact"/>
        <w:ind w:firstLine="440" w:firstLineChars="200"/>
        <w:rPr>
          <w:rFonts w:hint="eastAsia" w:ascii="宋体" w:hAnsi="宋体"/>
          <w:szCs w:val="21"/>
        </w:rPr>
      </w:pPr>
      <w:r>
        <w:rPr>
          <w:rFonts w:hint="eastAsia" w:ascii="宋体" w:hAnsi="宋体"/>
          <w:szCs w:val="21"/>
        </w:rPr>
        <w:t>11.1 卖方保证其具有完全的能力履行本合同项下的全部义务。</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11.2 卖方保证其所提供的合同设备及对合同的履行符合所有应适用的法律、行政法规、地方性法规、自治条例和单行条例、规章及其他规范性文件的强制性规定。</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11.3 卖方保证其对合同设备的销售不损害任何第三方的合法权益和社会公众利益。任何第三方不会因卖方原因而基于所有权、抵押权、留置权或其他任何权利或事由对合同设备主张权利。</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11.4 卖方保证合同设备符合合同约定的规格、标准、技术性能考核指标等，能够安全和稳定地运行，且合同设备（包括全部部件）全新、完整、未使用过，除非专用合同条款和（或）供货要求等合同文件另有约定。</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11.5 卖方保证，卖方所提供的技术资料完整、清晰、准确，符合合同约定并且能够满足合同设备的安装、调试、考核、操作以及维修和保养的需要。</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11.6 卖方保证合同范围内提供的备品备件能够满足合同设备在质量保证期结束前正常运行及维修的需要，如在质量保证期结束前因卖方原因出现备品备件短缺影响合同设备正常运行的，卖方应免费提供。</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（1）以不高于同期市场价格或其向任何第三方销售同类产品的价格提供合同设备正常运行所需的全部备品备件。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pPr>
        <w:adjustRightInd w:val="0"/>
        <w:snapToGrid w:val="0"/>
        <w:spacing w:line="440" w:lineRule="exact"/>
        <w:rPr>
          <w:rFonts w:hint="eastAsia"/>
          <w:szCs w:val="21"/>
        </w:rPr>
      </w:pPr>
      <w:r>
        <w:rPr>
          <w:rFonts w:hint="eastAsia"/>
          <w:szCs w:val="21"/>
        </w:rPr>
        <w:t>12.知识产权</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12.1 买方在履行合同过程中提供给卖方的全部图纸、文件和其他含有数据和信息的资料，其知识产权属于买方。</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12.2 除专用合同条款另有约定外，买方不因签署和履行合同而享有卖方在履行合同过程中提供给买方的图纸、文件、配套软件、电子辅助程序和其他含有数据和信息的资料的知识产权。</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12.3 如合同设备涉及知识产权，则卖方保证买方在使用合同设备过程中免于受到第三方提出的有关知识产权侵权的主张、索赔或诉讼的伤害。</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日内未作表示，买方可以自己的名义进行这些索赔或诉讼，因此发生的费用和遭受的损失均应由卖方承担发包人在履行合同过程中提供给卖方的全部图纸、文件和其他含有数据和信息的资料，其知识产权属于发包人。</w:t>
      </w:r>
    </w:p>
    <w:p>
      <w:pPr>
        <w:pStyle w:val="173"/>
        <w:keepNext/>
        <w:keepLines/>
        <w:adjustRightInd w:val="0"/>
        <w:snapToGrid w:val="0"/>
        <w:spacing w:before="0" w:after="0" w:line="440" w:lineRule="exact"/>
        <w:rPr>
          <w:rFonts w:hint="eastAsia"/>
          <w:sz w:val="21"/>
          <w:szCs w:val="21"/>
        </w:rPr>
      </w:pPr>
      <w:bookmarkStart w:id="37" w:name="_Toc22571377"/>
      <w:r>
        <w:rPr>
          <w:rFonts w:hint="eastAsia"/>
          <w:sz w:val="21"/>
          <w:szCs w:val="21"/>
        </w:rPr>
        <w:t>13.保密</w:t>
      </w:r>
      <w:bookmarkEnd w:id="37"/>
    </w:p>
    <w:p>
      <w:pPr>
        <w:adjustRightInd w:val="0"/>
        <w:snapToGrid w:val="0"/>
        <w:spacing w:line="440" w:lineRule="exact"/>
        <w:ind w:firstLine="440" w:firstLineChars="200"/>
        <w:rPr>
          <w:rFonts w:hint="eastAsia" w:ascii="宋体" w:hAnsi="宋体"/>
          <w:szCs w:val="21"/>
        </w:rPr>
      </w:pPr>
      <w:r>
        <w:rPr>
          <w:rFonts w:hint="eastAsia" w:ascii="宋体" w:hAnsi="宋体"/>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合同当事人的保密义务不适用于下列信息：</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（1）非因接受信息一方的过失现在或以后进入公共领域的信息；</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（2）接受信息一方当事人合法地从第三方获得并且据其善意了解第三方也不对此承担保密义务的信息；</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（3）法律或法律的执行要求披露的信息</w:t>
      </w:r>
    </w:p>
    <w:p>
      <w:pPr>
        <w:pStyle w:val="173"/>
        <w:keepNext/>
        <w:keepLines/>
        <w:adjustRightInd w:val="0"/>
        <w:snapToGrid w:val="0"/>
        <w:spacing w:before="0" w:after="0" w:line="440" w:lineRule="exact"/>
        <w:rPr>
          <w:rFonts w:hint="eastAsia"/>
          <w:sz w:val="21"/>
          <w:szCs w:val="21"/>
        </w:rPr>
      </w:pPr>
      <w:bookmarkStart w:id="38" w:name="_Toc22571378"/>
      <w:r>
        <w:rPr>
          <w:rFonts w:hint="eastAsia"/>
          <w:sz w:val="21"/>
          <w:szCs w:val="21"/>
        </w:rPr>
        <w:t>14.违约责任</w:t>
      </w:r>
      <w:bookmarkEnd w:id="38"/>
    </w:p>
    <w:p>
      <w:pPr>
        <w:adjustRightInd w:val="0"/>
        <w:snapToGrid w:val="0"/>
        <w:spacing w:line="440" w:lineRule="exact"/>
        <w:ind w:firstLine="440" w:firstLineChars="200"/>
        <w:rPr>
          <w:rFonts w:hint="eastAsia" w:ascii="宋体" w:hAnsi="宋体"/>
          <w:szCs w:val="21"/>
        </w:rPr>
      </w:pPr>
      <w:r>
        <w:rPr>
          <w:rFonts w:hint="eastAsia" w:ascii="宋体" w:hAnsi="宋体"/>
          <w:szCs w:val="21"/>
        </w:rPr>
        <w:t>14.1 合同一方不履行合同义务、履行合同义务不符合约定或者违反合同项下所作保证的，应向对方承担继续履行、采取修理、更换、退货等补救措施或者赔偿损失等违约责任。</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14.2 卖方未能按时交付合同设备（包括仅迟延交付技术资料但足以导致合同设备安装、调试、考核、验收工作推迟的）的，应向买方支付迟延交付违约金。除专用合同条款另有约定外，迟延交付违约金的计算方法如下：</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（1）从迟交的第一周到第四周，每周迟延交付违约金为迟交合同设备价格的 0.5%；</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（2）从迟交的第五周到第八周，每周迟延交付违约金为迟交合同设备价格的 1%；</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（3）从迟交第九周起，每周迟延交付违约金为迟交合同设备价格的 1.5%。</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在计算迟延交付违约金时，迟交不足一周的按一周计算。迟延交付违约金的总额不得超过合同价格的 10%。</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迟延交付违约金的支付不能免除卖方继续交付相关合同设备的义务，但如迟延交付必然导致合同设备安装、调试、考核、验收工作推迟的，相关工作应相应顺延。</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14.3  买方未能按合同约定支付合同价款的，应向卖方支付延迟付款违约金。除专用合同条款另有约定外，迟延付款违约金的计算方法如下：</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（1）从迟付的第一周到第四周，每周迟延付款违约金为迟延付款金额的 0.5%；</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（2）从迟付的第五周到第八周，每周迟延付款违约金为迟延付款金额的 1%；</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（3）从迟付第九周起，每周迟延付款违约金为迟延付款金额的 1.5%。</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在计算迟延付款违约金时，迟付不足一周的按一周计算。迟延付款违约金的总额不得超过合同价格的 10%。</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14.3发包人未能按合同约定支付合同价款的，应向卖方支付延迟付款违约金。除专用合同条款另有约定外，迟延付款违约金的计算方法如下：</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从迟付的第一周到第四周，每周迟延付款违约金为迟延付款金额的0.5%;</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从迟付的第五周到第八周，每周迟延付款违约金为迟延付款金额的1%;</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从迟付第九周起，每周迟延付款违约金为迟延付款金额的1.5%。</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在计算迟延付款违约金时，迟付不足一周的按一周计算。迟延付款违约金的总额不得超过合同价格的10%。</w:t>
      </w:r>
    </w:p>
    <w:p>
      <w:pPr>
        <w:pStyle w:val="173"/>
        <w:keepNext/>
        <w:keepLines/>
        <w:adjustRightInd w:val="0"/>
        <w:snapToGrid w:val="0"/>
        <w:spacing w:before="0" w:after="0" w:line="440" w:lineRule="exact"/>
        <w:rPr>
          <w:rFonts w:hint="eastAsia"/>
          <w:sz w:val="21"/>
          <w:szCs w:val="21"/>
        </w:rPr>
      </w:pPr>
      <w:bookmarkStart w:id="39" w:name="_Toc22571379"/>
      <w:r>
        <w:rPr>
          <w:rFonts w:hint="eastAsia"/>
          <w:sz w:val="21"/>
          <w:szCs w:val="21"/>
        </w:rPr>
        <w:t>15.合同的解除</w:t>
      </w:r>
      <w:bookmarkEnd w:id="39"/>
    </w:p>
    <w:p>
      <w:pPr>
        <w:adjustRightInd w:val="0"/>
        <w:snapToGrid w:val="0"/>
        <w:spacing w:line="440" w:lineRule="exact"/>
        <w:ind w:firstLine="440" w:firstLineChars="200"/>
        <w:rPr>
          <w:rFonts w:hint="eastAsia" w:ascii="宋体" w:hAnsi="宋体"/>
          <w:szCs w:val="21"/>
        </w:rPr>
      </w:pPr>
      <w:r>
        <w:rPr>
          <w:rFonts w:hint="eastAsia" w:ascii="宋体" w:hAnsi="宋体"/>
          <w:szCs w:val="21"/>
        </w:rPr>
        <w:t>除专用合同条款另有约定外，有下述情形之一，当事人可发出书面通知全部或部分地解除合同，合同自通知到达对方时全部或部分地解除：</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（1）卖方迟延交付合同设备超过 3 个月；</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（3）买方迟延付款超过 3 个月；</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（4）合同一方当事人未能履行合同项下任何其它义务（细微义务除外），或在未事先征得另一方当事人同意的情况下，从事任何可能在实质上不利影响其履行合同能力的活动，经另一方当事人书面通知后 14 日内或在专用合同条款约定的其他期限内未能对其行为作出补救；</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（5）合同一方当事人出现破产、清算、资不抵债、成为失信被执行人等可能丧失履约能力的情形，且未能提供令对方满意的履约保证金。</w:t>
      </w:r>
    </w:p>
    <w:p>
      <w:pPr>
        <w:pStyle w:val="173"/>
        <w:keepNext/>
        <w:keepLines/>
        <w:adjustRightInd w:val="0"/>
        <w:snapToGrid w:val="0"/>
        <w:spacing w:before="0" w:after="0" w:line="440" w:lineRule="exact"/>
        <w:rPr>
          <w:rFonts w:hint="eastAsia"/>
          <w:sz w:val="21"/>
          <w:szCs w:val="21"/>
        </w:rPr>
      </w:pPr>
      <w:bookmarkStart w:id="40" w:name="_Toc22571380"/>
      <w:r>
        <w:rPr>
          <w:rFonts w:hint="eastAsia"/>
          <w:sz w:val="21"/>
          <w:szCs w:val="21"/>
        </w:rPr>
        <w:t>16.不可抗力</w:t>
      </w:r>
      <w:bookmarkEnd w:id="40"/>
    </w:p>
    <w:p>
      <w:pPr>
        <w:adjustRightInd w:val="0"/>
        <w:snapToGrid w:val="0"/>
        <w:spacing w:line="440" w:lineRule="exact"/>
        <w:ind w:firstLine="440" w:firstLineChars="200"/>
        <w:rPr>
          <w:rFonts w:hint="eastAsia" w:ascii="宋体" w:hAnsi="宋体"/>
          <w:szCs w:val="21"/>
        </w:rPr>
      </w:pPr>
      <w:r>
        <w:rPr>
          <w:rFonts w:hint="eastAsia" w:ascii="宋体" w:hAnsi="宋体"/>
          <w:szCs w:val="21"/>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28 日内将有关当局或机构出具的证明文件提交给另一方当事人。</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16.2   受不可抗力事件影响的一方当事人对于不可抗力事件导致的任何合同义务的迟延履行或不能履行不承担违约责任。但该方当事人应尽快将不可抗力事件结束或消除的情况通知另一方当事人。</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pPr>
        <w:pStyle w:val="173"/>
        <w:keepNext/>
        <w:keepLines/>
        <w:adjustRightInd w:val="0"/>
        <w:snapToGrid w:val="0"/>
        <w:spacing w:before="0" w:after="0" w:line="440" w:lineRule="exact"/>
        <w:rPr>
          <w:rFonts w:hint="eastAsia"/>
          <w:sz w:val="21"/>
          <w:szCs w:val="21"/>
        </w:rPr>
      </w:pPr>
      <w:bookmarkStart w:id="41" w:name="_Toc22571381"/>
      <w:r>
        <w:rPr>
          <w:rFonts w:hint="eastAsia"/>
          <w:sz w:val="21"/>
          <w:szCs w:val="21"/>
        </w:rPr>
        <w:t>17.争议的解决</w:t>
      </w:r>
      <w:bookmarkEnd w:id="41"/>
    </w:p>
    <w:p>
      <w:pPr>
        <w:adjustRightInd w:val="0"/>
        <w:snapToGrid w:val="0"/>
        <w:spacing w:line="440" w:lineRule="exact"/>
        <w:ind w:firstLine="440" w:firstLineChars="200"/>
        <w:rPr>
          <w:rFonts w:hint="eastAsia" w:ascii="宋体" w:hAnsi="宋体"/>
          <w:szCs w:val="21"/>
        </w:rPr>
      </w:pPr>
      <w:r>
        <w:rPr>
          <w:rFonts w:hint="eastAsia" w:ascii="宋体" w:hAnsi="宋体"/>
          <w:szCs w:val="21"/>
        </w:rPr>
        <w:t>因本合同引起的或与本合同有关的任何争议，双方可通过友好协商解决。友好协商解决不成的，可在专用合同条款中约定下列一种方式解决：</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向约定的仲裁委员会申请仲裁；</w:t>
      </w:r>
    </w:p>
    <w:p>
      <w:pPr>
        <w:adjustRightInd w:val="0"/>
        <w:snapToGrid w:val="0"/>
        <w:spacing w:line="440" w:lineRule="exact"/>
        <w:ind w:firstLine="44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向有管辖权的人民法院提起诉讼。</w:t>
      </w:r>
    </w:p>
    <w:p>
      <w:pPr>
        <w:rPr>
          <w:rFonts w:ascii="宋体" w:hAnsi="宋体"/>
        </w:rPr>
      </w:pPr>
    </w:p>
    <w:p>
      <w:pPr>
        <w:pStyle w:val="173"/>
        <w:keepNext/>
        <w:keepLines/>
        <w:shd w:val="clear" w:color="auto" w:fill="auto"/>
        <w:spacing w:before="0" w:after="582" w:line="320" w:lineRule="exact"/>
        <w:ind w:right="40"/>
        <w:jc w:val="center"/>
      </w:pPr>
      <w:r>
        <w:rPr>
          <w:rFonts w:hint="eastAsia"/>
          <w:snapToGrid w:val="0"/>
          <w:szCs w:val="21"/>
        </w:rPr>
        <w:br w:type="page"/>
      </w:r>
      <w:bookmarkStart w:id="42" w:name="_Toc22571382"/>
      <w:r>
        <w:t>第二节</w:t>
      </w:r>
      <w:r>
        <w:rPr>
          <w:rFonts w:hint="eastAsia"/>
        </w:rPr>
        <w:t xml:space="preserve"> </w:t>
      </w:r>
      <w:r>
        <w:t>专用合同条款</w:t>
      </w:r>
      <w:bookmarkEnd w:id="42"/>
    </w:p>
    <w:p>
      <w:pPr>
        <w:pStyle w:val="22"/>
        <w:spacing w:line="360" w:lineRule="auto"/>
        <w:ind w:firstLine="420" w:firstLineChars="200"/>
        <w:rPr>
          <w:rFonts w:hint="eastAsia" w:hAnsi="宋体" w:cs="宋体"/>
        </w:rPr>
      </w:pPr>
      <w:r>
        <w:rPr>
          <w:rFonts w:hint="eastAsia" w:hAnsi="宋体" w:cs="宋体"/>
        </w:rPr>
        <w:t>专用合同条款是对合同通用条款的补充、完善或具体化。应对照通用合同条款中同一条款一起阅读和理解。</w:t>
      </w:r>
    </w:p>
    <w:p>
      <w:pPr>
        <w:pStyle w:val="22"/>
        <w:spacing w:line="360" w:lineRule="auto"/>
        <w:ind w:firstLine="420" w:firstLineChars="200"/>
        <w:rPr>
          <w:rFonts w:hint="eastAsia" w:hAnsi="宋体"/>
        </w:rPr>
      </w:pPr>
      <w:r>
        <w:rPr>
          <w:rFonts w:hint="eastAsia" w:hAnsi="宋体" w:cs="宋体"/>
        </w:rPr>
        <w:t>如果通用合同条款与专用合同条款之间有不一致之处，以专用合同条款为准。</w:t>
      </w:r>
    </w:p>
    <w:p>
      <w:pPr>
        <w:pStyle w:val="173"/>
        <w:keepNext/>
        <w:keepLines/>
        <w:adjustRightInd w:val="0"/>
        <w:snapToGrid w:val="0"/>
        <w:spacing w:before="0" w:after="0" w:line="360" w:lineRule="auto"/>
        <w:rPr>
          <w:rFonts w:hint="eastAsia"/>
          <w:sz w:val="21"/>
          <w:szCs w:val="21"/>
        </w:rPr>
      </w:pPr>
      <w:bookmarkStart w:id="43" w:name="_Toc22571383"/>
      <w:r>
        <w:rPr>
          <w:rFonts w:hint="eastAsia"/>
          <w:sz w:val="21"/>
          <w:szCs w:val="21"/>
        </w:rPr>
        <w:t>1.一般约定</w:t>
      </w:r>
      <w:bookmarkEnd w:id="43"/>
    </w:p>
    <w:p>
      <w:pPr>
        <w:adjustRightInd w:val="0"/>
        <w:snapToGrid w:val="0"/>
        <w:spacing w:line="360" w:lineRule="auto"/>
        <w:rPr>
          <w:rFonts w:hint="eastAsia" w:ascii="宋体" w:hAnsi="宋体"/>
          <w:szCs w:val="21"/>
        </w:rPr>
      </w:pPr>
      <w:r>
        <w:rPr>
          <w:rFonts w:hint="eastAsia" w:ascii="宋体" w:hAnsi="宋体"/>
          <w:szCs w:val="21"/>
        </w:rPr>
        <w:t>1.1词语定义</w:t>
      </w:r>
    </w:p>
    <w:p>
      <w:pPr>
        <w:pStyle w:val="22"/>
        <w:spacing w:line="360" w:lineRule="auto"/>
        <w:ind w:firstLine="420" w:firstLineChars="200"/>
        <w:rPr>
          <w:rFonts w:hAnsi="宋体" w:cs="宋体"/>
        </w:rPr>
      </w:pPr>
      <w:r>
        <w:rPr>
          <w:rFonts w:hAnsi="宋体" w:cs="宋体"/>
        </w:rPr>
        <w:t>本合同中以下词语应具有本条所赋予的涵义。</w:t>
      </w:r>
    </w:p>
    <w:p>
      <w:pPr>
        <w:adjustRightInd w:val="0"/>
        <w:snapToGrid w:val="0"/>
        <w:spacing w:line="360" w:lineRule="auto"/>
        <w:ind w:firstLine="440" w:firstLineChars="200"/>
        <w:rPr>
          <w:rFonts w:hint="eastAsia" w:ascii="宋体" w:hAnsi="宋体"/>
          <w:szCs w:val="21"/>
        </w:rPr>
      </w:pPr>
      <w:r>
        <w:rPr>
          <w:rFonts w:hint="eastAsia" w:ascii="宋体" w:hAnsi="宋体"/>
          <w:szCs w:val="21"/>
        </w:rPr>
        <w:t>1.1.13.1工程：</w:t>
      </w:r>
      <w:r>
        <w:rPr>
          <w:rFonts w:hint="eastAsia" w:ascii="宋体" w:hAnsi="宋体"/>
          <w:szCs w:val="21"/>
          <w:u w:val="single"/>
        </w:rPr>
        <w:t>重庆港</w:t>
      </w:r>
      <w:r>
        <w:rPr>
          <w:rFonts w:hint="eastAsia" w:ascii="宋体" w:hAnsi="宋体"/>
          <w:szCs w:val="21"/>
          <w:u w:val="single"/>
          <w:lang w:val="en-US" w:eastAsia="zh-CN"/>
        </w:rPr>
        <w:t>万州</w:t>
      </w:r>
      <w:r>
        <w:rPr>
          <w:rFonts w:hint="eastAsia" w:ascii="宋体" w:hAnsi="宋体"/>
          <w:szCs w:val="21"/>
          <w:u w:val="single"/>
        </w:rPr>
        <w:t>港区</w:t>
      </w:r>
      <w:r>
        <w:rPr>
          <w:rFonts w:hint="eastAsia" w:ascii="宋体" w:hAnsi="宋体"/>
          <w:szCs w:val="21"/>
          <w:u w:val="single"/>
          <w:lang w:val="en-US" w:eastAsia="zh-CN"/>
        </w:rPr>
        <w:t>新田</w:t>
      </w:r>
      <w:r>
        <w:rPr>
          <w:rFonts w:hint="eastAsia" w:ascii="宋体" w:hAnsi="宋体"/>
          <w:szCs w:val="21"/>
          <w:u w:val="single"/>
        </w:rPr>
        <w:t>作业区</w:t>
      </w:r>
      <w:r>
        <w:rPr>
          <w:rFonts w:hint="eastAsia" w:ascii="宋体" w:hAnsi="宋体"/>
          <w:szCs w:val="21"/>
          <w:u w:val="single"/>
          <w:lang w:val="en-US" w:eastAsia="zh-CN"/>
        </w:rPr>
        <w:t>一</w:t>
      </w:r>
      <w:r>
        <w:rPr>
          <w:rFonts w:hint="eastAsia" w:ascii="宋体" w:hAnsi="宋体"/>
          <w:szCs w:val="21"/>
          <w:u w:val="single"/>
        </w:rPr>
        <w:t>期工程</w:t>
      </w:r>
      <w:r>
        <w:rPr>
          <w:rFonts w:hint="eastAsia" w:ascii="宋体" w:hAnsi="宋体"/>
          <w:szCs w:val="21"/>
          <w:u w:val="single"/>
          <w:lang w:val="en-US" w:eastAsia="zh-CN"/>
        </w:rPr>
        <w:t>展厅设备采购项目</w:t>
      </w:r>
      <w:r>
        <w:rPr>
          <w:rFonts w:hint="eastAsia" w:ascii="宋体" w:hAnsi="宋体"/>
          <w:szCs w:val="21"/>
        </w:rPr>
        <w:t>。</w:t>
      </w:r>
    </w:p>
    <w:p>
      <w:pPr>
        <w:adjustRightInd w:val="0"/>
        <w:snapToGrid w:val="0"/>
        <w:spacing w:line="360" w:lineRule="auto"/>
        <w:ind w:firstLine="440" w:firstLineChars="200"/>
        <w:rPr>
          <w:rFonts w:hint="eastAsia" w:ascii="宋体" w:hAnsi="宋体"/>
          <w:szCs w:val="21"/>
        </w:rPr>
      </w:pPr>
      <w:r>
        <w:rPr>
          <w:rFonts w:hint="eastAsia" w:ascii="宋体" w:hAnsi="宋体"/>
          <w:szCs w:val="21"/>
        </w:rPr>
        <w:t>1.1.13.2施工场地（或称工地、施工现场）：</w:t>
      </w:r>
      <w:r>
        <w:rPr>
          <w:rFonts w:hint="eastAsia" w:ascii="宋体" w:hAnsi="宋体"/>
          <w:szCs w:val="21"/>
          <w:u w:val="single"/>
        </w:rPr>
        <w:t xml:space="preserve">  重庆港</w:t>
      </w:r>
      <w:r>
        <w:rPr>
          <w:rFonts w:hint="eastAsia" w:ascii="宋体" w:hAnsi="宋体"/>
          <w:szCs w:val="21"/>
          <w:u w:val="single"/>
          <w:lang w:val="en-US" w:eastAsia="zh-CN"/>
        </w:rPr>
        <w:t>万州</w:t>
      </w:r>
      <w:r>
        <w:rPr>
          <w:rFonts w:hint="eastAsia" w:ascii="宋体" w:hAnsi="宋体"/>
          <w:szCs w:val="21"/>
          <w:u w:val="single"/>
        </w:rPr>
        <w:t>港区</w:t>
      </w:r>
      <w:r>
        <w:rPr>
          <w:rFonts w:hint="eastAsia" w:ascii="宋体" w:hAnsi="宋体"/>
          <w:szCs w:val="21"/>
          <w:u w:val="single"/>
          <w:lang w:val="en-US" w:eastAsia="zh-CN"/>
        </w:rPr>
        <w:t>新田</w:t>
      </w:r>
      <w:r>
        <w:rPr>
          <w:rFonts w:hint="eastAsia" w:ascii="宋体" w:hAnsi="宋体"/>
          <w:szCs w:val="21"/>
          <w:u w:val="single"/>
        </w:rPr>
        <w:t>作业区</w:t>
      </w:r>
      <w:r>
        <w:rPr>
          <w:rFonts w:hint="eastAsia" w:ascii="宋体" w:hAnsi="宋体"/>
          <w:szCs w:val="21"/>
          <w:u w:val="single"/>
          <w:lang w:val="en-US" w:eastAsia="zh-CN"/>
        </w:rPr>
        <w:t>一</w:t>
      </w:r>
      <w:r>
        <w:rPr>
          <w:rFonts w:hint="eastAsia" w:ascii="宋体" w:hAnsi="宋体"/>
          <w:szCs w:val="21"/>
          <w:u w:val="single"/>
        </w:rPr>
        <w:t>期工程现场</w:t>
      </w:r>
      <w:r>
        <w:rPr>
          <w:rFonts w:hint="eastAsia" w:ascii="宋体" w:hAnsi="宋体"/>
          <w:szCs w:val="21"/>
        </w:rPr>
        <w:t>。</w:t>
      </w:r>
    </w:p>
    <w:p>
      <w:pPr>
        <w:adjustRightInd w:val="0"/>
        <w:snapToGrid w:val="0"/>
        <w:spacing w:line="360" w:lineRule="auto"/>
        <w:ind w:firstLine="440" w:firstLineChars="200"/>
        <w:rPr>
          <w:rFonts w:hint="eastAsia" w:ascii="宋体" w:hAnsi="宋体"/>
          <w:szCs w:val="21"/>
        </w:rPr>
      </w:pPr>
      <w:bookmarkStart w:id="44" w:name="_Toc138143805"/>
      <w:bookmarkStart w:id="45" w:name="_Toc140303281"/>
      <w:bookmarkStart w:id="46" w:name="_Toc138217102"/>
      <w:bookmarkStart w:id="47" w:name="_Toc138218238"/>
      <w:bookmarkStart w:id="48" w:name="_Toc149722250"/>
      <w:r>
        <w:rPr>
          <w:rFonts w:hint="eastAsia" w:ascii="宋体" w:hAnsi="宋体"/>
          <w:szCs w:val="21"/>
        </w:rPr>
        <w:t>增加以下条款：</w:t>
      </w:r>
    </w:p>
    <w:p>
      <w:pPr>
        <w:adjustRightInd w:val="0"/>
        <w:snapToGrid w:val="0"/>
        <w:spacing w:line="360" w:lineRule="auto"/>
        <w:ind w:firstLine="440" w:firstLineChars="200"/>
        <w:rPr>
          <w:rFonts w:ascii="宋体" w:hAnsi="宋体"/>
          <w:szCs w:val="21"/>
        </w:rPr>
      </w:pPr>
      <w:r>
        <w:rPr>
          <w:rFonts w:hint="eastAsia" w:ascii="宋体" w:hAnsi="宋体"/>
          <w:szCs w:val="21"/>
        </w:rPr>
        <w:t xml:space="preserve">1.1.17 </w:t>
      </w:r>
      <w:r>
        <w:rPr>
          <w:rFonts w:ascii="宋体" w:hAnsi="宋体"/>
          <w:szCs w:val="21"/>
        </w:rPr>
        <w:t>设计单位：受买方委托负责</w:t>
      </w:r>
      <w:r>
        <w:rPr>
          <w:rFonts w:hint="eastAsia" w:ascii="宋体" w:hAnsi="宋体"/>
          <w:szCs w:val="21"/>
        </w:rPr>
        <w:t>本合同所属</w:t>
      </w:r>
      <w:r>
        <w:rPr>
          <w:rFonts w:ascii="宋体" w:hAnsi="宋体"/>
          <w:szCs w:val="21"/>
        </w:rPr>
        <w:t>工程设计的单位。</w:t>
      </w:r>
      <w:bookmarkEnd w:id="44"/>
      <w:bookmarkEnd w:id="45"/>
      <w:bookmarkEnd w:id="46"/>
      <w:bookmarkEnd w:id="47"/>
      <w:bookmarkEnd w:id="48"/>
    </w:p>
    <w:p>
      <w:pPr>
        <w:adjustRightInd w:val="0"/>
        <w:snapToGrid w:val="0"/>
        <w:spacing w:line="360" w:lineRule="auto"/>
        <w:ind w:firstLine="440" w:firstLineChars="200"/>
        <w:rPr>
          <w:rFonts w:ascii="宋体" w:hAnsi="宋体"/>
          <w:szCs w:val="21"/>
        </w:rPr>
      </w:pPr>
      <w:bookmarkStart w:id="49" w:name="_Toc149722275"/>
      <w:bookmarkStart w:id="50" w:name="_Toc138217127"/>
      <w:bookmarkStart w:id="51" w:name="_Toc140303306"/>
      <w:bookmarkStart w:id="52" w:name="_Toc138218263"/>
      <w:bookmarkStart w:id="53" w:name="_Toc138143830"/>
      <w:r>
        <w:rPr>
          <w:rFonts w:hint="eastAsia" w:ascii="宋体" w:hAnsi="宋体"/>
          <w:szCs w:val="21"/>
        </w:rPr>
        <w:t>1.1.18</w:t>
      </w:r>
      <w:r>
        <w:rPr>
          <w:rFonts w:ascii="宋体" w:hAnsi="宋体"/>
          <w:szCs w:val="21"/>
        </w:rPr>
        <w:t>初步验收：</w:t>
      </w:r>
      <w:bookmarkEnd w:id="49"/>
      <w:bookmarkEnd w:id="50"/>
      <w:bookmarkEnd w:id="51"/>
      <w:bookmarkEnd w:id="52"/>
      <w:bookmarkEnd w:id="53"/>
      <w:r>
        <w:rPr>
          <w:rFonts w:ascii="宋体" w:hAnsi="宋体"/>
          <w:szCs w:val="21"/>
        </w:rPr>
        <w:t>在合同设备通过技术条款规定的现场试验和试运行合格，</w:t>
      </w:r>
      <w:r>
        <w:rPr>
          <w:rFonts w:hint="eastAsia" w:ascii="宋体" w:hAnsi="宋体"/>
          <w:szCs w:val="21"/>
        </w:rPr>
        <w:t>取得相关政府部门颁发的检验证书、使用证书等（若有），</w:t>
      </w:r>
      <w:r>
        <w:rPr>
          <w:rFonts w:ascii="宋体" w:hAnsi="宋体"/>
          <w:szCs w:val="21"/>
        </w:rPr>
        <w:t>买方对</w:t>
      </w:r>
      <w:r>
        <w:rPr>
          <w:rFonts w:hint="eastAsia" w:ascii="宋体" w:hAnsi="宋体"/>
          <w:szCs w:val="21"/>
        </w:rPr>
        <w:t>合同</w:t>
      </w:r>
      <w:r>
        <w:rPr>
          <w:rFonts w:ascii="宋体" w:hAnsi="宋体"/>
          <w:szCs w:val="21"/>
        </w:rPr>
        <w:t>设备组织的验收。</w:t>
      </w:r>
    </w:p>
    <w:p>
      <w:pPr>
        <w:adjustRightInd w:val="0"/>
        <w:snapToGrid w:val="0"/>
        <w:spacing w:line="360" w:lineRule="auto"/>
        <w:ind w:firstLine="440" w:firstLineChars="200"/>
        <w:rPr>
          <w:rFonts w:hint="eastAsia" w:ascii="宋体" w:hAnsi="宋体"/>
          <w:szCs w:val="21"/>
        </w:rPr>
      </w:pPr>
      <w:bookmarkStart w:id="54" w:name="_Toc138143831"/>
      <w:bookmarkStart w:id="55" w:name="_Toc140303307"/>
      <w:bookmarkStart w:id="56" w:name="_Toc149722276"/>
      <w:bookmarkStart w:id="57" w:name="_Toc138217128"/>
      <w:bookmarkStart w:id="58" w:name="_Toc138218264"/>
      <w:r>
        <w:rPr>
          <w:rFonts w:hint="eastAsia" w:ascii="宋体" w:hAnsi="宋体"/>
          <w:szCs w:val="21"/>
        </w:rPr>
        <w:t>1.1.19</w:t>
      </w:r>
      <w:r>
        <w:rPr>
          <w:rFonts w:ascii="宋体" w:hAnsi="宋体"/>
          <w:szCs w:val="21"/>
        </w:rPr>
        <w:t>最终验收：</w:t>
      </w:r>
      <w:bookmarkEnd w:id="54"/>
      <w:bookmarkEnd w:id="55"/>
      <w:bookmarkEnd w:id="56"/>
      <w:bookmarkEnd w:id="57"/>
      <w:bookmarkEnd w:id="58"/>
      <w:r>
        <w:rPr>
          <w:rFonts w:ascii="宋体" w:hAnsi="宋体"/>
          <w:szCs w:val="21"/>
        </w:rPr>
        <w:t>在合同设备质量保证期届满，买方对</w:t>
      </w:r>
      <w:r>
        <w:rPr>
          <w:rFonts w:hint="eastAsia" w:ascii="宋体" w:hAnsi="宋体"/>
          <w:szCs w:val="21"/>
        </w:rPr>
        <w:t>合同</w:t>
      </w:r>
      <w:r>
        <w:rPr>
          <w:rFonts w:ascii="宋体" w:hAnsi="宋体"/>
          <w:szCs w:val="21"/>
        </w:rPr>
        <w:t>设备组织的验收。</w:t>
      </w:r>
    </w:p>
    <w:p>
      <w:pPr>
        <w:adjustRightInd w:val="0"/>
        <w:snapToGrid w:val="0"/>
        <w:spacing w:line="360" w:lineRule="auto"/>
        <w:ind w:firstLine="440" w:firstLineChars="200"/>
        <w:rPr>
          <w:rFonts w:ascii="宋体" w:hAnsi="宋体"/>
          <w:szCs w:val="21"/>
        </w:rPr>
      </w:pPr>
      <w:bookmarkStart w:id="59" w:name="_Toc149722277"/>
      <w:bookmarkStart w:id="60" w:name="_Toc138143832"/>
      <w:bookmarkStart w:id="61" w:name="_Toc140303308"/>
      <w:bookmarkStart w:id="62" w:name="_Toc138217129"/>
      <w:bookmarkStart w:id="63" w:name="_Toc138218265"/>
      <w:r>
        <w:rPr>
          <w:rFonts w:hint="eastAsia" w:ascii="宋体" w:hAnsi="宋体"/>
          <w:szCs w:val="21"/>
        </w:rPr>
        <w:t>1.1.20</w:t>
      </w:r>
      <w:r>
        <w:rPr>
          <w:rFonts w:ascii="宋体" w:hAnsi="宋体"/>
          <w:szCs w:val="21"/>
        </w:rPr>
        <w:t>缺陷：卖方提供的设备、服务、工艺或材料</w:t>
      </w:r>
      <w:r>
        <w:rPr>
          <w:rFonts w:hint="eastAsia" w:ascii="宋体" w:hAnsi="宋体"/>
          <w:szCs w:val="21"/>
        </w:rPr>
        <w:t>、安装</w:t>
      </w:r>
      <w:r>
        <w:rPr>
          <w:rFonts w:ascii="宋体" w:hAnsi="宋体"/>
          <w:szCs w:val="21"/>
        </w:rPr>
        <w:t>等，不符合国家规程规范标准的规定</w:t>
      </w:r>
      <w:r>
        <w:rPr>
          <w:rFonts w:hint="eastAsia" w:ascii="宋体" w:hAnsi="宋体"/>
          <w:szCs w:val="21"/>
        </w:rPr>
        <w:t>或</w:t>
      </w:r>
      <w:r>
        <w:rPr>
          <w:rFonts w:ascii="宋体" w:hAnsi="宋体"/>
          <w:szCs w:val="21"/>
        </w:rPr>
        <w:t>合同的要求。</w:t>
      </w:r>
    </w:p>
    <w:p>
      <w:pPr>
        <w:adjustRightInd w:val="0"/>
        <w:snapToGrid w:val="0"/>
        <w:spacing w:line="360" w:lineRule="auto"/>
        <w:ind w:firstLine="440" w:firstLineChars="200"/>
        <w:rPr>
          <w:rFonts w:hint="eastAsia" w:ascii="宋体" w:hAnsi="宋体"/>
          <w:szCs w:val="21"/>
        </w:rPr>
      </w:pPr>
      <w:r>
        <w:rPr>
          <w:rFonts w:hint="eastAsia" w:ascii="宋体" w:hAnsi="宋体"/>
          <w:szCs w:val="21"/>
        </w:rPr>
        <w:t>1.1.21</w:t>
      </w:r>
      <w:r>
        <w:rPr>
          <w:rFonts w:ascii="宋体" w:hAnsi="宋体"/>
          <w:szCs w:val="21"/>
        </w:rPr>
        <w:t>潜在缺陷：在试验、初步验收和最终验收时未能发现的缺陷。</w:t>
      </w:r>
      <w:bookmarkEnd w:id="59"/>
      <w:bookmarkEnd w:id="60"/>
      <w:bookmarkEnd w:id="61"/>
      <w:bookmarkEnd w:id="62"/>
      <w:bookmarkEnd w:id="63"/>
    </w:p>
    <w:p>
      <w:pPr>
        <w:adjustRightInd w:val="0"/>
        <w:snapToGrid w:val="0"/>
        <w:spacing w:line="360" w:lineRule="auto"/>
        <w:ind w:firstLine="440" w:firstLineChars="200"/>
        <w:rPr>
          <w:rFonts w:ascii="宋体" w:hAnsi="宋体"/>
          <w:szCs w:val="21"/>
        </w:rPr>
      </w:pPr>
      <w:r>
        <w:rPr>
          <w:rFonts w:hint="eastAsia" w:ascii="宋体" w:hAnsi="宋体"/>
          <w:szCs w:val="21"/>
        </w:rPr>
        <w:t>1.1.22合同变更</w:t>
      </w:r>
      <w:r>
        <w:rPr>
          <w:rFonts w:ascii="宋体" w:hAnsi="宋体"/>
          <w:szCs w:val="21"/>
        </w:rPr>
        <w:t>：</w:t>
      </w:r>
      <w:r>
        <w:rPr>
          <w:rFonts w:hint="eastAsia" w:ascii="宋体" w:hAnsi="宋体"/>
          <w:szCs w:val="21"/>
        </w:rPr>
        <w:t>买方根据设计修改或工程的实际需要对原合同工作内容进行的部分修改或委托卖方完成的合同约定以外的事项</w:t>
      </w:r>
      <w:r>
        <w:rPr>
          <w:rFonts w:ascii="宋体" w:hAnsi="宋体"/>
          <w:szCs w:val="21"/>
        </w:rPr>
        <w:t>。</w:t>
      </w:r>
    </w:p>
    <w:p>
      <w:pPr>
        <w:adjustRightInd w:val="0"/>
        <w:snapToGrid w:val="0"/>
        <w:spacing w:line="360" w:lineRule="auto"/>
        <w:ind w:firstLine="440" w:firstLineChars="200"/>
        <w:rPr>
          <w:rFonts w:hint="eastAsia" w:ascii="宋体" w:hAnsi="宋体"/>
          <w:szCs w:val="21"/>
        </w:rPr>
      </w:pPr>
      <w:r>
        <w:rPr>
          <w:rFonts w:hint="eastAsia" w:ascii="宋体" w:hAnsi="宋体"/>
          <w:szCs w:val="21"/>
        </w:rPr>
        <w:t>1.1.23结算价格</w:t>
      </w:r>
      <w:r>
        <w:rPr>
          <w:rFonts w:ascii="宋体" w:hAnsi="宋体"/>
          <w:szCs w:val="21"/>
        </w:rPr>
        <w:t>：卖方</w:t>
      </w:r>
      <w:r>
        <w:rPr>
          <w:rFonts w:hint="eastAsia" w:ascii="宋体" w:hAnsi="宋体"/>
          <w:szCs w:val="21"/>
        </w:rPr>
        <w:t>在完成合同约定及变更事项等所有工作内容后，卖方申请且经买方审核的合同价格。</w:t>
      </w:r>
    </w:p>
    <w:p>
      <w:pPr>
        <w:adjustRightInd w:val="0"/>
        <w:snapToGrid w:val="0"/>
        <w:spacing w:line="360" w:lineRule="auto"/>
        <w:rPr>
          <w:rFonts w:hint="eastAsia" w:ascii="宋体" w:hAnsi="宋体"/>
          <w:szCs w:val="21"/>
        </w:rPr>
      </w:pPr>
      <w:r>
        <w:rPr>
          <w:rFonts w:hint="eastAsia" w:ascii="宋体" w:hAnsi="宋体"/>
          <w:szCs w:val="21"/>
        </w:rPr>
        <w:t>1.4合同的生效及变更</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1</w:t>
      </w:r>
      <w:r>
        <w:rPr>
          <w:rFonts w:ascii="Calibri" w:hAnsi="宋体"/>
          <w:szCs w:val="21"/>
        </w:rPr>
        <w:t>.</w:t>
      </w:r>
      <w:r>
        <w:rPr>
          <w:rFonts w:hint="eastAsia" w:ascii="Calibri" w:hAnsi="宋体"/>
          <w:szCs w:val="21"/>
        </w:rPr>
        <w:t>4.1合同生效</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买方和卖方的法定代表人或其授权代表在合同协议书上签字，加盖本单位公章或合同专用章，卖方向买方提交履约担保后，合同生效。</w:t>
      </w:r>
    </w:p>
    <w:p>
      <w:pPr>
        <w:adjustRightInd w:val="0"/>
        <w:snapToGrid w:val="0"/>
        <w:spacing w:line="360" w:lineRule="auto"/>
        <w:ind w:firstLine="440" w:firstLineChars="200"/>
        <w:rPr>
          <w:rFonts w:hint="eastAsia" w:ascii="Calibri" w:hAnsi="宋体"/>
          <w:szCs w:val="21"/>
        </w:rPr>
      </w:pPr>
      <w:bookmarkStart w:id="64" w:name="_Toc149722393"/>
      <w:bookmarkStart w:id="65" w:name="_Toc138218381"/>
      <w:bookmarkStart w:id="66" w:name="_Ref138478490"/>
      <w:bookmarkStart w:id="67" w:name="_Toc138143948"/>
      <w:bookmarkStart w:id="68" w:name="_Toc140303424"/>
      <w:bookmarkStart w:id="69" w:name="_Toc138217245"/>
      <w:r>
        <w:rPr>
          <w:rFonts w:hint="eastAsia" w:ascii="Calibri" w:hAnsi="宋体"/>
          <w:szCs w:val="21"/>
        </w:rPr>
        <w:t>1</w:t>
      </w:r>
      <w:r>
        <w:rPr>
          <w:rFonts w:ascii="Calibri" w:hAnsi="宋体"/>
          <w:szCs w:val="21"/>
        </w:rPr>
        <w:t>.</w:t>
      </w:r>
      <w:r>
        <w:rPr>
          <w:rFonts w:hint="eastAsia" w:ascii="Calibri" w:hAnsi="宋体"/>
          <w:szCs w:val="21"/>
        </w:rPr>
        <w:t>4.2 合同变更</w:t>
      </w:r>
    </w:p>
    <w:bookmarkEnd w:id="64"/>
    <w:bookmarkEnd w:id="65"/>
    <w:bookmarkEnd w:id="66"/>
    <w:bookmarkEnd w:id="67"/>
    <w:bookmarkEnd w:id="68"/>
    <w:bookmarkEnd w:id="69"/>
    <w:p>
      <w:pPr>
        <w:adjustRightInd w:val="0"/>
        <w:snapToGrid w:val="0"/>
        <w:spacing w:line="360" w:lineRule="auto"/>
        <w:ind w:firstLine="440" w:firstLineChars="200"/>
        <w:rPr>
          <w:rFonts w:hint="eastAsia" w:ascii="Calibri" w:hAnsi="宋体"/>
          <w:szCs w:val="21"/>
        </w:rPr>
      </w:pPr>
      <w:r>
        <w:rPr>
          <w:rFonts w:hint="eastAsia" w:ascii="Calibri" w:hAnsi="宋体"/>
          <w:szCs w:val="21"/>
        </w:rPr>
        <w:t>买方可根据设计修改或工程的实际需要书面通知卖方对合同进行变更，卖方不得拒绝。</w:t>
      </w:r>
    </w:p>
    <w:p>
      <w:pPr>
        <w:adjustRightInd w:val="0"/>
        <w:snapToGrid w:val="0"/>
        <w:spacing w:line="360" w:lineRule="auto"/>
        <w:ind w:firstLine="440" w:firstLineChars="200"/>
        <w:rPr>
          <w:rFonts w:hint="eastAsia" w:ascii="Calibri" w:hAnsi="宋体"/>
          <w:szCs w:val="21"/>
        </w:rPr>
      </w:pPr>
      <w:bookmarkStart w:id="70" w:name="_Toc140303425"/>
      <w:bookmarkStart w:id="71" w:name="_Toc138218382"/>
      <w:bookmarkStart w:id="72" w:name="_Toc138217246"/>
      <w:bookmarkStart w:id="73" w:name="_Toc149722394"/>
      <w:bookmarkStart w:id="74" w:name="_Toc138143949"/>
      <w:r>
        <w:rPr>
          <w:rFonts w:hint="eastAsia" w:ascii="Calibri" w:hAnsi="宋体"/>
          <w:szCs w:val="21"/>
        </w:rPr>
        <w:t>如果由于上述变更引起卖方合同费用或所需时间增减，</w:t>
      </w:r>
      <w:bookmarkEnd w:id="70"/>
      <w:bookmarkEnd w:id="71"/>
      <w:bookmarkEnd w:id="72"/>
      <w:bookmarkEnd w:id="73"/>
      <w:bookmarkEnd w:id="74"/>
      <w:bookmarkStart w:id="75" w:name="_Toc149722395"/>
      <w:bookmarkStart w:id="76" w:name="_Toc140303426"/>
      <w:bookmarkStart w:id="77" w:name="_Toc138217247"/>
      <w:bookmarkStart w:id="78" w:name="_Toc138143950"/>
      <w:bookmarkStart w:id="79" w:name="_Toc138218383"/>
      <w:r>
        <w:rPr>
          <w:rFonts w:hint="eastAsia" w:ascii="Calibri" w:hAnsi="宋体"/>
          <w:szCs w:val="21"/>
        </w:rPr>
        <w:t>卖方应在接到买方的变更通知后30天内按买方的变更程序办理变更申请手续</w:t>
      </w:r>
      <w:bookmarkEnd w:id="75"/>
      <w:bookmarkEnd w:id="76"/>
      <w:bookmarkEnd w:id="77"/>
      <w:bookmarkEnd w:id="78"/>
      <w:bookmarkEnd w:id="79"/>
      <w:r>
        <w:rPr>
          <w:rFonts w:hint="eastAsia" w:ascii="Calibri" w:hAnsi="宋体"/>
          <w:szCs w:val="21"/>
        </w:rPr>
        <w:t>。买方在接到</w:t>
      </w:r>
      <w:r>
        <w:rPr>
          <w:rFonts w:ascii="Calibri" w:hAnsi="宋体"/>
          <w:szCs w:val="21"/>
        </w:rPr>
        <w:t>卖方</w:t>
      </w:r>
      <w:r>
        <w:rPr>
          <w:rFonts w:hint="eastAsia" w:ascii="Calibri" w:hAnsi="宋体"/>
          <w:szCs w:val="21"/>
        </w:rPr>
        <w:t>提交的变更申请资料后应及时审核。</w:t>
      </w:r>
    </w:p>
    <w:p>
      <w:pPr>
        <w:adjustRightInd w:val="0"/>
        <w:snapToGrid w:val="0"/>
        <w:spacing w:line="360" w:lineRule="auto"/>
        <w:ind w:firstLine="440" w:firstLineChars="200"/>
        <w:rPr>
          <w:rFonts w:hint="eastAsia" w:ascii="宋体" w:hAnsi="宋体"/>
        </w:rPr>
      </w:pPr>
      <w:r>
        <w:rPr>
          <w:rFonts w:hint="eastAsia" w:ascii="Calibri" w:hAnsi="宋体"/>
          <w:szCs w:val="21"/>
        </w:rPr>
        <w:t>变更项目</w:t>
      </w:r>
      <w:r>
        <w:rPr>
          <w:rFonts w:hint="eastAsia" w:ascii="宋体" w:hAnsi="宋体"/>
        </w:rPr>
        <w:t>在合同内有单价的按合同单价执行，合同无单价但有类似单价的按合同类似单价执行，合同无单价亦无类似单价的按航发司新增单价审批程序执行。</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审核后卖方即可按合同支付条款约定的时间和比例向买方申请合同变更款的支付。</w:t>
      </w:r>
      <w:r>
        <w:rPr>
          <w:rFonts w:ascii="Calibri" w:hAnsi="宋体"/>
          <w:szCs w:val="21"/>
        </w:rPr>
        <w:t>卖方</w:t>
      </w:r>
      <w:r>
        <w:rPr>
          <w:rFonts w:hint="eastAsia" w:ascii="Calibri" w:hAnsi="宋体"/>
          <w:szCs w:val="21"/>
        </w:rPr>
        <w:t>在完成合同约定及变更事项等所有工作内容后，可向买方申请办理合同结算（若无变更可不办理合同结算），买方应及时审核合同结算。</w:t>
      </w:r>
    </w:p>
    <w:p>
      <w:pPr>
        <w:adjustRightInd w:val="0"/>
        <w:snapToGrid w:val="0"/>
        <w:spacing w:line="360" w:lineRule="auto"/>
        <w:ind w:firstLine="440" w:firstLineChars="200"/>
        <w:rPr>
          <w:rFonts w:hint="eastAsia" w:ascii="Calibri" w:hAnsi="宋体"/>
          <w:szCs w:val="21"/>
        </w:rPr>
      </w:pPr>
      <w:r>
        <w:rPr>
          <w:rFonts w:ascii="Calibri" w:hAnsi="宋体"/>
          <w:szCs w:val="21"/>
        </w:rPr>
        <w:t>如果卖方没有按上述要求及时提交</w:t>
      </w:r>
      <w:r>
        <w:rPr>
          <w:rFonts w:hint="eastAsia" w:ascii="Calibri" w:hAnsi="宋体"/>
          <w:szCs w:val="21"/>
        </w:rPr>
        <w:t>详细的、</w:t>
      </w:r>
      <w:r>
        <w:rPr>
          <w:rFonts w:ascii="Calibri" w:hAnsi="宋体"/>
          <w:szCs w:val="21"/>
        </w:rPr>
        <w:t>完整</w:t>
      </w:r>
      <w:r>
        <w:rPr>
          <w:rFonts w:hint="eastAsia" w:ascii="Calibri" w:hAnsi="宋体"/>
          <w:szCs w:val="21"/>
        </w:rPr>
        <w:t>的</w:t>
      </w:r>
      <w:r>
        <w:rPr>
          <w:rFonts w:ascii="Calibri" w:hAnsi="宋体"/>
          <w:szCs w:val="21"/>
        </w:rPr>
        <w:t>资料，</w:t>
      </w:r>
      <w:r>
        <w:rPr>
          <w:rFonts w:hint="eastAsia" w:ascii="Calibri" w:hAnsi="宋体"/>
          <w:szCs w:val="21"/>
        </w:rPr>
        <w:t>并保证资料的真实性，</w:t>
      </w:r>
      <w:r>
        <w:rPr>
          <w:rFonts w:ascii="Calibri" w:hAnsi="宋体"/>
          <w:szCs w:val="21"/>
        </w:rPr>
        <w:t>买方</w:t>
      </w:r>
      <w:r>
        <w:rPr>
          <w:rFonts w:hint="eastAsia" w:ascii="Calibri" w:hAnsi="宋体"/>
          <w:szCs w:val="21"/>
        </w:rPr>
        <w:t>有权</w:t>
      </w:r>
      <w:r>
        <w:rPr>
          <w:rFonts w:ascii="Calibri" w:hAnsi="宋体"/>
          <w:szCs w:val="21"/>
        </w:rPr>
        <w:t>拒绝卖方的</w:t>
      </w:r>
      <w:r>
        <w:rPr>
          <w:rFonts w:hint="eastAsia" w:ascii="Calibri" w:hAnsi="宋体"/>
          <w:szCs w:val="21"/>
        </w:rPr>
        <w:t>合同变更及结算</w:t>
      </w:r>
      <w:r>
        <w:rPr>
          <w:rFonts w:ascii="Calibri" w:hAnsi="宋体"/>
          <w:szCs w:val="21"/>
        </w:rPr>
        <w:t>要求，所产生的后果由卖方承担，且卖方</w:t>
      </w:r>
      <w:r>
        <w:rPr>
          <w:rFonts w:hint="eastAsia" w:ascii="Calibri" w:hAnsi="宋体"/>
          <w:szCs w:val="21"/>
        </w:rPr>
        <w:t>仍</w:t>
      </w:r>
      <w:r>
        <w:rPr>
          <w:rFonts w:ascii="Calibri" w:hAnsi="宋体"/>
          <w:szCs w:val="21"/>
        </w:rPr>
        <w:t>应按买方的要求完成</w:t>
      </w:r>
      <w:r>
        <w:rPr>
          <w:rFonts w:hint="eastAsia" w:ascii="Calibri" w:hAnsi="宋体"/>
          <w:szCs w:val="21"/>
        </w:rPr>
        <w:t>合同</w:t>
      </w:r>
      <w:r>
        <w:rPr>
          <w:rFonts w:ascii="Calibri" w:hAnsi="宋体"/>
          <w:szCs w:val="21"/>
        </w:rPr>
        <w:t>变更</w:t>
      </w:r>
      <w:r>
        <w:rPr>
          <w:rFonts w:hint="eastAsia" w:ascii="Calibri" w:hAnsi="宋体"/>
          <w:szCs w:val="21"/>
        </w:rPr>
        <w:t>事项</w:t>
      </w:r>
      <w:r>
        <w:rPr>
          <w:rFonts w:ascii="Calibri" w:hAnsi="宋体"/>
          <w:szCs w:val="21"/>
        </w:rPr>
        <w:t>。</w:t>
      </w:r>
      <w:r>
        <w:rPr>
          <w:rFonts w:hint="eastAsia" w:ascii="Calibri" w:hAnsi="宋体"/>
          <w:szCs w:val="21"/>
        </w:rPr>
        <w:t xml:space="preserve">  </w:t>
      </w:r>
    </w:p>
    <w:p>
      <w:pPr>
        <w:adjustRightInd w:val="0"/>
        <w:snapToGrid w:val="0"/>
        <w:spacing w:line="440" w:lineRule="exact"/>
        <w:rPr>
          <w:rFonts w:hint="eastAsia" w:ascii="宋体" w:hAnsi="宋体"/>
          <w:szCs w:val="21"/>
        </w:rPr>
      </w:pPr>
      <w:r>
        <w:rPr>
          <w:rFonts w:hint="eastAsia" w:ascii="宋体" w:hAnsi="宋体"/>
          <w:szCs w:val="21"/>
        </w:rPr>
        <w:t>1.5联络</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1.5.1买卖双方联系人和联系方式</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（1）买方联系人：</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pPr>
        <w:adjustRightInd w:val="0"/>
        <w:snapToGrid w:val="0"/>
        <w:spacing w:line="440" w:lineRule="exact"/>
        <w:ind w:firstLine="440" w:firstLineChars="200"/>
        <w:rPr>
          <w:rFonts w:hint="eastAsia" w:ascii="宋体" w:hAnsi="宋体"/>
          <w:szCs w:val="21"/>
          <w:u w:val="single"/>
        </w:rPr>
      </w:pPr>
      <w:r>
        <w:rPr>
          <w:rFonts w:hint="eastAsia" w:ascii="宋体" w:hAnsi="宋体"/>
          <w:szCs w:val="21"/>
        </w:rPr>
        <w:t>联系地址：</w:t>
      </w:r>
      <w:r>
        <w:rPr>
          <w:rFonts w:hint="eastAsia" w:ascii="宋体" w:hAnsi="宋体"/>
          <w:szCs w:val="21"/>
          <w:u w:val="single"/>
        </w:rPr>
        <w:t xml:space="preserve">                           </w:t>
      </w:r>
    </w:p>
    <w:p>
      <w:pPr>
        <w:adjustRightInd w:val="0"/>
        <w:snapToGrid w:val="0"/>
        <w:spacing w:line="440" w:lineRule="exact"/>
        <w:ind w:firstLine="440" w:firstLineChars="200"/>
        <w:rPr>
          <w:rFonts w:hint="eastAsia" w:ascii="宋体" w:hAnsi="宋体"/>
          <w:szCs w:val="21"/>
          <w:u w:val="single"/>
        </w:rPr>
      </w:pPr>
      <w:r>
        <w:rPr>
          <w:rFonts w:hint="eastAsia" w:ascii="宋体" w:hAnsi="宋体"/>
          <w:szCs w:val="21"/>
        </w:rPr>
        <w:t>（2）卖方联系人：</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；传真：             </w:t>
      </w:r>
    </w:p>
    <w:p>
      <w:pPr>
        <w:adjustRightInd w:val="0"/>
        <w:snapToGrid w:val="0"/>
        <w:spacing w:line="440" w:lineRule="exact"/>
        <w:ind w:firstLine="440" w:firstLineChars="200"/>
        <w:rPr>
          <w:rFonts w:hint="eastAsia" w:ascii="宋体" w:hAnsi="宋体"/>
          <w:szCs w:val="21"/>
        </w:rPr>
      </w:pPr>
      <w:r>
        <w:rPr>
          <w:rFonts w:hint="eastAsia" w:ascii="宋体" w:hAnsi="宋体"/>
          <w:szCs w:val="21"/>
          <w:u w:val="single"/>
        </w:rPr>
        <w:t xml:space="preserve">联系地址：                           </w:t>
      </w:r>
      <w:r>
        <w:rPr>
          <w:rFonts w:hint="eastAsia" w:ascii="宋体" w:hAnsi="宋体"/>
          <w:szCs w:val="21"/>
        </w:rPr>
        <w:t>。</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增加以下条款：</w:t>
      </w:r>
    </w:p>
    <w:p>
      <w:pPr>
        <w:adjustRightInd w:val="0"/>
        <w:snapToGrid w:val="0"/>
        <w:spacing w:line="360" w:lineRule="auto"/>
        <w:ind w:firstLine="440" w:firstLineChars="200"/>
        <w:rPr>
          <w:rFonts w:ascii="Calibri" w:hAnsi="宋体"/>
          <w:szCs w:val="21"/>
        </w:rPr>
      </w:pPr>
      <w:r>
        <w:rPr>
          <w:rFonts w:hint="eastAsia" w:ascii="Calibri" w:hAnsi="宋体"/>
          <w:szCs w:val="21"/>
        </w:rPr>
        <w:t>1.5.4卖方应负责合同设备部件在采购、组装、调试、试运行期间的协调和完善，并承担全部责任。</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1.5.5 设计联络会</w:t>
      </w:r>
    </w:p>
    <w:p>
      <w:pPr>
        <w:adjustRightInd w:val="0"/>
        <w:snapToGrid w:val="0"/>
        <w:spacing w:line="360" w:lineRule="auto"/>
        <w:ind w:firstLine="440" w:firstLineChars="200"/>
        <w:rPr>
          <w:rFonts w:hint="eastAsia" w:ascii="Calibri" w:hAnsi="宋体"/>
          <w:szCs w:val="21"/>
        </w:rPr>
      </w:pPr>
      <w:bookmarkStart w:id="80" w:name="_Toc138218339"/>
      <w:bookmarkStart w:id="81" w:name="_Toc138143906"/>
      <w:bookmarkStart w:id="82" w:name="_Toc140303382"/>
      <w:bookmarkStart w:id="83" w:name="_Toc138217203"/>
      <w:bookmarkStart w:id="84" w:name="_Toc149722351"/>
      <w:r>
        <w:rPr>
          <w:rFonts w:hint="eastAsia" w:ascii="Calibri" w:hAnsi="宋体"/>
          <w:szCs w:val="21"/>
        </w:rPr>
        <w:t>本项目不召开设计联络会</w:t>
      </w:r>
      <w:r>
        <w:rPr>
          <w:rFonts w:ascii="Calibri" w:hAnsi="宋体"/>
          <w:szCs w:val="21"/>
        </w:rPr>
        <w:t>。</w:t>
      </w:r>
    </w:p>
    <w:bookmarkEnd w:id="80"/>
    <w:bookmarkEnd w:id="81"/>
    <w:bookmarkEnd w:id="82"/>
    <w:bookmarkEnd w:id="83"/>
    <w:bookmarkEnd w:id="84"/>
    <w:p>
      <w:pPr>
        <w:adjustRightInd w:val="0"/>
        <w:snapToGrid w:val="0"/>
        <w:spacing w:line="440" w:lineRule="exact"/>
        <w:rPr>
          <w:rFonts w:hint="eastAsia" w:ascii="宋体" w:hAnsi="宋体"/>
          <w:szCs w:val="21"/>
        </w:rPr>
      </w:pPr>
      <w:r>
        <w:rPr>
          <w:rFonts w:hint="eastAsia" w:ascii="宋体" w:hAnsi="宋体"/>
          <w:szCs w:val="21"/>
        </w:rPr>
        <w:t>1.8 其它</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1</w:t>
      </w:r>
      <w:r>
        <w:rPr>
          <w:rFonts w:ascii="Calibri" w:hAnsi="宋体"/>
          <w:szCs w:val="21"/>
        </w:rPr>
        <w:t>.</w:t>
      </w:r>
      <w:r>
        <w:rPr>
          <w:rFonts w:hint="eastAsia" w:ascii="Calibri" w:hAnsi="宋体"/>
          <w:szCs w:val="21"/>
        </w:rPr>
        <w:t xml:space="preserve">8.1 </w:t>
      </w:r>
      <w:r>
        <w:rPr>
          <w:rFonts w:ascii="Calibri" w:hAnsi="宋体"/>
          <w:szCs w:val="21"/>
        </w:rPr>
        <w:t>适用于本合同的法律、法规和规章是中华人民共和国法律、行政法规以及国务院有关部门的规章和工程所在地重庆市的地方法规和规章。</w:t>
      </w:r>
    </w:p>
    <w:p>
      <w:pPr>
        <w:adjustRightInd w:val="0"/>
        <w:snapToGrid w:val="0"/>
        <w:spacing w:line="360" w:lineRule="auto"/>
        <w:ind w:firstLine="440" w:firstLineChars="200"/>
        <w:rPr>
          <w:rFonts w:hint="eastAsia" w:ascii="Calibri" w:hAnsi="宋体"/>
          <w:szCs w:val="21"/>
        </w:rPr>
      </w:pPr>
      <w:bookmarkStart w:id="85" w:name="_Toc138218392"/>
      <w:bookmarkStart w:id="86" w:name="_Toc138217256"/>
      <w:bookmarkStart w:id="87" w:name="_Toc149722404"/>
      <w:bookmarkStart w:id="88" w:name="_Toc140303435"/>
      <w:bookmarkStart w:id="89" w:name="_Toc138143959"/>
      <w:r>
        <w:rPr>
          <w:rFonts w:hint="eastAsia" w:ascii="Calibri" w:hAnsi="宋体"/>
          <w:szCs w:val="21"/>
        </w:rPr>
        <w:t>1</w:t>
      </w:r>
      <w:r>
        <w:rPr>
          <w:rFonts w:ascii="Calibri" w:hAnsi="宋体"/>
          <w:szCs w:val="21"/>
        </w:rPr>
        <w:t>.</w:t>
      </w:r>
      <w:r>
        <w:rPr>
          <w:rFonts w:hint="eastAsia" w:ascii="Calibri" w:hAnsi="宋体"/>
          <w:szCs w:val="21"/>
        </w:rPr>
        <w:t>8.2 除技术规范中另有规定外，所有计量单位均采用国际单位制SI公制单位。</w:t>
      </w:r>
      <w:bookmarkEnd w:id="85"/>
      <w:bookmarkEnd w:id="86"/>
      <w:bookmarkEnd w:id="87"/>
      <w:bookmarkEnd w:id="88"/>
      <w:bookmarkEnd w:id="89"/>
    </w:p>
    <w:p>
      <w:pPr>
        <w:adjustRightInd w:val="0"/>
        <w:snapToGrid w:val="0"/>
        <w:spacing w:line="360" w:lineRule="auto"/>
        <w:ind w:firstLine="440" w:firstLineChars="200"/>
        <w:rPr>
          <w:rFonts w:hint="eastAsia" w:ascii="Calibri" w:hAnsi="宋体"/>
          <w:szCs w:val="21"/>
        </w:rPr>
      </w:pPr>
      <w:r>
        <w:rPr>
          <w:rFonts w:hint="eastAsia" w:ascii="Calibri" w:hAnsi="宋体"/>
          <w:szCs w:val="21"/>
        </w:rPr>
        <w:t>1</w:t>
      </w:r>
      <w:r>
        <w:rPr>
          <w:rFonts w:ascii="Calibri" w:hAnsi="宋体"/>
          <w:szCs w:val="21"/>
        </w:rPr>
        <w:t>.</w:t>
      </w:r>
      <w:r>
        <w:rPr>
          <w:rFonts w:hint="eastAsia" w:ascii="Calibri" w:hAnsi="宋体"/>
          <w:szCs w:val="21"/>
        </w:rPr>
        <w:t>8.3 本合同使用货币为人民币。</w:t>
      </w:r>
    </w:p>
    <w:p>
      <w:pPr>
        <w:pStyle w:val="173"/>
        <w:keepNext/>
        <w:keepLines/>
        <w:adjustRightInd w:val="0"/>
        <w:snapToGrid w:val="0"/>
        <w:spacing w:before="0" w:after="0" w:line="360" w:lineRule="auto"/>
        <w:rPr>
          <w:rFonts w:hint="eastAsia"/>
          <w:sz w:val="21"/>
          <w:szCs w:val="21"/>
        </w:rPr>
      </w:pPr>
      <w:bookmarkStart w:id="90" w:name="_Toc22571384"/>
      <w:r>
        <w:rPr>
          <w:rFonts w:hint="eastAsia"/>
          <w:sz w:val="21"/>
          <w:szCs w:val="21"/>
        </w:rPr>
        <w:t>2.合同范围</w:t>
      </w:r>
      <w:bookmarkEnd w:id="90"/>
    </w:p>
    <w:p>
      <w:pPr>
        <w:adjustRightInd w:val="0"/>
        <w:snapToGrid w:val="0"/>
        <w:spacing w:line="360" w:lineRule="auto"/>
        <w:rPr>
          <w:rFonts w:hint="eastAsia" w:ascii="宋体" w:hAnsi="宋体"/>
          <w:szCs w:val="21"/>
        </w:rPr>
      </w:pPr>
      <w:r>
        <w:rPr>
          <w:rFonts w:hint="eastAsia" w:ascii="宋体" w:hAnsi="宋体"/>
          <w:szCs w:val="21"/>
        </w:rPr>
        <w:t>2.1合同内容</w:t>
      </w:r>
    </w:p>
    <w:p>
      <w:pPr>
        <w:snapToGrid w:val="0"/>
        <w:spacing w:line="360" w:lineRule="auto"/>
        <w:ind w:firstLine="440" w:firstLineChars="200"/>
        <w:rPr>
          <w:rFonts w:hint="eastAsia" w:ascii="宋体" w:hAnsi="宋体"/>
          <w:szCs w:val="21"/>
        </w:rPr>
      </w:pPr>
      <w:r>
        <w:rPr>
          <w:rFonts w:hint="eastAsia" w:ascii="宋体" w:hAnsi="宋体"/>
          <w:szCs w:val="21"/>
        </w:rPr>
        <w:t>详见招标范围。</w:t>
      </w:r>
    </w:p>
    <w:p>
      <w:pPr>
        <w:snapToGrid w:val="0"/>
        <w:spacing w:line="360" w:lineRule="auto"/>
        <w:ind w:firstLine="440" w:firstLineChars="200"/>
        <w:rPr>
          <w:rFonts w:hint="eastAsia" w:ascii="宋体" w:hAnsi="宋体"/>
          <w:szCs w:val="21"/>
        </w:rPr>
      </w:pPr>
      <w:r>
        <w:rPr>
          <w:rFonts w:hint="eastAsia" w:ascii="宋体" w:hAnsi="宋体"/>
          <w:szCs w:val="21"/>
        </w:rPr>
        <w:t>卖方供货的主要设备详见设备分项价格清单。</w:t>
      </w:r>
    </w:p>
    <w:p>
      <w:pPr>
        <w:snapToGrid w:val="0"/>
        <w:spacing w:line="360" w:lineRule="auto"/>
        <w:ind w:firstLine="440" w:firstLineChars="200"/>
        <w:rPr>
          <w:rFonts w:hint="eastAsia" w:ascii="宋体" w:hAnsi="宋体"/>
          <w:szCs w:val="21"/>
        </w:rPr>
      </w:pPr>
      <w:r>
        <w:rPr>
          <w:rFonts w:hint="eastAsia" w:ascii="宋体" w:hAnsi="宋体"/>
          <w:szCs w:val="21"/>
        </w:rPr>
        <w:t>在设备分项价格清单中没有专门提及的、但对一套完整的性能优良的合同设备必不可少的或对改善合同设备运行品质所必需的设备及元器件亦应包含在合同设备供货范围内，卖方仍应全部、完整的提供。</w:t>
      </w:r>
    </w:p>
    <w:p>
      <w:pPr>
        <w:adjustRightInd w:val="0"/>
        <w:snapToGrid w:val="0"/>
        <w:spacing w:line="360" w:lineRule="auto"/>
        <w:rPr>
          <w:rFonts w:hint="eastAsia" w:ascii="宋体" w:hAnsi="宋体"/>
          <w:szCs w:val="21"/>
        </w:rPr>
      </w:pPr>
      <w:r>
        <w:rPr>
          <w:rFonts w:hint="eastAsia" w:ascii="宋体" w:hAnsi="宋体"/>
          <w:szCs w:val="21"/>
        </w:rPr>
        <w:t>2.2供货界面</w:t>
      </w:r>
    </w:p>
    <w:p>
      <w:pPr>
        <w:adjustRightInd w:val="0"/>
        <w:spacing w:line="360" w:lineRule="auto"/>
        <w:ind w:firstLine="480"/>
        <w:textAlignment w:val="baseline"/>
        <w:rPr>
          <w:rFonts w:ascii="宋体" w:hAnsi="宋体"/>
          <w:szCs w:val="21"/>
        </w:rPr>
      </w:pPr>
      <w:r>
        <w:rPr>
          <w:rFonts w:hint="eastAsia" w:ascii="宋体" w:hAnsi="宋体"/>
          <w:szCs w:val="21"/>
        </w:rPr>
        <w:t>详见招标文件技术条款。</w:t>
      </w:r>
    </w:p>
    <w:p>
      <w:pPr>
        <w:pStyle w:val="173"/>
        <w:keepNext/>
        <w:keepLines/>
        <w:adjustRightInd w:val="0"/>
        <w:snapToGrid w:val="0"/>
        <w:spacing w:before="0" w:after="0" w:line="360" w:lineRule="auto"/>
        <w:rPr>
          <w:rFonts w:hint="eastAsia"/>
          <w:sz w:val="21"/>
          <w:szCs w:val="21"/>
        </w:rPr>
      </w:pPr>
      <w:bookmarkStart w:id="91" w:name="_Toc22571385"/>
      <w:r>
        <w:rPr>
          <w:rFonts w:hint="eastAsia"/>
          <w:sz w:val="21"/>
          <w:szCs w:val="21"/>
        </w:rPr>
        <w:t>3.合同价格与支付</w:t>
      </w:r>
      <w:bookmarkEnd w:id="91"/>
    </w:p>
    <w:p>
      <w:pPr>
        <w:adjustRightInd w:val="0"/>
        <w:snapToGrid w:val="0"/>
        <w:spacing w:line="360" w:lineRule="auto"/>
        <w:rPr>
          <w:rFonts w:hint="eastAsia" w:ascii="宋体" w:hAnsi="宋体"/>
          <w:szCs w:val="21"/>
        </w:rPr>
      </w:pPr>
      <w:r>
        <w:rPr>
          <w:rFonts w:hint="eastAsia" w:ascii="宋体" w:hAnsi="宋体"/>
          <w:szCs w:val="21"/>
        </w:rPr>
        <w:t>3.1合同价格</w:t>
      </w:r>
    </w:p>
    <w:p>
      <w:pPr>
        <w:adjustRightInd w:val="0"/>
        <w:snapToGrid w:val="0"/>
        <w:spacing w:line="360" w:lineRule="auto"/>
        <w:ind w:firstLine="440" w:firstLineChars="200"/>
        <w:rPr>
          <w:rFonts w:hint="eastAsia" w:ascii="宋体" w:hAnsi="宋体"/>
          <w:szCs w:val="21"/>
        </w:rPr>
      </w:pPr>
      <w:r>
        <w:rPr>
          <w:rFonts w:hint="eastAsia" w:ascii="宋体" w:hAnsi="宋体"/>
          <w:szCs w:val="21"/>
        </w:rPr>
        <w:t>3.1.2签约合同价为:固定价格。</w:t>
      </w:r>
    </w:p>
    <w:p>
      <w:pPr>
        <w:adjustRightInd w:val="0"/>
        <w:snapToGrid w:val="0"/>
        <w:spacing w:line="360" w:lineRule="auto"/>
        <w:ind w:firstLine="440" w:firstLineChars="200"/>
        <w:rPr>
          <w:rFonts w:hint="eastAsia" w:ascii="宋体" w:hAnsi="宋体"/>
          <w:szCs w:val="21"/>
        </w:rPr>
      </w:pPr>
      <w:r>
        <w:rPr>
          <w:rFonts w:hint="eastAsia" w:hAnsi="宋体"/>
        </w:rPr>
        <w:t>卖方所报单价和合价在合同有效期内固定不变，即合同价格不因国家和地方政策调整、物价变动等因数的影响而调整。</w:t>
      </w:r>
    </w:p>
    <w:p>
      <w:pPr>
        <w:adjustRightInd w:val="0"/>
        <w:snapToGrid w:val="0"/>
        <w:spacing w:line="360" w:lineRule="auto"/>
        <w:rPr>
          <w:rFonts w:hint="eastAsia" w:ascii="宋体" w:hAnsi="宋体"/>
          <w:szCs w:val="21"/>
        </w:rPr>
      </w:pPr>
      <w:r>
        <w:rPr>
          <w:rFonts w:hint="eastAsia" w:ascii="宋体" w:hAnsi="宋体"/>
          <w:szCs w:val="21"/>
        </w:rPr>
        <w:t>3.2合同价款的支付</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买方将按以下方式和比例向卖方支付合同价款。</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3.2.1 买方采用银行承兑汇票或银行转账方式支付。</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3.2.2 支付申请：</w:t>
      </w:r>
    </w:p>
    <w:p>
      <w:pPr>
        <w:adjustRightInd w:val="0"/>
        <w:snapToGrid w:val="0"/>
        <w:spacing w:line="360" w:lineRule="auto"/>
        <w:ind w:firstLine="440" w:firstLineChars="200"/>
        <w:rPr>
          <w:rFonts w:hint="eastAsia" w:hAnsi="宋体"/>
          <w:szCs w:val="21"/>
        </w:rPr>
      </w:pPr>
      <w:r>
        <w:rPr>
          <w:rFonts w:hint="eastAsia" w:hAnsi="宋体"/>
          <w:szCs w:val="21"/>
        </w:rPr>
        <w:t>在达到以下支付申请的条件后，卖方可办理相应比例的支付申请。</w:t>
      </w:r>
    </w:p>
    <w:p>
      <w:pPr>
        <w:adjustRightInd w:val="0"/>
        <w:snapToGrid w:val="0"/>
        <w:spacing w:line="360" w:lineRule="auto"/>
        <w:ind w:firstLine="440" w:firstLineChars="200"/>
        <w:rPr>
          <w:rFonts w:hint="eastAsia" w:hAnsi="宋体"/>
          <w:color w:val="FF0000"/>
          <w:szCs w:val="21"/>
        </w:rPr>
      </w:pPr>
      <w:r>
        <w:rPr>
          <w:rFonts w:hint="eastAsia" w:hAnsi="宋体"/>
          <w:color w:val="FF0000"/>
          <w:szCs w:val="21"/>
        </w:rPr>
        <w:t>1）本合同生效，支付比例为合同总价的</w:t>
      </w:r>
      <w:r>
        <w:rPr>
          <w:rFonts w:hint="eastAsia"/>
          <w:color w:val="FF0000"/>
          <w:szCs w:val="21"/>
          <w:lang w:val="en-US" w:eastAsia="zh-CN"/>
        </w:rPr>
        <w:t>2</w:t>
      </w:r>
      <w:r>
        <w:rPr>
          <w:rFonts w:hint="eastAsia" w:hAnsi="宋体"/>
          <w:color w:val="FF0000"/>
          <w:szCs w:val="21"/>
        </w:rPr>
        <w:t>0%。</w:t>
      </w:r>
    </w:p>
    <w:p>
      <w:pPr>
        <w:adjustRightInd w:val="0"/>
        <w:snapToGrid w:val="0"/>
        <w:spacing w:line="360" w:lineRule="auto"/>
        <w:ind w:firstLine="440" w:firstLineChars="200"/>
        <w:rPr>
          <w:rFonts w:hint="eastAsia" w:ascii="宋体" w:hAnsi="宋体"/>
          <w:color w:val="FF0000"/>
          <w:szCs w:val="21"/>
        </w:rPr>
      </w:pPr>
      <w:r>
        <w:rPr>
          <w:rFonts w:hint="eastAsia" w:ascii="宋体" w:hAnsi="宋体"/>
          <w:color w:val="FF0000"/>
          <w:szCs w:val="21"/>
        </w:rPr>
        <w:t>2）设备运抵现场，支付</w:t>
      </w:r>
      <w:r>
        <w:rPr>
          <w:rFonts w:hint="eastAsia"/>
          <w:color w:val="FF0000"/>
          <w:szCs w:val="21"/>
          <w:lang w:eastAsia="zh-CN"/>
        </w:rPr>
        <w:t>至</w:t>
      </w:r>
      <w:r>
        <w:rPr>
          <w:rFonts w:hint="eastAsia" w:ascii="宋体" w:hAnsi="宋体"/>
          <w:color w:val="FF0000"/>
          <w:szCs w:val="21"/>
        </w:rPr>
        <w:t>合同总价的</w:t>
      </w:r>
      <w:r>
        <w:rPr>
          <w:rFonts w:hint="eastAsia"/>
          <w:color w:val="FF0000"/>
          <w:szCs w:val="21"/>
          <w:lang w:val="en-US" w:eastAsia="zh-CN"/>
        </w:rPr>
        <w:t>70</w:t>
      </w:r>
      <w:r>
        <w:rPr>
          <w:rFonts w:hint="eastAsia" w:ascii="宋体" w:hAnsi="宋体"/>
          <w:color w:val="FF0000"/>
          <w:szCs w:val="21"/>
        </w:rPr>
        <w:t>%；</w:t>
      </w:r>
    </w:p>
    <w:p>
      <w:pPr>
        <w:adjustRightInd w:val="0"/>
        <w:snapToGrid w:val="0"/>
        <w:spacing w:line="360" w:lineRule="auto"/>
        <w:ind w:firstLine="440" w:firstLineChars="200"/>
        <w:rPr>
          <w:rFonts w:hint="eastAsia" w:ascii="宋体" w:hAnsi="宋体"/>
          <w:color w:val="FF0000"/>
          <w:szCs w:val="21"/>
        </w:rPr>
      </w:pPr>
      <w:r>
        <w:rPr>
          <w:rFonts w:hint="eastAsia" w:ascii="宋体" w:hAnsi="宋体"/>
          <w:color w:val="FF0000"/>
          <w:szCs w:val="21"/>
        </w:rPr>
        <w:t>3）调试完毕验收合格，移交使用后，支付</w:t>
      </w:r>
      <w:r>
        <w:rPr>
          <w:rFonts w:hint="eastAsia"/>
          <w:color w:val="FF0000"/>
          <w:szCs w:val="21"/>
          <w:lang w:eastAsia="zh-CN"/>
        </w:rPr>
        <w:t>至</w:t>
      </w:r>
      <w:r>
        <w:rPr>
          <w:rFonts w:hint="eastAsia" w:ascii="宋体" w:hAnsi="宋体"/>
          <w:color w:val="FF0000"/>
          <w:szCs w:val="21"/>
        </w:rPr>
        <w:t>合同总价的</w:t>
      </w:r>
      <w:r>
        <w:rPr>
          <w:rFonts w:hint="eastAsia"/>
          <w:color w:val="FF0000"/>
          <w:szCs w:val="21"/>
          <w:lang w:val="en-US" w:eastAsia="zh-CN"/>
        </w:rPr>
        <w:t>95</w:t>
      </w:r>
      <w:r>
        <w:rPr>
          <w:rFonts w:hint="eastAsia" w:ascii="宋体" w:hAnsi="宋体"/>
          <w:color w:val="FF0000"/>
          <w:szCs w:val="21"/>
        </w:rPr>
        <w:t>%；</w:t>
      </w:r>
    </w:p>
    <w:p>
      <w:pPr>
        <w:adjustRightInd w:val="0"/>
        <w:snapToGrid w:val="0"/>
        <w:spacing w:line="360" w:lineRule="auto"/>
        <w:ind w:firstLine="440" w:firstLineChars="200"/>
        <w:rPr>
          <w:rFonts w:hint="eastAsia" w:ascii="宋体" w:hAnsi="宋体"/>
          <w:color w:val="FF0000"/>
          <w:szCs w:val="21"/>
        </w:rPr>
      </w:pPr>
      <w:r>
        <w:rPr>
          <w:rFonts w:hint="eastAsia" w:ascii="宋体" w:hAnsi="宋体"/>
          <w:color w:val="FF0000"/>
          <w:szCs w:val="21"/>
        </w:rPr>
        <w:t>4）全部产品质量保证期满，支付</w:t>
      </w:r>
      <w:r>
        <w:rPr>
          <w:rFonts w:hint="eastAsia"/>
          <w:color w:val="FF0000"/>
          <w:szCs w:val="21"/>
          <w:lang w:eastAsia="zh-CN"/>
        </w:rPr>
        <w:t>尾款</w:t>
      </w:r>
      <w:r>
        <w:rPr>
          <w:rFonts w:hint="eastAsia" w:ascii="宋体" w:hAnsi="宋体"/>
          <w:color w:val="FF0000"/>
          <w:szCs w:val="21"/>
        </w:rPr>
        <w:t>。</w:t>
      </w:r>
    </w:p>
    <w:p>
      <w:pPr>
        <w:adjustRightInd w:val="0"/>
        <w:snapToGrid w:val="0"/>
        <w:spacing w:line="360" w:lineRule="auto"/>
        <w:ind w:firstLine="440" w:firstLineChars="200"/>
        <w:rPr>
          <w:rFonts w:hint="eastAsia" w:ascii="Calibri" w:hAnsi="宋体"/>
          <w:szCs w:val="21"/>
        </w:rPr>
      </w:pPr>
      <w:bookmarkStart w:id="92" w:name="_Ref108924964"/>
      <w:bookmarkStart w:id="93" w:name="_Toc130371077"/>
      <w:bookmarkStart w:id="94" w:name="_Toc158626750"/>
      <w:r>
        <w:rPr>
          <w:rFonts w:hint="eastAsia" w:ascii="Calibri" w:hAnsi="宋体"/>
          <w:szCs w:val="21"/>
        </w:rPr>
        <w:t>3.2.</w:t>
      </w:r>
      <w:bookmarkEnd w:id="92"/>
      <w:bookmarkEnd w:id="93"/>
      <w:bookmarkEnd w:id="94"/>
      <w:r>
        <w:rPr>
          <w:rFonts w:hint="eastAsia" w:ascii="Calibri" w:hAnsi="宋体"/>
          <w:szCs w:val="21"/>
        </w:rPr>
        <w:t>3 卖方申请支付时，</w:t>
      </w:r>
      <w:r>
        <w:rPr>
          <w:rFonts w:ascii="Calibri" w:hAnsi="宋体"/>
          <w:szCs w:val="21"/>
        </w:rPr>
        <w:t>应提交书面支付申请表、</w:t>
      </w:r>
      <w:r>
        <w:rPr>
          <w:rFonts w:hint="eastAsia" w:ascii="Calibri" w:hAnsi="宋体"/>
          <w:szCs w:val="21"/>
        </w:rPr>
        <w:t>达到合同支付条件的</w:t>
      </w:r>
      <w:r>
        <w:rPr>
          <w:rFonts w:ascii="Calibri" w:hAnsi="宋体"/>
          <w:szCs w:val="21"/>
        </w:rPr>
        <w:t>证明材料</w:t>
      </w:r>
      <w:r>
        <w:rPr>
          <w:rFonts w:hint="eastAsia" w:ascii="Calibri" w:hAnsi="宋体"/>
          <w:szCs w:val="21"/>
        </w:rPr>
        <w:t>及</w:t>
      </w:r>
      <w:r>
        <w:rPr>
          <w:rFonts w:ascii="Calibri" w:hAnsi="宋体"/>
          <w:szCs w:val="21"/>
        </w:rPr>
        <w:t>符合国家税法规定的相应的</w:t>
      </w:r>
      <w:r>
        <w:rPr>
          <w:rFonts w:hint="eastAsia" w:ascii="Calibri" w:hAnsi="宋体"/>
          <w:szCs w:val="21"/>
        </w:rPr>
        <w:t>增值税专用</w:t>
      </w:r>
      <w:r>
        <w:rPr>
          <w:rFonts w:ascii="Calibri" w:hAnsi="宋体"/>
          <w:szCs w:val="21"/>
        </w:rPr>
        <w:t>发票。</w:t>
      </w:r>
    </w:p>
    <w:p>
      <w:pPr>
        <w:adjustRightInd w:val="0"/>
        <w:snapToGrid w:val="0"/>
        <w:spacing w:line="360" w:lineRule="auto"/>
        <w:ind w:firstLine="440" w:firstLineChars="200"/>
        <w:rPr>
          <w:rFonts w:ascii="Calibri" w:hAnsi="宋体"/>
          <w:szCs w:val="21"/>
        </w:rPr>
      </w:pPr>
      <w:r>
        <w:rPr>
          <w:rFonts w:hint="eastAsia" w:ascii="Calibri" w:hAnsi="宋体"/>
          <w:szCs w:val="21"/>
        </w:rPr>
        <w:t>3.2.4 买方</w:t>
      </w:r>
      <w:r>
        <w:rPr>
          <w:rFonts w:ascii="Calibri" w:hAnsi="宋体"/>
          <w:szCs w:val="21"/>
        </w:rPr>
        <w:t>在收到</w:t>
      </w:r>
      <w:r>
        <w:rPr>
          <w:rFonts w:hint="eastAsia" w:ascii="Calibri" w:hAnsi="宋体"/>
          <w:szCs w:val="21"/>
        </w:rPr>
        <w:t>卖方</w:t>
      </w:r>
      <w:r>
        <w:rPr>
          <w:rFonts w:ascii="Calibri" w:hAnsi="宋体"/>
          <w:szCs w:val="21"/>
        </w:rPr>
        <w:t>提交的支付申请及相关资料后10天内审核完毕，若资料不合格，</w:t>
      </w:r>
      <w:r>
        <w:rPr>
          <w:rFonts w:hint="eastAsia" w:ascii="Calibri" w:hAnsi="宋体"/>
          <w:szCs w:val="21"/>
        </w:rPr>
        <w:t>卖方</w:t>
      </w:r>
      <w:r>
        <w:rPr>
          <w:rFonts w:ascii="Calibri" w:hAnsi="宋体"/>
          <w:szCs w:val="21"/>
        </w:rPr>
        <w:t>应及时补充资料，</w:t>
      </w:r>
      <w:r>
        <w:rPr>
          <w:rFonts w:hint="eastAsia" w:ascii="Calibri" w:hAnsi="宋体"/>
          <w:szCs w:val="21"/>
        </w:rPr>
        <w:t>并重新计算买方审核时间，</w:t>
      </w:r>
      <w:r>
        <w:rPr>
          <w:rFonts w:ascii="Calibri" w:hAnsi="宋体"/>
          <w:szCs w:val="21"/>
        </w:rPr>
        <w:t>直至</w:t>
      </w:r>
      <w:r>
        <w:rPr>
          <w:rFonts w:hint="eastAsia" w:ascii="Calibri" w:hAnsi="宋体"/>
          <w:szCs w:val="21"/>
        </w:rPr>
        <w:t>买方</w:t>
      </w:r>
      <w:r>
        <w:rPr>
          <w:rFonts w:ascii="Calibri" w:hAnsi="宋体"/>
          <w:szCs w:val="21"/>
        </w:rPr>
        <w:t>审核合格，</w:t>
      </w:r>
      <w:r>
        <w:rPr>
          <w:rFonts w:hint="eastAsia" w:ascii="Calibri" w:hAnsi="宋体"/>
          <w:szCs w:val="21"/>
        </w:rPr>
        <w:t>买方</w:t>
      </w:r>
      <w:r>
        <w:rPr>
          <w:rFonts w:ascii="Calibri" w:hAnsi="宋体"/>
          <w:szCs w:val="21"/>
        </w:rPr>
        <w:t>在审核合格后30天内付款。</w:t>
      </w:r>
    </w:p>
    <w:p>
      <w:pPr>
        <w:pStyle w:val="173"/>
        <w:keepNext/>
        <w:keepLines/>
        <w:adjustRightInd w:val="0"/>
        <w:snapToGrid w:val="0"/>
        <w:spacing w:before="0" w:after="0" w:line="440" w:lineRule="exact"/>
        <w:rPr>
          <w:rFonts w:hint="eastAsia"/>
          <w:sz w:val="21"/>
          <w:szCs w:val="21"/>
        </w:rPr>
      </w:pPr>
      <w:bookmarkStart w:id="95" w:name="_Toc22571386"/>
      <w:r>
        <w:rPr>
          <w:rFonts w:hint="eastAsia"/>
          <w:sz w:val="21"/>
          <w:szCs w:val="21"/>
        </w:rPr>
        <w:t>4.监造及交货前检验</w:t>
      </w:r>
      <w:bookmarkEnd w:id="95"/>
    </w:p>
    <w:p>
      <w:pPr>
        <w:adjustRightInd w:val="0"/>
        <w:snapToGrid w:val="0"/>
        <w:spacing w:line="440" w:lineRule="exact"/>
        <w:rPr>
          <w:rFonts w:hint="eastAsia" w:ascii="宋体" w:hAnsi="宋体"/>
          <w:szCs w:val="21"/>
        </w:rPr>
      </w:pPr>
      <w:r>
        <w:rPr>
          <w:rFonts w:hint="eastAsia" w:ascii="宋体" w:hAnsi="宋体"/>
          <w:szCs w:val="21"/>
        </w:rPr>
        <w:t>4.1监造</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监造：买方对合同设备不进行监造。</w:t>
      </w:r>
    </w:p>
    <w:p>
      <w:pPr>
        <w:adjustRightInd w:val="0"/>
        <w:snapToGrid w:val="0"/>
        <w:spacing w:line="440" w:lineRule="exact"/>
        <w:rPr>
          <w:rFonts w:hint="eastAsia" w:ascii="宋体" w:hAnsi="宋体"/>
          <w:szCs w:val="21"/>
        </w:rPr>
      </w:pPr>
      <w:r>
        <w:rPr>
          <w:rFonts w:hint="eastAsia" w:ascii="宋体" w:hAnsi="宋体"/>
          <w:szCs w:val="21"/>
        </w:rPr>
        <w:t>4.2交货前检验</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交货前检验：买方不参加交货前检验</w:t>
      </w:r>
    </w:p>
    <w:p>
      <w:pPr>
        <w:pStyle w:val="173"/>
        <w:keepNext/>
        <w:keepLines/>
        <w:adjustRightInd w:val="0"/>
        <w:snapToGrid w:val="0"/>
        <w:spacing w:before="0" w:after="0" w:line="440" w:lineRule="exact"/>
        <w:rPr>
          <w:rFonts w:hint="eastAsia"/>
          <w:sz w:val="21"/>
          <w:szCs w:val="21"/>
        </w:rPr>
      </w:pPr>
      <w:bookmarkStart w:id="96" w:name="_Toc22571387"/>
      <w:r>
        <w:rPr>
          <w:rFonts w:hint="eastAsia"/>
          <w:sz w:val="21"/>
          <w:szCs w:val="21"/>
        </w:rPr>
        <w:t>5.包装、标记、运输和交付</w:t>
      </w:r>
      <w:bookmarkEnd w:id="96"/>
    </w:p>
    <w:p>
      <w:pPr>
        <w:adjustRightInd w:val="0"/>
        <w:snapToGrid w:val="0"/>
        <w:spacing w:line="440" w:lineRule="exact"/>
        <w:rPr>
          <w:rFonts w:hint="eastAsia" w:ascii="宋体" w:hAnsi="宋体"/>
          <w:szCs w:val="21"/>
        </w:rPr>
      </w:pPr>
      <w:r>
        <w:rPr>
          <w:rFonts w:hint="eastAsia" w:ascii="宋体" w:hAnsi="宋体"/>
          <w:szCs w:val="21"/>
        </w:rPr>
        <w:t>5.4交付</w:t>
      </w:r>
    </w:p>
    <w:p>
      <w:pPr>
        <w:adjustRightInd w:val="0"/>
        <w:snapToGrid w:val="0"/>
        <w:spacing w:line="440" w:lineRule="exact"/>
        <w:rPr>
          <w:rFonts w:hint="eastAsia" w:ascii="宋体" w:hAnsi="宋体"/>
          <w:szCs w:val="21"/>
        </w:rPr>
      </w:pPr>
      <w:r>
        <w:rPr>
          <w:rFonts w:hint="eastAsia" w:ascii="宋体" w:hAnsi="宋体"/>
          <w:szCs w:val="21"/>
        </w:rPr>
        <w:t>5.4.1 合同工期及交货地点</w:t>
      </w:r>
    </w:p>
    <w:p>
      <w:pPr>
        <w:tabs>
          <w:tab w:val="left" w:pos="360"/>
          <w:tab w:val="left" w:pos="3780"/>
        </w:tabs>
        <w:spacing w:line="440" w:lineRule="exact"/>
        <w:ind w:firstLine="440" w:firstLineChars="200"/>
        <w:rPr>
          <w:rFonts w:ascii="宋体" w:hAnsi="宋体"/>
          <w:spacing w:val="4"/>
          <w:szCs w:val="21"/>
        </w:rPr>
      </w:pPr>
      <w:r>
        <w:rPr>
          <w:rFonts w:hint="eastAsia" w:ascii="宋体" w:hAnsi="宋体"/>
          <w:szCs w:val="21"/>
        </w:rPr>
        <w:t>合同工期：</w:t>
      </w:r>
      <w:r>
        <w:rPr>
          <w:rFonts w:hint="eastAsia" w:ascii="宋体" w:hAnsi="宋体"/>
          <w:spacing w:val="4"/>
          <w:szCs w:val="21"/>
        </w:rPr>
        <w:t>合同签订后</w:t>
      </w:r>
      <w:r>
        <w:rPr>
          <w:rFonts w:hint="eastAsia"/>
          <w:spacing w:val="4"/>
          <w:szCs w:val="21"/>
          <w:lang w:val="en-US" w:eastAsia="zh-CN"/>
        </w:rPr>
        <w:t>6个月</w:t>
      </w:r>
      <w:r>
        <w:rPr>
          <w:rFonts w:hint="eastAsia" w:ascii="宋体" w:hAnsi="宋体"/>
          <w:spacing w:val="4"/>
          <w:szCs w:val="21"/>
        </w:rPr>
        <w:t>内。</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交货地点：重庆</w:t>
      </w:r>
      <w:r>
        <w:rPr>
          <w:rFonts w:hint="eastAsia"/>
          <w:szCs w:val="21"/>
          <w:lang w:eastAsia="zh-CN"/>
        </w:rPr>
        <w:t>万州港区新田作业区一期工程</w:t>
      </w:r>
      <w:r>
        <w:rPr>
          <w:rFonts w:hint="eastAsia" w:ascii="宋体" w:hAnsi="宋体"/>
          <w:szCs w:val="21"/>
        </w:rPr>
        <w:t>现场。</w:t>
      </w:r>
    </w:p>
    <w:p>
      <w:pPr>
        <w:adjustRightInd w:val="0"/>
        <w:snapToGrid w:val="0"/>
        <w:spacing w:line="440" w:lineRule="exact"/>
        <w:rPr>
          <w:rFonts w:hint="eastAsia" w:ascii="宋体" w:hAnsi="宋体"/>
          <w:szCs w:val="21"/>
        </w:rPr>
      </w:pPr>
      <w:r>
        <w:rPr>
          <w:rFonts w:hint="eastAsia" w:ascii="宋体" w:hAnsi="宋体"/>
          <w:szCs w:val="21"/>
        </w:rPr>
        <w:t>5.4.2 技术文件交付</w:t>
      </w:r>
    </w:p>
    <w:p>
      <w:pPr>
        <w:tabs>
          <w:tab w:val="left" w:pos="988"/>
          <w:tab w:val="left" w:pos="2717"/>
          <w:tab w:val="left" w:pos="3360"/>
        </w:tabs>
        <w:spacing w:line="440" w:lineRule="exact"/>
        <w:ind w:firstLine="456" w:firstLineChars="200"/>
        <w:rPr>
          <w:rFonts w:ascii="宋体" w:hAnsi="宋体"/>
          <w:spacing w:val="4"/>
          <w:szCs w:val="21"/>
        </w:rPr>
      </w:pPr>
      <w:r>
        <w:rPr>
          <w:rFonts w:hint="eastAsia" w:ascii="宋体" w:hAnsi="宋体"/>
          <w:spacing w:val="4"/>
          <w:szCs w:val="21"/>
        </w:rPr>
        <w:t>安装维修手册、操作培养手册、维修培训教材、操作培训教材、零件图册等各8套，出厂测试报告及合格证每台1套。以上资料同时提供电子光盘各2套。</w:t>
      </w:r>
    </w:p>
    <w:p>
      <w:pPr>
        <w:tabs>
          <w:tab w:val="left" w:pos="988"/>
          <w:tab w:val="left" w:pos="2717"/>
          <w:tab w:val="left" w:pos="3360"/>
        </w:tabs>
        <w:spacing w:line="440" w:lineRule="exact"/>
        <w:ind w:firstLine="456" w:firstLineChars="200"/>
        <w:rPr>
          <w:rFonts w:ascii="宋体" w:hAnsi="宋体"/>
          <w:spacing w:val="4"/>
          <w:szCs w:val="21"/>
        </w:rPr>
      </w:pPr>
      <w:r>
        <w:rPr>
          <w:rFonts w:hint="eastAsia" w:ascii="宋体" w:hAnsi="宋体"/>
          <w:spacing w:val="4"/>
          <w:szCs w:val="21"/>
        </w:rPr>
        <w:t>“安装维修手册”中包括电气控制系统图、梯形图、 PLC用户程序清单；与安装有关的所有工艺及技术标准，如现场焊接工艺，表面防腐、联轴器、高强螺栓连接等技术标准； 有关检修方法及技术标准；首次加注油及油脂的牌号 （指世界主要大公司的对应牌号， 如无对应牌号要列出其性能参数和数量；设备的日常点检、润滑、保养制度及保养内容；大型结构件、电气系统等的定期安全检查项目与标准。</w:t>
      </w:r>
    </w:p>
    <w:p>
      <w:pPr>
        <w:tabs>
          <w:tab w:val="left" w:pos="988"/>
          <w:tab w:val="left" w:pos="2717"/>
          <w:tab w:val="left" w:pos="3360"/>
        </w:tabs>
        <w:spacing w:line="440" w:lineRule="exact"/>
        <w:ind w:firstLine="456" w:firstLineChars="200"/>
        <w:rPr>
          <w:rFonts w:hint="eastAsia" w:ascii="宋体" w:hAnsi="宋体"/>
          <w:spacing w:val="4"/>
          <w:szCs w:val="21"/>
        </w:rPr>
      </w:pPr>
      <w:r>
        <w:rPr>
          <w:rFonts w:hint="eastAsia" w:ascii="宋体" w:hAnsi="宋体"/>
          <w:spacing w:val="4"/>
          <w:szCs w:val="21"/>
        </w:rPr>
        <w:t>“安装维修手册” 和“零件图册” 的内容不仅要涵盖卖方本公司生产的零部件， 而且要涵盖外购零部件， 外购部件供货商提供的资料卖方应全部提供给买方。“零件图册” 的内容要涵盖设备上所有的可拆分零件， 外购零部件应列出品牌、型号、原厂配件号、原厂定货号、厂家名称等信息。</w:t>
      </w:r>
    </w:p>
    <w:p>
      <w:pPr>
        <w:tabs>
          <w:tab w:val="left" w:pos="988"/>
          <w:tab w:val="left" w:pos="2717"/>
          <w:tab w:val="left" w:pos="3360"/>
        </w:tabs>
        <w:spacing w:line="440" w:lineRule="exact"/>
        <w:ind w:firstLine="456" w:firstLineChars="200"/>
        <w:rPr>
          <w:rFonts w:hint="eastAsia" w:ascii="宋体" w:hAnsi="宋体"/>
          <w:spacing w:val="4"/>
          <w:szCs w:val="21"/>
        </w:rPr>
      </w:pPr>
      <w:r>
        <w:rPr>
          <w:rFonts w:hint="eastAsia" w:ascii="宋体" w:hAnsi="宋体"/>
          <w:spacing w:val="4"/>
          <w:szCs w:val="21"/>
        </w:rPr>
        <w:t>卖方应严格按合同的要求及规定的时间提交正确、完整、清晰的技术文件。技术文件的实际交付时间为符合合同要求的技术文件送达买方签收的时间。</w:t>
      </w:r>
    </w:p>
    <w:p>
      <w:pPr>
        <w:tabs>
          <w:tab w:val="left" w:pos="988"/>
          <w:tab w:val="left" w:pos="2717"/>
          <w:tab w:val="left" w:pos="3360"/>
        </w:tabs>
        <w:spacing w:line="440" w:lineRule="exact"/>
        <w:ind w:firstLine="456" w:firstLineChars="200"/>
        <w:rPr>
          <w:rFonts w:hint="eastAsia" w:ascii="宋体" w:hAnsi="宋体"/>
          <w:spacing w:val="4"/>
          <w:szCs w:val="21"/>
        </w:rPr>
      </w:pPr>
      <w:r>
        <w:rPr>
          <w:rFonts w:hint="eastAsia" w:ascii="宋体" w:hAnsi="宋体"/>
          <w:spacing w:val="4"/>
          <w:szCs w:val="21"/>
        </w:rPr>
        <w:t>若卖方提交的技术文件不符合合同要求，卖方应在收到买方通知后的14天内进行必要的修正，并且向买方免费重新提交符合要求的技术文件。不符合要求的技术文件买方不退还。</w:t>
      </w:r>
    </w:p>
    <w:p>
      <w:pPr>
        <w:tabs>
          <w:tab w:val="left" w:pos="988"/>
          <w:tab w:val="left" w:pos="2717"/>
          <w:tab w:val="left" w:pos="3360"/>
        </w:tabs>
        <w:spacing w:line="440" w:lineRule="exact"/>
        <w:ind w:firstLine="456" w:firstLineChars="200"/>
        <w:rPr>
          <w:rFonts w:hint="eastAsia" w:ascii="宋体" w:hAnsi="宋体"/>
          <w:spacing w:val="4"/>
          <w:szCs w:val="21"/>
        </w:rPr>
      </w:pPr>
      <w:r>
        <w:rPr>
          <w:rFonts w:hint="eastAsia" w:ascii="宋体" w:hAnsi="宋体"/>
          <w:spacing w:val="4"/>
          <w:szCs w:val="21"/>
        </w:rPr>
        <w:t>如果卖方提交的技术文件有遗漏和错误，卖方应向买方补偿买方由此而引起的增加的直接相关的工程费用和施工等费用。</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技术文件的费用</w:t>
      </w:r>
      <w:r>
        <w:rPr>
          <w:rFonts w:ascii="Calibri" w:hAnsi="宋体"/>
          <w:szCs w:val="21"/>
        </w:rPr>
        <w:t>由卖方承担，且</w:t>
      </w:r>
      <w:r>
        <w:rPr>
          <w:rFonts w:hint="eastAsia" w:ascii="Calibri" w:hAnsi="宋体"/>
          <w:szCs w:val="21"/>
        </w:rPr>
        <w:t>已包括在合同总价中。</w:t>
      </w:r>
    </w:p>
    <w:p>
      <w:pPr>
        <w:pStyle w:val="173"/>
        <w:keepNext/>
        <w:keepLines/>
        <w:adjustRightInd w:val="0"/>
        <w:snapToGrid w:val="0"/>
        <w:spacing w:before="0" w:after="0" w:line="440" w:lineRule="exact"/>
        <w:rPr>
          <w:rFonts w:hint="eastAsia"/>
          <w:sz w:val="21"/>
          <w:szCs w:val="21"/>
        </w:rPr>
      </w:pPr>
      <w:bookmarkStart w:id="97" w:name="_Toc22571388"/>
      <w:r>
        <w:rPr>
          <w:rFonts w:hint="eastAsia"/>
          <w:sz w:val="21"/>
          <w:szCs w:val="21"/>
        </w:rPr>
        <w:t>6.开箱检验、安装、调试、考核、验收</w:t>
      </w:r>
      <w:bookmarkEnd w:id="97"/>
    </w:p>
    <w:p>
      <w:pPr>
        <w:adjustRightInd w:val="0"/>
        <w:snapToGrid w:val="0"/>
        <w:spacing w:line="440" w:lineRule="exact"/>
        <w:ind w:firstLine="440" w:firstLineChars="200"/>
        <w:rPr>
          <w:rFonts w:hint="eastAsia" w:ascii="宋体" w:hAnsi="宋体"/>
          <w:szCs w:val="21"/>
        </w:rPr>
      </w:pPr>
      <w:r>
        <w:rPr>
          <w:rFonts w:hint="eastAsia" w:ascii="宋体" w:hAnsi="宋体"/>
          <w:szCs w:val="21"/>
        </w:rPr>
        <w:t>买方为卖方在现场的组装、调试工作提供便利条件，但相关费用由卖方承担，且已包含在合同总价中。卖方负责本合同设备运输至现场，买方在卖方指导下负责卸货。</w:t>
      </w:r>
    </w:p>
    <w:p>
      <w:pPr>
        <w:tabs>
          <w:tab w:val="left" w:pos="988"/>
          <w:tab w:val="left" w:pos="2717"/>
          <w:tab w:val="left" w:pos="3360"/>
        </w:tabs>
        <w:spacing w:line="440" w:lineRule="exact"/>
        <w:ind w:firstLine="456" w:firstLineChars="200"/>
        <w:rPr>
          <w:rFonts w:ascii="宋体" w:hAnsi="宋体"/>
          <w:szCs w:val="21"/>
        </w:rPr>
      </w:pPr>
      <w:r>
        <w:rPr>
          <w:rFonts w:hint="eastAsia" w:ascii="宋体" w:hAnsi="宋体"/>
          <w:spacing w:val="4"/>
          <w:szCs w:val="21"/>
        </w:rPr>
        <w:t>卖方负责设备的组装、调试。</w:t>
      </w:r>
      <w:r>
        <w:rPr>
          <w:rFonts w:hint="eastAsia" w:ascii="宋体" w:hAnsi="宋体"/>
          <w:szCs w:val="21"/>
        </w:rPr>
        <w:t>调试合格后，卖方应</w:t>
      </w:r>
      <w:r>
        <w:rPr>
          <w:rFonts w:ascii="宋体" w:hAnsi="宋体"/>
          <w:szCs w:val="21"/>
        </w:rPr>
        <w:t>按</w:t>
      </w:r>
      <w:r>
        <w:rPr>
          <w:rFonts w:hint="eastAsia" w:ascii="宋体" w:hAnsi="宋体"/>
          <w:szCs w:val="21"/>
        </w:rPr>
        <w:t>国家相</w:t>
      </w:r>
      <w:r>
        <w:rPr>
          <w:rFonts w:ascii="宋体" w:hAnsi="宋体"/>
          <w:szCs w:val="21"/>
        </w:rPr>
        <w:t>关规程规范</w:t>
      </w:r>
      <w:r>
        <w:rPr>
          <w:rFonts w:hint="eastAsia" w:ascii="宋体" w:hAnsi="宋体"/>
          <w:szCs w:val="21"/>
        </w:rPr>
        <w:t>组织</w:t>
      </w:r>
      <w:r>
        <w:rPr>
          <w:rFonts w:ascii="宋体" w:hAnsi="宋体"/>
          <w:szCs w:val="21"/>
        </w:rPr>
        <w:t>现场试验</w:t>
      </w:r>
      <w:r>
        <w:rPr>
          <w:rFonts w:hint="eastAsia" w:ascii="宋体" w:hAnsi="宋体"/>
          <w:szCs w:val="21"/>
        </w:rPr>
        <w:t>。</w:t>
      </w:r>
      <w:r>
        <w:rPr>
          <w:rFonts w:ascii="宋体" w:hAnsi="宋体"/>
          <w:szCs w:val="21"/>
        </w:rPr>
        <w:t>现场试验</w:t>
      </w:r>
      <w:r>
        <w:rPr>
          <w:rFonts w:hint="eastAsia" w:ascii="宋体" w:hAnsi="宋体"/>
          <w:szCs w:val="21"/>
        </w:rPr>
        <w:t>所需的所有材料、试验设备、试重块等均由卖方负责。若须当地政府主管部门见证试验的，相关工作均由卖方负责安排。现场试验的所有费用均包含在合同总价中</w:t>
      </w:r>
      <w:r>
        <w:rPr>
          <w:rFonts w:ascii="宋体" w:hAnsi="宋体"/>
          <w:szCs w:val="21"/>
        </w:rPr>
        <w:t>。</w:t>
      </w:r>
    </w:p>
    <w:p>
      <w:pPr>
        <w:adjustRightInd w:val="0"/>
        <w:snapToGrid w:val="0"/>
        <w:spacing w:line="440" w:lineRule="exact"/>
        <w:ind w:firstLine="440" w:firstLineChars="200"/>
        <w:rPr>
          <w:rFonts w:hint="eastAsia" w:ascii="宋体" w:hAnsi="宋体"/>
          <w:szCs w:val="21"/>
        </w:rPr>
      </w:pPr>
      <w:r>
        <w:rPr>
          <w:rFonts w:hint="eastAsia" w:ascii="宋体" w:hAnsi="宋体"/>
          <w:szCs w:val="21"/>
        </w:rPr>
        <w:t>若合同设备按相关法律法规规定须向当地政府主管部门获取证书的，所有手续均由卖方负责办理，费用包含在合同总价中。</w:t>
      </w:r>
    </w:p>
    <w:p>
      <w:pPr>
        <w:adjustRightInd w:val="0"/>
        <w:snapToGrid w:val="0"/>
        <w:spacing w:line="440" w:lineRule="exact"/>
        <w:ind w:firstLine="440" w:firstLineChars="200"/>
        <w:rPr>
          <w:rFonts w:hint="eastAsia" w:ascii="宋体" w:hAnsi="宋体"/>
          <w:szCs w:val="21"/>
        </w:rPr>
      </w:pPr>
      <w:r>
        <w:rPr>
          <w:rFonts w:ascii="宋体" w:hAnsi="宋体"/>
          <w:szCs w:val="21"/>
        </w:rPr>
        <w:t>如现场试验的结果不能满足合同文件的规定，或设备不能确保正常运行，卖方</w:t>
      </w:r>
      <w:r>
        <w:rPr>
          <w:rFonts w:hint="eastAsia" w:ascii="宋体" w:hAnsi="宋体"/>
          <w:szCs w:val="21"/>
        </w:rPr>
        <w:t>应在买方要求的时间内完成</w:t>
      </w:r>
      <w:r>
        <w:rPr>
          <w:rFonts w:ascii="宋体" w:hAnsi="宋体"/>
          <w:szCs w:val="21"/>
        </w:rPr>
        <w:t>设备</w:t>
      </w:r>
      <w:r>
        <w:rPr>
          <w:rFonts w:hint="eastAsia" w:ascii="宋体" w:hAnsi="宋体"/>
          <w:szCs w:val="21"/>
        </w:rPr>
        <w:t>的</w:t>
      </w:r>
      <w:r>
        <w:rPr>
          <w:rFonts w:ascii="宋体" w:hAnsi="宋体"/>
          <w:szCs w:val="21"/>
        </w:rPr>
        <w:t>修</w:t>
      </w:r>
      <w:r>
        <w:rPr>
          <w:rFonts w:hint="eastAsia" w:ascii="宋体" w:hAnsi="宋体"/>
          <w:szCs w:val="21"/>
        </w:rPr>
        <w:t>复</w:t>
      </w:r>
      <w:r>
        <w:rPr>
          <w:rFonts w:ascii="宋体" w:hAnsi="宋体"/>
          <w:szCs w:val="21"/>
        </w:rPr>
        <w:t>或更换，费用由卖方承担。</w:t>
      </w:r>
      <w:r>
        <w:rPr>
          <w:rFonts w:hint="eastAsia" w:ascii="宋体" w:hAnsi="宋体"/>
          <w:szCs w:val="21"/>
        </w:rPr>
        <w:t>对于不合格设备，买卖双方根据具体情况另行商定货款或退货等事宜。</w:t>
      </w:r>
    </w:p>
    <w:p>
      <w:pPr>
        <w:adjustRightInd w:val="0"/>
        <w:snapToGrid w:val="0"/>
        <w:spacing w:line="440" w:lineRule="exact"/>
        <w:ind w:firstLine="440" w:firstLineChars="200"/>
        <w:rPr>
          <w:rFonts w:hint="eastAsia" w:ascii="Calibri" w:hAnsi="宋体"/>
          <w:szCs w:val="21"/>
        </w:rPr>
      </w:pPr>
      <w:r>
        <w:rPr>
          <w:rFonts w:ascii="宋体" w:hAnsi="宋体"/>
          <w:szCs w:val="21"/>
        </w:rPr>
        <w:t>如现场试验</w:t>
      </w:r>
      <w:r>
        <w:rPr>
          <w:rFonts w:hint="eastAsia" w:ascii="宋体" w:hAnsi="宋体"/>
          <w:szCs w:val="21"/>
        </w:rPr>
        <w:t>合格，即视为验收合格，买方为卖方出具验收证明。</w:t>
      </w:r>
    </w:p>
    <w:p>
      <w:pPr>
        <w:pStyle w:val="173"/>
        <w:keepNext/>
        <w:keepLines/>
        <w:adjustRightInd w:val="0"/>
        <w:snapToGrid w:val="0"/>
        <w:spacing w:before="0" w:after="0" w:line="440" w:lineRule="exact"/>
        <w:rPr>
          <w:rFonts w:hint="eastAsia"/>
          <w:sz w:val="21"/>
          <w:szCs w:val="21"/>
        </w:rPr>
      </w:pPr>
      <w:bookmarkStart w:id="98" w:name="_Toc22571389"/>
      <w:r>
        <w:rPr>
          <w:rFonts w:hint="eastAsia"/>
          <w:sz w:val="21"/>
          <w:szCs w:val="21"/>
        </w:rPr>
        <w:t>8.质量保证期</w:t>
      </w:r>
      <w:bookmarkEnd w:id="98"/>
    </w:p>
    <w:p>
      <w:pPr>
        <w:adjustRightInd w:val="0"/>
        <w:snapToGrid w:val="0"/>
        <w:spacing w:line="440" w:lineRule="exact"/>
        <w:ind w:firstLine="440" w:firstLineChars="200"/>
        <w:rPr>
          <w:rFonts w:hint="eastAsia" w:ascii="宋体" w:hAnsi="宋体"/>
          <w:szCs w:val="21"/>
        </w:rPr>
      </w:pPr>
      <w:r>
        <w:rPr>
          <w:rFonts w:hint="eastAsia" w:ascii="宋体" w:hAnsi="宋体"/>
          <w:szCs w:val="21"/>
        </w:rPr>
        <w:t>8.1质量保证期：</w:t>
      </w:r>
    </w:p>
    <w:p>
      <w:pPr>
        <w:adjustRightInd w:val="0"/>
        <w:snapToGrid w:val="0"/>
        <w:spacing w:line="440" w:lineRule="exact"/>
        <w:ind w:firstLine="440" w:firstLineChars="200"/>
        <w:rPr>
          <w:rFonts w:hint="eastAsia" w:ascii="Calibri" w:hAnsi="宋体"/>
          <w:szCs w:val="21"/>
        </w:rPr>
      </w:pPr>
      <w:r>
        <w:rPr>
          <w:rFonts w:hint="eastAsia" w:ascii="Calibri" w:hAnsi="宋体"/>
          <w:color w:val="FF0000"/>
          <w:szCs w:val="21"/>
        </w:rPr>
        <w:t>质量保证期限要求为 12 个月，</w:t>
      </w:r>
      <w:r>
        <w:rPr>
          <w:rFonts w:hint="eastAsia" w:ascii="Calibri" w:hAnsi="宋体"/>
          <w:szCs w:val="21"/>
        </w:rPr>
        <w:t>起始日期为设备验收合格后双方签字之日。在整机质量保证期内，由于设备质量原因造成的零部件损坏，卖方无偿进行更换或维修。</w:t>
      </w:r>
    </w:p>
    <w:p>
      <w:pPr>
        <w:pStyle w:val="173"/>
        <w:keepNext/>
        <w:keepLines/>
        <w:adjustRightInd w:val="0"/>
        <w:snapToGrid w:val="0"/>
        <w:spacing w:before="0" w:after="0" w:line="440" w:lineRule="exact"/>
        <w:rPr>
          <w:rFonts w:hint="eastAsia"/>
          <w:sz w:val="21"/>
          <w:szCs w:val="21"/>
        </w:rPr>
      </w:pPr>
      <w:bookmarkStart w:id="99" w:name="_Toc22571390"/>
      <w:r>
        <w:rPr>
          <w:rFonts w:hint="eastAsia"/>
          <w:sz w:val="21"/>
          <w:szCs w:val="21"/>
        </w:rPr>
        <w:t>9. 质保期服务</w:t>
      </w:r>
      <w:bookmarkEnd w:id="99"/>
    </w:p>
    <w:p>
      <w:pPr>
        <w:adjustRightInd w:val="0"/>
        <w:snapToGrid w:val="0"/>
        <w:spacing w:line="440" w:lineRule="exact"/>
        <w:ind w:firstLine="440" w:firstLineChars="200"/>
        <w:rPr>
          <w:rFonts w:hint="eastAsia" w:ascii="Calibri" w:hAnsi="宋体"/>
          <w:szCs w:val="21"/>
        </w:rPr>
      </w:pPr>
      <w:r>
        <w:rPr>
          <w:rFonts w:hint="eastAsia" w:ascii="Calibri" w:hAnsi="宋体"/>
          <w:szCs w:val="21"/>
        </w:rPr>
        <w:t>项目工程及设备如在质量保证期内出现质量问题，</w:t>
      </w:r>
      <w:r>
        <w:rPr>
          <w:rFonts w:ascii="Calibri" w:hAnsi="宋体"/>
          <w:szCs w:val="21"/>
        </w:rPr>
        <w:t>卖方</w:t>
      </w:r>
      <w:r>
        <w:rPr>
          <w:rFonts w:hint="eastAsia" w:ascii="Calibri" w:hAnsi="宋体"/>
          <w:szCs w:val="21"/>
        </w:rPr>
        <w:t>应在收到买方通知后24小时内派员到达工地现场，并在买方要求的时间内解决问题，一切费用由</w:t>
      </w:r>
      <w:r>
        <w:rPr>
          <w:rFonts w:ascii="Calibri" w:hAnsi="宋体"/>
          <w:szCs w:val="21"/>
        </w:rPr>
        <w:t>卖方</w:t>
      </w:r>
      <w:r>
        <w:rPr>
          <w:rFonts w:hint="eastAsia" w:ascii="Calibri" w:hAnsi="宋体"/>
          <w:szCs w:val="21"/>
        </w:rPr>
        <w:t>承担。质量保证期重新计算。</w:t>
      </w:r>
    </w:p>
    <w:p>
      <w:pPr>
        <w:pStyle w:val="173"/>
        <w:keepNext/>
        <w:keepLines/>
        <w:adjustRightInd w:val="0"/>
        <w:snapToGrid w:val="0"/>
        <w:spacing w:before="0" w:after="0" w:line="440" w:lineRule="exact"/>
        <w:rPr>
          <w:rFonts w:hint="eastAsia"/>
          <w:sz w:val="21"/>
          <w:szCs w:val="21"/>
        </w:rPr>
      </w:pPr>
      <w:bookmarkStart w:id="100" w:name="_Toc22571391"/>
      <w:r>
        <w:rPr>
          <w:rFonts w:hint="eastAsia"/>
          <w:sz w:val="21"/>
          <w:szCs w:val="21"/>
        </w:rPr>
        <w:t>10. 履约保证金</w:t>
      </w:r>
      <w:bookmarkEnd w:id="100"/>
    </w:p>
    <w:p>
      <w:pPr>
        <w:adjustRightInd w:val="0"/>
        <w:snapToGrid w:val="0"/>
        <w:spacing w:line="440" w:lineRule="exact"/>
        <w:ind w:firstLine="440" w:firstLineChars="200"/>
        <w:rPr>
          <w:rFonts w:hint="eastAsia" w:ascii="Calibri" w:hAnsi="宋体"/>
          <w:szCs w:val="21"/>
        </w:rPr>
      </w:pPr>
      <w:r>
        <w:rPr>
          <w:rFonts w:hint="eastAsia" w:ascii="Calibri" w:hAnsi="宋体"/>
          <w:szCs w:val="21"/>
        </w:rPr>
        <w:t>卖方</w:t>
      </w:r>
      <w:r>
        <w:rPr>
          <w:rFonts w:ascii="Calibri" w:hAnsi="宋体"/>
          <w:szCs w:val="21"/>
        </w:rPr>
        <w:t>在签订合同协议书</w:t>
      </w:r>
      <w:r>
        <w:rPr>
          <w:rFonts w:hint="eastAsia" w:ascii="Calibri" w:hAnsi="宋体"/>
          <w:szCs w:val="21"/>
        </w:rPr>
        <w:t>时应</w:t>
      </w:r>
      <w:r>
        <w:rPr>
          <w:rFonts w:ascii="Calibri" w:hAnsi="宋体"/>
          <w:szCs w:val="21"/>
        </w:rPr>
        <w:t>向买方提交履约保证金或由国内县市级以上银行</w:t>
      </w:r>
      <w:r>
        <w:rPr>
          <w:rFonts w:hint="eastAsia" w:ascii="Calibri" w:hAnsi="宋体"/>
          <w:szCs w:val="21"/>
        </w:rPr>
        <w:t>出具</w:t>
      </w:r>
      <w:r>
        <w:rPr>
          <w:rFonts w:ascii="Calibri" w:hAnsi="宋体"/>
          <w:szCs w:val="21"/>
        </w:rPr>
        <w:t>的履约保函，担保金额为</w:t>
      </w:r>
      <w:r>
        <w:rPr>
          <w:rFonts w:hint="eastAsia" w:ascii="Calibri" w:hAnsi="宋体"/>
          <w:szCs w:val="21"/>
        </w:rPr>
        <w:t>中标</w:t>
      </w:r>
      <w:r>
        <w:rPr>
          <w:rFonts w:ascii="Calibri" w:hAnsi="宋体"/>
          <w:szCs w:val="21"/>
        </w:rPr>
        <w:t>合同金额的10%。</w:t>
      </w:r>
      <w:r>
        <w:rPr>
          <w:rFonts w:hint="eastAsia" w:ascii="Calibri" w:hAnsi="宋体"/>
          <w:szCs w:val="21"/>
        </w:rPr>
        <w:t>履约担保</w:t>
      </w:r>
      <w:r>
        <w:rPr>
          <w:rFonts w:ascii="Calibri" w:hAnsi="宋体"/>
          <w:szCs w:val="21"/>
        </w:rPr>
        <w:t>所需的费用由</w:t>
      </w:r>
      <w:r>
        <w:rPr>
          <w:rFonts w:hint="eastAsia" w:ascii="Calibri" w:hAnsi="宋体"/>
          <w:szCs w:val="21"/>
        </w:rPr>
        <w:t>卖方</w:t>
      </w:r>
      <w:r>
        <w:rPr>
          <w:rFonts w:ascii="Calibri" w:hAnsi="宋体"/>
          <w:szCs w:val="21"/>
        </w:rPr>
        <w:t>承担</w:t>
      </w:r>
      <w:r>
        <w:rPr>
          <w:rFonts w:hint="eastAsia" w:ascii="Calibri" w:hAnsi="宋体"/>
          <w:szCs w:val="21"/>
        </w:rPr>
        <w:t>，并包含在合同总价中。</w:t>
      </w:r>
    </w:p>
    <w:p>
      <w:pPr>
        <w:adjustRightInd w:val="0"/>
        <w:snapToGrid w:val="0"/>
        <w:spacing w:line="360" w:lineRule="auto"/>
        <w:ind w:firstLine="440" w:firstLineChars="200"/>
        <w:rPr>
          <w:rFonts w:hint="eastAsia" w:ascii="Calibri" w:hAnsi="宋体"/>
          <w:szCs w:val="21"/>
        </w:rPr>
      </w:pPr>
      <w:r>
        <w:rPr>
          <w:rFonts w:ascii="Calibri" w:hAnsi="宋体"/>
          <w:szCs w:val="21"/>
        </w:rPr>
        <w:t>在</w:t>
      </w:r>
      <w:r>
        <w:rPr>
          <w:rFonts w:hint="eastAsia" w:ascii="Calibri" w:hAnsi="宋体"/>
          <w:szCs w:val="21"/>
        </w:rPr>
        <w:t>合同设备全部签发</w:t>
      </w:r>
      <w:r>
        <w:rPr>
          <w:rFonts w:ascii="Calibri" w:hAnsi="宋体"/>
          <w:szCs w:val="21"/>
        </w:rPr>
        <w:t>初步验收</w:t>
      </w:r>
      <w:r>
        <w:rPr>
          <w:rFonts w:hint="eastAsia" w:ascii="Calibri" w:hAnsi="宋体"/>
          <w:szCs w:val="21"/>
        </w:rPr>
        <w:t>证书</w:t>
      </w:r>
      <w:r>
        <w:rPr>
          <w:rFonts w:ascii="Calibri" w:hAnsi="宋体"/>
          <w:szCs w:val="21"/>
        </w:rPr>
        <w:t>后30天内，买方将履约担保无息退还给卖方。</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买方有权从履约担保中追索卖方应支付给买方而未支付的相应款项及</w:t>
      </w:r>
      <w:r>
        <w:rPr>
          <w:rFonts w:ascii="Calibri" w:hAnsi="宋体"/>
          <w:szCs w:val="21"/>
        </w:rPr>
        <w:t>违约赔偿金。</w:t>
      </w:r>
    </w:p>
    <w:p>
      <w:pPr>
        <w:pStyle w:val="173"/>
        <w:keepNext/>
        <w:keepLines/>
        <w:adjustRightInd w:val="0"/>
        <w:snapToGrid w:val="0"/>
        <w:spacing w:before="0" w:after="0" w:line="440" w:lineRule="exact"/>
        <w:rPr>
          <w:rFonts w:hint="eastAsia"/>
          <w:sz w:val="21"/>
          <w:szCs w:val="21"/>
        </w:rPr>
      </w:pPr>
      <w:bookmarkStart w:id="101" w:name="_Toc22571392"/>
      <w:bookmarkStart w:id="102" w:name="_Toc138143939"/>
      <w:bookmarkStart w:id="103" w:name="_Toc140303415"/>
      <w:bookmarkStart w:id="104" w:name="_Toc149722384"/>
      <w:bookmarkStart w:id="105" w:name="_Toc138218372"/>
      <w:bookmarkStart w:id="106" w:name="_Toc138217236"/>
      <w:r>
        <w:rPr>
          <w:rFonts w:hint="eastAsia"/>
          <w:sz w:val="21"/>
          <w:szCs w:val="21"/>
        </w:rPr>
        <w:t>11.保证</w:t>
      </w:r>
      <w:bookmarkEnd w:id="101"/>
    </w:p>
    <w:p>
      <w:pPr>
        <w:adjustRightInd w:val="0"/>
        <w:snapToGrid w:val="0"/>
        <w:spacing w:line="360" w:lineRule="auto"/>
        <w:ind w:firstLine="440" w:firstLineChars="200"/>
        <w:rPr>
          <w:rFonts w:hint="eastAsia" w:ascii="Calibri" w:hAnsi="宋体"/>
          <w:szCs w:val="21"/>
        </w:rPr>
      </w:pPr>
      <w:r>
        <w:rPr>
          <w:rFonts w:hint="eastAsia" w:ascii="Calibri" w:hAnsi="宋体"/>
          <w:szCs w:val="21"/>
        </w:rPr>
        <w:t>增加以下条款：</w:t>
      </w:r>
    </w:p>
    <w:p>
      <w:pPr>
        <w:adjustRightInd w:val="0"/>
        <w:snapToGrid w:val="0"/>
        <w:spacing w:line="360" w:lineRule="auto"/>
        <w:ind w:firstLine="440" w:firstLineChars="200"/>
        <w:rPr>
          <w:rFonts w:ascii="Calibri" w:hAnsi="宋体"/>
          <w:szCs w:val="21"/>
        </w:rPr>
      </w:pPr>
      <w:r>
        <w:rPr>
          <w:rFonts w:hint="eastAsia" w:ascii="Calibri" w:hAnsi="宋体"/>
          <w:szCs w:val="21"/>
        </w:rPr>
        <w:t>11.9卖方保证</w:t>
      </w:r>
      <w:r>
        <w:rPr>
          <w:rFonts w:ascii="Calibri" w:hAnsi="宋体"/>
          <w:szCs w:val="21"/>
        </w:rPr>
        <w:t>未经发包人书面同意不对合同</w:t>
      </w:r>
      <w:r>
        <w:rPr>
          <w:rFonts w:hint="eastAsia" w:ascii="Calibri" w:hAnsi="宋体"/>
          <w:szCs w:val="21"/>
        </w:rPr>
        <w:t>约定</w:t>
      </w:r>
      <w:r>
        <w:rPr>
          <w:rFonts w:ascii="Calibri" w:hAnsi="宋体"/>
          <w:szCs w:val="21"/>
        </w:rPr>
        <w:t>的设备</w:t>
      </w:r>
      <w:r>
        <w:rPr>
          <w:rFonts w:hint="eastAsia" w:ascii="Calibri" w:hAnsi="宋体"/>
          <w:szCs w:val="21"/>
        </w:rPr>
        <w:t>、</w:t>
      </w:r>
      <w:r>
        <w:rPr>
          <w:rFonts w:ascii="Calibri" w:hAnsi="宋体"/>
          <w:szCs w:val="21"/>
        </w:rPr>
        <w:t>材料或</w:t>
      </w:r>
      <w:r>
        <w:rPr>
          <w:rFonts w:hint="eastAsia" w:ascii="Calibri" w:hAnsi="宋体"/>
          <w:szCs w:val="21"/>
        </w:rPr>
        <w:t>工艺</w:t>
      </w:r>
      <w:r>
        <w:rPr>
          <w:rFonts w:ascii="Calibri" w:hAnsi="宋体"/>
          <w:szCs w:val="21"/>
        </w:rPr>
        <w:t>进行变更或替代。</w:t>
      </w:r>
    </w:p>
    <w:p>
      <w:pPr>
        <w:adjustRightInd w:val="0"/>
        <w:snapToGrid w:val="0"/>
        <w:spacing w:line="360" w:lineRule="auto"/>
        <w:ind w:firstLine="440" w:firstLineChars="200"/>
        <w:rPr>
          <w:rFonts w:hint="eastAsia" w:ascii="Calibri" w:hAnsi="宋体"/>
          <w:szCs w:val="21"/>
        </w:rPr>
      </w:pPr>
      <w:bookmarkStart w:id="107" w:name="_Toc138218431"/>
      <w:bookmarkStart w:id="108" w:name="_Toc149722443"/>
      <w:bookmarkStart w:id="109" w:name="_Toc140303474"/>
      <w:bookmarkStart w:id="110" w:name="_Toc138217295"/>
      <w:bookmarkStart w:id="111" w:name="_Toc138143998"/>
      <w:r>
        <w:rPr>
          <w:rFonts w:hint="eastAsia" w:ascii="Calibri" w:hAnsi="宋体"/>
          <w:szCs w:val="21"/>
        </w:rPr>
        <w:t>11.</w:t>
      </w:r>
      <w:bookmarkEnd w:id="107"/>
      <w:bookmarkEnd w:id="108"/>
      <w:bookmarkEnd w:id="109"/>
      <w:bookmarkEnd w:id="110"/>
      <w:bookmarkEnd w:id="111"/>
      <w:r>
        <w:rPr>
          <w:rFonts w:hint="eastAsia" w:ascii="Calibri" w:hAnsi="宋体"/>
          <w:szCs w:val="21"/>
        </w:rPr>
        <w:t>10 材料或设备部件出现停产时，</w:t>
      </w:r>
      <w:r>
        <w:rPr>
          <w:rFonts w:ascii="Calibri" w:hAnsi="宋体"/>
          <w:szCs w:val="21"/>
        </w:rPr>
        <w:t>卖方</w:t>
      </w:r>
      <w:r>
        <w:rPr>
          <w:rFonts w:hint="eastAsia" w:ascii="Calibri" w:hAnsi="宋体"/>
          <w:szCs w:val="21"/>
        </w:rPr>
        <w:t>应</w:t>
      </w:r>
      <w:r>
        <w:rPr>
          <w:rFonts w:ascii="Calibri" w:hAnsi="宋体"/>
          <w:szCs w:val="21"/>
        </w:rPr>
        <w:t>按下述规定提出变更或替代的申请</w:t>
      </w:r>
      <w:r>
        <w:rPr>
          <w:rFonts w:hint="eastAsia" w:ascii="Calibri" w:hAnsi="宋体"/>
          <w:szCs w:val="21"/>
        </w:rPr>
        <w:t>：</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（1）提交</w:t>
      </w:r>
      <w:r>
        <w:rPr>
          <w:rFonts w:ascii="Calibri" w:hAnsi="宋体"/>
          <w:szCs w:val="21"/>
        </w:rPr>
        <w:t>变更或</w:t>
      </w:r>
      <w:r>
        <w:rPr>
          <w:rFonts w:hint="eastAsia" w:ascii="Calibri" w:hAnsi="宋体"/>
          <w:szCs w:val="21"/>
        </w:rPr>
        <w:t>替代的与合同约定的材料、设备或工艺之间的详细比较资料，证明所推荐的</w:t>
      </w:r>
      <w:r>
        <w:rPr>
          <w:rFonts w:ascii="Calibri" w:hAnsi="宋体"/>
          <w:szCs w:val="21"/>
        </w:rPr>
        <w:t>变更或</w:t>
      </w:r>
      <w:r>
        <w:rPr>
          <w:rFonts w:hint="eastAsia" w:ascii="Calibri" w:hAnsi="宋体"/>
          <w:szCs w:val="21"/>
        </w:rPr>
        <w:t>替代方案完全符合合同文件的相关要求；</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（2）提交</w:t>
      </w:r>
      <w:r>
        <w:rPr>
          <w:rFonts w:ascii="Calibri" w:hAnsi="宋体"/>
          <w:szCs w:val="21"/>
        </w:rPr>
        <w:t>变更或</w:t>
      </w:r>
      <w:r>
        <w:rPr>
          <w:rFonts w:hint="eastAsia" w:ascii="Calibri" w:hAnsi="宋体"/>
          <w:szCs w:val="21"/>
        </w:rPr>
        <w:t>替代的材料、设备或工艺的工程应用实例及使用效果证明材料；</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（3）</w:t>
      </w:r>
      <w:r>
        <w:rPr>
          <w:rFonts w:ascii="Calibri" w:hAnsi="宋体"/>
          <w:szCs w:val="21"/>
        </w:rPr>
        <w:t>由于变更或</w:t>
      </w:r>
      <w:r>
        <w:rPr>
          <w:rFonts w:hint="eastAsia" w:ascii="Calibri" w:hAnsi="宋体"/>
          <w:szCs w:val="21"/>
        </w:rPr>
        <w:t>替代所</w:t>
      </w:r>
      <w:r>
        <w:rPr>
          <w:rFonts w:ascii="Calibri" w:hAnsi="宋体"/>
          <w:szCs w:val="21"/>
        </w:rPr>
        <w:t>引起的</w:t>
      </w:r>
      <w:r>
        <w:rPr>
          <w:rFonts w:hint="eastAsia" w:ascii="Calibri" w:hAnsi="宋体"/>
          <w:szCs w:val="21"/>
        </w:rPr>
        <w:t>其它</w:t>
      </w:r>
      <w:r>
        <w:rPr>
          <w:rFonts w:ascii="Calibri" w:hAnsi="宋体"/>
          <w:szCs w:val="21"/>
        </w:rPr>
        <w:t>任何变化</w:t>
      </w:r>
      <w:r>
        <w:rPr>
          <w:rFonts w:hint="eastAsia" w:ascii="Calibri" w:hAnsi="宋体"/>
          <w:szCs w:val="21"/>
        </w:rPr>
        <w:t>（包括</w:t>
      </w:r>
      <w:r>
        <w:rPr>
          <w:rFonts w:ascii="Calibri" w:hAnsi="宋体"/>
          <w:szCs w:val="21"/>
        </w:rPr>
        <w:t>费用</w:t>
      </w:r>
      <w:r>
        <w:rPr>
          <w:rFonts w:hint="eastAsia" w:ascii="Calibri" w:hAnsi="宋体"/>
          <w:szCs w:val="21"/>
        </w:rPr>
        <w:t>变化）。</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11.11卖方保证</w:t>
      </w:r>
      <w:r>
        <w:rPr>
          <w:rFonts w:ascii="Calibri" w:hAnsi="宋体"/>
          <w:szCs w:val="21"/>
        </w:rPr>
        <w:t>承担</w:t>
      </w:r>
      <w:r>
        <w:rPr>
          <w:rFonts w:hint="eastAsia" w:ascii="Calibri" w:hAnsi="宋体"/>
          <w:szCs w:val="21"/>
        </w:rPr>
        <w:t>因卖方原因引起的</w:t>
      </w:r>
      <w:r>
        <w:rPr>
          <w:rFonts w:ascii="Calibri" w:hAnsi="宋体"/>
          <w:szCs w:val="21"/>
        </w:rPr>
        <w:t>变更或替代</w:t>
      </w:r>
      <w:r>
        <w:rPr>
          <w:rFonts w:hint="eastAsia" w:ascii="Calibri" w:hAnsi="宋体"/>
          <w:szCs w:val="21"/>
        </w:rPr>
        <w:t>所</w:t>
      </w:r>
      <w:r>
        <w:rPr>
          <w:rFonts w:ascii="Calibri" w:hAnsi="宋体"/>
          <w:szCs w:val="21"/>
        </w:rPr>
        <w:t>引起的</w:t>
      </w:r>
      <w:r>
        <w:rPr>
          <w:rFonts w:hint="eastAsia" w:ascii="Calibri" w:hAnsi="宋体"/>
          <w:szCs w:val="21"/>
        </w:rPr>
        <w:t>其它</w:t>
      </w:r>
      <w:r>
        <w:rPr>
          <w:rFonts w:ascii="Calibri" w:hAnsi="宋体"/>
          <w:szCs w:val="21"/>
        </w:rPr>
        <w:t>任何变化的责任</w:t>
      </w:r>
      <w:r>
        <w:rPr>
          <w:rFonts w:hint="eastAsia" w:ascii="Calibri" w:hAnsi="宋体"/>
          <w:szCs w:val="21"/>
        </w:rPr>
        <w:t>和增加的</w:t>
      </w:r>
      <w:r>
        <w:rPr>
          <w:rFonts w:ascii="Calibri" w:hAnsi="宋体"/>
          <w:szCs w:val="21"/>
        </w:rPr>
        <w:t>费用</w:t>
      </w:r>
      <w:r>
        <w:rPr>
          <w:rFonts w:hint="eastAsia" w:ascii="Calibri" w:hAnsi="宋体"/>
          <w:szCs w:val="21"/>
        </w:rPr>
        <w:t>，且发包人有权从合同价款中扣减因</w:t>
      </w:r>
      <w:r>
        <w:rPr>
          <w:rFonts w:ascii="Calibri" w:hAnsi="宋体"/>
          <w:szCs w:val="21"/>
        </w:rPr>
        <w:t>变更或</w:t>
      </w:r>
      <w:r>
        <w:rPr>
          <w:rFonts w:hint="eastAsia" w:ascii="Calibri" w:hAnsi="宋体"/>
          <w:szCs w:val="21"/>
        </w:rPr>
        <w:t>替代降低的费用。</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11.12卖方保证因非卖方原因引起的</w:t>
      </w:r>
      <w:r>
        <w:rPr>
          <w:rFonts w:ascii="Calibri" w:hAnsi="宋体"/>
          <w:szCs w:val="21"/>
        </w:rPr>
        <w:t>变更或替代</w:t>
      </w:r>
      <w:r>
        <w:rPr>
          <w:rFonts w:hint="eastAsia" w:ascii="Calibri" w:hAnsi="宋体"/>
          <w:szCs w:val="21"/>
        </w:rPr>
        <w:t>时卖方仅收取成本费用。</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 xml:space="preserve">11.13 </w:t>
      </w:r>
      <w:r>
        <w:rPr>
          <w:rFonts w:ascii="Calibri" w:hAnsi="宋体"/>
          <w:szCs w:val="21"/>
        </w:rPr>
        <w:t>即使经发包人书面同意进行了变更或替代，</w:t>
      </w:r>
      <w:r>
        <w:rPr>
          <w:rFonts w:hint="eastAsia" w:ascii="Calibri" w:hAnsi="宋体"/>
          <w:szCs w:val="21"/>
        </w:rPr>
        <w:t>亦</w:t>
      </w:r>
      <w:r>
        <w:rPr>
          <w:rFonts w:ascii="Calibri" w:hAnsi="宋体"/>
          <w:szCs w:val="21"/>
        </w:rPr>
        <w:t>不免除或减轻卖方的</w:t>
      </w:r>
      <w:r>
        <w:rPr>
          <w:rFonts w:hint="eastAsia" w:ascii="Calibri" w:hAnsi="宋体"/>
          <w:szCs w:val="21"/>
        </w:rPr>
        <w:t>合同</w:t>
      </w:r>
      <w:r>
        <w:rPr>
          <w:rFonts w:ascii="Calibri" w:hAnsi="宋体"/>
          <w:szCs w:val="21"/>
        </w:rPr>
        <w:t>责任。</w:t>
      </w:r>
    </w:p>
    <w:p>
      <w:pPr>
        <w:pStyle w:val="173"/>
        <w:keepNext/>
        <w:keepLines/>
        <w:adjustRightInd w:val="0"/>
        <w:snapToGrid w:val="0"/>
        <w:spacing w:before="0" w:after="0" w:line="440" w:lineRule="exact"/>
        <w:rPr>
          <w:rFonts w:hint="eastAsia"/>
          <w:sz w:val="21"/>
          <w:szCs w:val="21"/>
        </w:rPr>
      </w:pPr>
      <w:bookmarkStart w:id="112" w:name="_Toc22571393"/>
      <w:r>
        <w:rPr>
          <w:rFonts w:hint="eastAsia"/>
          <w:sz w:val="21"/>
          <w:szCs w:val="21"/>
        </w:rPr>
        <w:t>14.违约责任</w:t>
      </w:r>
      <w:bookmarkEnd w:id="112"/>
    </w:p>
    <w:p>
      <w:pPr>
        <w:pStyle w:val="6"/>
        <w:adjustRightInd w:val="0"/>
        <w:snapToGrid w:val="0"/>
        <w:spacing w:before="240" w:beforeLines="100" w:after="0" w:line="360" w:lineRule="auto"/>
        <w:rPr>
          <w:rFonts w:hint="eastAsia" w:ascii="黑体" w:hAnsi="Cambria" w:eastAsia="黑体"/>
          <w:b w:val="0"/>
          <w:sz w:val="21"/>
          <w:szCs w:val="21"/>
        </w:rPr>
      </w:pPr>
      <w:r>
        <w:rPr>
          <w:rFonts w:hint="eastAsia" w:ascii="黑体" w:hAnsi="Cambria" w:eastAsia="黑体"/>
          <w:b w:val="0"/>
          <w:sz w:val="21"/>
          <w:szCs w:val="21"/>
        </w:rPr>
        <w:t>14.1 卖方延迟履约</w:t>
      </w:r>
    </w:p>
    <w:bookmarkEnd w:id="102"/>
    <w:bookmarkEnd w:id="103"/>
    <w:bookmarkEnd w:id="104"/>
    <w:bookmarkEnd w:id="105"/>
    <w:bookmarkEnd w:id="106"/>
    <w:p>
      <w:pPr>
        <w:adjustRightInd w:val="0"/>
        <w:snapToGrid w:val="0"/>
        <w:spacing w:line="360" w:lineRule="auto"/>
        <w:ind w:firstLine="440" w:firstLineChars="200"/>
        <w:rPr>
          <w:rFonts w:hint="eastAsia" w:ascii="Calibri" w:hAnsi="宋体"/>
          <w:szCs w:val="21"/>
        </w:rPr>
      </w:pPr>
      <w:r>
        <w:rPr>
          <w:rFonts w:hint="eastAsia" w:ascii="Calibri" w:hAnsi="宋体"/>
          <w:szCs w:val="21"/>
        </w:rPr>
        <w:t>如果由于卖方的原因未能按合同规定（或双方协商）的日期验收合格并移交使用时，卖方构成违约，卖方应按下列比例向买方支付违约金：</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（1）迟交1至4周，每周迟延交付违约金为迟交设备价格的0.5％；</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（2）迟交5至8周，每周迟延交付违约金为迟交设备价格的1％；</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（3）迟交8周以上，每周迟延交付违约金为迟交设备价格的1.5％。</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由于卖方原因未能按合同规定的时间向买方提交技术文件，卖方构成违约，卖方应按每张图纸或每份资料每天50元向买方支付违约金，一直到提供技术文件为止。提供的技术文件应达到相应阶段设计深度的要求，并不得随意修改。</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在设备安装、调试及试运行期间，以及质量保证期内，卖方未能按合同规定的人员及买方通知的时间提供现场服务时，卖方构成违约，卖方应按每人每天500元向买方支付违约金，直至提供现场服务时为止。</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卖方支付违约金并不解除其继续向买方交付合同设备、提交技术文件及提供现场服务的义务。</w:t>
      </w:r>
    </w:p>
    <w:p>
      <w:pPr>
        <w:pStyle w:val="6"/>
        <w:adjustRightInd w:val="0"/>
        <w:snapToGrid w:val="0"/>
        <w:spacing w:before="240" w:beforeLines="100" w:after="0" w:line="360" w:lineRule="auto"/>
        <w:rPr>
          <w:rFonts w:hint="eastAsia" w:ascii="黑体" w:hAnsi="Cambria" w:eastAsia="黑体"/>
          <w:b w:val="0"/>
          <w:sz w:val="21"/>
          <w:szCs w:val="21"/>
        </w:rPr>
      </w:pPr>
      <w:r>
        <w:rPr>
          <w:rFonts w:hint="eastAsia" w:ascii="黑体" w:hAnsi="Cambria" w:eastAsia="黑体"/>
          <w:b w:val="0"/>
          <w:sz w:val="21"/>
          <w:szCs w:val="21"/>
        </w:rPr>
        <w:t>14.2 卖方设备缺陷</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由于合同设备缺陷，且卖方未在买方要求的日期前消除缺陷，导致现场安装、调试及试运行工期或交付使用日期延误时，卖方构成违约，卖方虽已承担了修复和/或更换设备等的义务，还应按每台套设备每天5000元向买方支付违约金，时间计算从买方要求的日期开始至缺陷消除日期止。</w:t>
      </w:r>
    </w:p>
    <w:p>
      <w:pPr>
        <w:pStyle w:val="6"/>
        <w:adjustRightInd w:val="0"/>
        <w:snapToGrid w:val="0"/>
        <w:spacing w:before="240" w:beforeLines="100" w:after="0" w:line="360" w:lineRule="auto"/>
        <w:rPr>
          <w:rFonts w:hint="eastAsia" w:ascii="黑体" w:hAnsi="Cambria" w:eastAsia="黑体"/>
          <w:b w:val="0"/>
          <w:sz w:val="21"/>
          <w:szCs w:val="21"/>
        </w:rPr>
      </w:pPr>
      <w:r>
        <w:rPr>
          <w:rFonts w:hint="eastAsia" w:ascii="黑体" w:hAnsi="Cambria" w:eastAsia="黑体"/>
          <w:b w:val="0"/>
          <w:sz w:val="21"/>
          <w:szCs w:val="21"/>
        </w:rPr>
        <w:t>14.3 卖方设备性能不满足合同保证值</w:t>
      </w:r>
    </w:p>
    <w:p>
      <w:pPr>
        <w:adjustRightInd w:val="0"/>
        <w:snapToGrid w:val="0"/>
        <w:spacing w:line="360" w:lineRule="auto"/>
        <w:ind w:firstLine="440" w:firstLineChars="200"/>
        <w:rPr>
          <w:rFonts w:hint="eastAsia" w:ascii="Calibri" w:hAnsi="宋体"/>
          <w:szCs w:val="21"/>
        </w:rPr>
      </w:pPr>
      <w:r>
        <w:rPr>
          <w:rFonts w:ascii="Calibri" w:hAnsi="宋体"/>
          <w:szCs w:val="21"/>
        </w:rPr>
        <w:t>若</w:t>
      </w:r>
      <w:r>
        <w:rPr>
          <w:rFonts w:hint="eastAsia" w:ascii="Calibri" w:hAnsi="宋体"/>
          <w:szCs w:val="21"/>
        </w:rPr>
        <w:t>合同设备</w:t>
      </w:r>
      <w:r>
        <w:rPr>
          <w:rFonts w:ascii="Calibri" w:hAnsi="宋体"/>
          <w:szCs w:val="21"/>
        </w:rPr>
        <w:t>性能未达到合同规定，</w:t>
      </w:r>
      <w:r>
        <w:rPr>
          <w:rFonts w:hint="eastAsia" w:ascii="Calibri" w:hAnsi="宋体"/>
          <w:szCs w:val="21"/>
        </w:rPr>
        <w:t>但买方决定接受时，</w:t>
      </w:r>
      <w:r>
        <w:rPr>
          <w:rFonts w:ascii="Calibri" w:hAnsi="宋体"/>
          <w:szCs w:val="21"/>
        </w:rPr>
        <w:t>卖方</w:t>
      </w:r>
      <w:r>
        <w:rPr>
          <w:rFonts w:hint="eastAsia" w:ascii="Calibri" w:hAnsi="宋体"/>
          <w:szCs w:val="21"/>
        </w:rPr>
        <w:t>仍</w:t>
      </w:r>
      <w:r>
        <w:rPr>
          <w:rFonts w:ascii="Calibri" w:hAnsi="宋体"/>
          <w:szCs w:val="21"/>
        </w:rPr>
        <w:t>须承担</w:t>
      </w:r>
      <w:r>
        <w:rPr>
          <w:rFonts w:hint="eastAsia" w:ascii="Calibri" w:hAnsi="宋体"/>
          <w:szCs w:val="21"/>
        </w:rPr>
        <w:t>违约责任并向买方支付</w:t>
      </w:r>
      <w:r>
        <w:rPr>
          <w:rFonts w:ascii="Calibri" w:hAnsi="宋体"/>
          <w:szCs w:val="21"/>
        </w:rPr>
        <w:t>违约金</w:t>
      </w:r>
      <w:r>
        <w:rPr>
          <w:rFonts w:hint="eastAsia" w:ascii="Calibri" w:hAnsi="宋体"/>
          <w:szCs w:val="21"/>
        </w:rPr>
        <w:t>。且卖方仍有责任继续协助买方采取措施提高设备性能。</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违约金由买方综合考虑合同设备</w:t>
      </w:r>
      <w:r>
        <w:rPr>
          <w:rFonts w:ascii="Calibri" w:hAnsi="宋体"/>
          <w:szCs w:val="21"/>
        </w:rPr>
        <w:t>性能</w:t>
      </w:r>
      <w:r>
        <w:rPr>
          <w:rFonts w:hint="eastAsia" w:ascii="Calibri" w:hAnsi="宋体"/>
          <w:szCs w:val="21"/>
        </w:rPr>
        <w:t>对工程后期运行维护成本费用增加、工程运行收益减少等的影响程度后决定。</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设备性能优于保证值时，卖方不得要求买方支付额外的款项。</w:t>
      </w:r>
    </w:p>
    <w:p>
      <w:pPr>
        <w:pStyle w:val="6"/>
        <w:adjustRightInd w:val="0"/>
        <w:snapToGrid w:val="0"/>
        <w:spacing w:before="240" w:beforeLines="100" w:after="0" w:line="360" w:lineRule="auto"/>
        <w:rPr>
          <w:rFonts w:hint="eastAsia" w:ascii="黑体" w:hAnsi="Cambria" w:eastAsia="黑体"/>
          <w:b w:val="0"/>
          <w:sz w:val="21"/>
          <w:szCs w:val="21"/>
        </w:rPr>
      </w:pPr>
      <w:r>
        <w:rPr>
          <w:rFonts w:hint="eastAsia" w:ascii="黑体" w:hAnsi="Cambria" w:eastAsia="黑体"/>
          <w:b w:val="0"/>
          <w:sz w:val="21"/>
          <w:szCs w:val="21"/>
        </w:rPr>
        <w:t>14.4 买方延迟付款</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如果买方未合同规定时间向卖方支付合同款，买方构成违约，买方应对延迟支付的合同款按同期银行贷款利率支付违约金。</w:t>
      </w:r>
    </w:p>
    <w:p>
      <w:pPr>
        <w:pStyle w:val="6"/>
        <w:adjustRightInd w:val="0"/>
        <w:snapToGrid w:val="0"/>
        <w:spacing w:before="240" w:beforeLines="100" w:after="0" w:line="360" w:lineRule="auto"/>
        <w:rPr>
          <w:rFonts w:hint="eastAsia" w:ascii="黑体" w:hAnsi="Cambria" w:eastAsia="黑体"/>
          <w:b w:val="0"/>
          <w:sz w:val="21"/>
          <w:szCs w:val="21"/>
        </w:rPr>
      </w:pPr>
      <w:r>
        <w:rPr>
          <w:rFonts w:hint="eastAsia" w:ascii="黑体" w:hAnsi="Cambria" w:eastAsia="黑体"/>
          <w:b w:val="0"/>
          <w:sz w:val="21"/>
          <w:szCs w:val="21"/>
        </w:rPr>
        <w:t>14.5 违约金支付及限额</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卖方违约且卖方未向买方直接支付违约金的情况下，买方可在通知卖方后，直接从应支付给卖方的合同款或卖方提交的履约担保中扣除违约金。</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任何一方的违约金的总金额不超过合同总价的10％。</w:t>
      </w:r>
    </w:p>
    <w:p>
      <w:pPr>
        <w:adjustRightInd w:val="0"/>
        <w:snapToGrid w:val="0"/>
        <w:spacing w:line="360" w:lineRule="auto"/>
        <w:ind w:firstLine="440" w:firstLineChars="200"/>
        <w:rPr>
          <w:rFonts w:hint="eastAsia" w:ascii="Calibri" w:hAnsi="宋体"/>
          <w:szCs w:val="21"/>
        </w:rPr>
      </w:pPr>
    </w:p>
    <w:p>
      <w:pPr>
        <w:pStyle w:val="173"/>
        <w:keepNext/>
        <w:keepLines/>
        <w:adjustRightInd w:val="0"/>
        <w:snapToGrid w:val="0"/>
        <w:spacing w:before="0" w:after="0" w:line="440" w:lineRule="exact"/>
        <w:rPr>
          <w:rFonts w:hint="eastAsia"/>
          <w:sz w:val="21"/>
          <w:szCs w:val="21"/>
        </w:rPr>
      </w:pPr>
      <w:bookmarkStart w:id="113" w:name="_Toc22571394"/>
      <w:r>
        <w:rPr>
          <w:rFonts w:hint="eastAsia"/>
          <w:sz w:val="21"/>
          <w:szCs w:val="21"/>
        </w:rPr>
        <w:t>17.争议的解决</w:t>
      </w:r>
      <w:bookmarkEnd w:id="113"/>
    </w:p>
    <w:p>
      <w:pPr>
        <w:adjustRightInd w:val="0"/>
        <w:snapToGrid w:val="0"/>
        <w:spacing w:line="360" w:lineRule="auto"/>
        <w:ind w:firstLine="440" w:firstLineChars="200"/>
        <w:rPr>
          <w:rFonts w:hint="eastAsia" w:ascii="Calibri" w:hAnsi="宋体"/>
          <w:szCs w:val="21"/>
        </w:rPr>
      </w:pPr>
      <w:r>
        <w:rPr>
          <w:rFonts w:ascii="Calibri" w:hAnsi="宋体"/>
          <w:szCs w:val="21"/>
        </w:rPr>
        <w:t>在履行合同的过程中，双方应</w:t>
      </w:r>
      <w:r>
        <w:rPr>
          <w:rFonts w:hint="eastAsia" w:ascii="Calibri" w:hAnsi="宋体"/>
          <w:szCs w:val="21"/>
        </w:rPr>
        <w:t>及时就</w:t>
      </w:r>
      <w:r>
        <w:rPr>
          <w:rFonts w:ascii="Calibri" w:hAnsi="宋体"/>
          <w:szCs w:val="21"/>
        </w:rPr>
        <w:t>争议</w:t>
      </w:r>
      <w:r>
        <w:rPr>
          <w:rFonts w:hint="eastAsia" w:ascii="Calibri" w:hAnsi="宋体"/>
          <w:szCs w:val="21"/>
        </w:rPr>
        <w:t>问题</w:t>
      </w:r>
      <w:r>
        <w:rPr>
          <w:rFonts w:ascii="Calibri" w:hAnsi="宋体"/>
          <w:szCs w:val="21"/>
        </w:rPr>
        <w:t>进行友好</w:t>
      </w:r>
      <w:r>
        <w:rPr>
          <w:rFonts w:hint="eastAsia" w:ascii="Calibri" w:hAnsi="宋体"/>
          <w:szCs w:val="21"/>
        </w:rPr>
        <w:t>协商</w:t>
      </w:r>
      <w:r>
        <w:rPr>
          <w:rFonts w:ascii="Calibri" w:hAnsi="宋体"/>
          <w:szCs w:val="21"/>
        </w:rPr>
        <w:t>，共同努力</w:t>
      </w:r>
      <w:r>
        <w:rPr>
          <w:rFonts w:hint="eastAsia" w:ascii="Calibri" w:hAnsi="宋体"/>
          <w:szCs w:val="21"/>
        </w:rPr>
        <w:t>争取协商解决，并签订书面协议。协商不成时</w:t>
      </w:r>
      <w:r>
        <w:rPr>
          <w:rFonts w:ascii="Calibri" w:hAnsi="宋体"/>
          <w:szCs w:val="21"/>
        </w:rPr>
        <w:t>，任何一方均有权向工程所在地人民法院</w:t>
      </w:r>
      <w:r>
        <w:rPr>
          <w:rFonts w:hint="eastAsia" w:ascii="Calibri" w:hAnsi="宋体"/>
          <w:szCs w:val="21"/>
        </w:rPr>
        <w:t>直接提</w:t>
      </w:r>
      <w:r>
        <w:rPr>
          <w:rFonts w:ascii="Calibri" w:hAnsi="宋体"/>
          <w:szCs w:val="21"/>
        </w:rPr>
        <w:t>起诉</w:t>
      </w:r>
      <w:r>
        <w:rPr>
          <w:rFonts w:hint="eastAsia" w:ascii="Calibri" w:hAnsi="宋体"/>
          <w:szCs w:val="21"/>
        </w:rPr>
        <w:t>讼</w:t>
      </w:r>
      <w:r>
        <w:rPr>
          <w:rFonts w:ascii="Calibri" w:hAnsi="宋体"/>
          <w:szCs w:val="21"/>
        </w:rPr>
        <w:t>。</w:t>
      </w:r>
    </w:p>
    <w:p>
      <w:pPr>
        <w:adjustRightInd w:val="0"/>
        <w:snapToGrid w:val="0"/>
        <w:spacing w:line="360" w:lineRule="auto"/>
        <w:ind w:firstLine="440" w:firstLineChars="200"/>
        <w:rPr>
          <w:rFonts w:hint="eastAsia" w:ascii="Calibri" w:hAnsi="宋体"/>
          <w:szCs w:val="21"/>
        </w:rPr>
      </w:pPr>
      <w:r>
        <w:rPr>
          <w:rFonts w:ascii="Calibri" w:hAnsi="宋体"/>
          <w:szCs w:val="21"/>
        </w:rPr>
        <w:t>在争议尚未获得解决之前，</w:t>
      </w:r>
      <w:r>
        <w:rPr>
          <w:rFonts w:hint="eastAsia" w:ascii="Calibri" w:hAnsi="宋体"/>
          <w:szCs w:val="21"/>
        </w:rPr>
        <w:t>双</w:t>
      </w:r>
      <w:r>
        <w:rPr>
          <w:rFonts w:ascii="Calibri" w:hAnsi="宋体"/>
          <w:szCs w:val="21"/>
        </w:rPr>
        <w:t>方</w:t>
      </w:r>
      <w:r>
        <w:rPr>
          <w:rFonts w:hint="eastAsia" w:ascii="Calibri" w:hAnsi="宋体"/>
          <w:szCs w:val="21"/>
        </w:rPr>
        <w:t>均</w:t>
      </w:r>
      <w:r>
        <w:rPr>
          <w:rFonts w:ascii="Calibri" w:hAnsi="宋体"/>
          <w:szCs w:val="21"/>
        </w:rPr>
        <w:t>应继续按合同履行</w:t>
      </w:r>
      <w:r>
        <w:rPr>
          <w:rFonts w:hint="eastAsia" w:ascii="Calibri" w:hAnsi="宋体"/>
          <w:szCs w:val="21"/>
        </w:rPr>
        <w:t>各自的责任和义务</w:t>
      </w:r>
      <w:r>
        <w:rPr>
          <w:rFonts w:ascii="Calibri" w:hAnsi="宋体"/>
          <w:szCs w:val="21"/>
        </w:rPr>
        <w:t>。</w:t>
      </w:r>
    </w:p>
    <w:p>
      <w:pPr>
        <w:adjustRightInd w:val="0"/>
        <w:snapToGrid w:val="0"/>
        <w:spacing w:line="360" w:lineRule="auto"/>
        <w:ind w:firstLine="440" w:firstLineChars="200"/>
        <w:rPr>
          <w:rFonts w:hint="eastAsia" w:ascii="Calibri" w:hAnsi="宋体"/>
          <w:szCs w:val="21"/>
        </w:rPr>
      </w:pPr>
    </w:p>
    <w:p>
      <w:pPr>
        <w:rPr>
          <w:rFonts w:ascii="宋体" w:hAnsi="宋体"/>
        </w:rPr>
      </w:pPr>
      <w:bookmarkStart w:id="114" w:name="_Ref138475324"/>
      <w:bookmarkStart w:id="115" w:name="_Toc175383594"/>
      <w:bookmarkStart w:id="116" w:name="_Toc416788171"/>
      <w:bookmarkStart w:id="117" w:name="_Ref138475523"/>
      <w:bookmarkStart w:id="118" w:name="_Toc159037836"/>
      <w:r>
        <w:rPr>
          <w:rFonts w:hint="eastAsia" w:ascii="宋体" w:hAnsi="宋体"/>
        </w:rPr>
        <w:t>增加以下条款：</w:t>
      </w:r>
    </w:p>
    <w:bookmarkEnd w:id="114"/>
    <w:bookmarkEnd w:id="115"/>
    <w:bookmarkEnd w:id="116"/>
    <w:bookmarkEnd w:id="117"/>
    <w:bookmarkEnd w:id="118"/>
    <w:p>
      <w:pPr>
        <w:pStyle w:val="173"/>
        <w:keepNext/>
        <w:keepLines/>
        <w:adjustRightInd w:val="0"/>
        <w:snapToGrid w:val="0"/>
        <w:spacing w:before="0" w:after="0" w:line="440" w:lineRule="exact"/>
        <w:rPr>
          <w:rFonts w:hint="eastAsia"/>
          <w:sz w:val="21"/>
          <w:szCs w:val="21"/>
        </w:rPr>
      </w:pPr>
      <w:bookmarkStart w:id="119" w:name="_Toc10190428"/>
      <w:bookmarkStart w:id="120" w:name="_Toc22571395"/>
      <w:r>
        <w:rPr>
          <w:rFonts w:hint="eastAsia"/>
          <w:sz w:val="21"/>
          <w:szCs w:val="21"/>
        </w:rPr>
        <w:t>20.索赔</w:t>
      </w:r>
      <w:bookmarkEnd w:id="119"/>
      <w:bookmarkEnd w:id="120"/>
    </w:p>
    <w:p>
      <w:pPr>
        <w:adjustRightInd w:val="0"/>
        <w:snapToGrid w:val="0"/>
        <w:spacing w:line="360" w:lineRule="auto"/>
        <w:ind w:firstLine="440" w:firstLineChars="200"/>
        <w:rPr>
          <w:rFonts w:hint="eastAsia" w:ascii="Calibri" w:hAnsi="宋体"/>
          <w:szCs w:val="21"/>
        </w:rPr>
      </w:pPr>
      <w:bookmarkStart w:id="121" w:name="_Toc140303410"/>
      <w:bookmarkStart w:id="122" w:name="_Toc138143934"/>
      <w:bookmarkStart w:id="123" w:name="_Toc149722379"/>
      <w:bookmarkStart w:id="124" w:name="_Toc138217231"/>
      <w:bookmarkStart w:id="125" w:name="_Toc138218367"/>
      <w:bookmarkStart w:id="126" w:name="_Toc149722378"/>
      <w:bookmarkStart w:id="127" w:name="_Toc138143933"/>
      <w:bookmarkStart w:id="128" w:name="_Toc138217230"/>
      <w:bookmarkStart w:id="129" w:name="_Toc140303409"/>
      <w:bookmarkStart w:id="130" w:name="_Toc138218366"/>
      <w:r>
        <w:rPr>
          <w:rFonts w:hint="eastAsia" w:ascii="Calibri" w:hAnsi="宋体"/>
          <w:szCs w:val="21"/>
        </w:rPr>
        <w:t>20.</w:t>
      </w:r>
      <w:bookmarkEnd w:id="121"/>
      <w:bookmarkEnd w:id="122"/>
      <w:bookmarkEnd w:id="123"/>
      <w:bookmarkEnd w:id="124"/>
      <w:bookmarkEnd w:id="125"/>
      <w:r>
        <w:rPr>
          <w:rFonts w:hint="eastAsia" w:ascii="Calibri" w:hAnsi="宋体"/>
          <w:szCs w:val="21"/>
        </w:rPr>
        <w:t>1 若卖方未能在买方再次通知要求的时间（或双方协商的更长时间）之前消除违约行为，或合同设备性能未达到合同规定，且买方决定不接受时，买方有权选择以下方式要求卖方处理</w:t>
      </w:r>
      <w:bookmarkEnd w:id="126"/>
      <w:bookmarkEnd w:id="127"/>
      <w:bookmarkEnd w:id="128"/>
      <w:bookmarkEnd w:id="129"/>
      <w:bookmarkEnd w:id="130"/>
      <w:r>
        <w:rPr>
          <w:rFonts w:hint="eastAsia" w:ascii="Calibri" w:hAnsi="宋体"/>
          <w:szCs w:val="21"/>
        </w:rPr>
        <w:t>：</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（1）卖方用符合合同规定的全新的部件和/或设备更换有缺陷的合同设备，该设备的质量保证期重新计算。更换合同设备所需的所有费用均由卖方承担，且不得影响工程的正常运行。</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（2）按合同设备的缺陷和/或设备的损坏程度及买方遭受直接损失的金额，由双方协商对合同设备进行降价处理。</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（3）卖方退还有缺陷的合同设备的合同款，并承担买方为重新采购、更换合同设备所发生的所有费用。</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（4）其它</w:t>
      </w:r>
      <w:r>
        <w:rPr>
          <w:rFonts w:ascii="Calibri" w:hAnsi="宋体"/>
          <w:szCs w:val="21"/>
        </w:rPr>
        <w:t>买方</w:t>
      </w:r>
      <w:r>
        <w:rPr>
          <w:rFonts w:hint="eastAsia" w:ascii="Calibri" w:hAnsi="宋体"/>
          <w:szCs w:val="21"/>
        </w:rPr>
        <w:t>认为方便的处理方式</w:t>
      </w:r>
      <w:r>
        <w:rPr>
          <w:rFonts w:ascii="Calibri" w:hAnsi="宋体"/>
          <w:szCs w:val="21"/>
        </w:rPr>
        <w:t>，卖方</w:t>
      </w:r>
      <w:r>
        <w:rPr>
          <w:rFonts w:hint="eastAsia" w:ascii="Calibri" w:hAnsi="宋体"/>
          <w:szCs w:val="21"/>
        </w:rPr>
        <w:t>承担所有</w:t>
      </w:r>
      <w:r>
        <w:rPr>
          <w:rFonts w:ascii="Calibri" w:hAnsi="宋体"/>
          <w:szCs w:val="21"/>
        </w:rPr>
        <w:t>费用。</w:t>
      </w:r>
    </w:p>
    <w:p>
      <w:pPr>
        <w:adjustRightInd w:val="0"/>
        <w:snapToGrid w:val="0"/>
        <w:spacing w:line="360" w:lineRule="auto"/>
        <w:ind w:firstLine="440" w:firstLineChars="200"/>
        <w:rPr>
          <w:rFonts w:hint="eastAsia" w:ascii="Calibri" w:hAnsi="宋体"/>
          <w:szCs w:val="21"/>
        </w:rPr>
      </w:pPr>
      <w:bookmarkStart w:id="131" w:name="_Toc140303412"/>
      <w:bookmarkStart w:id="132" w:name="_Toc138218369"/>
      <w:bookmarkStart w:id="133" w:name="_Toc149722381"/>
      <w:bookmarkStart w:id="134" w:name="_Toc138143936"/>
      <w:bookmarkStart w:id="135" w:name="_Toc138217233"/>
      <w:r>
        <w:rPr>
          <w:rFonts w:hint="eastAsia" w:ascii="Calibri" w:hAnsi="宋体"/>
          <w:szCs w:val="21"/>
        </w:rPr>
        <w:t>在买方选择以上一种或几种处理方式时，卖方仍应赔偿买方的一切损失。</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20.2 买方在要求卖方做出上述赔偿前，应书面向卖方提交索赔通知。</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20.3 卖方在接到买方的索赔通知14天内未作回复，则应理解为卖方已接受该索赔要求。</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20.4 在接受买方的索赔要求后28天（或双方协商的更长时间）内，若卖方未能按照买方要求的方式来处理索赔，则买方可直接从应支付合同款中扣款或卖方提交的履约担保中追索。</w:t>
      </w:r>
      <w:bookmarkEnd w:id="131"/>
      <w:bookmarkEnd w:id="132"/>
      <w:bookmarkEnd w:id="133"/>
      <w:bookmarkEnd w:id="134"/>
      <w:bookmarkEnd w:id="135"/>
    </w:p>
    <w:p>
      <w:pPr>
        <w:pStyle w:val="173"/>
        <w:keepNext/>
        <w:keepLines/>
        <w:adjustRightInd w:val="0"/>
        <w:snapToGrid w:val="0"/>
        <w:spacing w:before="0" w:after="0" w:line="440" w:lineRule="exact"/>
        <w:rPr>
          <w:rFonts w:hint="eastAsia"/>
          <w:sz w:val="21"/>
          <w:szCs w:val="21"/>
        </w:rPr>
      </w:pPr>
      <w:bookmarkStart w:id="136" w:name="_Toc10190429"/>
      <w:bookmarkStart w:id="137" w:name="_Toc22571396"/>
      <w:bookmarkStart w:id="138" w:name="_Toc416788174"/>
      <w:r>
        <w:rPr>
          <w:rFonts w:hint="eastAsia"/>
          <w:sz w:val="21"/>
          <w:szCs w:val="21"/>
        </w:rPr>
        <w:t>21.税费</w:t>
      </w:r>
      <w:bookmarkEnd w:id="136"/>
      <w:bookmarkEnd w:id="137"/>
      <w:bookmarkEnd w:id="138"/>
    </w:p>
    <w:p>
      <w:pPr>
        <w:adjustRightInd w:val="0"/>
        <w:snapToGrid w:val="0"/>
        <w:spacing w:line="360" w:lineRule="auto"/>
        <w:ind w:firstLine="440" w:firstLineChars="200"/>
        <w:rPr>
          <w:rFonts w:hint="eastAsia" w:ascii="Calibri" w:hAnsi="宋体"/>
          <w:szCs w:val="21"/>
        </w:rPr>
      </w:pPr>
      <w:bookmarkStart w:id="139" w:name="_Toc138217265"/>
      <w:bookmarkStart w:id="140" w:name="_Toc138143968"/>
      <w:bookmarkStart w:id="141" w:name="_Toc140303444"/>
      <w:bookmarkStart w:id="142" w:name="_Toc149722413"/>
      <w:bookmarkStart w:id="143" w:name="_Toc138218401"/>
      <w:r>
        <w:rPr>
          <w:rFonts w:hint="eastAsia" w:ascii="Calibri" w:hAnsi="宋体"/>
          <w:szCs w:val="21"/>
        </w:rPr>
        <w:t>根据国家税收相关法律法规所征收的与执行本合同有关的一切税费均由卖方承担。卖方应按国家有关规定申报和缴纳执行本合同项下的全部税费。</w:t>
      </w:r>
    </w:p>
    <w:bookmarkEnd w:id="139"/>
    <w:bookmarkEnd w:id="140"/>
    <w:bookmarkEnd w:id="141"/>
    <w:bookmarkEnd w:id="142"/>
    <w:bookmarkEnd w:id="143"/>
    <w:p>
      <w:pPr>
        <w:pStyle w:val="173"/>
        <w:keepNext/>
        <w:keepLines/>
        <w:adjustRightInd w:val="0"/>
        <w:snapToGrid w:val="0"/>
        <w:spacing w:before="0" w:after="0" w:line="440" w:lineRule="exact"/>
        <w:rPr>
          <w:rFonts w:hint="eastAsia"/>
          <w:sz w:val="21"/>
          <w:szCs w:val="21"/>
        </w:rPr>
      </w:pPr>
      <w:bookmarkStart w:id="144" w:name="_Toc22571397"/>
      <w:bookmarkStart w:id="145" w:name="_Toc159037827"/>
      <w:bookmarkStart w:id="146" w:name="_Toc416788175"/>
      <w:bookmarkStart w:id="147" w:name="_Toc10190430"/>
      <w:bookmarkStart w:id="148" w:name="_Toc175383585"/>
      <w:r>
        <w:rPr>
          <w:rFonts w:hint="eastAsia"/>
          <w:sz w:val="21"/>
          <w:szCs w:val="21"/>
        </w:rPr>
        <w:t>22.保险</w:t>
      </w:r>
      <w:bookmarkEnd w:id="144"/>
      <w:bookmarkEnd w:id="145"/>
      <w:bookmarkEnd w:id="146"/>
      <w:bookmarkEnd w:id="147"/>
      <w:bookmarkEnd w:id="148"/>
    </w:p>
    <w:p>
      <w:pPr>
        <w:adjustRightInd w:val="0"/>
        <w:snapToGrid w:val="0"/>
        <w:spacing w:line="360" w:lineRule="auto"/>
        <w:ind w:firstLine="440" w:firstLineChars="200"/>
        <w:rPr>
          <w:rFonts w:hint="eastAsia" w:ascii="Calibri" w:hAnsi="宋体"/>
          <w:szCs w:val="21"/>
        </w:rPr>
      </w:pPr>
      <w:r>
        <w:rPr>
          <w:rFonts w:hint="eastAsia" w:ascii="Calibri" w:hAnsi="宋体"/>
          <w:szCs w:val="21"/>
        </w:rPr>
        <w:t>卖方应对合同设备在制造、存放、运输、交货至现场，以及现场存放、安装调试期间，直至移交买方前的全过程中的丢失或损坏等进行全面保险。</w:t>
      </w:r>
    </w:p>
    <w:p>
      <w:pPr>
        <w:adjustRightInd w:val="0"/>
        <w:snapToGrid w:val="0"/>
        <w:spacing w:line="360" w:lineRule="auto"/>
        <w:ind w:firstLine="440" w:firstLineChars="200"/>
        <w:rPr>
          <w:rFonts w:hint="eastAsia" w:ascii="Calibri" w:hAnsi="宋体"/>
          <w:szCs w:val="21"/>
        </w:rPr>
      </w:pPr>
      <w:r>
        <w:rPr>
          <w:rFonts w:hint="eastAsia" w:ascii="Calibri" w:hAnsi="宋体"/>
          <w:szCs w:val="21"/>
        </w:rPr>
        <w:t>保险金额为合同设备价格的100%。</w:t>
      </w:r>
    </w:p>
    <w:bookmarkEnd w:id="22"/>
    <w:bookmarkEnd w:id="23"/>
    <w:p>
      <w:pPr>
        <w:numPr>
          <w:ilvl w:val="0"/>
          <w:numId w:val="1"/>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numPr>
          <w:ilvl w:val="0"/>
          <w:numId w:val="0"/>
        </w:numPr>
        <w:autoSpaceDE w:val="0"/>
        <w:autoSpaceDN w:val="0"/>
        <w:adjustRightInd w:val="0"/>
        <w:spacing w:line="564" w:lineRule="exact"/>
        <w:ind w:right="117" w:rightChars="0"/>
        <w:jc w:val="both"/>
        <w:outlineLvl w:val="0"/>
        <w:rPr>
          <w:rFonts w:hint="default" w:ascii="Times New Roman" w:hAnsi="Times New Roman" w:eastAsia="方正小标宋_GBK" w:cs="Times New Roman"/>
          <w:bCs/>
          <w:color w:val="auto"/>
          <w:sz w:val="30"/>
          <w:szCs w:val="30"/>
          <w:highlight w:val="none"/>
          <w:lang w:val="zh-CN" w:eastAsia="zh-CN"/>
        </w:rPr>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Times New Roman" w:hAnsi="Times New Roman" w:eastAsia="方正小标宋_GBK" w:cs="Times New Roman"/>
          <w:bCs/>
          <w:color w:val="auto"/>
          <w:sz w:val="30"/>
          <w:szCs w:val="30"/>
          <w:highlight w:val="none"/>
          <w:lang w:val="en-US" w:eastAsia="zh-CN"/>
        </w:rPr>
        <w:t>见图纸</w:t>
      </w:r>
    </w:p>
    <w:p>
      <w:pPr>
        <w:numPr>
          <w:ilvl w:val="0"/>
          <w:numId w:val="1"/>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49"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49"/>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50" w:name="_Toc52097543"/>
      <w:bookmarkStart w:id="151" w:name="bookmark292"/>
      <w:bookmarkStart w:id="152" w:name="_Toc29194793"/>
      <w:bookmarkStart w:id="153" w:name="_Toc10710824"/>
      <w:r>
        <w:rPr>
          <w:rFonts w:hint="default" w:ascii="Times New Roman" w:hAnsi="Times New Roman" w:eastAsia="方正小标宋_GBK" w:cs="Times New Roman"/>
          <w:color w:val="auto"/>
          <w:sz w:val="44"/>
          <w:szCs w:val="44"/>
          <w:highlight w:val="none"/>
        </w:rPr>
        <w:t>一、法定代表人身份证明或授权委托书</w:t>
      </w:r>
      <w:bookmarkEnd w:id="150"/>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54" w:name="_Toc52097544"/>
      <w:r>
        <w:rPr>
          <w:rFonts w:hint="default" w:ascii="Times New Roman" w:hAnsi="Times New Roman" w:eastAsia="方正小标宋_GBK" w:cs="Times New Roman"/>
          <w:color w:val="auto"/>
          <w:sz w:val="44"/>
          <w:szCs w:val="44"/>
          <w:highlight w:val="none"/>
        </w:rPr>
        <w:t>二、报价函</w:t>
      </w:r>
      <w:bookmarkEnd w:id="151"/>
      <w:bookmarkEnd w:id="152"/>
      <w:bookmarkEnd w:id="153"/>
      <w:bookmarkEnd w:id="154"/>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55"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55"/>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56" w:name="_Toc52097545"/>
      <w:bookmarkStart w:id="157" w:name="_Toc29194794"/>
      <w:bookmarkStart w:id="158"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156"/>
      <w:bookmarkEnd w:id="157"/>
      <w:bookmarkEnd w:id="158"/>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2"/>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159" w:name="_Toc148863269"/>
            <w:bookmarkStart w:id="160" w:name="_Toc148779982"/>
            <w:bookmarkStart w:id="161" w:name="_Toc150847038"/>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159"/>
      <w:bookmarkEnd w:id="160"/>
      <w:bookmarkEnd w:id="161"/>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62" w:name="_Toc52097546"/>
      <w:r>
        <w:rPr>
          <w:rFonts w:hint="default" w:ascii="Times New Roman" w:hAnsi="Times New Roman" w:eastAsia="方正小标宋_GBK" w:cs="Times New Roman"/>
          <w:color w:val="auto"/>
          <w:sz w:val="44"/>
          <w:szCs w:val="44"/>
          <w:highlight w:val="none"/>
        </w:rPr>
        <w:t>四、资格审查资料</w:t>
      </w:r>
      <w:bookmarkEnd w:id="162"/>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新田港口物流</w:t>
      </w:r>
      <w:r>
        <w:rPr>
          <w:rFonts w:hint="default" w:ascii="Times New Roman" w:hAnsi="Times New Roman" w:eastAsia="方正仿宋_GBK" w:cs="Times New Roman"/>
          <w:color w:val="auto"/>
          <w:sz w:val="32"/>
          <w:szCs w:val="32"/>
          <w:highlight w:val="none"/>
          <w:lang w:eastAsia="zh-CN"/>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163"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163"/>
    </w:p>
    <w:sectPr>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9E4935"/>
    <w:rsid w:val="04732EF5"/>
    <w:rsid w:val="048A3FA3"/>
    <w:rsid w:val="04C75BA9"/>
    <w:rsid w:val="05046843"/>
    <w:rsid w:val="0636605F"/>
    <w:rsid w:val="067A2C61"/>
    <w:rsid w:val="06ED263D"/>
    <w:rsid w:val="07501833"/>
    <w:rsid w:val="078E5461"/>
    <w:rsid w:val="08651193"/>
    <w:rsid w:val="08F93D5B"/>
    <w:rsid w:val="09CD7F8F"/>
    <w:rsid w:val="0A95138C"/>
    <w:rsid w:val="0B2B13C1"/>
    <w:rsid w:val="0BB95CD2"/>
    <w:rsid w:val="0BFE4292"/>
    <w:rsid w:val="0C292867"/>
    <w:rsid w:val="0CD07E15"/>
    <w:rsid w:val="0CFA4A65"/>
    <w:rsid w:val="0FB66909"/>
    <w:rsid w:val="0FBF7C8D"/>
    <w:rsid w:val="10A81391"/>
    <w:rsid w:val="117A6EEF"/>
    <w:rsid w:val="13B86C2F"/>
    <w:rsid w:val="14295DAF"/>
    <w:rsid w:val="142A7E51"/>
    <w:rsid w:val="159E24E8"/>
    <w:rsid w:val="162417DF"/>
    <w:rsid w:val="16A76DEE"/>
    <w:rsid w:val="17AC5B95"/>
    <w:rsid w:val="19421CE6"/>
    <w:rsid w:val="198130EF"/>
    <w:rsid w:val="19AE416C"/>
    <w:rsid w:val="19DD43BA"/>
    <w:rsid w:val="1A4B45F5"/>
    <w:rsid w:val="1AEB3291"/>
    <w:rsid w:val="1CEB3111"/>
    <w:rsid w:val="1D1E25DF"/>
    <w:rsid w:val="1D652848"/>
    <w:rsid w:val="1D7C58E0"/>
    <w:rsid w:val="1DD736C3"/>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7D64AD3"/>
    <w:rsid w:val="28FC289D"/>
    <w:rsid w:val="2914405B"/>
    <w:rsid w:val="29156EF2"/>
    <w:rsid w:val="2B052B73"/>
    <w:rsid w:val="2B1E2942"/>
    <w:rsid w:val="2B6948BD"/>
    <w:rsid w:val="2BF539B5"/>
    <w:rsid w:val="2C61237F"/>
    <w:rsid w:val="2D280A7E"/>
    <w:rsid w:val="319A23E2"/>
    <w:rsid w:val="328937F3"/>
    <w:rsid w:val="32B82691"/>
    <w:rsid w:val="32F017EB"/>
    <w:rsid w:val="33C83BC3"/>
    <w:rsid w:val="35153592"/>
    <w:rsid w:val="35276BCD"/>
    <w:rsid w:val="35364A9A"/>
    <w:rsid w:val="35996867"/>
    <w:rsid w:val="364E67AF"/>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3F1217B3"/>
    <w:rsid w:val="3F566AD5"/>
    <w:rsid w:val="402A41D8"/>
    <w:rsid w:val="408814E1"/>
    <w:rsid w:val="413C0B7F"/>
    <w:rsid w:val="418D49B0"/>
    <w:rsid w:val="41DC2462"/>
    <w:rsid w:val="42615AA3"/>
    <w:rsid w:val="426A5D19"/>
    <w:rsid w:val="42A713D5"/>
    <w:rsid w:val="42EE0B57"/>
    <w:rsid w:val="42FC2B26"/>
    <w:rsid w:val="43EF3495"/>
    <w:rsid w:val="453756CC"/>
    <w:rsid w:val="455255E8"/>
    <w:rsid w:val="45AB6059"/>
    <w:rsid w:val="46E4318C"/>
    <w:rsid w:val="471F4D88"/>
    <w:rsid w:val="479E3A47"/>
    <w:rsid w:val="47D87266"/>
    <w:rsid w:val="48324764"/>
    <w:rsid w:val="49222A1C"/>
    <w:rsid w:val="49A2577D"/>
    <w:rsid w:val="4A321E22"/>
    <w:rsid w:val="4A3546F1"/>
    <w:rsid w:val="4B106456"/>
    <w:rsid w:val="4C6F2EDA"/>
    <w:rsid w:val="4E03626B"/>
    <w:rsid w:val="4E224FE6"/>
    <w:rsid w:val="4F7B2533"/>
    <w:rsid w:val="508711A9"/>
    <w:rsid w:val="510E35CE"/>
    <w:rsid w:val="517B4EC0"/>
    <w:rsid w:val="51B322DA"/>
    <w:rsid w:val="51CC3CA7"/>
    <w:rsid w:val="51F850A8"/>
    <w:rsid w:val="526D2EBF"/>
    <w:rsid w:val="53366EE7"/>
    <w:rsid w:val="53F82E9F"/>
    <w:rsid w:val="54271112"/>
    <w:rsid w:val="54523A5C"/>
    <w:rsid w:val="555C3065"/>
    <w:rsid w:val="55987088"/>
    <w:rsid w:val="55EB03FB"/>
    <w:rsid w:val="564D1128"/>
    <w:rsid w:val="56A32E66"/>
    <w:rsid w:val="56EF6751"/>
    <w:rsid w:val="577747A6"/>
    <w:rsid w:val="577A27D6"/>
    <w:rsid w:val="593C56D0"/>
    <w:rsid w:val="593F171A"/>
    <w:rsid w:val="59E454CF"/>
    <w:rsid w:val="59F726F3"/>
    <w:rsid w:val="5A5C2182"/>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1840CC"/>
    <w:rsid w:val="64761A1E"/>
    <w:rsid w:val="65503AB2"/>
    <w:rsid w:val="65585085"/>
    <w:rsid w:val="66994027"/>
    <w:rsid w:val="67015D83"/>
    <w:rsid w:val="676C3643"/>
    <w:rsid w:val="67B30A70"/>
    <w:rsid w:val="68466749"/>
    <w:rsid w:val="68562C5D"/>
    <w:rsid w:val="689313CC"/>
    <w:rsid w:val="69E81028"/>
    <w:rsid w:val="6D541C74"/>
    <w:rsid w:val="6DAD722E"/>
    <w:rsid w:val="6DE06576"/>
    <w:rsid w:val="70656815"/>
    <w:rsid w:val="70833368"/>
    <w:rsid w:val="709655A9"/>
    <w:rsid w:val="70D83866"/>
    <w:rsid w:val="710D7515"/>
    <w:rsid w:val="7139605B"/>
    <w:rsid w:val="71B25E42"/>
    <w:rsid w:val="72B14FD5"/>
    <w:rsid w:val="737F3A69"/>
    <w:rsid w:val="74181201"/>
    <w:rsid w:val="743D400A"/>
    <w:rsid w:val="74590E55"/>
    <w:rsid w:val="74E470A2"/>
    <w:rsid w:val="755A6876"/>
    <w:rsid w:val="755F3CFE"/>
    <w:rsid w:val="756555F5"/>
    <w:rsid w:val="760D0BC5"/>
    <w:rsid w:val="762D6621"/>
    <w:rsid w:val="76575395"/>
    <w:rsid w:val="77AD20AE"/>
    <w:rsid w:val="78286988"/>
    <w:rsid w:val="7861167A"/>
    <w:rsid w:val="78E04108"/>
    <w:rsid w:val="79EA373E"/>
    <w:rsid w:val="7A3E4002"/>
    <w:rsid w:val="7AAF6562"/>
    <w:rsid w:val="7C4D729D"/>
    <w:rsid w:val="7CD62DD6"/>
    <w:rsid w:val="7D100213"/>
    <w:rsid w:val="7DCC7838"/>
    <w:rsid w:val="7E727371"/>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next w:val="1"/>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21360</Words>
  <Characters>22528</Characters>
  <Lines>72</Lines>
  <Paragraphs>20</Paragraphs>
  <TotalTime>25</TotalTime>
  <ScaleCrop>false</ScaleCrop>
  <LinksUpToDate>false</LinksUpToDate>
  <CharactersWithSpaces>23314</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86177</cp:lastModifiedBy>
  <cp:lastPrinted>2022-03-14T02:07:00Z</cp:lastPrinted>
  <dcterms:modified xsi:type="dcterms:W3CDTF">2022-05-05T02:51:35Z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6141111B20A04816B506F93EC1385BC7</vt:lpwstr>
  </property>
</Properties>
</file>