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rPr>
          <w:color w:val="auto"/>
          <w:sz w:val="36"/>
          <w:szCs w:val="36"/>
          <w:highlight w:val="none"/>
          <w:u w:val="single"/>
        </w:rPr>
      </w:pPr>
      <w:r>
        <w:rPr>
          <w:sz w:val="36"/>
        </w:rPr>
        <mc:AlternateContent>
          <mc:Choice Requires="wps">
            <w:drawing>
              <wp:anchor distT="0" distB="0" distL="114300" distR="114300" simplePos="0" relativeHeight="251659264" behindDoc="0" locked="0" layoutInCell="1" allowOverlap="1">
                <wp:simplePos x="0" y="0"/>
                <wp:positionH relativeFrom="column">
                  <wp:posOffset>4681220</wp:posOffset>
                </wp:positionH>
                <wp:positionV relativeFrom="paragraph">
                  <wp:posOffset>-133985</wp:posOffset>
                </wp:positionV>
                <wp:extent cx="873760" cy="571500"/>
                <wp:effectExtent l="4445" t="4445" r="17145" b="14605"/>
                <wp:wrapNone/>
                <wp:docPr id="2" name="文本框 2"/>
                <wp:cNvGraphicFramePr/>
                <a:graphic xmlns:a="http://schemas.openxmlformats.org/drawingml/2006/main">
                  <a:graphicData uri="http://schemas.microsoft.com/office/word/2010/wordprocessingShape">
                    <wps:wsp>
                      <wps:cNvSpPr txBox="1"/>
                      <wps:spPr>
                        <a:xfrm>
                          <a:off x="5284470" y="471170"/>
                          <a:ext cx="873760" cy="5715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b/>
                                <w:bCs/>
                                <w:sz w:val="48"/>
                                <w:szCs w:val="48"/>
                                <w:lang w:val="en-US" w:eastAsia="zh-CN"/>
                              </w:rPr>
                            </w:pPr>
                            <w:r>
                              <w:rPr>
                                <w:rFonts w:hint="eastAsia"/>
                                <w:b/>
                                <w:bCs/>
                                <w:sz w:val="48"/>
                                <w:szCs w:val="48"/>
                                <w:lang w:val="en-US" w:eastAsia="zh-CN"/>
                              </w:rPr>
                              <w:t>副本</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8.6pt;margin-top:-10.55pt;height:45pt;width:68.8pt;z-index:251659264;mso-width-relative:page;mso-height-relative:page;" fillcolor="#FFFFFF [3201]" filled="t" stroked="t" coordsize="21600,21600" o:gfxdata="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9Hoki2AAAAAoBAAAPAAAAAAAAAAEAIAAAACIAAABkcnMvZG93bnJldi54bWxQSwECFAAU&#10;AAAACACHTuJA1kf5emMCAADBBAAADgAAAAAAAAABACAAAAAnAQAAZHJzL2Uyb0RvYy54bWxQSwUG&#10;AAAAAAYABgBZAQAA/AUAAAAA&#10;">
                <v:fill on="t" focussize="0,0"/>
                <v:stroke weight="0.5pt" color="#000000 [3204]" joinstyle="round"/>
                <v:imagedata o:title=""/>
                <o:lock v:ext="edit" aspectratio="f"/>
                <v:textbox>
                  <w:txbxContent>
                    <w:p>
                      <w:pPr>
                        <w:rPr>
                          <w:rFonts w:hint="eastAsia" w:eastAsia="宋体"/>
                          <w:b/>
                          <w:bCs/>
                          <w:sz w:val="48"/>
                          <w:szCs w:val="48"/>
                          <w:lang w:val="en-US" w:eastAsia="zh-CN"/>
                        </w:rPr>
                      </w:pPr>
                      <w:r>
                        <w:rPr>
                          <w:rFonts w:hint="eastAsia"/>
                          <w:b/>
                          <w:bCs/>
                          <w:sz w:val="48"/>
                          <w:szCs w:val="48"/>
                          <w:lang w:val="en-US" w:eastAsia="zh-CN"/>
                        </w:rPr>
                        <w:t>副本</w:t>
                      </w:r>
                    </w:p>
                  </w:txbxContent>
                </v:textbox>
              </v:shape>
            </w:pict>
          </mc:Fallback>
        </mc:AlternateContent>
      </w:r>
    </w:p>
    <w:p>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rPr>
          <w:color w:val="auto"/>
          <w:sz w:val="36"/>
          <w:szCs w:val="36"/>
          <w:highlight w:val="none"/>
          <w:u w:val="single"/>
        </w:rPr>
      </w:pPr>
    </w:p>
    <w:p>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rPr>
          <w:color w:val="auto"/>
          <w:sz w:val="36"/>
          <w:szCs w:val="36"/>
          <w:highlight w:val="none"/>
          <w:u w:val="single"/>
        </w:rPr>
      </w:pPr>
      <w:r>
        <w:rPr>
          <w:color w:val="auto"/>
          <w:sz w:val="36"/>
          <w:szCs w:val="36"/>
          <w:highlight w:val="none"/>
          <w:u w:val="single"/>
        </w:rPr>
        <w:t>重庆高速公路集团有限公司</w:t>
      </w:r>
      <w:r>
        <w:rPr>
          <w:rFonts w:hint="eastAsia"/>
          <w:color w:val="auto"/>
          <w:sz w:val="36"/>
          <w:szCs w:val="36"/>
          <w:highlight w:val="none"/>
          <w:u w:val="single"/>
        </w:rPr>
        <w:t>东北</w:t>
      </w:r>
      <w:r>
        <w:rPr>
          <w:color w:val="auto"/>
          <w:sz w:val="36"/>
          <w:szCs w:val="36"/>
          <w:highlight w:val="none"/>
          <w:u w:val="single"/>
        </w:rPr>
        <w:t>营运分公司</w:t>
      </w:r>
      <w:bookmarkStart w:id="24" w:name="_GoBack"/>
      <w:bookmarkEnd w:id="24"/>
    </w:p>
    <w:p>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rPr>
          <w:rFonts w:hint="default"/>
          <w:color w:val="auto"/>
          <w:sz w:val="36"/>
          <w:szCs w:val="36"/>
          <w:highlight w:val="none"/>
          <w:u w:val="single"/>
          <w:lang w:val="en-US" w:eastAsia="zh-CN"/>
        </w:rPr>
      </w:pPr>
      <w:r>
        <w:rPr>
          <w:color w:val="auto"/>
          <w:sz w:val="36"/>
          <w:szCs w:val="36"/>
          <w:highlight w:val="none"/>
          <w:u w:val="single"/>
        </w:rPr>
        <w:t>2021年</w:t>
      </w:r>
      <w:r>
        <w:rPr>
          <w:rFonts w:hint="eastAsia"/>
          <w:color w:val="auto"/>
          <w:sz w:val="36"/>
          <w:szCs w:val="36"/>
          <w:highlight w:val="none"/>
          <w:u w:val="single"/>
        </w:rPr>
        <w:t>隧道</w:t>
      </w:r>
      <w:r>
        <w:rPr>
          <w:color w:val="auto"/>
          <w:sz w:val="36"/>
          <w:szCs w:val="36"/>
          <w:highlight w:val="none"/>
          <w:u w:val="single"/>
        </w:rPr>
        <w:t>病害处治工程（项目名称）</w:t>
      </w:r>
      <w:r>
        <w:rPr>
          <w:rFonts w:hint="eastAsia"/>
          <w:color w:val="auto"/>
          <w:sz w:val="36"/>
          <w:szCs w:val="36"/>
          <w:highlight w:val="none"/>
          <w:u w:val="single"/>
        </w:rPr>
        <w:t>（</w:t>
      </w:r>
      <w:r>
        <w:rPr>
          <w:color w:val="auto"/>
          <w:sz w:val="36"/>
          <w:szCs w:val="36"/>
          <w:highlight w:val="none"/>
          <w:u w:val="single"/>
        </w:rPr>
        <w:t>第</w:t>
      </w:r>
      <w:r>
        <w:rPr>
          <w:rFonts w:hint="eastAsia"/>
          <w:color w:val="auto"/>
          <w:sz w:val="36"/>
          <w:szCs w:val="36"/>
          <w:highlight w:val="none"/>
          <w:u w:val="single"/>
          <w:lang w:val="en-US" w:eastAsia="zh-CN"/>
        </w:rPr>
        <w:t>二个信封）</w:t>
      </w:r>
    </w:p>
    <w:p>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rPr>
          <w:rFonts w:hint="default"/>
          <w:color w:val="auto"/>
          <w:sz w:val="36"/>
          <w:szCs w:val="36"/>
          <w:highlight w:val="none"/>
          <w:u w:val="single"/>
          <w:lang w:val="en-US" w:eastAsia="zh-CN"/>
        </w:rPr>
      </w:pPr>
    </w:p>
    <w:p>
      <w:pPr>
        <w:jc w:val="center"/>
        <w:rPr>
          <w:color w:val="auto"/>
          <w:sz w:val="20"/>
          <w:szCs w:val="20"/>
          <w:highlight w:val="none"/>
          <w:u w:val="singl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b/>
          <w:bCs/>
          <w:color w:val="auto"/>
          <w:sz w:val="44"/>
          <w:szCs w:val="44"/>
          <w:highlight w:val="none"/>
        </w:rPr>
      </w:pPr>
    </w:p>
    <w:p>
      <w:pPr>
        <w:jc w:val="center"/>
        <w:rPr>
          <w:rFonts w:hint="eastAsia"/>
          <w:b/>
          <w:bCs/>
          <w:color w:val="auto"/>
          <w:sz w:val="72"/>
          <w:szCs w:val="72"/>
          <w:highlight w:val="none"/>
        </w:rPr>
      </w:pPr>
      <w:r>
        <w:rPr>
          <w:rFonts w:hint="eastAsia"/>
          <w:b/>
          <w:bCs/>
          <w:color w:val="auto"/>
          <w:sz w:val="72"/>
          <w:szCs w:val="72"/>
          <w:highlight w:val="none"/>
          <w:lang w:val="en-US" w:eastAsia="zh-CN"/>
        </w:rPr>
        <w:t>报价</w:t>
      </w:r>
      <w:r>
        <w:rPr>
          <w:rFonts w:hint="eastAsia"/>
          <w:b/>
          <w:bCs/>
          <w:color w:val="auto"/>
          <w:sz w:val="72"/>
          <w:szCs w:val="72"/>
          <w:highlight w:val="none"/>
        </w:rPr>
        <w:t>文件</w:t>
      </w: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jc w:val="center"/>
        <w:rPr>
          <w:color w:val="auto"/>
          <w:sz w:val="28"/>
          <w:szCs w:val="28"/>
          <w:highlight w:val="none"/>
          <w:u w:val="single"/>
        </w:rPr>
      </w:pPr>
      <w:r>
        <w:rPr>
          <w:color w:val="auto"/>
          <w:sz w:val="28"/>
          <w:szCs w:val="28"/>
          <w:highlight w:val="none"/>
        </w:rPr>
        <w:t>投标人：</w:t>
      </w:r>
      <w:r>
        <w:rPr>
          <w:color w:val="auto"/>
          <w:sz w:val="28"/>
          <w:szCs w:val="28"/>
          <w:highlight w:val="none"/>
          <w:u w:val="single"/>
        </w:rPr>
        <w:t xml:space="preserve"> </w:t>
      </w:r>
      <w:r>
        <w:rPr>
          <w:rFonts w:hint="eastAsia"/>
          <w:color w:val="auto"/>
          <w:sz w:val="28"/>
          <w:szCs w:val="28"/>
          <w:highlight w:val="none"/>
          <w:u w:val="single"/>
          <w:lang w:val="en-US" w:eastAsia="zh-CN"/>
        </w:rPr>
        <w:t>中交瑞通路桥养护科技有限公司</w:t>
      </w:r>
      <w:r>
        <w:rPr>
          <w:color w:val="auto"/>
          <w:sz w:val="28"/>
          <w:szCs w:val="28"/>
          <w:highlight w:val="none"/>
          <w:u w:val="single"/>
        </w:rPr>
        <w:t xml:space="preserve"> </w:t>
      </w:r>
      <w:r>
        <w:rPr>
          <w:color w:val="auto"/>
          <w:sz w:val="28"/>
          <w:szCs w:val="28"/>
          <w:highlight w:val="none"/>
        </w:rPr>
        <w:t>（盖单位鲜公章）</w:t>
      </w:r>
    </w:p>
    <w:p>
      <w:pPr>
        <w:jc w:val="center"/>
        <w:rPr>
          <w:color w:val="auto"/>
          <w:sz w:val="28"/>
          <w:szCs w:val="28"/>
          <w:highlight w:val="none"/>
        </w:rPr>
      </w:pPr>
      <w:r>
        <w:rPr>
          <w:color w:val="auto"/>
          <w:sz w:val="28"/>
          <w:szCs w:val="28"/>
          <w:highlight w:val="none"/>
          <w:u w:val="single"/>
        </w:rPr>
        <w:t xml:space="preserve"> </w:t>
      </w:r>
      <w:r>
        <w:rPr>
          <w:rFonts w:hint="eastAsia"/>
          <w:color w:val="auto"/>
          <w:sz w:val="28"/>
          <w:szCs w:val="28"/>
          <w:highlight w:val="none"/>
          <w:u w:val="single"/>
          <w:lang w:val="en-US" w:eastAsia="zh-CN"/>
        </w:rPr>
        <w:t>2021</w:t>
      </w:r>
      <w:r>
        <w:rPr>
          <w:color w:val="auto"/>
          <w:sz w:val="28"/>
          <w:szCs w:val="28"/>
          <w:highlight w:val="none"/>
          <w:u w:val="single"/>
        </w:rPr>
        <w:t xml:space="preserve"> </w:t>
      </w:r>
      <w:r>
        <w:rPr>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u w:val="single"/>
          <w:lang w:val="en-US" w:eastAsia="zh-CN"/>
        </w:rPr>
        <w:t>11</w:t>
      </w:r>
      <w:r>
        <w:rPr>
          <w:color w:val="auto"/>
          <w:sz w:val="28"/>
          <w:szCs w:val="28"/>
          <w:highlight w:val="none"/>
          <w:u w:val="single"/>
        </w:rPr>
        <w:t xml:space="preserve"> </w:t>
      </w:r>
      <w:r>
        <w:rPr>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u w:val="single"/>
          <w:lang w:val="en-US" w:eastAsia="zh-CN"/>
        </w:rPr>
        <w:t>23</w:t>
      </w:r>
      <w:r>
        <w:rPr>
          <w:color w:val="auto"/>
          <w:sz w:val="28"/>
          <w:szCs w:val="28"/>
          <w:highlight w:val="none"/>
          <w:u w:val="single"/>
        </w:rPr>
        <w:t xml:space="preserve"> </w:t>
      </w:r>
      <w:r>
        <w:rPr>
          <w:color w:val="auto"/>
          <w:sz w:val="28"/>
          <w:szCs w:val="28"/>
          <w:highlight w:val="none"/>
        </w:rPr>
        <w:t>日</w:t>
      </w:r>
    </w:p>
    <w:p>
      <w:pPr>
        <w:rPr>
          <w:color w:val="auto"/>
          <w:sz w:val="28"/>
          <w:szCs w:val="28"/>
          <w:highlight w:val="none"/>
        </w:rPr>
      </w:pPr>
      <w:r>
        <w:rPr>
          <w:color w:val="auto"/>
          <w:sz w:val="28"/>
          <w:szCs w:val="28"/>
          <w:highlight w:val="none"/>
        </w:rPr>
        <w:br w:type="page"/>
      </w:r>
    </w:p>
    <w:p>
      <w:pPr>
        <w:spacing w:line="540" w:lineRule="exact"/>
        <w:jc w:val="center"/>
        <w:rPr>
          <w:b/>
          <w:bCs/>
          <w:color w:val="auto"/>
          <w:sz w:val="24"/>
          <w:szCs w:val="32"/>
          <w:highlight w:val="none"/>
        </w:rPr>
      </w:pPr>
      <w:bookmarkStart w:id="0" w:name="_Toc535595519"/>
      <w:bookmarkStart w:id="1" w:name="_Toc535595646"/>
      <w:bookmarkStart w:id="2" w:name="_Toc507681495"/>
      <w:bookmarkStart w:id="3" w:name="_Toc504639222"/>
      <w:bookmarkStart w:id="4" w:name="_Toc507681707"/>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color w:val="auto"/>
          <w:sz w:val="22"/>
          <w:szCs w:val="28"/>
          <w:highlight w:val="none"/>
        </w:rPr>
      </w:pPr>
      <w:r>
        <w:rPr>
          <w:b/>
          <w:bCs/>
          <w:color w:val="auto"/>
          <w:sz w:val="28"/>
          <w:szCs w:val="36"/>
          <w:highlight w:val="none"/>
        </w:rPr>
        <w:t>目    录</w:t>
      </w:r>
      <w:bookmarkEnd w:id="0"/>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480" w:lineRule="auto"/>
        <w:textAlignment w:val="auto"/>
        <w:rPr>
          <w:color w:val="auto"/>
          <w:highlight w:val="none"/>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color w:val="auto"/>
          <w:sz w:val="22"/>
          <w:szCs w:val="28"/>
          <w:highlight w:val="none"/>
          <w:lang w:val="en-US" w:eastAsia="zh-CN"/>
        </w:rPr>
      </w:pPr>
      <w:r>
        <w:rPr>
          <w:color w:val="auto"/>
          <w:sz w:val="22"/>
          <w:szCs w:val="28"/>
          <w:highlight w:val="none"/>
        </w:rPr>
        <w:t>一、投标函</w:t>
      </w:r>
      <w:r>
        <w:rPr>
          <w:rFonts w:hint="eastAsia"/>
          <w:color w:val="auto"/>
          <w:sz w:val="22"/>
          <w:szCs w:val="28"/>
          <w:highlight w:val="none"/>
          <w:lang w:val="en-US" w:eastAsia="zh-CN"/>
        </w:rPr>
        <w:t>..........................................................................................................................1</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color w:val="auto"/>
          <w:sz w:val="22"/>
          <w:szCs w:val="28"/>
          <w:highlight w:val="none"/>
          <w:lang w:val="en-US" w:eastAsia="zh-CN"/>
        </w:rPr>
      </w:pPr>
      <w:r>
        <w:rPr>
          <w:color w:val="auto"/>
          <w:sz w:val="22"/>
          <w:szCs w:val="28"/>
          <w:highlight w:val="none"/>
        </w:rPr>
        <w:t>二、</w:t>
      </w:r>
      <w:r>
        <w:rPr>
          <w:rFonts w:hint="eastAsia"/>
          <w:color w:val="auto"/>
          <w:sz w:val="22"/>
          <w:szCs w:val="28"/>
          <w:highlight w:val="none"/>
        </w:rPr>
        <w:t>已标价工程量清单</w:t>
      </w:r>
      <w:r>
        <w:rPr>
          <w:rFonts w:hint="eastAsia"/>
          <w:color w:val="auto"/>
          <w:sz w:val="22"/>
          <w:szCs w:val="28"/>
          <w:highlight w:val="none"/>
          <w:lang w:val="en-US" w:eastAsia="zh-CN"/>
        </w:rPr>
        <w:t>......................................................................................................2</w:t>
      </w:r>
    </w:p>
    <w:p>
      <w:bookmarkStart w:id="5" w:name="_Toc9051"/>
      <w:bookmarkStart w:id="6" w:name="_Toc19316"/>
      <w:bookmarkStart w:id="7" w:name="_Toc247085874"/>
      <w:bookmarkStart w:id="8" w:name="_Toc504639223"/>
      <w:bookmarkStart w:id="9" w:name="_Toc69473195"/>
      <w:bookmarkStart w:id="10" w:name="_Toc535595520"/>
      <w:bookmarkStart w:id="11" w:name="_Toc144974857"/>
      <w:bookmarkStart w:id="12" w:name="_Toc152045788"/>
      <w:bookmarkStart w:id="13" w:name="_Toc6668"/>
      <w:bookmarkStart w:id="14" w:name="_Toc507681496"/>
      <w:bookmarkStart w:id="15" w:name="_Toc3981407"/>
      <w:bookmarkStart w:id="16" w:name="_Toc152042577"/>
      <w:bookmarkStart w:id="17" w:name="_Toc507681708"/>
      <w:bookmarkStart w:id="18" w:name="_Toc179632808"/>
      <w:bookmarkStart w:id="19" w:name="_Toc246996356"/>
      <w:bookmarkStart w:id="20" w:name="_Toc21285"/>
      <w:bookmarkStart w:id="21" w:name="_Toc246997099"/>
      <w:bookmarkStart w:id="22" w:name="_Toc7742"/>
      <w:bookmarkStart w:id="23" w:name="_Toc535595647"/>
    </w:p>
    <w:p>
      <w:pPr>
        <w:rPr>
          <w:rFonts w:ascii="Times New Roman" w:hAnsi="Times New Roman" w:eastAsia="宋体"/>
          <w:color w:val="auto"/>
          <w:highlight w:val="none"/>
        </w:rPr>
      </w:pPr>
    </w:p>
    <w:p>
      <w:pPr>
        <w:pStyle w:val="2"/>
        <w:sectPr>
          <w:pgSz w:w="11906" w:h="16838"/>
          <w:pgMar w:top="1440" w:right="1800" w:bottom="1440" w:left="1800" w:header="851" w:footer="992" w:gutter="0"/>
          <w:cols w:space="425" w:num="1"/>
          <w:docGrid w:type="lines" w:linePitch="312" w:charSpace="0"/>
        </w:sectPr>
      </w:pPr>
    </w:p>
    <w:p>
      <w:pPr>
        <w:pStyle w:val="3"/>
        <w:jc w:val="center"/>
        <w:rPr>
          <w:rFonts w:ascii="Times New Roman" w:hAnsi="Times New Roman" w:eastAsia="宋体"/>
          <w:color w:val="auto"/>
          <w:highlight w:val="none"/>
        </w:rPr>
      </w:pPr>
      <w:r>
        <w:rPr>
          <w:rFonts w:ascii="Times New Roman" w:hAnsi="Times New Roman" w:eastAsia="宋体"/>
          <w:color w:val="auto"/>
          <w:highlight w:val="none"/>
        </w:rPr>
        <w:t>一、投标函</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keepNext w:val="0"/>
        <w:keepLines w:val="0"/>
        <w:pageBreakBefore w:val="0"/>
        <w:widowControl w:val="0"/>
        <w:kinsoku/>
        <w:wordWrap/>
        <w:overflowPunct/>
        <w:topLinePunct w:val="0"/>
        <w:autoSpaceDE/>
        <w:autoSpaceDN/>
        <w:bidi w:val="0"/>
        <w:adjustRightInd/>
        <w:snapToGrid/>
        <w:spacing w:line="480" w:lineRule="auto"/>
        <w:textAlignment w:val="auto"/>
        <w:rPr>
          <w:color w:val="auto"/>
          <w:sz w:val="24"/>
          <w:szCs w:val="24"/>
          <w:highlight w:val="none"/>
        </w:rPr>
      </w:pPr>
      <w:r>
        <w:rPr>
          <w:color w:val="auto"/>
          <w:sz w:val="24"/>
          <w:szCs w:val="24"/>
          <w:highlight w:val="none"/>
          <w:u w:val="single"/>
        </w:rPr>
        <w:t>重庆高速公路集团有限公司</w:t>
      </w:r>
      <w:r>
        <w:rPr>
          <w:rFonts w:hint="eastAsia"/>
          <w:color w:val="auto"/>
          <w:sz w:val="24"/>
          <w:szCs w:val="24"/>
          <w:highlight w:val="none"/>
          <w:u w:val="single"/>
        </w:rPr>
        <w:t>东北</w:t>
      </w:r>
      <w:r>
        <w:rPr>
          <w:color w:val="auto"/>
          <w:sz w:val="24"/>
          <w:szCs w:val="24"/>
          <w:highlight w:val="none"/>
          <w:u w:val="single"/>
        </w:rPr>
        <w:t>营运分公司</w:t>
      </w:r>
      <w:r>
        <w:rPr>
          <w:color w:val="auto"/>
          <w:sz w:val="24"/>
          <w:szCs w:val="24"/>
          <w:highlight w:val="none"/>
        </w:rPr>
        <w:t>（招标人名称）：</w:t>
      </w:r>
    </w:p>
    <w:p>
      <w:pPr>
        <w:keepNext w:val="0"/>
        <w:keepLines w:val="0"/>
        <w:pageBreakBefore w:val="0"/>
        <w:widowControl w:val="0"/>
        <w:kinsoku/>
        <w:wordWrap/>
        <w:overflowPunct/>
        <w:topLinePunct w:val="0"/>
        <w:autoSpaceDE/>
        <w:autoSpaceDN/>
        <w:bidi w:val="0"/>
        <w:adjustRightInd/>
        <w:snapToGrid/>
        <w:spacing w:line="480" w:lineRule="auto"/>
        <w:textAlignment w:val="auto"/>
        <w:rPr>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color w:val="auto"/>
          <w:sz w:val="24"/>
          <w:szCs w:val="24"/>
          <w:highlight w:val="none"/>
        </w:rPr>
      </w:pPr>
      <w:r>
        <w:rPr>
          <w:color w:val="auto"/>
          <w:sz w:val="24"/>
          <w:szCs w:val="24"/>
          <w:highlight w:val="none"/>
        </w:rPr>
        <w:t>1．我方已仔细研究</w:t>
      </w:r>
      <w:r>
        <w:rPr>
          <w:color w:val="auto"/>
          <w:sz w:val="24"/>
          <w:szCs w:val="24"/>
          <w:highlight w:val="none"/>
          <w:u w:val="single"/>
        </w:rPr>
        <w:t>重庆高速公路集团有限公司</w:t>
      </w:r>
      <w:r>
        <w:rPr>
          <w:rFonts w:hint="eastAsia"/>
          <w:color w:val="auto"/>
          <w:sz w:val="24"/>
          <w:szCs w:val="24"/>
          <w:highlight w:val="none"/>
          <w:u w:val="single"/>
        </w:rPr>
        <w:t>东北</w:t>
      </w:r>
      <w:r>
        <w:rPr>
          <w:color w:val="auto"/>
          <w:sz w:val="24"/>
          <w:szCs w:val="24"/>
          <w:highlight w:val="none"/>
          <w:u w:val="single"/>
        </w:rPr>
        <w:t>营运分公司2021年</w:t>
      </w:r>
      <w:r>
        <w:rPr>
          <w:rFonts w:hint="eastAsia"/>
          <w:color w:val="auto"/>
          <w:sz w:val="24"/>
          <w:szCs w:val="24"/>
          <w:highlight w:val="none"/>
          <w:u w:val="single"/>
        </w:rPr>
        <w:t>隧道</w:t>
      </w:r>
      <w:r>
        <w:rPr>
          <w:color w:val="auto"/>
          <w:sz w:val="24"/>
          <w:szCs w:val="24"/>
          <w:highlight w:val="none"/>
          <w:u w:val="single"/>
        </w:rPr>
        <w:t>病害处治工程（项目名称）</w:t>
      </w:r>
      <w:r>
        <w:rPr>
          <w:color w:val="auto"/>
          <w:sz w:val="24"/>
          <w:szCs w:val="24"/>
          <w:highlight w:val="none"/>
        </w:rPr>
        <w:t>招标文件的全部内容，在考察工程现场后，愿意以人民币（大写）</w:t>
      </w:r>
      <w:r>
        <w:rPr>
          <w:color w:val="auto"/>
          <w:sz w:val="24"/>
          <w:szCs w:val="24"/>
          <w:highlight w:val="none"/>
          <w:u w:val="single"/>
        </w:rPr>
        <w:t xml:space="preserve"> </w:t>
      </w:r>
      <w:r>
        <w:rPr>
          <w:rFonts w:hint="eastAsia"/>
          <w:color w:val="auto"/>
          <w:sz w:val="24"/>
          <w:szCs w:val="24"/>
          <w:highlight w:val="none"/>
          <w:u w:val="single"/>
          <w:lang w:val="en-US" w:eastAsia="zh-CN"/>
        </w:rPr>
        <w:t>捌佰壹拾玖万柒仟捌佰肆拾捌元整</w:t>
      </w:r>
      <w:r>
        <w:rPr>
          <w:color w:val="auto"/>
          <w:sz w:val="24"/>
          <w:szCs w:val="24"/>
          <w:highlight w:val="none"/>
          <w:u w:val="single"/>
        </w:rPr>
        <w:t xml:space="preserve"> </w:t>
      </w:r>
      <w:r>
        <w:rPr>
          <w:color w:val="auto"/>
          <w:sz w:val="24"/>
          <w:szCs w:val="24"/>
          <w:highlight w:val="none"/>
        </w:rPr>
        <w:t>（¥</w:t>
      </w:r>
      <w:r>
        <w:rPr>
          <w:rFonts w:hint="eastAsia"/>
          <w:color w:val="auto"/>
          <w:sz w:val="24"/>
          <w:szCs w:val="24"/>
          <w:highlight w:val="none"/>
          <w:u w:val="single"/>
          <w:lang w:val="en-US" w:eastAsia="zh-CN"/>
        </w:rPr>
        <w:t>8197848.00</w:t>
      </w:r>
      <w:r>
        <w:rPr>
          <w:color w:val="auto"/>
          <w:sz w:val="24"/>
          <w:szCs w:val="24"/>
          <w:highlight w:val="none"/>
        </w:rPr>
        <w:t xml:space="preserve"> ）的投标总报价，按合同约定实施和完成承包工程，修补工程中的任何缺陷。</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color w:val="auto"/>
          <w:sz w:val="24"/>
          <w:szCs w:val="24"/>
          <w:highlight w:val="none"/>
        </w:rPr>
      </w:pPr>
      <w:r>
        <w:rPr>
          <w:color w:val="auto"/>
          <w:sz w:val="24"/>
          <w:szCs w:val="24"/>
          <w:highlight w:val="none"/>
        </w:rPr>
        <w:t>2．在合同协议书正式签署生效之前，本投标函连同你方的中标通知书将构成我们双方之间共同遵守的文件，对双方具有约束力。</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color w:val="auto"/>
          <w:sz w:val="24"/>
          <w:szCs w:val="24"/>
          <w:highlight w:val="none"/>
        </w:rPr>
      </w:pPr>
      <w:r>
        <w:rPr>
          <w:color w:val="auto"/>
          <w:sz w:val="24"/>
          <w:szCs w:val="24"/>
          <w:highlight w:val="none"/>
        </w:rPr>
        <w:t>3．</w:t>
      </w:r>
      <w:r>
        <w:rPr>
          <w:color w:val="auto"/>
          <w:sz w:val="24"/>
          <w:szCs w:val="24"/>
          <w:highlight w:val="none"/>
          <w:u w:val="single"/>
        </w:rPr>
        <w:t xml:space="preserve">      </w:t>
      </w:r>
      <w:r>
        <w:rPr>
          <w:rFonts w:hint="eastAsia"/>
          <w:color w:val="auto"/>
          <w:sz w:val="24"/>
          <w:szCs w:val="24"/>
          <w:highlight w:val="none"/>
          <w:u w:val="single"/>
          <w:lang w:val="en-US" w:eastAsia="zh-CN"/>
        </w:rPr>
        <w:t xml:space="preserve">/          </w:t>
      </w:r>
      <w:r>
        <w:rPr>
          <w:color w:val="auto"/>
          <w:sz w:val="24"/>
          <w:szCs w:val="24"/>
          <w:highlight w:val="none"/>
          <w:u w:val="single"/>
        </w:rPr>
        <w:t xml:space="preserve">      </w:t>
      </w:r>
      <w:r>
        <w:rPr>
          <w:color w:val="auto"/>
          <w:sz w:val="24"/>
          <w:szCs w:val="24"/>
          <w:highlight w:val="none"/>
        </w:rPr>
        <w:t>（其他补充说明）。</w:t>
      </w:r>
    </w:p>
    <w:p>
      <w:pPr>
        <w:pStyle w:val="2"/>
        <w:keepNext w:val="0"/>
        <w:keepLines w:val="0"/>
        <w:pageBreakBefore w:val="0"/>
        <w:widowControl w:val="0"/>
        <w:kinsoku/>
        <w:wordWrap/>
        <w:overflowPunct/>
        <w:topLinePunct w:val="0"/>
        <w:autoSpaceDE/>
        <w:autoSpaceDN/>
        <w:bidi w:val="0"/>
        <w:adjustRightInd/>
        <w:snapToGrid/>
        <w:spacing w:line="480" w:lineRule="auto"/>
        <w:textAlignment w:val="auto"/>
      </w:pPr>
    </w:p>
    <w:p>
      <w:pPr>
        <w:keepNext w:val="0"/>
        <w:keepLines w:val="0"/>
        <w:pageBreakBefore w:val="0"/>
        <w:widowControl w:val="0"/>
        <w:kinsoku/>
        <w:wordWrap/>
        <w:overflowPunct/>
        <w:topLinePunct w:val="0"/>
        <w:autoSpaceDE/>
        <w:autoSpaceDN/>
        <w:bidi w:val="0"/>
        <w:adjustRightInd/>
        <w:snapToGrid/>
        <w:spacing w:line="480" w:lineRule="auto"/>
        <w:textAlignment w:val="auto"/>
      </w:pPr>
    </w:p>
    <w:p>
      <w:pPr>
        <w:keepNext w:val="0"/>
        <w:keepLines w:val="0"/>
        <w:pageBreakBefore w:val="0"/>
        <w:widowControl w:val="0"/>
        <w:kinsoku/>
        <w:wordWrap/>
        <w:overflowPunct/>
        <w:topLinePunct w:val="0"/>
        <w:autoSpaceDE/>
        <w:autoSpaceDN/>
        <w:bidi w:val="0"/>
        <w:adjustRightInd/>
        <w:snapToGrid/>
        <w:spacing w:line="480" w:lineRule="auto"/>
        <w:ind w:left="0" w:leftChars="0" w:firstLine="1898" w:firstLineChars="791"/>
        <w:textAlignment w:val="auto"/>
        <w:rPr>
          <w:color w:val="auto"/>
          <w:sz w:val="24"/>
          <w:szCs w:val="24"/>
          <w:highlight w:val="none"/>
        </w:rPr>
      </w:pPr>
      <w:r>
        <w:rPr>
          <w:color w:val="auto"/>
          <w:sz w:val="24"/>
          <w:szCs w:val="24"/>
          <w:highlight w:val="none"/>
        </w:rPr>
        <w:t>投 标 人：</w:t>
      </w:r>
      <w:r>
        <w:rPr>
          <w:rFonts w:hint="eastAsia"/>
          <w:color w:val="auto"/>
          <w:sz w:val="24"/>
          <w:szCs w:val="24"/>
          <w:highlight w:val="none"/>
          <w:u w:val="single"/>
          <w:lang w:val="en-US" w:eastAsia="zh-CN"/>
        </w:rPr>
        <w:t>中交瑞通路桥养护科技有限公司</w:t>
      </w:r>
      <w:r>
        <w:rPr>
          <w:color w:val="auto"/>
          <w:sz w:val="24"/>
          <w:szCs w:val="24"/>
          <w:highlight w:val="none"/>
        </w:rPr>
        <w:t>（盖单位鲜公章）</w:t>
      </w:r>
    </w:p>
    <w:p>
      <w:pPr>
        <w:keepNext w:val="0"/>
        <w:keepLines w:val="0"/>
        <w:pageBreakBefore w:val="0"/>
        <w:widowControl w:val="0"/>
        <w:kinsoku/>
        <w:wordWrap/>
        <w:overflowPunct/>
        <w:topLinePunct w:val="0"/>
        <w:autoSpaceDE/>
        <w:autoSpaceDN/>
        <w:bidi w:val="0"/>
        <w:adjustRightInd/>
        <w:snapToGrid/>
        <w:spacing w:line="480" w:lineRule="auto"/>
        <w:ind w:left="0" w:leftChars="0" w:firstLine="1898" w:firstLineChars="791"/>
        <w:textAlignment w:val="auto"/>
        <w:rPr>
          <w:color w:val="auto"/>
          <w:sz w:val="24"/>
          <w:szCs w:val="24"/>
          <w:highlight w:val="none"/>
        </w:rPr>
      </w:pPr>
      <w:r>
        <w:rPr>
          <w:color w:val="auto"/>
          <w:sz w:val="24"/>
          <w:szCs w:val="24"/>
          <w:highlight w:val="none"/>
        </w:rPr>
        <w:t>法定代表人或其委托代理人：</w:t>
      </w:r>
      <w:r>
        <w:rPr>
          <w:color w:val="auto"/>
          <w:sz w:val="24"/>
          <w:szCs w:val="24"/>
          <w:highlight w:val="none"/>
          <w:u w:val="single"/>
        </w:rPr>
        <w:t xml:space="preserve">          </w:t>
      </w:r>
      <w:r>
        <w:rPr>
          <w:color w:val="auto"/>
          <w:sz w:val="24"/>
          <w:szCs w:val="24"/>
          <w:highlight w:val="none"/>
        </w:rPr>
        <w:t>（签字或盖章）</w:t>
      </w:r>
    </w:p>
    <w:p>
      <w:pPr>
        <w:keepNext w:val="0"/>
        <w:keepLines w:val="0"/>
        <w:pageBreakBefore w:val="0"/>
        <w:widowControl w:val="0"/>
        <w:kinsoku/>
        <w:wordWrap/>
        <w:overflowPunct/>
        <w:topLinePunct w:val="0"/>
        <w:autoSpaceDE/>
        <w:autoSpaceDN/>
        <w:bidi w:val="0"/>
        <w:adjustRightInd/>
        <w:snapToGrid/>
        <w:spacing w:line="480" w:lineRule="auto"/>
        <w:ind w:left="0" w:leftChars="0" w:firstLine="3333" w:firstLineChars="1389"/>
        <w:textAlignment w:val="auto"/>
        <w:rPr>
          <w:color w:val="auto"/>
          <w:sz w:val="24"/>
          <w:szCs w:val="24"/>
          <w:highlight w:val="none"/>
        </w:rPr>
      </w:pPr>
      <w:r>
        <w:rPr>
          <w:color w:val="auto"/>
          <w:sz w:val="24"/>
          <w:szCs w:val="24"/>
          <w:highlight w:val="none"/>
          <w:u w:val="single"/>
        </w:rPr>
        <w:t xml:space="preserve"> </w:t>
      </w:r>
      <w:r>
        <w:rPr>
          <w:rFonts w:hint="eastAsia"/>
          <w:color w:val="auto"/>
          <w:sz w:val="24"/>
          <w:szCs w:val="24"/>
          <w:highlight w:val="none"/>
          <w:u w:val="single"/>
          <w:lang w:val="en-US" w:eastAsia="zh-CN"/>
        </w:rPr>
        <w:t>2021</w:t>
      </w:r>
      <w:r>
        <w:rPr>
          <w:color w:val="auto"/>
          <w:sz w:val="24"/>
          <w:szCs w:val="24"/>
          <w:highlight w:val="none"/>
          <w:u w:val="single"/>
        </w:rPr>
        <w:t xml:space="preserve"> </w:t>
      </w:r>
      <w:r>
        <w:rPr>
          <w:color w:val="auto"/>
          <w:sz w:val="24"/>
          <w:szCs w:val="24"/>
          <w:highlight w:val="none"/>
        </w:rPr>
        <w:t>年</w:t>
      </w:r>
      <w:r>
        <w:rPr>
          <w:color w:val="auto"/>
          <w:sz w:val="24"/>
          <w:szCs w:val="24"/>
          <w:highlight w:val="none"/>
          <w:u w:val="single"/>
        </w:rPr>
        <w:t xml:space="preserve"> </w:t>
      </w:r>
      <w:r>
        <w:rPr>
          <w:rFonts w:hint="eastAsia"/>
          <w:color w:val="auto"/>
          <w:sz w:val="24"/>
          <w:szCs w:val="24"/>
          <w:highlight w:val="none"/>
          <w:u w:val="single"/>
          <w:lang w:val="en-US" w:eastAsia="zh-CN"/>
        </w:rPr>
        <w:t>11</w:t>
      </w:r>
      <w:r>
        <w:rPr>
          <w:color w:val="auto"/>
          <w:sz w:val="24"/>
          <w:szCs w:val="24"/>
          <w:highlight w:val="none"/>
          <w:u w:val="single"/>
        </w:rPr>
        <w:t xml:space="preserve"> </w:t>
      </w:r>
      <w:r>
        <w:rPr>
          <w:color w:val="auto"/>
          <w:sz w:val="24"/>
          <w:szCs w:val="24"/>
          <w:highlight w:val="none"/>
        </w:rPr>
        <w:t>月</w:t>
      </w:r>
      <w:r>
        <w:rPr>
          <w:color w:val="auto"/>
          <w:sz w:val="24"/>
          <w:szCs w:val="24"/>
          <w:highlight w:val="none"/>
          <w:u w:val="single"/>
        </w:rPr>
        <w:t xml:space="preserve"> </w:t>
      </w:r>
      <w:r>
        <w:rPr>
          <w:rFonts w:hint="eastAsia"/>
          <w:color w:val="auto"/>
          <w:sz w:val="24"/>
          <w:szCs w:val="24"/>
          <w:highlight w:val="none"/>
          <w:u w:val="single"/>
          <w:lang w:val="en-US" w:eastAsia="zh-CN"/>
        </w:rPr>
        <w:t>23</w:t>
      </w:r>
      <w:r>
        <w:rPr>
          <w:color w:val="auto"/>
          <w:sz w:val="24"/>
          <w:szCs w:val="24"/>
          <w:highlight w:val="none"/>
          <w:u w:val="single"/>
        </w:rPr>
        <w:t xml:space="preserve"> </w:t>
      </w:r>
      <w:r>
        <w:rPr>
          <w:color w:val="auto"/>
          <w:sz w:val="24"/>
          <w:szCs w:val="24"/>
          <w:highlight w:val="none"/>
        </w:rPr>
        <w:t>日</w:t>
      </w:r>
    </w:p>
    <w:p>
      <w:pPr>
        <w:rPr>
          <w:color w:val="auto"/>
          <w:sz w:val="24"/>
          <w:szCs w:val="24"/>
          <w:highlight w:val="none"/>
        </w:rPr>
      </w:pPr>
      <w:r>
        <w:rPr>
          <w:color w:val="auto"/>
          <w:sz w:val="24"/>
          <w:szCs w:val="24"/>
          <w:highlight w:val="none"/>
        </w:rPr>
        <w:br w:type="page"/>
      </w:r>
    </w:p>
    <w:p>
      <w:pPr>
        <w:pStyle w:val="3"/>
        <w:jc w:val="center"/>
        <w:rPr>
          <w:rFonts w:hint="default" w:ascii="Times New Roman" w:hAnsi="Times New Roman" w:eastAsia="宋体"/>
          <w:color w:val="auto"/>
          <w:highlight w:val="none"/>
          <w:lang w:val="en-US" w:eastAsia="zh-CN"/>
        </w:rPr>
      </w:pPr>
      <w:r>
        <w:rPr>
          <w:rFonts w:hint="eastAsia" w:ascii="Times New Roman" w:hAnsi="Times New Roman" w:eastAsia="宋体"/>
          <w:color w:val="auto"/>
          <w:highlight w:val="none"/>
          <w:lang w:val="en-US" w:eastAsia="zh-CN"/>
        </w:rPr>
        <w:t>二</w:t>
      </w:r>
      <w:r>
        <w:rPr>
          <w:rFonts w:ascii="Times New Roman" w:hAnsi="Times New Roman" w:eastAsia="宋体"/>
          <w:color w:val="auto"/>
          <w:highlight w:val="none"/>
        </w:rPr>
        <w:t>、</w:t>
      </w:r>
      <w:r>
        <w:rPr>
          <w:rFonts w:hint="eastAsia" w:ascii="Times New Roman" w:hAnsi="Times New Roman" w:eastAsia="宋体"/>
          <w:color w:val="auto"/>
          <w:highlight w:val="none"/>
          <w:lang w:val="en-US" w:eastAsia="zh-CN"/>
        </w:rPr>
        <w:t>已标价工程量清单</w:t>
      </w:r>
    </w:p>
    <w:p>
      <w:pPr>
        <w:spacing w:line="492" w:lineRule="exact"/>
        <w:ind w:firstLine="2762" w:firstLineChars="800"/>
        <w:rPr>
          <w:rFonts w:ascii="宋体"/>
          <w:b/>
          <w:color w:val="000000" w:themeColor="text1"/>
          <w:spacing w:val="12"/>
          <w:sz w:val="32"/>
          <w:szCs w:val="32"/>
          <w14:textFill>
            <w14:solidFill>
              <w14:schemeClr w14:val="tx1"/>
            </w14:solidFill>
          </w14:textFill>
        </w:rPr>
      </w:pPr>
      <w:r>
        <w:rPr>
          <w:rFonts w:hint="eastAsia" w:ascii="宋体" w:hAnsi="宋体"/>
          <w:b/>
          <w:color w:val="000000" w:themeColor="text1"/>
          <w:spacing w:val="12"/>
          <w:sz w:val="32"/>
          <w:szCs w:val="32"/>
          <w14:textFill>
            <w14:solidFill>
              <w14:schemeClr w14:val="tx1"/>
            </w14:solidFill>
          </w14:textFill>
        </w:rPr>
        <w:t>工程量清单说明</w:t>
      </w:r>
    </w:p>
    <w:p>
      <w:pPr>
        <w:autoSpaceDE w:val="0"/>
        <w:autoSpaceDN w:val="0"/>
        <w:spacing w:line="492" w:lineRule="exact"/>
        <w:ind w:firstLine="424" w:firstLineChars="202"/>
        <w:textAlignment w:val="auto"/>
        <w:rPr>
          <w:rFonts w:ascii="宋体"/>
          <w:color w:val="000000" w:themeColor="text1"/>
          <w:kern w:val="2"/>
          <w:szCs w:val="21"/>
          <w14:textFill>
            <w14:solidFill>
              <w14:schemeClr w14:val="tx1"/>
            </w14:solidFill>
          </w14:textFill>
        </w:rPr>
      </w:pPr>
      <w:r>
        <w:rPr>
          <w:rFonts w:ascii="宋体" w:hAnsi="宋体"/>
          <w:color w:val="000000" w:themeColor="text1"/>
          <w:kern w:val="2"/>
          <w:szCs w:val="21"/>
          <w14:textFill>
            <w14:solidFill>
              <w14:schemeClr w14:val="tx1"/>
            </w14:solidFill>
          </w14:textFill>
        </w:rPr>
        <w:t>1</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工程量清单应与投标须知、合同条款、技术规范及图纸等文件结合起来查阅与理解。</w:t>
      </w:r>
    </w:p>
    <w:p>
      <w:pPr>
        <w:autoSpaceDE w:val="0"/>
        <w:autoSpaceDN w:val="0"/>
        <w:spacing w:line="492" w:lineRule="exact"/>
        <w:ind w:firstLine="424" w:firstLineChars="202"/>
        <w:textAlignment w:val="auto"/>
        <w:rPr>
          <w:rFonts w:ascii="宋体"/>
          <w:color w:val="000000" w:themeColor="text1"/>
          <w:kern w:val="2"/>
          <w:szCs w:val="21"/>
          <w14:textFill>
            <w14:solidFill>
              <w14:schemeClr w14:val="tx1"/>
            </w14:solidFill>
          </w14:textFill>
        </w:rPr>
      </w:pPr>
      <w:r>
        <w:rPr>
          <w:rFonts w:ascii="宋体" w:hAnsi="宋体"/>
          <w:color w:val="000000" w:themeColor="text1"/>
          <w:kern w:val="2"/>
          <w:szCs w:val="21"/>
          <w14:textFill>
            <w14:solidFill>
              <w14:schemeClr w14:val="tx1"/>
            </w14:solidFill>
          </w14:textFill>
        </w:rPr>
        <w:t>2</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工程量清单中所列工程数量是估算或设计的预计数量，仅作为投标的共同基础，不能作为最终结算与支付的依据。实际支付应按实际完成的工程量，由承包人按技术规范规定的计算方法，以监理工程师、业主认可的尺寸、断面计量，按工程量清单的单价和总额价计算支付金额；或者根据具体情况，由监理工程师、业主确定的单价或总额价计算支付额。</w:t>
      </w:r>
    </w:p>
    <w:p>
      <w:pPr>
        <w:autoSpaceDE w:val="0"/>
        <w:autoSpaceDN w:val="0"/>
        <w:spacing w:line="460" w:lineRule="exact"/>
        <w:ind w:firstLine="424" w:firstLineChars="202"/>
        <w:textAlignment w:val="auto"/>
        <w:rPr>
          <w:rFonts w:hint="eastAsia" w:ascii="宋体" w:hAnsi="宋体"/>
          <w:color w:val="000000" w:themeColor="text1"/>
          <w:kern w:val="2"/>
          <w:szCs w:val="21"/>
          <w14:textFill>
            <w14:solidFill>
              <w14:schemeClr w14:val="tx1"/>
            </w14:solidFill>
          </w14:textFill>
        </w:rPr>
      </w:pPr>
      <w:r>
        <w:rPr>
          <w:rFonts w:ascii="宋体" w:hAnsi="宋体"/>
          <w:color w:val="000000" w:themeColor="text1"/>
          <w:kern w:val="2"/>
          <w:szCs w:val="21"/>
          <w14:textFill>
            <w14:solidFill>
              <w14:schemeClr w14:val="tx1"/>
            </w14:solidFill>
          </w14:textFill>
        </w:rPr>
        <w:t>3.</w:t>
      </w:r>
      <w:r>
        <w:rPr>
          <w:rFonts w:hint="eastAsia" w:ascii="宋体" w:hAnsi="宋体"/>
          <w:color w:val="000000" w:themeColor="text1"/>
          <w:kern w:val="2"/>
          <w:szCs w:val="21"/>
          <w14:textFill>
            <w14:solidFill>
              <w14:schemeClr w14:val="tx1"/>
            </w14:solidFill>
          </w14:textFill>
        </w:rPr>
        <w:t>投标人须购买工程一切险及第三方责任险（最低投保金额为</w:t>
      </w:r>
      <w:r>
        <w:rPr>
          <w:rFonts w:ascii="宋体" w:hAnsi="宋体"/>
          <w:color w:val="000000" w:themeColor="text1"/>
          <w:kern w:val="2"/>
          <w:szCs w:val="21"/>
          <w14:textFill>
            <w14:solidFill>
              <w14:schemeClr w14:val="tx1"/>
            </w14:solidFill>
          </w14:textFill>
        </w:rPr>
        <w:t>100</w:t>
      </w:r>
      <w:r>
        <w:rPr>
          <w:rFonts w:hint="eastAsia" w:ascii="宋体" w:hAnsi="宋体"/>
          <w:color w:val="000000" w:themeColor="text1"/>
          <w:kern w:val="2"/>
          <w:szCs w:val="21"/>
          <w14:textFill>
            <w14:solidFill>
              <w14:schemeClr w14:val="tx1"/>
            </w14:solidFill>
          </w14:textFill>
        </w:rPr>
        <w:t>万元）并报业主备案。其费用单列，投标人应根据自己的</w:t>
      </w:r>
      <w:r>
        <w:rPr>
          <w:rFonts w:hint="eastAsia" w:ascii="宋体" w:hAnsi="宋体"/>
          <w:color w:val="000000" w:themeColor="text1"/>
          <w:kern w:val="2"/>
          <w:szCs w:val="21"/>
          <w:lang w:val="en-US" w:eastAsia="zh-CN"/>
          <w14:textFill>
            <w14:solidFill>
              <w14:schemeClr w14:val="tx1"/>
            </w14:solidFill>
          </w14:textFill>
        </w:rPr>
        <w:t>情况</w:t>
      </w:r>
      <w:r>
        <w:rPr>
          <w:rFonts w:hint="eastAsia" w:ascii="宋体" w:hAnsi="宋体"/>
          <w:color w:val="000000" w:themeColor="text1"/>
          <w:kern w:val="2"/>
          <w:szCs w:val="21"/>
          <w14:textFill>
            <w14:solidFill>
              <w14:schemeClr w14:val="tx1"/>
            </w14:solidFill>
          </w14:textFill>
        </w:rPr>
        <w:t>进行自主报价，报价不得超过限价，并此项费用包干使用。</w:t>
      </w:r>
    </w:p>
    <w:p>
      <w:pPr>
        <w:autoSpaceDE w:val="0"/>
        <w:autoSpaceDN w:val="0"/>
        <w:spacing w:line="492" w:lineRule="exact"/>
        <w:ind w:firstLine="424" w:firstLineChars="202"/>
        <w:textAlignment w:val="auto"/>
        <w:rPr>
          <w:rFonts w:hint="eastAsia" w:ascii="宋体" w:hAnsi="宋体"/>
          <w:color w:val="000000" w:themeColor="text1"/>
          <w:kern w:val="2"/>
          <w:szCs w:val="21"/>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4.</w:t>
      </w:r>
      <w:r>
        <w:rPr>
          <w:rFonts w:hint="eastAsia" w:ascii="宋体" w:hAnsi="宋体"/>
          <w:color w:val="000000" w:themeColor="text1"/>
          <w:kern w:val="2"/>
          <w:szCs w:val="21"/>
          <w14:textFill>
            <w14:solidFill>
              <w14:schemeClr w14:val="tx1"/>
            </w14:solidFill>
          </w14:textFill>
        </w:rPr>
        <w:t>安全生产费：费率为</w:t>
      </w:r>
      <w:r>
        <w:rPr>
          <w:rFonts w:hint="eastAsia" w:ascii="宋体" w:hAnsi="宋体"/>
          <w:color w:val="000000" w:themeColor="text1"/>
          <w:kern w:val="2"/>
          <w:szCs w:val="21"/>
          <w:lang w:val="en-US" w:eastAsia="zh-CN"/>
          <w14:textFill>
            <w14:solidFill>
              <w14:schemeClr w14:val="tx1"/>
            </w14:solidFill>
          </w14:textFill>
        </w:rPr>
        <w:t>2</w:t>
      </w:r>
      <w:r>
        <w:rPr>
          <w:rFonts w:hint="eastAsia" w:ascii="宋体" w:hAnsi="宋体"/>
          <w:color w:val="000000" w:themeColor="text1"/>
          <w:kern w:val="2"/>
          <w:szCs w:val="21"/>
          <w14:textFill>
            <w14:solidFill>
              <w14:schemeClr w14:val="tx1"/>
            </w14:solidFill>
          </w14:textFill>
        </w:rPr>
        <w:t>％，在工程量清单第</w:t>
      </w:r>
      <w:r>
        <w:rPr>
          <w:rFonts w:ascii="宋体" w:hAnsi="宋体"/>
          <w:color w:val="000000" w:themeColor="text1"/>
          <w:kern w:val="2"/>
          <w:szCs w:val="21"/>
          <w14:textFill>
            <w14:solidFill>
              <w14:schemeClr w14:val="tx1"/>
            </w14:solidFill>
          </w14:textFill>
        </w:rPr>
        <w:t>100</w:t>
      </w:r>
      <w:r>
        <w:rPr>
          <w:rFonts w:hint="eastAsia" w:ascii="宋体" w:hAnsi="宋体"/>
          <w:color w:val="000000" w:themeColor="text1"/>
          <w:kern w:val="2"/>
          <w:szCs w:val="21"/>
          <w14:textFill>
            <w14:solidFill>
              <w14:schemeClr w14:val="tx1"/>
            </w14:solidFill>
          </w14:textFill>
        </w:rPr>
        <w:t>章中列有一个单独的支付细目，计算基数为工程量清单第</w:t>
      </w:r>
      <w:r>
        <w:rPr>
          <w:rFonts w:ascii="宋体" w:hAnsi="宋体"/>
          <w:color w:val="000000" w:themeColor="text1"/>
          <w:kern w:val="2"/>
          <w:szCs w:val="21"/>
          <w14:textFill>
            <w14:solidFill>
              <w14:schemeClr w14:val="tx1"/>
            </w14:solidFill>
          </w14:textFill>
        </w:rPr>
        <w:t>100</w:t>
      </w:r>
      <w:r>
        <w:rPr>
          <w:rFonts w:hint="eastAsia" w:ascii="宋体" w:hAnsi="宋体"/>
          <w:color w:val="000000" w:themeColor="text1"/>
          <w:kern w:val="2"/>
          <w:szCs w:val="21"/>
          <w14:textFill>
            <w14:solidFill>
              <w14:schemeClr w14:val="tx1"/>
            </w14:solidFill>
          </w14:textFill>
        </w:rPr>
        <w:t>章至9</w:t>
      </w:r>
      <w:r>
        <w:rPr>
          <w:rFonts w:ascii="宋体"/>
          <w:color w:val="000000" w:themeColor="text1"/>
          <w:kern w:val="2"/>
          <w:szCs w:val="21"/>
          <w14:textFill>
            <w14:solidFill>
              <w14:schemeClr w14:val="tx1"/>
            </w14:solidFill>
          </w14:textFill>
        </w:rPr>
        <w:t>00</w:t>
      </w:r>
      <w:r>
        <w:rPr>
          <w:rFonts w:hint="eastAsia" w:ascii="宋体" w:hAnsi="宋体"/>
          <w:color w:val="000000" w:themeColor="text1"/>
          <w:kern w:val="2"/>
          <w:szCs w:val="21"/>
          <w14:textFill>
            <w14:solidFill>
              <w14:schemeClr w14:val="tx1"/>
            </w14:solidFill>
          </w14:textFill>
        </w:rPr>
        <w:t>章合计金额（不含安全生产费本身），结算时按此费率结算。安全生产费包含设备设施、材料照管（含发包人采购设备、材料）、施工安全、人员安全和标准化施工等工程必须内容，承包人应保证投入足够的人力、物力及车辆看护本项目中的设备设施及材料，看护工作应落实到人。投标人还应根据现场实际情况增加看护力量，设备设施及材料在施工期间发生的偷盗、人为破环、损坏等情况，均由承包人自行承担，并予以修复、补齐。投标报价时不作为竞争性报价，按项目投标价的</w:t>
      </w:r>
      <w:r>
        <w:rPr>
          <w:rFonts w:hint="eastAsia" w:ascii="宋体" w:hAnsi="宋体"/>
          <w:color w:val="000000" w:themeColor="text1"/>
          <w:kern w:val="2"/>
          <w:szCs w:val="21"/>
          <w:lang w:val="en-US" w:eastAsia="zh-CN"/>
          <w14:textFill>
            <w14:solidFill>
              <w14:schemeClr w14:val="tx1"/>
            </w14:solidFill>
          </w14:textFill>
        </w:rPr>
        <w:t>2</w:t>
      </w:r>
      <w:r>
        <w:rPr>
          <w:rFonts w:ascii="宋体" w:hAnsi="宋体"/>
          <w:color w:val="000000" w:themeColor="text1"/>
          <w:kern w:val="2"/>
          <w:szCs w:val="21"/>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计入。在施工安全措施和安全生产条件达到要求，经监理、业主验收确认后可以办理计量。</w:t>
      </w:r>
    </w:p>
    <w:p>
      <w:pPr>
        <w:autoSpaceDE w:val="0"/>
        <w:autoSpaceDN w:val="0"/>
        <w:spacing w:line="492" w:lineRule="exact"/>
        <w:ind w:firstLine="424" w:firstLineChars="202"/>
        <w:textAlignment w:val="auto"/>
        <w:rPr>
          <w:rFonts w:hint="eastAsia" w:ascii="宋体" w:hAnsi="宋体"/>
          <w:color w:val="000000" w:themeColor="text1"/>
          <w:kern w:val="2"/>
          <w:szCs w:val="21"/>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5.</w:t>
      </w:r>
      <w:r>
        <w:rPr>
          <w:rFonts w:hint="eastAsia" w:ascii="宋体" w:hAnsi="宋体"/>
          <w:color w:val="000000" w:themeColor="text1"/>
          <w:kern w:val="2"/>
          <w:szCs w:val="21"/>
          <w14:textFill>
            <w14:solidFill>
              <w14:schemeClr w14:val="tx1"/>
            </w14:solidFill>
          </w14:textFill>
        </w:rPr>
        <w:t>施工环保费：指施工现场为达到环保部门要求所需要的各项费用。包括施工现场的扬尘采取洒水措施治理；施工噪音控制措施；施工现场排污治理措施等发生的费用；施工垃圾清运和填埋费用等。在工程量清单第100章中列有一个单独的支付细目，投标人自主报价，报价不得超过限价，并此项费用包干使用。</w:t>
      </w:r>
    </w:p>
    <w:p>
      <w:pPr>
        <w:autoSpaceDE w:val="0"/>
        <w:autoSpaceDN w:val="0"/>
        <w:spacing w:line="492" w:lineRule="exact"/>
        <w:ind w:firstLine="424" w:firstLineChars="202"/>
        <w:textAlignment w:val="auto"/>
        <w:rPr>
          <w:rFonts w:hint="eastAsia" w:ascii="宋体" w:hAnsi="宋体"/>
          <w:color w:val="000000" w:themeColor="text1"/>
          <w:kern w:val="2"/>
          <w:szCs w:val="21"/>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6.施工过程中发生的</w:t>
      </w:r>
      <w:r>
        <w:rPr>
          <w:rFonts w:hint="eastAsia" w:ascii="宋体" w:hAnsi="宋体"/>
          <w:color w:val="000000" w:themeColor="text1"/>
          <w:kern w:val="2"/>
          <w:szCs w:val="21"/>
          <w14:textFill>
            <w14:solidFill>
              <w14:schemeClr w14:val="tx1"/>
            </w14:solidFill>
          </w14:textFill>
        </w:rPr>
        <w:t>施工车辆通行费：养护施工单位施工车辆或施工机具进出本养护路段时，按相关规定缴纳的车辆通行费，包括施工单位现场管理用车、二次(从工地仓库至施工地点)转运用车及施工机具场内转移时进出本养护路段所应缴纳的通行费用，以及自办拌合场内的混合料运输车辆进出本养护路段所缴纳的通行费用。其费用单列，投标人自主报价，报价不得超过限价，并此项费用包干使用。</w:t>
      </w:r>
    </w:p>
    <w:p>
      <w:pPr>
        <w:autoSpaceDE w:val="0"/>
        <w:autoSpaceDN w:val="0"/>
        <w:spacing w:line="460" w:lineRule="exact"/>
        <w:ind w:firstLine="424" w:firstLineChars="202"/>
        <w:textAlignment w:val="auto"/>
        <w:rPr>
          <w:rFonts w:hint="eastAsia" w:ascii="宋体" w:hAnsi="宋体"/>
          <w:color w:val="000000" w:themeColor="text1"/>
          <w:kern w:val="2"/>
          <w:szCs w:val="21"/>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7.</w:t>
      </w:r>
      <w:r>
        <w:rPr>
          <w:rFonts w:hint="eastAsia" w:ascii="宋体" w:hAnsi="宋体"/>
          <w:color w:val="000000" w:themeColor="text1"/>
          <w:kern w:val="2"/>
          <w:szCs w:val="21"/>
          <w14:textFill>
            <w14:solidFill>
              <w14:schemeClr w14:val="tx1"/>
            </w14:solidFill>
          </w14:textFill>
        </w:rPr>
        <w:t>交通组织</w:t>
      </w:r>
      <w:r>
        <w:rPr>
          <w:rFonts w:hint="eastAsia" w:ascii="宋体" w:hAnsi="宋体"/>
          <w:color w:val="000000" w:themeColor="text1"/>
          <w:kern w:val="2"/>
          <w:szCs w:val="21"/>
          <w:lang w:val="en-US" w:eastAsia="zh-CN"/>
          <w14:textFill>
            <w14:solidFill>
              <w14:schemeClr w14:val="tx1"/>
            </w14:solidFill>
          </w14:textFill>
        </w:rPr>
        <w:t>费</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在养护施工期间正常状态下（非应急状况下）为保证本项目的公路交通畅通、安全行驶而设置的临时安全设施、标志和标牌等安全设施费，新改建转换道、限高宽门架的工程费用，单洞双通、交通分流点指导、指引、管制交通流的人工费</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在工程量清单第100章中列有一个单独的支付细目，投标人应根据自己的交通组织方案（须报交委、执法队审批通过）进行自主报价，报价不得超过限价，并此项费用包干使用。</w:t>
      </w:r>
    </w:p>
    <w:p>
      <w:pPr>
        <w:autoSpaceDE w:val="0"/>
        <w:autoSpaceDN w:val="0"/>
        <w:spacing w:line="460" w:lineRule="exact"/>
        <w:ind w:firstLine="424" w:firstLineChars="202"/>
        <w:textAlignment w:val="auto"/>
        <w:rPr>
          <w:rFonts w:hint="eastAsia" w:ascii="宋体" w:hAnsi="宋体"/>
          <w:color w:val="000000" w:themeColor="text1"/>
          <w:kern w:val="2"/>
          <w:szCs w:val="21"/>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8.施工措施：为确保工程在正常施工条件下，采取非工程实体项目的各种费用，如：移动脚手架（台架）搭设等发生的费用，</w:t>
      </w:r>
      <w:r>
        <w:rPr>
          <w:rFonts w:hint="eastAsia" w:ascii="宋体" w:hAnsi="宋体"/>
          <w:color w:val="000000" w:themeColor="text1"/>
          <w:kern w:val="2"/>
          <w:szCs w:val="21"/>
          <w14:textFill>
            <w14:solidFill>
              <w14:schemeClr w14:val="tx1"/>
            </w14:solidFill>
          </w14:textFill>
        </w:rPr>
        <w:t>在工程量清单第</w:t>
      </w:r>
      <w:r>
        <w:rPr>
          <w:rFonts w:ascii="宋体" w:hAnsi="宋体"/>
          <w:color w:val="000000" w:themeColor="text1"/>
          <w:kern w:val="2"/>
          <w:szCs w:val="21"/>
          <w14:textFill>
            <w14:solidFill>
              <w14:schemeClr w14:val="tx1"/>
            </w14:solidFill>
          </w14:textFill>
        </w:rPr>
        <w:t>100</w:t>
      </w:r>
      <w:r>
        <w:rPr>
          <w:rFonts w:hint="eastAsia" w:ascii="宋体" w:hAnsi="宋体"/>
          <w:color w:val="000000" w:themeColor="text1"/>
          <w:kern w:val="2"/>
          <w:szCs w:val="21"/>
          <w14:textFill>
            <w14:solidFill>
              <w14:schemeClr w14:val="tx1"/>
            </w14:solidFill>
          </w14:textFill>
        </w:rPr>
        <w:t>章中列有一个单独的支付细目，投标人应根据</w:t>
      </w:r>
      <w:r>
        <w:rPr>
          <w:rFonts w:hint="eastAsia" w:ascii="宋体" w:hAnsi="宋体"/>
          <w:color w:val="000000" w:themeColor="text1"/>
          <w:kern w:val="2"/>
          <w:szCs w:val="21"/>
          <w:lang w:val="en-US" w:eastAsia="zh-CN"/>
          <w14:textFill>
            <w14:solidFill>
              <w14:schemeClr w14:val="tx1"/>
            </w14:solidFill>
          </w14:textFill>
        </w:rPr>
        <w:t>施工图纸及投标人编制的施工方案</w:t>
      </w:r>
      <w:r>
        <w:rPr>
          <w:rFonts w:hint="eastAsia" w:ascii="宋体" w:hAnsi="宋体"/>
          <w:color w:val="000000" w:themeColor="text1"/>
          <w:kern w:val="2"/>
          <w:szCs w:val="21"/>
          <w14:textFill>
            <w14:solidFill>
              <w14:schemeClr w14:val="tx1"/>
            </w14:solidFill>
          </w14:textFill>
        </w:rPr>
        <w:t>进行自主报价，报价不得超过限价，并此项费用包干使用。</w:t>
      </w:r>
    </w:p>
    <w:p>
      <w:pPr>
        <w:autoSpaceDE w:val="0"/>
        <w:autoSpaceDN w:val="0"/>
        <w:spacing w:line="460" w:lineRule="exact"/>
        <w:ind w:firstLine="424" w:firstLineChars="202"/>
        <w:textAlignment w:val="auto"/>
        <w:rPr>
          <w:rFonts w:hint="eastAsia" w:ascii="宋体" w:hAnsi="宋体"/>
          <w:color w:val="000000" w:themeColor="text1"/>
          <w:kern w:val="2"/>
          <w:szCs w:val="21"/>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9.</w:t>
      </w:r>
      <w:r>
        <w:rPr>
          <w:rFonts w:hint="eastAsia" w:ascii="宋体" w:hAnsi="宋体"/>
          <w:color w:val="000000" w:themeColor="text1"/>
          <w:kern w:val="2"/>
          <w:szCs w:val="21"/>
          <w14:textFill>
            <w14:solidFill>
              <w14:schemeClr w14:val="tx1"/>
            </w14:solidFill>
          </w14:textFill>
        </w:rPr>
        <w:t>承包人驻地建设</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包括</w:t>
      </w:r>
      <w:r>
        <w:rPr>
          <w:rFonts w:hint="eastAsia" w:ascii="宋体" w:hAnsi="宋体"/>
          <w:color w:val="000000" w:themeColor="text1"/>
          <w:kern w:val="2"/>
          <w:szCs w:val="21"/>
          <w:lang w:val="en-US" w:eastAsia="zh-CN"/>
          <w14:textFill>
            <w14:solidFill>
              <w14:schemeClr w14:val="tx1"/>
            </w14:solidFill>
          </w14:textFill>
        </w:rPr>
        <w:t>施工与管理所需的办公室、住房、工地试验室、车间、工作场地、预制场地、仓库与储料场、拌合场、医疗卫生与消防设施等；驻地建设的建设、管理与维护；工程交工时，按合同或协议要求将驻地移走、清除、恢复原貌</w:t>
      </w:r>
      <w:r>
        <w:rPr>
          <w:rFonts w:hint="eastAsia" w:ascii="宋体" w:hAnsi="宋体"/>
          <w:color w:val="000000" w:themeColor="text1"/>
          <w:kern w:val="2"/>
          <w:szCs w:val="21"/>
          <w14:textFill>
            <w14:solidFill>
              <w14:schemeClr w14:val="tx1"/>
            </w14:solidFill>
          </w14:textFill>
        </w:rPr>
        <w:t>。在</w:t>
      </w:r>
      <w:r>
        <w:rPr>
          <w:rFonts w:hint="eastAsia" w:ascii="宋体" w:hAnsi="宋体"/>
          <w:color w:val="000000" w:themeColor="text1"/>
          <w:kern w:val="2"/>
          <w:szCs w:val="21"/>
          <w:highlight w:val="none"/>
          <w:lang w:val="en-US" w:eastAsia="zh-CN"/>
          <w14:textFill>
            <w14:solidFill>
              <w14:schemeClr w14:val="tx1"/>
            </w14:solidFill>
          </w14:textFill>
        </w:rPr>
        <w:t>2021年度奉溪路隧道病害处治工程及2021 年度万开路隧道病害处治工程</w:t>
      </w:r>
      <w:r>
        <w:rPr>
          <w:rFonts w:hint="eastAsia" w:ascii="宋体" w:hAnsi="宋体"/>
          <w:color w:val="000000" w:themeColor="text1"/>
          <w:kern w:val="2"/>
          <w:szCs w:val="21"/>
          <w14:textFill>
            <w14:solidFill>
              <w14:schemeClr w14:val="tx1"/>
            </w14:solidFill>
          </w14:textFill>
        </w:rPr>
        <w:t>工程量清单第</w:t>
      </w:r>
      <w:r>
        <w:rPr>
          <w:rFonts w:ascii="宋体" w:hAnsi="宋体"/>
          <w:color w:val="000000" w:themeColor="text1"/>
          <w:kern w:val="2"/>
          <w:szCs w:val="21"/>
          <w14:textFill>
            <w14:solidFill>
              <w14:schemeClr w14:val="tx1"/>
            </w14:solidFill>
          </w14:textFill>
        </w:rPr>
        <w:t>100</w:t>
      </w:r>
      <w:r>
        <w:rPr>
          <w:rFonts w:hint="eastAsia" w:ascii="宋体" w:hAnsi="宋体"/>
          <w:color w:val="000000" w:themeColor="text1"/>
          <w:kern w:val="2"/>
          <w:szCs w:val="21"/>
          <w14:textFill>
            <w14:solidFill>
              <w14:schemeClr w14:val="tx1"/>
            </w14:solidFill>
          </w14:textFill>
        </w:rPr>
        <w:t>章中列有一个单独的支付细目，投标人应根据自己的</w:t>
      </w:r>
      <w:r>
        <w:rPr>
          <w:rFonts w:hint="eastAsia" w:ascii="宋体" w:hAnsi="宋体"/>
          <w:color w:val="000000" w:themeColor="text1"/>
          <w:kern w:val="2"/>
          <w:szCs w:val="21"/>
          <w:lang w:val="en-US" w:eastAsia="zh-CN"/>
          <w14:textFill>
            <w14:solidFill>
              <w14:schemeClr w14:val="tx1"/>
            </w14:solidFill>
          </w14:textFill>
        </w:rPr>
        <w:t>驻地建设方案</w:t>
      </w:r>
      <w:r>
        <w:rPr>
          <w:rFonts w:hint="eastAsia" w:ascii="宋体" w:hAnsi="宋体"/>
          <w:color w:val="000000" w:themeColor="text1"/>
          <w:kern w:val="2"/>
          <w:szCs w:val="21"/>
          <w14:textFill>
            <w14:solidFill>
              <w14:schemeClr w14:val="tx1"/>
            </w14:solidFill>
          </w14:textFill>
        </w:rPr>
        <w:t>进行自主报价，报价不得超过限价，并此项费用包干使用。</w:t>
      </w:r>
    </w:p>
    <w:p>
      <w:pPr>
        <w:autoSpaceDE w:val="0"/>
        <w:autoSpaceDN w:val="0"/>
        <w:spacing w:line="460" w:lineRule="exact"/>
        <w:ind w:firstLine="424" w:firstLineChars="202"/>
        <w:textAlignment w:val="auto"/>
        <w:rPr>
          <w:rFonts w:hint="default" w:ascii="宋体" w:hAnsi="宋体"/>
          <w:color w:val="000000" w:themeColor="text1"/>
          <w:kern w:val="2"/>
          <w:szCs w:val="21"/>
          <w:lang w:val="en-US" w:eastAsia="zh-CN"/>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10.</w:t>
      </w:r>
      <w:r>
        <w:rPr>
          <w:rFonts w:hint="eastAsia" w:ascii="宋体" w:hAnsi="宋体"/>
          <w:color w:val="000000" w:themeColor="text1"/>
          <w:kern w:val="2"/>
          <w:szCs w:val="21"/>
          <w14:textFill>
            <w14:solidFill>
              <w14:schemeClr w14:val="tx1"/>
            </w14:solidFill>
          </w14:textFill>
        </w:rPr>
        <w:t>不可预见费（暂列金额）</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投标报价时不作为竞争性报价，具体金额见招标人发布的限价清单，投标人须按此金额填报</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lang w:val="en-US" w:eastAsia="zh-CN"/>
          <w14:textFill>
            <w14:solidFill>
              <w14:schemeClr w14:val="tx1"/>
            </w14:solidFill>
          </w14:textFill>
        </w:rPr>
        <w:t>主要用于施工过程中因设计变更、签证所增加的工程费用</w:t>
      </w:r>
      <w:r>
        <w:rPr>
          <w:rFonts w:hint="eastAsia" w:ascii="宋体" w:hAnsi="宋体"/>
          <w:color w:val="000000" w:themeColor="text1"/>
          <w:kern w:val="2"/>
          <w:szCs w:val="21"/>
          <w14:textFill>
            <w14:solidFill>
              <w14:schemeClr w14:val="tx1"/>
            </w14:solidFill>
          </w14:textFill>
        </w:rPr>
        <w:t>。</w:t>
      </w:r>
    </w:p>
    <w:p>
      <w:pPr>
        <w:autoSpaceDE w:val="0"/>
        <w:autoSpaceDN w:val="0"/>
        <w:spacing w:line="492" w:lineRule="exact"/>
        <w:ind w:firstLine="424" w:firstLineChars="202"/>
        <w:textAlignment w:val="auto"/>
        <w:rPr>
          <w:rFonts w:ascii="宋体"/>
          <w:color w:val="000000" w:themeColor="text1"/>
          <w:kern w:val="2"/>
          <w:szCs w:val="21"/>
          <w14:textFill>
            <w14:solidFill>
              <w14:schemeClr w14:val="tx1"/>
            </w14:solidFill>
          </w14:textFill>
        </w:rPr>
      </w:pPr>
      <w:r>
        <w:rPr>
          <w:rFonts w:hint="eastAsia" w:ascii="宋体" w:hAnsi="宋体"/>
          <w:color w:val="000000" w:themeColor="text1"/>
          <w:kern w:val="2"/>
          <w:szCs w:val="21"/>
          <w:lang w:val="en-US" w:eastAsia="zh-CN"/>
          <w14:textFill>
            <w14:solidFill>
              <w14:schemeClr w14:val="tx1"/>
            </w14:solidFill>
          </w14:textFill>
        </w:rPr>
        <w:t>11</w:t>
      </w:r>
      <w:r>
        <w:rPr>
          <w:rFonts w:hint="eastAsia" w:ascii="宋体" w:hAnsi="宋体"/>
          <w:color w:val="000000" w:themeColor="text1"/>
          <w:kern w:val="2"/>
          <w:szCs w:val="21"/>
          <w14:textFill>
            <w14:solidFill>
              <w14:schemeClr w14:val="tx1"/>
            </w14:solidFill>
          </w14:textFill>
        </w:rPr>
        <w:t>．除非合同另有规定，工程量清单中单价为全费用单价，均已包括了为实施和完成合同工程所需的劳务、材料、机械、质检（自检）、安装、缺陷修复、管理、保险</w:t>
      </w:r>
      <w:r>
        <w:rPr>
          <w:rFonts w:ascii="宋体" w:hAnsi="宋体"/>
          <w:color w:val="000000" w:themeColor="text1"/>
          <w:kern w:val="2"/>
          <w:szCs w:val="21"/>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含工程一切险及第三方责任险</w:t>
      </w:r>
      <w:r>
        <w:rPr>
          <w:rFonts w:ascii="宋体" w:hAnsi="宋体"/>
          <w:color w:val="000000" w:themeColor="text1"/>
          <w:kern w:val="2"/>
          <w:szCs w:val="21"/>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、施工车辆通行费</w:t>
      </w:r>
      <w:r>
        <w:rPr>
          <w:rFonts w:hint="eastAsia" w:ascii="宋体" w:hAnsi="宋体"/>
          <w:color w:val="000000" w:themeColor="text1"/>
          <w:kern w:val="2"/>
          <w:szCs w:val="21"/>
          <w:lang w:eastAsia="zh-CN"/>
          <w14:textFill>
            <w14:solidFill>
              <w14:schemeClr w14:val="tx1"/>
            </w14:solidFill>
          </w14:textFill>
        </w:rPr>
        <w:t>、</w:t>
      </w:r>
      <w:r>
        <w:rPr>
          <w:rFonts w:hint="eastAsia" w:ascii="宋体" w:hAnsi="宋体"/>
          <w:color w:val="000000" w:themeColor="text1"/>
          <w:kern w:val="2"/>
          <w:szCs w:val="21"/>
          <w14:textFill>
            <w14:solidFill>
              <w14:schemeClr w14:val="tx1"/>
            </w14:solidFill>
          </w14:textFill>
        </w:rPr>
        <w:t>利润、税金、施工监测、施工动力、施工照明、施工机械进出场（含转场）、脚手架搭设、二次转运等临时工程设施及施工辅助费用，以及设计图纸与技术规范所包含的所有内容，合同明示或暗示的所有责任、义务和一般风险。</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12.2021年度奉溪路隧道病害处治工程工程量专项计量规则及工作内容说明：</w:t>
      </w:r>
    </w:p>
    <w:p>
      <w:pPr>
        <w:snapToGrid w:val="0"/>
        <w:spacing w:line="492" w:lineRule="exact"/>
        <w:ind w:firstLine="420" w:firstLineChars="200"/>
        <w:jc w:val="left"/>
        <w:rPr>
          <w:rFonts w:hint="eastAsia" w:ascii="宋体" w:hAnsi="宋体" w:eastAsia="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)边沟、电缆沟</w:t>
      </w:r>
    </w:p>
    <w:p>
      <w:pPr>
        <w:snapToGrid w:val="0"/>
        <w:spacing w:line="492" w:lineRule="exact"/>
        <w:ind w:firstLine="420" w:firstLineChars="200"/>
        <w:jc w:val="left"/>
        <w:rPr>
          <w:rFonts w:hint="eastAsia" w:ascii="宋体" w:hAnsi="宋体" w:eastAsia="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c-3</w:t>
      </w:r>
      <w:r>
        <w:rPr>
          <w:rFonts w:hint="eastAsia" w:ascii="宋体" w:hAnsi="宋体"/>
          <w:color w:val="000000" w:themeColor="text1"/>
          <w:kern w:val="2"/>
          <w:szCs w:val="21"/>
          <w:highlight w:val="none"/>
          <w14:textFill>
            <w14:solidFill>
              <w14:schemeClr w14:val="tx1"/>
            </w14:solidFill>
          </w14:textFill>
        </w:rPr>
        <w:t>”，预制安装混凝土盖板C30混凝土；</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按混凝土</w:t>
      </w:r>
      <w:r>
        <w:rPr>
          <w:rFonts w:hint="eastAsia" w:ascii="宋体" w:hAnsi="宋体"/>
          <w:color w:val="000000" w:themeColor="text1"/>
          <w:kern w:val="2"/>
          <w:szCs w:val="21"/>
          <w:highlight w:val="none"/>
          <w14:textFill>
            <w14:solidFill>
              <w14:schemeClr w14:val="tx1"/>
            </w14:solidFill>
          </w14:textFill>
        </w:rPr>
        <w:t>体积，以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Cs w:val="21"/>
          <w:highlight w:val="none"/>
          <w14:textFill>
            <w14:solidFill>
              <w14:schemeClr w14:val="tx1"/>
            </w14:solidFill>
          </w14:textFill>
        </w:rPr>
        <w:t>³计量；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工作内容为：模板制作、运输、安装、拆除、维修、保养，混凝土拌合、运输、浇筑、养生，</w:t>
      </w:r>
      <w:r>
        <w:rPr>
          <w:rFonts w:hint="eastAsia" w:ascii="宋体" w:hAnsi="宋体"/>
          <w:color w:val="000000" w:themeColor="text1"/>
          <w:kern w:val="2"/>
          <w:szCs w:val="21"/>
          <w:highlight w:val="none"/>
          <w:lang w:val="en-US" w:eastAsia="zh-CN"/>
          <w14:textFill>
            <w14:solidFill>
              <w14:schemeClr w14:val="tx1"/>
            </w14:solidFill>
          </w14:textFill>
        </w:rPr>
        <w:t>构件运输、安装</w:t>
      </w:r>
      <w:r>
        <w:rPr>
          <w:rFonts w:hint="eastAsia" w:ascii="宋体" w:hAnsi="宋体"/>
          <w:color w:val="000000" w:themeColor="text1"/>
          <w:kern w:val="2"/>
          <w:szCs w:val="21"/>
          <w:highlight w:val="none"/>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d-1</w:t>
      </w:r>
      <w:r>
        <w:rPr>
          <w:rFonts w:hint="eastAsia" w:ascii="宋体" w:hAnsi="宋体"/>
          <w:color w:val="000000" w:themeColor="text1"/>
          <w:kern w:val="2"/>
          <w:szCs w:val="21"/>
          <w:highlight w:val="none"/>
          <w14:textFill>
            <w14:solidFill>
              <w14:schemeClr w14:val="tx1"/>
            </w14:solidFill>
          </w14:textFill>
        </w:rPr>
        <w:t>”，光圆钢筋(HPB300)；依据图纸所示，按钢筋质量，以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d-2</w:t>
      </w:r>
      <w:r>
        <w:rPr>
          <w:rFonts w:hint="eastAsia" w:ascii="宋体" w:hAnsi="宋体"/>
          <w:color w:val="000000" w:themeColor="text1"/>
          <w:kern w:val="2"/>
          <w:szCs w:val="21"/>
          <w:highlight w:val="none"/>
          <w14:textFill>
            <w14:solidFill>
              <w14:schemeClr w14:val="tx1"/>
            </w14:solidFill>
          </w14:textFill>
        </w:rPr>
        <w:t>”，带肋钢筋(HRB400)；依据图纸所示，按钢筋质量，以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裂缝封闭处治</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-a”，</w:t>
      </w:r>
      <w:r>
        <w:rPr>
          <w:rFonts w:hint="eastAsia"/>
          <w:color w:val="000000" w:themeColor="text1"/>
          <w:highlight w:val="none"/>
          <w14:textFill>
            <w14:solidFill>
              <w14:schemeClr w14:val="tx1"/>
            </w14:solidFill>
          </w14:textFill>
        </w:rPr>
        <w:t>斜缝注浆</w:t>
      </w:r>
      <w:r>
        <w:rPr>
          <w:rFonts w:hint="eastAsia" w:ascii="宋体" w:hAnsi="宋体"/>
          <w:color w:val="000000" w:themeColor="text1"/>
          <w:kern w:val="2"/>
          <w:szCs w:val="21"/>
          <w:highlight w:val="none"/>
          <w14:textFill>
            <w14:solidFill>
              <w14:schemeClr w14:val="tx1"/>
            </w14:solidFill>
          </w14:textFill>
        </w:rPr>
        <w:t>；依据图纸所示，按实际处治裂缝长度，以m计量；工作内容为：缝口切槽、洗刷、表面清理，缝内灰尘吹清，注浆器钻孔、埋设、固定、密封胶封缝、压水检查、注浆、清理、养护。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裂缝修补</w:t>
      </w:r>
      <w:r>
        <w:rPr>
          <w:rFonts w:hint="eastAsia" w:ascii="宋体" w:hAnsi="宋体"/>
          <w:color w:val="000000" w:themeColor="text1"/>
          <w:kern w:val="2"/>
          <w:szCs w:val="21"/>
          <w:highlight w:val="none"/>
          <w14:textFill>
            <w14:solidFill>
              <w14:schemeClr w14:val="tx1"/>
            </w14:solidFill>
          </w14:textFill>
        </w:rPr>
        <w:t>；依据图纸所示，按实际处治面积，以m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渗漏水处治</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”，小水裂缝处治；</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依据图纸所示，按实际处治裂缝长度，以m计量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工作内容为：移动脚手架，缝口凿毛、洗刷、表面清理，缝内灰尘吹清，钻孔、注浆嘴压贴，改性聚氨酯封闭裂缝，改性环氧树脂压力注浆，表面处理、养护、清理。</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b-1</w:t>
      </w:r>
      <w:r>
        <w:rPr>
          <w:rFonts w:hint="eastAsia" w:ascii="宋体" w:hAnsi="宋体"/>
          <w:color w:val="000000" w:themeColor="text1"/>
          <w:kern w:val="2"/>
          <w:szCs w:val="21"/>
          <w:highlight w:val="none"/>
          <w14:textFill>
            <w14:solidFill>
              <w14:schemeClr w14:val="tx1"/>
            </w14:solidFill>
          </w14:textFill>
        </w:rPr>
        <w:t>”，φ57mm钻孔（内置φ50mm管）；</w:t>
      </w:r>
      <w:r>
        <w:rPr>
          <w:rFonts w:hint="eastAsia" w:ascii="宋体" w:hAnsi="宋体"/>
          <w:color w:val="000000" w:themeColor="text1"/>
          <w:kern w:val="2"/>
          <w:szCs w:val="21"/>
          <w:highlight w:val="none"/>
          <w:lang w:val="en-US" w:eastAsia="zh-CN"/>
          <w14:textFill>
            <w14:solidFill>
              <w14:schemeClr w14:val="tx1"/>
            </w14:solidFill>
          </w14:textFill>
        </w:rPr>
        <w:t>依依据图纸所示，按实际钻孔长度，以m计量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工作内容为：布眼、钻孔、清孔、排水管制作、安装。</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b-2</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凿槽埋管填充聚合物防水砂浆（埋设φ110mmPVC半剖管）；</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在渗漏水缝部位凿槽，在凿槽内埋设半剖φ100mmPVC管，膨胀螺栓和U型卡固定排水管、在两侧壁原二衬混凝土与水泥砂浆交界处涂刷界面胶、封边胶，填充腻子条、填充聚合物防水砂浆与衬砌混凝土表面齐平。</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④“</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b-3</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Φ50HDPE无孔双壁波纹管(竖向排水)；按排水管长度（无纺布包裹作为附属工作，不另行计量），以m计量；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⑤</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b-4</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Φ100HDPE无孔双壁波纹管(纵/横向排水)；按排水管长度（无纺布包裹作为附属工作，不另行计量），以m计量；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⑥</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w:t>
      </w:r>
      <w:r>
        <w:rPr>
          <w:rFonts w:hint="eastAsia" w:ascii="宋体" w:hAnsi="宋体"/>
          <w:color w:val="000000" w:themeColor="text1"/>
          <w:kern w:val="2"/>
          <w:szCs w:val="21"/>
          <w:highlight w:val="none"/>
          <w14:textFill>
            <w14:solidFill>
              <w14:schemeClr w14:val="tx1"/>
            </w14:solidFill>
          </w14:textFill>
        </w:rPr>
        <w:t>”，面漏处治；依据图纸所示，按实际处治面积，以m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4</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衬砌其他病害</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面积</w:t>
      </w:r>
      <w:r>
        <w:rPr>
          <w:rFonts w:hint="eastAsia" w:ascii="宋体" w:hAnsi="宋体"/>
          <w:color w:val="000000" w:themeColor="text1"/>
          <w:kern w:val="2"/>
          <w:szCs w:val="21"/>
          <w:highlight w:val="none"/>
          <w:lang w:eastAsia="zh-CN"/>
          <w14:textFill>
            <w14:solidFill>
              <w14:schemeClr w14:val="tx1"/>
            </w14:solidFill>
          </w14:textFill>
        </w:rPr>
        <w:t>(包括凿除混凝土、混凝土表面打磨修整等附属设施)</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w:t>
      </w:r>
      <w:r>
        <w:rPr>
          <w:rFonts w:hint="eastAsia" w:ascii="宋体" w:hAnsi="宋体"/>
          <w:color w:val="000000" w:themeColor="text1"/>
          <w:kern w:val="2"/>
          <w:szCs w:val="21"/>
          <w:highlight w:val="none"/>
          <w:lang w:val="en-US" w:eastAsia="zh-CN"/>
          <w14:textFill>
            <w14:solidFill>
              <w14:schemeClr w14:val="tx1"/>
            </w14:solidFill>
          </w14:textFill>
        </w:rPr>
        <w:t>除锈、</w:t>
      </w:r>
      <w:r>
        <w:rPr>
          <w:rFonts w:hint="eastAsia" w:ascii="宋体" w:hAnsi="宋体"/>
          <w:color w:val="000000" w:themeColor="text1"/>
          <w:kern w:val="2"/>
          <w:szCs w:val="21"/>
          <w:highlight w:val="none"/>
          <w14:textFill>
            <w14:solidFill>
              <w14:schemeClr w14:val="tx1"/>
            </w14:solidFill>
          </w14:textFill>
        </w:rPr>
        <w:t>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”，混凝土破损修复（环氧砂浆厚10mm）</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混凝土破损</w:t>
      </w:r>
      <w:r>
        <w:rPr>
          <w:rFonts w:hint="eastAsia" w:ascii="宋体" w:hAnsi="宋体"/>
          <w:color w:val="000000" w:themeColor="text1"/>
          <w:kern w:val="2"/>
          <w:szCs w:val="21"/>
          <w:highlight w:val="none"/>
          <w:lang w:val="en-US" w:eastAsia="zh-CN"/>
          <w14:textFill>
            <w14:solidFill>
              <w14:schemeClr w14:val="tx1"/>
            </w14:solidFill>
          </w14:textFill>
        </w:rPr>
        <w:t>修复面积</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13.2021 年重庆高速东北公司奉云路隧道病害处治工程工程量专项计量规则及工作内容说明：</w:t>
      </w:r>
    </w:p>
    <w:p>
      <w:pPr>
        <w:snapToGrid w:val="0"/>
        <w:spacing w:line="492" w:lineRule="exact"/>
        <w:ind w:firstLine="420" w:firstLineChars="200"/>
        <w:jc w:val="left"/>
        <w:rPr>
          <w:rFonts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裂缝封闭处治</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-a”，</w:t>
      </w:r>
      <w:r>
        <w:rPr>
          <w:rFonts w:hint="eastAsia"/>
          <w:color w:val="000000" w:themeColor="text1"/>
          <w:highlight w:val="none"/>
          <w14:textFill>
            <w14:solidFill>
              <w14:schemeClr w14:val="tx1"/>
            </w14:solidFill>
          </w14:textFill>
        </w:rPr>
        <w:t>斜缝注浆</w:t>
      </w:r>
      <w:r>
        <w:rPr>
          <w:rFonts w:hint="eastAsia" w:ascii="宋体" w:hAnsi="宋体"/>
          <w:color w:val="000000" w:themeColor="text1"/>
          <w:kern w:val="2"/>
          <w:szCs w:val="21"/>
          <w:highlight w:val="none"/>
          <w14:textFill>
            <w14:solidFill>
              <w14:schemeClr w14:val="tx1"/>
            </w14:solidFill>
          </w14:textFill>
        </w:rPr>
        <w:t>；依据图纸所示，按实际处治裂缝长度，以m计量；工作内容为：缝口切槽、洗刷、表面清理，缝内灰尘吹清，注浆器钻孔、埋设、固定、密封胶封缝、压水检查、注浆、清理、养护。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渗漏水处治</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”，小水裂缝处治；</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依据图纸所示，按实际处治裂缝长度，以m计量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工作内容为：移动脚手架，缝口凿毛、洗刷、表面清理，缝内灰尘吹清，钻孔、注浆嘴压贴，改性聚氨酯封闭裂缝，改性环氧树脂压力注浆，表面处理、养护、清理。</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b-1</w:t>
      </w:r>
      <w:r>
        <w:rPr>
          <w:rFonts w:hint="eastAsia" w:ascii="宋体" w:hAnsi="宋体"/>
          <w:color w:val="000000" w:themeColor="text1"/>
          <w:kern w:val="2"/>
          <w:szCs w:val="21"/>
          <w:highlight w:val="none"/>
          <w14:textFill>
            <w14:solidFill>
              <w14:schemeClr w14:val="tx1"/>
            </w14:solidFill>
          </w14:textFill>
        </w:rPr>
        <w:t>”，φ57mm钻孔（内置φ50mm管）；</w:t>
      </w:r>
      <w:r>
        <w:rPr>
          <w:rFonts w:hint="eastAsia" w:ascii="宋体" w:hAnsi="宋体"/>
          <w:color w:val="000000" w:themeColor="text1"/>
          <w:kern w:val="2"/>
          <w:szCs w:val="21"/>
          <w:highlight w:val="none"/>
          <w:lang w:val="en-US" w:eastAsia="zh-CN"/>
          <w14:textFill>
            <w14:solidFill>
              <w14:schemeClr w14:val="tx1"/>
            </w14:solidFill>
          </w14:textFill>
        </w:rPr>
        <w:t>依依据图纸所示，按实际钻孔长度，以m计量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工作内容为：布眼、钻孔、清孔、排水管制作、安装。</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b-2</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凿槽埋管填充聚合物防水砂浆（埋设φ110mmPVC半剖管）；</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在渗漏水缝部位凿槽，在凿槽内埋设半剖φ100mmPVC管，膨胀螺栓和U型卡固定排水管、在两侧壁原二衬混凝土与水泥砂浆交界处涂刷界面胶、封边胶，填充腻子条、填充聚合物防水砂浆与衬砌混凝土表面齐平。</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④“</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Φ50HDPE无孔双壁波纹管(竖向排水)；按排水管长度（无纺布包裹作为附属工作，不另行计量），以m计量；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⑤</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b-4</w:t>
      </w:r>
      <w:r>
        <w:rPr>
          <w:rFonts w:hint="eastAsia" w:ascii="宋体" w:hAnsi="宋体"/>
          <w:color w:val="000000" w:themeColor="text1"/>
          <w:kern w:val="2"/>
          <w:szCs w:val="21"/>
          <w:highlight w:val="none"/>
          <w14:textFill>
            <w14:solidFill>
              <w14:schemeClr w14:val="tx1"/>
            </w14:solidFill>
          </w14:textFill>
        </w:rPr>
        <w:t>”，Φ100HDPE无孔双壁波纹管(纵/横向排水)；按排水管长度（无纺布包裹作为附属工作，不另行计量），以m计量；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4</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衬砌其他病害</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”，混凝土剥落处治（修补环氧砂浆）</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混凝土剥落处治</w:t>
      </w:r>
      <w:r>
        <w:rPr>
          <w:rFonts w:hint="eastAsia" w:ascii="宋体" w:hAnsi="宋体"/>
          <w:color w:val="000000" w:themeColor="text1"/>
          <w:kern w:val="2"/>
          <w:szCs w:val="21"/>
          <w:highlight w:val="none"/>
          <w:lang w:val="en-US" w:eastAsia="zh-CN"/>
          <w14:textFill>
            <w14:solidFill>
              <w14:schemeClr w14:val="tx1"/>
            </w14:solidFill>
          </w14:textFill>
        </w:rPr>
        <w:t>体积</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计量</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工作内容为：凿除基面</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运输、弃渣，</w:t>
      </w:r>
      <w:r>
        <w:rPr>
          <w:rFonts w:hint="eastAsia" w:ascii="宋体" w:hAnsi="宋体"/>
          <w:color w:val="000000" w:themeColor="text1"/>
          <w:kern w:val="2"/>
          <w:szCs w:val="21"/>
          <w:highlight w:val="none"/>
          <w14:textFill>
            <w14:solidFill>
              <w14:schemeClr w14:val="tx1"/>
            </w14:solidFill>
          </w14:textFill>
        </w:rPr>
        <w:t>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auto"/>
          <w:kern w:val="2"/>
          <w:szCs w:val="21"/>
          <w:highlight w:val="none"/>
          <w:lang w:val="en-US" w:eastAsia="zh-CN"/>
        </w:rPr>
        <w:t>14</w:t>
      </w:r>
      <w:r>
        <w:rPr>
          <w:rFonts w:hint="eastAsia" w:ascii="宋体" w:hAnsi="宋体"/>
          <w:color w:val="000000" w:themeColor="text1"/>
          <w:kern w:val="2"/>
          <w:szCs w:val="21"/>
          <w:highlight w:val="none"/>
          <w:lang w:val="en-US" w:eastAsia="zh-CN"/>
          <w14:textFill>
            <w14:solidFill>
              <w14:schemeClr w14:val="tx1"/>
            </w14:solidFill>
          </w14:textFill>
        </w:rPr>
        <w:t>.2021 年度巫奉路隧道病害处治工程工程量专项计量规则及工作内容说明：</w:t>
      </w:r>
    </w:p>
    <w:p>
      <w:pPr>
        <w:snapToGrid w:val="0"/>
        <w:spacing w:line="492" w:lineRule="exact"/>
        <w:ind w:firstLine="420" w:firstLineChars="200"/>
        <w:jc w:val="left"/>
        <w:rPr>
          <w:rFonts w:hint="eastAsia" w:ascii="宋体" w:hAnsi="宋体" w:eastAsia="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)边沟、电缆沟</w:t>
      </w:r>
    </w:p>
    <w:p>
      <w:pPr>
        <w:snapToGrid w:val="0"/>
        <w:spacing w:line="492" w:lineRule="exact"/>
        <w:ind w:firstLine="420" w:firstLineChars="200"/>
        <w:jc w:val="left"/>
        <w:rPr>
          <w:rFonts w:hint="eastAsia" w:ascii="宋体" w:hAnsi="宋体" w:eastAsia="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c-3</w:t>
      </w:r>
      <w:r>
        <w:rPr>
          <w:rFonts w:hint="eastAsia" w:ascii="宋体" w:hAnsi="宋体"/>
          <w:color w:val="000000" w:themeColor="text1"/>
          <w:kern w:val="2"/>
          <w:szCs w:val="21"/>
          <w:highlight w:val="none"/>
          <w14:textFill>
            <w14:solidFill>
              <w14:schemeClr w14:val="tx1"/>
            </w14:solidFill>
          </w14:textFill>
        </w:rPr>
        <w:t>”，预制安装混凝土盖板C30混凝土；</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按混凝土</w:t>
      </w:r>
      <w:r>
        <w:rPr>
          <w:rFonts w:hint="eastAsia" w:ascii="宋体" w:hAnsi="宋体"/>
          <w:color w:val="000000" w:themeColor="text1"/>
          <w:kern w:val="2"/>
          <w:szCs w:val="21"/>
          <w:highlight w:val="none"/>
          <w14:textFill>
            <w14:solidFill>
              <w14:schemeClr w14:val="tx1"/>
            </w14:solidFill>
          </w14:textFill>
        </w:rPr>
        <w:t>体积，以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Cs w:val="21"/>
          <w:highlight w:val="none"/>
          <w14:textFill>
            <w14:solidFill>
              <w14:schemeClr w14:val="tx1"/>
            </w14:solidFill>
          </w14:textFill>
        </w:rPr>
        <w:t>³计量；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工作内容为：模板制作、运输、安装、拆除、维修、保养，混凝土拌合、运输、浇筑、养生，</w:t>
      </w:r>
      <w:r>
        <w:rPr>
          <w:rFonts w:hint="eastAsia" w:ascii="宋体" w:hAnsi="宋体"/>
          <w:color w:val="000000" w:themeColor="text1"/>
          <w:kern w:val="2"/>
          <w:szCs w:val="21"/>
          <w:highlight w:val="none"/>
          <w:lang w:val="en-US" w:eastAsia="zh-CN"/>
          <w14:textFill>
            <w14:solidFill>
              <w14:schemeClr w14:val="tx1"/>
            </w14:solidFill>
          </w14:textFill>
        </w:rPr>
        <w:t>构件运输、安装</w:t>
      </w:r>
      <w:r>
        <w:rPr>
          <w:rFonts w:hint="eastAsia" w:ascii="宋体" w:hAnsi="宋体"/>
          <w:color w:val="000000" w:themeColor="text1"/>
          <w:kern w:val="2"/>
          <w:szCs w:val="21"/>
          <w:highlight w:val="none"/>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d-1</w:t>
      </w:r>
      <w:r>
        <w:rPr>
          <w:rFonts w:hint="eastAsia" w:ascii="宋体" w:hAnsi="宋体"/>
          <w:color w:val="000000" w:themeColor="text1"/>
          <w:kern w:val="2"/>
          <w:szCs w:val="21"/>
          <w:highlight w:val="none"/>
          <w14:textFill>
            <w14:solidFill>
              <w14:schemeClr w14:val="tx1"/>
            </w14:solidFill>
          </w14:textFill>
        </w:rPr>
        <w:t>”，光圆钢筋(HPB300)；依据图纸所示，按钢筋质量，以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d-2</w:t>
      </w:r>
      <w:r>
        <w:rPr>
          <w:rFonts w:hint="eastAsia" w:ascii="宋体" w:hAnsi="宋体"/>
          <w:color w:val="000000" w:themeColor="text1"/>
          <w:kern w:val="2"/>
          <w:szCs w:val="21"/>
          <w:highlight w:val="none"/>
          <w14:textFill>
            <w14:solidFill>
              <w14:schemeClr w14:val="tx1"/>
            </w14:solidFill>
          </w14:textFill>
        </w:rPr>
        <w:t>”，带肋钢筋(HRB400)；依据图纸所示，按钢筋质量，以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裂缝封闭处治</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-a”，</w:t>
      </w:r>
      <w:r>
        <w:rPr>
          <w:rFonts w:hint="eastAsia"/>
          <w:color w:val="000000" w:themeColor="text1"/>
          <w:highlight w:val="none"/>
          <w14:textFill>
            <w14:solidFill>
              <w14:schemeClr w14:val="tx1"/>
            </w14:solidFill>
          </w14:textFill>
        </w:rPr>
        <w:t>斜缝注浆</w:t>
      </w:r>
      <w:r>
        <w:rPr>
          <w:rFonts w:hint="eastAsia" w:ascii="宋体" w:hAnsi="宋体"/>
          <w:color w:val="000000" w:themeColor="text1"/>
          <w:kern w:val="2"/>
          <w:szCs w:val="21"/>
          <w:highlight w:val="none"/>
          <w14:textFill>
            <w14:solidFill>
              <w14:schemeClr w14:val="tx1"/>
            </w14:solidFill>
          </w14:textFill>
        </w:rPr>
        <w:t>；依据图纸所示，按实际处治裂缝长度，以m计量；工作内容为：缝口切槽、洗刷、表面清理，缝内灰尘吹清，注浆器钻孔、埋设、固定、密封胶封缝、压水检查、注浆、清理、养护。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裂缝修补</w:t>
      </w:r>
      <w:r>
        <w:rPr>
          <w:rFonts w:hint="eastAsia" w:ascii="宋体" w:hAnsi="宋体"/>
          <w:color w:val="000000" w:themeColor="text1"/>
          <w:kern w:val="2"/>
          <w:szCs w:val="21"/>
          <w:highlight w:val="none"/>
          <w14:textFill>
            <w14:solidFill>
              <w14:schemeClr w14:val="tx1"/>
            </w14:solidFill>
          </w14:textFill>
        </w:rPr>
        <w:t>；依据图纸所示，按实际处治面积，以m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渗漏水处治</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”，小水裂缝处治；</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依据图纸所示，按实际处治裂缝长度，以m计量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工作内容为：移动脚手架，缝口凿毛、洗刷、表面清理，缝内灰尘吹清，钻孔、注浆嘴压贴，改性聚氨酯封闭裂缝，改性环氧树脂压力注浆，表面处理、养护、清理。</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b-1</w:t>
      </w:r>
      <w:r>
        <w:rPr>
          <w:rFonts w:hint="eastAsia" w:ascii="宋体" w:hAnsi="宋体"/>
          <w:color w:val="000000" w:themeColor="text1"/>
          <w:kern w:val="2"/>
          <w:szCs w:val="21"/>
          <w:highlight w:val="none"/>
          <w14:textFill>
            <w14:solidFill>
              <w14:schemeClr w14:val="tx1"/>
            </w14:solidFill>
          </w14:textFill>
        </w:rPr>
        <w:t>”，φ57mm钻孔（内置φ50mm管）；</w:t>
      </w:r>
      <w:r>
        <w:rPr>
          <w:rFonts w:hint="eastAsia" w:ascii="宋体" w:hAnsi="宋体"/>
          <w:color w:val="000000" w:themeColor="text1"/>
          <w:kern w:val="2"/>
          <w:szCs w:val="21"/>
          <w:highlight w:val="none"/>
          <w:lang w:val="en-US" w:eastAsia="zh-CN"/>
          <w14:textFill>
            <w14:solidFill>
              <w14:schemeClr w14:val="tx1"/>
            </w14:solidFill>
          </w14:textFill>
        </w:rPr>
        <w:t>依依据图纸所示，按实际钻孔长度，以m计量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工作内容为：布眼、钻孔、清孔、排水管制作、安装。</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b-2</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凿槽埋管填充聚合物防水砂浆（埋设φ110mmPVC半剖管）；</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在渗漏水缝部位凿槽，在凿槽内埋设半剖φ100mmPVC管，膨胀螺栓和U型卡固定排水管、在两侧壁原二衬混凝土与水泥砂浆交界处涂刷界面胶、封边胶，填充腻子条、填充聚合物防水砂浆与衬砌混凝土表面齐平。</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④“</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b-3</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Φ50HDPE无孔双壁波纹管(竖向排水)；按排水管长度（无纺布包裹作为附属工作，不另行计量），以m计量；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⑤</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b-4</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Φ100HDPE无孔双壁波纹管(纵/横向排水)；按排水管长度（无纺布包裹作为附属工作，不另行计量），以m计量；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⑥</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w:t>
      </w:r>
      <w:r>
        <w:rPr>
          <w:rFonts w:hint="eastAsia" w:ascii="宋体" w:hAnsi="宋体"/>
          <w:color w:val="000000" w:themeColor="text1"/>
          <w:kern w:val="2"/>
          <w:szCs w:val="21"/>
          <w:highlight w:val="none"/>
          <w14:textFill>
            <w14:solidFill>
              <w14:schemeClr w14:val="tx1"/>
            </w14:solidFill>
          </w14:textFill>
        </w:rPr>
        <w:t>”，面漏处治；依据图纸所示，按实际处治面积，以m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4</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衬砌其他病害</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面积</w:t>
      </w:r>
      <w:r>
        <w:rPr>
          <w:rFonts w:hint="eastAsia" w:ascii="宋体" w:hAnsi="宋体"/>
          <w:color w:val="000000" w:themeColor="text1"/>
          <w:kern w:val="2"/>
          <w:szCs w:val="21"/>
          <w:highlight w:val="none"/>
          <w:lang w:eastAsia="zh-CN"/>
          <w14:textFill>
            <w14:solidFill>
              <w14:schemeClr w14:val="tx1"/>
            </w14:solidFill>
          </w14:textFill>
        </w:rPr>
        <w:t>(包括凿除混凝土、混凝土表面打磨修整等附属设施)</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w:t>
      </w:r>
      <w:r>
        <w:rPr>
          <w:rFonts w:hint="eastAsia" w:ascii="宋体" w:hAnsi="宋体"/>
          <w:color w:val="000000" w:themeColor="text1"/>
          <w:kern w:val="2"/>
          <w:szCs w:val="21"/>
          <w:highlight w:val="none"/>
          <w:lang w:val="en-US" w:eastAsia="zh-CN"/>
          <w14:textFill>
            <w14:solidFill>
              <w14:schemeClr w14:val="tx1"/>
            </w14:solidFill>
          </w14:textFill>
        </w:rPr>
        <w:t>除锈、</w:t>
      </w:r>
      <w:r>
        <w:rPr>
          <w:rFonts w:hint="eastAsia" w:ascii="宋体" w:hAnsi="宋体"/>
          <w:color w:val="000000" w:themeColor="text1"/>
          <w:kern w:val="2"/>
          <w:szCs w:val="21"/>
          <w:highlight w:val="none"/>
          <w14:textFill>
            <w14:solidFill>
              <w14:schemeClr w14:val="tx1"/>
            </w14:solidFill>
          </w14:textFill>
        </w:rPr>
        <w:t>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”，混凝土破损修复（环氧砂浆厚10mm）</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混凝土破损</w:t>
      </w:r>
      <w:r>
        <w:rPr>
          <w:rFonts w:hint="eastAsia" w:ascii="宋体" w:hAnsi="宋体"/>
          <w:color w:val="000000" w:themeColor="text1"/>
          <w:kern w:val="2"/>
          <w:szCs w:val="21"/>
          <w:highlight w:val="none"/>
          <w:lang w:val="en-US" w:eastAsia="zh-CN"/>
          <w14:textFill>
            <w14:solidFill>
              <w14:schemeClr w14:val="tx1"/>
            </w14:solidFill>
          </w14:textFill>
        </w:rPr>
        <w:t>修复面积</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15.2021 年度云万路隧道病害处治工程工程量专项计量规则及工作内容说明：</w:t>
      </w:r>
    </w:p>
    <w:p>
      <w:pPr>
        <w:snapToGrid w:val="0"/>
        <w:spacing w:line="492" w:lineRule="exact"/>
        <w:ind w:firstLine="420" w:firstLineChars="200"/>
        <w:jc w:val="left"/>
        <w:rPr>
          <w:rFonts w:hint="eastAsia" w:ascii="宋体" w:hAnsi="宋体" w:eastAsia="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)边沟、电缆沟</w:t>
      </w:r>
    </w:p>
    <w:p>
      <w:pPr>
        <w:snapToGrid w:val="0"/>
        <w:spacing w:line="492" w:lineRule="exact"/>
        <w:ind w:firstLine="420" w:firstLineChars="200"/>
        <w:jc w:val="left"/>
        <w:rPr>
          <w:rFonts w:hint="eastAsia" w:ascii="宋体" w:hAnsi="宋体" w:eastAsia="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c-3</w:t>
      </w:r>
      <w:r>
        <w:rPr>
          <w:rFonts w:hint="eastAsia" w:ascii="宋体" w:hAnsi="宋体"/>
          <w:color w:val="000000" w:themeColor="text1"/>
          <w:kern w:val="2"/>
          <w:szCs w:val="21"/>
          <w:highlight w:val="none"/>
          <w14:textFill>
            <w14:solidFill>
              <w14:schemeClr w14:val="tx1"/>
            </w14:solidFill>
          </w14:textFill>
        </w:rPr>
        <w:t>”，预制安装混凝土盖板C30混凝土；</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按混凝土</w:t>
      </w:r>
      <w:r>
        <w:rPr>
          <w:rFonts w:hint="eastAsia" w:ascii="宋体" w:hAnsi="宋体"/>
          <w:color w:val="000000" w:themeColor="text1"/>
          <w:kern w:val="2"/>
          <w:szCs w:val="21"/>
          <w:highlight w:val="none"/>
          <w14:textFill>
            <w14:solidFill>
              <w14:schemeClr w14:val="tx1"/>
            </w14:solidFill>
          </w14:textFill>
        </w:rPr>
        <w:t>体积，以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Cs w:val="21"/>
          <w:highlight w:val="none"/>
          <w14:textFill>
            <w14:solidFill>
              <w14:schemeClr w14:val="tx1"/>
            </w14:solidFill>
          </w14:textFill>
        </w:rPr>
        <w:t>³计量；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工作内容为：模板制作、运输、安装、拆除、维修、保养，混凝土拌合、运输、浇筑、养生，</w:t>
      </w:r>
      <w:r>
        <w:rPr>
          <w:rFonts w:hint="eastAsia" w:ascii="宋体" w:hAnsi="宋体"/>
          <w:color w:val="000000" w:themeColor="text1"/>
          <w:kern w:val="2"/>
          <w:szCs w:val="21"/>
          <w:highlight w:val="none"/>
          <w:lang w:val="en-US" w:eastAsia="zh-CN"/>
          <w14:textFill>
            <w14:solidFill>
              <w14:schemeClr w14:val="tx1"/>
            </w14:solidFill>
          </w14:textFill>
        </w:rPr>
        <w:t>构件运输、安装</w:t>
      </w:r>
      <w:r>
        <w:rPr>
          <w:rFonts w:hint="eastAsia" w:ascii="宋体" w:hAnsi="宋体"/>
          <w:color w:val="000000" w:themeColor="text1"/>
          <w:kern w:val="2"/>
          <w:szCs w:val="21"/>
          <w:highlight w:val="none"/>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d-1</w:t>
      </w:r>
      <w:r>
        <w:rPr>
          <w:rFonts w:hint="eastAsia" w:ascii="宋体" w:hAnsi="宋体"/>
          <w:color w:val="000000" w:themeColor="text1"/>
          <w:kern w:val="2"/>
          <w:szCs w:val="21"/>
          <w:highlight w:val="none"/>
          <w14:textFill>
            <w14:solidFill>
              <w14:schemeClr w14:val="tx1"/>
            </w14:solidFill>
          </w14:textFill>
        </w:rPr>
        <w:t>”，光圆钢筋(HPB300)；依据图纸所示，按钢筋质量，以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d-2</w:t>
      </w:r>
      <w:r>
        <w:rPr>
          <w:rFonts w:hint="eastAsia" w:ascii="宋体" w:hAnsi="宋体"/>
          <w:color w:val="000000" w:themeColor="text1"/>
          <w:kern w:val="2"/>
          <w:szCs w:val="21"/>
          <w:highlight w:val="none"/>
          <w14:textFill>
            <w14:solidFill>
              <w14:schemeClr w14:val="tx1"/>
            </w14:solidFill>
          </w14:textFill>
        </w:rPr>
        <w:t>”，带肋钢筋(HRB400)；依据图纸所示，按钢筋质量，以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裂缝封闭处治</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-a”，</w:t>
      </w:r>
      <w:r>
        <w:rPr>
          <w:rFonts w:hint="eastAsia"/>
          <w:color w:val="000000" w:themeColor="text1"/>
          <w:highlight w:val="none"/>
          <w14:textFill>
            <w14:solidFill>
              <w14:schemeClr w14:val="tx1"/>
            </w14:solidFill>
          </w14:textFill>
        </w:rPr>
        <w:t>斜缝注浆</w:t>
      </w:r>
      <w:r>
        <w:rPr>
          <w:rFonts w:hint="eastAsia" w:ascii="宋体" w:hAnsi="宋体"/>
          <w:color w:val="000000" w:themeColor="text1"/>
          <w:kern w:val="2"/>
          <w:szCs w:val="21"/>
          <w:highlight w:val="none"/>
          <w14:textFill>
            <w14:solidFill>
              <w14:schemeClr w14:val="tx1"/>
            </w14:solidFill>
          </w14:textFill>
        </w:rPr>
        <w:t>；依据图纸所示，按实际处治裂缝长度，以m计量；工作内容为：缝口切槽、洗刷、表面清理，缝内灰尘吹清，注浆器钻孔、埋设、固定、密封胶封缝、压水检查、注浆、清理、养护。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裂缝修补</w:t>
      </w:r>
      <w:r>
        <w:rPr>
          <w:rFonts w:hint="eastAsia" w:ascii="宋体" w:hAnsi="宋体"/>
          <w:color w:val="000000" w:themeColor="text1"/>
          <w:kern w:val="2"/>
          <w:szCs w:val="21"/>
          <w:highlight w:val="none"/>
          <w14:textFill>
            <w14:solidFill>
              <w14:schemeClr w14:val="tx1"/>
            </w14:solidFill>
          </w14:textFill>
        </w:rPr>
        <w:t>；依据图纸所示，按实际处治面积，以m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渗漏水处治</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”，小水裂缝处治；</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依据图纸所示，按实际处治裂缝长度，以m计量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工作内容为：移动脚手架，缝口凿毛、洗刷、表面清理，缝内灰尘吹清，钻孔、注浆嘴压贴，改性聚氨酯封闭裂缝，改性环氧树脂压力注浆，表面处理、养护、清理。</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b-1</w:t>
      </w:r>
      <w:r>
        <w:rPr>
          <w:rFonts w:hint="eastAsia" w:ascii="宋体" w:hAnsi="宋体"/>
          <w:color w:val="000000" w:themeColor="text1"/>
          <w:kern w:val="2"/>
          <w:szCs w:val="21"/>
          <w:highlight w:val="none"/>
          <w14:textFill>
            <w14:solidFill>
              <w14:schemeClr w14:val="tx1"/>
            </w14:solidFill>
          </w14:textFill>
        </w:rPr>
        <w:t>”，φ57mm钻孔（内置φ50mm管）；</w:t>
      </w:r>
      <w:r>
        <w:rPr>
          <w:rFonts w:hint="eastAsia" w:ascii="宋体" w:hAnsi="宋体"/>
          <w:color w:val="000000" w:themeColor="text1"/>
          <w:kern w:val="2"/>
          <w:szCs w:val="21"/>
          <w:highlight w:val="none"/>
          <w:lang w:val="en-US" w:eastAsia="zh-CN"/>
          <w14:textFill>
            <w14:solidFill>
              <w14:schemeClr w14:val="tx1"/>
            </w14:solidFill>
          </w14:textFill>
        </w:rPr>
        <w:t>依依据图纸所示，按实际钻孔长度，以m计量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工作内容为：布眼、钻孔、清孔、排水管制作、安装。</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b-2</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凿槽埋管填充聚合物防水砂浆（埋设φ110mmPVC半剖管）；</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在渗漏水缝部位凿槽，在凿槽内埋设半剖φ100mmPVC管，膨胀螺栓和U型卡固定排水管、在两侧壁原二衬混凝土与水泥砂浆交界处涂刷界面胶、封边胶，填充腻子条、填充聚合物防水砂浆与衬砌混凝土表面齐平。</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④“</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b-3</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Φ50HDPE无孔双壁波纹管(竖向排水)；按排水管长度（无纺布包裹作为附属工作，不另行计量），以m计量；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⑤</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b-4</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Φ100HDPE无孔双壁波纹管(纵/横向排水)；按排水管长度（无纺布包裹作为附属工作，不另行计量），以m计量；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⑥</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w:t>
      </w:r>
      <w:r>
        <w:rPr>
          <w:rFonts w:hint="eastAsia" w:ascii="宋体" w:hAnsi="宋体"/>
          <w:color w:val="000000" w:themeColor="text1"/>
          <w:kern w:val="2"/>
          <w:szCs w:val="21"/>
          <w:highlight w:val="none"/>
          <w14:textFill>
            <w14:solidFill>
              <w14:schemeClr w14:val="tx1"/>
            </w14:solidFill>
          </w14:textFill>
        </w:rPr>
        <w:t>”，面漏处治；依据图纸所示，按实际处治面积，以m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4</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衬砌其他病害</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面积</w:t>
      </w:r>
      <w:r>
        <w:rPr>
          <w:rFonts w:hint="eastAsia" w:ascii="宋体" w:hAnsi="宋体"/>
          <w:color w:val="000000" w:themeColor="text1"/>
          <w:kern w:val="2"/>
          <w:szCs w:val="21"/>
          <w:highlight w:val="none"/>
          <w:lang w:eastAsia="zh-CN"/>
          <w14:textFill>
            <w14:solidFill>
              <w14:schemeClr w14:val="tx1"/>
            </w14:solidFill>
          </w14:textFill>
        </w:rPr>
        <w:t>(包括凿除混凝土、混凝土表面打磨修整等附属设施)</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w:t>
      </w:r>
      <w:r>
        <w:rPr>
          <w:rFonts w:hint="eastAsia" w:ascii="宋体" w:hAnsi="宋体"/>
          <w:color w:val="000000" w:themeColor="text1"/>
          <w:kern w:val="2"/>
          <w:szCs w:val="21"/>
          <w:highlight w:val="none"/>
          <w:lang w:val="en-US" w:eastAsia="zh-CN"/>
          <w14:textFill>
            <w14:solidFill>
              <w14:schemeClr w14:val="tx1"/>
            </w14:solidFill>
          </w14:textFill>
        </w:rPr>
        <w:t>除锈、</w:t>
      </w:r>
      <w:r>
        <w:rPr>
          <w:rFonts w:hint="eastAsia" w:ascii="宋体" w:hAnsi="宋体"/>
          <w:color w:val="000000" w:themeColor="text1"/>
          <w:kern w:val="2"/>
          <w:szCs w:val="21"/>
          <w:highlight w:val="none"/>
          <w14:textFill>
            <w14:solidFill>
              <w14:schemeClr w14:val="tx1"/>
            </w14:solidFill>
          </w14:textFill>
        </w:rPr>
        <w:t>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”，混凝土破损修复（环氧砂浆厚10mm）</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混凝土破损</w:t>
      </w:r>
      <w:r>
        <w:rPr>
          <w:rFonts w:hint="eastAsia" w:ascii="宋体" w:hAnsi="宋体"/>
          <w:color w:val="000000" w:themeColor="text1"/>
          <w:kern w:val="2"/>
          <w:szCs w:val="21"/>
          <w:highlight w:val="none"/>
          <w:lang w:val="en-US" w:eastAsia="zh-CN"/>
          <w14:textFill>
            <w14:solidFill>
              <w14:schemeClr w14:val="tx1"/>
            </w14:solidFill>
          </w14:textFill>
        </w:rPr>
        <w:t>修复面积</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16.2021年度万开路隧道病害处治工程工程量专项计量规则及工作内容说明：</w:t>
      </w:r>
    </w:p>
    <w:p>
      <w:pPr>
        <w:snapToGrid w:val="0"/>
        <w:spacing w:line="492" w:lineRule="exact"/>
        <w:ind w:firstLine="420" w:firstLineChars="200"/>
        <w:jc w:val="left"/>
        <w:rPr>
          <w:rFonts w:hint="eastAsia" w:ascii="宋体" w:hAnsi="宋体" w:eastAsia="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)边沟、电缆沟</w:t>
      </w:r>
    </w:p>
    <w:p>
      <w:pPr>
        <w:snapToGrid w:val="0"/>
        <w:spacing w:line="492" w:lineRule="exact"/>
        <w:ind w:firstLine="420" w:firstLineChars="200"/>
        <w:jc w:val="left"/>
        <w:rPr>
          <w:rFonts w:hint="eastAsia" w:ascii="宋体" w:hAnsi="宋体" w:eastAsia="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c-3</w:t>
      </w:r>
      <w:r>
        <w:rPr>
          <w:rFonts w:hint="eastAsia" w:ascii="宋体" w:hAnsi="宋体"/>
          <w:color w:val="000000" w:themeColor="text1"/>
          <w:kern w:val="2"/>
          <w:szCs w:val="21"/>
          <w:highlight w:val="none"/>
          <w14:textFill>
            <w14:solidFill>
              <w14:schemeClr w14:val="tx1"/>
            </w14:solidFill>
          </w14:textFill>
        </w:rPr>
        <w:t>”，预制安装混凝土盖板C30混凝土；</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按混凝土</w:t>
      </w:r>
      <w:r>
        <w:rPr>
          <w:rFonts w:hint="eastAsia" w:ascii="宋体" w:hAnsi="宋体"/>
          <w:color w:val="000000" w:themeColor="text1"/>
          <w:kern w:val="2"/>
          <w:szCs w:val="21"/>
          <w:highlight w:val="none"/>
          <w14:textFill>
            <w14:solidFill>
              <w14:schemeClr w14:val="tx1"/>
            </w14:solidFill>
          </w14:textFill>
        </w:rPr>
        <w:t>体积，以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Cs w:val="21"/>
          <w:highlight w:val="none"/>
          <w14:textFill>
            <w14:solidFill>
              <w14:schemeClr w14:val="tx1"/>
            </w14:solidFill>
          </w14:textFill>
        </w:rPr>
        <w:t>³计量；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工作内容为：模板制作、运输、安装、拆除、维修、保养，混凝土拌合、运输、浇筑、养生，</w:t>
      </w:r>
      <w:r>
        <w:rPr>
          <w:rFonts w:hint="eastAsia" w:ascii="宋体" w:hAnsi="宋体"/>
          <w:color w:val="000000" w:themeColor="text1"/>
          <w:kern w:val="2"/>
          <w:szCs w:val="21"/>
          <w:highlight w:val="none"/>
          <w:lang w:val="en-US" w:eastAsia="zh-CN"/>
          <w14:textFill>
            <w14:solidFill>
              <w14:schemeClr w14:val="tx1"/>
            </w14:solidFill>
          </w14:textFill>
        </w:rPr>
        <w:t>构件运输、安装</w:t>
      </w:r>
      <w:r>
        <w:rPr>
          <w:rFonts w:hint="eastAsia" w:ascii="宋体" w:hAnsi="宋体"/>
          <w:color w:val="000000" w:themeColor="text1"/>
          <w:kern w:val="2"/>
          <w:szCs w:val="21"/>
          <w:highlight w:val="none"/>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 “</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d-1</w:t>
      </w:r>
      <w:r>
        <w:rPr>
          <w:rFonts w:hint="eastAsia" w:ascii="宋体" w:hAnsi="宋体"/>
          <w:color w:val="000000" w:themeColor="text1"/>
          <w:kern w:val="2"/>
          <w:szCs w:val="21"/>
          <w:highlight w:val="none"/>
          <w14:textFill>
            <w14:solidFill>
              <w14:schemeClr w14:val="tx1"/>
            </w14:solidFill>
          </w14:textFill>
        </w:rPr>
        <w:t>”，光圆钢筋(HPB300)；依据图纸所示，按钢筋质量，以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d-2</w:t>
      </w:r>
      <w:r>
        <w:rPr>
          <w:rFonts w:hint="eastAsia" w:ascii="宋体" w:hAnsi="宋体"/>
          <w:color w:val="000000" w:themeColor="text1"/>
          <w:kern w:val="2"/>
          <w:szCs w:val="21"/>
          <w:highlight w:val="none"/>
          <w14:textFill>
            <w14:solidFill>
              <w14:schemeClr w14:val="tx1"/>
            </w14:solidFill>
          </w14:textFill>
        </w:rPr>
        <w:t>”，带肋钢筋(HRB400)；依据图纸所示，按钢筋质量，以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裂缝封闭处治</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-a”，</w:t>
      </w:r>
      <w:r>
        <w:rPr>
          <w:rFonts w:hint="eastAsia"/>
          <w:color w:val="000000" w:themeColor="text1"/>
          <w:highlight w:val="none"/>
          <w14:textFill>
            <w14:solidFill>
              <w14:schemeClr w14:val="tx1"/>
            </w14:solidFill>
          </w14:textFill>
        </w:rPr>
        <w:t>斜缝注浆</w:t>
      </w:r>
      <w:r>
        <w:rPr>
          <w:rFonts w:hint="eastAsia" w:ascii="宋体" w:hAnsi="宋体"/>
          <w:color w:val="000000" w:themeColor="text1"/>
          <w:kern w:val="2"/>
          <w:szCs w:val="21"/>
          <w:highlight w:val="none"/>
          <w14:textFill>
            <w14:solidFill>
              <w14:schemeClr w14:val="tx1"/>
            </w14:solidFill>
          </w14:textFill>
        </w:rPr>
        <w:t>；依据图纸所示，按实际处治裂缝长度，以m计量；工作内容为：缝口切槽、洗刷、表面清理，缝内灰尘吹清，注浆器钻孔、埋设、固定、密封胶封缝、压水检查、注浆、清理、养护。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裂缝修补</w:t>
      </w:r>
      <w:r>
        <w:rPr>
          <w:rFonts w:hint="eastAsia" w:ascii="宋体" w:hAnsi="宋体"/>
          <w:color w:val="000000" w:themeColor="text1"/>
          <w:kern w:val="2"/>
          <w:szCs w:val="21"/>
          <w:highlight w:val="none"/>
          <w14:textFill>
            <w14:solidFill>
              <w14:schemeClr w14:val="tx1"/>
            </w14:solidFill>
          </w14:textFill>
        </w:rPr>
        <w:t>；依据图纸所示，按实际处治面积，以m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渗漏水处治</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”，小水裂缝处治；</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依据图纸所示，按实际处治裂缝长度，以m计量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工作内容为：移动脚手架，缝口凿毛、洗刷、表面清理，缝内灰尘吹清，钻孔、注浆嘴压贴，改性聚氨酯封闭裂缝，改性环氧树脂压力注浆，表面处理、养护、清理。</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b-1</w:t>
      </w:r>
      <w:r>
        <w:rPr>
          <w:rFonts w:hint="eastAsia" w:ascii="宋体" w:hAnsi="宋体"/>
          <w:color w:val="000000" w:themeColor="text1"/>
          <w:kern w:val="2"/>
          <w:szCs w:val="21"/>
          <w:highlight w:val="none"/>
          <w14:textFill>
            <w14:solidFill>
              <w14:schemeClr w14:val="tx1"/>
            </w14:solidFill>
          </w14:textFill>
        </w:rPr>
        <w:t>”，φ57mm钻孔（内置φ50mm管）；</w:t>
      </w:r>
      <w:r>
        <w:rPr>
          <w:rFonts w:hint="eastAsia" w:ascii="宋体" w:hAnsi="宋体"/>
          <w:color w:val="000000" w:themeColor="text1"/>
          <w:kern w:val="2"/>
          <w:szCs w:val="21"/>
          <w:highlight w:val="none"/>
          <w:lang w:val="en-US" w:eastAsia="zh-CN"/>
          <w14:textFill>
            <w14:solidFill>
              <w14:schemeClr w14:val="tx1"/>
            </w14:solidFill>
          </w14:textFill>
        </w:rPr>
        <w:t>依依据图纸所示，按实际钻孔长度，以m计量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工作内容为：布眼、钻孔、清孔、排水管制作、安装。</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b-2</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凿槽埋管填充聚合物防水砂浆（埋设φ110mmPVC半剖管）；</w:t>
      </w:r>
      <w:r>
        <w:rPr>
          <w:rFonts w:hint="eastAsia" w:ascii="宋体" w:hAnsi="宋体"/>
          <w:color w:val="000000" w:themeColor="text1"/>
          <w:kern w:val="2"/>
          <w:szCs w:val="21"/>
          <w:highlight w:val="none"/>
          <w:lang w:val="en-US" w:eastAsia="zh-CN"/>
          <w14:textFill>
            <w14:solidFill>
              <w14:schemeClr w14:val="tx1"/>
            </w14:solidFill>
          </w14:textFill>
        </w:rPr>
        <w:t>依据图纸所示，按实际处治长度，以m计量</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在渗漏水缝部位凿槽，在凿槽内埋设半剖φ100mmPVC管，膨胀螺栓和U型卡固定排水管、在两侧壁原二衬混凝土与水泥砂浆交界处涂刷界面胶、封边胶，填充腻子条、填充聚合物防水砂浆与衬砌混凝土表面齐平。</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④“</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b-3</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Φ50HDPE无孔双壁波纹管(竖向排水)；按排水管长度（无纺布包裹作为附属工作，不另行计量），以m计量；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⑤</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b-4</w:t>
      </w: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Φ100HDPE无孔双壁波纹管(纵/横向排水)；按排水管长度（无纺布包裹作为附属工作，不另行计量），以m计量；</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w:t>
      </w:r>
      <w:r>
        <w:rPr>
          <w:rFonts w:hint="eastAsia" w:ascii="宋体" w:hAnsi="宋体"/>
          <w:color w:val="000000" w:themeColor="text1"/>
          <w:kern w:val="2"/>
          <w:szCs w:val="21"/>
          <w:highlight w:val="none"/>
          <w:lang w:val="en-US" w:eastAsia="zh-CN"/>
          <w14:textFill>
            <w14:solidFill>
              <w14:schemeClr w14:val="tx1"/>
            </w14:solidFill>
          </w14:textFill>
        </w:rPr>
        <w:t>排水管制作、布设、连接、定位、接头安装、锚固。</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⑥</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c</w:t>
      </w:r>
      <w:r>
        <w:rPr>
          <w:rFonts w:hint="eastAsia" w:ascii="宋体" w:hAnsi="宋体"/>
          <w:color w:val="000000" w:themeColor="text1"/>
          <w:kern w:val="2"/>
          <w:szCs w:val="21"/>
          <w:highlight w:val="none"/>
          <w14:textFill>
            <w14:solidFill>
              <w14:schemeClr w14:val="tx1"/>
            </w14:solidFill>
          </w14:textFill>
        </w:rPr>
        <w:t>”，面漏处治；依据图纸所示，按实际处治面积，以m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计量；工作内容为：凿除基面、清理基面、防水涂料配置、涂抹、刷浆、养护。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⑦</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d</w:t>
      </w:r>
      <w:r>
        <w:rPr>
          <w:rFonts w:hint="eastAsia" w:ascii="宋体" w:hAnsi="宋体"/>
          <w:color w:val="000000" w:themeColor="text1"/>
          <w:kern w:val="2"/>
          <w:szCs w:val="21"/>
          <w:highlight w:val="none"/>
          <w14:textFill>
            <w14:solidFill>
              <w14:schemeClr w14:val="tx1"/>
            </w14:solidFill>
          </w14:textFill>
        </w:rPr>
        <w:t>”，环向严重渗水处治；依据图纸所示，按实际处治</w:t>
      </w:r>
      <w:r>
        <w:rPr>
          <w:rFonts w:hint="eastAsia" w:ascii="宋体" w:hAnsi="宋体"/>
          <w:color w:val="000000" w:themeColor="text1"/>
          <w:kern w:val="2"/>
          <w:szCs w:val="21"/>
          <w:highlight w:val="none"/>
          <w:lang w:val="en-US" w:eastAsia="zh-CN"/>
          <w14:textFill>
            <w14:solidFill>
              <w14:schemeClr w14:val="tx1"/>
            </w14:solidFill>
          </w14:textFill>
        </w:rPr>
        <w:t>长度</w:t>
      </w:r>
      <w:r>
        <w:rPr>
          <w:rFonts w:hint="eastAsia" w:ascii="宋体" w:hAnsi="宋体"/>
          <w:color w:val="000000" w:themeColor="text1"/>
          <w:kern w:val="2"/>
          <w:szCs w:val="21"/>
          <w:highlight w:val="none"/>
          <w14:textFill>
            <w14:solidFill>
              <w14:schemeClr w14:val="tx1"/>
            </w14:solidFill>
          </w14:textFill>
        </w:rPr>
        <w:t>，以m计量；工作内容为：凿除基面、清理基面</w:t>
      </w:r>
      <w:r>
        <w:rPr>
          <w:rFonts w:hint="eastAsia" w:ascii="宋体" w:hAnsi="宋体"/>
          <w:color w:val="000000" w:themeColor="text1"/>
          <w:kern w:val="2"/>
          <w:szCs w:val="21"/>
          <w:highlight w:val="none"/>
          <w:lang w:val="en-US" w:eastAsia="zh-CN"/>
          <w14:textFill>
            <w14:solidFill>
              <w14:schemeClr w14:val="tx1"/>
            </w14:solidFill>
          </w14:textFill>
        </w:rPr>
        <w:t>、钻孔，</w:t>
      </w:r>
      <w:r>
        <w:rPr>
          <w:rFonts w:hint="eastAsia" w:ascii="宋体" w:hAnsi="宋体"/>
          <w:color w:val="000000" w:themeColor="text1"/>
          <w:kern w:val="2"/>
          <w:szCs w:val="21"/>
          <w:highlight w:val="none"/>
          <w14:textFill>
            <w14:solidFill>
              <w14:schemeClr w14:val="tx1"/>
            </w14:solidFill>
          </w14:textFill>
        </w:rPr>
        <w:t>埋设φ100mm</w:t>
      </w:r>
      <w:r>
        <w:rPr>
          <w:rFonts w:hint="eastAsia" w:ascii="宋体" w:hAnsi="宋体"/>
          <w:color w:val="000000" w:themeColor="text1"/>
          <w:kern w:val="2"/>
          <w:szCs w:val="21"/>
          <w:highlight w:val="none"/>
          <w:lang w:val="en-US" w:eastAsia="zh-CN"/>
          <w14:textFill>
            <w14:solidFill>
              <w14:schemeClr w14:val="tx1"/>
            </w14:solidFill>
          </w14:textFill>
        </w:rPr>
        <w:t>HDPE管，</w:t>
      </w:r>
      <w:r>
        <w:rPr>
          <w:rFonts w:hint="eastAsia" w:ascii="宋体" w:hAnsi="宋体"/>
          <w:color w:val="000000" w:themeColor="text1"/>
          <w:kern w:val="2"/>
          <w:szCs w:val="21"/>
          <w:highlight w:val="none"/>
          <w14:textFill>
            <w14:solidFill>
              <w14:schemeClr w14:val="tx1"/>
            </w14:solidFill>
          </w14:textFill>
        </w:rPr>
        <w:t>膨胀螺栓和U型卡固定排水管、</w:t>
      </w:r>
      <w:r>
        <w:rPr>
          <w:rFonts w:hint="eastAsia" w:ascii="宋体" w:hAnsi="宋体"/>
          <w:color w:val="000000" w:themeColor="text1"/>
          <w:kern w:val="2"/>
          <w:szCs w:val="21"/>
          <w:highlight w:val="none"/>
          <w:lang w:val="en-US" w:eastAsia="zh-CN"/>
          <w14:textFill>
            <w14:solidFill>
              <w14:schemeClr w14:val="tx1"/>
            </w14:solidFill>
          </w14:textFill>
        </w:rPr>
        <w:t>涂刷界面剂</w:t>
      </w:r>
      <w:r>
        <w:rPr>
          <w:rFonts w:hint="eastAsia" w:ascii="宋体" w:hAnsi="宋体"/>
          <w:color w:val="000000" w:themeColor="text1"/>
          <w:kern w:val="2"/>
          <w:szCs w:val="21"/>
          <w:highlight w:val="none"/>
          <w14:textFill>
            <w14:solidFill>
              <w14:schemeClr w14:val="tx1"/>
            </w14:solidFill>
          </w14:textFill>
        </w:rPr>
        <w:t>、填充聚合物防水砂浆与衬砌混凝土表面齐平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4</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衬砌其他病害</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衬砌漏筋处理</w:t>
      </w:r>
      <w:r>
        <w:rPr>
          <w:rFonts w:hint="eastAsia" w:ascii="宋体" w:hAnsi="宋体"/>
          <w:color w:val="000000" w:themeColor="text1"/>
          <w:kern w:val="2"/>
          <w:szCs w:val="21"/>
          <w:highlight w:val="none"/>
          <w:lang w:val="en-US" w:eastAsia="zh-CN"/>
          <w14:textFill>
            <w14:solidFill>
              <w14:schemeClr w14:val="tx1"/>
            </w14:solidFill>
          </w14:textFill>
        </w:rPr>
        <w:t>面积</w:t>
      </w:r>
      <w:r>
        <w:rPr>
          <w:rFonts w:hint="eastAsia" w:ascii="宋体" w:hAnsi="宋体"/>
          <w:color w:val="000000" w:themeColor="text1"/>
          <w:kern w:val="2"/>
          <w:szCs w:val="21"/>
          <w:highlight w:val="none"/>
          <w:lang w:eastAsia="zh-CN"/>
          <w14:textFill>
            <w14:solidFill>
              <w14:schemeClr w14:val="tx1"/>
            </w14:solidFill>
          </w14:textFill>
        </w:rPr>
        <w:t>(包括凿除混凝土、混凝土表面打磨修整等附属设施)</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w:t>
      </w:r>
      <w:r>
        <w:rPr>
          <w:rFonts w:hint="eastAsia" w:ascii="宋体" w:hAnsi="宋体"/>
          <w:color w:val="000000" w:themeColor="text1"/>
          <w:kern w:val="2"/>
          <w:szCs w:val="21"/>
          <w:highlight w:val="none"/>
          <w:lang w:val="en-US" w:eastAsia="zh-CN"/>
          <w14:textFill>
            <w14:solidFill>
              <w14:schemeClr w14:val="tx1"/>
            </w14:solidFill>
          </w14:textFill>
        </w:rPr>
        <w:t>除锈、</w:t>
      </w:r>
      <w:r>
        <w:rPr>
          <w:rFonts w:hint="eastAsia" w:ascii="宋体" w:hAnsi="宋体"/>
          <w:color w:val="000000" w:themeColor="text1"/>
          <w:kern w:val="2"/>
          <w:szCs w:val="21"/>
          <w:highlight w:val="none"/>
          <w14:textFill>
            <w14:solidFill>
              <w14:schemeClr w14:val="tx1"/>
            </w14:solidFill>
          </w14:textFill>
        </w:rPr>
        <w:t>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②“</w:t>
      </w:r>
      <w:r>
        <w:rPr>
          <w:rFonts w:hint="eastAsia" w:ascii="宋体" w:hAnsi="宋体"/>
          <w:color w:val="000000" w:themeColor="text1"/>
          <w:kern w:val="2"/>
          <w:szCs w:val="21"/>
          <w:highlight w:val="none"/>
          <w:lang w:val="en-US" w:eastAsia="zh-CN"/>
          <w14:textFill>
            <w14:solidFill>
              <w14:schemeClr w14:val="tx1"/>
            </w14:solidFill>
          </w14:textFill>
        </w:rPr>
        <w:t>523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3</w:t>
      </w:r>
      <w:r>
        <w:rPr>
          <w:rFonts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”，混凝土破损修复（环氧砂浆厚10mm）</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依据</w:t>
      </w:r>
      <w:r>
        <w:rPr>
          <w:rFonts w:hint="eastAsia" w:ascii="宋体" w:hAnsi="宋体"/>
          <w:color w:val="000000" w:themeColor="text1"/>
          <w:kern w:val="2"/>
          <w:szCs w:val="21"/>
          <w:highlight w:val="none"/>
          <w14:textFill>
            <w14:solidFill>
              <w14:schemeClr w14:val="tx1"/>
            </w14:solidFill>
          </w14:textFill>
        </w:rPr>
        <w:t>图纸所示</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混凝土破损</w:t>
      </w:r>
      <w:r>
        <w:rPr>
          <w:rFonts w:hint="eastAsia" w:ascii="宋体" w:hAnsi="宋体"/>
          <w:color w:val="000000" w:themeColor="text1"/>
          <w:kern w:val="2"/>
          <w:szCs w:val="21"/>
          <w:highlight w:val="none"/>
          <w:lang w:val="en-US" w:eastAsia="zh-CN"/>
          <w14:textFill>
            <w14:solidFill>
              <w14:schemeClr w14:val="tx1"/>
            </w14:solidFill>
          </w14:textFill>
        </w:rPr>
        <w:t>修复面积</w:t>
      </w:r>
      <w:r>
        <w:rPr>
          <w:rFonts w:hint="eastAsia" w:ascii="宋体" w:hAnsi="宋体"/>
          <w:color w:val="000000" w:themeColor="text1"/>
          <w:kern w:val="2"/>
          <w:szCs w:val="21"/>
          <w:highlight w:val="none"/>
          <w14:textFill>
            <w14:solidFill>
              <w14:schemeClr w14:val="tx1"/>
            </w14:solidFill>
          </w14:textFill>
        </w:rPr>
        <w:t>，以m</w:t>
      </w:r>
      <w:r>
        <w:rPr>
          <w:rFonts w:hint="eastAsia" w:ascii="宋体" w:hAnsi="宋体"/>
          <w:color w:val="000000" w:themeColor="text1"/>
          <w:kern w:val="2"/>
          <w:sz w:val="21"/>
          <w:szCs w:val="21"/>
          <w:highlight w:val="none"/>
          <w:vertAlign w:val="superscript"/>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 工作内容为：凿除基面、清理基面</w:t>
      </w:r>
      <w:r>
        <w:rPr>
          <w:rFonts w:hint="eastAsia" w:ascii="宋体" w:hAnsi="宋体"/>
          <w:color w:val="000000" w:themeColor="text1"/>
          <w:kern w:val="2"/>
          <w:szCs w:val="21"/>
          <w:highlight w:val="none"/>
          <w:lang w:eastAsia="zh-CN"/>
          <w14:textFill>
            <w14:solidFill>
              <w14:schemeClr w14:val="tx1"/>
            </w14:solidFill>
          </w14:textFill>
        </w:rPr>
        <w:t>、表面打磨修整，</w:t>
      </w:r>
      <w:r>
        <w:rPr>
          <w:rFonts w:hint="eastAsia" w:ascii="宋体" w:hAnsi="宋体"/>
          <w:color w:val="000000" w:themeColor="text1"/>
          <w:kern w:val="2"/>
          <w:szCs w:val="21"/>
          <w:highlight w:val="none"/>
          <w14:textFill>
            <w14:solidFill>
              <w14:schemeClr w14:val="tx1"/>
            </w14:solidFill>
          </w14:textFill>
        </w:rPr>
        <w:t>填充</w:t>
      </w:r>
      <w:r>
        <w:rPr>
          <w:rFonts w:hint="eastAsia" w:ascii="宋体" w:hAnsi="宋体"/>
          <w:color w:val="000000" w:themeColor="text1"/>
          <w:kern w:val="2"/>
          <w:szCs w:val="21"/>
          <w:highlight w:val="none"/>
          <w:lang w:val="en-US" w:eastAsia="zh-CN"/>
          <w14:textFill>
            <w14:solidFill>
              <w14:schemeClr w14:val="tx1"/>
            </w14:solidFill>
          </w14:textFill>
        </w:rPr>
        <w:t>环氧砂浆</w:t>
      </w:r>
      <w:r>
        <w:rPr>
          <w:rFonts w:hint="eastAsia" w:ascii="宋体" w:hAnsi="宋体"/>
          <w:color w:val="000000" w:themeColor="text1"/>
          <w:kern w:val="2"/>
          <w:szCs w:val="21"/>
          <w:highlight w:val="none"/>
          <w14:textFill>
            <w14:solidFill>
              <w14:schemeClr w14:val="tx1"/>
            </w14:solidFill>
          </w14:textFill>
        </w:rPr>
        <w:t>砂浆与衬砌混凝土表面齐平</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表面处理、养护、清理</w:t>
      </w:r>
      <w:r>
        <w:rPr>
          <w:rFonts w:hint="eastAsia" w:ascii="宋体" w:hAnsi="宋体"/>
          <w:color w:val="000000" w:themeColor="text1"/>
          <w:kern w:val="2"/>
          <w:szCs w:val="21"/>
          <w:highlight w:val="none"/>
          <w:lang w:eastAsia="zh-CN"/>
          <w14:textFill>
            <w14:solidFill>
              <w14:schemeClr w14:val="tx1"/>
            </w14:solidFill>
          </w14:textFill>
        </w:rPr>
        <w:t>。</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17.大风口隧道工程量专项计量规则及工作内容说明：</w:t>
      </w:r>
    </w:p>
    <w:p>
      <w:pPr>
        <w:snapToGrid w:val="0"/>
        <w:spacing w:line="492" w:lineRule="exact"/>
        <w:ind w:firstLine="420" w:firstLineChars="200"/>
        <w:jc w:val="left"/>
        <w:rPr>
          <w:rFonts w:hint="eastAsia" w:ascii="宋体" w:hAnsi="宋体" w:eastAsia="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)洞身支护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 “</w:t>
      </w:r>
      <w:r>
        <w:rPr>
          <w:rFonts w:hint="eastAsia" w:ascii="宋体" w:hAnsi="宋体"/>
          <w:color w:val="000000" w:themeColor="text1"/>
          <w:kern w:val="2"/>
          <w:szCs w:val="21"/>
          <w:highlight w:val="none"/>
          <w:lang w:val="en-US" w:eastAsia="zh-CN"/>
          <w14:textFill>
            <w14:solidFill>
              <w14:schemeClr w14:val="tx1"/>
            </w14:solidFill>
          </w14:textFill>
        </w:rPr>
        <w:t>503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f</w:t>
      </w:r>
      <w:r>
        <w:rPr>
          <w:rFonts w:hint="eastAsia" w:ascii="宋体" w:hAnsi="宋体"/>
          <w:color w:val="000000" w:themeColor="text1"/>
          <w:kern w:val="2"/>
          <w:szCs w:val="21"/>
          <w:highlight w:val="none"/>
          <w14:textFill>
            <w14:solidFill>
              <w14:schemeClr w14:val="tx1"/>
            </w14:solidFill>
          </w14:textFill>
        </w:rPr>
        <w:t>”，原工字钢钢拱架除锈；</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工字钢钢拱架</w:t>
      </w:r>
      <w:r>
        <w:rPr>
          <w:rFonts w:hint="eastAsia" w:ascii="宋体" w:hAnsi="宋体"/>
          <w:color w:val="000000" w:themeColor="text1"/>
          <w:kern w:val="2"/>
          <w:szCs w:val="21"/>
          <w:highlight w:val="none"/>
          <w:lang w:val="en-US" w:eastAsia="zh-CN"/>
          <w14:textFill>
            <w14:solidFill>
              <w14:schemeClr w14:val="tx1"/>
            </w14:solidFill>
          </w14:textFill>
        </w:rPr>
        <w:t>除锈面积</w:t>
      </w:r>
      <w:r>
        <w:rPr>
          <w:rFonts w:hint="eastAsia" w:ascii="宋体" w:hAnsi="宋体"/>
          <w:color w:val="000000" w:themeColor="text1"/>
          <w:kern w:val="2"/>
          <w:szCs w:val="21"/>
          <w:highlight w:val="none"/>
          <w14:textFill>
            <w14:solidFill>
              <w14:schemeClr w14:val="tx1"/>
            </w14:solidFill>
          </w14:textFill>
        </w:rPr>
        <w:t>，以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w:t>
      </w:r>
      <w:r>
        <w:rPr>
          <w:rFonts w:hint="eastAsia" w:ascii="宋体" w:hAnsi="宋体"/>
          <w:color w:val="000000" w:themeColor="text1"/>
          <w:kern w:val="2"/>
          <w:szCs w:val="21"/>
          <w:highlight w:val="none"/>
          <w:lang w:val="en-US" w:eastAsia="zh-CN"/>
          <w14:textFill>
            <w14:solidFill>
              <w14:schemeClr w14:val="tx1"/>
            </w14:solidFill>
          </w14:textFill>
        </w:rPr>
        <w:t>清扫，除锈</w:t>
      </w:r>
      <w:r>
        <w:rPr>
          <w:rFonts w:hint="eastAsia" w:ascii="宋体" w:hAnsi="宋体"/>
          <w:color w:val="000000" w:themeColor="text1"/>
          <w:kern w:val="2"/>
          <w:szCs w:val="21"/>
          <w:highlight w:val="none"/>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洞身衬砌</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”，钢筋；依据图纸所示，按钢筋质量，以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”，增设C30钢筋混凝士套拱；依据图纸所示断面尺寸计算，按</w:t>
      </w:r>
      <w:r>
        <w:rPr>
          <w:rFonts w:hint="eastAsia" w:ascii="宋体" w:hAnsi="宋体"/>
          <w:color w:val="000000" w:themeColor="text1"/>
          <w:kern w:val="2"/>
          <w:szCs w:val="21"/>
          <w:highlight w:val="none"/>
          <w:lang w:val="en-US" w:eastAsia="zh-CN"/>
          <w14:textFill>
            <w14:solidFill>
              <w14:schemeClr w14:val="tx1"/>
            </w14:solidFill>
          </w14:textFill>
        </w:rPr>
        <w:t>喷射</w:t>
      </w:r>
      <w:r>
        <w:rPr>
          <w:rFonts w:hint="eastAsia" w:ascii="宋体" w:hAnsi="宋体"/>
          <w:color w:val="000000" w:themeColor="text1"/>
          <w:kern w:val="2"/>
          <w:szCs w:val="21"/>
          <w:highlight w:val="none"/>
          <w14:textFill>
            <w14:solidFill>
              <w14:schemeClr w14:val="tx1"/>
            </w14:solidFill>
          </w14:textFill>
        </w:rPr>
        <w:t>混凝土的体积</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Cs w:val="21"/>
          <w:highlight w:val="none"/>
          <w14:textFill>
            <w14:solidFill>
              <w14:schemeClr w14:val="tx1"/>
            </w14:solidFill>
          </w14:textFill>
        </w:rPr>
        <w:t>³计量</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工作内容为：移动脚手架，凿除基面、清理基面</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运输、弃渣、刷界面剂，</w:t>
      </w:r>
      <w:r>
        <w:rPr>
          <w:rFonts w:hint="eastAsia" w:ascii="宋体" w:hAnsi="宋体"/>
          <w:color w:val="000000" w:themeColor="text1"/>
          <w:kern w:val="2"/>
          <w:szCs w:val="21"/>
          <w:highlight w:val="none"/>
          <w14:textFill>
            <w14:solidFill>
              <w14:schemeClr w14:val="tx1"/>
            </w14:solidFill>
          </w14:textFill>
        </w:rPr>
        <w:t>喷射设备安装、拆除，混凝土拌和、运输、喷射、养生。</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18.申家坡隧道工程量专项计量规则及工作内容说明：</w:t>
      </w:r>
    </w:p>
    <w:p>
      <w:pPr>
        <w:snapToGrid w:val="0"/>
        <w:spacing w:line="492" w:lineRule="exact"/>
        <w:ind w:firstLine="420" w:firstLineChars="200"/>
        <w:jc w:val="left"/>
        <w:rPr>
          <w:rFonts w:hint="eastAsia" w:ascii="宋体" w:hAnsi="宋体" w:eastAsia="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)洞身支护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 “</w:t>
      </w:r>
      <w:r>
        <w:rPr>
          <w:rFonts w:hint="eastAsia" w:ascii="宋体" w:hAnsi="宋体"/>
          <w:color w:val="000000" w:themeColor="text1"/>
          <w:kern w:val="2"/>
          <w:szCs w:val="21"/>
          <w:highlight w:val="none"/>
          <w:lang w:val="en-US" w:eastAsia="zh-CN"/>
          <w14:textFill>
            <w14:solidFill>
              <w14:schemeClr w14:val="tx1"/>
            </w14:solidFill>
          </w14:textFill>
        </w:rPr>
        <w:t>503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f</w:t>
      </w:r>
      <w:r>
        <w:rPr>
          <w:rFonts w:hint="eastAsia" w:ascii="宋体" w:hAnsi="宋体"/>
          <w:color w:val="000000" w:themeColor="text1"/>
          <w:kern w:val="2"/>
          <w:szCs w:val="21"/>
          <w:highlight w:val="none"/>
          <w14:textFill>
            <w14:solidFill>
              <w14:schemeClr w14:val="tx1"/>
            </w14:solidFill>
          </w14:textFill>
        </w:rPr>
        <w:t>”，原工字钢钢拱架除锈；</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工字钢钢拱架</w:t>
      </w:r>
      <w:r>
        <w:rPr>
          <w:rFonts w:hint="eastAsia" w:ascii="宋体" w:hAnsi="宋体"/>
          <w:color w:val="000000" w:themeColor="text1"/>
          <w:kern w:val="2"/>
          <w:szCs w:val="21"/>
          <w:highlight w:val="none"/>
          <w:lang w:val="en-US" w:eastAsia="zh-CN"/>
          <w14:textFill>
            <w14:solidFill>
              <w14:schemeClr w14:val="tx1"/>
            </w14:solidFill>
          </w14:textFill>
        </w:rPr>
        <w:t>除锈面积</w:t>
      </w:r>
      <w:r>
        <w:rPr>
          <w:rFonts w:hint="eastAsia" w:ascii="宋体" w:hAnsi="宋体"/>
          <w:color w:val="000000" w:themeColor="text1"/>
          <w:kern w:val="2"/>
          <w:szCs w:val="21"/>
          <w:highlight w:val="none"/>
          <w14:textFill>
            <w14:solidFill>
              <w14:schemeClr w14:val="tx1"/>
            </w14:solidFill>
          </w14:textFill>
        </w:rPr>
        <w:t>，以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w:t>
      </w:r>
      <w:r>
        <w:rPr>
          <w:rFonts w:hint="eastAsia" w:ascii="宋体" w:hAnsi="宋体"/>
          <w:color w:val="000000" w:themeColor="text1"/>
          <w:kern w:val="2"/>
          <w:szCs w:val="21"/>
          <w:highlight w:val="none"/>
          <w:lang w:val="en-US" w:eastAsia="zh-CN"/>
          <w14:textFill>
            <w14:solidFill>
              <w14:schemeClr w14:val="tx1"/>
            </w14:solidFill>
          </w14:textFill>
        </w:rPr>
        <w:t>清扫，除锈</w:t>
      </w:r>
      <w:r>
        <w:rPr>
          <w:rFonts w:hint="eastAsia" w:ascii="宋体" w:hAnsi="宋体"/>
          <w:color w:val="000000" w:themeColor="text1"/>
          <w:kern w:val="2"/>
          <w:szCs w:val="21"/>
          <w:highlight w:val="none"/>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洞身衬砌</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”，钢筋；依据图纸所示，按钢筋质量，以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”，增设C30钢筋混凝士套拱；依据图纸所示断面尺寸计算，按</w:t>
      </w:r>
      <w:r>
        <w:rPr>
          <w:rFonts w:hint="eastAsia" w:ascii="宋体" w:hAnsi="宋体"/>
          <w:color w:val="000000" w:themeColor="text1"/>
          <w:kern w:val="2"/>
          <w:szCs w:val="21"/>
          <w:highlight w:val="none"/>
          <w:lang w:val="en-US" w:eastAsia="zh-CN"/>
          <w14:textFill>
            <w14:solidFill>
              <w14:schemeClr w14:val="tx1"/>
            </w14:solidFill>
          </w14:textFill>
        </w:rPr>
        <w:t>喷射</w:t>
      </w:r>
      <w:r>
        <w:rPr>
          <w:rFonts w:hint="eastAsia" w:ascii="宋体" w:hAnsi="宋体"/>
          <w:color w:val="000000" w:themeColor="text1"/>
          <w:kern w:val="2"/>
          <w:szCs w:val="21"/>
          <w:highlight w:val="none"/>
          <w14:textFill>
            <w14:solidFill>
              <w14:schemeClr w14:val="tx1"/>
            </w14:solidFill>
          </w14:textFill>
        </w:rPr>
        <w:t>混凝土的体积</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Cs w:val="21"/>
          <w:highlight w:val="none"/>
          <w14:textFill>
            <w14:solidFill>
              <w14:schemeClr w14:val="tx1"/>
            </w14:solidFill>
          </w14:textFill>
        </w:rPr>
        <w:t>³计量</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工作内容为：移动脚手架，凿除基面、清理基面</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运输、弃渣、刷界面剂，</w:t>
      </w:r>
      <w:r>
        <w:rPr>
          <w:rFonts w:hint="eastAsia" w:ascii="宋体" w:hAnsi="宋体"/>
          <w:color w:val="000000" w:themeColor="text1"/>
          <w:kern w:val="2"/>
          <w:szCs w:val="21"/>
          <w:highlight w:val="none"/>
          <w14:textFill>
            <w14:solidFill>
              <w14:schemeClr w14:val="tx1"/>
            </w14:solidFill>
          </w14:textFill>
        </w:rPr>
        <w:t>喷射设备安装、拆除，混凝土拌和、运输、喷射、养生。</w:t>
      </w:r>
    </w:p>
    <w:p>
      <w:pPr>
        <w:numPr>
          <w:ilvl w:val="0"/>
          <w:numId w:val="0"/>
        </w:numPr>
        <w:autoSpaceDE w:val="0"/>
        <w:autoSpaceDN w:val="0"/>
        <w:spacing w:line="492" w:lineRule="exact"/>
        <w:ind w:firstLine="420" w:firstLineChars="200"/>
        <w:textAlignment w:val="auto"/>
        <w:rPr>
          <w:rFonts w:hint="eastAsia" w:ascii="宋体" w:hAnsi="宋体"/>
          <w:color w:val="000000" w:themeColor="text1"/>
          <w:kern w:val="2"/>
          <w:szCs w:val="21"/>
          <w:highlight w:val="none"/>
          <w:lang w:val="en-US" w:eastAsia="zh-CN"/>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19.桃树垭隧道工程量专项计量规则及工作内容说明：</w:t>
      </w:r>
    </w:p>
    <w:p>
      <w:pPr>
        <w:snapToGrid w:val="0"/>
        <w:spacing w:line="492" w:lineRule="exact"/>
        <w:ind w:firstLine="420" w:firstLineChars="200"/>
        <w:jc w:val="left"/>
        <w:rPr>
          <w:rFonts w:hint="eastAsia" w:ascii="宋体" w:hAnsi="宋体" w:eastAsia="宋体"/>
          <w:color w:val="000000" w:themeColor="text1"/>
          <w:kern w:val="2"/>
          <w:szCs w:val="21"/>
          <w:highlight w:val="none"/>
          <w:lang w:eastAsia="zh-CN"/>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)洞身支护</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 “</w:t>
      </w:r>
      <w:r>
        <w:rPr>
          <w:rFonts w:hint="eastAsia" w:ascii="宋体" w:hAnsi="宋体"/>
          <w:color w:val="000000" w:themeColor="text1"/>
          <w:kern w:val="2"/>
          <w:szCs w:val="21"/>
          <w:highlight w:val="none"/>
          <w:lang w:val="en-US" w:eastAsia="zh-CN"/>
          <w14:textFill>
            <w14:solidFill>
              <w14:schemeClr w14:val="tx1"/>
            </w14:solidFill>
          </w14:textFill>
        </w:rPr>
        <w:t>503</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f</w:t>
      </w:r>
      <w:r>
        <w:rPr>
          <w:rFonts w:hint="eastAsia" w:ascii="宋体" w:hAnsi="宋体"/>
          <w:color w:val="000000" w:themeColor="text1"/>
          <w:kern w:val="2"/>
          <w:szCs w:val="21"/>
          <w:highlight w:val="none"/>
          <w14:textFill>
            <w14:solidFill>
              <w14:schemeClr w14:val="tx1"/>
            </w14:solidFill>
          </w14:textFill>
        </w:rPr>
        <w:t>”，原工字钢钢拱架除锈；</w:t>
      </w:r>
      <w:r>
        <w:rPr>
          <w:rFonts w:hint="eastAsia" w:ascii="宋体" w:hAnsi="宋体"/>
          <w:color w:val="000000" w:themeColor="text1"/>
          <w:kern w:val="2"/>
          <w:szCs w:val="21"/>
          <w:highlight w:val="none"/>
          <w:lang w:val="en-US" w:eastAsia="zh-CN"/>
          <w14:textFill>
            <w14:solidFill>
              <w14:schemeClr w14:val="tx1"/>
            </w14:solidFill>
          </w14:textFill>
        </w:rPr>
        <w:t>按实际</w:t>
      </w:r>
      <w:r>
        <w:rPr>
          <w:rFonts w:hint="eastAsia" w:ascii="宋体" w:hAnsi="宋体"/>
          <w:color w:val="000000" w:themeColor="text1"/>
          <w:kern w:val="2"/>
          <w:szCs w:val="21"/>
          <w:highlight w:val="none"/>
          <w14:textFill>
            <w14:solidFill>
              <w14:schemeClr w14:val="tx1"/>
            </w14:solidFill>
          </w14:textFill>
        </w:rPr>
        <w:t>工字钢钢拱架</w:t>
      </w:r>
      <w:r>
        <w:rPr>
          <w:rFonts w:hint="eastAsia" w:ascii="宋体" w:hAnsi="宋体"/>
          <w:color w:val="000000" w:themeColor="text1"/>
          <w:kern w:val="2"/>
          <w:szCs w:val="21"/>
          <w:highlight w:val="none"/>
          <w:lang w:val="en-US" w:eastAsia="zh-CN"/>
          <w14:textFill>
            <w14:solidFill>
              <w14:schemeClr w14:val="tx1"/>
            </w14:solidFill>
          </w14:textFill>
        </w:rPr>
        <w:t>除锈面积</w:t>
      </w:r>
      <w:r>
        <w:rPr>
          <w:rFonts w:hint="eastAsia" w:ascii="宋体" w:hAnsi="宋体"/>
          <w:color w:val="000000" w:themeColor="text1"/>
          <w:kern w:val="2"/>
          <w:szCs w:val="21"/>
          <w:highlight w:val="none"/>
          <w14:textFill>
            <w14:solidFill>
              <w14:schemeClr w14:val="tx1"/>
            </w14:solidFill>
          </w14:textFill>
        </w:rPr>
        <w:t>，以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 w:val="21"/>
          <w:szCs w:val="21"/>
          <w:highlight w:val="none"/>
          <w:vertAlign w:val="superscript"/>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计量；工作内容为：</w:t>
      </w:r>
      <w:r>
        <w:rPr>
          <w:rFonts w:hint="eastAsia" w:ascii="宋体" w:hAnsi="宋体"/>
          <w:color w:val="000000" w:themeColor="text1"/>
          <w:kern w:val="2"/>
          <w:szCs w:val="21"/>
          <w:highlight w:val="none"/>
          <w:lang w:val="en-US" w:eastAsia="zh-CN"/>
          <w14:textFill>
            <w14:solidFill>
              <w14:schemeClr w14:val="tx1"/>
            </w14:solidFill>
          </w14:textFill>
        </w:rPr>
        <w:t>清扫，除锈</w:t>
      </w:r>
      <w:r>
        <w:rPr>
          <w:rFonts w:hint="eastAsia" w:ascii="宋体" w:hAnsi="宋体"/>
          <w:color w:val="000000" w:themeColor="text1"/>
          <w:kern w:val="2"/>
          <w:szCs w:val="21"/>
          <w:highlight w:val="none"/>
          <w14:textFill>
            <w14:solidFill>
              <w14:schemeClr w14:val="tx1"/>
            </w14:solidFill>
          </w14:textFill>
        </w:rPr>
        <w:t>。</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2</w:t>
      </w:r>
      <w:r>
        <w:rPr>
          <w:rFonts w:hint="eastAsia" w:ascii="宋体" w:hAnsi="宋体"/>
          <w:color w:val="000000" w:themeColor="text1"/>
          <w:kern w:val="2"/>
          <w:szCs w:val="21"/>
          <w:highlight w:val="none"/>
          <w14:textFill>
            <w14:solidFill>
              <w14:schemeClr w14:val="tx1"/>
            </w14:solidFill>
          </w14:textFill>
        </w:rPr>
        <w:t>)</w:t>
      </w:r>
      <w:r>
        <w:rPr>
          <w:rFonts w:hint="eastAsia"/>
          <w:highlight w:val="none"/>
        </w:rPr>
        <w:t xml:space="preserve"> </w:t>
      </w:r>
      <w:r>
        <w:rPr>
          <w:rFonts w:hint="eastAsia" w:ascii="宋体" w:hAnsi="宋体"/>
          <w:color w:val="000000" w:themeColor="text1"/>
          <w:kern w:val="2"/>
          <w:szCs w:val="21"/>
          <w:highlight w:val="none"/>
          <w14:textFill>
            <w14:solidFill>
              <w14:schemeClr w14:val="tx1"/>
            </w14:solidFill>
          </w14:textFill>
        </w:rPr>
        <w:t>洞身衬砌</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①“</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”，钢筋；依据图纸所示，按钢筋质量，以</w:t>
      </w:r>
      <w:r>
        <w:rPr>
          <w:rFonts w:ascii="宋体" w:hAnsi="宋体"/>
          <w:color w:val="000000" w:themeColor="text1"/>
          <w:kern w:val="2"/>
          <w:szCs w:val="21"/>
          <w:highlight w:val="none"/>
          <w14:textFill>
            <w14:solidFill>
              <w14:schemeClr w14:val="tx1"/>
            </w14:solidFill>
          </w14:textFill>
        </w:rPr>
        <w:t>kg</w:t>
      </w:r>
      <w:r>
        <w:rPr>
          <w:rFonts w:hint="eastAsia" w:ascii="宋体" w:hAnsi="宋体"/>
          <w:color w:val="000000" w:themeColor="text1"/>
          <w:kern w:val="2"/>
          <w:szCs w:val="21"/>
          <w:highlight w:val="none"/>
          <w14:textFill>
            <w14:solidFill>
              <w14:schemeClr w14:val="tx1"/>
            </w14:solidFill>
          </w14:textFill>
        </w:rPr>
        <w:t>计量（辅助及搭接钢筋、套筒等均包括在工程量清单的单价中，不另行考虑）；</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工作内容为：钢筋的保护、储存及除锈</w:t>
      </w:r>
      <w:r>
        <w:rPr>
          <w:rFonts w:hint="eastAsia" w:ascii="宋体" w:hAnsi="宋体"/>
          <w:color w:val="000000" w:themeColor="text1"/>
          <w:kern w:val="2"/>
          <w:szCs w:val="21"/>
          <w:highlight w:val="none"/>
          <w:lang w:eastAsia="zh-CN"/>
          <w14:textFill>
            <w14:solidFill>
              <w14:schemeClr w14:val="tx1"/>
            </w14:solidFill>
          </w14:textFill>
        </w:rPr>
        <w:t>、调直、接头、截断、弯曲</w:t>
      </w:r>
      <w:r>
        <w:rPr>
          <w:rFonts w:hint="eastAsia" w:ascii="宋体" w:hAnsi="宋体"/>
          <w:color w:val="000000" w:themeColor="text1"/>
          <w:kern w:val="2"/>
          <w:szCs w:val="21"/>
          <w:highlight w:val="none"/>
          <w14:textFill>
            <w14:solidFill>
              <w14:schemeClr w14:val="tx1"/>
            </w14:solidFill>
          </w14:textFill>
        </w:rPr>
        <w:t>，钢筋制作、运输、安设及固定。</w:t>
      </w:r>
    </w:p>
    <w:p>
      <w:pPr>
        <w:snapToGrid w:val="0"/>
        <w:spacing w:line="492" w:lineRule="exact"/>
        <w:ind w:firstLine="420" w:firstLineChars="200"/>
        <w:jc w:val="left"/>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③“</w:t>
      </w:r>
      <w:r>
        <w:rPr>
          <w:rFonts w:hint="eastAsia" w:ascii="宋体" w:hAnsi="宋体"/>
          <w:color w:val="000000" w:themeColor="text1"/>
          <w:kern w:val="2"/>
          <w:szCs w:val="21"/>
          <w:highlight w:val="none"/>
          <w:lang w:val="en-US" w:eastAsia="zh-CN"/>
          <w14:textFill>
            <w14:solidFill>
              <w14:schemeClr w14:val="tx1"/>
            </w14:solidFill>
          </w14:textFill>
        </w:rPr>
        <w:t>504</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1</w:t>
      </w:r>
      <w:r>
        <w:rPr>
          <w:rFonts w:hint="eastAsia" w:ascii="宋体" w:hAns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”，增设C30钢纤维钢筋混凝士套拱；依据图纸所示断面尺寸计算，按</w:t>
      </w:r>
      <w:r>
        <w:rPr>
          <w:rFonts w:hint="eastAsia" w:ascii="宋体" w:hAnsi="宋体"/>
          <w:color w:val="000000" w:themeColor="text1"/>
          <w:kern w:val="2"/>
          <w:szCs w:val="21"/>
          <w:highlight w:val="none"/>
          <w:lang w:val="en-US" w:eastAsia="zh-CN"/>
          <w14:textFill>
            <w14:solidFill>
              <w14:schemeClr w14:val="tx1"/>
            </w14:solidFill>
          </w14:textFill>
        </w:rPr>
        <w:t>喷射</w:t>
      </w:r>
      <w:r>
        <w:rPr>
          <w:rFonts w:hint="eastAsia" w:ascii="宋体" w:hAnsi="宋体"/>
          <w:color w:val="000000" w:themeColor="text1"/>
          <w:kern w:val="2"/>
          <w:szCs w:val="21"/>
          <w:highlight w:val="none"/>
          <w14:textFill>
            <w14:solidFill>
              <w14:schemeClr w14:val="tx1"/>
            </w14:solidFill>
          </w14:textFill>
        </w:rPr>
        <w:t>混凝土的体积</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以</w:t>
      </w:r>
      <w:r>
        <w:rPr>
          <w:rFonts w:ascii="宋体" w:hAnsi="宋体"/>
          <w:color w:val="000000" w:themeColor="text1"/>
          <w:kern w:val="2"/>
          <w:szCs w:val="21"/>
          <w:highlight w:val="none"/>
          <w14:textFill>
            <w14:solidFill>
              <w14:schemeClr w14:val="tx1"/>
            </w14:solidFill>
          </w14:textFill>
        </w:rPr>
        <w:t>m</w:t>
      </w:r>
      <w:r>
        <w:rPr>
          <w:rFonts w:hint="eastAsia" w:ascii="宋体" w:hAnsi="宋体"/>
          <w:color w:val="000000" w:themeColor="text1"/>
          <w:kern w:val="2"/>
          <w:szCs w:val="21"/>
          <w:highlight w:val="none"/>
          <w14:textFill>
            <w14:solidFill>
              <w14:schemeClr w14:val="tx1"/>
            </w14:solidFill>
          </w14:textFill>
        </w:rPr>
        <w:t>³计量</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工作内容为：移动脚手架，凿除基面、清理基面</w:t>
      </w:r>
      <w:r>
        <w:rPr>
          <w:rFonts w:hint="eastAsia" w:ascii="宋体" w:hAnsi="宋体"/>
          <w:color w:val="000000" w:themeColor="text1"/>
          <w:kern w:val="2"/>
          <w:szCs w:val="21"/>
          <w:highlight w:val="none"/>
          <w:lang w:eastAsia="zh-CN"/>
          <w14:textFill>
            <w14:solidFill>
              <w14:schemeClr w14:val="tx1"/>
            </w14:solidFill>
          </w14:textFill>
        </w:rPr>
        <w:t>，</w:t>
      </w:r>
      <w:r>
        <w:rPr>
          <w:rFonts w:hint="eastAsia" w:ascii="宋体" w:hAnsi="宋体"/>
          <w:color w:val="000000" w:themeColor="text1"/>
          <w:kern w:val="2"/>
          <w:szCs w:val="21"/>
          <w:highlight w:val="none"/>
          <w:lang w:val="en-US" w:eastAsia="zh-CN"/>
          <w14:textFill>
            <w14:solidFill>
              <w14:schemeClr w14:val="tx1"/>
            </w14:solidFill>
          </w14:textFill>
        </w:rPr>
        <w:t>运输、弃渣、刷界面剂，</w:t>
      </w:r>
      <w:r>
        <w:rPr>
          <w:rFonts w:hint="eastAsia" w:ascii="宋体" w:hAnsi="宋体"/>
          <w:color w:val="000000" w:themeColor="text1"/>
          <w:kern w:val="2"/>
          <w:szCs w:val="21"/>
          <w:highlight w:val="none"/>
          <w14:textFill>
            <w14:solidFill>
              <w14:schemeClr w14:val="tx1"/>
            </w14:solidFill>
          </w14:textFill>
        </w:rPr>
        <w:t>喷射设备安装、拆除，混凝土拌和、运输、喷射、养生。</w:t>
      </w:r>
    </w:p>
    <w:p>
      <w:pPr>
        <w:autoSpaceDE w:val="0"/>
        <w:autoSpaceDN w:val="0"/>
        <w:spacing w:line="492" w:lineRule="exact"/>
        <w:ind w:firstLine="424" w:firstLineChars="202"/>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20</w:t>
      </w:r>
      <w:r>
        <w:rPr>
          <w:rFonts w:hint="eastAsia" w:ascii="宋体" w:hAnsi="宋体"/>
          <w:color w:val="000000" w:themeColor="text1"/>
          <w:kern w:val="2"/>
          <w:szCs w:val="21"/>
          <w:highlight w:val="none"/>
          <w14:textFill>
            <w14:solidFill>
              <w14:schemeClr w14:val="tx1"/>
            </w14:solidFill>
          </w14:textFill>
        </w:rPr>
        <w:t>．本项目所涉及的所有余</w:t>
      </w:r>
      <w:r>
        <w:rPr>
          <w:rFonts w:hint="eastAsia" w:ascii="宋体" w:hAnsi="宋体"/>
          <w:color w:val="000000" w:themeColor="text1"/>
          <w:kern w:val="2"/>
          <w:szCs w:val="21"/>
          <w:highlight w:val="none"/>
          <w:lang w:val="en-US" w:eastAsia="zh-CN"/>
          <w14:textFill>
            <w14:solidFill>
              <w14:schemeClr w14:val="tx1"/>
            </w14:solidFill>
          </w14:textFill>
        </w:rPr>
        <w:t>渣</w:t>
      </w:r>
      <w:r>
        <w:rPr>
          <w:rFonts w:hint="eastAsia" w:ascii="宋体" w:hAnsi="宋体"/>
          <w:color w:val="000000" w:themeColor="text1"/>
          <w:kern w:val="2"/>
          <w:szCs w:val="21"/>
          <w:highlight w:val="none"/>
          <w14:textFill>
            <w14:solidFill>
              <w14:schemeClr w14:val="tx1"/>
            </w14:solidFill>
          </w14:textFill>
        </w:rPr>
        <w:t>及弃渣由投标人实地考察自行确定渣场位置，综合考虑相关因素报价，渣场费考虑在工程量清单综合单价内，结算时不得就此内容增加费用。</w:t>
      </w:r>
    </w:p>
    <w:p>
      <w:pPr>
        <w:spacing w:line="492" w:lineRule="exact"/>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21</w:t>
      </w:r>
      <w:r>
        <w:rPr>
          <w:rFonts w:asci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本项目除喷射混凝土可采用现场拌制外，其余均采用商品砼。若使用自拌混凝土，投标人应设置混凝土搅拌站，招标人不提供搅拌站建站场地，且投标人不得就搅拌站建站的相关内容增加费用，单价按原投标单价执行。</w:t>
      </w:r>
    </w:p>
    <w:p>
      <w:pPr>
        <w:autoSpaceDE w:val="0"/>
        <w:autoSpaceDN w:val="0"/>
        <w:spacing w:line="492" w:lineRule="exact"/>
        <w:ind w:firstLine="420" w:firstLineChars="200"/>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22</w:t>
      </w:r>
      <w:r>
        <w:rPr>
          <w:rFonts w:hint="eastAsia" w:ascii="宋体" w:hAnsi="宋体"/>
          <w:color w:val="000000" w:themeColor="text1"/>
          <w:kern w:val="2"/>
          <w:szCs w:val="21"/>
          <w:highlight w:val="none"/>
          <w14:textFill>
            <w14:solidFill>
              <w14:schemeClr w14:val="tx1"/>
            </w14:solidFill>
          </w14:textFill>
        </w:rPr>
        <w:t>．工程量清单中有工程数量的必须报价；没有工程数量的不能报价。对于没有在工程量清单中出现的工程细目，其费用应视为已包括在工程量清单的单价中，承包人必须按监理工程师指令完成工程量清单中未出现的工程细目，但得不到计量与支付。</w:t>
      </w:r>
    </w:p>
    <w:p>
      <w:pPr>
        <w:autoSpaceDE w:val="0"/>
        <w:autoSpaceDN w:val="0"/>
        <w:spacing w:line="492" w:lineRule="exact"/>
        <w:ind w:firstLine="420" w:firstLineChars="200"/>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23</w:t>
      </w:r>
      <w:r>
        <w:rPr>
          <w:rFonts w:hint="eastAsia" w:ascii="宋体" w:hAnsi="宋体"/>
          <w:color w:val="000000" w:themeColor="text1"/>
          <w:kern w:val="2"/>
          <w:szCs w:val="21"/>
          <w:highlight w:val="none"/>
          <w14:textFill>
            <w14:solidFill>
              <w14:schemeClr w14:val="tx1"/>
            </w14:solidFill>
          </w14:textFill>
        </w:rPr>
        <w:t>．对于符合要求的投标文件，在签定合同协议书前，如发现工程量清单中有计算方面的算术差错，按投标须知规定修正。</w:t>
      </w:r>
    </w:p>
    <w:p>
      <w:pPr>
        <w:autoSpaceDE w:val="0"/>
        <w:autoSpaceDN w:val="0"/>
        <w:spacing w:line="492" w:lineRule="exact"/>
        <w:ind w:firstLine="420" w:firstLineChars="200"/>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24</w:t>
      </w:r>
      <w:r>
        <w:rPr>
          <w:rFonts w:hint="eastAsia" w:ascii="宋体" w:hAnsi="宋体"/>
          <w:color w:val="000000" w:themeColor="text1"/>
          <w:kern w:val="2"/>
          <w:szCs w:val="21"/>
          <w:highlight w:val="none"/>
          <w14:textFill>
            <w14:solidFill>
              <w14:schemeClr w14:val="tx1"/>
            </w14:solidFill>
          </w14:textFill>
        </w:rPr>
        <w:t>．工程量清单中所列工程量的变动，丝毫不会降低或影响合同条款的效力，也不会免除承包人按规定的标准进行施工和修复缺陷的责任。</w:t>
      </w:r>
    </w:p>
    <w:p>
      <w:pPr>
        <w:autoSpaceDE w:val="0"/>
        <w:autoSpaceDN w:val="0"/>
        <w:spacing w:line="492" w:lineRule="exact"/>
        <w:ind w:firstLine="420" w:firstLineChars="200"/>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25</w:t>
      </w:r>
      <w:r>
        <w:rPr>
          <w:rFonts w:ascii="宋体" w:hAnsi="宋体"/>
          <w:color w:val="000000" w:themeColor="text1"/>
          <w:kern w:val="2"/>
          <w:szCs w:val="21"/>
          <w:highlight w:val="none"/>
          <w14:textFill>
            <w14:solidFill>
              <w14:schemeClr w14:val="tx1"/>
            </w14:solidFill>
          </w14:textFill>
        </w:rPr>
        <w:t xml:space="preserve">. </w:t>
      </w:r>
      <w:r>
        <w:rPr>
          <w:rFonts w:hint="eastAsia" w:ascii="宋体" w:hAnsi="宋体"/>
          <w:color w:val="000000" w:themeColor="text1"/>
          <w:kern w:val="2"/>
          <w:szCs w:val="21"/>
          <w:highlight w:val="none"/>
          <w14:textFill>
            <w14:solidFill>
              <w14:schemeClr w14:val="tx1"/>
            </w14:solidFill>
          </w14:textFill>
        </w:rPr>
        <w:t>本次招标人提供的已固化的报价清单对每一报价细目均设有最高限价，投标人报价不得高于此最高限价。</w:t>
      </w:r>
    </w:p>
    <w:p>
      <w:pPr>
        <w:autoSpaceDE w:val="0"/>
        <w:autoSpaceDN w:val="0"/>
        <w:spacing w:line="492" w:lineRule="exact"/>
        <w:ind w:firstLineChars="216"/>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lang w:val="en-US" w:eastAsia="zh-CN"/>
          <w14:textFill>
            <w14:solidFill>
              <w14:schemeClr w14:val="tx1"/>
            </w14:solidFill>
          </w14:textFill>
        </w:rPr>
        <w:t>26</w:t>
      </w:r>
      <w:r>
        <w:rPr>
          <w:rFonts w:hint="eastAsia" w:ascii="宋体" w:hAnsi="宋体"/>
          <w:color w:val="000000" w:themeColor="text1"/>
          <w:kern w:val="2"/>
          <w:szCs w:val="21"/>
          <w:highlight w:val="none"/>
          <w14:textFill>
            <w14:solidFill>
              <w14:schemeClr w14:val="tx1"/>
            </w14:solidFill>
          </w14:textFill>
        </w:rPr>
        <w:t>．计量方法</w:t>
      </w:r>
    </w:p>
    <w:p>
      <w:pPr>
        <w:autoSpaceDE w:val="0"/>
        <w:autoSpaceDN w:val="0"/>
        <w:spacing w:line="492" w:lineRule="exact"/>
        <w:ind w:firstLine="525" w:firstLineChars="250"/>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a</w:t>
      </w:r>
      <w:r>
        <w:rPr>
          <w:rFonts w:hint="eastAsia" w:ascii="宋体" w:hAnsi="宋体"/>
          <w:color w:val="000000" w:themeColor="text1"/>
          <w:kern w:val="2"/>
          <w:szCs w:val="21"/>
          <w:highlight w:val="none"/>
          <w14:textFill>
            <w14:solidFill>
              <w14:schemeClr w14:val="tx1"/>
            </w14:solidFill>
          </w14:textFill>
        </w:rPr>
        <w:t>）用于支付已完成工程的计量方法</w:t>
      </w:r>
      <w:r>
        <w:rPr>
          <w:rFonts w:ascii="宋体"/>
          <w:color w:val="000000" w:themeColor="text1"/>
          <w:kern w:val="2"/>
          <w:szCs w:val="21"/>
          <w:highlight w:val="none"/>
          <w14:textFill>
            <w14:solidFill>
              <w14:schemeClr w14:val="tx1"/>
            </w14:solidFill>
          </w14:textFill>
        </w:rPr>
        <w:t>,</w:t>
      </w:r>
      <w:r>
        <w:rPr>
          <w:rFonts w:hint="eastAsia" w:ascii="宋体" w:hAnsi="宋体"/>
          <w:color w:val="000000" w:themeColor="text1"/>
          <w:kern w:val="2"/>
          <w:szCs w:val="21"/>
          <w:highlight w:val="none"/>
          <w14:textFill>
            <w14:solidFill>
              <w14:schemeClr w14:val="tx1"/>
            </w14:solidFill>
          </w14:textFill>
        </w:rPr>
        <w:t>应符合技术规范中相应章节的条款的规定。</w:t>
      </w:r>
    </w:p>
    <w:p>
      <w:pPr>
        <w:autoSpaceDE w:val="0"/>
        <w:autoSpaceDN w:val="0"/>
        <w:spacing w:line="492" w:lineRule="exact"/>
        <w:ind w:firstLine="525" w:firstLineChars="250"/>
        <w:textAlignment w:val="auto"/>
        <w:rPr>
          <w:rFonts w:asci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w:t>
      </w:r>
      <w:r>
        <w:rPr>
          <w:rFonts w:ascii="宋体" w:hAnsi="宋体"/>
          <w:color w:val="000000" w:themeColor="text1"/>
          <w:kern w:val="2"/>
          <w:szCs w:val="21"/>
          <w:highlight w:val="none"/>
          <w14:textFill>
            <w14:solidFill>
              <w14:schemeClr w14:val="tx1"/>
            </w14:solidFill>
          </w14:textFill>
        </w:rPr>
        <w:t>b</w:t>
      </w:r>
      <w:r>
        <w:rPr>
          <w:rFonts w:hint="eastAsia" w:ascii="宋体" w:hAnsi="宋体"/>
          <w:color w:val="000000" w:themeColor="text1"/>
          <w:kern w:val="2"/>
          <w:szCs w:val="21"/>
          <w:highlight w:val="none"/>
          <w14:textFill>
            <w14:solidFill>
              <w14:schemeClr w14:val="tx1"/>
            </w14:solidFill>
          </w14:textFill>
        </w:rPr>
        <w:t>）图纸中所列的工程数量表及数量汇总表仅是提供资料，不是工程量清单的外延。当图纸与工程量清单所列数量不一致时，以工程量清单所列数量作为报价的依据。</w:t>
      </w:r>
    </w:p>
    <w:p>
      <w:pPr>
        <w:autoSpaceDE w:val="0"/>
        <w:autoSpaceDN w:val="0"/>
        <w:spacing w:line="492" w:lineRule="exact"/>
        <w:ind w:firstLine="735" w:firstLineChars="350"/>
        <w:textAlignment w:val="auto"/>
        <w:rPr>
          <w:rFonts w:hint="eastAsia" w:ascii="宋体" w:hAnsi="宋体"/>
          <w:color w:val="000000" w:themeColor="text1"/>
          <w:kern w:val="2"/>
          <w:szCs w:val="21"/>
          <w:highlight w:val="none"/>
          <w14:textFill>
            <w14:solidFill>
              <w14:schemeClr w14:val="tx1"/>
            </w14:solidFill>
          </w14:textFill>
        </w:rPr>
      </w:pPr>
      <w:r>
        <w:rPr>
          <w:rFonts w:hint="eastAsia" w:ascii="宋体" w:hAnsi="宋体"/>
          <w:color w:val="000000" w:themeColor="text1"/>
          <w:kern w:val="2"/>
          <w:szCs w:val="21"/>
          <w:highlight w:val="none"/>
          <w14:textFill>
            <w14:solidFill>
              <w14:schemeClr w14:val="tx1"/>
            </w14:solidFill>
          </w14:textFill>
        </w:rPr>
        <w:t>工程量清单中各项金额均以人民币（元）为单位结算。</w:t>
      </w:r>
    </w:p>
    <w:p>
      <w:pPr>
        <w:autoSpaceDE w:val="0"/>
        <w:autoSpaceDN w:val="0"/>
        <w:spacing w:line="492" w:lineRule="exact"/>
        <w:ind w:firstLine="735" w:firstLineChars="350"/>
        <w:textAlignment w:val="auto"/>
        <w:rPr>
          <w:rFonts w:hint="eastAsia" w:ascii="宋体" w:hAnsi="宋体"/>
          <w:color w:val="000000" w:themeColor="text1"/>
          <w:kern w:val="2"/>
          <w:szCs w:val="21"/>
          <w:highlight w:val="none"/>
          <w14:textFill>
            <w14:solidFill>
              <w14:schemeClr w14:val="tx1"/>
            </w14:solidFill>
          </w14:textFill>
        </w:rPr>
      </w:pPr>
    </w:p>
    <w:p>
      <w:pPr>
        <w:pStyle w:val="2"/>
      </w:pPr>
    </w:p>
    <w:p>
      <w:pPr>
        <w:spacing w:line="440" w:lineRule="exact"/>
        <w:ind w:firstLine="5040" w:firstLineChars="2400"/>
        <w:rPr>
          <w:color w:val="auto"/>
          <w:szCs w:val="21"/>
          <w:highlight w:val="none"/>
        </w:rPr>
      </w:pPr>
    </w:p>
    <w:p>
      <w:pPr>
        <w:pStyle w:val="5"/>
      </w:pPr>
    </w:p>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045317"/>
    <w:rsid w:val="0F646402"/>
    <w:rsid w:val="1B087BBA"/>
    <w:rsid w:val="1B9B39F2"/>
    <w:rsid w:val="2F6F5A44"/>
    <w:rsid w:val="301E4FC7"/>
    <w:rsid w:val="3CEA159F"/>
    <w:rsid w:val="43045317"/>
    <w:rsid w:val="4D462800"/>
    <w:rsid w:val="5A2B4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beforeLines="0" w:after="260" w:afterLines="0" w:line="415" w:lineRule="auto"/>
      <w:outlineLvl w:val="1"/>
    </w:pPr>
    <w:rPr>
      <w:rFonts w:ascii="Arial" w:hAnsi="Arial" w:eastAsia="黑体" w:cs="Times New Roman"/>
      <w:b/>
      <w:bCs/>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eastAsia="宋体" w:cs="Times New Roman"/>
    </w:rPr>
  </w:style>
  <w:style w:type="paragraph" w:styleId="4">
    <w:name w:val="Body Text Indent"/>
    <w:basedOn w:val="2"/>
    <w:next w:val="5"/>
    <w:qFormat/>
    <w:uiPriority w:val="0"/>
    <w:pPr>
      <w:spacing w:after="120" w:afterLines="0" w:afterAutospacing="0"/>
      <w:ind w:left="420" w:leftChars="200"/>
    </w:pPr>
    <w:rPr>
      <w:kern w:val="0"/>
      <w:sz w:val="20"/>
      <w:szCs w:val="24"/>
    </w:rPr>
  </w:style>
  <w:style w:type="paragraph" w:styleId="5">
    <w:name w:val="envelope return"/>
    <w:basedOn w:val="1"/>
    <w:qFormat/>
    <w:uiPriority w:val="0"/>
    <w:pPr>
      <w:snapToGrid w:val="0"/>
    </w:pPr>
    <w:rPr>
      <w:rFonts w:ascii="Arial" w:hAnsi="Arial"/>
    </w:rPr>
  </w:style>
  <w:style w:type="paragraph" w:styleId="6">
    <w:name w:val="footer"/>
    <w:basedOn w:val="1"/>
    <w:semiHidden/>
    <w:qFormat/>
    <w:uiPriority w:val="99"/>
    <w:pPr>
      <w:tabs>
        <w:tab w:val="center" w:pos="4153"/>
        <w:tab w:val="right" w:pos="8306"/>
      </w:tabs>
      <w:adjustRightInd/>
      <w:snapToGrid w:val="0"/>
      <w:spacing w:line="240" w:lineRule="auto"/>
      <w:ind w:firstLine="0"/>
      <w:jc w:val="left"/>
      <w:textAlignment w:val="auto"/>
    </w:pPr>
    <w:rPr>
      <w:rFonts w:ascii="Calibri" w:hAnsi="Calibri"/>
      <w:kern w:val="2"/>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54</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2021-11-19T06:59:00Z</dcterms:created>
  <dc:creator>NTT</dc:creator>
  <cp:lastModifiedBy>念</cp:lastModifiedBy>
  <cp:lastPrinted>2021-11-22T13:20:16Z</cp:lastPrinted>
  <dcterms:modified xsi:type="dcterms:W3CDTF">2021-11-22T13:24:32Z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16E47229E77D460E9D8DCA8F3A5470CD</vt:lpwstr>
  </property>
</Properties>
</file>