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40" w:lineRule="exact"/>
        <w:jc w:val="center"/>
        <w:rPr>
          <w:rFonts w:ascii="黑体" w:hAnsi="华文细黑" w:eastAsia="黑体" w:cs="华文细黑"/>
          <w:b/>
          <w:sz w:val="30"/>
          <w:szCs w:val="30"/>
        </w:rPr>
      </w:pPr>
      <w:r>
        <w:rPr>
          <w:rFonts w:hint="eastAsia" w:ascii="黑体" w:hAnsi="华文细黑" w:eastAsia="黑体" w:cs="华文细黑"/>
          <w:b/>
          <w:sz w:val="30"/>
          <w:szCs w:val="30"/>
        </w:rPr>
        <w:t>询价函</w:t>
      </w:r>
    </w:p>
    <w:p>
      <w:pPr>
        <w:spacing w:line="440" w:lineRule="exact"/>
        <w:rPr>
          <w:rFonts w:ascii="宋体" w:hAnsi="宋体" w:cs="华文细黑"/>
          <w:szCs w:val="21"/>
        </w:rPr>
      </w:pPr>
      <w:r>
        <w:rPr>
          <w:rFonts w:hint="eastAsia" w:ascii="宋体" w:hAnsi="宋体" w:cs="华文细黑"/>
          <w:szCs w:val="21"/>
        </w:rPr>
        <w:t>相关单位：</w:t>
      </w:r>
    </w:p>
    <w:p>
      <w:pPr>
        <w:spacing w:line="440" w:lineRule="exact"/>
        <w:ind w:firstLine="420" w:firstLineChars="200"/>
        <w:rPr>
          <w:rFonts w:ascii="宋体" w:hAnsi="宋体" w:cs="华文细黑"/>
          <w:szCs w:val="21"/>
        </w:rPr>
      </w:pPr>
      <w:r>
        <w:rPr>
          <w:rFonts w:hint="eastAsia" w:ascii="宋体" w:hAnsi="宋体" w:cs="华文细黑"/>
          <w:szCs w:val="21"/>
        </w:rPr>
        <w:t>现就</w:t>
      </w:r>
      <w:r>
        <w:rPr>
          <w:rFonts w:hint="eastAsia" w:ascii="宋体" w:hAnsi="宋体"/>
          <w:b/>
          <w:szCs w:val="21"/>
          <w:u w:val="single"/>
        </w:rPr>
        <w:t>渠江重庆段航道整治工程观景平台第三方检测</w:t>
      </w:r>
      <w:r>
        <w:rPr>
          <w:rFonts w:hint="eastAsia" w:ascii="宋体" w:hAnsi="宋体" w:cs="华文细黑"/>
          <w:szCs w:val="21"/>
        </w:rPr>
        <w:t>项目特向贵单位询价，若有意愿，请予报价。</w:t>
      </w:r>
    </w:p>
    <w:tbl>
      <w:tblPr>
        <w:tblStyle w:val="6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6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 w:cs="华文细黑"/>
                <w:szCs w:val="21"/>
              </w:rPr>
            </w:pPr>
            <w:r>
              <w:rPr>
                <w:rFonts w:hint="eastAsia" w:ascii="宋体" w:hAnsi="宋体" w:cs="华文细黑"/>
                <w:szCs w:val="21"/>
              </w:rPr>
              <w:t>项目基本情况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ind w:firstLine="420" w:firstLineChars="200"/>
              <w:textAlignment w:val="baselin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方正仿宋_GBK"/>
                <w:szCs w:val="21"/>
              </w:rPr>
              <w:t>渠江重庆段航道整治工程整治范围为渠江丹溪口至渠河咀河段，全长77公里，按内河Ⅲ级航道标准建设，航道尺度: 60米x2.8米x480米，按一类航标进行配布，满足1000吨级船舶的通航要求。主要工程内容:丹溪口护滩工程和李家溪、青草坝、码头场等碍航滩险的疏浚工程。工程总</w:t>
            </w:r>
            <w:r>
              <w:rPr>
                <w:rFonts w:hint="eastAsia" w:ascii="宋体" w:hAnsi="宋体" w:cs="方正仿宋_GBK"/>
                <w:szCs w:val="21"/>
                <w:lang w:val="en-US" w:eastAsia="zh-CN"/>
              </w:rPr>
              <w:t>概算</w:t>
            </w:r>
            <w:r>
              <w:rPr>
                <w:rFonts w:hint="eastAsia" w:ascii="宋体" w:hAnsi="宋体" w:cs="方正仿宋_GBK"/>
                <w:szCs w:val="21"/>
              </w:rPr>
              <w:t>为2.5亿元，工期两年。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 w:cs="华文细黑"/>
                <w:szCs w:val="21"/>
              </w:rPr>
            </w:pPr>
            <w:r>
              <w:rPr>
                <w:rFonts w:hint="eastAsia" w:ascii="宋体" w:hAnsi="宋体" w:cs="华文细黑"/>
                <w:szCs w:val="21"/>
              </w:rPr>
              <w:t>资质要求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ind w:firstLine="420" w:firstLineChars="200"/>
              <w:jc w:val="left"/>
              <w:rPr>
                <w:rFonts w:ascii="宋体" w:hAnsi="宋体" w:cs="华文细黑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具有</w:t>
            </w:r>
            <w:r>
              <w:rPr>
                <w:rFonts w:hint="eastAsia" w:ascii="宋体" w:hAnsi="宋体" w:cs="宋体"/>
                <w:snapToGrid w:val="0"/>
                <w:kern w:val="0"/>
                <w:szCs w:val="21"/>
                <w:lang w:val="en-US" w:eastAsia="zh-CN"/>
              </w:rPr>
              <w:t>建设工程质量检测资质证书</w:t>
            </w: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﹔具有类似检测业绩。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cs="华文细黑"/>
                <w:szCs w:val="21"/>
              </w:rPr>
            </w:pPr>
            <w:r>
              <w:rPr>
                <w:rFonts w:hint="eastAsia" w:ascii="宋体" w:hAnsi="宋体" w:cs="华文细黑"/>
                <w:szCs w:val="21"/>
              </w:rPr>
              <w:t>报价范围和主要工作内容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ind w:firstLine="420" w:firstLineChars="200"/>
              <w:textAlignment w:val="baseline"/>
              <w:rPr>
                <w:rFonts w:hint="eastAsia" w:ascii="宋体" w:hAnsi="宋体" w:cs="华文细黑"/>
                <w:szCs w:val="21"/>
              </w:rPr>
            </w:pPr>
            <w:r>
              <w:rPr>
                <w:rFonts w:hint="eastAsia" w:ascii="宋体" w:hAnsi="宋体" w:cs="华文细黑"/>
                <w:szCs w:val="21"/>
              </w:rPr>
              <w:t>观景平台为现浇钢筋混凝土框架结构，实体结构检测项目及数量如下：</w:t>
            </w:r>
          </w:p>
          <w:p>
            <w:pPr>
              <w:spacing w:line="460" w:lineRule="exact"/>
              <w:ind w:firstLine="420" w:firstLineChars="200"/>
              <w:textAlignment w:val="baseline"/>
              <w:rPr>
                <w:rFonts w:ascii="宋体" w:hAnsi="宋体" w:cs="华文细黑"/>
                <w:szCs w:val="21"/>
              </w:rPr>
            </w:pPr>
            <w:r>
              <w:rPr>
                <w:rFonts w:hint="eastAsia" w:ascii="宋体" w:hAnsi="宋体" w:cs="华文细黑"/>
                <w:szCs w:val="21"/>
              </w:rPr>
              <w:t>混凝土强度检测3个构件、截面尺寸检测4个构件、梁-保护层厚度检测3个构件、板-保护层厚度检测1个构件、主筋数量检测4个构件、钢筋间距检测4个构件、轴线位置检测3个构件、标高（全高）检测1个构件、柱垂直度检测3个构件、板厚检测1个构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 w:cs="华文细黑"/>
                <w:szCs w:val="21"/>
              </w:rPr>
            </w:pPr>
            <w:r>
              <w:rPr>
                <w:rFonts w:hint="eastAsia" w:ascii="宋体" w:hAnsi="宋体" w:cs="华文细黑"/>
                <w:szCs w:val="21"/>
              </w:rPr>
              <w:t>工作要求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ind w:firstLine="420" w:firstLineChars="200"/>
              <w:rPr>
                <w:rFonts w:hint="default" w:ascii="宋体" w:hAnsi="宋体" w:eastAsia="宋体" w:cs="华文细黑"/>
                <w:szCs w:val="21"/>
                <w:lang w:val="en-US" w:eastAsia="zh-CN"/>
              </w:rPr>
            </w:pPr>
            <w:r>
              <w:rPr>
                <w:rFonts w:hint="eastAsia" w:ascii="宋体" w:hAnsi="宋体" w:cs="华文细黑"/>
                <w:szCs w:val="21"/>
                <w:lang w:val="en-US" w:eastAsia="zh-CN"/>
              </w:rPr>
              <w:t>签订合同后一周内完成现场检测并</w:t>
            </w:r>
            <w:r>
              <w:rPr>
                <w:rFonts w:hint="eastAsia" w:cs="方正仿宋_GBK" w:asciiTheme="minorEastAsia" w:hAnsiTheme="minorEastAsia"/>
                <w:color w:val="000000"/>
                <w:lang w:val="en-US" w:eastAsia="zh-CN"/>
              </w:rPr>
              <w:t>提供检测总结报告。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 w:cs="华文细黑"/>
                <w:szCs w:val="21"/>
              </w:rPr>
            </w:pPr>
            <w:r>
              <w:rPr>
                <w:rFonts w:hint="eastAsia" w:ascii="宋体" w:hAnsi="宋体" w:cs="华文细黑"/>
                <w:szCs w:val="21"/>
              </w:rPr>
              <w:t>报价编制要求及报价组成说明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ind w:firstLine="420" w:firstLineChars="200"/>
              <w:rPr>
                <w:rFonts w:ascii="宋体" w:hAnsi="宋体" w:cs="华文细黑"/>
                <w:szCs w:val="21"/>
              </w:rPr>
            </w:pPr>
            <w:r>
              <w:rPr>
                <w:rFonts w:hint="eastAsia" w:ascii="宋体" w:hAnsi="宋体" w:cs="华文细黑"/>
                <w:szCs w:val="21"/>
              </w:rPr>
              <w:t>费用实行总价包干</w:t>
            </w:r>
            <w:r>
              <w:rPr>
                <w:rFonts w:hint="eastAsia" w:ascii="宋体" w:hAnsi="宋体" w:cs="华文细黑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华文细黑"/>
                <w:szCs w:val="21"/>
                <w:lang w:val="en-US" w:eastAsia="zh-CN"/>
              </w:rPr>
              <w:t>提交检测总结报告后一次性支付</w:t>
            </w:r>
            <w:r>
              <w:rPr>
                <w:rFonts w:hint="eastAsia" w:ascii="宋体" w:hAnsi="宋体"/>
                <w:kern w:val="0"/>
                <w:szCs w:val="21"/>
              </w:rPr>
              <w:t>。本次报价最高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限价</w:t>
            </w:r>
            <w:r>
              <w:rPr>
                <w:rFonts w:hint="eastAsia" w:ascii="宋体" w:hAnsi="宋体"/>
                <w:kern w:val="0"/>
                <w:szCs w:val="21"/>
              </w:rPr>
              <w:t>为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8000</w:t>
            </w:r>
            <w:r>
              <w:rPr>
                <w:rFonts w:hint="eastAsia" w:ascii="宋体" w:hAnsi="宋体"/>
                <w:kern w:val="0"/>
                <w:szCs w:val="21"/>
              </w:rPr>
              <w:t>元，超过最高限价为无效报价。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 w:cs="华文细黑"/>
                <w:szCs w:val="21"/>
              </w:rPr>
            </w:pPr>
            <w:r>
              <w:rPr>
                <w:rFonts w:hint="eastAsia" w:ascii="宋体" w:hAnsi="宋体" w:cs="华文细黑"/>
                <w:szCs w:val="21"/>
              </w:rPr>
              <w:t>评标办法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cs="华文细黑"/>
                <w:szCs w:val="21"/>
              </w:rPr>
            </w:pPr>
            <w:r>
              <w:rPr>
                <w:rFonts w:hint="eastAsia" w:ascii="宋体" w:hAnsi="宋体" w:cs="华文细黑"/>
                <w:szCs w:val="21"/>
              </w:rPr>
              <w:t>经评审的最低价法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 w:cs="华文细黑"/>
                <w:szCs w:val="21"/>
              </w:rPr>
            </w:pPr>
            <w:r>
              <w:rPr>
                <w:rFonts w:hint="eastAsia" w:ascii="宋体" w:hAnsi="宋体" w:cs="华文细黑"/>
                <w:szCs w:val="21"/>
              </w:rPr>
              <w:t>报价文件要求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cs="华文细黑"/>
                <w:szCs w:val="21"/>
              </w:rPr>
            </w:pPr>
            <w:r>
              <w:rPr>
                <w:rFonts w:hint="eastAsia" w:ascii="宋体" w:hAnsi="宋体" w:cs="华文细黑"/>
                <w:szCs w:val="21"/>
              </w:rPr>
              <w:t>报价文件组成：营业执照、资质、报价</w:t>
            </w:r>
            <w:r>
              <w:rPr>
                <w:rFonts w:hint="eastAsia" w:ascii="宋体" w:hAnsi="宋体" w:cs="华文细黑"/>
                <w:szCs w:val="21"/>
                <w:lang w:val="en-US" w:eastAsia="zh-CN"/>
              </w:rPr>
              <w:t>单（见附件一）</w:t>
            </w:r>
            <w:r>
              <w:rPr>
                <w:rFonts w:hint="eastAsia" w:ascii="宋体" w:hAnsi="宋体" w:cs="华文细黑"/>
                <w:szCs w:val="21"/>
              </w:rPr>
              <w:t>、类似业绩</w:t>
            </w:r>
            <w:r>
              <w:rPr>
                <w:rFonts w:hint="eastAsia" w:ascii="宋体" w:hAnsi="宋体" w:cs="华文细黑"/>
                <w:szCs w:val="21"/>
                <w:lang w:val="en-US" w:eastAsia="zh-CN"/>
              </w:rPr>
              <w:t>2个</w:t>
            </w:r>
            <w:r>
              <w:rPr>
                <w:rFonts w:hint="eastAsia" w:ascii="宋体" w:hAnsi="宋体" w:cs="华文细黑"/>
                <w:szCs w:val="21"/>
              </w:rPr>
              <w:t>。</w:t>
            </w:r>
          </w:p>
          <w:p>
            <w:pPr>
              <w:spacing w:line="460" w:lineRule="exact"/>
              <w:rPr>
                <w:rFonts w:ascii="宋体" w:hAnsi="宋体" w:cs="华文细黑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cs="华文细黑"/>
                <w:szCs w:val="21"/>
              </w:rPr>
            </w:pPr>
            <w:r>
              <w:rPr>
                <w:rFonts w:hint="eastAsia" w:ascii="宋体" w:hAnsi="宋体" w:cs="华文细黑"/>
                <w:szCs w:val="21"/>
              </w:rPr>
              <w:t>线下报价书递交时间、地点及方式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ind w:firstLine="420" w:firstLineChars="200"/>
              <w:rPr>
                <w:rFonts w:ascii="宋体" w:hAnsi="宋体" w:cs="华文细黑"/>
                <w:szCs w:val="21"/>
              </w:rPr>
            </w:pPr>
            <w:r>
              <w:rPr>
                <w:rFonts w:hint="eastAsia" w:ascii="宋体" w:hAnsi="宋体" w:cs="华文细黑"/>
                <w:szCs w:val="21"/>
              </w:rPr>
              <w:t>请于202</w:t>
            </w:r>
            <w:r>
              <w:rPr>
                <w:rFonts w:hint="eastAsia" w:ascii="宋体" w:hAnsi="宋体" w:cs="华文细黑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华文细黑"/>
                <w:szCs w:val="21"/>
              </w:rPr>
              <w:t>年</w:t>
            </w:r>
            <w:r>
              <w:rPr>
                <w:rFonts w:hint="eastAsia" w:ascii="宋体" w:hAnsi="宋体" w:cs="华文细黑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华文细黑"/>
                <w:szCs w:val="21"/>
              </w:rPr>
              <w:t>月</w:t>
            </w:r>
            <w:r>
              <w:rPr>
                <w:rFonts w:hint="eastAsia" w:ascii="宋体" w:hAnsi="宋体" w:cs="华文细黑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华文细黑"/>
                <w:szCs w:val="21"/>
              </w:rPr>
              <w:t>日上午</w:t>
            </w:r>
            <w:r>
              <w:rPr>
                <w:rFonts w:hint="eastAsia" w:ascii="宋体" w:hAnsi="宋体" w:cs="华文细黑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华文细黑"/>
                <w:szCs w:val="21"/>
              </w:rPr>
              <w:t xml:space="preserve"> :00点前将有关资料和报价密封送达重庆航运建设发展（集团）有限公司航道建设管理中心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 w:cs="华文细黑"/>
                <w:szCs w:val="21"/>
              </w:rPr>
            </w:pPr>
            <w:r>
              <w:rPr>
                <w:rFonts w:hint="eastAsia" w:ascii="宋体" w:hAnsi="宋体" w:cs="华文细黑"/>
                <w:szCs w:val="21"/>
              </w:rPr>
              <w:t>联系人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cs="华文细黑"/>
                <w:szCs w:val="21"/>
              </w:rPr>
            </w:pPr>
            <w:r>
              <w:rPr>
                <w:rFonts w:hint="eastAsia" w:ascii="宋体" w:hAnsi="宋体" w:cs="华文细黑"/>
                <w:szCs w:val="21"/>
              </w:rPr>
              <w:t>联系人：</w:t>
            </w:r>
            <w:r>
              <w:rPr>
                <w:rFonts w:hint="eastAsia" w:ascii="宋体" w:hAnsi="宋体" w:cs="方正仿宋_GBK"/>
                <w:color w:val="000000"/>
                <w:szCs w:val="21"/>
              </w:rPr>
              <w:t>李</w:t>
            </w:r>
            <w:r>
              <w:rPr>
                <w:rFonts w:hint="eastAsia" w:ascii="宋体" w:hAnsi="宋体" w:cs="华文细黑"/>
                <w:szCs w:val="21"/>
              </w:rPr>
              <w:t>先生    联系电话∶18996157073</w:t>
            </w:r>
          </w:p>
          <w:p>
            <w:pPr>
              <w:spacing w:line="460" w:lineRule="exact"/>
              <w:rPr>
                <w:rFonts w:ascii="宋体" w:hAnsi="宋体" w:cs="华文细黑"/>
                <w:szCs w:val="21"/>
              </w:rPr>
            </w:pPr>
            <w:r>
              <w:rPr>
                <w:rFonts w:hint="eastAsia" w:ascii="宋体" w:hAnsi="宋体" w:cs="华文细黑"/>
                <w:szCs w:val="21"/>
              </w:rPr>
              <w:t>地址：重庆市两江新区星光大道76号天王星B座</w:t>
            </w:r>
            <w:r>
              <w:rPr>
                <w:rFonts w:hint="eastAsia" w:ascii="宋体" w:hAnsi="宋体" w:cs="华文细黑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cs="华文细黑"/>
                <w:szCs w:val="21"/>
              </w:rPr>
              <w:t xml:space="preserve">楼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 w:cs="华文细黑"/>
                <w:szCs w:val="21"/>
              </w:rPr>
            </w:pPr>
            <w:r>
              <w:rPr>
                <w:rFonts w:hint="eastAsia" w:ascii="宋体" w:hAnsi="宋体" w:cs="华文细黑"/>
                <w:szCs w:val="21"/>
              </w:rPr>
              <w:t>询价单位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cs="华文细黑"/>
                <w:szCs w:val="21"/>
              </w:rPr>
            </w:pPr>
            <w:r>
              <w:rPr>
                <w:rFonts w:hint="eastAsia" w:ascii="宋体" w:hAnsi="宋体" w:cs="方正仿宋_GBK"/>
                <w:color w:val="000000"/>
                <w:szCs w:val="21"/>
              </w:rPr>
              <w:t>重庆航运建设发展（集团）有限公司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 w:eastAsia="宋体" w:cs="华文细黑"/>
                <w:szCs w:val="21"/>
              </w:rPr>
            </w:pPr>
            <w:r>
              <w:rPr>
                <w:rFonts w:hint="eastAsia" w:ascii="宋体" w:hAnsi="宋体" w:eastAsia="宋体" w:cs="华文细黑"/>
                <w:szCs w:val="21"/>
              </w:rPr>
              <w:t>询价时间</w:t>
            </w:r>
          </w:p>
        </w:tc>
        <w:tc>
          <w:tcPr>
            <w:tcW w:w="6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宋体" w:cs="华文细黑"/>
                <w:szCs w:val="21"/>
              </w:rPr>
            </w:pPr>
            <w:r>
              <w:rPr>
                <w:rFonts w:hint="eastAsia" w:ascii="宋体" w:hAnsi="宋体" w:eastAsia="宋体" w:cs="华文细黑"/>
                <w:szCs w:val="21"/>
              </w:rPr>
              <w:t>202</w:t>
            </w:r>
            <w:r>
              <w:rPr>
                <w:rFonts w:hint="eastAsia" w:ascii="宋体" w:hAnsi="宋体" w:cs="华文细黑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华文细黑"/>
                <w:szCs w:val="21"/>
              </w:rPr>
              <w:t>年</w:t>
            </w:r>
            <w:r>
              <w:rPr>
                <w:rFonts w:hint="eastAsia" w:ascii="宋体" w:hAnsi="宋体" w:cs="华文细黑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华文细黑"/>
                <w:szCs w:val="21"/>
              </w:rPr>
              <w:t>月</w:t>
            </w:r>
            <w:r>
              <w:rPr>
                <w:rFonts w:hint="eastAsia" w:ascii="宋体" w:hAnsi="宋体" w:cs="华文细黑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华文细黑"/>
                <w:szCs w:val="21"/>
              </w:rPr>
              <w:t>日</w:t>
            </w:r>
          </w:p>
        </w:tc>
      </w:tr>
    </w:tbl>
    <w:p>
      <w:p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一</w:t>
      </w:r>
      <w:r>
        <w:rPr>
          <w:rFonts w:hint="eastAsia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渠江重庆段航道整治工程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观景平台第三方检测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报价单</w:t>
      </w:r>
    </w:p>
    <w:p>
      <w:pPr>
        <w:pStyle w:val="2"/>
      </w:pPr>
    </w:p>
    <w:tbl>
      <w:tblPr>
        <w:tblStyle w:val="7"/>
        <w:tblW w:w="80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627"/>
        <w:gridCol w:w="1581"/>
        <w:gridCol w:w="1341"/>
        <w:gridCol w:w="1341"/>
        <w:gridCol w:w="1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2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检测项目</w:t>
            </w:r>
          </w:p>
        </w:tc>
        <w:tc>
          <w:tcPr>
            <w:tcW w:w="158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允许偏差</w:t>
            </w:r>
          </w:p>
        </w:tc>
        <w:tc>
          <w:tcPr>
            <w:tcW w:w="134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抽测构件数量</w:t>
            </w:r>
          </w:p>
        </w:tc>
        <w:tc>
          <w:tcPr>
            <w:tcW w:w="134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检测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34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合价（元）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2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混凝土强度</w:t>
            </w:r>
          </w:p>
        </w:tc>
        <w:tc>
          <w:tcPr>
            <w:tcW w:w="158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＞30MPa</w:t>
            </w:r>
          </w:p>
        </w:tc>
        <w:tc>
          <w:tcPr>
            <w:tcW w:w="134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4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2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截面尺寸</w:t>
            </w:r>
          </w:p>
        </w:tc>
        <w:tc>
          <w:tcPr>
            <w:tcW w:w="158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+10，-5mm</w:t>
            </w:r>
          </w:p>
        </w:tc>
        <w:tc>
          <w:tcPr>
            <w:tcW w:w="134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4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62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梁-保护层厚度</w:t>
            </w:r>
          </w:p>
        </w:tc>
        <w:tc>
          <w:tcPr>
            <w:tcW w:w="158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+10，-7</w:t>
            </w:r>
          </w:p>
        </w:tc>
        <w:tc>
          <w:tcPr>
            <w:tcW w:w="134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4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62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板-保护层厚度</w:t>
            </w:r>
          </w:p>
        </w:tc>
        <w:tc>
          <w:tcPr>
            <w:tcW w:w="158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+8，-5</w:t>
            </w:r>
          </w:p>
        </w:tc>
        <w:tc>
          <w:tcPr>
            <w:tcW w:w="134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4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62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主筋数量</w:t>
            </w:r>
          </w:p>
        </w:tc>
        <w:tc>
          <w:tcPr>
            <w:tcW w:w="158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不少于设计</w:t>
            </w:r>
          </w:p>
        </w:tc>
        <w:tc>
          <w:tcPr>
            <w:tcW w:w="134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4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62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钢筋间距 </w:t>
            </w:r>
          </w:p>
        </w:tc>
        <w:tc>
          <w:tcPr>
            <w:tcW w:w="158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±10mm</w:t>
            </w:r>
          </w:p>
        </w:tc>
        <w:tc>
          <w:tcPr>
            <w:tcW w:w="134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4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62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轴线位置</w:t>
            </w:r>
          </w:p>
        </w:tc>
        <w:tc>
          <w:tcPr>
            <w:tcW w:w="158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8mm</w:t>
            </w:r>
          </w:p>
        </w:tc>
        <w:tc>
          <w:tcPr>
            <w:tcW w:w="134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4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62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标高（全高）</w:t>
            </w:r>
          </w:p>
        </w:tc>
        <w:tc>
          <w:tcPr>
            <w:tcW w:w="158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±30mm</w:t>
            </w:r>
          </w:p>
        </w:tc>
        <w:tc>
          <w:tcPr>
            <w:tcW w:w="134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4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62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柱垂直度</w:t>
            </w:r>
          </w:p>
        </w:tc>
        <w:tc>
          <w:tcPr>
            <w:tcW w:w="158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10mm</w:t>
            </w:r>
          </w:p>
        </w:tc>
        <w:tc>
          <w:tcPr>
            <w:tcW w:w="134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4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62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板厚</w:t>
            </w:r>
          </w:p>
        </w:tc>
        <w:tc>
          <w:tcPr>
            <w:tcW w:w="158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+10，-5</w:t>
            </w:r>
          </w:p>
        </w:tc>
        <w:tc>
          <w:tcPr>
            <w:tcW w:w="134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4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62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总价（元）</w:t>
            </w:r>
          </w:p>
        </w:tc>
        <w:tc>
          <w:tcPr>
            <w:tcW w:w="5604" w:type="dxa"/>
            <w:gridSpan w:val="4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备注：检测单价包括检测单位为完成检测内容所需的人工、材料、设备、管理费、利润、规费、税金及报告制作印刷等全部费用。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ind w:left="0" w:leftChars="0" w:firstLine="3840" w:firstLineChars="16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报价单位（盖公章）：</w:t>
      </w:r>
    </w:p>
    <w:p>
      <w:pPr>
        <w:pStyle w:val="2"/>
        <w:ind w:firstLine="3840" w:firstLineChars="16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联系人及电话：</w:t>
      </w:r>
    </w:p>
    <w:p>
      <w:pPr>
        <w:pStyle w:val="2"/>
        <w:ind w:left="0" w:leftChars="0" w:firstLine="3840" w:firstLineChars="16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日期：</w:t>
      </w:r>
    </w:p>
    <w:p>
      <w:pPr>
        <w:spacing w:line="400" w:lineRule="exact"/>
      </w:pPr>
    </w:p>
    <w:sectPr>
      <w:headerReference r:id="rId3" w:type="default"/>
      <w:pgSz w:w="11906" w:h="16838"/>
      <w:pgMar w:top="1440" w:right="1800" w:bottom="1440" w:left="1800" w:header="907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yriad Pro Light">
    <w:altName w:val="Arial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2F1E5B"/>
    <w:rsid w:val="011B572A"/>
    <w:rsid w:val="01844D0B"/>
    <w:rsid w:val="035E5896"/>
    <w:rsid w:val="03E84175"/>
    <w:rsid w:val="04D7187F"/>
    <w:rsid w:val="051A57EC"/>
    <w:rsid w:val="05937A34"/>
    <w:rsid w:val="05E9713E"/>
    <w:rsid w:val="08F50A36"/>
    <w:rsid w:val="09914A41"/>
    <w:rsid w:val="0A5D2E90"/>
    <w:rsid w:val="0B5730A8"/>
    <w:rsid w:val="0DCC54D4"/>
    <w:rsid w:val="103B2931"/>
    <w:rsid w:val="12BA61C8"/>
    <w:rsid w:val="1344612C"/>
    <w:rsid w:val="14CA39A9"/>
    <w:rsid w:val="1682657E"/>
    <w:rsid w:val="175F6474"/>
    <w:rsid w:val="17BF5F86"/>
    <w:rsid w:val="18B8071C"/>
    <w:rsid w:val="18C759B2"/>
    <w:rsid w:val="19231263"/>
    <w:rsid w:val="1B080EE5"/>
    <w:rsid w:val="1B80312D"/>
    <w:rsid w:val="1C9A167C"/>
    <w:rsid w:val="1CB65729"/>
    <w:rsid w:val="1EB067E8"/>
    <w:rsid w:val="1EB52C70"/>
    <w:rsid w:val="207B12D7"/>
    <w:rsid w:val="20872B6B"/>
    <w:rsid w:val="20DE357A"/>
    <w:rsid w:val="213B1715"/>
    <w:rsid w:val="226738D0"/>
    <w:rsid w:val="239C59FC"/>
    <w:rsid w:val="24DD6008"/>
    <w:rsid w:val="26082272"/>
    <w:rsid w:val="264520D7"/>
    <w:rsid w:val="27431FFA"/>
    <w:rsid w:val="280F4BC6"/>
    <w:rsid w:val="2A1862A0"/>
    <w:rsid w:val="2A847B4D"/>
    <w:rsid w:val="2BFC773A"/>
    <w:rsid w:val="2DC81EA9"/>
    <w:rsid w:val="2E22383C"/>
    <w:rsid w:val="2E8C0CED"/>
    <w:rsid w:val="2ECC72D2"/>
    <w:rsid w:val="2F9A7BA6"/>
    <w:rsid w:val="2FA8493D"/>
    <w:rsid w:val="30925BBF"/>
    <w:rsid w:val="30A203D8"/>
    <w:rsid w:val="30A438DB"/>
    <w:rsid w:val="30C70618"/>
    <w:rsid w:val="310A0D01"/>
    <w:rsid w:val="3122306A"/>
    <w:rsid w:val="31A359FC"/>
    <w:rsid w:val="31D33FCD"/>
    <w:rsid w:val="32676A97"/>
    <w:rsid w:val="328A5CFA"/>
    <w:rsid w:val="345B5F75"/>
    <w:rsid w:val="352246B9"/>
    <w:rsid w:val="35491DB9"/>
    <w:rsid w:val="35673B29"/>
    <w:rsid w:val="35BB3D05"/>
    <w:rsid w:val="35C07A3B"/>
    <w:rsid w:val="366A0449"/>
    <w:rsid w:val="36FD2CC6"/>
    <w:rsid w:val="37437BB7"/>
    <w:rsid w:val="377E4518"/>
    <w:rsid w:val="38B13611"/>
    <w:rsid w:val="39CD2AE4"/>
    <w:rsid w:val="3A5F45D1"/>
    <w:rsid w:val="3AE94535"/>
    <w:rsid w:val="3B0405E2"/>
    <w:rsid w:val="3B7C1525"/>
    <w:rsid w:val="3CDC23E6"/>
    <w:rsid w:val="3D2F21F1"/>
    <w:rsid w:val="3EC7320B"/>
    <w:rsid w:val="403149DC"/>
    <w:rsid w:val="40B37534"/>
    <w:rsid w:val="42236C01"/>
    <w:rsid w:val="44DC0C08"/>
    <w:rsid w:val="451A3F70"/>
    <w:rsid w:val="48226466"/>
    <w:rsid w:val="483A3B0D"/>
    <w:rsid w:val="48D86E8E"/>
    <w:rsid w:val="4A0B5F87"/>
    <w:rsid w:val="4A2139AD"/>
    <w:rsid w:val="4C575B4B"/>
    <w:rsid w:val="4CF15D4A"/>
    <w:rsid w:val="4DA71FF5"/>
    <w:rsid w:val="4DAE3B7E"/>
    <w:rsid w:val="500A17DF"/>
    <w:rsid w:val="525F7333"/>
    <w:rsid w:val="52DF2202"/>
    <w:rsid w:val="53211D72"/>
    <w:rsid w:val="53DE59A8"/>
    <w:rsid w:val="54C449A1"/>
    <w:rsid w:val="552B1DC7"/>
    <w:rsid w:val="563325F9"/>
    <w:rsid w:val="568A30CF"/>
    <w:rsid w:val="58553578"/>
    <w:rsid w:val="58982D68"/>
    <w:rsid w:val="5A715E71"/>
    <w:rsid w:val="5AAA3A4D"/>
    <w:rsid w:val="5BC93EA4"/>
    <w:rsid w:val="5C1A29AA"/>
    <w:rsid w:val="5D942216"/>
    <w:rsid w:val="5DA15CA9"/>
    <w:rsid w:val="5F0223ED"/>
    <w:rsid w:val="60BE4611"/>
    <w:rsid w:val="60D422E8"/>
    <w:rsid w:val="63E42EEF"/>
    <w:rsid w:val="63E92BFA"/>
    <w:rsid w:val="641649C3"/>
    <w:rsid w:val="64C4255D"/>
    <w:rsid w:val="65D61121"/>
    <w:rsid w:val="68785E71"/>
    <w:rsid w:val="699762C9"/>
    <w:rsid w:val="6A2B6B3C"/>
    <w:rsid w:val="6B77616A"/>
    <w:rsid w:val="6BBF4368"/>
    <w:rsid w:val="6BD510F7"/>
    <w:rsid w:val="6CC94E87"/>
    <w:rsid w:val="6FD74B0A"/>
    <w:rsid w:val="6FF96343"/>
    <w:rsid w:val="70CE7620"/>
    <w:rsid w:val="70E64CC7"/>
    <w:rsid w:val="70FA71EB"/>
    <w:rsid w:val="718A3256"/>
    <w:rsid w:val="73345810"/>
    <w:rsid w:val="743069AD"/>
    <w:rsid w:val="7537175E"/>
    <w:rsid w:val="75DB226C"/>
    <w:rsid w:val="76094035"/>
    <w:rsid w:val="76627AC7"/>
    <w:rsid w:val="773921A8"/>
    <w:rsid w:val="78173D95"/>
    <w:rsid w:val="797D4961"/>
    <w:rsid w:val="7A1B0D74"/>
    <w:rsid w:val="7B036B4E"/>
    <w:rsid w:val="7C646922"/>
    <w:rsid w:val="7C9603F6"/>
    <w:rsid w:val="7CCE0550"/>
    <w:rsid w:val="7D7B60EA"/>
    <w:rsid w:val="7E53034C"/>
    <w:rsid w:val="7F65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iPriority w:val="1"/>
  </w:style>
  <w:style w:type="table" w:default="1" w:styleId="6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spacing w:line="300" w:lineRule="auto"/>
      <w:ind w:firstLine="420"/>
      <w:jc w:val="left"/>
    </w:pPr>
    <w:rPr>
      <w:rFonts w:ascii="宋体" w:hAnsi="宋体"/>
      <w:color w:val="000000"/>
      <w:kern w:val="0"/>
      <w:sz w:val="24"/>
    </w:rPr>
  </w:style>
  <w:style w:type="paragraph" w:styleId="3">
    <w:name w:val="Body Text"/>
    <w:basedOn w:val="1"/>
    <w:link w:val="12"/>
    <w:uiPriority w:val="0"/>
    <w:pPr>
      <w:tabs>
        <w:tab w:val="left" w:leader="dot" w:pos="480"/>
      </w:tabs>
      <w:autoSpaceDE w:val="0"/>
      <w:autoSpaceDN w:val="0"/>
      <w:spacing w:after="120" w:line="360" w:lineRule="auto"/>
      <w:textAlignment w:val="baseline"/>
    </w:pPr>
    <w:rPr>
      <w:rFonts w:ascii="Myriad Pro Light" w:hAnsi="Myriad Pro Light"/>
      <w:snapToGrid w:val="0"/>
      <w:kern w:val="0"/>
      <w:sz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iPriority w:val="0"/>
  </w:style>
  <w:style w:type="character" w:styleId="10">
    <w:name w:val="Emphasis"/>
    <w:qFormat/>
    <w:uiPriority w:val="0"/>
    <w:rPr>
      <w:i/>
      <w:iCs/>
    </w:rPr>
  </w:style>
  <w:style w:type="paragraph" w:customStyle="1" w:styleId="11">
    <w:name w:val="Char Char Char Char Char Char"/>
    <w:basedOn w:val="1"/>
    <w:qFormat/>
    <w:uiPriority w:val="0"/>
  </w:style>
  <w:style w:type="character" w:customStyle="1" w:styleId="12">
    <w:name w:val="正文文本 Char"/>
    <w:link w:val="3"/>
    <w:uiPriority w:val="0"/>
    <w:rPr>
      <w:rFonts w:ascii="Myriad Pro Light" w:hAnsi="Myriad Pro Light" w:eastAsia="宋体"/>
      <w:snapToGrid w:val="0"/>
      <w:sz w:val="24"/>
      <w:szCs w:val="24"/>
      <w:lang w:val="en-US" w:eastAsia="zh-CN" w:bidi="ar-SA"/>
    </w:rPr>
  </w:style>
  <w:style w:type="paragraph" w:customStyle="1" w:styleId="13">
    <w:name w:val="表中文字"/>
    <w:basedOn w:val="1"/>
    <w:link w:val="14"/>
    <w:qFormat/>
    <w:uiPriority w:val="0"/>
    <w:pPr>
      <w:spacing w:line="300" w:lineRule="exact"/>
      <w:jc w:val="center"/>
    </w:pPr>
    <w:rPr>
      <w:rFonts w:cs="宋体"/>
      <w:szCs w:val="22"/>
    </w:rPr>
  </w:style>
  <w:style w:type="character" w:customStyle="1" w:styleId="14">
    <w:name w:val="表中文字 字符"/>
    <w:basedOn w:val="8"/>
    <w:link w:val="13"/>
    <w:qFormat/>
    <w:uiPriority w:val="0"/>
    <w:rPr>
      <w:rFonts w:cs="宋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1180</Words>
  <Characters>1249</Characters>
  <Paragraphs>157</Paragraphs>
  <TotalTime>19</TotalTime>
  <ScaleCrop>false</ScaleCrop>
  <LinksUpToDate>false</LinksUpToDate>
  <CharactersWithSpaces>1265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2020-12-30T03:16:00Z</dcterms:created>
  <dc:creator>Administrator</dc:creator>
  <cp:lastModifiedBy>唐乾东</cp:lastModifiedBy>
  <cp:lastPrinted>2017-07-31T08:51:00Z</cp:lastPrinted>
  <dcterms:modified xsi:type="dcterms:W3CDTF">2022-07-20T04:04:18Z</dcterms:modified>
  <dc:title>询价函</dc:title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33564f901df043808696ef1f82f48753</vt:lpwstr>
  </property>
</Properties>
</file>