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重庆路意园林绿化工程有限公司</w:t>
      </w:r>
    </w:p>
    <w:p>
      <w:pPr>
        <w:jc w:val="center"/>
        <w:rPr>
          <w:rFonts w:hint="default" w:ascii="宋体" w:hAnsi="宋体" w:eastAsia="宋体"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渝湘高速公路复线（巴南至水江段）种植土回填项目</w:t>
      </w:r>
    </w:p>
    <w:p>
      <w:pPr>
        <w:jc w:val="center"/>
        <w:rPr>
          <w:rFonts w:hint="eastAsia" w:ascii="宋体" w:hAnsi="宋体" w:eastAsia="宋体" w:cs="Times New Roman"/>
          <w:b/>
          <w:color w:val="auto"/>
          <w:kern w:val="1"/>
          <w:sz w:val="36"/>
          <w:szCs w:val="36"/>
          <w:u w:val="none"/>
          <w:lang w:val="en-US" w:eastAsia="zh-CN" w:bidi="ar-SA"/>
        </w:rPr>
      </w:pPr>
    </w:p>
    <w:p>
      <w:pPr>
        <w:pStyle w:val="4"/>
        <w:rPr>
          <w:rFonts w:hint="eastAsia"/>
          <w:lang w:val="en-US" w:eastAsia="zh-CN"/>
        </w:rPr>
      </w:pPr>
    </w:p>
    <w:p>
      <w:pPr>
        <w:pStyle w:val="4"/>
        <w:ind w:left="0" w:leftChars="0" w:firstLine="0" w:firstLineChars="0"/>
        <w:rPr>
          <w:rFonts w:hint="eastAsia"/>
          <w:lang w:val="en-US" w:eastAsia="zh-CN"/>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cs="宋体"/>
          <w:b/>
          <w:color w:val="auto"/>
          <w:spacing w:val="20"/>
          <w:sz w:val="84"/>
          <w:szCs w:val="84"/>
        </w:rPr>
      </w:pPr>
      <w:r>
        <w:rPr>
          <w:rFonts w:hint="eastAsia" w:ascii="宋体" w:hAnsi="宋体" w:cs="宋体"/>
          <w:b/>
          <w:color w:val="auto"/>
          <w:spacing w:val="20"/>
          <w:sz w:val="84"/>
          <w:szCs w:val="84"/>
          <w:lang w:val="en-US" w:eastAsia="zh-CN"/>
        </w:rPr>
        <w:t>竞争性比选</w:t>
      </w:r>
      <w:r>
        <w:rPr>
          <w:rFonts w:hint="eastAsia" w:ascii="宋体" w:hAnsi="宋体" w:cs="宋体"/>
          <w:b/>
          <w:color w:val="auto"/>
          <w:spacing w:val="20"/>
          <w:sz w:val="84"/>
          <w:szCs w:val="84"/>
        </w:rPr>
        <w:t>文件</w:t>
      </w: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pStyle w:val="4"/>
        <w:ind w:left="0" w:leftChars="0" w:firstLine="0" w:firstLineChars="0"/>
        <w:rPr>
          <w:rFonts w:hint="eastAsia"/>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pacing w:val="100"/>
          <w:szCs w:val="21"/>
        </w:rPr>
      </w:pPr>
    </w:p>
    <w:p>
      <w:pPr>
        <w:pStyle w:val="9"/>
        <w:spacing w:line="360" w:lineRule="auto"/>
        <w:ind w:left="99" w:leftChars="47"/>
        <w:jc w:val="center"/>
        <w:rPr>
          <w:rFonts w:hint="eastAsia" w:ascii="宋体" w:hAnsi="宋体" w:cs="宋体"/>
          <w:b/>
          <w:color w:val="auto"/>
          <w:sz w:val="32"/>
          <w:szCs w:val="32"/>
        </w:rPr>
      </w:pPr>
      <w:r>
        <w:rPr>
          <w:rFonts w:hint="eastAsia" w:ascii="宋体" w:hAnsi="宋体" w:cs="宋体"/>
          <w:b/>
          <w:sz w:val="32"/>
          <w:szCs w:val="32"/>
        </w:rPr>
        <w:t>重庆路意园林绿化工程有限公司</w:t>
      </w:r>
    </w:p>
    <w:p>
      <w:pPr>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3</w:t>
      </w:r>
      <w:r>
        <w:rPr>
          <w:rFonts w:hint="eastAsia" w:ascii="宋体" w:hAnsi="宋体" w:cs="宋体"/>
          <w:b/>
          <w:color w:val="auto"/>
          <w:sz w:val="32"/>
          <w:szCs w:val="32"/>
        </w:rPr>
        <w:t>年</w:t>
      </w:r>
      <w:r>
        <w:rPr>
          <w:rFonts w:hint="eastAsia" w:ascii="宋体" w:hAnsi="宋体" w:cs="宋体"/>
          <w:b/>
          <w:color w:val="auto"/>
          <w:sz w:val="32"/>
          <w:szCs w:val="32"/>
          <w:lang w:val="en-US" w:eastAsia="zh-CN"/>
        </w:rPr>
        <w:t>3</w:t>
      </w:r>
      <w:r>
        <w:rPr>
          <w:rFonts w:hint="eastAsia" w:ascii="宋体" w:hAnsi="宋体" w:cs="宋体"/>
          <w:b/>
          <w:color w:val="auto"/>
          <w:sz w:val="32"/>
          <w:szCs w:val="32"/>
        </w:rPr>
        <w:t>月</w:t>
      </w:r>
    </w:p>
    <w:p>
      <w:pPr>
        <w:pStyle w:val="9"/>
        <w:spacing w:line="360" w:lineRule="auto"/>
        <w:ind w:left="0" w:leftChars="0" w:firstLine="0" w:firstLineChars="0"/>
        <w:jc w:val="both"/>
        <w:rPr>
          <w:rFonts w:hint="eastAsia" w:ascii="宋体" w:hAnsi="宋体" w:eastAsia="宋体" w:cs="宋体"/>
          <w:b/>
          <w:color w:val="auto"/>
          <w:kern w:val="2"/>
          <w:sz w:val="30"/>
          <w:szCs w:val="30"/>
          <w:lang w:val="en-US" w:eastAsia="zh-CN" w:bidi="ar-SA"/>
        </w:rPr>
      </w:pPr>
    </w:p>
    <w:p>
      <w:pPr>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重庆路意园林绿化工程有限公司</w:t>
      </w:r>
    </w:p>
    <w:p>
      <w:pPr>
        <w:jc w:val="cente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渝湘高速公路复线（巴南至水江段）种植土回填项目</w:t>
      </w:r>
    </w:p>
    <w:p>
      <w:pPr>
        <w:jc w:val="center"/>
        <w:rPr>
          <w:rFonts w:hint="eastAsia" w:ascii="宋体" w:hAnsi="宋体" w:cs="宋体"/>
          <w:b/>
          <w:color w:val="auto"/>
          <w:sz w:val="30"/>
          <w:szCs w:val="30"/>
        </w:rPr>
      </w:pPr>
      <w:r>
        <w:rPr>
          <w:rFonts w:hint="eastAsia" w:ascii="宋体" w:hAnsi="宋体" w:cs="宋体"/>
          <w:b/>
          <w:color w:val="auto"/>
          <w:sz w:val="30"/>
          <w:szCs w:val="30"/>
          <w:lang w:val="en-US" w:eastAsia="zh-CN"/>
        </w:rPr>
        <w:t>竞争性比选</w:t>
      </w:r>
      <w:r>
        <w:rPr>
          <w:rFonts w:hint="eastAsia" w:ascii="宋体" w:hAnsi="宋体" w:cs="宋体"/>
          <w:b/>
          <w:color w:val="auto"/>
          <w:sz w:val="30"/>
          <w:szCs w:val="30"/>
        </w:rPr>
        <w:t>公告</w:t>
      </w:r>
    </w:p>
    <w:p>
      <w:pPr>
        <w:spacing w:line="360" w:lineRule="auto"/>
        <w:ind w:firstLine="120" w:firstLineChars="50"/>
        <w:rPr>
          <w:rFonts w:hint="eastAsia" w:ascii="宋体" w:hAnsi="宋体" w:cs="宋体"/>
          <w:color w:val="auto"/>
          <w:sz w:val="24"/>
          <w:szCs w:val="24"/>
          <w:u w:val="single"/>
        </w:rPr>
      </w:pPr>
      <w:bookmarkStart w:id="0" w:name="_Toc296602410"/>
      <w:bookmarkStart w:id="1" w:name="_Toc152042295"/>
      <w:bookmarkStart w:id="2" w:name="_Toc152045519"/>
      <w:bookmarkStart w:id="3" w:name="_Toc247085680"/>
      <w:bookmarkStart w:id="4" w:name="_Toc246996166"/>
      <w:bookmarkStart w:id="5" w:name="_Toc179632536"/>
      <w:bookmarkStart w:id="6" w:name="_Toc144974487"/>
      <w:bookmarkStart w:id="7" w:name="_Toc246996909"/>
    </w:p>
    <w:bookmarkEnd w:id="0"/>
    <w:bookmarkEnd w:id="1"/>
    <w:bookmarkEnd w:id="2"/>
    <w:bookmarkEnd w:id="3"/>
    <w:bookmarkEnd w:id="4"/>
    <w:bookmarkEnd w:id="5"/>
    <w:bookmarkEnd w:id="6"/>
    <w:bookmarkEnd w:id="7"/>
    <w:p>
      <w:pPr>
        <w:adjustRightInd w:val="0"/>
        <w:snapToGrid w:val="0"/>
        <w:spacing w:line="360" w:lineRule="auto"/>
        <w:ind w:firstLine="420" w:firstLineChars="200"/>
        <w:rPr>
          <w:rFonts w:hint="eastAsia"/>
          <w:color w:val="auto"/>
          <w:sz w:val="24"/>
          <w:szCs w:val="24"/>
        </w:rPr>
      </w:pPr>
      <w:bookmarkStart w:id="8" w:name="_Toc296602411"/>
      <w:bookmarkStart w:id="9" w:name="_Toc246996167"/>
      <w:bookmarkStart w:id="10" w:name="_Toc246996910"/>
      <w:bookmarkStart w:id="11" w:name="_Toc179632537"/>
      <w:bookmarkStart w:id="12" w:name="_Toc247085681"/>
      <w:bookmarkStart w:id="13" w:name="_Toc152045520"/>
      <w:bookmarkStart w:id="14" w:name="_Toc152042296"/>
      <w:bookmarkStart w:id="15" w:name="_Toc144974488"/>
      <w:bookmarkStart w:id="16" w:name="_Toc179632538"/>
      <w:bookmarkStart w:id="17" w:name="_Toc247085682"/>
      <w:bookmarkStart w:id="18" w:name="_Toc246996911"/>
      <w:bookmarkStart w:id="19" w:name="_Toc296602412"/>
      <w:bookmarkStart w:id="20" w:name="_Toc152045521"/>
      <w:bookmarkStart w:id="21" w:name="_Toc246996168"/>
      <w:bookmarkStart w:id="22" w:name="_Toc144974489"/>
      <w:bookmarkStart w:id="23" w:name="_Toc152042297"/>
      <w:r>
        <w:rPr>
          <w:rFonts w:hint="eastAsia" w:ascii="宋体" w:hAnsi="宋体" w:eastAsia="宋体" w:cs="宋体"/>
          <w:color w:val="auto"/>
          <w:szCs w:val="21"/>
        </w:rPr>
        <w:t>重庆路意园林绿化工程有限公司</w:t>
      </w:r>
      <w:r>
        <w:rPr>
          <w:rFonts w:hint="eastAsia" w:ascii="宋体" w:hAnsi="宋体" w:eastAsia="宋体" w:cs="宋体"/>
          <w:color w:val="auto"/>
          <w:szCs w:val="21"/>
          <w:lang w:val="en-US" w:eastAsia="zh-CN"/>
        </w:rPr>
        <w:t>渝湘高速公路复线（巴南至水江段）种植土回填项目</w:t>
      </w:r>
      <w:r>
        <w:rPr>
          <w:rFonts w:hint="eastAsia" w:ascii="宋体" w:hAnsi="宋体" w:eastAsia="宋体" w:cs="宋体"/>
          <w:color w:val="auto"/>
          <w:szCs w:val="21"/>
        </w:rPr>
        <w:t>准备组</w:t>
      </w:r>
      <w:r>
        <w:rPr>
          <w:rFonts w:hint="eastAsia"/>
          <w:color w:val="auto"/>
          <w:szCs w:val="21"/>
        </w:rPr>
        <w:t>织实施，</w:t>
      </w:r>
      <w:r>
        <w:rPr>
          <w:rFonts w:hint="eastAsia" w:ascii="宋体" w:hAnsi="宋体" w:eastAsia="宋体" w:cs="宋体"/>
          <w:color w:val="auto"/>
          <w:szCs w:val="21"/>
        </w:rPr>
        <w:t>重庆路意园林绿化工程</w:t>
      </w:r>
      <w:r>
        <w:rPr>
          <w:rFonts w:hint="eastAsia" w:ascii="宋体" w:hAnsi="宋体" w:eastAsia="宋体" w:cs="宋体"/>
          <w:color w:val="auto"/>
          <w:szCs w:val="21"/>
          <w:lang w:val="en-US" w:eastAsia="zh-CN"/>
        </w:rPr>
        <w:t>有限公司面向社会公开寻找渝湘高速公路复线（巴南至水江段）种植土回填施工单位</w:t>
      </w:r>
      <w:r>
        <w:rPr>
          <w:rFonts w:hint="eastAsia"/>
          <w:color w:val="auto"/>
          <w:szCs w:val="21"/>
        </w:rPr>
        <w:t>，具体情况如下：</w:t>
      </w:r>
    </w:p>
    <w:p>
      <w:pPr>
        <w:spacing w:line="360" w:lineRule="auto"/>
        <w:rPr>
          <w:b/>
          <w:color w:val="auto"/>
          <w:szCs w:val="21"/>
        </w:rPr>
      </w:pPr>
    </w:p>
    <w:p>
      <w:pPr>
        <w:spacing w:line="360" w:lineRule="auto"/>
        <w:rPr>
          <w:b/>
          <w:color w:val="auto"/>
          <w:szCs w:val="21"/>
        </w:rPr>
      </w:pPr>
      <w:r>
        <w:rPr>
          <w:b/>
          <w:color w:val="auto"/>
          <w:szCs w:val="21"/>
        </w:rPr>
        <w:t>一、项目概况</w:t>
      </w:r>
      <w:bookmarkEnd w:id="8"/>
      <w:bookmarkEnd w:id="9"/>
      <w:bookmarkEnd w:id="10"/>
      <w:bookmarkEnd w:id="11"/>
      <w:bookmarkEnd w:id="12"/>
      <w:bookmarkEnd w:id="13"/>
      <w:bookmarkEnd w:id="14"/>
      <w:bookmarkEnd w:id="15"/>
    </w:p>
    <w:p>
      <w:pPr>
        <w:spacing w:line="420" w:lineRule="exact"/>
        <w:ind w:firstLine="420" w:firstLineChars="200"/>
        <w:rPr>
          <w:rFonts w:hint="default" w:ascii="宋体" w:hAnsi="宋体" w:cs="宋体" w:eastAsiaTheme="minorEastAsia"/>
          <w:color w:val="auto"/>
          <w:kern w:val="0"/>
          <w:lang w:val="en-US" w:eastAsia="zh-CN"/>
        </w:rPr>
      </w:pPr>
      <w:r>
        <w:rPr>
          <w:rFonts w:hint="eastAsia" w:ascii="宋体" w:hAnsi="宋体" w:cs="宋体"/>
          <w:color w:val="auto"/>
        </w:rPr>
        <w:t>1.项目概况：</w:t>
      </w:r>
      <w:r>
        <w:rPr>
          <w:rFonts w:hint="eastAsia" w:ascii="宋体" w:hAnsi="宋体" w:eastAsia="宋体" w:cs="宋体"/>
          <w:color w:val="auto"/>
        </w:rPr>
        <w:t>重庆路意园林绿化工程有限公司</w:t>
      </w:r>
      <w:r>
        <w:rPr>
          <w:rFonts w:hint="eastAsia" w:ascii="宋体" w:hAnsi="宋体" w:eastAsia="宋体" w:cs="宋体"/>
          <w:color w:val="auto"/>
          <w:szCs w:val="21"/>
          <w:lang w:val="en-US" w:eastAsia="zh-CN"/>
        </w:rPr>
        <w:t>渝湘高速公路复线（巴南至</w:t>
      </w:r>
      <w:r>
        <w:rPr>
          <w:rFonts w:hint="eastAsia" w:ascii="宋体" w:hAnsi="宋体" w:cs="宋体"/>
          <w:color w:val="auto"/>
          <w:lang w:val="en-US" w:eastAsia="zh-CN"/>
        </w:rPr>
        <w:t>水江</w:t>
      </w:r>
      <w:r>
        <w:rPr>
          <w:rFonts w:hint="eastAsia" w:ascii="宋体" w:hAnsi="宋体" w:eastAsia="宋体" w:cs="宋体"/>
          <w:color w:val="auto"/>
          <w:szCs w:val="21"/>
          <w:lang w:val="en-US" w:eastAsia="zh-CN"/>
        </w:rPr>
        <w:t>段）种植土回填项目</w:t>
      </w:r>
      <w:r>
        <w:rPr>
          <w:rFonts w:hint="eastAsia" w:ascii="宋体" w:hAnsi="宋体" w:cs="宋体"/>
          <w:color w:val="auto"/>
        </w:rPr>
        <w:t>，</w:t>
      </w:r>
      <w:r>
        <w:rPr>
          <w:rFonts w:hint="eastAsia" w:ascii="宋体" w:hAnsi="宋体" w:cs="宋体"/>
          <w:color w:val="auto"/>
          <w:lang w:val="en-US" w:eastAsia="zh-CN"/>
        </w:rPr>
        <w:t>此项目位于巴南区至水江，全线长76.5km。</w:t>
      </w:r>
      <w:r>
        <w:rPr>
          <w:rFonts w:hint="eastAsia" w:ascii="宋体" w:hAnsi="宋体" w:cs="宋体"/>
          <w:color w:val="auto"/>
        </w:rPr>
        <w:t>目前需确定协作单位</w:t>
      </w:r>
      <w:r>
        <w:rPr>
          <w:rFonts w:hint="eastAsia" w:ascii="宋体" w:hAnsi="宋体" w:cs="宋体"/>
          <w:color w:val="auto"/>
          <w:kern w:val="0"/>
        </w:rPr>
        <w:t>，现计划对</w:t>
      </w:r>
      <w:r>
        <w:rPr>
          <w:rFonts w:hint="eastAsia" w:ascii="宋体" w:hAnsi="宋体" w:cs="宋体"/>
          <w:color w:val="auto"/>
          <w:kern w:val="0"/>
          <w:lang w:val="en-US" w:eastAsia="zh-CN"/>
        </w:rPr>
        <w:t>该项目</w:t>
      </w:r>
      <w:r>
        <w:rPr>
          <w:rFonts w:hint="eastAsia" w:ascii="宋体" w:hAnsi="宋体" w:cs="宋体"/>
          <w:color w:val="auto"/>
          <w:kern w:val="0"/>
        </w:rPr>
        <w:t>进行</w:t>
      </w:r>
      <w:r>
        <w:rPr>
          <w:rFonts w:hint="eastAsia" w:ascii="宋体" w:hAnsi="宋体" w:cs="宋体"/>
          <w:color w:val="auto"/>
          <w:kern w:val="0"/>
          <w:lang w:eastAsia="zh-CN"/>
        </w:rPr>
        <w:t>竞争性比选</w:t>
      </w:r>
      <w:r>
        <w:rPr>
          <w:rFonts w:hint="eastAsia" w:ascii="宋体" w:hAnsi="宋体" w:cs="宋体"/>
          <w:color w:val="auto"/>
          <w:kern w:val="0"/>
        </w:rPr>
        <w:t>选择合作</w:t>
      </w:r>
      <w:r>
        <w:rPr>
          <w:rFonts w:hint="eastAsia" w:ascii="宋体" w:hAnsi="宋体" w:cs="宋体"/>
          <w:color w:val="auto"/>
          <w:kern w:val="0"/>
          <w:lang w:eastAsia="zh-CN"/>
        </w:rPr>
        <w:t>单位</w:t>
      </w:r>
      <w:r>
        <w:rPr>
          <w:rFonts w:hint="eastAsia"/>
          <w:szCs w:val="21"/>
        </w:rPr>
        <w:t>。</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.服务期：</w:t>
      </w:r>
      <w:r>
        <w:rPr>
          <w:rFonts w:hint="eastAsia" w:ascii="宋体" w:hAnsi="宋体" w:cs="宋体"/>
          <w:color w:val="0000FF"/>
          <w:kern w:val="0"/>
        </w:rPr>
        <w:t>202</w:t>
      </w:r>
      <w:r>
        <w:rPr>
          <w:rFonts w:hint="eastAsia" w:ascii="宋体" w:hAnsi="宋体" w:cs="宋体"/>
          <w:color w:val="0000FF"/>
          <w:kern w:val="0"/>
          <w:lang w:val="en-US" w:eastAsia="zh-CN"/>
        </w:rPr>
        <w:t>3</w:t>
      </w:r>
      <w:r>
        <w:rPr>
          <w:rFonts w:hint="eastAsia" w:ascii="宋体" w:hAnsi="宋体" w:cs="宋体"/>
          <w:color w:val="0000FF"/>
          <w:kern w:val="0"/>
        </w:rPr>
        <w:t>年</w:t>
      </w:r>
      <w:r>
        <w:rPr>
          <w:rFonts w:hint="eastAsia" w:ascii="宋体" w:hAnsi="宋体" w:cs="宋体"/>
          <w:color w:val="0000FF"/>
          <w:kern w:val="0"/>
          <w:lang w:val="en-US" w:eastAsia="zh-CN"/>
        </w:rPr>
        <w:t>3</w:t>
      </w:r>
      <w:r>
        <w:rPr>
          <w:rFonts w:hint="eastAsia" w:ascii="宋体" w:hAnsi="宋体" w:cs="宋体"/>
          <w:color w:val="0000FF"/>
          <w:kern w:val="0"/>
        </w:rPr>
        <w:t>月</w:t>
      </w:r>
      <w:r>
        <w:rPr>
          <w:rFonts w:hint="eastAsia" w:ascii="宋体" w:hAnsi="宋体" w:cs="宋体"/>
          <w:color w:val="0000FF"/>
          <w:kern w:val="0"/>
          <w:lang w:val="en-US" w:eastAsia="zh-CN"/>
        </w:rPr>
        <w:t>30</w:t>
      </w:r>
      <w:r>
        <w:rPr>
          <w:rFonts w:hint="eastAsia" w:ascii="宋体" w:hAnsi="宋体" w:cs="宋体"/>
          <w:color w:val="0000FF"/>
          <w:kern w:val="0"/>
        </w:rPr>
        <w:t>日到202</w:t>
      </w:r>
      <w:r>
        <w:rPr>
          <w:rFonts w:hint="eastAsia" w:ascii="宋体" w:hAnsi="宋体" w:cs="宋体"/>
          <w:color w:val="0000FF"/>
          <w:kern w:val="0"/>
          <w:lang w:val="en-US" w:eastAsia="zh-CN"/>
        </w:rPr>
        <w:t>3</w:t>
      </w:r>
      <w:r>
        <w:rPr>
          <w:rFonts w:hint="eastAsia" w:ascii="宋体" w:hAnsi="宋体" w:cs="宋体"/>
          <w:color w:val="0000FF"/>
          <w:kern w:val="0"/>
        </w:rPr>
        <w:t>年</w:t>
      </w:r>
      <w:r>
        <w:rPr>
          <w:rFonts w:hint="eastAsia" w:ascii="宋体" w:hAnsi="宋体" w:cs="宋体"/>
          <w:color w:val="0000FF"/>
          <w:kern w:val="0"/>
          <w:lang w:val="en-US" w:eastAsia="zh-CN"/>
        </w:rPr>
        <w:t>12</w:t>
      </w:r>
      <w:r>
        <w:rPr>
          <w:rFonts w:hint="eastAsia" w:ascii="宋体" w:hAnsi="宋体" w:cs="宋体"/>
          <w:color w:val="0000FF"/>
          <w:kern w:val="0"/>
        </w:rPr>
        <w:t>月</w:t>
      </w:r>
      <w:r>
        <w:rPr>
          <w:rFonts w:hint="eastAsia" w:ascii="宋体" w:hAnsi="宋体" w:cs="宋体"/>
          <w:color w:val="0000FF"/>
          <w:kern w:val="0"/>
          <w:lang w:val="en-US" w:eastAsia="zh-CN"/>
        </w:rPr>
        <w:t>30</w:t>
      </w:r>
      <w:r>
        <w:rPr>
          <w:rFonts w:hint="eastAsia" w:ascii="宋体" w:hAnsi="宋体" w:cs="宋体"/>
          <w:color w:val="0000FF"/>
          <w:kern w:val="0"/>
        </w:rPr>
        <w:t>日</w:t>
      </w:r>
      <w:r>
        <w:rPr>
          <w:rFonts w:hint="eastAsia" w:ascii="宋体" w:hAnsi="宋体" w:cs="宋体"/>
          <w:color w:val="auto"/>
          <w:kern w:val="0"/>
          <w:lang w:val="en-US" w:eastAsia="zh-CN"/>
        </w:rPr>
        <w:t>（实际工期以项目需要为准）</w:t>
      </w:r>
    </w:p>
    <w:p>
      <w:pPr>
        <w:spacing w:line="400" w:lineRule="exact"/>
        <w:ind w:firstLine="420" w:firstLineChars="200"/>
        <w:rPr>
          <w:rFonts w:ascii="宋体" w:hAnsi="宋体" w:cs="宋体"/>
          <w:color w:val="auto"/>
          <w:kern w:val="0"/>
        </w:rPr>
      </w:pPr>
      <w:r>
        <w:rPr>
          <w:rFonts w:hint="eastAsia" w:ascii="宋体" w:hAnsi="宋体" w:cs="宋体"/>
          <w:color w:val="auto"/>
          <w:kern w:val="0"/>
          <w:lang w:val="en-US" w:eastAsia="zh-CN"/>
        </w:rPr>
        <w:t>3</w:t>
      </w:r>
      <w:r>
        <w:rPr>
          <w:rFonts w:hint="eastAsia" w:ascii="宋体" w:hAnsi="宋体" w:cs="宋体"/>
          <w:color w:val="auto"/>
          <w:kern w:val="0"/>
        </w:rPr>
        <w:t>.质量要求：</w:t>
      </w:r>
      <w:bookmarkStart w:id="24" w:name="_Hlk45219398"/>
      <w:r>
        <w:rPr>
          <w:rFonts w:hint="eastAsia"/>
          <w:color w:val="auto"/>
        </w:rPr>
        <w:t>满足国家和行业现行有关施工质量验收规范要求及设计文件要求，并达到合格要求。</w:t>
      </w:r>
      <w:bookmarkEnd w:id="24"/>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4</w:t>
      </w:r>
      <w:r>
        <w:rPr>
          <w:rFonts w:hint="eastAsia" w:ascii="宋体" w:hAnsi="宋体" w:cs="宋体"/>
          <w:color w:val="auto"/>
          <w:kern w:val="0"/>
        </w:rPr>
        <w:t>.</w:t>
      </w:r>
      <w:r>
        <w:rPr>
          <w:rFonts w:hint="eastAsia" w:ascii="宋体" w:hAnsi="宋体" w:cs="宋体"/>
          <w:color w:val="auto"/>
          <w:kern w:val="1"/>
        </w:rPr>
        <w:t>安全目标：</w:t>
      </w:r>
      <w:bookmarkStart w:id="25" w:name="_Hlk45219409"/>
      <w:r>
        <w:rPr>
          <w:rFonts w:hint="eastAsia" w:ascii="宋体" w:hAnsi="宋体" w:cs="宋体"/>
          <w:color w:val="auto"/>
        </w:rPr>
        <w:t>落实“安全第一、预防为主、综合治理”的方针，无安全责任事故的发生</w:t>
      </w:r>
      <w:bookmarkEnd w:id="25"/>
      <w:r>
        <w:rPr>
          <w:rFonts w:hint="eastAsia" w:ascii="宋体" w:hAnsi="宋体" w:cs="宋体"/>
          <w:color w:val="auto"/>
        </w:rPr>
        <w:t>。</w:t>
      </w:r>
    </w:p>
    <w:p>
      <w:pPr>
        <w:spacing w:line="400" w:lineRule="exact"/>
        <w:ind w:firstLine="420" w:firstLineChars="200"/>
        <w:rPr>
          <w:rFonts w:hint="eastAsia"/>
        </w:rPr>
      </w:pPr>
      <w:r>
        <w:rPr>
          <w:rFonts w:hint="eastAsia" w:ascii="宋体" w:hAnsi="宋体" w:cs="宋体"/>
          <w:color w:val="auto"/>
          <w:kern w:val="0"/>
          <w:lang w:val="en-US" w:eastAsia="zh-CN"/>
        </w:rPr>
        <w:t>5</w:t>
      </w:r>
      <w:r>
        <w:rPr>
          <w:rFonts w:hint="eastAsia" w:ascii="宋体" w:hAnsi="宋体" w:cs="宋体"/>
          <w:color w:val="auto"/>
          <w:kern w:val="0"/>
        </w:rPr>
        <w:t>.本次</w:t>
      </w:r>
      <w:r>
        <w:rPr>
          <w:rFonts w:hint="eastAsia" w:ascii="宋体" w:hAnsi="宋体" w:cs="宋体"/>
          <w:color w:val="auto"/>
          <w:kern w:val="0"/>
          <w:lang w:eastAsia="zh-CN"/>
        </w:rPr>
        <w:t>竞争性比选</w:t>
      </w:r>
      <w:r>
        <w:rPr>
          <w:rFonts w:hint="eastAsia" w:ascii="宋体" w:hAnsi="宋体" w:cs="宋体"/>
          <w:color w:val="auto"/>
          <w:kern w:val="0"/>
        </w:rPr>
        <w:t>不接受联合体竞标，不允许分包和转包。</w:t>
      </w:r>
    </w:p>
    <w:p>
      <w:pPr>
        <w:spacing w:line="360" w:lineRule="auto"/>
        <w:rPr>
          <w:b/>
          <w:color w:val="auto"/>
          <w:szCs w:val="21"/>
        </w:rPr>
      </w:pPr>
    </w:p>
    <w:p>
      <w:pPr>
        <w:numPr>
          <w:ilvl w:val="0"/>
          <w:numId w:val="2"/>
        </w:numPr>
        <w:spacing w:line="360" w:lineRule="auto"/>
        <w:rPr>
          <w:rFonts w:hint="eastAsia"/>
          <w:b/>
          <w:color w:val="auto"/>
          <w:szCs w:val="21"/>
        </w:rPr>
      </w:pPr>
      <w:r>
        <w:rPr>
          <w:rFonts w:hint="eastAsia"/>
          <w:b/>
          <w:color w:val="auto"/>
          <w:szCs w:val="21"/>
        </w:rPr>
        <w:t>竞标</w:t>
      </w:r>
      <w:r>
        <w:rPr>
          <w:b/>
          <w:color w:val="auto"/>
          <w:szCs w:val="21"/>
        </w:rPr>
        <w:t>人资</w:t>
      </w:r>
      <w:r>
        <w:rPr>
          <w:rFonts w:hint="eastAsia"/>
          <w:b/>
          <w:color w:val="auto"/>
          <w:szCs w:val="21"/>
        </w:rPr>
        <w:t>格</w:t>
      </w:r>
      <w:r>
        <w:rPr>
          <w:b/>
          <w:color w:val="auto"/>
          <w:szCs w:val="21"/>
        </w:rPr>
        <w:t>要求</w:t>
      </w:r>
      <w:r>
        <w:rPr>
          <w:rFonts w:hint="eastAsia"/>
          <w:b/>
          <w:color w:val="auto"/>
          <w:szCs w:val="21"/>
        </w:rPr>
        <w:t>：</w:t>
      </w:r>
      <w:bookmarkEnd w:id="16"/>
      <w:bookmarkEnd w:id="17"/>
      <w:bookmarkEnd w:id="18"/>
      <w:bookmarkEnd w:id="19"/>
      <w:bookmarkEnd w:id="20"/>
      <w:bookmarkEnd w:id="21"/>
      <w:bookmarkEnd w:id="22"/>
      <w:bookmarkEnd w:id="23"/>
      <w:bookmarkStart w:id="26" w:name="_Toc152042298"/>
      <w:bookmarkStart w:id="27" w:name="_Toc296602413"/>
      <w:bookmarkStart w:id="28" w:name="_Toc152045522"/>
      <w:bookmarkStart w:id="29" w:name="_Toc246996169"/>
      <w:bookmarkStart w:id="30" w:name="_Toc144974490"/>
      <w:bookmarkStart w:id="31" w:name="_Toc179632539"/>
      <w:bookmarkStart w:id="32" w:name="_Toc246996912"/>
      <w:bookmarkStart w:id="33" w:name="_Toc247085683"/>
    </w:p>
    <w:p>
      <w:pPr>
        <w:numPr>
          <w:ilvl w:val="0"/>
          <w:numId w:val="3"/>
        </w:numPr>
        <w:spacing w:line="360" w:lineRule="auto"/>
        <w:ind w:firstLine="420" w:firstLineChars="200"/>
        <w:jc w:val="left"/>
        <w:rPr>
          <w:rFonts w:hint="eastAsia" w:ascii="宋体" w:hAnsi="宋体" w:cs="宋体"/>
          <w:szCs w:val="21"/>
        </w:rPr>
      </w:pPr>
      <w:r>
        <w:rPr>
          <w:rFonts w:hint="eastAsia" w:ascii="宋体" w:hAnsi="宋体" w:cs="宋体"/>
          <w:szCs w:val="21"/>
        </w:rPr>
        <w:t>资质要求：</w:t>
      </w:r>
    </w:p>
    <w:p>
      <w:pPr>
        <w:numPr>
          <w:ilvl w:val="0"/>
          <w:numId w:val="0"/>
        </w:num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具有独立承担民事责任的能力；</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（2）具有有效的营业执照。</w:t>
      </w:r>
    </w:p>
    <w:p>
      <w:pPr>
        <w:spacing w:line="360" w:lineRule="auto"/>
        <w:ind w:firstLine="632" w:firstLineChars="300"/>
        <w:rPr>
          <w:rFonts w:hint="eastAsia"/>
          <w:lang w:val="en-US" w:eastAsia="zh-CN"/>
        </w:rPr>
      </w:pPr>
      <w:r>
        <w:rPr>
          <w:rFonts w:hint="eastAsia"/>
          <w:b/>
          <w:caps/>
          <w:color w:val="000000"/>
          <w:szCs w:val="21"/>
        </w:rPr>
        <w:t>注：</w:t>
      </w:r>
      <w:r>
        <w:rPr>
          <w:rFonts w:hint="eastAsia"/>
          <w:b/>
          <w:caps/>
          <w:color w:val="000000"/>
          <w:szCs w:val="21"/>
          <w:lang w:val="zh-CN"/>
        </w:rPr>
        <w:t>须提供有效的营业执照复印件或扫描件。</w:t>
      </w:r>
    </w:p>
    <w:p>
      <w:pPr>
        <w:spacing w:line="360" w:lineRule="auto"/>
        <w:ind w:firstLine="420" w:firstLineChars="200"/>
        <w:jc w:val="left"/>
        <w:rPr>
          <w:rFonts w:hint="eastAsia" w:ascii="宋体" w:hAnsi="宋体" w:cs="宋体" w:eastAsiaTheme="minorEastAsia"/>
          <w:b w:val="0"/>
          <w:bCs w:val="0"/>
          <w:snapToGrid w:val="0"/>
          <w:color w:val="auto"/>
          <w:kern w:val="0"/>
          <w:sz w:val="21"/>
          <w:szCs w:val="24"/>
          <w:lang w:val="en-US" w:eastAsia="zh-CN" w:bidi="ar-SA"/>
        </w:rPr>
      </w:pPr>
      <w:r>
        <w:rPr>
          <w:rFonts w:hint="eastAsia" w:ascii="宋体" w:hAnsi="宋体" w:cs="宋体"/>
          <w:b w:val="0"/>
          <w:bCs w:val="0"/>
          <w:snapToGrid w:val="0"/>
          <w:color w:val="auto"/>
          <w:kern w:val="0"/>
          <w:sz w:val="21"/>
          <w:szCs w:val="24"/>
          <w:lang w:val="en-US" w:eastAsia="zh-CN" w:bidi="ar-SA"/>
        </w:rPr>
        <w:t xml:space="preserve">2.  </w:t>
      </w:r>
      <w:r>
        <w:rPr>
          <w:rFonts w:hint="eastAsia" w:ascii="宋体" w:hAnsi="宋体" w:cs="宋体" w:eastAsiaTheme="minorEastAsia"/>
          <w:b w:val="0"/>
          <w:bCs w:val="0"/>
          <w:snapToGrid w:val="0"/>
          <w:color w:val="auto"/>
          <w:kern w:val="0"/>
          <w:sz w:val="21"/>
          <w:szCs w:val="24"/>
          <w:lang w:val="en-US" w:eastAsia="zh-CN" w:bidi="ar-SA"/>
        </w:rPr>
        <w:t>业绩要求</w:t>
      </w:r>
      <w:r>
        <w:rPr>
          <w:rFonts w:hint="eastAsia" w:ascii="宋体" w:hAnsi="宋体" w:cs="宋体"/>
          <w:b w:val="0"/>
          <w:bCs w:val="0"/>
          <w:snapToGrid w:val="0"/>
          <w:color w:val="auto"/>
          <w:kern w:val="0"/>
          <w:sz w:val="21"/>
          <w:szCs w:val="24"/>
          <w:lang w:val="en-US" w:eastAsia="zh-CN" w:bidi="ar-SA"/>
        </w:rPr>
        <w:t>：</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2020年1月1日（以签订时间为准）至今承担过1个以上（含1个）工程总金额不低于200万的种植土回填工程。</w:t>
      </w:r>
    </w:p>
    <w:p>
      <w:pPr>
        <w:spacing w:line="240" w:lineRule="auto"/>
        <w:ind w:firstLine="632" w:firstLineChars="300"/>
        <w:rPr>
          <w:rFonts w:hint="default"/>
          <w:lang w:val="en-US" w:eastAsia="zh-CN"/>
        </w:rPr>
      </w:pPr>
      <w:r>
        <w:rPr>
          <w:rFonts w:hint="eastAsia"/>
          <w:b/>
          <w:caps/>
          <w:color w:val="auto"/>
          <w:szCs w:val="21"/>
        </w:rPr>
        <w:t>注：</w:t>
      </w:r>
      <w:r>
        <w:rPr>
          <w:rFonts w:hint="eastAsia"/>
          <w:b/>
          <w:caps/>
          <w:color w:val="auto"/>
          <w:szCs w:val="21"/>
          <w:lang w:val="zh-CN"/>
        </w:rPr>
        <w:t>须提供能反映该业绩要求的合同复印件或扫描件。</w:t>
      </w:r>
    </w:p>
    <w:p>
      <w:pPr>
        <w:spacing w:line="360" w:lineRule="exact"/>
        <w:rPr>
          <w:rFonts w:hint="eastAsia"/>
          <w:b/>
          <w:caps/>
          <w:color w:val="auto"/>
          <w:szCs w:val="21"/>
        </w:rPr>
      </w:pPr>
    </w:p>
    <w:p>
      <w:pPr>
        <w:spacing w:line="360" w:lineRule="auto"/>
        <w:rPr>
          <w:b/>
          <w:color w:val="auto"/>
          <w:szCs w:val="21"/>
        </w:rPr>
      </w:pPr>
      <w:r>
        <w:rPr>
          <w:b/>
          <w:color w:val="auto"/>
          <w:szCs w:val="21"/>
        </w:rPr>
        <w:t>三、</w:t>
      </w:r>
      <w:r>
        <w:rPr>
          <w:rFonts w:hint="eastAsia"/>
          <w:b/>
          <w:color w:val="auto"/>
          <w:szCs w:val="21"/>
          <w:lang w:eastAsia="zh-CN"/>
        </w:rPr>
        <w:t>竞争性比选</w:t>
      </w:r>
      <w:r>
        <w:rPr>
          <w:b/>
          <w:color w:val="auto"/>
          <w:szCs w:val="21"/>
        </w:rPr>
        <w:t>文件的相关要求：</w:t>
      </w:r>
    </w:p>
    <w:bookmarkEnd w:id="26"/>
    <w:bookmarkEnd w:id="27"/>
    <w:bookmarkEnd w:id="28"/>
    <w:bookmarkEnd w:id="29"/>
    <w:bookmarkEnd w:id="30"/>
    <w:bookmarkEnd w:id="31"/>
    <w:bookmarkEnd w:id="32"/>
    <w:bookmarkEnd w:id="33"/>
    <w:p>
      <w:pPr>
        <w:spacing w:line="360" w:lineRule="exact"/>
        <w:ind w:firstLine="420" w:firstLineChars="200"/>
        <w:jc w:val="left"/>
        <w:rPr>
          <w:rFonts w:hint="eastAsia" w:ascii="宋体" w:hAnsi="宋体" w:cs="宋体"/>
          <w:color w:val="auto"/>
          <w:kern w:val="0"/>
          <w:szCs w:val="22"/>
        </w:rPr>
      </w:pPr>
      <w:r>
        <w:rPr>
          <w:rFonts w:hint="eastAsia" w:ascii="宋体" w:hAnsi="宋体" w:cs="宋体"/>
          <w:color w:val="auto"/>
          <w:kern w:val="0"/>
          <w:szCs w:val="22"/>
        </w:rPr>
        <w:t>1、竞标报价方式：</w:t>
      </w:r>
    </w:p>
    <w:p>
      <w:pPr>
        <w:spacing w:line="360" w:lineRule="auto"/>
        <w:ind w:firstLine="420" w:firstLineChars="200"/>
        <w:jc w:val="left"/>
        <w:rPr>
          <w:rFonts w:hint="eastAsia" w:ascii="宋体" w:hAnsi="宋体" w:cs="宋体"/>
          <w:szCs w:val="21"/>
        </w:rPr>
      </w:pPr>
      <w:r>
        <w:rPr>
          <w:rFonts w:hint="eastAsia" w:ascii="宋体" w:hAnsi="宋体" w:cs="宋体"/>
          <w:color w:val="auto"/>
          <w:kern w:val="0"/>
          <w:szCs w:val="22"/>
        </w:rPr>
        <w:t>（1）</w:t>
      </w:r>
      <w:r>
        <w:rPr>
          <w:rFonts w:hint="eastAsia" w:ascii="宋体" w:hAnsi="宋体" w:cs="宋体"/>
          <w:szCs w:val="21"/>
        </w:rPr>
        <w:t>报价方式采用</w:t>
      </w:r>
      <w:r>
        <w:rPr>
          <w:rFonts w:hint="eastAsia" w:ascii="宋体" w:hAnsi="宋体" w:cs="宋体"/>
          <w:b/>
          <w:bCs/>
          <w:szCs w:val="21"/>
        </w:rPr>
        <w:t>综合单价</w:t>
      </w:r>
      <w:r>
        <w:rPr>
          <w:rFonts w:hint="eastAsia" w:ascii="宋体" w:hAnsi="宋体" w:cs="宋体"/>
          <w:szCs w:val="21"/>
        </w:rPr>
        <w:t>报价，报价方的报价应根据报价清单进行报价，以报价方在报价表中提出的数量为依据。除非合同另有规定，工程量清单中的单价或总额已包含为完成约定工作内容所需的一切费用，及明示暗示的所有责任、义务和一切风险费等。</w:t>
      </w:r>
    </w:p>
    <w:p>
      <w:pPr>
        <w:spacing w:line="360" w:lineRule="auto"/>
        <w:ind w:firstLine="420" w:firstLineChars="200"/>
        <w:outlineLvl w:val="0"/>
        <w:rPr>
          <w:rFonts w:hint="eastAsia"/>
          <w:color w:val="auto"/>
          <w:szCs w:val="21"/>
        </w:rPr>
      </w:pPr>
      <w:r>
        <w:rPr>
          <w:rFonts w:hint="eastAsia"/>
          <w:color w:val="auto"/>
          <w:szCs w:val="21"/>
        </w:rPr>
        <w:t>（2）结算时，竞标人应提供合法有效且符合比选人要求的发票。因竞标人开具的发票不规范、不合法或涉嫌虚开发票引起税务问题的，竞标人需依法向比选人重新开具发票，并向比选人承担赔偿责任，包括但不限于税款、滞纳金、罚款及相关损失等。</w:t>
      </w:r>
    </w:p>
    <w:p>
      <w:pPr>
        <w:spacing w:line="360" w:lineRule="auto"/>
        <w:ind w:firstLine="420" w:firstLineChars="200"/>
        <w:outlineLvl w:val="0"/>
        <w:rPr>
          <w:rFonts w:hint="eastAsia"/>
          <w:color w:val="auto"/>
        </w:rPr>
      </w:pPr>
      <w:r>
        <w:rPr>
          <w:rFonts w:hint="eastAsia"/>
          <w:color w:val="auto"/>
          <w:szCs w:val="21"/>
        </w:rPr>
        <w:t>竞标人应按照比选人要求，及时向</w:t>
      </w:r>
      <w:r>
        <w:rPr>
          <w:rFonts w:hint="eastAsia"/>
          <w:color w:val="auto"/>
          <w:szCs w:val="21"/>
          <w:lang w:eastAsia="zh-CN"/>
        </w:rPr>
        <w:t>竞争性比选</w:t>
      </w:r>
      <w:r>
        <w:rPr>
          <w:rFonts w:hint="eastAsia"/>
          <w:color w:val="auto"/>
          <w:szCs w:val="21"/>
        </w:rPr>
        <w:t>人开具增值税</w:t>
      </w:r>
      <w:r>
        <w:rPr>
          <w:rFonts w:hint="eastAsia"/>
          <w:color w:val="auto"/>
          <w:szCs w:val="21"/>
          <w:lang w:val="en-US" w:eastAsia="zh-CN"/>
        </w:rPr>
        <w:t>专用</w:t>
      </w:r>
      <w:r>
        <w:rPr>
          <w:rFonts w:hint="eastAsia"/>
          <w:color w:val="auto"/>
          <w:szCs w:val="21"/>
        </w:rPr>
        <w:t>发票。因竞标人开具发票不及时给比选人造成无法及时认证、抵扣发票等情形的，竞标人需向</w:t>
      </w:r>
      <w:r>
        <w:rPr>
          <w:rFonts w:hint="eastAsia"/>
          <w:color w:val="auto"/>
          <w:szCs w:val="21"/>
          <w:lang w:eastAsia="zh-CN"/>
        </w:rPr>
        <w:t>竞争性比选</w:t>
      </w:r>
      <w:r>
        <w:rPr>
          <w:rFonts w:hint="eastAsia"/>
          <w:color w:val="auto"/>
          <w:szCs w:val="21"/>
        </w:rPr>
        <w:t>人承担赔偿责任，包括但不限于税款、滞纳金、罚款及相关损失等。</w:t>
      </w:r>
    </w:p>
    <w:p>
      <w:pPr>
        <w:spacing w:line="360" w:lineRule="auto"/>
        <w:rPr>
          <w:rFonts w:hint="eastAsia"/>
          <w:color w:val="auto"/>
          <w:szCs w:val="21"/>
        </w:rPr>
      </w:pPr>
      <w:r>
        <w:rPr>
          <w:rFonts w:hint="eastAsia"/>
          <w:color w:val="auto"/>
          <w:szCs w:val="21"/>
        </w:rPr>
        <w:t xml:space="preserve">    （3）本项目为固定单价合同，最终工程量以实际发生数量为准。</w:t>
      </w:r>
    </w:p>
    <w:p>
      <w:pPr>
        <w:spacing w:line="360" w:lineRule="auto"/>
        <w:ind w:firstLine="420" w:firstLineChars="200"/>
        <w:rPr>
          <w:rFonts w:hint="eastAsia"/>
          <w:color w:val="auto"/>
          <w:szCs w:val="21"/>
        </w:rPr>
      </w:pPr>
      <w:r>
        <w:rPr>
          <w:rFonts w:hint="eastAsia"/>
          <w:color w:val="auto"/>
          <w:szCs w:val="21"/>
        </w:rPr>
        <w:t>（4）本项目最</w:t>
      </w:r>
      <w:r>
        <w:rPr>
          <w:rFonts w:hint="eastAsia"/>
          <w:color w:val="auto"/>
          <w:szCs w:val="21"/>
          <w:lang w:eastAsia="zh-CN"/>
        </w:rPr>
        <w:t>高</w:t>
      </w:r>
      <w:r>
        <w:rPr>
          <w:rFonts w:hint="eastAsia"/>
          <w:color w:val="auto"/>
          <w:szCs w:val="21"/>
        </w:rPr>
        <w:t>限价详见工程量清单。</w:t>
      </w:r>
    </w:p>
    <w:p>
      <w:pPr>
        <w:spacing w:line="360" w:lineRule="auto"/>
        <w:ind w:firstLine="420" w:firstLineChars="200"/>
        <w:outlineLvl w:val="0"/>
        <w:rPr>
          <w:rFonts w:hint="eastAsia"/>
          <w:color w:val="auto"/>
          <w:szCs w:val="21"/>
        </w:rPr>
      </w:pPr>
      <w:r>
        <w:rPr>
          <w:rFonts w:hint="eastAsia"/>
          <w:color w:val="auto"/>
          <w:szCs w:val="21"/>
        </w:rPr>
        <w:t>注：竞标人的竞标报价均不得超过</w:t>
      </w:r>
      <w:r>
        <w:rPr>
          <w:rFonts w:hint="eastAsia"/>
          <w:color w:val="auto"/>
          <w:szCs w:val="21"/>
          <w:lang w:eastAsia="zh-CN"/>
        </w:rPr>
        <w:t>竞争性比选</w:t>
      </w:r>
      <w:r>
        <w:rPr>
          <w:rFonts w:hint="eastAsia"/>
          <w:color w:val="auto"/>
          <w:szCs w:val="21"/>
        </w:rPr>
        <w:t>人公布的相应最高限价否则均为无效竞标。</w:t>
      </w:r>
    </w:p>
    <w:p>
      <w:pPr>
        <w:spacing w:line="360" w:lineRule="auto"/>
        <w:rPr>
          <w:color w:val="auto"/>
          <w:szCs w:val="21"/>
        </w:rPr>
      </w:pPr>
      <w:r>
        <w:rPr>
          <w:rFonts w:hint="eastAsia"/>
          <w:color w:val="auto"/>
          <w:szCs w:val="21"/>
        </w:rPr>
        <w:t xml:space="preserve">    2、</w:t>
      </w:r>
      <w:r>
        <w:rPr>
          <w:color w:val="auto"/>
          <w:szCs w:val="21"/>
        </w:rPr>
        <w:t>本次</w:t>
      </w:r>
      <w:r>
        <w:rPr>
          <w:rFonts w:hint="eastAsia"/>
          <w:color w:val="auto"/>
          <w:szCs w:val="21"/>
          <w:lang w:eastAsia="zh-CN"/>
        </w:rPr>
        <w:t>竞争性比选</w:t>
      </w:r>
      <w:r>
        <w:rPr>
          <w:color w:val="auto"/>
          <w:szCs w:val="21"/>
        </w:rPr>
        <w:t>响应文件的组成：</w:t>
      </w:r>
    </w:p>
    <w:p>
      <w:pPr>
        <w:spacing w:line="360" w:lineRule="auto"/>
        <w:ind w:firstLine="420" w:firstLineChars="200"/>
        <w:rPr>
          <w:color w:val="auto"/>
          <w:sz w:val="18"/>
          <w:szCs w:val="18"/>
        </w:rPr>
      </w:pPr>
      <w:r>
        <w:rPr>
          <w:rFonts w:hint="eastAsia"/>
          <w:color w:val="auto"/>
          <w:szCs w:val="21"/>
        </w:rPr>
        <w:t>按</w:t>
      </w:r>
      <w:r>
        <w:rPr>
          <w:rFonts w:hint="eastAsia"/>
          <w:color w:val="auto"/>
          <w:szCs w:val="21"/>
          <w:lang w:eastAsia="zh-CN"/>
        </w:rPr>
        <w:t>竞争性比选</w:t>
      </w:r>
      <w:r>
        <w:rPr>
          <w:rFonts w:hint="eastAsia"/>
          <w:color w:val="auto"/>
          <w:szCs w:val="21"/>
        </w:rPr>
        <w:t>文件格式执行。</w:t>
      </w:r>
    </w:p>
    <w:p>
      <w:pPr>
        <w:spacing w:line="360" w:lineRule="auto"/>
        <w:ind w:firstLine="420" w:firstLineChars="200"/>
        <w:rPr>
          <w:rFonts w:hint="eastAsia"/>
          <w:color w:val="auto"/>
          <w:szCs w:val="21"/>
        </w:rPr>
      </w:pPr>
      <w:r>
        <w:rPr>
          <w:rFonts w:hint="eastAsia"/>
          <w:color w:val="auto"/>
          <w:szCs w:val="21"/>
        </w:rPr>
        <w:t>3、</w:t>
      </w:r>
      <w:r>
        <w:rPr>
          <w:rFonts w:hint="eastAsia"/>
          <w:color w:val="auto"/>
          <w:szCs w:val="21"/>
          <w:lang w:eastAsia="zh-CN"/>
        </w:rPr>
        <w:t>竞争性比选</w:t>
      </w:r>
      <w:r>
        <w:rPr>
          <w:color w:val="auto"/>
          <w:szCs w:val="21"/>
        </w:rPr>
        <w:t>响应文件的份数及编制要求</w:t>
      </w:r>
      <w:r>
        <w:rPr>
          <w:rFonts w:hint="eastAsia"/>
          <w:color w:val="auto"/>
          <w:szCs w:val="21"/>
        </w:rPr>
        <w:t>：</w:t>
      </w:r>
    </w:p>
    <w:p>
      <w:pPr>
        <w:spacing w:line="360" w:lineRule="auto"/>
        <w:ind w:firstLine="420" w:firstLineChars="200"/>
        <w:rPr>
          <w:rFonts w:hint="eastAsia"/>
          <w:color w:val="auto"/>
          <w:szCs w:val="21"/>
        </w:rPr>
      </w:pPr>
      <w:r>
        <w:rPr>
          <w:rFonts w:hint="eastAsia"/>
          <w:color w:val="auto"/>
          <w:szCs w:val="21"/>
          <w:lang w:eastAsia="zh-CN"/>
        </w:rPr>
        <w:t>竞争性比选</w:t>
      </w:r>
      <w:r>
        <w:rPr>
          <w:rFonts w:hint="eastAsia"/>
          <w:color w:val="auto"/>
          <w:szCs w:val="21"/>
        </w:rPr>
        <w:t>响应文件</w:t>
      </w:r>
      <w:r>
        <w:rPr>
          <w:rFonts w:hint="eastAsia"/>
          <w:b/>
          <w:bCs/>
          <w:color w:val="auto"/>
          <w:szCs w:val="21"/>
        </w:rPr>
        <w:t>1份</w:t>
      </w:r>
      <w:r>
        <w:rPr>
          <w:rFonts w:hint="eastAsia"/>
          <w:color w:val="auto"/>
          <w:szCs w:val="21"/>
        </w:rPr>
        <w:t>，竞争性比选响应文件按竞争性比选文件中规定格式排版。</w:t>
      </w:r>
    </w:p>
    <w:p>
      <w:pPr>
        <w:numPr>
          <w:ilvl w:val="0"/>
          <w:numId w:val="4"/>
        </w:numPr>
        <w:spacing w:line="360" w:lineRule="auto"/>
        <w:ind w:firstLine="422" w:firstLineChars="200"/>
        <w:rPr>
          <w:rFonts w:hint="eastAsia"/>
          <w:b/>
          <w:bCs/>
          <w:color w:val="auto"/>
          <w:szCs w:val="21"/>
        </w:rPr>
      </w:pPr>
      <w:r>
        <w:rPr>
          <w:rFonts w:hint="eastAsia"/>
          <w:b/>
          <w:bCs/>
          <w:color w:val="auto"/>
          <w:szCs w:val="21"/>
          <w:lang w:eastAsia="zh-CN"/>
        </w:rPr>
        <w:t>竞标</w:t>
      </w:r>
      <w:r>
        <w:rPr>
          <w:rFonts w:hint="eastAsia"/>
          <w:b/>
          <w:bCs/>
          <w:color w:val="auto"/>
          <w:szCs w:val="21"/>
        </w:rPr>
        <w:t>人竞标文件不满足</w:t>
      </w:r>
      <w:r>
        <w:rPr>
          <w:rFonts w:hint="eastAsia"/>
          <w:b/>
          <w:bCs/>
          <w:color w:val="auto"/>
          <w:szCs w:val="21"/>
          <w:lang w:eastAsia="zh-CN"/>
        </w:rPr>
        <w:t>竞争性比选</w:t>
      </w:r>
      <w:r>
        <w:rPr>
          <w:rFonts w:hint="eastAsia"/>
          <w:b/>
          <w:bCs/>
          <w:color w:val="auto"/>
          <w:szCs w:val="21"/>
        </w:rPr>
        <w:t>人要求均按否决投标处理。</w:t>
      </w:r>
    </w:p>
    <w:p>
      <w:pPr>
        <w:spacing w:line="400" w:lineRule="exact"/>
        <w:jc w:val="both"/>
        <w:rPr>
          <w:rFonts w:hint="eastAsia" w:ascii="宋体"/>
          <w:b/>
          <w:sz w:val="28"/>
          <w:szCs w:val="28"/>
        </w:rPr>
      </w:pPr>
    </w:p>
    <w:p>
      <w:pPr>
        <w:spacing w:line="400" w:lineRule="exact"/>
        <w:jc w:val="center"/>
        <w:rPr>
          <w:rFonts w:hint="eastAsia" w:ascii="宋体"/>
          <w:b/>
          <w:sz w:val="28"/>
          <w:szCs w:val="28"/>
          <w:lang w:val="en-US" w:eastAsia="zh-CN"/>
        </w:rPr>
      </w:pPr>
      <w:r>
        <w:rPr>
          <w:rFonts w:hint="eastAsia" w:ascii="宋体"/>
          <w:b/>
          <w:sz w:val="28"/>
          <w:szCs w:val="28"/>
          <w:lang w:val="en-US" w:eastAsia="zh-CN"/>
        </w:rPr>
        <w:t>渝湘高速公路复线（巴南至水江段）种植土回填项目</w:t>
      </w:r>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工程量</w:t>
      </w:r>
      <w:r>
        <w:rPr>
          <w:rFonts w:hint="eastAsia" w:ascii="宋体"/>
          <w:b/>
          <w:sz w:val="28"/>
          <w:szCs w:val="28"/>
        </w:rPr>
        <w:t>上限价清单</w:t>
      </w:r>
    </w:p>
    <w:p>
      <w:pPr>
        <w:spacing w:line="400" w:lineRule="exact"/>
        <w:jc w:val="right"/>
        <w:rPr>
          <w:rFonts w:hint="eastAsia" w:ascii="宋体"/>
          <w:szCs w:val="21"/>
        </w:rPr>
      </w:pPr>
      <w:r>
        <w:rPr>
          <w:rFonts w:hint="eastAsia" w:ascii="宋体"/>
          <w:szCs w:val="21"/>
        </w:rPr>
        <w:t>货币单位：人民币   元</w:t>
      </w:r>
    </w:p>
    <w:tbl>
      <w:tblPr>
        <w:tblStyle w:val="13"/>
        <w:tblpPr w:leftFromText="180" w:rightFromText="180" w:vertAnchor="text" w:horzAnchor="page" w:tblpX="850" w:tblpY="568"/>
        <w:tblOverlap w:val="never"/>
        <w:tblW w:w="10768" w:type="dxa"/>
        <w:tblInd w:w="0" w:type="dxa"/>
        <w:tblLayout w:type="fixed"/>
        <w:tblCellMar>
          <w:top w:w="0" w:type="dxa"/>
          <w:left w:w="108" w:type="dxa"/>
          <w:bottom w:w="0" w:type="dxa"/>
          <w:right w:w="108" w:type="dxa"/>
        </w:tblCellMar>
      </w:tblPr>
      <w:tblGrid>
        <w:gridCol w:w="793"/>
        <w:gridCol w:w="1888"/>
        <w:gridCol w:w="1112"/>
        <w:gridCol w:w="1175"/>
        <w:gridCol w:w="1675"/>
        <w:gridCol w:w="1350"/>
        <w:gridCol w:w="2775"/>
      </w:tblGrid>
      <w:tr>
        <w:tblPrEx>
          <w:tblCellMar>
            <w:top w:w="0" w:type="dxa"/>
            <w:left w:w="108" w:type="dxa"/>
            <w:bottom w:w="0" w:type="dxa"/>
            <w:right w:w="108" w:type="dxa"/>
          </w:tblCellMar>
        </w:tblPrEx>
        <w:trPr>
          <w:trHeight w:val="360"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8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6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31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8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6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888" w:type="dxa"/>
            <w:tcBorders>
              <w:top w:val="single" w:color="000000" w:sz="4" w:space="0"/>
              <w:left w:val="single" w:color="000000" w:sz="4" w:space="0"/>
              <w:bottom w:val="single" w:color="000000" w:sz="4" w:space="0"/>
              <w:right w:val="single" w:color="000000" w:sz="4" w:space="0"/>
            </w:tcBorders>
            <w:noWrap w:val="0"/>
            <w:vAlign w:val="bottom"/>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外借种植土回填</w:t>
            </w: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tc>
        <w:tc>
          <w:tcPr>
            <w:tcW w:w="1112"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117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110000</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33.8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3718000</w:t>
            </w:r>
          </w:p>
        </w:tc>
        <w:tc>
          <w:tcPr>
            <w:tcW w:w="27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1.借土开挖、装卸、运输；</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2.回填土、清除杂物、拍实、沉降后补填；</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3.路面保洁、场地清理、废弃物移运处理；</w:t>
            </w:r>
          </w:p>
          <w:p>
            <w:pPr>
              <w:widowControl/>
              <w:jc w:val="left"/>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4.回填后的地形粗整理</w:t>
            </w:r>
            <w:r>
              <w:rPr>
                <w:rFonts w:hint="eastAsia" w:cstheme="minorBidi"/>
                <w:b w:val="0"/>
                <w:bCs w:val="0"/>
                <w:color w:val="auto"/>
                <w:kern w:val="2"/>
                <w:sz w:val="21"/>
                <w:szCs w:val="21"/>
                <w:lang w:val="en-US" w:eastAsia="zh-CN" w:bidi="ar-SA"/>
              </w:rPr>
              <w:t>。</w:t>
            </w: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3718000</w:t>
            </w:r>
          </w:p>
        </w:tc>
        <w:tc>
          <w:tcPr>
            <w:tcW w:w="2775"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spacing w:line="400" w:lineRule="exact"/>
        <w:ind w:firstLine="422" w:firstLineChars="200"/>
        <w:rPr>
          <w:rFonts w:hint="eastAsia" w:ascii="宋体" w:hAnsi="宋体"/>
          <w:b/>
          <w:szCs w:val="21"/>
        </w:rPr>
      </w:pPr>
    </w:p>
    <w:p>
      <w:pPr>
        <w:spacing w:line="400" w:lineRule="exact"/>
        <w:rPr>
          <w:rFonts w:hint="eastAsia" w:ascii="宋体" w:hAnsi="宋体"/>
          <w:b/>
          <w:szCs w:val="21"/>
        </w:rPr>
      </w:pPr>
    </w:p>
    <w:p>
      <w:pPr>
        <w:spacing w:line="400" w:lineRule="exact"/>
        <w:ind w:firstLine="422" w:firstLineChars="200"/>
        <w:rPr>
          <w:rFonts w:hint="eastAsia" w:ascii="宋体" w:hAnsi="宋体"/>
          <w:b/>
          <w:szCs w:val="21"/>
        </w:rPr>
      </w:pPr>
      <w:r>
        <w:rPr>
          <w:rFonts w:hint="eastAsia" w:ascii="宋体" w:hAnsi="宋体"/>
          <w:b/>
          <w:szCs w:val="21"/>
        </w:rPr>
        <w:t>备注：</w:t>
      </w:r>
    </w:p>
    <w:p>
      <w:pPr>
        <w:numPr>
          <w:ilvl w:val="0"/>
          <w:numId w:val="5"/>
        </w:numPr>
        <w:spacing w:line="400" w:lineRule="exact"/>
        <w:ind w:firstLine="422" w:firstLineChars="200"/>
      </w:pP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5"/>
        </w:numPr>
        <w:spacing w:line="400" w:lineRule="exact"/>
        <w:ind w:firstLine="422" w:firstLineChars="200"/>
        <w:rPr>
          <w:rFonts w:hint="eastAsia" w:ascii="宋体" w:hAnsi="宋体"/>
          <w:b/>
          <w:szCs w:val="21"/>
          <w:lang w:eastAsia="zh-CN"/>
        </w:rPr>
      </w:pPr>
      <w:r>
        <w:rPr>
          <w:rFonts w:hint="eastAsia" w:ascii="宋体" w:hAnsi="宋体"/>
          <w:b/>
          <w:szCs w:val="21"/>
        </w:rPr>
        <w:t>税率由报价人自行填报</w:t>
      </w:r>
      <w:r>
        <w:rPr>
          <w:rFonts w:hint="eastAsia" w:ascii="宋体" w:hAnsi="宋体"/>
          <w:b/>
          <w:szCs w:val="21"/>
          <w:lang w:eastAsia="zh-CN"/>
        </w:rPr>
        <w:t>。</w:t>
      </w:r>
    </w:p>
    <w:p>
      <w:pPr>
        <w:spacing w:line="360" w:lineRule="auto"/>
        <w:rPr>
          <w:rFonts w:hint="eastAsia" w:ascii="宋体" w:hAnsi="宋体" w:cs="宋体"/>
          <w:bCs/>
          <w:color w:val="auto"/>
          <w:szCs w:val="21"/>
        </w:rPr>
      </w:pPr>
      <w:r>
        <w:rPr>
          <w:rFonts w:hint="eastAsia" w:ascii="宋体" w:hAnsi="宋体" w:cs="宋体"/>
          <w:b/>
          <w:color w:val="auto"/>
          <w:szCs w:val="21"/>
          <w:lang w:eastAsia="zh-CN"/>
        </w:rPr>
        <w:t>四</w:t>
      </w:r>
      <w:r>
        <w:rPr>
          <w:rFonts w:hint="eastAsia" w:ascii="宋体" w:hAnsi="宋体" w:cs="宋体"/>
          <w:b/>
          <w:color w:val="auto"/>
          <w:szCs w:val="21"/>
        </w:rPr>
        <w:t>、评标办法</w:t>
      </w:r>
      <w:r>
        <w:rPr>
          <w:rFonts w:hint="eastAsia" w:ascii="宋体" w:hAnsi="宋体" w:cs="宋体"/>
          <w:bCs/>
          <w:color w:val="auto"/>
          <w:szCs w:val="21"/>
        </w:rPr>
        <w:t>：</w:t>
      </w:r>
    </w:p>
    <w:p>
      <w:pPr>
        <w:spacing w:line="360" w:lineRule="auto"/>
        <w:ind w:firstLine="420" w:firstLineChars="200"/>
        <w:rPr>
          <w:color w:val="auto"/>
        </w:rPr>
      </w:pPr>
      <w:r>
        <w:rPr>
          <w:rFonts w:hint="eastAsia" w:ascii="宋体" w:hAnsi="宋体"/>
          <w:bCs/>
          <w:color w:val="auto"/>
          <w:szCs w:val="21"/>
        </w:rPr>
        <w:t>本项目采用经评审的最低投</w:t>
      </w:r>
      <w:r>
        <w:rPr>
          <w:rFonts w:hint="eastAsia"/>
          <w:color w:val="auto"/>
          <w:szCs w:val="21"/>
        </w:rPr>
        <w:t>标价法，在满足</w:t>
      </w:r>
      <w:r>
        <w:rPr>
          <w:rFonts w:hint="eastAsia"/>
          <w:color w:val="auto"/>
          <w:szCs w:val="21"/>
          <w:lang w:eastAsia="zh-CN"/>
        </w:rPr>
        <w:t>竞争性比选</w:t>
      </w:r>
      <w:r>
        <w:rPr>
          <w:rFonts w:hint="eastAsia"/>
          <w:color w:val="auto"/>
          <w:szCs w:val="21"/>
        </w:rPr>
        <w:t>文件所有要求的前提下，</w:t>
      </w:r>
      <w:r>
        <w:rPr>
          <w:rFonts w:hint="eastAsia" w:ascii="Times New Roman" w:hAnsi="Times New Roman" w:eastAsia="宋体" w:cs="Times New Roman"/>
          <w:color w:val="auto"/>
          <w:szCs w:val="21"/>
          <w:lang w:eastAsia="zh-CN"/>
        </w:rPr>
        <w:t>最低报价单位为本次中标单位</w:t>
      </w:r>
      <w:r>
        <w:rPr>
          <w:color w:val="auto"/>
        </w:rPr>
        <w:t>。</w:t>
      </w:r>
    </w:p>
    <w:p>
      <w:pPr>
        <w:spacing w:line="360" w:lineRule="auto"/>
        <w:rPr>
          <w:b/>
          <w:color w:val="auto"/>
          <w:szCs w:val="21"/>
        </w:rPr>
      </w:pPr>
      <w:r>
        <w:rPr>
          <w:rFonts w:hint="eastAsia"/>
          <w:b/>
          <w:color w:val="auto"/>
          <w:szCs w:val="21"/>
          <w:lang w:eastAsia="zh-CN"/>
        </w:rPr>
        <w:t>五</w:t>
      </w:r>
      <w:r>
        <w:rPr>
          <w:b/>
          <w:color w:val="auto"/>
          <w:szCs w:val="21"/>
        </w:rPr>
        <w:t>、</w:t>
      </w:r>
      <w:r>
        <w:rPr>
          <w:rFonts w:hint="eastAsia"/>
          <w:b/>
          <w:color w:val="auto"/>
          <w:szCs w:val="21"/>
          <w:lang w:eastAsia="zh-CN"/>
        </w:rPr>
        <w:t>竞标人</w:t>
      </w:r>
      <w:r>
        <w:rPr>
          <w:b/>
          <w:color w:val="auto"/>
          <w:szCs w:val="21"/>
        </w:rPr>
        <w:t>须知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color w:val="auto"/>
          <w:szCs w:val="21"/>
          <w:lang w:eastAsia="zh-CN"/>
        </w:rPr>
        <w:t>竞争性比选</w:t>
      </w:r>
      <w:r>
        <w:rPr>
          <w:rFonts w:hint="eastAsia" w:ascii="宋体" w:hAnsi="宋体" w:cs="宋体"/>
          <w:color w:val="auto"/>
          <w:szCs w:val="21"/>
        </w:rPr>
        <w:t>文件获取方式：</w:t>
      </w:r>
      <w:r>
        <w:rPr>
          <w:rFonts w:hint="eastAsia" w:ascii="宋体" w:hAnsi="宋体" w:eastAsia="宋体" w:cs="宋体"/>
          <w:color w:val="auto"/>
          <w:szCs w:val="21"/>
          <w:lang w:eastAsia="zh-CN"/>
        </w:rPr>
        <w:t>重庆路意园林绿化工程有限公司对供应库每家单位进行邀请</w:t>
      </w:r>
      <w:r>
        <w:rPr>
          <w:rFonts w:hint="eastAsia" w:ascii="宋体" w:hAnsi="宋体" w:cs="宋体"/>
          <w:color w:val="auto"/>
          <w:szCs w:val="21"/>
        </w:rPr>
        <w:t>。本项目不需要报名，直接投标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lang w:eastAsia="zh-CN"/>
        </w:rPr>
        <w:t>竞争性比选</w:t>
      </w:r>
      <w:r>
        <w:rPr>
          <w:rFonts w:hint="eastAsia" w:ascii="宋体" w:hAnsi="宋体" w:cs="宋体"/>
          <w:color w:val="auto"/>
          <w:szCs w:val="21"/>
        </w:rPr>
        <w:t>结果将在</w:t>
      </w:r>
      <w:r>
        <w:rPr>
          <w:rFonts w:hint="eastAsia" w:ascii="宋体" w:hAnsi="宋体" w:cs="宋体"/>
          <w:color w:val="auto"/>
          <w:szCs w:val="21"/>
          <w:lang w:eastAsia="zh-CN"/>
        </w:rPr>
        <w:t>开标现场公布</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lang w:eastAsia="zh-CN"/>
        </w:rPr>
        <w:t>竞争性比选</w:t>
      </w:r>
      <w:r>
        <w:rPr>
          <w:rFonts w:hint="eastAsia" w:ascii="宋体" w:hAnsi="宋体" w:cs="宋体"/>
          <w:color w:val="auto"/>
          <w:szCs w:val="21"/>
        </w:rPr>
        <w:t>响应文件递交截止地点：</w:t>
      </w:r>
      <w:r>
        <w:rPr>
          <w:rFonts w:hint="eastAsia" w:ascii="宋体" w:hAnsi="宋体" w:eastAsia="宋体" w:cs="宋体"/>
          <w:color w:val="auto"/>
          <w:szCs w:val="21"/>
        </w:rPr>
        <w:t>重庆路意园林绿化工程有限公司</w:t>
      </w:r>
      <w:r>
        <w:rPr>
          <w:rFonts w:hint="eastAsia" w:ascii="宋体" w:hAnsi="宋体" w:eastAsia="宋体" w:cs="宋体"/>
          <w:color w:val="auto"/>
          <w:szCs w:val="21"/>
          <w:lang w:val="en-US" w:eastAsia="zh-CN"/>
        </w:rPr>
        <w:t>209办公室</w:t>
      </w:r>
      <w:r>
        <w:rPr>
          <w:rFonts w:hint="eastAsia" w:ascii="宋体" w:hAnsi="宋体" w:cs="宋体"/>
          <w:color w:val="auto"/>
          <w:szCs w:val="21"/>
        </w:rPr>
        <w:t>（</w:t>
      </w:r>
      <w:r>
        <w:rPr>
          <w:rFonts w:hint="eastAsia" w:ascii="宋体" w:hAnsi="宋体" w:eastAsia="宋体" w:cs="宋体"/>
          <w:color w:val="auto"/>
          <w:szCs w:val="21"/>
        </w:rPr>
        <w:t>重庆市</w:t>
      </w:r>
      <w:r>
        <w:rPr>
          <w:rFonts w:hint="eastAsia" w:ascii="宋体" w:hAnsi="宋体" w:eastAsia="宋体" w:cs="宋体"/>
          <w:color w:val="auto"/>
          <w:szCs w:val="21"/>
          <w:lang w:val="en-US" w:eastAsia="zh-CN"/>
        </w:rPr>
        <w:t>沙坪坝区梨高路4号</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eastAsia="zh-CN"/>
        </w:rPr>
        <w:t>竞争性比选</w:t>
      </w:r>
      <w:r>
        <w:rPr>
          <w:rFonts w:hint="eastAsia" w:ascii="宋体" w:hAnsi="宋体" w:cs="宋体"/>
          <w:color w:val="auto"/>
          <w:szCs w:val="21"/>
        </w:rPr>
        <w:t>响应文件递交截止时间：202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3</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27</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lang w:val="en-US" w:eastAsia="zh-CN"/>
        </w:rPr>
        <w:t>上</w:t>
      </w:r>
      <w:r>
        <w:rPr>
          <w:rFonts w:hint="eastAsia" w:ascii="宋体" w:hAnsi="宋体" w:cs="宋体"/>
          <w:color w:val="auto"/>
          <w:szCs w:val="21"/>
        </w:rPr>
        <w:t>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hint="eastAsia" w:ascii="宋体" w:hAnsi="宋体" w:cs="宋体"/>
          <w:color w:val="auto"/>
          <w:szCs w:val="21"/>
          <w:u w:val="single"/>
        </w:rPr>
        <w:t xml:space="preserve"> </w:t>
      </w:r>
      <w:r>
        <w:rPr>
          <w:rFonts w:hint="eastAsia" w:ascii="宋体" w:hAnsi="宋体" w:cs="宋体"/>
          <w:color w:val="auto"/>
          <w:szCs w:val="21"/>
        </w:rPr>
        <w:t>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（五）各竞标人应根据本次</w:t>
      </w:r>
      <w:r>
        <w:rPr>
          <w:rFonts w:hint="eastAsia" w:ascii="宋体" w:hAnsi="宋体" w:cs="宋体"/>
          <w:color w:val="auto"/>
          <w:szCs w:val="21"/>
          <w:lang w:eastAsia="zh-CN"/>
        </w:rPr>
        <w:t>竞争性比选文件</w:t>
      </w:r>
      <w:r>
        <w:rPr>
          <w:rFonts w:hint="eastAsia" w:ascii="宋体" w:hAnsi="宋体" w:cs="宋体"/>
          <w:color w:val="auto"/>
          <w:szCs w:val="21"/>
        </w:rPr>
        <w:t>的具体要求，编制规范的</w:t>
      </w:r>
      <w:r>
        <w:rPr>
          <w:rFonts w:hint="eastAsia" w:ascii="宋体" w:hAnsi="宋体" w:cs="宋体"/>
          <w:color w:val="auto"/>
          <w:szCs w:val="21"/>
          <w:lang w:eastAsia="zh-CN"/>
        </w:rPr>
        <w:t>竞争性比选</w:t>
      </w:r>
      <w:r>
        <w:rPr>
          <w:rFonts w:hint="eastAsia" w:ascii="宋体" w:hAnsi="宋体" w:cs="宋体"/>
          <w:color w:val="auto"/>
          <w:szCs w:val="21"/>
        </w:rPr>
        <w:t>响应文件（</w:t>
      </w:r>
      <w:r>
        <w:rPr>
          <w:rFonts w:hint="eastAsia" w:ascii="宋体" w:hAnsi="宋体" w:cs="宋体"/>
          <w:color w:val="auto"/>
          <w:szCs w:val="21"/>
          <w:lang w:eastAsia="zh-CN"/>
        </w:rPr>
        <w:t>竞争性比选</w:t>
      </w:r>
      <w:r>
        <w:rPr>
          <w:rFonts w:hint="eastAsia" w:ascii="宋体" w:hAnsi="宋体" w:cs="宋体"/>
          <w:color w:val="auto"/>
          <w:szCs w:val="21"/>
        </w:rPr>
        <w:t>响应文件，要求填写规范，密封完好并在封口处加盖公章，所有</w:t>
      </w:r>
      <w:r>
        <w:rPr>
          <w:rFonts w:hint="eastAsia" w:ascii="宋体" w:hAnsi="宋体" w:cs="宋体"/>
          <w:color w:val="auto"/>
          <w:szCs w:val="21"/>
          <w:lang w:eastAsia="zh-CN"/>
        </w:rPr>
        <w:t>竞争性比选</w:t>
      </w:r>
      <w:r>
        <w:rPr>
          <w:rFonts w:hint="eastAsia" w:ascii="宋体" w:hAnsi="宋体" w:cs="宋体"/>
          <w:color w:val="auto"/>
          <w:szCs w:val="21"/>
        </w:rPr>
        <w:t>响应文件均只能作一次性提交，提交后不得更改）。竞标人不足三家报名时，不予开标，标书当场退回。</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（六）密封要求：</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按要求制作</w:t>
      </w:r>
      <w:r>
        <w:rPr>
          <w:rFonts w:hint="eastAsia" w:ascii="宋体" w:hAnsi="宋体" w:cs="宋体"/>
          <w:color w:val="auto"/>
          <w:szCs w:val="21"/>
          <w:lang w:eastAsia="zh-CN"/>
        </w:rPr>
        <w:t>竞争性比选</w:t>
      </w:r>
      <w:r>
        <w:rPr>
          <w:rFonts w:hint="eastAsia" w:ascii="宋体" w:hAnsi="宋体" w:cs="宋体"/>
          <w:color w:val="auto"/>
          <w:szCs w:val="21"/>
        </w:rPr>
        <w:t>响应文件，将</w:t>
      </w:r>
      <w:r>
        <w:rPr>
          <w:rFonts w:hint="eastAsia" w:ascii="宋体" w:hAnsi="宋体" w:cs="宋体"/>
          <w:color w:val="auto"/>
          <w:szCs w:val="21"/>
          <w:lang w:eastAsia="zh-CN"/>
        </w:rPr>
        <w:t>竞争性比选</w:t>
      </w:r>
      <w:r>
        <w:rPr>
          <w:rFonts w:hint="eastAsia" w:ascii="宋体" w:hAnsi="宋体" w:cs="宋体"/>
          <w:color w:val="auto"/>
          <w:szCs w:val="21"/>
        </w:rPr>
        <w:t>响应文件密封到一个封套中，再在封套上写明</w:t>
      </w:r>
      <w:r>
        <w:rPr>
          <w:rFonts w:hint="eastAsia" w:ascii="宋体" w:hAnsi="宋体" w:cs="宋体"/>
          <w:szCs w:val="21"/>
        </w:rPr>
        <w:t>：</w:t>
      </w:r>
      <w:r>
        <w:rPr>
          <w:rFonts w:hint="eastAsia" w:ascii="宋体" w:hAnsi="宋体" w:cs="宋体"/>
          <w:szCs w:val="21"/>
          <w:u w:val="single"/>
          <w:lang w:val="en-US" w:eastAsia="zh-CN"/>
        </w:rPr>
        <w:t>重庆路意园林绿化工程有限公司渝湘高速公路复线（巴南至水江段）种植土回填项目</w:t>
      </w:r>
      <w:r>
        <w:rPr>
          <w:rFonts w:hint="eastAsia" w:ascii="宋体" w:hAnsi="宋体" w:eastAsia="宋体" w:cs="宋体"/>
          <w:szCs w:val="21"/>
          <w:u w:val="single"/>
          <w:lang w:eastAsia="zh-CN"/>
        </w:rPr>
        <w:t>竞争性比选</w:t>
      </w:r>
      <w:r>
        <w:rPr>
          <w:rFonts w:hint="eastAsia" w:ascii="宋体" w:hAnsi="宋体" w:cs="宋体"/>
          <w:szCs w:val="21"/>
          <w:u w:val="single"/>
        </w:rPr>
        <w:t>响应文件，在202</w:t>
      </w:r>
      <w:r>
        <w:rPr>
          <w:rFonts w:hint="eastAsia" w:ascii="宋体" w:hAnsi="宋体" w:cs="宋体"/>
          <w:szCs w:val="21"/>
          <w:u w:val="single"/>
          <w:lang w:val="en-US" w:eastAsia="zh-CN"/>
        </w:rPr>
        <w:t>3</w:t>
      </w:r>
      <w:r>
        <w:rPr>
          <w:rFonts w:hint="eastAsia" w:ascii="宋体" w:hAnsi="宋体" w:cs="宋体"/>
          <w:szCs w:val="21"/>
          <w:u w:val="single"/>
        </w:rPr>
        <w:t xml:space="preserve">年 </w:t>
      </w:r>
      <w:r>
        <w:rPr>
          <w:rFonts w:hint="eastAsia" w:ascii="宋体" w:hAnsi="宋体" w:cs="宋体"/>
          <w:szCs w:val="21"/>
          <w:u w:val="single"/>
          <w:lang w:val="en-US" w:eastAsia="zh-CN"/>
        </w:rPr>
        <w:t>3</w:t>
      </w:r>
      <w:r>
        <w:rPr>
          <w:rFonts w:hint="eastAsia" w:ascii="宋体" w:hAnsi="宋体" w:cs="宋体"/>
          <w:szCs w:val="21"/>
          <w:u w:val="single"/>
        </w:rPr>
        <w:t xml:space="preserve"> 月 </w:t>
      </w:r>
      <w:r>
        <w:rPr>
          <w:rFonts w:hint="eastAsia" w:ascii="宋体" w:hAnsi="宋体" w:cs="宋体"/>
          <w:szCs w:val="21"/>
          <w:u w:val="single"/>
          <w:lang w:val="en-US" w:eastAsia="zh-CN"/>
        </w:rPr>
        <w:t>27</w:t>
      </w:r>
      <w:r>
        <w:rPr>
          <w:rFonts w:hint="eastAsia" w:ascii="宋体" w:hAnsi="宋体" w:cs="宋体"/>
          <w:szCs w:val="21"/>
          <w:u w:val="single"/>
        </w:rPr>
        <w:t xml:space="preserve"> 日</w:t>
      </w:r>
      <w:r>
        <w:rPr>
          <w:rFonts w:hint="eastAsia" w:ascii="宋体" w:hAnsi="宋体" w:cs="宋体"/>
          <w:szCs w:val="21"/>
          <w:u w:val="single"/>
          <w:lang w:val="en-US" w:eastAsia="zh-CN"/>
        </w:rPr>
        <w:t>上</w:t>
      </w:r>
      <w:r>
        <w:rPr>
          <w:rFonts w:hint="eastAsia" w:ascii="宋体" w:hAnsi="宋体" w:cs="宋体"/>
          <w:szCs w:val="21"/>
          <w:u w:val="single"/>
        </w:rPr>
        <w:t>午 1</w:t>
      </w:r>
      <w:r>
        <w:rPr>
          <w:rFonts w:hint="eastAsia" w:ascii="宋体" w:hAnsi="宋体" w:cs="宋体"/>
          <w:szCs w:val="21"/>
          <w:u w:val="single"/>
          <w:lang w:val="en-US" w:eastAsia="zh-CN"/>
        </w:rPr>
        <w:t>0</w:t>
      </w:r>
      <w:r>
        <w:rPr>
          <w:rFonts w:hint="eastAsia" w:ascii="宋体" w:hAnsi="宋体" w:cs="宋体"/>
          <w:szCs w:val="21"/>
          <w:u w:val="single"/>
        </w:rPr>
        <w:t xml:space="preserve"> 时</w:t>
      </w:r>
      <w:r>
        <w:rPr>
          <w:rFonts w:hint="eastAsia" w:ascii="宋体" w:hAnsi="宋体" w:cs="宋体"/>
          <w:szCs w:val="21"/>
          <w:u w:val="single"/>
          <w:lang w:val="en-US" w:eastAsia="zh-CN"/>
        </w:rPr>
        <w:t>3</w:t>
      </w:r>
      <w:r>
        <w:rPr>
          <w:rFonts w:hint="eastAsia" w:ascii="宋体" w:hAnsi="宋体" w:cs="宋体"/>
          <w:szCs w:val="21"/>
          <w:u w:val="single"/>
        </w:rPr>
        <w:t>0 分前不得开启</w:t>
      </w:r>
      <w:r>
        <w:rPr>
          <w:rFonts w:hint="eastAsia" w:ascii="宋体" w:hAnsi="宋体" w:cs="宋体"/>
          <w:szCs w:val="21"/>
        </w:rPr>
        <w:t>。</w:t>
      </w:r>
    </w:p>
    <w:p>
      <w:pPr>
        <w:spacing w:line="360" w:lineRule="auto"/>
        <w:ind w:firstLine="420" w:firstLineChars="200"/>
        <w:jc w:val="left"/>
        <w:rPr>
          <w:rFonts w:hint="eastAsia"/>
          <w:color w:val="auto"/>
          <w:szCs w:val="21"/>
        </w:rPr>
      </w:pPr>
      <w:r>
        <w:rPr>
          <w:rFonts w:hint="eastAsia" w:ascii="宋体" w:hAnsi="宋体" w:cs="宋体"/>
          <w:color w:val="auto"/>
          <w:szCs w:val="21"/>
        </w:rPr>
        <w:t>（</w:t>
      </w:r>
      <w:r>
        <w:rPr>
          <w:rFonts w:hint="eastAsia" w:ascii="宋体" w:hAnsi="宋体" w:cs="宋体"/>
          <w:color w:val="auto"/>
          <w:szCs w:val="21"/>
          <w:lang w:eastAsia="zh-CN"/>
        </w:rPr>
        <w:t>七</w:t>
      </w:r>
      <w:r>
        <w:rPr>
          <w:rFonts w:hint="eastAsia" w:ascii="宋体" w:hAnsi="宋体" w:cs="宋体"/>
          <w:color w:val="auto"/>
          <w:szCs w:val="21"/>
        </w:rPr>
        <w:t>）</w:t>
      </w:r>
      <w:r>
        <w:rPr>
          <w:rFonts w:hint="eastAsia"/>
          <w:color w:val="auto"/>
          <w:szCs w:val="21"/>
        </w:rPr>
        <w:t>廉政约定：</w:t>
      </w:r>
      <w:bookmarkStart w:id="37" w:name="_GoBack"/>
      <w:bookmarkEnd w:id="37"/>
    </w:p>
    <w:p>
      <w:pPr>
        <w:spacing w:line="360" w:lineRule="auto"/>
        <w:ind w:firstLine="420" w:firstLineChars="200"/>
        <w:rPr>
          <w:rFonts w:hint="eastAsia"/>
          <w:color w:val="auto"/>
          <w:szCs w:val="21"/>
        </w:rPr>
      </w:pPr>
      <w:r>
        <w:rPr>
          <w:rFonts w:hint="eastAsia"/>
          <w:color w:val="auto"/>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w:t>
      </w:r>
      <w:r>
        <w:rPr>
          <w:rFonts w:hint="eastAsia" w:ascii="宋体" w:hAnsi="宋体"/>
          <w:color w:val="auto"/>
        </w:rPr>
        <w:t>有效线索和相关证据、证明材料</w:t>
      </w:r>
      <w:r>
        <w:rPr>
          <w:rFonts w:hint="eastAsia"/>
          <w:color w:val="auto"/>
          <w:szCs w:val="21"/>
        </w:rPr>
        <w:t>）。具体举报渠道告知如下：</w:t>
      </w:r>
    </w:p>
    <w:p>
      <w:pPr>
        <w:spacing w:line="360" w:lineRule="auto"/>
        <w:ind w:firstLine="420" w:firstLineChars="200"/>
        <w:rPr>
          <w:rFonts w:hint="eastAsia"/>
          <w:color w:val="auto"/>
          <w:szCs w:val="21"/>
        </w:rPr>
      </w:pPr>
      <w:r>
        <w:rPr>
          <w:rFonts w:hint="eastAsia"/>
          <w:color w:val="auto"/>
          <w:szCs w:val="21"/>
        </w:rPr>
        <w:t xml:space="preserve">    举报电话：</w:t>
      </w:r>
      <w:r>
        <w:rPr>
          <w:rFonts w:hint="eastAsia"/>
          <w:szCs w:val="21"/>
        </w:rPr>
        <w:t>023-89187977</w:t>
      </w:r>
    </w:p>
    <w:p>
      <w:pPr>
        <w:spacing w:line="360" w:lineRule="auto"/>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auto"/>
        <w:ind w:firstLine="420" w:firstLineChars="200"/>
        <w:rPr>
          <w:rFonts w:hint="eastAsia"/>
          <w:color w:val="auto"/>
          <w:szCs w:val="21"/>
        </w:rPr>
      </w:pPr>
      <w:r>
        <w:rPr>
          <w:rFonts w:hint="eastAsia"/>
          <w:color w:val="auto"/>
          <w:szCs w:val="21"/>
        </w:rPr>
        <w:t>（九）分包合同（附后）：</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竞争性比选</w:t>
      </w:r>
      <w:r>
        <w:rPr>
          <w:rFonts w:hint="eastAsia" w:ascii="宋体" w:hAnsi="宋体" w:cs="宋体"/>
          <w:color w:val="auto"/>
          <w:szCs w:val="21"/>
        </w:rPr>
        <w:t>人联系方式：</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竞争性比选</w:t>
      </w:r>
      <w:r>
        <w:rPr>
          <w:rFonts w:hint="eastAsia" w:ascii="宋体" w:hAnsi="宋体" w:cs="宋体"/>
          <w:color w:val="auto"/>
          <w:szCs w:val="21"/>
        </w:rPr>
        <w:t>人：</w:t>
      </w:r>
      <w:r>
        <w:rPr>
          <w:rFonts w:hint="eastAsia" w:ascii="宋体" w:hAnsi="宋体" w:cs="宋体"/>
          <w:szCs w:val="21"/>
        </w:rPr>
        <w:t>重庆路意园林绿化工程有限公司</w:t>
      </w:r>
    </w:p>
    <w:p>
      <w:pPr>
        <w:spacing w:line="360" w:lineRule="auto"/>
        <w:ind w:firstLine="420" w:firstLineChars="200"/>
        <w:jc w:val="left"/>
        <w:rPr>
          <w:rFonts w:hint="default" w:ascii="宋体" w:hAnsi="宋体" w:cs="宋体"/>
          <w:color w:val="auto"/>
          <w:szCs w:val="21"/>
          <w:lang w:val="en-US"/>
        </w:rPr>
      </w:pPr>
      <w:r>
        <w:rPr>
          <w:rFonts w:hint="eastAsia" w:ascii="宋体" w:hAnsi="宋体" w:cs="宋体"/>
          <w:color w:val="auto"/>
          <w:szCs w:val="21"/>
        </w:rPr>
        <w:t>地址：</w:t>
      </w:r>
      <w:r>
        <w:rPr>
          <w:rFonts w:hint="eastAsia" w:ascii="宋体" w:hAnsi="宋体" w:eastAsia="宋体" w:cs="宋体"/>
          <w:color w:val="auto"/>
          <w:szCs w:val="21"/>
        </w:rPr>
        <w:t>重庆市</w:t>
      </w:r>
      <w:r>
        <w:rPr>
          <w:rFonts w:hint="eastAsia" w:ascii="宋体" w:hAnsi="宋体" w:eastAsia="宋体" w:cs="宋体"/>
          <w:color w:val="auto"/>
          <w:szCs w:val="21"/>
          <w:lang w:val="en-US" w:eastAsia="zh-CN"/>
        </w:rPr>
        <w:t>沙坪坝区梨高路4号二楼209室</w:t>
      </w:r>
    </w:p>
    <w:p>
      <w:pPr>
        <w:spacing w:line="360" w:lineRule="auto"/>
        <w:ind w:firstLine="420" w:firstLineChars="200"/>
        <w:jc w:val="left"/>
        <w:rPr>
          <w:rFonts w:ascii="宋体" w:hAnsi="宋体"/>
          <w:snapToGrid w:val="0"/>
          <w:color w:val="auto"/>
          <w:kern w:val="0"/>
          <w:szCs w:val="21"/>
        </w:rPr>
      </w:pPr>
      <w:r>
        <w:rPr>
          <w:rFonts w:hint="eastAsia" w:ascii="宋体" w:hAnsi="宋体" w:cs="宋体"/>
          <w:szCs w:val="21"/>
        </w:rPr>
        <w:t>联系人：</w:t>
      </w:r>
      <w:r>
        <w:rPr>
          <w:rFonts w:hint="eastAsia" w:ascii="宋体" w:hAnsi="宋体" w:cs="宋体"/>
          <w:szCs w:val="21"/>
          <w:lang w:val="en-US" w:eastAsia="zh-CN"/>
        </w:rPr>
        <w:t>刘</w:t>
      </w:r>
      <w:r>
        <w:rPr>
          <w:rFonts w:hint="eastAsia" w:ascii="宋体" w:hAnsi="宋体" w:cs="宋体"/>
          <w:szCs w:val="21"/>
        </w:rPr>
        <w:t>老师      电话：</w:t>
      </w:r>
      <w:r>
        <w:rPr>
          <w:rFonts w:hint="eastAsia" w:ascii="宋体" w:hAnsi="宋体" w:eastAsia="宋体" w:cs="宋体"/>
          <w:color w:val="auto"/>
          <w:szCs w:val="21"/>
          <w:lang w:val="en-US" w:eastAsia="zh-CN"/>
        </w:rPr>
        <w:t>023-88563373</w:t>
      </w:r>
      <w:r>
        <w:rPr>
          <w:rFonts w:hint="eastAsia" w:ascii="宋体" w:hAnsi="宋体" w:cs="宋体"/>
          <w:szCs w:val="21"/>
          <w:lang w:val="en-US" w:eastAsia="zh-CN"/>
        </w:rPr>
        <w:t xml:space="preserve">     </w:t>
      </w:r>
      <w:r>
        <w:rPr>
          <w:rFonts w:hint="eastAsia" w:ascii="宋体" w:hAnsi="宋体" w:cs="宋体"/>
          <w:color w:val="auto"/>
          <w:szCs w:val="21"/>
        </w:rPr>
        <w:t>联系人：</w:t>
      </w:r>
      <w:r>
        <w:rPr>
          <w:rFonts w:hint="eastAsia" w:ascii="宋体" w:hAnsi="宋体" w:cs="宋体"/>
          <w:color w:val="auto"/>
          <w:szCs w:val="21"/>
          <w:lang w:eastAsia="zh-CN"/>
        </w:rPr>
        <w:t>陆</w:t>
      </w:r>
      <w:r>
        <w:rPr>
          <w:rFonts w:hint="eastAsia" w:ascii="宋体" w:hAnsi="宋体" w:cs="宋体"/>
          <w:color w:val="auto"/>
          <w:szCs w:val="21"/>
        </w:rPr>
        <w:t>老师      电话：</w:t>
      </w:r>
      <w:r>
        <w:rPr>
          <w:rFonts w:hint="eastAsia" w:ascii="宋体" w:hAnsi="宋体" w:cs="宋体"/>
          <w:color w:val="auto"/>
          <w:szCs w:val="21"/>
          <w:lang w:val="en-US" w:eastAsia="zh-CN"/>
        </w:rPr>
        <w:t>18883351472</w:t>
      </w:r>
      <w:r>
        <w:rPr>
          <w:rFonts w:hint="eastAsia" w:ascii="宋体" w:hAnsi="宋体"/>
          <w:snapToGrid w:val="0"/>
          <w:color w:val="auto"/>
          <w:kern w:val="0"/>
          <w:szCs w:val="21"/>
        </w:rPr>
        <w:t xml:space="preserve">   </w:t>
      </w:r>
    </w:p>
    <w:p>
      <w:pPr>
        <w:spacing w:line="360" w:lineRule="auto"/>
        <w:rPr>
          <w:rFonts w:hint="eastAsia"/>
          <w:b/>
          <w:color w:val="auto"/>
          <w:sz w:val="24"/>
          <w:szCs w:val="21"/>
        </w:rPr>
      </w:pPr>
      <w:r>
        <w:rPr>
          <w:rFonts w:hint="eastAsia"/>
          <w:b/>
          <w:color w:val="auto"/>
          <w:sz w:val="24"/>
          <w:szCs w:val="21"/>
        </w:rPr>
        <w:br w:type="page"/>
      </w:r>
    </w:p>
    <w:p>
      <w:pPr>
        <w:spacing w:line="360" w:lineRule="auto"/>
        <w:rPr>
          <w:rFonts w:hint="eastAsia"/>
          <w:b/>
          <w:color w:val="auto"/>
          <w:sz w:val="24"/>
          <w:szCs w:val="21"/>
        </w:rPr>
      </w:pPr>
      <w:r>
        <w:rPr>
          <w:rFonts w:hint="eastAsia"/>
          <w:b/>
          <w:color w:val="auto"/>
          <w:sz w:val="24"/>
          <w:szCs w:val="21"/>
        </w:rPr>
        <w:t>分包合同：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b/>
          <w:sz w:val="52"/>
          <w:szCs w:val="52"/>
        </w:rPr>
      </w:pPr>
      <w:r>
        <w:rPr>
          <w:rFonts w:hint="eastAsia" w:ascii="宋体" w:hAnsi="宋体"/>
          <w:b/>
          <w:sz w:val="48"/>
          <w:szCs w:val="48"/>
        </w:rPr>
        <w:t>重庆</w:t>
      </w:r>
      <w:r>
        <w:rPr>
          <w:rFonts w:hint="eastAsia" w:ascii="宋体" w:hAnsi="宋体"/>
          <w:b/>
          <w:sz w:val="48"/>
          <w:szCs w:val="48"/>
          <w:lang w:val="en-US" w:eastAsia="zh-CN"/>
        </w:rPr>
        <w:t>路意园林绿化</w:t>
      </w:r>
      <w:r>
        <w:rPr>
          <w:rFonts w:hint="eastAsia" w:ascii="宋体" w:hAnsi="宋体"/>
          <w:b/>
          <w:sz w:val="48"/>
          <w:szCs w:val="48"/>
        </w:rPr>
        <w:t>工程有限公司</w:t>
      </w:r>
    </w:p>
    <w:p>
      <w:pPr>
        <w:spacing w:line="360" w:lineRule="auto"/>
        <w:jc w:val="center"/>
        <w:rPr>
          <w:rFonts w:ascii="宋体"/>
          <w:b/>
          <w:bCs/>
          <w:spacing w:val="80"/>
          <w:sz w:val="52"/>
          <w:szCs w:val="72"/>
        </w:rPr>
      </w:pPr>
      <w:sdt>
        <w:sdtPr>
          <w:rPr>
            <w:rFonts w:hint="eastAsia" w:ascii="宋体" w:hAnsi="宋体"/>
            <w:b/>
            <w:sz w:val="52"/>
            <w:szCs w:val="52"/>
          </w:rPr>
          <w:id w:val="-726840248"/>
          <w:placeholder>
            <w:docPart w:val="{a0104521-26bc-4a18-965b-3e6024bdc714}"/>
          </w:placeholder>
        </w:sdtPr>
        <w:sdtEndPr>
          <w:rPr>
            <w:rFonts w:hint="eastAsia" w:ascii="宋体" w:hAnsi="宋体"/>
            <w:b/>
            <w:sz w:val="28"/>
            <w:szCs w:val="28"/>
          </w:rPr>
        </w:sdtEndPr>
        <w:sdtContent>
          <w:r>
            <w:rPr>
              <w:rFonts w:hint="eastAsia"/>
              <w:b/>
              <w:color w:val="auto"/>
              <w:sz w:val="36"/>
              <w:szCs w:val="36"/>
              <w:u w:val="none"/>
              <w:lang w:val="en-US" w:eastAsia="zh-CN"/>
            </w:rPr>
            <w:t>渝湘高速公路复线（巴南至水江段）种植土回填项目</w:t>
          </w:r>
        </w:sdtContent>
      </w:sdt>
    </w:p>
    <w:p>
      <w:pPr>
        <w:spacing w:line="360" w:lineRule="auto"/>
        <w:jc w:val="center"/>
        <w:rPr>
          <w:rFonts w:ascii="宋体"/>
          <w:b/>
          <w:bCs/>
          <w:spacing w:val="80"/>
          <w:sz w:val="72"/>
          <w:szCs w:val="72"/>
        </w:rPr>
      </w:pPr>
    </w:p>
    <w:p>
      <w:pPr>
        <w:pStyle w:val="4"/>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17"/>
        <w:rPr>
          <w:rFonts w:hint="eastAsia"/>
          <w:lang w:eastAsia="zh-CN"/>
        </w:rPr>
      </w:pPr>
    </w:p>
    <w:p>
      <w:pPr>
        <w:pStyle w:val="17"/>
        <w:rPr>
          <w:rFonts w:hint="eastAsia"/>
          <w:lang w:eastAsia="zh-CN"/>
        </w:rPr>
      </w:pPr>
    </w:p>
    <w:p>
      <w:pPr>
        <w:pStyle w:val="17"/>
        <w:rPr>
          <w:rFonts w:hint="eastAsia"/>
          <w:lang w:eastAsia="zh-CN"/>
        </w:rPr>
      </w:pPr>
    </w:p>
    <w:p>
      <w:pPr>
        <w:spacing w:line="360" w:lineRule="auto"/>
        <w:jc w:val="center"/>
        <w:rPr>
          <w:rFonts w:hint="eastAsia" w:ascii="宋体"/>
          <w:b/>
          <w:bCs/>
          <w:spacing w:val="80"/>
          <w:sz w:val="72"/>
          <w:szCs w:val="72"/>
          <w:lang w:eastAsia="zh-CN"/>
        </w:rPr>
      </w:pPr>
      <w:r>
        <w:rPr>
          <w:rFonts w:hint="eastAsia" w:ascii="宋体"/>
          <w:b/>
          <w:bCs/>
          <w:spacing w:val="80"/>
          <w:sz w:val="72"/>
          <w:szCs w:val="72"/>
          <w:lang w:eastAsia="zh-CN"/>
        </w:rPr>
        <w:t>件</w:t>
      </w:r>
    </w:p>
    <w:p>
      <w:pPr>
        <w:pStyle w:val="4"/>
        <w:rPr>
          <w:rFonts w:hint="eastAsia" w:ascii="宋体"/>
          <w:b/>
          <w:bCs/>
          <w:spacing w:val="80"/>
          <w:sz w:val="72"/>
          <w:szCs w:val="72"/>
          <w:lang w:eastAsia="zh-CN"/>
        </w:rPr>
      </w:pPr>
    </w:p>
    <w:p/>
    <w:p>
      <w:pPr>
        <w:spacing w:line="360" w:lineRule="auto"/>
        <w:jc w:val="center"/>
        <w:rPr>
          <w:b/>
          <w:color w:val="FF0000"/>
          <w:sz w:val="44"/>
          <w:szCs w:val="44"/>
        </w:rPr>
      </w:pPr>
      <w:sdt>
        <w:sdtPr>
          <w:rPr>
            <w:rFonts w:hint="eastAsia"/>
            <w:b/>
            <w:color w:val="FF0000"/>
            <w:sz w:val="44"/>
            <w:szCs w:val="44"/>
          </w:rPr>
          <w:id w:val="-749734903"/>
          <w:placeholder>
            <w:docPart w:val="{d0cbfd62-8ba1-4232-8720-b230269d40ae}"/>
          </w:placeholder>
        </w:sdtPr>
        <w:sdtEndPr>
          <w:rPr>
            <w:rFonts w:hint="eastAsia"/>
            <w:b/>
            <w:color w:val="FF0000"/>
            <w:sz w:val="44"/>
            <w:szCs w:val="44"/>
          </w:rPr>
        </w:sdtEndPr>
        <w:sdtContent>
          <w:r>
            <w:rPr>
              <w:rFonts w:hint="eastAsia"/>
              <w:b/>
              <w:color w:val="FF0000"/>
              <w:sz w:val="44"/>
              <w:szCs w:val="44"/>
            </w:rPr>
            <w:t>20</w:t>
          </w:r>
          <w:r>
            <w:rPr>
              <w:rFonts w:hint="eastAsia"/>
              <w:b/>
              <w:color w:val="FF0000"/>
              <w:sz w:val="44"/>
              <w:szCs w:val="44"/>
              <w:lang w:val="en-US" w:eastAsia="zh-CN"/>
            </w:rPr>
            <w:t>2</w:t>
          </w:r>
          <w:r>
            <w:rPr>
              <w:rFonts w:hint="eastAsia"/>
              <w:b/>
              <w:color w:val="FF0000"/>
              <w:sz w:val="44"/>
              <w:szCs w:val="44"/>
            </w:rPr>
            <w:t>X</w:t>
          </w:r>
        </w:sdtContent>
      </w:sdt>
      <w:r>
        <w:rPr>
          <w:rFonts w:hint="eastAsia"/>
          <w:b/>
          <w:color w:val="FF0000"/>
          <w:sz w:val="44"/>
          <w:szCs w:val="44"/>
        </w:rPr>
        <w:t>年</w:t>
      </w:r>
      <w:sdt>
        <w:sdtPr>
          <w:rPr>
            <w:rFonts w:hint="eastAsia"/>
            <w:b/>
            <w:color w:val="FF0000"/>
            <w:sz w:val="44"/>
            <w:szCs w:val="44"/>
          </w:rPr>
          <w:id w:val="1165738379"/>
          <w:placeholder>
            <w:docPart w:val="{aeb6b66f-d081-4220-8c8e-4dfb1b7a4787}"/>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0b058007-f88d-4224-aa5c-d18e85f3209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6"/>
        </w:rPr>
      </w:pPr>
      <w:r>
        <w:rPr>
          <w:b/>
          <w:sz w:val="36"/>
          <w:szCs w:val="36"/>
        </w:rPr>
        <w:br w:type="page"/>
      </w:r>
      <w:sdt>
        <w:sdtPr>
          <w:rPr>
            <w:b/>
            <w:sz w:val="36"/>
            <w:szCs w:val="36"/>
          </w:rPr>
          <w:id w:val="501090502"/>
          <w:placeholder>
            <w:docPart w:val="{58efaf98-29ea-4f46-9eb9-8640248fed5a}"/>
          </w:placeholder>
        </w:sdtPr>
        <w:sdtEndPr>
          <w:rPr>
            <w:b/>
            <w:sz w:val="36"/>
            <w:szCs w:val="36"/>
          </w:rPr>
        </w:sdtEndPr>
        <w:sdtContent>
          <w:sdt>
            <w:sdtPr>
              <w:rPr>
                <w:rFonts w:hint="eastAsia" w:ascii="宋体" w:hAnsi="宋体"/>
                <w:b/>
                <w:sz w:val="52"/>
                <w:szCs w:val="52"/>
              </w:rPr>
              <w:id w:val="-726840248"/>
              <w:placeholder>
                <w:docPart w:val="{3d4c9754-12a4-4ad8-8bac-27ab5e58f38a}"/>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渝湘高速公路复线（巴南至水江段）种植土回填项目</w:t>
              </w:r>
            </w:sdtContent>
          </w:sdt>
        </w:sdtContent>
      </w:sdt>
    </w:p>
    <w:p>
      <w:pPr>
        <w:spacing w:line="360" w:lineRule="auto"/>
        <w:jc w:val="center"/>
        <w:rPr>
          <w:rFonts w:hint="eastAsia" w:ascii="宋体" w:hAnsi="宋体" w:eastAsia="宋体" w:cs="Times New Roman"/>
          <w:b/>
          <w:sz w:val="32"/>
          <w:szCs w:val="32"/>
          <w:lang w:val="en-US" w:eastAsia="zh-CN"/>
        </w:rPr>
      </w:pPr>
      <w:commentRangeStart w:id="0"/>
      <w:r>
        <w:rPr>
          <w:rFonts w:hint="eastAsia" w:ascii="宋体" w:hAnsi="宋体" w:eastAsia="宋体" w:cs="Times New Roman"/>
          <w:b/>
          <w:sz w:val="32"/>
          <w:szCs w:val="32"/>
        </w:rPr>
        <w:t>合同</w:t>
      </w:r>
      <w:commentRangeEnd w:id="0"/>
      <w:r>
        <w:rPr>
          <w:rFonts w:hint="eastAsia" w:ascii="宋体" w:hAnsi="宋体" w:eastAsia="宋体" w:cs="Times New Roman"/>
          <w:b/>
          <w:sz w:val="32"/>
          <w:szCs w:val="32"/>
        </w:rPr>
        <w:commentReference w:id="0"/>
      </w:r>
      <w:r>
        <w:rPr>
          <w:rFonts w:hint="eastAsia" w:ascii="宋体" w:hAnsi="宋体" w:eastAsia="宋体" w:cs="Times New Roman"/>
          <w:b/>
          <w:sz w:val="32"/>
          <w:szCs w:val="32"/>
          <w:lang w:val="en-US" w:eastAsia="zh-CN"/>
        </w:rPr>
        <w:t>文件</w:t>
      </w:r>
    </w:p>
    <w:p>
      <w:pPr>
        <w:spacing w:line="360" w:lineRule="auto"/>
        <w:rPr>
          <w:sz w:val="24"/>
        </w:rPr>
      </w:pPr>
      <w:r>
        <w:rPr>
          <w:rFonts w:hint="eastAsia"/>
          <w:sz w:val="24"/>
        </w:rPr>
        <w:t>甲方：</w:t>
      </w:r>
      <w:r>
        <w:rPr>
          <w:rFonts w:hint="eastAsia" w:ascii="Times New Roman" w:hAnsi="Times New Roman" w:eastAsia="宋体" w:cs="Times New Roman"/>
          <w:sz w:val="24"/>
        </w:rPr>
        <w:t>重庆</w:t>
      </w:r>
      <w:r>
        <w:rPr>
          <w:rFonts w:hint="eastAsia" w:ascii="Times New Roman" w:hAnsi="Times New Roman" w:eastAsia="宋体" w:cs="Times New Roman"/>
          <w:sz w:val="24"/>
          <w:lang w:val="en-US" w:eastAsia="zh-CN"/>
        </w:rPr>
        <w:t>路意园林绿化</w:t>
      </w:r>
      <w:r>
        <w:rPr>
          <w:rFonts w:hint="eastAsia" w:ascii="Times New Roman" w:hAnsi="Times New Roman" w:eastAsia="宋体" w:cs="Times New Roman"/>
          <w:sz w:val="24"/>
        </w:rPr>
        <w:t>工程有限公司</w:t>
      </w:r>
    </w:p>
    <w:p>
      <w:pPr>
        <w:spacing w:line="360" w:lineRule="auto"/>
        <w:rPr>
          <w:sz w:val="24"/>
        </w:rPr>
      </w:pPr>
      <w:r>
        <w:rPr>
          <w:rFonts w:hint="eastAsia"/>
          <w:sz w:val="24"/>
        </w:rPr>
        <w:t>联系地址：</w:t>
      </w:r>
    </w:p>
    <w:p>
      <w:pPr>
        <w:spacing w:line="360" w:lineRule="auto"/>
        <w:rPr>
          <w:sz w:val="24"/>
        </w:rPr>
      </w:pPr>
      <w:r>
        <w:rPr>
          <w:rFonts w:hint="eastAsia"/>
          <w:sz w:val="24"/>
        </w:rPr>
        <w:t>　</w:t>
      </w:r>
    </w:p>
    <w:p>
      <w:pPr>
        <w:spacing w:line="360" w:lineRule="auto"/>
        <w:rPr>
          <w:sz w:val="24"/>
        </w:rPr>
      </w:pPr>
      <w:commentRangeStart w:id="1"/>
      <w:r>
        <w:rPr>
          <w:rFonts w:hint="eastAsia"/>
          <w:sz w:val="24"/>
        </w:rPr>
        <w:t>乙方</w:t>
      </w:r>
      <w:commentRangeEnd w:id="1"/>
      <w:r>
        <w:rPr>
          <w:rStyle w:val="16"/>
          <w:rFonts w:eastAsiaTheme="minorEastAsia" w:cstheme="minorBidi"/>
        </w:rPr>
        <w:commentReference w:id="1"/>
      </w:r>
      <w:r>
        <w:rPr>
          <w:rFonts w:hint="eastAsia"/>
          <w:sz w:val="24"/>
        </w:rPr>
        <w:t>：</w:t>
      </w:r>
      <w:sdt>
        <w:sdtPr>
          <w:rPr>
            <w:rFonts w:hint="eastAsia"/>
            <w:sz w:val="24"/>
          </w:rPr>
          <w:id w:val="-1694221471"/>
          <w:placeholder>
            <w:docPart w:val="{80282bf9-be85-4ef5-99c5-6e0c7b9e521c}"/>
          </w:placeholder>
          <w:showingPlcHdr/>
        </w:sdtPr>
        <w:sdtEndPr>
          <w:rPr>
            <w:rFonts w:hint="eastAsia"/>
            <w:sz w:val="24"/>
          </w:rPr>
        </w:sdtEndPr>
        <w:sdtContent>
          <w:r>
            <w:rPr>
              <w:rStyle w:val="19"/>
              <w:rFonts w:hint="eastAsia"/>
              <w:color w:val="FF0000"/>
            </w:rPr>
            <w:t>单击此处输入文字。</w:t>
          </w:r>
        </w:sdtContent>
      </w:sdt>
    </w:p>
    <w:p>
      <w:pPr>
        <w:spacing w:line="360" w:lineRule="auto"/>
        <w:rPr>
          <w:sz w:val="24"/>
        </w:rPr>
      </w:pPr>
      <w:r>
        <w:rPr>
          <w:rFonts w:hint="eastAsia"/>
          <w:sz w:val="24"/>
        </w:rPr>
        <w:t>联系地址：</w:t>
      </w:r>
    </w:p>
    <w:p>
      <w:pPr>
        <w:spacing w:line="360" w:lineRule="auto"/>
        <w:rPr>
          <w:sz w:val="24"/>
        </w:rPr>
      </w:pPr>
      <w:r>
        <w:rPr>
          <w:rFonts w:hint="eastAsia"/>
          <w:sz w:val="24"/>
        </w:rPr>
        <w:t xml:space="preserve">    甲方因</w:t>
      </w:r>
      <w:sdt>
        <w:sdtPr>
          <w:rPr>
            <w:rFonts w:hint="eastAsia"/>
            <w:sz w:val="24"/>
          </w:rPr>
          <w:id w:val="-1271309036"/>
          <w:placeholder>
            <w:docPart w:val="{2a651450-37f7-4495-9263-372436e320ba}"/>
          </w:placeholder>
        </w:sdtPr>
        <w:sdtEndPr>
          <w:rPr>
            <w:rFonts w:hint="eastAsia" w:ascii="Times New Roman" w:hAnsi="Times New Roman" w:eastAsia="宋体" w:cs="Times New Roman"/>
            <w:sz w:val="24"/>
            <w:u w:val="single"/>
          </w:rPr>
        </w:sdtEndPr>
        <w:sdtContent>
          <w:r>
            <w:rPr>
              <w:rFonts w:hint="eastAsia" w:ascii="Times New Roman" w:hAnsi="Times New Roman" w:eastAsia="宋体" w:cs="Times New Roman"/>
              <w:sz w:val="24"/>
              <w:u w:val="single"/>
              <w:lang w:val="en-US" w:eastAsia="zh-CN"/>
            </w:rPr>
            <w:t>渝湘高速公路复线（巴南至水江段）绿化</w:t>
          </w:r>
        </w:sdtContent>
      </w:sdt>
      <w:r>
        <w:rPr>
          <w:rFonts w:hint="eastAsia" w:ascii="Times New Roman" w:hAnsi="Times New Roman" w:eastAsia="宋体" w:cs="Times New Roman"/>
          <w:sz w:val="24"/>
          <w:u w:val="single"/>
        </w:rPr>
        <w:t>工程</w:t>
      </w:r>
      <w:r>
        <w:rPr>
          <w:rFonts w:hint="eastAsia"/>
          <w:sz w:val="24"/>
        </w:rPr>
        <w:t>的需要，现将该工程的</w:t>
      </w:r>
      <w:r>
        <w:rPr>
          <w:rFonts w:hint="eastAsia" w:ascii="Times New Roman" w:hAnsi="Times New Roman" w:eastAsia="宋体" w:cs="Times New Roman"/>
          <w:sz w:val="24"/>
          <w:u w:val="single"/>
          <w:lang w:val="en-US" w:eastAsia="zh-CN"/>
        </w:rPr>
        <w:t>种植土回填</w:t>
      </w:r>
      <w:r>
        <w:rPr>
          <w:rFonts w:hint="eastAsia"/>
          <w:sz w:val="24"/>
        </w:rPr>
        <w:t>给乙方实施；为了明确双方的责任、权利、义务，</w:t>
      </w:r>
      <w:r>
        <w:rPr>
          <w:rFonts w:hint="eastAsia" w:ascii="宋体" w:hAnsi="宋体"/>
          <w:sz w:val="24"/>
        </w:rPr>
        <w:t>依照</w:t>
      </w:r>
      <w:commentRangeStart w:id="2"/>
      <w:r>
        <w:rPr>
          <w:rFonts w:hint="eastAsia" w:ascii="宋体" w:hAnsi="宋体"/>
          <w:sz w:val="24"/>
        </w:rPr>
        <w:t>《中华人民共和国民法典》、</w:t>
      </w:r>
      <w:commentRangeEnd w:id="2"/>
      <w:r>
        <w:commentReference w:id="2"/>
      </w:r>
      <w:r>
        <w:rPr>
          <w:rFonts w:hint="eastAsia" w:ascii="宋体" w:hAnsi="宋体"/>
          <w:sz w:val="24"/>
        </w:rPr>
        <w:t>《中华人民共和国建筑法》及其他有关法律、行政法规，双方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工程名称：</w:t>
      </w:r>
      <w:sdt>
        <w:sdtPr>
          <w:rPr>
            <w:rFonts w:hint="eastAsia" w:ascii="Times New Roman" w:hAnsi="Times New Roman" w:eastAsia="宋体" w:cs="Times New Roman"/>
            <w:sz w:val="24"/>
          </w:rPr>
          <w:id w:val="-1891021547"/>
          <w:placeholder>
            <w:docPart w:val="{93baf770-a91e-45c5-87ca-1d4445768209}"/>
          </w:placeholder>
        </w:sdtPr>
        <w:sdtEndPr>
          <w:rPr>
            <w:rFonts w:hint="eastAsia" w:ascii="Times New Roman" w:hAnsi="Times New Roman" w:eastAsia="宋体" w:cs="Times New Roman"/>
            <w:sz w:val="24"/>
          </w:rPr>
        </w:sdtEndPr>
        <w:sdtContent>
          <w:sdt>
            <w:sdtPr>
              <w:rPr>
                <w:rFonts w:hint="eastAsia" w:ascii="Times New Roman" w:hAnsi="Times New Roman" w:eastAsia="宋体" w:cs="Times New Roman"/>
                <w:sz w:val="24"/>
              </w:rPr>
              <w:id w:val="-726840248"/>
              <w:placeholder>
                <w:docPart w:val="{fc14683e-7d6c-4e9f-bac1-37ff2cd3c213}"/>
              </w:placeholder>
            </w:sdtPr>
            <w:sdtEndPr>
              <w:rPr>
                <w:rFonts w:hint="eastAsia" w:ascii="Times New Roman" w:hAnsi="Times New Roman" w:eastAsia="宋体" w:cs="Times New Roman"/>
                <w:sz w:val="24"/>
              </w:rPr>
            </w:sdtEndPr>
            <w:sdtContent>
              <w:r>
                <w:rPr>
                  <w:rFonts w:hint="eastAsia" w:ascii="Times New Roman" w:hAnsi="Times New Roman" w:eastAsia="宋体" w:cs="Times New Roman"/>
                  <w:sz w:val="24"/>
                  <w:u w:val="single"/>
                  <w:lang w:val="en-US" w:eastAsia="zh-CN"/>
                </w:rPr>
                <w:t>渝湘高速公路复线（巴南至水江段）种植土回填项目</w:t>
              </w:r>
            </w:sdtContent>
          </w:sdt>
        </w:sdtContent>
      </w:sdt>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工程地点：</w:t>
      </w:r>
      <w:sdt>
        <w:sdtPr>
          <w:rPr>
            <w:rFonts w:hint="eastAsia" w:ascii="Times New Roman" w:hAnsi="Times New Roman" w:eastAsia="宋体" w:cs="Times New Roman"/>
            <w:sz w:val="24"/>
          </w:rPr>
          <w:id w:val="1865015326"/>
          <w:placeholder>
            <w:docPart w:val="{ad1e14d7-e055-44d0-b93f-4dabe68ea88b}"/>
          </w:placeholder>
        </w:sdtPr>
        <w:sdtEndPr>
          <w:rPr>
            <w:rFonts w:hint="eastAsia" w:ascii="Times New Roman" w:hAnsi="Times New Roman" w:eastAsia="宋体" w:cs="Times New Roman"/>
            <w:sz w:val="24"/>
            <w:lang w:val="en-US" w:eastAsia="zh-CN"/>
          </w:rPr>
        </w:sdtEndPr>
        <w:sdtContent>
          <w:r>
            <w:rPr>
              <w:rFonts w:hint="eastAsia" w:ascii="Times New Roman" w:hAnsi="Times New Roman" w:eastAsia="宋体" w:cs="Times New Roman"/>
              <w:sz w:val="24"/>
              <w:u w:val="single"/>
              <w:lang w:val="en-US" w:eastAsia="zh-CN"/>
            </w:rPr>
            <w:t>巴南至水江段，全线长76.5km。</w:t>
          </w:r>
        </w:sdtContent>
      </w:sdt>
    </w:p>
    <w:p>
      <w:pPr>
        <w:spacing w:line="360" w:lineRule="auto"/>
        <w:ind w:firstLine="240" w:firstLineChars="100"/>
        <w:jc w:val="left"/>
        <w:textAlignment w:val="baseline"/>
        <w:rPr>
          <w:sz w:val="24"/>
        </w:rPr>
      </w:pPr>
      <w:r>
        <w:rPr>
          <w:rFonts w:hint="eastAsia" w:ascii="宋体" w:hAnsi="宋体"/>
          <w:sz w:val="24"/>
        </w:rPr>
        <w:t>工程内容：</w:t>
      </w:r>
    </w:p>
    <w:sdt>
      <w:sdtPr>
        <w:rPr>
          <w:rFonts w:hint="eastAsia" w:ascii="宋体" w:hAnsi="宋体"/>
          <w:sz w:val="24"/>
        </w:rPr>
        <w:id w:val="-1207640114"/>
        <w:placeholder>
          <w:docPart w:val="{1270a088-7594-44a1-92ea-e11ff76ac182}"/>
        </w:placeholder>
        <w:docPartList>
          <w:docPartGallery w:val="Quick Parts"/>
        </w:docPartList>
      </w:sdtPr>
      <w:sdtEndPr>
        <w:rPr>
          <w:rFonts w:hint="eastAsia" w:ascii="Times New Roman" w:hAnsi="Times New Roman" w:eastAsia="宋体" w:cs="Times New Roman"/>
          <w:sz w:val="24"/>
          <w:lang w:val="en-US" w:eastAsia="zh-CN"/>
        </w:rPr>
      </w:sdtEndPr>
      <w:sdtContent>
        <w:p>
          <w:pPr>
            <w:spacing w:line="360" w:lineRule="auto"/>
            <w:rPr>
              <w:rFonts w:hint="eastAsia" w:ascii="宋体" w:hAnsi="宋体"/>
              <w:sz w:val="24"/>
              <w:lang w:val="en-US" w:eastAsia="zh-CN"/>
            </w:rPr>
          </w:pPr>
          <w:r>
            <w:rPr>
              <w:rFonts w:hint="eastAsia" w:ascii="宋体" w:hAnsi="宋体"/>
              <w:sz w:val="24"/>
              <w:lang w:val="en-US" w:eastAsia="zh-CN"/>
            </w:rPr>
            <w:t xml:space="preserve">    1、借土开挖、装卸、运输；</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2、回填土、清除杂物、拍实、沉降后补填；</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3、路面保洁、场地清理、废弃物移运处理；</w:t>
          </w:r>
        </w:p>
        <w:p>
          <w:pPr>
            <w:spacing w:line="360" w:lineRule="auto"/>
            <w:ind w:firstLine="480" w:firstLineChars="200"/>
            <w:rPr>
              <w:rFonts w:hint="eastAsia" w:ascii="Times New Roman" w:hAnsi="Times New Roman" w:eastAsia="宋体" w:cs="Times New Roman"/>
              <w:sz w:val="24"/>
              <w:lang w:val="en-US" w:eastAsia="zh-CN"/>
            </w:rPr>
          </w:pPr>
          <w:r>
            <w:rPr>
              <w:rFonts w:hint="eastAsia" w:ascii="宋体" w:hAnsi="宋体"/>
              <w:sz w:val="24"/>
              <w:lang w:val="en-US" w:eastAsia="zh-CN"/>
            </w:rPr>
            <w:t>4、回填后的地形粗整理等。</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sdt>
      <w:sdtPr>
        <w:rPr>
          <w:rFonts w:hint="eastAsia"/>
          <w:sz w:val="24"/>
        </w:rPr>
        <w:id w:val="-2072801568"/>
        <w:placeholder>
          <w:docPart w:val="{6f7d9d26-eb67-467a-99dc-d8461e8cf5b8}"/>
        </w:placeholder>
      </w:sdtPr>
      <w:sdtEndPr>
        <w:rPr>
          <w:rFonts w:hint="eastAsia" w:ascii="宋体" w:hAnsi="宋体"/>
          <w:sz w:val="24"/>
        </w:rPr>
      </w:sdtEndPr>
      <w:sdtContent>
        <w:p>
          <w:pPr>
            <w:spacing w:line="360" w:lineRule="auto"/>
            <w:ind w:firstLine="480" w:firstLineChars="200"/>
            <w:rPr>
              <w:rFonts w:ascii="宋体" w:hAnsi="宋体"/>
              <w:sz w:val="24"/>
            </w:rPr>
          </w:pPr>
          <w:r>
            <w:rPr>
              <w:rFonts w:hint="eastAsia"/>
              <w:sz w:val="24"/>
            </w:rPr>
            <w:t>上述工作内容</w:t>
          </w:r>
          <w:r>
            <w:rPr>
              <w:rFonts w:hint="eastAsia" w:ascii="宋体" w:hAnsi="宋体"/>
              <w:sz w:val="24"/>
            </w:rPr>
            <w:t>中的全部工作及</w:t>
          </w:r>
          <w:r>
            <w:rPr>
              <w:rFonts w:hint="eastAsia"/>
              <w:sz w:val="24"/>
            </w:rPr>
            <w:t>施工区域的安全标志和安全维护等全部工作</w:t>
          </w:r>
          <w:r>
            <w:rPr>
              <w:rFonts w:hint="eastAsia" w:ascii="宋体" w:hAnsi="宋体"/>
              <w:sz w:val="24"/>
            </w:rPr>
            <w:t>。工程所需及甲方要求的工具、车辆、机械设备等由乙方自行组织和提供。</w:t>
          </w:r>
        </w:p>
      </w:sdtContent>
    </w:sdt>
    <w:p>
      <w:pPr>
        <w:pStyle w:val="18"/>
        <w:spacing w:before="0" w:after="0" w:line="360" w:lineRule="auto"/>
        <w:ind w:left="514" w:right="23" w:hanging="514" w:hangingChars="200"/>
        <w:rPr>
          <w:rFonts w:ascii="宋体" w:hAnsi="宋体"/>
          <w:bCs/>
          <w:spacing w:val="8"/>
          <w:szCs w:val="24"/>
        </w:rPr>
      </w:pPr>
      <w:r>
        <w:rPr>
          <w:rFonts w:hint="eastAsia" w:ascii="宋体" w:hAnsi="宋体"/>
          <w:b/>
          <w:bCs/>
          <w:spacing w:val="8"/>
          <w:szCs w:val="24"/>
        </w:rPr>
        <w:t>第三条 工程工期：</w:t>
      </w:r>
      <w:r>
        <w:rPr>
          <w:rFonts w:hint="eastAsia" w:ascii="宋体" w:hAnsi="宋体"/>
          <w:bCs/>
          <w:spacing w:val="8"/>
          <w:szCs w:val="24"/>
        </w:rPr>
        <w:t>总日历天数</w:t>
      </w:r>
      <w:sdt>
        <w:sdtPr>
          <w:rPr>
            <w:rFonts w:hint="eastAsia" w:ascii="宋体" w:hAnsi="宋体"/>
            <w:bCs/>
            <w:color w:val="FF0000"/>
            <w:spacing w:val="8"/>
            <w:szCs w:val="24"/>
          </w:rPr>
          <w:id w:val="1552265921"/>
          <w:placeholder>
            <w:docPart w:val="{7d746ce4-e7dc-4c5d-93ae-c36a03f87a64}"/>
          </w:placeholder>
        </w:sdtPr>
        <w:sdtEndPr>
          <w:rPr>
            <w:rFonts w:hint="eastAsia" w:ascii="宋体" w:hAnsi="宋体"/>
            <w:bCs/>
            <w:color w:val="FF0000"/>
            <w:spacing w:val="8"/>
            <w:szCs w:val="24"/>
            <w:u w:val="single"/>
          </w:rPr>
        </w:sdtEndPr>
        <w:sdtContent>
          <w:r>
            <w:rPr>
              <w:rFonts w:hint="eastAsia" w:ascii="宋体" w:hAnsi="宋体"/>
              <w:bCs/>
              <w:color w:val="FF0000"/>
              <w:spacing w:val="8"/>
              <w:szCs w:val="24"/>
              <w:u w:val="single"/>
            </w:rPr>
            <w:t>XX</w:t>
          </w:r>
        </w:sdtContent>
      </w:sdt>
      <w:r>
        <w:rPr>
          <w:rFonts w:hint="eastAsia" w:ascii="宋体" w:hAnsi="宋体"/>
          <w:bCs/>
          <w:spacing w:val="8"/>
          <w:szCs w:val="24"/>
        </w:rPr>
        <w:t>天；</w:t>
      </w:r>
    </w:p>
    <w:p>
      <w:pPr>
        <w:pStyle w:val="18"/>
        <w:spacing w:before="0" w:after="0" w:line="360" w:lineRule="auto"/>
        <w:ind w:left="1" w:right="23" w:firstLine="424" w:firstLineChars="177"/>
        <w:rPr>
          <w:rFonts w:ascii="宋体" w:hAnsi="宋体"/>
          <w:szCs w:val="24"/>
          <w:u w:val="single"/>
        </w:rPr>
      </w:pPr>
      <w:r>
        <w:rPr>
          <w:rFonts w:hint="eastAsia" w:ascii="宋体"/>
          <w:szCs w:val="24"/>
        </w:rPr>
        <w:t>开工日期：</w:t>
      </w:r>
      <w:r>
        <w:rPr>
          <w:rFonts w:hint="eastAsia" w:ascii="宋体"/>
          <w:szCs w:val="24"/>
          <w:u w:val="single"/>
        </w:rPr>
        <w:t>　　　　　　　　　　</w:t>
      </w:r>
      <w:sdt>
        <w:sdtPr>
          <w:rPr>
            <w:rFonts w:hint="eastAsia" w:ascii="宋体"/>
            <w:color w:val="FF0000"/>
            <w:szCs w:val="24"/>
            <w:u w:val="single"/>
          </w:rPr>
          <w:id w:val="148796932"/>
          <w:placeholder>
            <w:docPart w:val="{6f7d9d26-eb67-467a-99dc-d8461e8cf5b8}"/>
          </w:placeholder>
        </w:sdtPr>
        <w:sdtEndPr>
          <w:rPr>
            <w:rFonts w:hint="eastAsia" w:ascii="Times New Roman"/>
            <w:color w:val="auto"/>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2047217483"/>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1730257602"/>
          <w:placeholder>
            <w:docPart w:val="{6f7d9d26-eb67-467a-99dc-d8461e8cf5b8}"/>
          </w:placeholder>
        </w:sdtPr>
        <w:sdtEndPr>
          <w:rPr>
            <w:rFonts w:hint="eastAsia"/>
            <w:szCs w:val="24"/>
            <w:u w:val="single"/>
          </w:rPr>
        </w:sdtEndPr>
        <w:sdtContent>
          <w:r>
            <w:rPr>
              <w:rFonts w:hint="eastAsia"/>
              <w:color w:val="FF0000"/>
              <w:szCs w:val="24"/>
              <w:u w:val="single"/>
            </w:rPr>
            <w:t>XX</w:t>
          </w:r>
        </w:sdtContent>
      </w:sdt>
      <w:r>
        <w:rPr>
          <w:rFonts w:hint="eastAsia"/>
          <w:szCs w:val="24"/>
          <w:u w:val="single"/>
        </w:rPr>
        <w:t>日                               　　　</w:t>
      </w:r>
      <w:r>
        <w:rPr>
          <w:rFonts w:hint="eastAsia" w:ascii="宋体" w:hAnsi="宋体"/>
          <w:szCs w:val="24"/>
          <w:u w:val="single"/>
        </w:rPr>
        <w:t>　　　　</w:t>
      </w:r>
    </w:p>
    <w:p>
      <w:pPr>
        <w:pStyle w:val="18"/>
        <w:spacing w:before="0" w:after="0" w:line="360" w:lineRule="auto"/>
        <w:ind w:left="0" w:right="23" w:firstLine="424" w:firstLineChars="177"/>
        <w:rPr>
          <w:rFonts w:ascii="宋体" w:hAnsi="宋体"/>
          <w:szCs w:val="24"/>
          <w:u w:val="single"/>
        </w:rPr>
      </w:pPr>
      <w:r>
        <w:rPr>
          <w:rFonts w:hint="eastAsia" w:ascii="宋体"/>
          <w:szCs w:val="24"/>
        </w:rPr>
        <w:t>竣工日期：</w:t>
      </w:r>
      <w:r>
        <w:rPr>
          <w:rFonts w:hint="eastAsia" w:ascii="宋体"/>
          <w:szCs w:val="24"/>
          <w:u w:val="single"/>
        </w:rPr>
        <w:t>　　　　　　　　　　</w:t>
      </w:r>
      <w:sdt>
        <w:sdtPr>
          <w:rPr>
            <w:rFonts w:hint="eastAsia" w:ascii="宋体"/>
            <w:szCs w:val="24"/>
            <w:u w:val="single"/>
          </w:rPr>
          <w:id w:val="1199049246"/>
          <w:placeholder>
            <w:docPart w:val="{6f7d9d26-eb67-467a-99dc-d8461e8cf5b8}"/>
          </w:placeholder>
        </w:sdtPr>
        <w:sdtEndPr>
          <w:rPr>
            <w:rFonts w:hint="eastAsia" w:ascii="Times New Roman"/>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30653983"/>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599146631"/>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日</w:t>
      </w:r>
      <w:r>
        <w:rPr>
          <w:rFonts w:hint="eastAsia" w:ascii="宋体" w:hAnsi="宋体"/>
          <w:szCs w:val="24"/>
          <w:u w:val="single"/>
        </w:rPr>
        <w:t>　　　　　　　　　　　　　　　</w:t>
      </w:r>
    </w:p>
    <w:p>
      <w:pPr>
        <w:pStyle w:val="18"/>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具体工期按施工批复及甲方实际要求为准。</w:t>
      </w:r>
    </w:p>
    <w:p>
      <w:pPr>
        <w:pStyle w:val="18"/>
        <w:spacing w:before="0" w:after="0" w:line="360" w:lineRule="auto"/>
        <w:ind w:left="514" w:right="23" w:hanging="514" w:hangingChars="200"/>
        <w:rPr>
          <w:rFonts w:hint="eastAsia" w:ascii="宋体" w:hAnsi="宋体" w:eastAsia="宋体" w:cs="Times New Roman"/>
          <w:b/>
          <w:bCs/>
          <w:spacing w:val="8"/>
          <w:szCs w:val="24"/>
        </w:rPr>
      </w:pPr>
      <w:r>
        <w:rPr>
          <w:rFonts w:hint="eastAsia" w:ascii="宋体" w:hAnsi="宋体"/>
          <w:b/>
          <w:bCs/>
          <w:spacing w:val="8"/>
          <w:szCs w:val="24"/>
        </w:rPr>
        <w:t>第四条 验收标准</w:t>
      </w:r>
      <w:r>
        <w:rPr>
          <w:rFonts w:hint="eastAsia" w:ascii="宋体" w:hAnsi="宋体" w:eastAsia="宋体" w:cs="Times New Roman"/>
          <w:b/>
          <w:bCs/>
          <w:spacing w:val="8"/>
          <w:szCs w:val="24"/>
        </w:rPr>
        <w:t>及</w:t>
      </w:r>
      <w:r>
        <w:rPr>
          <w:rFonts w:hint="eastAsia" w:ascii="宋体" w:hAnsi="宋体" w:eastAsia="宋体" w:cs="Times New Roman"/>
          <w:b/>
          <w:bCs/>
          <w:spacing w:val="8"/>
          <w:szCs w:val="24"/>
          <w:lang w:val="en-US" w:eastAsia="zh-CN"/>
        </w:rPr>
        <w:t>技术</w:t>
      </w:r>
      <w:r>
        <w:rPr>
          <w:rFonts w:hint="eastAsia" w:ascii="宋体" w:hAnsi="宋体" w:eastAsia="宋体" w:cs="Times New Roman"/>
          <w:b/>
          <w:bCs/>
          <w:spacing w:val="8"/>
          <w:szCs w:val="24"/>
        </w:rPr>
        <w:t>要求</w:t>
      </w:r>
    </w:p>
    <w:p>
      <w:pPr>
        <w:pageBreakBefore w:val="0"/>
        <w:kinsoku/>
        <w:wordWrap/>
        <w:overflowPunct/>
        <w:topLinePunct w:val="0"/>
        <w:bidi w:val="0"/>
        <w:snapToGrid/>
        <w:spacing w:line="380" w:lineRule="atLeast"/>
        <w:ind w:firstLine="240" w:firstLineChars="1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（一）、绿地平整、排水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1、绿地初平应由建设单位负责，绿地内无填埋的建筑和生活垃圾。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2、平整要顺地形和周围环境，整成龟背形、斜坡形等，绿化地平整找坡度控制在 2.5 %～3%。同时清除碎石及杂草杂物。在保证足够坡度的前提下特别强调平整、顺坡，防止地面凹凸不平而渍水，以至影响绿化景观。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3、所有靠路边或路牙沿线 50～100cm 宽内的绿地地面应低于路边 5cm，绿地面积较大的，应按道路走向坡度和绿化地面所要求的排水方向依实确定绿地坡度，在保证足够坡度的前提下特别强调平整、顺坡，防止地面凹凸不平而渍水影响路基，以至影响绿化景观。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4、整地工作的做法，在整地工作中，整理地形、翻地、去除杂物碎土、耙平、填压土壤等应根据各种不同情况进行，其具体做法介绍如下。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（1）、对 8 度以下的平缓耕地或半荒地可采取全面整地。根据植物种植必需的最低土层厚度要求。通常多翻耕 30cm 深度，以利蓄水保墒。对于重点布置地区或深根性树种可翻掘 50cm 深，并施有机肥，借以改变土壤肥性。平地整地要有一定倾斜度，以利排除过多的雨水。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（2）、工程场地和建筑地区的整地这些地区常遗留大量灰渣、砂石、砖石、碎木及建筑垃圾等，在整地之前应全部清除，并将因挖除建筑垃圾而缺土的地方， 换人肥沃土壤。由于夯实地基，土壤紧实，所以在整地的同时应将夯实的土壤挖松， 并根据设计要求处理地形。种植地的土壤含有建筑废土及其他有害成分，如强酸性土、强碱土、盐碱土、重粘土、沙土等，均应根据设计规定，采用改良土壤或相应的技术措施。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（3）、低湿地区挖排水沟，降低地下水位，防止返碱。通常在种树前一年，每隔 20m 左右就挖出一条深 1.5～2m 的排水沟，并将掘起来的表土翻至一侧培成成台，经过一个生长季，土壤受雨水的冲洗，盐碱减少，杂草腐烂了，土质疏松，不干不湿，即可在成台上种树。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（4）、人工新堆土山的整地，要令其自然调降，至少经过 2 个雨季，再进行整地植树。人工土山通常不大，也不太陡，又全是疏松新土，因此，可以按设计进行局部的自然块状整地。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（5）、荒山整地先清理地面，刨出枯树根，搬除可以移动的障碍物，在坡度较平缓，土层较厚的情况下，可以采用水平带状整地，这种方法是沿低山等高线整成带状的地段，故称环山水平线整地。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（二）、绿地种植土质要求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绿化工程用种植土可利用土建施工前剥离保存的地表剥离土。土建设计应对清场表土和可利用的种植土选择临时场地进行集中堆放，并采取可靠措施对其进行保护，以备公路绿化种植或复垦之用。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1、酸碱适度（PH 值在 6～7.5 之间）粘砂适中（壤土），有机质含量达 1%，不含大于 3cm渣石。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2、种植土深要求：草地大于 20cm；花灌木要求大于 30cm；乔木则要求在种植土球周有大于 50cm 的合格土层，若受现场地物条件限制，可依实与质监单位商定。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3、在耕翻中，若发现土质不符合要求，必须换合格土。换土后应压实，使密实度达 80%以上，以免因沉降产生坑洼。</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（三）、防污染措施</w:t>
      </w:r>
    </w:p>
    <w:p>
      <w:pPr>
        <w:pageBreakBefore w:val="0"/>
        <w:kinsoku/>
        <w:wordWrap/>
        <w:overflowPunct/>
        <w:topLinePunct w:val="0"/>
        <w:bidi w:val="0"/>
        <w:snapToGrid/>
        <w:spacing w:line="380" w:lineRule="atLeast"/>
        <w:ind w:firstLine="480" w:firstLineChars="200"/>
        <w:rPr>
          <w:rFonts w:hint="eastAsia" w:ascii="宋体" w:hAnsi="宋体"/>
          <w:b/>
          <w:bCs/>
          <w:spacing w:val="8"/>
          <w:szCs w:val="24"/>
        </w:rPr>
      </w:pPr>
      <w:r>
        <w:rPr>
          <w:rFonts w:hint="eastAsia" w:ascii="宋体" w:hAnsi="宋体" w:eastAsia="宋体" w:cs="Times New Roman"/>
          <w:kern w:val="0"/>
          <w:sz w:val="24"/>
          <w:szCs w:val="24"/>
          <w:lang w:val="en-US" w:eastAsia="zh-CN" w:bidi="ar-SA"/>
        </w:rPr>
        <w:t>填土施工过程中要求在路面铺设彩条布及水车冲洗路面，现场发生污染后及时清理。</w:t>
      </w:r>
    </w:p>
    <w:p>
      <w:pPr>
        <w:pStyle w:val="18"/>
        <w:spacing w:before="0" w:after="0" w:line="360" w:lineRule="auto"/>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8"/>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8"/>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8"/>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8"/>
        <w:spacing w:before="0" w:after="0" w:line="48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rPr>
          <w:rFonts w:hint="eastAsia"/>
          <w:sz w:val="24"/>
        </w:rPr>
      </w:pPr>
      <w:r>
        <w:rPr>
          <w:rFonts w:hint="eastAsia"/>
          <w:sz w:val="24"/>
        </w:rPr>
        <w:t>1、乙方在签订本合同之日向甲方缴纳履约保证金：</w:t>
      </w:r>
      <w:sdt>
        <w:sdtPr>
          <w:rPr>
            <w:rFonts w:hint="default"/>
            <w:sz w:val="24"/>
            <w:lang w:val="en-US"/>
          </w:rPr>
          <w:id w:val="10778391"/>
          <w:placeholder>
            <w:docPart w:val="{80729079-89b2-469e-99e8-2aa65d2e2b39}"/>
          </w:placeholder>
        </w:sdtPr>
        <w:sdtEndPr>
          <w:rPr>
            <w:rFonts w:hint="eastAsia"/>
            <w:sz w:val="24"/>
            <w:lang w:val="en-US"/>
          </w:rPr>
        </w:sdtEndPr>
        <w:sdtContent>
          <w:r>
            <w:rPr>
              <w:rFonts w:hint="eastAsia"/>
              <w:sz w:val="24"/>
              <w:lang w:val="en-US" w:eastAsia="zh-CN"/>
            </w:rPr>
            <w:t>100000</w:t>
          </w:r>
        </w:sdtContent>
      </w:sdt>
      <w:r>
        <w:rPr>
          <w:rFonts w:hint="eastAsia"/>
          <w:sz w:val="24"/>
        </w:rPr>
        <w:t>元（大写：</w:t>
      </w:r>
      <w:sdt>
        <w:sdtPr>
          <w:rPr>
            <w:rFonts w:hint="eastAsia"/>
            <w:sz w:val="24"/>
          </w:rPr>
          <w:id w:val="10778392"/>
          <w:placeholder>
            <w:docPart w:val="{80729079-89b2-469e-99e8-2aa65d2e2b39}"/>
          </w:placeholder>
        </w:sdtPr>
        <w:sdtEndPr>
          <w:rPr>
            <w:rFonts w:hint="eastAsia"/>
            <w:sz w:val="24"/>
          </w:rPr>
        </w:sdtEndPr>
        <w:sdtContent>
          <w:r>
            <w:rPr>
              <w:rFonts w:hint="eastAsia"/>
              <w:sz w:val="24"/>
              <w:lang w:val="en-US" w:eastAsia="zh-CN"/>
            </w:rPr>
            <w:t>壹拾万</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p>
    <w:sdt>
      <w:sdtPr>
        <w:rPr>
          <w:rFonts w:hint="eastAsia"/>
          <w:sz w:val="24"/>
        </w:rPr>
        <w:id w:val="1453753572"/>
        <w:placeholder>
          <w:docPart w:val="{cdeaaf58-f046-4a0c-9568-d714504fc9ab}"/>
        </w:placeholder>
        <w:docPartList>
          <w:docPartGallery w:val="Quick Parts"/>
        </w:docPartList>
      </w:sdtPr>
      <w:sdtEndPr>
        <w:rPr>
          <w:rFonts w:hint="eastAsia" w:ascii="宋体" w:hAnsi="宋体"/>
          <w:color w:val="FF0000"/>
          <w:sz w:val="24"/>
        </w:rPr>
      </w:sdtEndPr>
      <w:sdtContent>
        <w:p>
          <w:pPr>
            <w:adjustRightInd w:val="0"/>
            <w:snapToGrid w:val="0"/>
            <w:spacing w:line="460" w:lineRule="exact"/>
            <w:ind w:firstLine="480" w:firstLineChars="200"/>
            <w:rPr>
              <w:rFonts w:hint="eastAsia"/>
              <w:sz w:val="24"/>
            </w:rPr>
          </w:pPr>
          <w:r>
            <w:rPr>
              <w:rFonts w:hint="eastAsia"/>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8"/>
        <w:spacing w:before="0" w:after="0" w:line="360" w:lineRule="auto"/>
        <w:ind w:left="0" w:right="24"/>
        <w:rPr>
          <w:rFonts w:ascii="宋体" w:hAnsi="宋体"/>
          <w:b/>
          <w:bCs/>
          <w:spacing w:val="8"/>
          <w:szCs w:val="24"/>
        </w:rPr>
      </w:pPr>
      <w:r>
        <w:rPr>
          <w:rFonts w:hint="eastAsia" w:ascii="宋体" w:hAnsi="宋体"/>
          <w:b/>
          <w:bCs/>
          <w:spacing w:val="8"/>
          <w:szCs w:val="24"/>
        </w:rPr>
        <w:t>第七条  工程变更</w:t>
      </w:r>
    </w:p>
    <w:p>
      <w:pPr>
        <w:pStyle w:val="18"/>
        <w:spacing w:before="0" w:after="0" w:line="360" w:lineRule="auto"/>
        <w:ind w:left="0" w:right="0" w:firstLine="480" w:firstLineChars="200"/>
        <w:rPr>
          <w:rFonts w:ascii="宋体" w:hAnsi="宋体"/>
          <w:color w:val="FF0000"/>
          <w:szCs w:val="24"/>
        </w:rPr>
      </w:pPr>
      <w:r>
        <w:rPr>
          <w:rFonts w:hint="eastAsia" w:ascii="宋体" w:hAnsi="宋体"/>
          <w:color w:val="FF0000"/>
          <w:szCs w:val="24"/>
        </w:rPr>
        <w:t xml:space="preserve">本合同签订后，项目实施过程中工程量若有变更或新增，变更合同价款按下列方法进行：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 xml:space="preserve">1、合同中已有适用于变更工程的价格，按合同已有的价格变更合同价款；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2、合同中只有类似于变更工程的价格，可以参照类似价格变更合同价款；</w:t>
      </w:r>
    </w:p>
    <w:p>
      <w:pPr>
        <w:pStyle w:val="18"/>
        <w:spacing w:before="0" w:after="0" w:line="360" w:lineRule="auto"/>
        <w:ind w:left="0" w:right="0" w:firstLine="480" w:firstLineChars="200"/>
        <w:jc w:val="both"/>
        <w:rPr>
          <w:rFonts w:ascii="宋体" w:hAnsi="宋体"/>
          <w:color w:val="FF0000"/>
          <w:szCs w:val="24"/>
        </w:rPr>
      </w:pPr>
      <w:r>
        <w:rPr>
          <w:rFonts w:hint="eastAsia" w:ascii="宋体" w:hAnsi="宋体"/>
          <w:color w:val="FF0000"/>
          <w:szCs w:val="24"/>
        </w:rPr>
        <w:t>3、合同中没有适用于变更工程的价格，按甲方审定的价格执行。</w:t>
      </w:r>
    </w:p>
    <w:p>
      <w:pPr>
        <w:pStyle w:val="18"/>
        <w:spacing w:before="0" w:after="0" w:line="360" w:lineRule="auto"/>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color w:val="FF0000"/>
          <w:spacing w:val="6"/>
          <w:kern w:val="2"/>
          <w:sz w:val="21"/>
          <w:szCs w:val="24"/>
        </w:rPr>
        <w:id w:val="-1219201425"/>
        <w:placeholder>
          <w:docPart w:val="{1270a088-7594-44a1-92ea-e11ff76ac182}"/>
        </w:placeholder>
        <w:docPartList>
          <w:docPartGallery w:val="Quick Parts"/>
        </w:docPartList>
      </w:sdtPr>
      <w:sdtEndPr>
        <w:rPr>
          <w:rFonts w:hint="eastAsia" w:ascii="宋体" w:hAnsi="宋体"/>
          <w:bCs w:val="0"/>
          <w:color w:val="FF0000"/>
          <w:spacing w:val="0"/>
          <w:kern w:val="2"/>
          <w:sz w:val="21"/>
          <w:szCs w:val="24"/>
        </w:rPr>
      </w:sdtEndPr>
      <w:sdtContent>
        <w:p>
          <w:pPr>
            <w:pStyle w:val="18"/>
            <w:spacing w:before="0" w:after="0" w:line="360" w:lineRule="auto"/>
            <w:ind w:left="0" w:right="23" w:firstLine="333" w:firstLineChars="150"/>
          </w:pPr>
          <w:r>
            <w:rPr>
              <w:rFonts w:hint="eastAsia" w:ascii="宋体"/>
              <w:bCs/>
              <w:color w:val="FF0000"/>
              <w:spacing w:val="6"/>
              <w:kern w:val="2"/>
              <w:sz w:val="21"/>
              <w:szCs w:val="24"/>
              <w:lang w:eastAsia="zh-CN"/>
            </w:rPr>
            <w:t>（</w:t>
          </w:r>
          <w:r>
            <w:rPr>
              <w:rFonts w:hint="eastAsia" w:ascii="宋体"/>
              <w:bCs/>
              <w:color w:val="FF0000"/>
              <w:spacing w:val="6"/>
              <w:kern w:val="2"/>
              <w:sz w:val="21"/>
              <w:szCs w:val="24"/>
              <w:lang w:val="en-US" w:eastAsia="zh-CN"/>
            </w:rPr>
            <w:t>一</w:t>
          </w:r>
          <w:r>
            <w:rPr>
              <w:rFonts w:hint="eastAsia" w:ascii="宋体"/>
              <w:bCs/>
              <w:color w:val="FF0000"/>
              <w:spacing w:val="6"/>
              <w:kern w:val="2"/>
              <w:sz w:val="21"/>
              <w:szCs w:val="24"/>
              <w:lang w:eastAsia="zh-CN"/>
            </w:rPr>
            <w:t>）</w:t>
          </w:r>
          <w:r>
            <w:rPr>
              <w:rFonts w:hint="eastAsia" w:ascii="宋体" w:hAnsi="宋体"/>
              <w:color w:val="FF0000"/>
              <w:szCs w:val="24"/>
            </w:rPr>
            <w:t>本合同为</w:t>
          </w:r>
          <w:sdt>
            <w:sdtPr>
              <w:rPr>
                <w:rFonts w:hint="eastAsia" w:ascii="宋体" w:hAnsi="宋体"/>
                <w:color w:val="FF0000"/>
                <w:szCs w:val="24"/>
              </w:rPr>
              <w:id w:val="-87705798"/>
              <w:placeholder>
                <w:docPart w:val="{6f7d9d26-eb67-467a-99dc-d8461e8cf5b8}"/>
              </w:placeholder>
            </w:sdtPr>
            <w:sdtEndPr>
              <w:rPr>
                <w:rFonts w:hint="eastAsia" w:ascii="宋体" w:hAnsi="宋体"/>
                <w:color w:val="FF0000"/>
                <w:szCs w:val="24"/>
              </w:rPr>
            </w:sdtEndPr>
            <w:sdtContent>
              <w:r>
                <w:rPr>
                  <w:rFonts w:hint="eastAsia" w:ascii="宋体" w:hAnsi="宋体"/>
                  <w:b/>
                  <w:color w:val="FF0000"/>
                  <w:szCs w:val="24"/>
                  <w:u w:val="single"/>
                </w:rPr>
                <w:t>固定单价</w:t>
              </w:r>
            </w:sdtContent>
          </w:sdt>
          <w:r>
            <w:rPr>
              <w:rFonts w:hint="eastAsia" w:ascii="宋体" w:hAnsi="宋体"/>
              <w:color w:val="FF0000"/>
              <w:szCs w:val="24"/>
            </w:rPr>
            <w:t>合同，单价详见后附工程量清单，暂定合同总金额（</w:t>
          </w:r>
          <w:r>
            <w:rPr>
              <w:rFonts w:hint="eastAsia" w:ascii="宋体" w:hAnsi="宋体"/>
              <w:color w:val="FF0000"/>
              <w:szCs w:val="24"/>
              <w:lang w:val="en-US" w:eastAsia="zh-CN"/>
            </w:rPr>
            <w:t>不</w:t>
          </w:r>
          <w:r>
            <w:rPr>
              <w:rFonts w:hint="eastAsia" w:ascii="宋体" w:hAnsi="宋体"/>
              <w:color w:val="FF0000"/>
              <w:szCs w:val="24"/>
            </w:rPr>
            <w:t>含税</w:t>
          </w:r>
          <w:r>
            <w:rPr>
              <w:rFonts w:hint="eastAsia" w:ascii="宋体" w:hAnsi="宋体"/>
              <w:color w:val="FF0000"/>
              <w:szCs w:val="24"/>
              <w:lang w:val="en-US" w:eastAsia="zh-CN"/>
            </w:rPr>
            <w:t>价</w:t>
          </w:r>
          <w:r>
            <w:rPr>
              <w:rFonts w:hint="eastAsia" w:ascii="宋体" w:hAnsi="宋体"/>
              <w:color w:val="FF0000"/>
              <w:szCs w:val="24"/>
            </w:rPr>
            <w:t>）</w:t>
          </w:r>
          <w:r>
            <w:rPr>
              <w:rFonts w:hint="eastAsia" w:ascii="宋体"/>
              <w:color w:val="FF0000"/>
              <w:szCs w:val="24"/>
            </w:rPr>
            <w:t>（大写）：</w:t>
          </w:r>
          <w:sdt>
            <w:sdtPr>
              <w:rPr>
                <w:rFonts w:hint="eastAsia" w:ascii="宋体"/>
                <w:b/>
                <w:bCs/>
                <w:color w:val="FF0000"/>
                <w:szCs w:val="24"/>
                <w:u w:val="single"/>
              </w:rPr>
              <w:id w:val="-1136407509"/>
              <w:placeholder>
                <w:docPart w:val="{6f7d9d26-eb67-467a-99dc-d8461e8cf5b8}"/>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f7d9d26-eb67-467a-99dc-d8461e8cf5b8}"/>
              </w:placeholder>
            </w:sdtPr>
            <w:sdtEndPr>
              <w:rPr>
                <w:rFonts w:hint="eastAsia" w:ascii="Arial" w:hAnsi="Arial"/>
                <w:b/>
                <w:color w:val="FF0000"/>
                <w:szCs w:val="24"/>
              </w:rPr>
            </w:sdtEndPr>
            <w:sdtContent>
              <w:sdt>
                <w:sdtPr>
                  <w:rPr>
                    <w:rFonts w:hint="eastAsia" w:ascii="宋体"/>
                    <w:b/>
                    <w:bCs/>
                    <w:color w:val="FF0000"/>
                    <w:szCs w:val="24"/>
                    <w:u w:val="single"/>
                  </w:rPr>
                  <w:id w:val="27691156"/>
                  <w:placeholder>
                    <w:docPart w:val="{702d0b24-5672-4c7f-ae82-8aa6c63ebe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。乙方提供的发票应为增值税专用发票，且抵扣税率为</w:t>
          </w:r>
          <w:sdt>
            <w:sdtPr>
              <w:rPr>
                <w:rFonts w:hint="eastAsia" w:ascii="宋体"/>
                <w:b/>
                <w:bCs/>
                <w:color w:val="FF0000"/>
                <w:szCs w:val="24"/>
                <w:u w:val="single"/>
              </w:rPr>
              <w:id w:val="554737952"/>
              <w:placeholder>
                <w:docPart w:val="{1b09b089-e18d-42bd-9e16-6744ccbd904f}"/>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lang w:eastAsia="zh-CN"/>
            </w:rPr>
            <w:t>，</w:t>
          </w:r>
          <w:r>
            <w:rPr>
              <w:rFonts w:hint="eastAsia" w:ascii="宋体" w:hAnsi="宋体"/>
              <w:color w:val="FF0000"/>
              <w:lang w:val="en-US" w:eastAsia="zh-CN"/>
            </w:rPr>
            <w:t>税金由甲方承担。</w:t>
          </w:r>
          <w:r>
            <w:rPr>
              <w:rFonts w:hint="eastAsia" w:ascii="宋体" w:hAnsi="宋体"/>
              <w:color w:val="FF0000"/>
              <w:szCs w:val="24"/>
            </w:rPr>
            <w:t>工程完工后，按照</w:t>
          </w:r>
          <w:r>
            <w:rPr>
              <w:rFonts w:hint="eastAsia" w:ascii="宋体" w:hAnsi="宋体"/>
              <w:color w:val="FF0000"/>
            </w:rPr>
            <w:t>甲方代表</w:t>
          </w:r>
          <w:r>
            <w:rPr>
              <w:rFonts w:hint="eastAsia" w:ascii="宋体" w:hAnsi="宋体"/>
              <w:color w:val="FF0000"/>
              <w:szCs w:val="24"/>
            </w:rPr>
            <w:t>确认的工程量</w:t>
          </w:r>
          <w:r>
            <w:rPr>
              <w:rFonts w:hint="eastAsia" w:ascii="宋体" w:hAnsi="宋体"/>
              <w:color w:val="FF0000"/>
            </w:rPr>
            <w:t>结算</w:t>
          </w:r>
          <w:r>
            <w:rPr>
              <w:rFonts w:hint="eastAsia" w:ascii="宋体" w:hAnsi="宋体"/>
              <w:color w:val="FF0000"/>
              <w:szCs w:val="24"/>
            </w:rPr>
            <w:t>；双方约定的合同单价已包含了全部风险范围的费用，在合同签订后，任何一方不得擅自改变或调整。</w:t>
          </w:r>
        </w:p>
      </w:sdtContent>
    </w:sdt>
    <w:p>
      <w:pPr>
        <w:pStyle w:val="18"/>
        <w:spacing w:line="360" w:lineRule="auto"/>
        <w:ind w:left="315" w:leftChars="150" w:right="23" w:rightChars="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rFonts w:hint="eastAsia" w:eastAsia="宋体"/>
          <w:color w:val="000000"/>
          <w:sz w:val="24"/>
          <w:lang w:eastAsia="zh-CN"/>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r>
        <w:rPr>
          <w:rFonts w:hint="eastAsia" w:ascii="宋体" w:hAnsi="宋体"/>
          <w:color w:val="FF0000"/>
          <w:sz w:val="24"/>
        </w:rPr>
        <w:t>人工费用、员工往返车费、临时生活设施费、节假日加班费、安全措施费、保险费、管理费、利润等相关费用</w:t>
      </w:r>
      <w:r>
        <w:rPr>
          <w:rFonts w:hint="eastAsia" w:ascii="宋体" w:hAnsi="宋体"/>
          <w:color w:val="FF0000"/>
          <w:sz w:val="24"/>
          <w:lang w:eastAsia="zh-CN"/>
        </w:rPr>
        <w:t>。</w:t>
      </w:r>
    </w:p>
    <w:p>
      <w:pPr>
        <w:pStyle w:val="18"/>
        <w:snapToGrid w:val="0"/>
        <w:spacing w:before="0" w:after="0" w:line="48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6f7d9d26-eb67-467a-99dc-d8461e8cf5b8}"/>
        </w:placeholder>
      </w:sdtPr>
      <w:sdtEndPr>
        <w:rPr>
          <w:rFonts w:hint="eastAsia" w:ascii="宋体" w:hAnsi="Times New Roman"/>
          <w:color w:val="FF0000"/>
          <w:sz w:val="24"/>
        </w:rPr>
      </w:sdtEndPr>
      <w:sdtContent>
        <w:p>
          <w:pPr>
            <w:spacing w:line="480" w:lineRule="exact"/>
            <w:ind w:firstLine="405" w:firstLineChars="169"/>
            <w:textAlignment w:val="baseline"/>
            <w:rPr>
              <w:rFonts w:ascii="宋体" w:hAnsi="宋体"/>
              <w:color w:val="FF0000"/>
              <w:sz w:val="24"/>
            </w:rPr>
          </w:pPr>
          <w:r>
            <w:rPr>
              <w:rFonts w:hint="eastAsia" w:ascii="宋体" w:hAnsi="宋体"/>
              <w:color w:val="FF0000"/>
              <w:sz w:val="24"/>
            </w:rPr>
            <w:t>1、</w:t>
          </w:r>
          <w:r>
            <w:rPr>
              <w:rFonts w:hint="eastAsia" w:ascii="宋体"/>
              <w:color w:val="FF0000"/>
              <w:sz w:val="24"/>
            </w:rPr>
            <w:t>本工程无预付款。</w:t>
          </w:r>
        </w:p>
      </w:sdtContent>
    </w:sdt>
    <w:sdt>
      <w:sdtPr>
        <w:rPr>
          <w:rFonts w:hint="eastAsia" w:ascii="宋体" w:hAnsi="宋体"/>
          <w:color w:val="FF0000"/>
        </w:rPr>
        <w:id w:val="-309020645"/>
        <w:placeholder>
          <w:docPart w:val="{1270a088-7594-44a1-92ea-e11ff76ac182}"/>
        </w:placeholder>
        <w:docPartList>
          <w:docPartGallery w:val="Quick Parts"/>
        </w:docPartList>
      </w:sdtPr>
      <w:sdtEndPr>
        <w:rPr>
          <w:rFonts w:hint="eastAsia" w:ascii="宋体" w:hAnsi="宋体"/>
          <w:b/>
          <w:color w:val="FF0000"/>
        </w:rPr>
      </w:sdtEndPr>
      <w:sdtContent>
        <w:p>
          <w:pPr>
            <w:pStyle w:val="18"/>
            <w:snapToGrid w:val="0"/>
            <w:spacing w:before="0" w:after="0" w:line="500" w:lineRule="exact"/>
            <w:ind w:left="0" w:right="0" w:firstLine="424" w:firstLineChars="177"/>
            <w:jc w:val="both"/>
            <w:rPr>
              <w:rFonts w:ascii="宋体" w:hAnsi="宋体"/>
              <w:sz w:val="24"/>
            </w:rPr>
          </w:pPr>
          <w:r>
            <w:rPr>
              <w:rFonts w:hint="eastAsia" w:ascii="宋体" w:hAnsi="宋体"/>
              <w:color w:val="FF0000"/>
            </w:rPr>
            <w:t>2、</w:t>
          </w:r>
          <w:r>
            <w:rPr>
              <w:rFonts w:hint="eastAsia" w:ascii="宋体" w:hAnsi="宋体" w:cs="宋体"/>
              <w:bCs/>
              <w:szCs w:val="21"/>
              <w:shd w:val="clear" w:color="auto" w:fill="FFFF00"/>
              <w:lang w:bidi="ar"/>
            </w:rPr>
            <w:t>工程款的支付：甲方根据收方计量、合同单价向乙方按月支付工程进度款，在乙方提交了经甲方认可的工程计量结算资料后，甲方应在10个工作日内以银行转账方式向乙方支付至结算金额的 100％。</w:t>
          </w:r>
        </w:p>
      </w:sdtContent>
    </w:sdt>
    <w:p>
      <w:pPr>
        <w:adjustRightInd w:val="0"/>
        <w:snapToGrid w:val="0"/>
        <w:spacing w:line="480" w:lineRule="exact"/>
        <w:ind w:firstLine="405" w:firstLineChars="169"/>
        <w:textAlignment w:val="baseline"/>
        <w:rPr>
          <w:rFonts w:ascii="宋体" w:hAnsi="宋体"/>
          <w:sz w:val="24"/>
        </w:rPr>
      </w:pPr>
      <w:r>
        <w:rPr>
          <w:rFonts w:hint="eastAsia" w:ascii="宋体" w:hAnsi="宋体"/>
          <w:sz w:val="24"/>
        </w:rPr>
        <w:t>（四）发票的开具</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f7d9d26-eb67-467a-99dc-d8461e8cf5b8}"/>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554d826b-efc9-47fb-bd78-40de8c5dcdca}"/>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w:t>
      </w:r>
      <w:commentRangeStart w:id="3"/>
      <w:r>
        <w:rPr>
          <w:rFonts w:hint="eastAsia" w:ascii="宋体"/>
          <w:sz w:val="24"/>
        </w:rPr>
        <w:t>并对本工程实施管理工作</w:t>
      </w:r>
      <w:commentRangeEnd w:id="3"/>
      <w:r>
        <w:commentReference w:id="3"/>
      </w:r>
      <w:r>
        <w:rPr>
          <w:rFonts w:hint="eastAsia" w:ascii="宋体"/>
          <w:sz w:val="24"/>
        </w:rPr>
        <w:t>；</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w:t>
      </w:r>
      <w:r>
        <w:rPr>
          <w:rFonts w:hint="eastAsia" w:ascii="宋体" w:hAnsi="宋体" w:eastAsia="宋体" w:cs="Times New Roman"/>
          <w:sz w:val="24"/>
        </w:rPr>
        <w:t>家</w:t>
      </w:r>
      <w:sdt>
        <w:sdtPr>
          <w:rPr>
            <w:rFonts w:hint="eastAsia" w:ascii="宋体" w:hAnsi="宋体" w:eastAsia="宋体" w:cs="Times New Roman"/>
            <w:sz w:val="24"/>
          </w:rPr>
          <w:id w:val="84583863"/>
          <w:placeholder>
            <w:docPart w:val="{6f7d9d26-eb67-467a-99dc-d8461e8cf5b8}"/>
          </w:placeholder>
        </w:sdtPr>
        <w:sdtEndPr>
          <w:rPr>
            <w:rFonts w:hint="eastAsia" w:ascii="宋体" w:hAnsi="宋体" w:eastAsia="宋体" w:cs="Times New Roman"/>
            <w:sz w:val="24"/>
          </w:rPr>
        </w:sdtEndPr>
        <w:sdtContent>
          <w:r>
            <w:rPr>
              <w:rFonts w:hint="eastAsia" w:ascii="宋体" w:hAnsi="宋体" w:eastAsia="宋体" w:cs="Times New Roman"/>
              <w:sz w:val="24"/>
            </w:rPr>
            <w:t>《公路工程施工安全技术规范》（JTGF90-2015）、国家《公路养护安全作业规程》（JTGH30-2015）和《重庆市高速公路养护工程施工作业安全管理规定》</w:t>
          </w:r>
        </w:sdtContent>
      </w:sdt>
      <w:r>
        <w:rPr>
          <w:rFonts w:hint="eastAsia" w:ascii="宋体" w:hAnsi="宋体" w:eastAsia="宋体" w:cs="Times New Roman"/>
          <w:sz w:val="24"/>
        </w:rPr>
        <w:t>的要求组织施工，遵守高速公路的管理规定，执行操作规程，提高安全认识，加强安全检查、督促，及时纠正安全隐患，承担施工</w:t>
      </w:r>
      <w:r>
        <w:rPr>
          <w:rFonts w:hint="eastAsia" w:ascii="宋体" w:hAnsi="宋体"/>
          <w:sz w:val="24"/>
        </w:rPr>
        <w:t>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w:t>
      </w:r>
      <w:r>
        <w:rPr>
          <w:rFonts w:hint="eastAsia" w:ascii="宋体"/>
          <w:kern w:val="0"/>
          <w:sz w:val="24"/>
          <w:szCs w:val="20"/>
        </w:rPr>
        <w:t>，保证乙方人员证照持续有效</w:t>
      </w:r>
      <w:r>
        <w:rPr>
          <w:rFonts w:hint="eastAsia"/>
          <w:sz w:val="24"/>
        </w:rPr>
        <w:t>。在施工责任期内，未经甲方许可，乙方不得随意更换施工队伍和人员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w:t>
      </w:r>
      <w:r>
        <w:rPr>
          <w:rFonts w:hint="eastAsia"/>
          <w:sz w:val="24"/>
          <w:lang w:val="en-US" w:eastAsia="zh-CN"/>
        </w:rPr>
        <w:t>及行业有关主管部门</w:t>
      </w:r>
      <w:r>
        <w:rPr>
          <w:rFonts w:hint="eastAsia"/>
          <w:sz w:val="24"/>
        </w:rPr>
        <w:t>的要求完善项目竣工验收需要的相关资料。</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commentRangeStart w:id="4"/>
      <w:r>
        <w:rPr>
          <w:rFonts w:hint="eastAsia" w:ascii="宋体"/>
          <w:kern w:val="0"/>
          <w:sz w:val="24"/>
          <w:szCs w:val="20"/>
        </w:rPr>
        <w:t>乙方严格按照国家行业标准组建项目管理部，主要管理人员和特种作业人员严格按照要求持证上岗。</w:t>
      </w:r>
      <w:commentRangeEnd w:id="4"/>
      <w:r>
        <w:rPr>
          <w:rStyle w:val="16"/>
          <w:rFonts w:eastAsiaTheme="minorEastAsia" w:cstheme="minorBidi"/>
        </w:rPr>
        <w:commentReference w:id="4"/>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Style w:val="16"/>
          <w:rFonts w:eastAsiaTheme="minorEastAsia" w:cstheme="minorBidi"/>
        </w:rPr>
        <w:commentReference w:id="5"/>
      </w: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6f7d9d26-eb67-467a-99dc-d8461e8cf5b8}"/>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6f7d9d26-eb67-467a-99dc-d8461e8cf5b8}"/>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w:t>
      </w:r>
      <w:r>
        <w:rPr>
          <w:rFonts w:hint="eastAsia"/>
          <w:sz w:val="24"/>
          <w:lang w:val="en-US" w:eastAsia="zh-CN"/>
        </w:rPr>
        <w:t>否则由此造成的</w:t>
      </w:r>
      <w:r>
        <w:rPr>
          <w:rFonts w:hint="eastAsia"/>
          <w:sz w:val="24"/>
        </w:rPr>
        <w:t>一切后果</w:t>
      </w:r>
      <w:r>
        <w:rPr>
          <w:rFonts w:hint="eastAsia"/>
          <w:sz w:val="24"/>
          <w:lang w:val="en-US" w:eastAsia="zh-CN"/>
        </w:rPr>
        <w:t>责任</w:t>
      </w:r>
      <w:r>
        <w:rPr>
          <w:rFonts w:hint="eastAsia"/>
          <w:sz w:val="24"/>
        </w:rPr>
        <w:t>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commentRangeStart w:id="6"/>
      <w:r>
        <w:rPr>
          <w:rFonts w:hint="eastAsia" w:ascii="宋体" w:hAnsi="宋体"/>
          <w:szCs w:val="24"/>
        </w:rPr>
        <w:t>2、乙方在岗施工作业人员要求男性年龄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commentRangeEnd w:id="6"/>
      <w:r>
        <w:commentReference w:id="6"/>
      </w:r>
    </w:p>
    <w:p>
      <w:pPr>
        <w:adjustRightInd w:val="0"/>
        <w:snapToGrid w:val="0"/>
        <w:spacing w:line="360" w:lineRule="auto"/>
        <w:ind w:firstLine="525" w:firstLineChars="219"/>
        <w:rPr>
          <w:rFonts w:hint="eastAsia" w:ascii="宋体" w:hAnsi="宋体" w:eastAsia="宋体" w:cs="Times New Roman"/>
          <w:kern w:val="0"/>
          <w:sz w:val="24"/>
        </w:rPr>
      </w:pPr>
      <w:r>
        <w:rPr>
          <w:rFonts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w:t>
      </w:r>
      <w:r>
        <w:rPr>
          <w:rFonts w:hint="eastAsia" w:ascii="宋体" w:hAnsi="宋体" w:eastAsia="宋体" w:cs="Times New Roman"/>
          <w:kern w:val="0"/>
          <w:sz w:val="24"/>
        </w:rPr>
        <w:t>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hint="eastAsia" w:ascii="宋体" w:hAnsi="宋体" w:eastAsia="宋体" w:cs="Times New Roman"/>
          <w:kern w:val="0"/>
          <w:sz w:val="24"/>
        </w:rPr>
      </w:pPr>
      <w:r>
        <w:rPr>
          <w:rFonts w:hint="eastAsia" w:ascii="宋体" w:hAnsi="宋体" w:eastAsia="宋体" w:cs="Times New Roman"/>
          <w:kern w:val="0"/>
          <w:sz w:val="24"/>
        </w:rPr>
        <w:t>4、乙方应严格执行交通部颁发的</w:t>
      </w:r>
      <w:sdt>
        <w:sdtPr>
          <w:rPr>
            <w:rFonts w:hint="eastAsia" w:ascii="宋体" w:hAnsi="宋体" w:eastAsia="宋体" w:cs="Times New Roman"/>
            <w:kern w:val="0"/>
            <w:sz w:val="24"/>
          </w:rPr>
          <w:id w:val="-651526133"/>
          <w:placeholder>
            <w:docPart w:val="{6f7d9d26-eb67-467a-99dc-d8461e8cf5b8}"/>
          </w:placeholder>
        </w:sdtPr>
        <w:sdtEndPr>
          <w:rPr>
            <w:rFonts w:hint="eastAsia" w:ascii="宋体" w:hAnsi="宋体" w:eastAsia="宋体" w:cs="Times New Roman"/>
            <w:kern w:val="0"/>
            <w:sz w:val="24"/>
          </w:rPr>
        </w:sdtEndPr>
        <w:sdtContent>
          <w:r>
            <w:rPr>
              <w:rFonts w:hint="eastAsia" w:ascii="宋体" w:hAnsi="宋体" w:eastAsia="宋体" w:cs="Times New Roman"/>
              <w:kern w:val="0"/>
              <w:sz w:val="24"/>
            </w:rPr>
            <w:t>《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w:t>
          </w:r>
        </w:sdtContent>
      </w:sdt>
      <w:r>
        <w:rPr>
          <w:rFonts w:hint="eastAsia" w:ascii="宋体" w:hAnsi="宋体" w:eastAsia="宋体" w:cs="Times New Roman"/>
          <w:kern w:val="0"/>
          <w:sz w:val="24"/>
        </w:rPr>
        <w:t>等有关规定。若有违反，应自觉接受甲方按相关条款进行的同等处罚。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（1）乙方作为工程施工安全生产责任主体，施工现场发生的安全事故，均由乙方负责承担和处置。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（3）乙方发生安全事故，</w:t>
      </w:r>
      <w:r>
        <w:rPr>
          <w:rFonts w:hint="eastAsia" w:ascii="宋体" w:hAnsi="宋体"/>
          <w:kern w:val="0"/>
          <w:sz w:val="24"/>
          <w:szCs w:val="20"/>
        </w:rPr>
        <w:t>若事故实际造成的经济损失超过雇主责任险理赔金</w:t>
      </w:r>
      <w:r>
        <w:rPr>
          <w:rFonts w:hint="eastAsia" w:ascii="宋体" w:hAnsi="宋体" w:eastAsia="宋体" w:cs="Times New Roman"/>
          <w:kern w:val="0"/>
          <w:sz w:val="24"/>
          <w:szCs w:val="20"/>
        </w:rPr>
        <w:t>额</w:t>
      </w:r>
      <w:sdt>
        <w:sdtPr>
          <w:rPr>
            <w:rFonts w:hint="eastAsia" w:ascii="宋体" w:hAnsi="宋体" w:eastAsia="宋体" w:cs="Times New Roman"/>
            <w:kern w:val="0"/>
            <w:sz w:val="24"/>
            <w:szCs w:val="20"/>
          </w:rPr>
          <w:id w:val="1423292079"/>
          <w:placeholder>
            <w:docPart w:val="{6f7d9d26-eb67-467a-99dc-d8461e8cf5b8}"/>
          </w:placeholder>
        </w:sdtPr>
        <w:sdtEndPr>
          <w:rPr>
            <w:rFonts w:hint="eastAsia" w:ascii="宋体" w:hAnsi="宋体" w:eastAsia="宋体" w:cs="Times New Roman"/>
            <w:kern w:val="0"/>
            <w:sz w:val="24"/>
            <w:szCs w:val="20"/>
          </w:rPr>
        </w:sdtEndPr>
        <w:sdtContent>
          <w:r>
            <w:rPr>
              <w:rFonts w:hint="eastAsia" w:ascii="宋体" w:hAnsi="宋体" w:eastAsia="宋体" w:cs="Times New Roman"/>
              <w:kern w:val="0"/>
              <w:sz w:val="24"/>
              <w:szCs w:val="20"/>
            </w:rPr>
            <w:t>（100万）</w:t>
          </w:r>
        </w:sdtContent>
      </w:sdt>
      <w:r>
        <w:rPr>
          <w:rFonts w:hint="eastAsia" w:ascii="宋体" w:hAnsi="宋体" w:eastAsia="宋体" w:cs="Times New Roman"/>
          <w:kern w:val="0"/>
          <w:sz w:val="24"/>
          <w:szCs w:val="20"/>
        </w:rPr>
        <w:t>，</w:t>
      </w:r>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（4）双方对事故责任有争议时，应按政府有关职能部门的认定执行</w:t>
      </w:r>
      <w:r>
        <w:rPr>
          <w:rFonts w:hint="eastAsia" w:ascii="宋体" w:hAnsi="宋体"/>
          <w:bCs/>
          <w:spacing w:val="8"/>
          <w:kern w:val="0"/>
          <w:sz w:val="24"/>
        </w:rPr>
        <w:t>。</w:t>
      </w:r>
    </w:p>
    <w:p>
      <w:pPr>
        <w:pStyle w:val="18"/>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w:t>
      </w:r>
      <w:commentRangeStart w:id="7"/>
      <w:r>
        <w:rPr>
          <w:rFonts w:hint="eastAsia" w:ascii="宋体" w:hAnsi="宋体"/>
        </w:rPr>
        <w:t>本项目严禁转包或再次分包</w:t>
      </w:r>
      <w:commentRangeEnd w:id="7"/>
      <w:r>
        <w:commentReference w:id="7"/>
      </w:r>
      <w:r>
        <w:rPr>
          <w:rFonts w:hint="eastAsia" w:ascii="宋体" w:hAnsi="宋体"/>
        </w:rPr>
        <w:t>，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 项目负责人未驻守现场，一经发现，乙方将承担</w:t>
      </w:r>
      <w:sdt>
        <w:sdtPr>
          <w:rPr>
            <w:rFonts w:hint="eastAsia" w:ascii="宋体" w:hAnsi="宋体"/>
            <w:sz w:val="24"/>
          </w:rPr>
          <w:id w:val="940802871"/>
          <w:placeholder>
            <w:docPart w:val="{cfeb8e30-4590-46a5-9704-3580789651ba}"/>
          </w:placeholder>
        </w:sdtPr>
        <w:sdtEndPr>
          <w:rPr>
            <w:rFonts w:hint="eastAsia" w:ascii="宋体" w:hAnsi="宋体"/>
            <w:sz w:val="24"/>
          </w:rPr>
        </w:sdtEndPr>
        <w:sdtContent>
          <w:sdt>
            <w:sdtPr>
              <w:rPr>
                <w:rFonts w:hint="eastAsia" w:ascii="宋体" w:hAnsi="宋体"/>
                <w:sz w:val="24"/>
              </w:rPr>
              <w:id w:val="1743976732"/>
              <w:placeholder>
                <w:docPart w:val="{cfeb8e30-4590-46a5-9704-3580789651b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乙方技术工种人员无技术技能资格证，乙方将承担</w:t>
      </w:r>
      <w:sdt>
        <w:sdtPr>
          <w:rPr>
            <w:rFonts w:hint="eastAsia" w:ascii="宋体" w:hAnsi="宋体"/>
            <w:sz w:val="24"/>
          </w:rPr>
          <w:id w:val="1841344978"/>
          <w:placeholder>
            <w:docPart w:val="{75499b4e-119d-4607-ad96-fa6218900f4f}"/>
          </w:placeholder>
        </w:sdtPr>
        <w:sdtEndPr>
          <w:rPr>
            <w:rFonts w:hint="eastAsia" w:ascii="宋体" w:hAnsi="宋体"/>
            <w:sz w:val="24"/>
          </w:rPr>
        </w:sdtEndPr>
        <w:sdtContent>
          <w:sdt>
            <w:sdtPr>
              <w:rPr>
                <w:rFonts w:hint="eastAsia" w:ascii="宋体" w:hAnsi="宋体"/>
                <w:b/>
                <w:sz w:val="24"/>
                <w:u w:val="single"/>
              </w:rPr>
              <w:id w:val="-1455246649"/>
              <w:placeholder>
                <w:docPart w:val="{75499b4e-119d-4607-ad96-fa6218900f4f}"/>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8"/>
        <w:snapToGrid w:val="0"/>
        <w:spacing w:before="0" w:after="0" w:line="480" w:lineRule="exact"/>
        <w:ind w:left="0" w:right="0" w:firstLine="472"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6f7d9d26-eb67-467a-99dc-d8461e8cf5b8}"/>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6f7d9d26-eb67-467a-99dc-d8461e8cf5b8}"/>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6f7d9d26-eb67-467a-99dc-d8461e8cf5b8}"/>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6f7d9d26-eb67-467a-99dc-d8461e8cf5b8}"/>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6f7d9d26-eb67-467a-99dc-d8461e8cf5b8}"/>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w:t>
      </w:r>
      <w:r>
        <w:rPr>
          <w:rFonts w:hint="eastAsia" w:ascii="宋体" w:hAnsi="宋体"/>
          <w:sz w:val="24"/>
        </w:rPr>
        <w:t>若有违反，视为违约，乙方将无条件接受甲方按本合同的相关约定主张违约责任。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color w:val="FF0000"/>
          <w:szCs w:val="24"/>
        </w:rPr>
      </w:pPr>
      <w:sdt>
        <w:sdtPr>
          <w:rPr>
            <w:rFonts w:hint="eastAsia" w:ascii="宋体"/>
            <w:szCs w:val="24"/>
          </w:rPr>
          <w:id w:val="-1127698072"/>
          <w:placeholder>
            <w:docPart w:val="{6f7d9d26-eb67-467a-99dc-d8461e8cf5b8}"/>
          </w:placeholder>
        </w:sdtPr>
        <w:sdtEndPr>
          <w:rPr>
            <w:rFonts w:hint="eastAsia" w:ascii="宋体"/>
            <w:color w:val="FF0000"/>
            <w:szCs w:val="24"/>
          </w:rPr>
        </w:sdtEndPr>
        <w:sdtContent>
          <w:r>
            <w:rPr>
              <w:rFonts w:hint="eastAsia" w:ascii="宋体"/>
              <w:color w:val="FF0000"/>
              <w:szCs w:val="24"/>
            </w:rPr>
            <w:t>2、该工程项目的比选文件和乙方的报价文件作为本合同不可分割的附件，具有同等法律效力；若存有矛盾或不一致时，以本合同条款为准。</w:t>
          </w:r>
        </w:sdtContent>
      </w:sdt>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w:t>
      </w:r>
      <w:r>
        <w:rPr>
          <w:rFonts w:hint="eastAsia" w:ascii="宋体" w:hAnsi="宋体"/>
          <w:szCs w:val="24"/>
          <w:lang w:val="en-US" w:eastAsia="zh-CN"/>
        </w:rPr>
        <w:t>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f7d9d26-eb67-467a-99dc-d8461e8cf5b8}"/>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f7d9d26-eb67-467a-99dc-d8461e8cf5b8}"/>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f7d9d26-eb67-467a-99dc-d8461e8cf5b8}"/>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eastAsia="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600103127"/>
          <w:placeholder>
            <w:docPart w:val="{5d013d03-4307-4d2d-ad73-d33ad34e1524}"/>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hint="eastAsia" w:ascii="宋体" w:hAnsi="宋体"/>
          <w:sz w:val="24"/>
          <w:lang w:val="en-US" w:eastAsia="zh-CN"/>
        </w:rPr>
      </w:pPr>
    </w:p>
    <w:p>
      <w:pPr>
        <w:spacing w:line="360" w:lineRule="auto"/>
        <w:textAlignment w:val="baseline"/>
        <w:rPr>
          <w:rFonts w:ascii="宋体" w:hAnsi="宋体"/>
          <w:sz w:val="24"/>
        </w:rPr>
      </w:pPr>
      <w:r>
        <w:rPr>
          <w:rFonts w:hint="eastAsia" w:ascii="宋体" w:hAnsi="宋体"/>
          <w:sz w:val="24"/>
          <w:lang w:val="en-US" w:eastAsia="zh-CN"/>
        </w:rPr>
        <w:t>部门</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部门</w:t>
      </w:r>
      <w:r>
        <w:rPr>
          <w:rFonts w:hint="eastAsia" w:ascii="宋体" w:hAnsi="宋体"/>
          <w:sz w:val="24"/>
        </w:rPr>
        <w:t>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hint="eastAsia"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d7fbd69a-05d2-4bf5-ba81-758c8dfd613a}"/>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1b7c1d42-7cab-4ebe-970e-e109c95f9627}"/>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footerReference r:id="rId5" w:type="default"/>
          <w:pgSz w:w="11906" w:h="16838"/>
          <w:pgMar w:top="1134" w:right="991" w:bottom="1134" w:left="1134" w:header="851" w:footer="851" w:gutter="0"/>
          <w:pgNumType w:fmt="decimal"/>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sdt>
      <w:sdtPr>
        <w:rPr>
          <w:rFonts w:hint="eastAsia" w:ascii="宋体" w:hAnsi="宋体"/>
          <w:b/>
          <w:sz w:val="32"/>
          <w:szCs w:val="36"/>
        </w:rPr>
        <w:id w:val="-739096381"/>
        <w:lock w:val="contentLocked"/>
        <w:placeholder>
          <w:docPart w:val="{6f7d9d26-eb67-467a-99dc-d8461e8cf5b8}"/>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39bc2ff7-6528-4af8-96aa-c69a8356b493}"/>
              </w:placeholder>
            </w:sdtPr>
            <w:sdtEndPr>
              <w:rPr>
                <w:rFonts w:hint="eastAsia" w:ascii="宋体" w:hAnsi="宋体"/>
                <w:b/>
                <w:sz w:val="32"/>
                <w:szCs w:val="36"/>
              </w:rPr>
            </w:sdtEndPr>
            <w:sdtContent>
              <w:sdt>
                <w:sdtPr>
                  <w:rPr>
                    <w:rFonts w:hint="eastAsia" w:ascii="宋体" w:hAnsi="宋体"/>
                    <w:b/>
                    <w:sz w:val="52"/>
                    <w:szCs w:val="52"/>
                  </w:rPr>
                  <w:id w:val="-726840248"/>
                  <w:placeholder>
                    <w:docPart w:val="{8d41f866-1e24-4b32-9044-20a2dd68dd83}"/>
                  </w:placeholder>
                </w:sdtPr>
                <w:sdtEndPr>
                  <w:rPr>
                    <w:rFonts w:hint="eastAsia" w:ascii="宋体" w:hAnsi="宋体"/>
                    <w:b/>
                    <w:sz w:val="28"/>
                    <w:szCs w:val="28"/>
                  </w:rPr>
                </w:sdtEndPr>
                <w:sdtContent>
                  <w:r>
                    <w:rPr>
                      <w:rFonts w:hint="eastAsia"/>
                      <w:b/>
                      <w:color w:val="auto"/>
                      <w:sz w:val="36"/>
                      <w:szCs w:val="36"/>
                      <w:u w:val="none"/>
                      <w:lang w:val="en-US" w:eastAsia="zh-CN"/>
                    </w:rPr>
                    <w:t>渝湘高速公路复线（巴南至水江段）种植土回填项目</w:t>
                  </w:r>
                </w:sdtContent>
              </w:sdt>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p>
      <w:pPr>
        <w:spacing w:line="300" w:lineRule="exact"/>
        <w:ind w:firstLine="640" w:firstLineChars="200"/>
        <w:jc w:val="left"/>
        <w:textAlignment w:val="baseline"/>
        <w:rPr>
          <w:sz w:val="32"/>
        </w:rPr>
      </w:pPr>
    </w:p>
    <w:tbl>
      <w:tblPr>
        <w:tblStyle w:val="13"/>
        <w:tblpPr w:leftFromText="180" w:rightFromText="180" w:vertAnchor="text" w:horzAnchor="page" w:tblpX="1550" w:tblpY="324"/>
        <w:tblOverlap w:val="never"/>
        <w:tblW w:w="9811" w:type="dxa"/>
        <w:tblInd w:w="0" w:type="dxa"/>
        <w:tblLayout w:type="fixed"/>
        <w:tblCellMar>
          <w:top w:w="15" w:type="dxa"/>
          <w:left w:w="15" w:type="dxa"/>
          <w:bottom w:w="15" w:type="dxa"/>
          <w:right w:w="15" w:type="dxa"/>
        </w:tblCellMar>
      </w:tblPr>
      <w:tblGrid>
        <w:gridCol w:w="724"/>
        <w:gridCol w:w="1559"/>
        <w:gridCol w:w="993"/>
        <w:gridCol w:w="1417"/>
        <w:gridCol w:w="1418"/>
        <w:gridCol w:w="1417"/>
        <w:gridCol w:w="2283"/>
      </w:tblGrid>
      <w:tr>
        <w:tblPrEx>
          <w:tblCellMar>
            <w:top w:w="15" w:type="dxa"/>
            <w:left w:w="15" w:type="dxa"/>
            <w:bottom w:w="15" w:type="dxa"/>
            <w:right w:w="15"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名称</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单价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金额</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备注</w:t>
            </w:r>
          </w:p>
        </w:tc>
      </w:tr>
      <w:tr>
        <w:tblPrEx>
          <w:tblCellMar>
            <w:top w:w="15" w:type="dxa"/>
            <w:left w:w="15" w:type="dxa"/>
            <w:bottom w:w="15" w:type="dxa"/>
            <w:right w:w="15" w:type="dxa"/>
          </w:tblCellMar>
        </w:tblPrEx>
        <w:trPr>
          <w:trHeight w:val="85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841"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7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7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7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7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7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3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小计</w:t>
            </w:r>
          </w:p>
        </w:tc>
        <w:tc>
          <w:tcPr>
            <w:tcW w:w="52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kern w:val="0"/>
                <w:sz w:val="24"/>
              </w:rPr>
            </w:pPr>
            <w:r>
              <w:rPr>
                <w:rFonts w:hint="eastAsia" w:ascii="宋体" w:hAnsi="宋体"/>
                <w:color w:val="FF0000"/>
                <w:kern w:val="0"/>
                <w:sz w:val="24"/>
              </w:rPr>
              <w:t>￥：</w:t>
            </w:r>
            <w:r>
              <w:rPr>
                <w:rFonts w:hint="eastAsia" w:ascii="宋体" w:hAnsi="宋体"/>
                <w:color w:val="FF0000"/>
                <w:kern w:val="0"/>
                <w:sz w:val="24"/>
                <w:u w:val="single"/>
              </w:rPr>
              <w:t xml:space="preserve">                     </w:t>
            </w:r>
            <w:r>
              <w:rPr>
                <w:rFonts w:hint="eastAsia" w:ascii="宋体" w:hAnsi="宋体"/>
                <w:color w:val="FF0000"/>
                <w:kern w:val="0"/>
                <w:sz w:val="24"/>
              </w:rPr>
              <w:t>元</w:t>
            </w: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p>
        </w:tc>
      </w:tr>
      <w:tr>
        <w:tblPrEx>
          <w:tblCellMar>
            <w:top w:w="15" w:type="dxa"/>
            <w:left w:w="15" w:type="dxa"/>
            <w:bottom w:w="15" w:type="dxa"/>
            <w:right w:w="15" w:type="dxa"/>
          </w:tblCellMar>
        </w:tblPrEx>
        <w:trPr>
          <w:trHeight w:val="78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s="宋体"/>
                <w:color w:val="FF0000"/>
                <w:sz w:val="24"/>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r>
              <w:rPr>
                <w:rFonts w:hint="eastAsia" w:ascii="宋体" w:hAnsi="宋体" w:cs="宋体"/>
                <w:color w:val="FF0000"/>
                <w:sz w:val="24"/>
              </w:rPr>
              <w:t>合计</w:t>
            </w:r>
          </w:p>
        </w:tc>
        <w:tc>
          <w:tcPr>
            <w:tcW w:w="52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4"/>
              </w:rPr>
            </w:pPr>
            <w:r>
              <w:rPr>
                <w:rFonts w:hint="eastAsia" w:ascii="宋体" w:hAnsi="宋体"/>
                <w:color w:val="FF0000"/>
                <w:kern w:val="0"/>
                <w:sz w:val="24"/>
              </w:rPr>
              <w:t>￥：</w:t>
            </w:r>
            <w:r>
              <w:rPr>
                <w:rFonts w:hint="eastAsia" w:ascii="宋体" w:hAnsi="宋体"/>
                <w:color w:val="FF0000"/>
                <w:kern w:val="0"/>
                <w:sz w:val="24"/>
                <w:u w:val="single"/>
              </w:rPr>
              <w:t xml:space="preserve">                    </w:t>
            </w:r>
            <w:r>
              <w:rPr>
                <w:rFonts w:hint="eastAsia" w:ascii="宋体" w:hAnsi="宋体"/>
                <w:color w:val="FF0000"/>
                <w:kern w:val="0"/>
                <w:sz w:val="24"/>
              </w:rPr>
              <w:t>元</w:t>
            </w:r>
          </w:p>
        </w:tc>
        <w:tc>
          <w:tcPr>
            <w:tcW w:w="2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4"/>
              </w:rPr>
            </w:pPr>
            <w:r>
              <w:rPr>
                <w:rFonts w:hint="eastAsia" w:ascii="宋体" w:hAnsi="宋体" w:cs="宋体"/>
                <w:color w:val="FF0000"/>
                <w:kern w:val="0"/>
                <w:sz w:val="24"/>
              </w:rPr>
              <w:t>大写：</w:t>
            </w:r>
            <w:r>
              <w:rPr>
                <w:rFonts w:hint="eastAsia" w:ascii="宋体" w:hAnsi="宋体" w:cs="宋体"/>
                <w:color w:val="FF0000"/>
                <w:kern w:val="0"/>
                <w:sz w:val="24"/>
                <w:u w:val="single"/>
              </w:rPr>
              <w:t xml:space="preserve">      元整</w:t>
            </w:r>
          </w:p>
        </w:tc>
      </w:tr>
    </w:tbl>
    <w:p>
      <w:pPr>
        <w:spacing w:line="300" w:lineRule="exact"/>
        <w:jc w:val="left"/>
        <w:textAlignment w:val="baseline"/>
        <w:rPr>
          <w:sz w:val="32"/>
        </w:rPr>
      </w:pP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甲方授权代表：                                            乙方授权代表：</w:t>
      </w:r>
    </w:p>
    <w:p>
      <w:pPr>
        <w:pStyle w:val="4"/>
        <w:ind w:left="0" w:leftChars="0" w:firstLine="0" w:firstLineChars="0"/>
      </w:pPr>
    </w:p>
    <w:p/>
    <w:p>
      <w:pPr>
        <w:pStyle w:val="4"/>
        <w:jc w:val="center"/>
        <w:rPr>
          <w:rFonts w:ascii="宋体" w:hAnsi="宋体"/>
          <w:b/>
          <w:sz w:val="32"/>
          <w:szCs w:val="36"/>
        </w:rPr>
      </w:pPr>
      <w:sdt>
        <w:sdtPr>
          <w:rPr>
            <w:rFonts w:hint="eastAsia" w:ascii="宋体" w:hAnsi="宋体"/>
            <w:b/>
            <w:sz w:val="52"/>
            <w:szCs w:val="52"/>
          </w:rPr>
          <w:id w:val="-726840248"/>
          <w:placeholder>
            <w:docPart w:val="{c4c1416e-e252-4632-81d6-22ba342d0fbb}"/>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渝湘高速公路复线（巴南至水江段）种植土回填项目</w:t>
          </w:r>
        </w:sdtContent>
      </w:sdt>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sz w:val="28"/>
        </w:rPr>
      </w:pPr>
      <w:r>
        <w:rPr>
          <w:rFonts w:hint="eastAsia"/>
          <w:sz w:val="24"/>
        </w:rPr>
        <w:t>　　</w:t>
      </w:r>
      <w:sdt>
        <w:sdtPr>
          <w:rPr>
            <w:rFonts w:hint="eastAsia"/>
            <w:sz w:val="24"/>
          </w:rPr>
          <w:id w:val="1242753702"/>
          <w:lock w:val="contentLocked"/>
          <w:placeholder>
            <w:docPart w:val="{6f7d9d26-eb67-467a-99dc-d8461e8cf5b8}"/>
          </w:placeholder>
          <w:group/>
        </w:sdtPr>
        <w:sdtEndPr>
          <w:rPr>
            <w:rFonts w:hint="eastAsia"/>
            <w:sz w:val="24"/>
          </w:rPr>
        </w:sdtEndPr>
        <w:sdtContent>
          <w:r>
            <w:rPr>
              <w:rFonts w:hint="eastAsia"/>
              <w:sz w:val="24"/>
            </w:rPr>
            <w:t>为在</w:t>
          </w:r>
          <w:sdt>
            <w:sdtPr>
              <w:rPr>
                <w:rFonts w:hint="eastAsia"/>
                <w:sz w:val="24"/>
              </w:rPr>
              <w:id w:val="812527631"/>
              <w:placeholder>
                <w:docPart w:val="{2aa3f205-f395-47c9-8bbd-9c15953ea8d1}"/>
              </w:placeholder>
            </w:sdtPr>
            <w:sdtEndPr>
              <w:rPr>
                <w:rFonts w:hint="eastAsia"/>
                <w:b/>
                <w:sz w:val="24"/>
                <w:u w:val="single"/>
              </w:rPr>
            </w:sdtEndPr>
            <w:sdtContent>
              <w:r>
                <w:rPr>
                  <w:rFonts w:hint="eastAsia" w:ascii="Times New Roman" w:hAnsi="Times New Roman" w:eastAsia="宋体" w:cs="Times New Roman"/>
                  <w:b/>
                  <w:sz w:val="24"/>
                  <w:u w:val="single"/>
                  <w:lang w:val="en-US" w:eastAsia="zh-CN"/>
                </w:rPr>
                <w:t>渝湘高速公路复线（巴南至水江段）种植土回填项目</w:t>
              </w:r>
            </w:sdtContent>
          </w:sdt>
          <w:r>
            <w:rPr>
              <w:rFonts w:hint="eastAsia"/>
              <w:b/>
              <w:sz w:val="24"/>
              <w:u w:val="single"/>
            </w:rPr>
            <w:t>工程</w:t>
          </w:r>
          <w:sdt>
            <w:sdtPr>
              <w:rPr>
                <w:rFonts w:hint="eastAsia"/>
                <w:b/>
                <w:sz w:val="24"/>
                <w:u w:val="single"/>
              </w:rPr>
              <w:id w:val="-1069494534"/>
              <w:placeholder>
                <w:docPart w:val="{61dcb3bc-3866-46fa-825b-265ff2bc66de}"/>
              </w:placeholder>
              <w:showingPlcHdr/>
            </w:sdtPr>
            <w:sdtEndPr>
              <w:rPr>
                <w:rFonts w:hint="eastAsia"/>
                <w:b/>
                <w:sz w:val="24"/>
                <w:u w:val="single"/>
              </w:rPr>
            </w:sdtEndPr>
            <w:sdtContent>
              <w:r>
                <w:rPr>
                  <w:rStyle w:val="19"/>
                  <w:rFonts w:hint="eastAsia"/>
                  <w:color w:val="FF0000"/>
                </w:rPr>
                <w:t>单击此处输入文字。</w:t>
              </w:r>
            </w:sdtContent>
          </w:sdt>
          <w:r>
            <w:rPr>
              <w:rFonts w:hint="eastAsia"/>
              <w:b/>
              <w:sz w:val="24"/>
              <w:u w:val="single"/>
            </w:rPr>
            <w:t>施工</w:t>
          </w:r>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dd182b-faa5-46a8-ba54-4b8478b3c6ad}"/>
              </w:placeholder>
              <w:showingPlcHdr/>
            </w:sdtPr>
            <w:sdtEndPr>
              <w:rPr>
                <w:rFonts w:hint="eastAsia"/>
                <w:b/>
                <w:sz w:val="24"/>
                <w:u w:val="single"/>
              </w:rPr>
            </w:sdtEndPr>
            <w:sdtContent>
              <w:r>
                <w:rPr>
                  <w:rStyle w:val="19"/>
                  <w:rFonts w:hint="eastAsia"/>
                  <w:b/>
                  <w:color w:val="FF0000"/>
                  <w:u w:val="single"/>
                </w:rPr>
                <w:t>单击此处输入文字。</w:t>
              </w:r>
            </w:sdtContent>
          </w:sdt>
          <w:r>
            <w:rPr>
              <w:rFonts w:hint="eastAsia"/>
              <w:sz w:val="24"/>
            </w:rPr>
            <w:t>（以下简称乙方）特此签订如下安全生产合同</w:t>
          </w:r>
        </w:sdtContent>
      </w:sdt>
      <w:r>
        <w:rPr>
          <w:rFonts w:hint="eastAsia"/>
          <w:sz w:val="24"/>
        </w:rPr>
        <w:t>：</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ind w:firstLine="480" w:firstLineChars="200"/>
        <w:textAlignment w:val="baseline"/>
        <w:rPr>
          <w:sz w:val="24"/>
        </w:rPr>
      </w:pP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3229ba29-f671-4393-9f4a-9b5754f2631f}"/>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dfd61143-4caf-4f7f-a3c1-d862e449d6b5}"/>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渝湘高速公路复线（巴南至水江段）种植土回填项目合同</w:t>
              </w:r>
            </w:sdtContent>
          </w:sdt>
        </w:sdtContent>
      </w:sdt>
      <w:r>
        <w:rPr>
          <w:rFonts w:hint="eastAsia" w:ascii="宋体" w:hAnsi="宋体" w:eastAsia="宋体" w:cs="Times New Roman"/>
          <w:b/>
          <w:sz w:val="24"/>
          <w:u w:val="single"/>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w:t>
      </w:r>
      <w:r>
        <w:rPr>
          <w:rFonts w:hint="eastAsia" w:ascii="Times New Roman" w:hAnsi="Times New Roman" w:eastAsia="宋体" w:cs="Times New Roman"/>
          <w:sz w:val="24"/>
          <w:lang w:val="en-US" w:eastAsia="zh-CN"/>
        </w:rPr>
        <w:t>沙坪坝区梨高路4号</w:t>
      </w:r>
      <w:r>
        <w:rPr>
          <w:rFonts w:hint="eastAsia" w:ascii="Times New Roman" w:hAnsi="Times New Roman" w:eastAsia="宋体" w:cs="Times New Roman"/>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6f7d9d26-eb67-467a-99dc-d8461e8cf5b8}"/>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6f7d9d26-eb67-467a-99dc-d8461e8cf5b8}"/>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1314992923"/>
          <w:placeholder>
            <w:docPart w:val="{e5ccf748-e0f6-419e-994a-49a977b05a09}"/>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sz w:val="24"/>
          </w:rPr>
          <w:id w:val="-1441523170"/>
          <w:placeholder>
            <w:docPart w:val="{0eb2f5fb-4c72-4b1f-b426-5197cea3c553}"/>
          </w:placeholder>
        </w:sdtPr>
        <w:sdtEndPr>
          <w:rPr>
            <w:sz w:val="24"/>
          </w:rPr>
        </w:sdtEndPr>
        <w:sdtContent>
          <w:sdt>
            <w:sdtPr>
              <w:rPr>
                <w:rFonts w:hint="eastAsia" w:ascii="宋体" w:hAnsi="宋体"/>
                <w:b/>
                <w:sz w:val="52"/>
                <w:szCs w:val="52"/>
              </w:rPr>
              <w:id w:val="-726840248"/>
              <w:placeholder>
                <w:docPart w:val="{a60cee62-e536-4f88-8306-7d1777030e90}"/>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渝湘高速公路复线（巴南至水江段）种植土回填项目</w:t>
              </w:r>
            </w:sdtContent>
          </w:sdt>
        </w:sdtContent>
      </w:sdt>
    </w:p>
    <w:p>
      <w:pPr>
        <w:spacing w:line="420" w:lineRule="exact"/>
        <w:jc w:val="center"/>
      </w:pPr>
      <w:r>
        <w:rPr>
          <w:rFonts w:hint="eastAsia"/>
          <w:b/>
          <w:sz w:val="32"/>
          <w:szCs w:val="32"/>
          <w:lang w:val="en-US" w:eastAsia="zh-CN"/>
        </w:rPr>
        <w:t xml:space="preserve"> </w:t>
      </w:r>
      <w:r>
        <w:rPr>
          <w:rFonts w:hint="eastAsia"/>
          <w:b/>
          <w:sz w:val="32"/>
          <w:szCs w:val="32"/>
        </w:rPr>
        <w:t>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6f7d9d26-eb67-467a-99dc-d8461e8cf5b8}"/>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ccdf7f71-db3d-48d9-ae25-b5b90e8f7949}"/>
              </w:placeholder>
              <w:showingPlcHdr/>
            </w:sdtPr>
            <w:sdtEndPr>
              <w:rPr>
                <w:rFonts w:hint="eastAsia"/>
                <w:b/>
                <w:sz w:val="24"/>
                <w:u w:val="single"/>
              </w:rPr>
            </w:sdtEndPr>
            <w:sdtContent>
              <w:r>
                <w:rPr>
                  <w:rStyle w:val="19"/>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7c827e7d-d2a0-4dc9-a2c0-b6eefa080209}"/>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e20b1bc6-d3db-4efa-b6a9-fd162b47a258}"/>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渝湘高速公路复线（巴南至水江段）种植土回填项目合同</w:t>
              </w:r>
            </w:sdtContent>
          </w:sdt>
        </w:sdtContent>
      </w:sdt>
      <w:r>
        <w:rPr>
          <w:rFonts w:hint="eastAsia" w:ascii="宋体" w:hAnsi="宋体" w:eastAsia="宋体" w:cs="Times New Roman"/>
          <w:b/>
          <w:sz w:val="24"/>
          <w:u w:val="single"/>
        </w:rPr>
        <w:t>》</w:t>
      </w:r>
      <w:r>
        <w:rPr>
          <w:rFonts w:hint="eastAsia"/>
          <w:sz w:val="24"/>
        </w:rPr>
        <w:t>的相关条款，自觉按合同办事。</w:t>
      </w:r>
    </w:p>
    <w:p>
      <w:pPr>
        <w:pStyle w:val="8"/>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06698291-4292-4b00-ab95-6d21d1874e66}"/>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3ff10f0c-9a56-4292-b3aa-024ad7a4db9d}"/>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渝湘高速公路复线（巴南至水江段）种植土回填项目合同</w:t>
              </w:r>
            </w:sdtContent>
          </w:sdt>
        </w:sdtContent>
      </w:sdt>
      <w:r>
        <w:rPr>
          <w:rFonts w:hint="eastAsia" w:ascii="宋体" w:hAnsi="宋体" w:eastAsia="宋体" w:cs="Times New Roman"/>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6f7d9d26-eb67-467a-99dc-d8461e8cf5b8}"/>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6f7d9d26-eb67-467a-99dc-d8461e8cf5b8}"/>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rPr>
          <w:rFonts w:hint="eastAsia" w:ascii="宋体" w:hAnsi="宋体"/>
          <w:sz w:val="24"/>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此页无正文</w:t>
      </w:r>
      <w:r>
        <w:rPr>
          <w:rFonts w:hint="eastAsia" w:ascii="宋体" w:hAnsi="宋体"/>
          <w:sz w:val="24"/>
          <w:lang w:eastAsia="zh-CN"/>
        </w:rPr>
        <w:t>）</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Style w:val="19"/>
          <w:rFonts w:hint="eastAsia"/>
          <w:color w:val="FF0000"/>
        </w:rPr>
        <w:t>单击此处输入文字。</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jc w:val="center"/>
        <w:rPr>
          <w:rFonts w:hint="eastAsia" w:ascii="宋体" w:hAnsi="宋体" w:eastAsia="宋体" w:cs="Times New Roman"/>
          <w:b/>
          <w:sz w:val="32"/>
          <w:szCs w:val="32"/>
          <w:lang w:val="en-US" w:eastAsia="zh-CN"/>
        </w:rPr>
      </w:pPr>
      <w:sdt>
        <w:sdtPr>
          <w:rPr>
            <w:rFonts w:hint="eastAsia" w:ascii="宋体" w:hAnsi="宋体"/>
            <w:b/>
            <w:sz w:val="52"/>
            <w:szCs w:val="52"/>
          </w:rPr>
          <w:id w:val="-726840248"/>
          <w:placeholder>
            <w:docPart w:val="{eaa4c393-5d77-4db7-baec-e421b51e89ac}"/>
          </w:placeholder>
        </w:sdtPr>
        <w:sdtEndPr>
          <w:rPr>
            <w:rFonts w:hint="eastAsia" w:ascii="宋体" w:hAnsi="宋体" w:eastAsia="宋体" w:cs="Times New Roman"/>
            <w:b/>
            <w:sz w:val="32"/>
            <w:szCs w:val="32"/>
            <w:lang w:val="en-US" w:eastAsia="zh-CN"/>
          </w:rPr>
        </w:sdtEndPr>
        <w:sdtContent>
          <w:r>
            <w:rPr>
              <w:rFonts w:hint="eastAsia" w:ascii="宋体" w:hAnsi="宋体" w:eastAsia="宋体" w:cs="Times New Roman"/>
              <w:b/>
              <w:sz w:val="32"/>
              <w:szCs w:val="32"/>
              <w:lang w:val="en-US" w:eastAsia="zh-CN"/>
            </w:rPr>
            <w:t>渝湘高速公路复线（巴南至水江段）种植土回填项目</w:t>
          </w:r>
        </w:sdtContent>
      </w:sdt>
    </w:p>
    <w:p>
      <w:pPr>
        <w:pStyle w:val="4"/>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之反商业贿赂条款</w:t>
      </w:r>
    </w:p>
    <w:p>
      <w:pPr>
        <w:spacing w:line="360" w:lineRule="auto"/>
        <w:rPr>
          <w:rFonts w:hint="eastAsia" w:ascii="Times New Roman" w:hAnsi="Times New Roman" w:eastAsia="宋体" w:cs="Times New Roman"/>
          <w:sz w:val="24"/>
        </w:rPr>
      </w:pPr>
      <w:r>
        <w:rPr>
          <w:rFonts w:hint="eastAsia" w:ascii="方正仿宋_GBK" w:hAnsi="方正仿宋_GBK" w:eastAsia="方正仿宋_GBK" w:cs="方正仿宋_GBK"/>
          <w:color w:val="333333"/>
          <w:sz w:val="24"/>
          <w:szCs w:val="24"/>
        </w:rPr>
        <w:br w:type="textWrapping"/>
      </w:r>
      <w:r>
        <w:rPr>
          <w:rFonts w:hint="eastAsia" w:ascii="Times New Roman" w:hAnsi="Times New Roman" w:eastAsia="宋体" w:cs="Times New Roman"/>
          <w:sz w:val="24"/>
        </w:rPr>
        <w:t>本条款是本合同之必备条款，与本合同具有同等法律效力，甲乙丙各方签署合同之当事人认真阅读本条款，同意签订并遵守如下反商业贿赂条款：</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1.1各方方都清楚并愿意严格遵守中华人民共和国反商业贿赂的法律规定，各方都清楚任何形式的贿赂和贪渎行为都将触犯法律，并将受到法律的严惩。</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1.3各方严格禁止其经办人员的任何商业贿赂行为。各方经办人发生本条第</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2款所列示的任何一种行为，都是违反各方公司制度的，都将受到各方制度和国家法律的惩处。</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1.4各方郑重提示：各方反对各方或各方的经办人员为了本合同之目的与本合同以外的任何第各方发生本条款第1.2款所列示的任何一种行为，该等行为都是违反国家法律的行为，并将受到国家法律的惩处。</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1.5如因一方或一方经办人违反上述第1.2款、第1.3款、第1.4款之规定，给其他方造成损失的，应承担损害赔偿责任。</w:t>
      </w:r>
      <w:r>
        <w:rPr>
          <w:rFonts w:hint="eastAsia" w:ascii="Times New Roman" w:hAnsi="Times New Roman" w:eastAsia="宋体" w:cs="Times New Roman"/>
          <w:sz w:val="24"/>
        </w:rPr>
        <w:br w:type="textWrapping"/>
      </w:r>
      <w:r>
        <w:rPr>
          <w:rFonts w:hint="eastAsia" w:ascii="Times New Roman" w:hAnsi="Times New Roman" w:eastAsia="宋体" w:cs="Times New Roman"/>
          <w:sz w:val="24"/>
        </w:rPr>
        <w:t>1.6本条所称“其他相关人员”是指各方经办人以外的与合同有直接或间接利益关系的人员，包括但不仅限于合同经办人的亲友。”  </w:t>
      </w:r>
    </w:p>
    <w:p>
      <w:pPr>
        <w:widowControl/>
        <w:spacing w:line="480" w:lineRule="exact"/>
        <w:jc w:val="left"/>
        <w:textAlignment w:val="baseline"/>
        <w:rPr>
          <w:rFonts w:hint="eastAsia"/>
          <w:color w:val="auto"/>
        </w:rPr>
        <w:sectPr>
          <w:pgSz w:w="11906" w:h="16838"/>
          <w:pgMar w:top="1418" w:right="1418" w:bottom="1418" w:left="1418" w:header="851" w:footer="992" w:gutter="0"/>
          <w:cols w:space="720" w:num="1"/>
          <w:docGrid w:linePitch="312" w:charSpace="0"/>
        </w:sectPr>
      </w:pPr>
      <w:r>
        <w:rPr>
          <w:rFonts w:hint="eastAsia" w:ascii="宋体" w:hAnsi="宋体"/>
          <w:szCs w:val="21"/>
        </w:rPr>
        <w:t xml:space="preserve">   </w:t>
      </w:r>
    </w:p>
    <w:p>
      <w:pPr>
        <w:jc w:val="both"/>
        <w:rPr>
          <w:rFonts w:hint="eastAsia" w:ascii="宋体" w:hAnsi="宋体" w:cs="宋体"/>
          <w:b/>
          <w:color w:val="auto"/>
          <w:sz w:val="36"/>
        </w:rPr>
      </w:pPr>
    </w:p>
    <w:p>
      <w:pPr>
        <w:jc w:val="both"/>
        <w:rPr>
          <w:rFonts w:hint="eastAsia" w:ascii="宋体" w:hAnsi="宋体" w:cs="宋体"/>
          <w:b/>
          <w:color w:val="auto"/>
          <w:sz w:val="36"/>
        </w:rPr>
      </w:pPr>
    </w:p>
    <w:p>
      <w:pPr>
        <w:jc w:val="both"/>
        <w:rPr>
          <w:rFonts w:hint="eastAsia" w:ascii="宋体" w:hAnsi="宋体" w:cs="宋体"/>
          <w:b/>
          <w:color w:val="auto"/>
          <w:sz w:val="36"/>
        </w:rPr>
      </w:pPr>
    </w:p>
    <w:p>
      <w:pPr>
        <w:jc w:val="center"/>
        <w:rPr>
          <w:rFonts w:hint="eastAsia" w:ascii="宋体" w:hAnsi="宋体" w:cs="宋体"/>
          <w:b/>
          <w:color w:val="auto"/>
          <w:sz w:val="36"/>
        </w:rPr>
      </w:pPr>
      <w:r>
        <w:rPr>
          <w:rFonts w:hint="eastAsia" w:ascii="宋体" w:hAnsi="宋体" w:cs="宋体"/>
          <w:b/>
          <w:color w:val="auto"/>
          <w:sz w:val="36"/>
          <w:lang w:eastAsia="zh-CN"/>
        </w:rPr>
        <w:t>竞争性比选</w:t>
      </w:r>
      <w:r>
        <w:rPr>
          <w:rFonts w:hint="eastAsia" w:ascii="宋体" w:hAnsi="宋体" w:cs="宋体"/>
          <w:b/>
          <w:color w:val="auto"/>
          <w:sz w:val="36"/>
        </w:rPr>
        <w:t>响应文件格式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jc w:val="center"/>
        <w:rPr>
          <w:rFonts w:hint="eastAsia" w:ascii="宋体" w:hAnsi="宋体" w:cs="宋体"/>
          <w:b/>
          <w:color w:val="auto"/>
          <w:sz w:val="24"/>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sectPr>
          <w:headerReference r:id="rId6" w:type="default"/>
          <w:pgSz w:w="11906" w:h="16838"/>
          <w:pgMar w:top="1418" w:right="1361" w:bottom="1418" w:left="1361" w:header="851" w:footer="992" w:gutter="0"/>
          <w:cols w:space="720" w:num="1"/>
          <w:docGrid w:type="lines" w:linePitch="312" w:charSpace="0"/>
        </w:sectPr>
      </w:pPr>
    </w:p>
    <w:p>
      <w:pPr>
        <w:pStyle w:val="4"/>
        <w:ind w:left="0" w:leftChars="0" w:firstLine="0" w:firstLineChars="0"/>
        <w:rPr>
          <w:rFonts w:hint="eastAsia"/>
          <w:color w:val="auto"/>
        </w:rPr>
      </w:pPr>
    </w:p>
    <w:p>
      <w:pPr>
        <w:jc w:val="center"/>
        <w:rPr>
          <w:rFonts w:hint="eastAsia" w:ascii="宋体" w:hAnsi="宋体" w:cs="宋体"/>
          <w:b/>
          <w:color w:val="auto"/>
          <w:sz w:val="40"/>
          <w:szCs w:val="44"/>
          <w:u w:val="single"/>
        </w:rPr>
      </w:pPr>
      <w:r>
        <w:rPr>
          <w:rFonts w:hint="eastAsia" w:ascii="宋体" w:hAnsi="宋体" w:cs="宋体"/>
          <w:b/>
          <w:sz w:val="40"/>
          <w:szCs w:val="44"/>
          <w:u w:val="single"/>
        </w:rPr>
        <w:t>重庆路意园林绿化工程有限公司</w:t>
      </w:r>
    </w:p>
    <w:p>
      <w:pPr>
        <w:jc w:val="center"/>
        <w:rPr>
          <w:rFonts w:hint="eastAsia" w:ascii="宋体" w:hAnsi="宋体" w:cs="宋体"/>
          <w:b/>
          <w:color w:val="auto"/>
          <w:sz w:val="40"/>
          <w:szCs w:val="44"/>
        </w:rPr>
      </w:pPr>
      <w:r>
        <w:rPr>
          <w:rFonts w:hint="eastAsia" w:ascii="宋体" w:hAnsi="宋体" w:eastAsia="宋体" w:cs="宋体"/>
          <w:b/>
          <w:color w:val="auto"/>
          <w:sz w:val="40"/>
          <w:szCs w:val="44"/>
          <w:u w:val="single"/>
          <w:lang w:val="en-US" w:eastAsia="zh-CN"/>
        </w:rPr>
        <w:t>渝湘高速公路复线（巴南至水江段）种植土回填项目</w:t>
      </w:r>
      <w:r>
        <w:rPr>
          <w:rFonts w:hint="eastAsia" w:ascii="宋体" w:hAnsi="宋体" w:cs="宋体"/>
          <w:b/>
          <w:color w:val="auto"/>
          <w:sz w:val="40"/>
          <w:szCs w:val="44"/>
          <w:u w:val="single"/>
          <w:lang w:eastAsia="zh-CN"/>
        </w:rPr>
        <w:t>竞争性比选</w:t>
      </w:r>
      <w:r>
        <w:rPr>
          <w:rFonts w:hint="eastAsia" w:ascii="宋体" w:hAnsi="宋体" w:cs="宋体"/>
          <w:b/>
          <w:color w:val="auto"/>
          <w:sz w:val="40"/>
          <w:szCs w:val="44"/>
          <w:u w:val="single"/>
        </w:rPr>
        <w:t>响应文件</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pStyle w:val="4"/>
        <w:rPr>
          <w:rFonts w:hint="eastAsia"/>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u w:val="single"/>
        </w:rPr>
      </w:pPr>
      <w:r>
        <w:rPr>
          <w:rFonts w:hint="eastAsia" w:ascii="宋体" w:hAnsi="宋体" w:cs="宋体"/>
          <w:color w:val="auto"/>
          <w:sz w:val="32"/>
          <w:szCs w:val="32"/>
          <w:u w:val="single"/>
        </w:rPr>
        <w:t>竞争性比选响应单位名称全称（盖单位公章）</w:t>
      </w:r>
    </w:p>
    <w:p>
      <w:pPr>
        <w:pStyle w:val="4"/>
        <w:ind w:left="0" w:leftChars="0" w:firstLine="0" w:firstLineChars="0"/>
        <w:jc w:val="both"/>
        <w:rPr>
          <w:rFonts w:hint="eastAsia" w:ascii="宋体" w:hAnsi="宋体" w:cs="宋体"/>
          <w:color w:val="auto"/>
          <w:sz w:val="32"/>
          <w:szCs w:val="32"/>
          <w:u w:val="none"/>
          <w:lang w:eastAsia="zh-CN"/>
        </w:rPr>
      </w:pPr>
    </w:p>
    <w:p>
      <w:pPr>
        <w:pStyle w:val="4"/>
        <w:ind w:left="0" w:leftChars="0" w:firstLine="0" w:firstLineChars="0"/>
        <w:jc w:val="center"/>
        <w:rPr>
          <w:rFonts w:hint="eastAsia" w:ascii="宋体" w:hAnsi="宋体" w:eastAsia="宋体" w:cs="宋体"/>
          <w:color w:val="auto"/>
          <w:sz w:val="28"/>
          <w:szCs w:val="28"/>
          <w:lang w:eastAsia="zh-CN"/>
        </w:rPr>
      </w:pPr>
      <w:r>
        <w:rPr>
          <w:rFonts w:hint="eastAsia" w:ascii="宋体" w:hAnsi="宋体" w:cs="宋体"/>
          <w:color w:val="auto"/>
          <w:sz w:val="32"/>
          <w:szCs w:val="32"/>
          <w:u w:val="none"/>
          <w:lang w:eastAsia="zh-CN"/>
        </w:rPr>
        <w:t>目录</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一、报价书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二、法定代表人身份证明及授权委托书</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竞争性比选响应单位有效的营业执照</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四、业绩证明材料</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五</w:t>
      </w:r>
      <w:r>
        <w:rPr>
          <w:rFonts w:hint="eastAsia" w:ascii="宋体" w:hAnsi="宋体" w:cs="宋体"/>
          <w:color w:val="auto"/>
          <w:sz w:val="24"/>
          <w:szCs w:val="24"/>
        </w:rPr>
        <w:t>、</w:t>
      </w:r>
      <w:r>
        <w:rPr>
          <w:rFonts w:hint="eastAsia" w:ascii="宋体" w:hAnsi="宋体" w:cs="宋体"/>
          <w:color w:val="auto"/>
          <w:sz w:val="24"/>
          <w:szCs w:val="24"/>
          <w:lang w:eastAsia="zh-CN"/>
        </w:rPr>
        <w:t>竞争性比选</w:t>
      </w:r>
      <w:r>
        <w:rPr>
          <w:rFonts w:hint="eastAsia" w:ascii="宋体" w:hAnsi="宋体" w:cs="宋体"/>
          <w:color w:val="auto"/>
          <w:sz w:val="24"/>
          <w:szCs w:val="24"/>
        </w:rPr>
        <w:t>响应单位自行承诺部分</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六</w:t>
      </w:r>
      <w:r>
        <w:rPr>
          <w:rFonts w:hint="eastAsia" w:ascii="宋体" w:hAnsi="宋体" w:cs="宋体"/>
          <w:color w:val="auto"/>
          <w:sz w:val="24"/>
          <w:szCs w:val="24"/>
        </w:rPr>
        <w:t>、其他资料（如有）</w:t>
      </w: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rPr>
          <w:rFonts w:hint="eastAsia"/>
        </w:rPr>
      </w:pPr>
    </w:p>
    <w:p>
      <w:pPr>
        <w:pStyle w:val="4"/>
        <w:ind w:left="0" w:leftChars="0" w:firstLine="0" w:firstLineChars="0"/>
        <w:rPr>
          <w:rFonts w:hint="eastAsia"/>
        </w:rPr>
      </w:pPr>
    </w:p>
    <w:p>
      <w:pPr>
        <w:numPr>
          <w:ilvl w:val="0"/>
          <w:numId w:val="0"/>
        </w:numPr>
        <w:spacing w:after="120" w:line="360" w:lineRule="auto"/>
        <w:jc w:val="both"/>
        <w:rPr>
          <w:rFonts w:hint="eastAsia" w:ascii="宋体" w:hAnsi="宋体" w:cs="宋体"/>
          <w:b/>
          <w:sz w:val="28"/>
          <w:szCs w:val="28"/>
        </w:rPr>
      </w:pPr>
      <w:bookmarkStart w:id="34" w:name="_Toc265510122"/>
    </w:p>
    <w:p>
      <w:pPr>
        <w:numPr>
          <w:ilvl w:val="0"/>
          <w:numId w:val="6"/>
        </w:numPr>
        <w:spacing w:after="120" w:line="360" w:lineRule="auto"/>
        <w:jc w:val="center"/>
        <w:rPr>
          <w:rFonts w:hint="eastAsia" w:ascii="宋体" w:hAnsi="宋体" w:cs="宋体"/>
          <w:b/>
          <w:sz w:val="28"/>
          <w:szCs w:val="28"/>
        </w:rPr>
      </w:pPr>
      <w:r>
        <w:rPr>
          <w:rFonts w:hint="eastAsia" w:ascii="宋体" w:hAnsi="宋体" w:cs="宋体"/>
          <w:b/>
          <w:sz w:val="28"/>
          <w:szCs w:val="28"/>
        </w:rPr>
        <w:t>报价书</w:t>
      </w:r>
      <w:bookmarkEnd w:id="34"/>
    </w:p>
    <w:p>
      <w:pPr>
        <w:spacing w:line="440" w:lineRule="exact"/>
        <w:rPr>
          <w:rFonts w:hint="eastAsia" w:ascii="宋体" w:hAnsi="宋体"/>
          <w:b/>
          <w:szCs w:val="22"/>
          <w:u w:val="single"/>
        </w:rPr>
      </w:pPr>
      <w:r>
        <w:rPr>
          <w:rFonts w:hint="eastAsia" w:ascii="宋体" w:hAnsi="宋体"/>
          <w:b/>
          <w:szCs w:val="22"/>
          <w:u w:val="single"/>
        </w:rPr>
        <w:t>致：重庆路意园林绿化工程有限公司</w:t>
      </w:r>
    </w:p>
    <w:p>
      <w:pPr>
        <w:spacing w:line="440" w:lineRule="exact"/>
        <w:ind w:firstLine="420" w:firstLineChars="200"/>
        <w:rPr>
          <w:szCs w:val="21"/>
        </w:rPr>
      </w:pPr>
      <w:r>
        <w:rPr>
          <w:szCs w:val="21"/>
        </w:rPr>
        <w:t>1．我方已仔细研究了</w:t>
      </w:r>
      <w:r>
        <w:rPr>
          <w:rFonts w:hint="eastAsia"/>
          <w:szCs w:val="21"/>
          <w:u w:val="single"/>
          <w:lang w:val="en-US" w:eastAsia="zh-CN"/>
        </w:rPr>
        <w:t xml:space="preserve">      </w:t>
      </w:r>
      <w:r>
        <w:rPr>
          <w:rFonts w:hint="eastAsia" w:ascii="宋体" w:hAnsi="宋体" w:cs="Times New Roman"/>
          <w:b/>
          <w:szCs w:val="21"/>
          <w:u w:val="single"/>
          <w:lang w:val="en-US" w:eastAsia="zh-CN"/>
        </w:rPr>
        <w:t>（项目名称）</w:t>
      </w:r>
      <w:r>
        <w:rPr>
          <w:rFonts w:hint="eastAsia" w:eastAsia="宋体"/>
          <w:szCs w:val="21"/>
          <w:lang w:eastAsia="zh-CN"/>
        </w:rPr>
        <w:t>竞争性比选</w:t>
      </w:r>
      <w:r>
        <w:rPr>
          <w:szCs w:val="21"/>
        </w:rPr>
        <w:t>文件的全部内容，</w:t>
      </w:r>
      <w:r>
        <w:rPr>
          <w:rFonts w:hint="eastAsia" w:eastAsia="宋体"/>
          <w:szCs w:val="21"/>
        </w:rPr>
        <w:t>愿意以总</w:t>
      </w:r>
      <w:r>
        <w:rPr>
          <w:rFonts w:hint="eastAsia" w:eastAsia="宋体"/>
          <w:szCs w:val="21"/>
          <w:lang w:val="en-US" w:eastAsia="zh-CN"/>
        </w:rPr>
        <w:t>报</w:t>
      </w:r>
      <w:r>
        <w:rPr>
          <w:rFonts w:hint="eastAsia" w:eastAsia="宋体"/>
          <w:szCs w:val="21"/>
        </w:rPr>
        <w:t>价</w:t>
      </w:r>
      <w:r>
        <w:rPr>
          <w:rFonts w:hint="eastAsia" w:eastAsia="宋体"/>
          <w:szCs w:val="21"/>
          <w:lang w:val="en-US" w:eastAsia="zh-CN"/>
        </w:rPr>
        <w:t>（大写）</w:t>
      </w:r>
      <w:r>
        <w:rPr>
          <w:rFonts w:hint="eastAsia" w:eastAsia="宋体"/>
          <w:szCs w:val="21"/>
          <w:u w:val="single"/>
        </w:rPr>
        <w:t xml:space="preserve">            </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lang w:val="en-US" w:eastAsia="zh-CN"/>
        </w:rPr>
        <w:t>¥</w:t>
      </w:r>
      <w:r>
        <w:rPr>
          <w:rFonts w:hint="eastAsia" w:eastAsia="宋体"/>
          <w:szCs w:val="21"/>
          <w:lang w:eastAsia="zh-CN"/>
        </w:rPr>
        <w:t>：</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rPr>
        <w:t>进行报价，并按</w:t>
      </w:r>
      <w:r>
        <w:rPr>
          <w:rFonts w:eastAsia="宋体"/>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rFonts w:hint="eastAsia"/>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color w:val="auto"/>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7"/>
        <w:rPr>
          <w:rFonts w:hint="eastAsia"/>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jc w:val="center"/>
        <w:rPr>
          <w:rFonts w:hint="eastAsia" w:ascii="宋体" w:hAnsi="Times New Roman" w:eastAsia="宋体" w:cs="Times New Roman"/>
          <w:b/>
          <w:sz w:val="28"/>
          <w:szCs w:val="28"/>
          <w:lang w:val="en-US" w:eastAsia="zh-CN"/>
        </w:rPr>
      </w:pPr>
      <w:r>
        <w:rPr>
          <w:rFonts w:hint="eastAsia" w:ascii="宋体" w:hAnsi="Times New Roman" w:eastAsia="宋体" w:cs="Times New Roman"/>
          <w:b/>
          <w:sz w:val="28"/>
          <w:szCs w:val="28"/>
          <w:lang w:val="en-US" w:eastAsia="zh-CN"/>
        </w:rPr>
        <w:t>渝湘高速公路复线（巴南至水江段）种植土回填项目</w:t>
      </w:r>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报价</w:t>
      </w:r>
      <w:r>
        <w:rPr>
          <w:rFonts w:hint="eastAsia" w:ascii="宋体"/>
          <w:b/>
          <w:sz w:val="28"/>
          <w:szCs w:val="28"/>
        </w:rPr>
        <w:t>清单</w:t>
      </w:r>
    </w:p>
    <w:p>
      <w:pPr>
        <w:spacing w:line="400" w:lineRule="exact"/>
        <w:jc w:val="right"/>
        <w:rPr>
          <w:rFonts w:hint="eastAsia" w:ascii="宋体"/>
          <w:szCs w:val="21"/>
        </w:rPr>
      </w:pPr>
      <w:r>
        <w:rPr>
          <w:rFonts w:hint="eastAsia" w:ascii="宋体"/>
          <w:szCs w:val="21"/>
        </w:rPr>
        <w:t>货币单位：人民币   元</w:t>
      </w:r>
    </w:p>
    <w:p>
      <w:pPr>
        <w:pStyle w:val="17"/>
        <w:rPr>
          <w:rFonts w:hint="eastAsia" w:ascii="宋体" w:hAnsi="宋体" w:cs="宋体"/>
          <w:b/>
          <w:color w:val="auto"/>
        </w:rPr>
      </w:pPr>
    </w:p>
    <w:p>
      <w:pPr>
        <w:pStyle w:val="17"/>
        <w:rPr>
          <w:rFonts w:hint="eastAsia" w:ascii="宋体" w:hAnsi="宋体" w:cs="宋体"/>
          <w:b/>
          <w:color w:val="auto"/>
        </w:rPr>
      </w:pPr>
    </w:p>
    <w:tbl>
      <w:tblPr>
        <w:tblStyle w:val="13"/>
        <w:tblpPr w:leftFromText="180" w:rightFromText="180" w:vertAnchor="text" w:horzAnchor="page" w:tblpX="850" w:tblpY="568"/>
        <w:tblOverlap w:val="never"/>
        <w:tblW w:w="10619" w:type="dxa"/>
        <w:tblInd w:w="0" w:type="dxa"/>
        <w:tblLayout w:type="fixed"/>
        <w:tblCellMar>
          <w:top w:w="0" w:type="dxa"/>
          <w:left w:w="108" w:type="dxa"/>
          <w:bottom w:w="0" w:type="dxa"/>
          <w:right w:w="108" w:type="dxa"/>
        </w:tblCellMar>
      </w:tblPr>
      <w:tblGrid>
        <w:gridCol w:w="719"/>
        <w:gridCol w:w="1145"/>
        <w:gridCol w:w="982"/>
        <w:gridCol w:w="1159"/>
        <w:gridCol w:w="1296"/>
        <w:gridCol w:w="1132"/>
        <w:gridCol w:w="1350"/>
        <w:gridCol w:w="1104"/>
        <w:gridCol w:w="1732"/>
      </w:tblGrid>
      <w:tr>
        <w:tblPrEx>
          <w:tblCellMar>
            <w:top w:w="0" w:type="dxa"/>
            <w:left w:w="108" w:type="dxa"/>
            <w:bottom w:w="0" w:type="dxa"/>
            <w:right w:w="108" w:type="dxa"/>
          </w:tblCellMar>
        </w:tblPrEx>
        <w:trPr>
          <w:trHeight w:val="1248" w:hRule="atLeast"/>
        </w:trPr>
        <w:tc>
          <w:tcPr>
            <w:tcW w:w="719"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145"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1159"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350" w:type="dxa"/>
            <w:tcBorders>
              <w:top w:val="single" w:color="000000" w:sz="4" w:space="0"/>
              <w:left w:val="single" w:color="000000" w:sz="4" w:space="0"/>
              <w:right w:val="single" w:color="000000" w:sz="4" w:space="0"/>
            </w:tcBorders>
            <w:noWrap w:val="0"/>
            <w:vAlign w:val="top"/>
          </w:tcPr>
          <w:p>
            <w:pPr>
              <w:pStyle w:val="4"/>
              <w:spacing w:line="260" w:lineRule="exact"/>
              <w:ind w:left="0" w:leftChars="0" w:firstLine="0" w:firstLineChars="0"/>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报价（元）</w:t>
            </w:r>
          </w:p>
        </w:tc>
        <w:tc>
          <w:tcPr>
            <w:tcW w:w="1104"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55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145" w:type="dxa"/>
            <w:tcBorders>
              <w:top w:val="single" w:color="000000" w:sz="4" w:space="0"/>
              <w:left w:val="single" w:color="000000" w:sz="4" w:space="0"/>
              <w:bottom w:val="single" w:color="000000" w:sz="4" w:space="0"/>
              <w:right w:val="single" w:color="000000" w:sz="4" w:space="0"/>
            </w:tcBorders>
            <w:noWrap w:val="0"/>
            <w:vAlign w:val="bottom"/>
          </w:tcPr>
          <w:p>
            <w:pPr>
              <w:spacing w:line="260" w:lineRule="exact"/>
              <w:ind w:left="0" w:leftChars="0"/>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ind w:left="0" w:left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外借种植土回填</w:t>
            </w:r>
          </w:p>
          <w:p>
            <w:pPr>
              <w:spacing w:line="360" w:lineRule="auto"/>
              <w:ind w:left="0" w:leftChars="0"/>
              <w:jc w:val="center"/>
              <w:rPr>
                <w:rFonts w:hint="eastAsia" w:asciiTheme="minorHAnsi" w:hAnsiTheme="minorHAnsi" w:eastAsiaTheme="minorEastAsia" w:cstheme="minorBidi"/>
                <w:b w:val="0"/>
                <w:bCs w:val="0"/>
                <w:color w:val="auto"/>
                <w:kern w:val="2"/>
                <w:sz w:val="21"/>
                <w:szCs w:val="21"/>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left="0" w:leftChars="0"/>
              <w:jc w:val="both"/>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1159"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left="0" w:leftChars="0"/>
              <w:jc w:val="both"/>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110000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33.8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3718</w:t>
            </w:r>
            <w:r>
              <w:rPr>
                <w:rFonts w:hint="eastAsia" w:asciiTheme="minorHAnsi" w:hAnsiTheme="minorHAnsi" w:eastAsiaTheme="minorEastAsia" w:cstheme="minorBidi"/>
                <w:b w:val="0"/>
                <w:bCs w:val="0"/>
                <w:color w:val="auto"/>
                <w:kern w:val="2"/>
                <w:sz w:val="21"/>
                <w:szCs w:val="21"/>
                <w:lang w:val="en-US" w:eastAsia="zh-CN" w:bidi="ar-SA"/>
              </w:rPr>
              <w:t>000</w:t>
            </w:r>
          </w:p>
        </w:tc>
        <w:tc>
          <w:tcPr>
            <w:tcW w:w="1350"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asciiTheme="minorHAnsi" w:hAnsiTheme="minorHAnsi" w:eastAsiaTheme="minorEastAsia" w:cstheme="minorBidi"/>
                <w:b w:val="0"/>
                <w:bCs w:val="0"/>
                <w:color w:val="auto"/>
                <w:kern w:val="2"/>
                <w:sz w:val="21"/>
                <w:szCs w:val="21"/>
                <w:lang w:val="en-US" w:eastAsia="zh-CN" w:bidi="ar-SA"/>
              </w:rPr>
            </w:pPr>
          </w:p>
        </w:tc>
        <w:tc>
          <w:tcPr>
            <w:tcW w:w="1104"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jc w:val="both"/>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开具增值税专用发票，税率</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lang w:val="en-US" w:eastAsia="zh-CN" w:bidi="ar-SA"/>
              </w:rPr>
              <w:t>%。</w:t>
            </w:r>
          </w:p>
        </w:tc>
      </w:tr>
      <w:tr>
        <w:tblPrEx>
          <w:tblCellMar>
            <w:top w:w="0" w:type="dxa"/>
            <w:left w:w="108" w:type="dxa"/>
            <w:bottom w:w="0" w:type="dxa"/>
            <w:right w:w="108" w:type="dxa"/>
          </w:tblCellMar>
        </w:tblPrEx>
        <w:trPr>
          <w:trHeight w:val="55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cstheme="minorBidi"/>
                <w:b w:val="0"/>
                <w:bCs w:val="0"/>
                <w:color w:val="auto"/>
                <w:kern w:val="2"/>
                <w:sz w:val="21"/>
                <w:szCs w:val="21"/>
                <w:lang w:val="en-US" w:eastAsia="zh-CN" w:bidi="ar-SA"/>
              </w:rPr>
              <w:t>3718000</w:t>
            </w:r>
          </w:p>
        </w:tc>
        <w:tc>
          <w:tcPr>
            <w:tcW w:w="13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1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ind w:firstLine="422" w:firstLineChars="200"/>
        <w:rPr>
          <w:rFonts w:hint="eastAsia" w:ascii="宋体" w:hAnsi="宋体"/>
          <w:b/>
          <w:szCs w:val="21"/>
        </w:rPr>
      </w:pPr>
      <w:r>
        <w:rPr>
          <w:rFonts w:hint="eastAsia" w:ascii="宋体" w:hAnsi="宋体"/>
          <w:b/>
          <w:szCs w:val="21"/>
        </w:rPr>
        <w:t>备注：</w:t>
      </w:r>
    </w:p>
    <w:p>
      <w:pPr>
        <w:numPr>
          <w:ilvl w:val="0"/>
          <w:numId w:val="0"/>
        </w:numPr>
        <w:spacing w:line="400" w:lineRule="exact"/>
        <w:ind w:firstLine="422" w:firstLineChars="200"/>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0"/>
        </w:numPr>
        <w:spacing w:line="400" w:lineRule="exact"/>
        <w:ind w:firstLine="422" w:firstLineChars="200"/>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2</w:t>
      </w:r>
      <w:r>
        <w:rPr>
          <w:rFonts w:hint="eastAsia" w:ascii="宋体" w:hAnsi="宋体"/>
          <w:b/>
          <w:szCs w:val="21"/>
          <w:lang w:eastAsia="zh-CN"/>
        </w:rPr>
        <w:t>）</w:t>
      </w:r>
      <w:r>
        <w:rPr>
          <w:rFonts w:hint="eastAsia" w:ascii="宋体" w:hAnsi="宋体"/>
          <w:b/>
          <w:szCs w:val="21"/>
        </w:rPr>
        <w:t>税率由报价人自行填报</w:t>
      </w:r>
      <w:r>
        <w:rPr>
          <w:rFonts w:hint="eastAsia" w:ascii="宋体" w:hAnsi="宋体"/>
          <w:b/>
          <w:szCs w:val="21"/>
          <w:lang w:eastAsia="zh-CN"/>
        </w:rPr>
        <w:t>。</w:t>
      </w: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r>
        <w:rPr>
          <w:rFonts w:hint="eastAsia" w:ascii="宋体" w:hAnsi="宋体" w:cs="宋体"/>
          <w:kern w:val="0"/>
          <w:szCs w:val="21"/>
        </w:rPr>
        <w:t xml:space="preserve">报价单位（盖章）：                              </w:t>
      </w:r>
    </w:p>
    <w:p>
      <w:pPr>
        <w:tabs>
          <w:tab w:val="left" w:pos="1680"/>
          <w:tab w:val="left" w:pos="4215"/>
          <w:tab w:val="left" w:pos="4305"/>
          <w:tab w:val="left" w:pos="8000"/>
        </w:tabs>
        <w:wordWrap w:val="0"/>
        <w:autoSpaceDE w:val="0"/>
        <w:autoSpaceDN w:val="0"/>
        <w:adjustRightInd w:val="0"/>
        <w:snapToGrid w:val="0"/>
        <w:spacing w:line="480" w:lineRule="auto"/>
        <w:ind w:firstLine="42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rPr>
        <w:t>法定代表人（或授权代理人）：</w:t>
      </w:r>
      <w:r>
        <w:rPr>
          <w:rFonts w:hint="eastAsia" w:ascii="宋体" w:hAnsi="宋体" w:cs="宋体"/>
          <w:kern w:val="0"/>
          <w:szCs w:val="21"/>
          <w:u w:val="single"/>
          <w:lang w:val="en-US" w:eastAsia="zh-CN"/>
        </w:rPr>
        <w:t xml:space="preserve">                  </w:t>
      </w:r>
    </w:p>
    <w:p>
      <w:pPr>
        <w:pStyle w:val="17"/>
        <w:jc w:val="right"/>
        <w:rPr>
          <w:rFonts w:hint="eastAsia" w:ascii="宋体" w:hAnsi="宋体" w:cs="宋体"/>
          <w:b/>
          <w:color w:val="auto"/>
        </w:rPr>
      </w:pPr>
    </w:p>
    <w:p>
      <w:pPr>
        <w:pStyle w:val="17"/>
        <w:jc w:val="right"/>
        <w:rPr>
          <w:rFonts w:hint="eastAsia" w:ascii="宋体" w:hAnsi="宋体" w:cs="宋体"/>
          <w:b/>
          <w:color w:val="auto"/>
        </w:rPr>
      </w:pPr>
      <w:r>
        <w:rPr>
          <w:rFonts w:hint="eastAsia" w:ascii="宋体" w:hAnsi="宋体" w:cs="宋体"/>
          <w:kern w:val="0"/>
          <w:szCs w:val="21"/>
        </w:rPr>
        <w:t>日期：      年     月    日</w:t>
      </w: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4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5" w:name="_Toc262547328"/>
      <w:r>
        <w:rPr>
          <w:rFonts w:hint="eastAsia"/>
          <w:b/>
          <w:color w:val="auto"/>
          <w:szCs w:val="21"/>
        </w:rPr>
        <w:t>（一）法定代表人身份证明</w:t>
      </w:r>
      <w:bookmarkEnd w:id="35"/>
    </w:p>
    <w:p>
      <w:pPr>
        <w:spacing w:line="440" w:lineRule="exact"/>
        <w:rPr>
          <w:color w:val="auto"/>
          <w:szCs w:val="21"/>
        </w:rPr>
      </w:pPr>
      <w:r>
        <w:rPr>
          <w:rFonts w:hint="eastAsia"/>
          <w:color w:val="auto"/>
          <w:szCs w:val="21"/>
        </w:rPr>
        <w:t>竞标人名称：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（竞标人名称）的法定代表人。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竞标人：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 w:val="32"/>
          <w:szCs w:val="32"/>
        </w:rPr>
      </w:pPr>
      <w:r>
        <w:rPr>
          <w:rFonts w:hint="eastAsia" w:ascii="宋体" w:hAnsi="宋体" w:cs="宋体"/>
          <w:color w:val="auto"/>
          <w:sz w:val="20"/>
        </w:rPr>
        <w:br w:type="page"/>
      </w:r>
      <w:bookmarkStart w:id="36" w:name="_Toc262547329"/>
      <w:r>
        <w:rPr>
          <w:rFonts w:hint="eastAsia" w:ascii="宋体" w:hAnsi="宋体" w:cs="宋体"/>
          <w:b/>
          <w:color w:val="auto"/>
          <w:sz w:val="32"/>
          <w:szCs w:val="32"/>
        </w:rPr>
        <w:t>（二）授权委托书</w:t>
      </w:r>
      <w:bookmarkEnd w:id="36"/>
      <w:r>
        <w:rPr>
          <w:rFonts w:hint="eastAsia" w:ascii="宋体" w:hAnsi="宋体" w:cs="宋体"/>
          <w:b/>
          <w:color w:val="auto"/>
          <w:sz w:val="32"/>
          <w:szCs w:val="32"/>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（竞标人名称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为我方代理人。代理人根据授权，以我方名义签署、澄清、说明、补正、递交、撤回、修改</w:t>
      </w:r>
      <w:r>
        <w:rPr>
          <w:rFonts w:hint="eastAsia" w:ascii="宋体" w:hAnsi="宋体" w:cs="宋体"/>
          <w:color w:val="auto"/>
          <w:kern w:val="0"/>
          <w:szCs w:val="21"/>
          <w:u w:val="single"/>
          <w:lang w:val="en-US" w:eastAsia="zh-CN"/>
        </w:rPr>
        <w:t xml:space="preserve">          </w:t>
      </w:r>
      <w:r>
        <w:rPr>
          <w:rFonts w:hint="eastAsia" w:ascii="宋体" w:hAnsi="宋体" w:cs="Times New Roman"/>
          <w:b/>
          <w:szCs w:val="21"/>
          <w:u w:val="single"/>
          <w:lang w:val="en-US" w:eastAsia="zh-CN"/>
        </w:rPr>
        <w:t>（项目名称）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color w:val="auto"/>
          <w:kern w:val="0"/>
          <w:szCs w:val="21"/>
        </w:rPr>
      </w:pPr>
      <w:r>
        <w:rPr>
          <w:rFonts w:hint="eastAsia" w:ascii="宋体" w:hAnsi="宋体" w:cs="宋体"/>
          <w:b/>
          <w:bCs/>
          <w:color w:val="auto"/>
          <w:kern w:val="0"/>
          <w:szCs w:val="21"/>
        </w:rPr>
        <w:t>附：法定代表人及授权委托人身份证复印件。</w:t>
      </w:r>
    </w:p>
    <w:p>
      <w:pPr>
        <w:autoSpaceDE w:val="0"/>
        <w:autoSpaceDN w:val="0"/>
        <w:adjustRightInd w:val="0"/>
        <w:snapToGrid w:val="0"/>
        <w:spacing w:line="360" w:lineRule="auto"/>
        <w:jc w:val="left"/>
        <w:rPr>
          <w:rFonts w:hint="eastAsia" w:ascii="宋体" w:hAnsi="宋体" w:cs="宋体"/>
          <w:color w:val="auto"/>
          <w:kern w:val="0"/>
          <w:sz w:val="12"/>
          <w:szCs w:val="12"/>
        </w:rPr>
      </w:pPr>
    </w:p>
    <w:p>
      <w:pPr>
        <w:pStyle w:val="7"/>
        <w:rPr>
          <w:rFonts w:hint="eastAsia" w:ascii="宋体" w:hAnsi="宋体" w:cs="宋体"/>
          <w:color w:val="auto"/>
          <w:sz w:val="12"/>
          <w:szCs w:val="12"/>
        </w:rPr>
      </w:pPr>
    </w:p>
    <w:p>
      <w:pPr>
        <w:pStyle w:val="7"/>
        <w:rPr>
          <w:rFonts w:hint="eastAsia" w:ascii="宋体" w:hAnsi="宋体" w:cs="宋体"/>
          <w:color w:val="auto"/>
          <w:sz w:val="12"/>
          <w:szCs w:val="12"/>
        </w:rPr>
      </w:pPr>
    </w:p>
    <w:p>
      <w:pPr>
        <w:pStyle w:val="7"/>
        <w:rPr>
          <w:rFonts w:hint="eastAsia" w:ascii="宋体" w:hAnsi="宋体" w:cs="宋体"/>
          <w:color w:val="auto"/>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竞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法定代表人参加投标活动并签署文件的不需要授权委托书，只需提供法定代表人身份证明</w:t>
      </w:r>
      <w:r>
        <w:rPr>
          <w:rFonts w:hint="eastAsia" w:ascii="宋体" w:hAnsi="宋体"/>
          <w:color w:val="auto"/>
          <w:szCs w:val="21"/>
          <w:highlight w:val="none"/>
        </w:rPr>
        <w:t>。</w:t>
      </w: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numPr>
          <w:ilvl w:val="0"/>
          <w:numId w:val="0"/>
        </w:numPr>
        <w:tabs>
          <w:tab w:val="left" w:pos="900"/>
          <w:tab w:val="left" w:pos="1080"/>
        </w:tabs>
        <w:spacing w:line="300" w:lineRule="auto"/>
        <w:jc w:val="both"/>
        <w:outlineLvl w:val="0"/>
        <w:rPr>
          <w:rFonts w:hint="eastAsia" w:ascii="宋体" w:hAnsi="宋体" w:cs="宋体"/>
          <w:b/>
          <w:color w:val="auto"/>
          <w:sz w:val="28"/>
          <w:szCs w:val="28"/>
          <w:lang w:val="en-US" w:eastAsia="zh-CN"/>
        </w:rPr>
      </w:pPr>
    </w:p>
    <w:p>
      <w:pPr>
        <w:numPr>
          <w:ilvl w:val="0"/>
          <w:numId w:val="0"/>
        </w:numPr>
        <w:tabs>
          <w:tab w:val="left" w:pos="900"/>
          <w:tab w:val="left" w:pos="1080"/>
        </w:tabs>
        <w:spacing w:line="300" w:lineRule="auto"/>
        <w:jc w:val="center"/>
        <w:outlineLvl w:val="0"/>
        <w:rPr>
          <w:rFonts w:ascii="宋体" w:hAnsi="宋体" w:cs="宋体"/>
          <w:b/>
          <w:color w:val="auto"/>
          <w:sz w:val="28"/>
          <w:szCs w:val="28"/>
          <w:lang w:val="zh-CN"/>
        </w:rPr>
      </w:pPr>
      <w:r>
        <w:rPr>
          <w:rFonts w:hint="eastAsia" w:ascii="宋体" w:hAnsi="宋体" w:cs="宋体"/>
          <w:b/>
          <w:color w:val="auto"/>
          <w:sz w:val="28"/>
          <w:szCs w:val="28"/>
          <w:lang w:val="en-US" w:eastAsia="zh-CN"/>
        </w:rPr>
        <w:t>三、</w:t>
      </w:r>
      <w:r>
        <w:rPr>
          <w:rFonts w:hint="eastAsia" w:ascii="宋体" w:hAnsi="宋体" w:cs="宋体"/>
          <w:b/>
          <w:color w:val="auto"/>
          <w:sz w:val="28"/>
          <w:szCs w:val="28"/>
          <w:lang w:eastAsia="zh-CN"/>
        </w:rPr>
        <w:t>竞争性比选</w:t>
      </w:r>
      <w:r>
        <w:rPr>
          <w:rFonts w:hint="eastAsia" w:ascii="宋体" w:hAnsi="宋体" w:cs="宋体"/>
          <w:b/>
          <w:color w:val="auto"/>
          <w:sz w:val="28"/>
          <w:szCs w:val="28"/>
        </w:rPr>
        <w:t>响应单位有效的营业执照</w:t>
      </w:r>
      <w:r>
        <w:rPr>
          <w:rFonts w:hint="eastAsia" w:ascii="宋体" w:hAnsi="宋体" w:cs="宋体"/>
          <w:b/>
          <w:color w:val="auto"/>
          <w:sz w:val="28"/>
          <w:szCs w:val="28"/>
          <w:lang w:val="zh-CN"/>
        </w:rPr>
        <w:t>复印件或扫描件</w:t>
      </w:r>
    </w:p>
    <w:p>
      <w:pPr>
        <w:pStyle w:val="4"/>
        <w:ind w:firstLine="157"/>
        <w:jc w:val="center"/>
        <w:rPr>
          <w:rFonts w:hint="eastAsia" w:ascii="宋体" w:hAnsi="宋体" w:cs="宋体"/>
          <w:color w:val="auto"/>
          <w:sz w:val="28"/>
          <w:szCs w:val="28"/>
        </w:rPr>
      </w:pPr>
      <w:r>
        <w:rPr>
          <w:color w:val="auto"/>
          <w:lang w:val="zh-CN"/>
        </w:rPr>
        <w:br w:type="page"/>
      </w:r>
      <w:r>
        <w:rPr>
          <w:rFonts w:hint="eastAsia" w:ascii="宋体" w:hAnsi="宋体" w:eastAsia="宋体" w:cs="宋体"/>
          <w:b/>
          <w:color w:val="auto"/>
          <w:sz w:val="28"/>
          <w:szCs w:val="28"/>
          <w:lang w:eastAsia="zh-CN"/>
        </w:rPr>
        <w:t>四、</w:t>
      </w:r>
      <w:r>
        <w:rPr>
          <w:rFonts w:hint="eastAsia" w:ascii="宋体" w:hAnsi="宋体" w:cs="宋体"/>
          <w:b w:val="0"/>
          <w:color w:val="auto"/>
          <w:sz w:val="28"/>
          <w:szCs w:val="28"/>
        </w:rPr>
        <w:t>业绩证明材料</w:t>
      </w:r>
      <w:r>
        <w:rPr>
          <w:rFonts w:hint="eastAsia" w:ascii="宋体" w:hAnsi="宋体" w:cs="宋体"/>
          <w:b w:val="0"/>
          <w:color w:val="auto"/>
          <w:sz w:val="28"/>
          <w:szCs w:val="28"/>
          <w:lang w:val="zh-CN"/>
        </w:rPr>
        <w:t>复印件或扫描件</w:t>
      </w:r>
      <w:r>
        <w:rPr>
          <w:rFonts w:hint="eastAsia" w:ascii="宋体" w:hAnsi="宋体" w:cs="宋体"/>
          <w:b w:val="0"/>
          <w:color w:val="auto"/>
          <w:sz w:val="28"/>
          <w:szCs w:val="28"/>
        </w:rPr>
        <w:br w:type="page"/>
      </w:r>
      <w:r>
        <w:rPr>
          <w:rFonts w:hint="eastAsia" w:ascii="宋体" w:hAnsi="宋体" w:cs="宋体"/>
          <w:color w:val="auto"/>
          <w:sz w:val="28"/>
          <w:szCs w:val="28"/>
          <w:lang w:eastAsia="zh-CN"/>
        </w:rPr>
        <w:t>五</w:t>
      </w:r>
      <w:r>
        <w:rPr>
          <w:rFonts w:hint="eastAsia" w:ascii="宋体" w:hAnsi="宋体" w:cs="宋体"/>
          <w:color w:val="auto"/>
          <w:sz w:val="28"/>
          <w:szCs w:val="28"/>
        </w:rPr>
        <w:t>、</w:t>
      </w:r>
      <w:r>
        <w:rPr>
          <w:rFonts w:hint="eastAsia" w:ascii="宋体" w:hAnsi="宋体" w:cs="宋体"/>
          <w:color w:val="auto"/>
          <w:sz w:val="28"/>
          <w:szCs w:val="28"/>
          <w:lang w:eastAsia="zh-CN"/>
        </w:rPr>
        <w:t>竞争性比选</w:t>
      </w:r>
      <w:r>
        <w:rPr>
          <w:rFonts w:hint="eastAsia" w:ascii="宋体" w:hAnsi="宋体" w:cs="宋体"/>
          <w:color w:val="auto"/>
          <w:sz w:val="28"/>
          <w:szCs w:val="28"/>
        </w:rPr>
        <w:t>响应单位自行承诺部分</w:t>
      </w:r>
    </w:p>
    <w:p>
      <w:pPr>
        <w:spacing w:line="440" w:lineRule="exact"/>
        <w:rPr>
          <w:rFonts w:hint="eastAsia"/>
          <w:color w:val="auto"/>
          <w:sz w:val="24"/>
          <w:szCs w:val="24"/>
        </w:rPr>
      </w:pPr>
      <w:r>
        <w:rPr>
          <w:rFonts w:hint="eastAsia" w:ascii="宋体" w:hAnsi="宋体"/>
          <w:b/>
          <w:color w:val="auto"/>
          <w:sz w:val="24"/>
          <w:szCs w:val="22"/>
          <w:u w:val="single"/>
        </w:rPr>
        <w:t>致：</w:t>
      </w:r>
      <w:r>
        <w:rPr>
          <w:rFonts w:hint="eastAsia" w:ascii="宋体" w:hAnsi="宋体" w:eastAsia="宋体" w:cs="Times New Roman"/>
          <w:b/>
          <w:color w:val="auto"/>
          <w:sz w:val="24"/>
          <w:szCs w:val="22"/>
          <w:u w:val="single"/>
        </w:rPr>
        <w:t>重庆路意园林绿化工程有限公司</w:t>
      </w:r>
    </w:p>
    <w:p>
      <w:pPr>
        <w:spacing w:line="440" w:lineRule="exact"/>
        <w:ind w:firstLine="630" w:firstLineChars="300"/>
        <w:rPr>
          <w:rFonts w:hint="eastAsia"/>
          <w:color w:val="auto"/>
          <w:szCs w:val="21"/>
        </w:rPr>
      </w:pPr>
      <w:r>
        <w:rPr>
          <w:rFonts w:hint="eastAsia"/>
          <w:color w:val="auto"/>
          <w:szCs w:val="21"/>
        </w:rPr>
        <w:t>我司承诺在最近三年没有出现违法违规或失信行为；无拖欠劳务费的败诉记录；没有无故弃标的不良记录；未处于被责令停业，歇业，投标资格被取消，财产被接管、被采取强制措施、破产状态，并将按照</w:t>
      </w:r>
      <w:r>
        <w:rPr>
          <w:rFonts w:hint="eastAsia"/>
          <w:color w:val="auto"/>
          <w:szCs w:val="21"/>
          <w:lang w:eastAsia="zh-CN"/>
        </w:rPr>
        <w:t>竞争性比选</w:t>
      </w:r>
      <w:r>
        <w:rPr>
          <w:rFonts w:hint="eastAsia"/>
          <w:color w:val="auto"/>
          <w:szCs w:val="21"/>
        </w:rPr>
        <w:t>文件要求实施项目。</w:t>
      </w:r>
    </w:p>
    <w:p>
      <w:pPr>
        <w:spacing w:line="440" w:lineRule="exact"/>
        <w:ind w:firstLine="3990" w:firstLineChars="1900"/>
        <w:rPr>
          <w:color w:val="auto"/>
          <w:szCs w:val="21"/>
        </w:rPr>
      </w:pPr>
    </w:p>
    <w:p>
      <w:pPr>
        <w:spacing w:line="440" w:lineRule="exact"/>
        <w:ind w:firstLine="3990" w:firstLineChars="1900"/>
        <w:rPr>
          <w:color w:val="auto"/>
          <w:szCs w:val="21"/>
        </w:rPr>
      </w:pPr>
      <w:r>
        <w:rPr>
          <w:rFonts w:hint="eastAsia"/>
          <w:color w:val="auto"/>
          <w:szCs w:val="21"/>
        </w:rPr>
        <w:t xml:space="preserve"> 竞标人：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color w:val="auto"/>
          <w:szCs w:val="21"/>
        </w:r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4"/>
        <w:ind w:firstLine="108"/>
        <w:jc w:val="center"/>
        <w:rPr>
          <w:rFonts w:hint="eastAsia" w:ascii="宋体" w:hAnsi="宋体" w:cs="宋体"/>
          <w:color w:val="auto"/>
          <w:sz w:val="22"/>
          <w:szCs w:val="22"/>
        </w:rPr>
      </w:pPr>
      <w:r>
        <w:rPr>
          <w:rFonts w:hint="eastAsia" w:ascii="宋体" w:hAnsi="宋体" w:cs="宋体"/>
          <w:color w:val="auto"/>
          <w:sz w:val="22"/>
          <w:szCs w:val="22"/>
        </w:rPr>
        <w:t xml:space="preserve"> </w:t>
      </w:r>
    </w:p>
    <w:p>
      <w:pPr>
        <w:pStyle w:val="4"/>
        <w:ind w:firstLine="138"/>
        <w:jc w:val="center"/>
        <w:rPr>
          <w:rFonts w:ascii="宋体" w:hAnsi="宋体" w:cs="宋体"/>
          <w:color w:val="auto"/>
          <w:sz w:val="28"/>
          <w:szCs w:val="28"/>
        </w:rPr>
      </w:pPr>
      <w:r>
        <w:rPr>
          <w:rFonts w:ascii="宋体" w:hAnsi="宋体" w:cs="宋体"/>
          <w:color w:val="auto"/>
          <w:sz w:val="28"/>
          <w:szCs w:val="28"/>
        </w:rPr>
        <w:br w:type="page"/>
      </w:r>
      <w:r>
        <w:rPr>
          <w:rFonts w:hint="eastAsia" w:ascii="宋体" w:hAnsi="宋体" w:cs="宋体"/>
          <w:color w:val="auto"/>
          <w:sz w:val="28"/>
          <w:szCs w:val="28"/>
          <w:lang w:eastAsia="zh-CN"/>
        </w:rPr>
        <w:t>六</w:t>
      </w:r>
      <w:r>
        <w:rPr>
          <w:rFonts w:hint="eastAsia" w:ascii="宋体" w:hAnsi="宋体" w:cs="宋体"/>
          <w:color w:val="auto"/>
          <w:sz w:val="28"/>
          <w:szCs w:val="28"/>
        </w:rPr>
        <w:t>、其他资料（如有）</w:t>
      </w:r>
    </w:p>
    <w:p>
      <w:pPr>
        <w:pStyle w:val="4"/>
        <w:ind w:left="0" w:leftChars="0" w:firstLine="0" w:firstLineChars="0"/>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pStyle w:val="4"/>
        <w:ind w:left="0" w:leftChars="0" w:firstLine="0" w:firstLineChars="0"/>
        <w:rPr>
          <w:rFonts w:hint="eastAsia" w:ascii="宋体" w:hAnsi="宋体" w:cs="宋体"/>
          <w:b/>
          <w:color w:val="auto"/>
          <w:sz w:val="32"/>
          <w:szCs w:val="32"/>
        </w:rPr>
      </w:pPr>
    </w:p>
    <w:p>
      <w:pPr>
        <w:pStyle w:val="4"/>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1:25:00Z" w:initials="莫">
    <w:p w14:paraId="650D54CE">
      <w:pPr>
        <w:pStyle w:val="6"/>
      </w:pPr>
      <w:r>
        <w:rPr>
          <w:rFonts w:hint="eastAsia"/>
        </w:rPr>
        <w:t>相同条款意见见劳务合同</w:t>
      </w:r>
    </w:p>
  </w:comment>
  <w:comment w:id="1" w:author="罗书" w:date="2016-09-20T16:12:00Z" w:initials="l">
    <w:p w14:paraId="418C084C">
      <w:pPr>
        <w:pStyle w:val="6"/>
      </w:pPr>
      <w:r>
        <w:rPr>
          <w:rFonts w:hint="eastAsia"/>
        </w:rPr>
        <w:t>建议核实乙方是否具备履行本合同所需资质。</w:t>
      </w:r>
    </w:p>
  </w:comment>
  <w:comment w:id="2" w:author="20201125徐阳" w:date="2020-11-25T22:17:00Z" w:initials="20201125徐">
    <w:p w14:paraId="4C7D0FFF">
      <w:pPr>
        <w:pStyle w:val="6"/>
      </w:pPr>
      <w:r>
        <w:rPr>
          <w:rFonts w:hint="eastAsia"/>
        </w:rPr>
        <w:t>根据贵公司介绍，该合同版本将于明年起开始使用。民法典于2021年1月1日起施行，届时《合同法》等同时废止。</w:t>
      </w:r>
    </w:p>
  </w:comment>
  <w:comment w:id="3" w:author="莫丽威" w:date="2020-11-09T11:03:00Z" w:initials="莫">
    <w:p w14:paraId="678D1C2E">
      <w:pPr>
        <w:pStyle w:val="6"/>
      </w:pPr>
      <w:r>
        <w:rPr>
          <w:rFonts w:hint="eastAsia"/>
        </w:rPr>
        <w:t>专业分包应对所实施的部分的安全、质量等全面负责</w:t>
      </w:r>
    </w:p>
  </w:comment>
  <w:comment w:id="4" w:author="罗书" w:date="2016-09-20T16:12:00Z" w:initials="l">
    <w:p w14:paraId="46FC384A">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4F540BD9">
      <w:pPr>
        <w:pStyle w:val="6"/>
      </w:pPr>
    </w:p>
  </w:comment>
  <w:comment w:id="5" w:author="罗书" w:date="2016-09-20T16:12:00Z" w:initials="l">
    <w:p w14:paraId="29C85FDD">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0CAE7423">
      <w:pPr>
        <w:pStyle w:val="6"/>
      </w:pPr>
    </w:p>
  </w:comment>
  <w:comment w:id="6" w:author="莫丽威" w:date="2020-11-09T11:23:00Z" w:initials="莫">
    <w:p w14:paraId="60B54C63">
      <w:pPr>
        <w:pStyle w:val="6"/>
      </w:pPr>
      <w:r>
        <w:rPr>
          <w:rFonts w:hint="eastAsia"/>
        </w:rPr>
        <w:t>建议据实填写，且对于年龄结构50、40的要求目前情况下是否能够满足建议结合实际情况调整</w:t>
      </w:r>
    </w:p>
    <w:p w14:paraId="70BB1B1D">
      <w:pPr>
        <w:pStyle w:val="6"/>
      </w:pPr>
    </w:p>
  </w:comment>
  <w:comment w:id="7" w:author="莫丽威" w:date="2020-11-09T11:16:00Z" w:initials="莫">
    <w:p w14:paraId="01756091">
      <w:pPr>
        <w:pStyle w:val="6"/>
      </w:pPr>
      <w:r>
        <w:rPr>
          <w:rFonts w:hint="eastAsia"/>
        </w:rPr>
        <w:t>对于专业分包，应该是允许其对劳务进行分包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0D54CE" w15:done="0"/>
  <w15:commentEx w15:paraId="418C084C" w15:done="0"/>
  <w15:commentEx w15:paraId="4C7D0FFF" w15:done="0"/>
  <w15:commentEx w15:paraId="678D1C2E" w15:done="0"/>
  <w15:commentEx w15:paraId="4F540BD9" w15:done="0"/>
  <w15:commentEx w15:paraId="0CAE7423" w15:done="0"/>
  <w15:commentEx w15:paraId="70BB1B1D" w15:done="0"/>
  <w15:commentEx w15:paraId="017560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center"/>
      <w:rPr>
        <w:rFonts w:ascii="Cambria" w:hAnsi="Cambr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4C28"/>
    <w:multiLevelType w:val="singleLevel"/>
    <w:tmpl w:val="85764C28"/>
    <w:lvl w:ilvl="0" w:tentative="0">
      <w:start w:val="1"/>
      <w:numFmt w:val="decimal"/>
      <w:lvlText w:val="%1."/>
      <w:lvlJc w:val="left"/>
      <w:pPr>
        <w:tabs>
          <w:tab w:val="left" w:pos="312"/>
        </w:tabs>
      </w:pPr>
    </w:lvl>
  </w:abstractNum>
  <w:abstractNum w:abstractNumId="1">
    <w:nsid w:val="DC6C0119"/>
    <w:multiLevelType w:val="singleLevel"/>
    <w:tmpl w:val="DC6C0119"/>
    <w:lvl w:ilvl="0" w:tentative="0">
      <w:start w:val="4"/>
      <w:numFmt w:val="decimal"/>
      <w:suff w:val="nothing"/>
      <w:lvlText w:val="%1、"/>
      <w:lvlJc w:val="left"/>
    </w:lvl>
  </w:abstractNum>
  <w:abstractNum w:abstractNumId="2">
    <w:nsid w:val="F567361E"/>
    <w:multiLevelType w:val="singleLevel"/>
    <w:tmpl w:val="F567361E"/>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0319C3C4"/>
    <w:multiLevelType w:val="singleLevel"/>
    <w:tmpl w:val="0319C3C4"/>
    <w:lvl w:ilvl="0" w:tentative="0">
      <w:start w:val="1"/>
      <w:numFmt w:val="chineseCounting"/>
      <w:suff w:val="nothing"/>
      <w:lvlText w:val="%1、"/>
      <w:lvlJc w:val="left"/>
      <w:rPr>
        <w:rFonts w:hint="eastAsia"/>
      </w:rPr>
    </w:lvl>
  </w:abstractNum>
  <w:abstractNum w:abstractNumId="5">
    <w:nsid w:val="6AAA3509"/>
    <w:multiLevelType w:val="singleLevel"/>
    <w:tmpl w:val="6AAA3509"/>
    <w:lvl w:ilvl="0" w:tentative="0">
      <w:start w:val="2"/>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罗书">
    <w15:presenceInfo w15:providerId="None" w15:userId="罗书"/>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22D50385"/>
    <w:rsid w:val="02D43FF4"/>
    <w:rsid w:val="06BD75DF"/>
    <w:rsid w:val="0D856DCC"/>
    <w:rsid w:val="0FA4362D"/>
    <w:rsid w:val="11857A0B"/>
    <w:rsid w:val="136304EC"/>
    <w:rsid w:val="15FE3142"/>
    <w:rsid w:val="1D031577"/>
    <w:rsid w:val="1E7A386A"/>
    <w:rsid w:val="22D50385"/>
    <w:rsid w:val="2856516D"/>
    <w:rsid w:val="29FA6C5C"/>
    <w:rsid w:val="2B6370C9"/>
    <w:rsid w:val="2BD32AA3"/>
    <w:rsid w:val="31286032"/>
    <w:rsid w:val="38C9198E"/>
    <w:rsid w:val="39305D1C"/>
    <w:rsid w:val="40184AA0"/>
    <w:rsid w:val="43515524"/>
    <w:rsid w:val="497D1FB1"/>
    <w:rsid w:val="4DC4552A"/>
    <w:rsid w:val="4ED132CE"/>
    <w:rsid w:val="4ED26C02"/>
    <w:rsid w:val="54492EAF"/>
    <w:rsid w:val="595B42D3"/>
    <w:rsid w:val="61280D26"/>
    <w:rsid w:val="61C956BA"/>
    <w:rsid w:val="686B463D"/>
    <w:rsid w:val="6B7C68D5"/>
    <w:rsid w:val="6BB578DE"/>
    <w:rsid w:val="6DAF0D17"/>
    <w:rsid w:val="777340BC"/>
    <w:rsid w:val="77A86FAA"/>
    <w:rsid w:val="7EB1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paragraph" w:styleId="5">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6">
    <w:name w:val="annotation text"/>
    <w:basedOn w:val="1"/>
    <w:qFormat/>
    <w:uiPriority w:val="0"/>
    <w:pPr>
      <w:jc w:val="left"/>
    </w:pPr>
    <w:rPr>
      <w:rFonts w:eastAsiaTheme="minorEastAsia" w:cstheme="minorBidi"/>
    </w:rPr>
  </w:style>
  <w:style w:type="paragraph" w:styleId="7">
    <w:name w:val="Body Text"/>
    <w:basedOn w:val="1"/>
    <w:qFormat/>
    <w:uiPriority w:val="0"/>
    <w:pPr>
      <w:spacing w:after="120"/>
    </w:pPr>
    <w:rPr>
      <w:rFonts w:cs="Times New Roman"/>
      <w:kern w:val="0"/>
      <w:sz w:val="20"/>
      <w:szCs w:val="20"/>
    </w:rPr>
  </w:style>
  <w:style w:type="paragraph" w:styleId="8">
    <w:name w:val="Body Text Indent"/>
    <w:basedOn w:val="1"/>
    <w:qFormat/>
    <w:uiPriority w:val="0"/>
    <w:pPr>
      <w:widowControl/>
      <w:ind w:firstLine="600"/>
    </w:pPr>
    <w:rPr>
      <w:rFonts w:ascii="黑体" w:eastAsia="黑体" w:cstheme="minorBidi"/>
      <w:szCs w:val="22"/>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cs="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9">
    <w:name w:val="占位符文本1"/>
    <w:basedOn w:val="1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7d9d26-eb67-467a-99dc-d8461e8cf5b8}"/>
        <w:style w:val=""/>
        <w:category>
          <w:name w:val="常规"/>
          <w:gallery w:val="placeholder"/>
        </w:category>
        <w:types>
          <w:type w:val="bbPlcHdr"/>
        </w:types>
        <w:behaviors>
          <w:behavior w:val="content"/>
        </w:behaviors>
        <w:description w:val=""/>
        <w:guid w:val="{6f7d9d26-eb67-467a-99dc-d8461e8cf5b8}"/>
      </w:docPartPr>
      <w:docPartBody>
        <w:p>
          <w:r>
            <w:rPr>
              <w:rStyle w:val="3"/>
              <w:rFonts w:hint="eastAsia"/>
            </w:rPr>
            <w:t>单击此处输入文字。</w:t>
          </w:r>
        </w:p>
      </w:docPartBody>
    </w:docPart>
    <w:docPart>
      <w:docPartPr>
        <w:name w:val="{a0104521-26bc-4a18-965b-3e6024bdc714}"/>
        <w:style w:val=""/>
        <w:category>
          <w:name w:val="常规"/>
          <w:gallery w:val="placeholder"/>
        </w:category>
        <w:types>
          <w:type w:val="bbPlcHdr"/>
        </w:types>
        <w:behaviors>
          <w:behavior w:val="content"/>
        </w:behaviors>
        <w:description w:val=""/>
        <w:guid w:val="{a0104521-26bc-4a18-965b-3e6024bdc714}"/>
      </w:docPartPr>
      <w:docPartBody>
        <w:p>
          <w:pPr>
            <w:pStyle w:val="4"/>
          </w:pPr>
          <w:r>
            <w:rPr>
              <w:rStyle w:val="3"/>
              <w:rFonts w:hint="eastAsia"/>
            </w:rPr>
            <w:t>单击此处输入文字。</w:t>
          </w:r>
        </w:p>
      </w:docPartBody>
    </w:docPart>
    <w:docPart>
      <w:docPartPr>
        <w:name w:val="{554d826b-efc9-47fb-bd78-40de8c5dcdca}"/>
        <w:style w:val=""/>
        <w:category>
          <w:name w:val="常规"/>
          <w:gallery w:val="placeholder"/>
        </w:category>
        <w:types>
          <w:type w:val="bbPlcHdr"/>
        </w:types>
        <w:behaviors>
          <w:behavior w:val="content"/>
        </w:behaviors>
        <w:description w:val=""/>
        <w:guid w:val="{554d826b-efc9-47fb-bd78-40de8c5dcdca}"/>
      </w:docPartPr>
      <w:docPartBody>
        <w:p>
          <w:pPr>
            <w:pStyle w:val="5"/>
          </w:pPr>
          <w:r>
            <w:rPr>
              <w:rStyle w:val="3"/>
              <w:rFonts w:hint="eastAsia"/>
            </w:rPr>
            <w:t>单击此处输入文字。</w:t>
          </w:r>
        </w:p>
      </w:docPartBody>
    </w:docPart>
    <w:docPart>
      <w:docPartPr>
        <w:name w:val="{d0cbfd62-8ba1-4232-8720-b230269d40ae}"/>
        <w:style w:val=""/>
        <w:category>
          <w:name w:val="常规"/>
          <w:gallery w:val="placeholder"/>
        </w:category>
        <w:types>
          <w:type w:val="bbPlcHdr"/>
        </w:types>
        <w:behaviors>
          <w:behavior w:val="content"/>
        </w:behaviors>
        <w:description w:val=""/>
        <w:guid w:val="{d0cbfd62-8ba1-4232-8720-b230269d40ae}"/>
      </w:docPartPr>
      <w:docPartBody>
        <w:p>
          <w:pPr>
            <w:pStyle w:val="6"/>
          </w:pPr>
          <w:r>
            <w:rPr>
              <w:rStyle w:val="3"/>
              <w:rFonts w:hint="eastAsia"/>
            </w:rPr>
            <w:t>单击此处输入文字。</w:t>
          </w:r>
        </w:p>
      </w:docPartBody>
    </w:docPart>
    <w:docPart>
      <w:docPartPr>
        <w:name w:val="{aeb6b66f-d081-4220-8c8e-4dfb1b7a4787}"/>
        <w:style w:val=""/>
        <w:category>
          <w:name w:val="常规"/>
          <w:gallery w:val="placeholder"/>
        </w:category>
        <w:types>
          <w:type w:val="bbPlcHdr"/>
        </w:types>
        <w:behaviors>
          <w:behavior w:val="content"/>
        </w:behaviors>
        <w:description w:val=""/>
        <w:guid w:val="{aeb6b66f-d081-4220-8c8e-4dfb1b7a4787}"/>
      </w:docPartPr>
      <w:docPartBody>
        <w:p>
          <w:pPr>
            <w:pStyle w:val="7"/>
          </w:pPr>
          <w:r>
            <w:rPr>
              <w:rStyle w:val="3"/>
              <w:rFonts w:hint="eastAsia"/>
            </w:rPr>
            <w:t>单击此处输入文字。</w:t>
          </w:r>
        </w:p>
      </w:docPartBody>
    </w:docPart>
    <w:docPart>
      <w:docPartPr>
        <w:name w:val="{0b058007-f88d-4224-aa5c-d18e85f32099}"/>
        <w:style w:val=""/>
        <w:category>
          <w:name w:val="常规"/>
          <w:gallery w:val="placeholder"/>
        </w:category>
        <w:types>
          <w:type w:val="bbPlcHdr"/>
        </w:types>
        <w:behaviors>
          <w:behavior w:val="content"/>
        </w:behaviors>
        <w:description w:val=""/>
        <w:guid w:val="{0b058007-f88d-4224-aa5c-d18e85f32099}"/>
      </w:docPartPr>
      <w:docPartBody>
        <w:p>
          <w:pPr>
            <w:pStyle w:val="8"/>
          </w:pPr>
          <w:r>
            <w:rPr>
              <w:rStyle w:val="3"/>
              <w:rFonts w:hint="eastAsia"/>
            </w:rPr>
            <w:t>单击此处输入文字。</w:t>
          </w:r>
        </w:p>
      </w:docPartBody>
    </w:docPart>
    <w:docPart>
      <w:docPartPr>
        <w:name w:val="{58efaf98-29ea-4f46-9eb9-8640248fed5a}"/>
        <w:style w:val=""/>
        <w:category>
          <w:name w:val="常规"/>
          <w:gallery w:val="placeholder"/>
        </w:category>
        <w:types>
          <w:type w:val="bbPlcHdr"/>
        </w:types>
        <w:behaviors>
          <w:behavior w:val="content"/>
        </w:behaviors>
        <w:description w:val=""/>
        <w:guid w:val="{58efaf98-29ea-4f46-9eb9-8640248fed5a}"/>
      </w:docPartPr>
      <w:docPartBody>
        <w:p>
          <w:pPr>
            <w:pStyle w:val="9"/>
          </w:pPr>
          <w:r>
            <w:rPr>
              <w:rStyle w:val="3"/>
              <w:rFonts w:hint="eastAsia"/>
            </w:rPr>
            <w:t>单击此处输入文字。</w:t>
          </w:r>
        </w:p>
      </w:docPartBody>
    </w:docPart>
    <w:docPart>
      <w:docPartPr>
        <w:name w:val="{80282bf9-be85-4ef5-99c5-6e0c7b9e521c}"/>
        <w:style w:val=""/>
        <w:category>
          <w:name w:val="常规"/>
          <w:gallery w:val="placeholder"/>
        </w:category>
        <w:types>
          <w:type w:val="bbPlcHdr"/>
        </w:types>
        <w:behaviors>
          <w:behavior w:val="content"/>
        </w:behaviors>
        <w:description w:val=""/>
        <w:guid w:val="{80282bf9-be85-4ef5-99c5-6e0c7b9e521c}"/>
      </w:docPartPr>
      <w:docPartBody>
        <w:p>
          <w:pPr>
            <w:pStyle w:val="10"/>
          </w:pPr>
          <w:r>
            <w:rPr>
              <w:rStyle w:val="3"/>
              <w:rFonts w:hint="eastAsia"/>
            </w:rPr>
            <w:t>单击此处输入文字。</w:t>
          </w:r>
        </w:p>
      </w:docPartBody>
    </w:docPart>
    <w:docPart>
      <w:docPartPr>
        <w:name w:val="{2a651450-37f7-4495-9263-372436e320ba}"/>
        <w:style w:val=""/>
        <w:category>
          <w:name w:val="常规"/>
          <w:gallery w:val="placeholder"/>
        </w:category>
        <w:types>
          <w:type w:val="bbPlcHdr"/>
        </w:types>
        <w:behaviors>
          <w:behavior w:val="content"/>
        </w:behaviors>
        <w:description w:val=""/>
        <w:guid w:val="{2a651450-37f7-4495-9263-372436e320ba}"/>
      </w:docPartPr>
      <w:docPartBody>
        <w:p>
          <w:pPr>
            <w:pStyle w:val="11"/>
          </w:pPr>
          <w:r>
            <w:rPr>
              <w:rStyle w:val="3"/>
              <w:rFonts w:hint="eastAsia"/>
            </w:rPr>
            <w:t>单击此处输入文字。</w:t>
          </w:r>
        </w:p>
      </w:docPartBody>
    </w:docPart>
    <w:docPart>
      <w:docPartPr>
        <w:name w:val="{93baf770-a91e-45c5-87ca-1d4445768209}"/>
        <w:style w:val=""/>
        <w:category>
          <w:name w:val="常规"/>
          <w:gallery w:val="placeholder"/>
        </w:category>
        <w:types>
          <w:type w:val="bbPlcHdr"/>
        </w:types>
        <w:behaviors>
          <w:behavior w:val="content"/>
        </w:behaviors>
        <w:description w:val=""/>
        <w:guid w:val="{93baf770-a91e-45c5-87ca-1d4445768209}"/>
      </w:docPartPr>
      <w:docPartBody>
        <w:p>
          <w:pPr>
            <w:pStyle w:val="12"/>
          </w:pPr>
          <w:r>
            <w:rPr>
              <w:rStyle w:val="3"/>
              <w:rFonts w:hint="eastAsia"/>
            </w:rPr>
            <w:t>单击此处输入文字。</w:t>
          </w:r>
        </w:p>
      </w:docPartBody>
    </w:docPart>
    <w:docPart>
      <w:docPartPr>
        <w:name w:val="{7d746ce4-e7dc-4c5d-93ae-c36a03f87a64}"/>
        <w:style w:val=""/>
        <w:category>
          <w:name w:val="常规"/>
          <w:gallery w:val="placeholder"/>
        </w:category>
        <w:types>
          <w:type w:val="bbPlcHdr"/>
        </w:types>
        <w:behaviors>
          <w:behavior w:val="content"/>
        </w:behaviors>
        <w:description w:val=""/>
        <w:guid w:val="{7d746ce4-e7dc-4c5d-93ae-c36a03f87a64}"/>
      </w:docPartPr>
      <w:docPartBody>
        <w:p>
          <w:pPr>
            <w:pStyle w:val="13"/>
          </w:pPr>
          <w:r>
            <w:rPr>
              <w:rStyle w:val="3"/>
              <w:rFonts w:hint="eastAsia"/>
            </w:rPr>
            <w:t>单击此处输入文字。</w:t>
          </w:r>
        </w:p>
      </w:docPartBody>
    </w:docPart>
    <w:docPart>
      <w:docPartPr>
        <w:name w:val="{5d013d03-4307-4d2d-ad73-d33ad34e1524}"/>
        <w:style w:val=""/>
        <w:category>
          <w:name w:val="常规"/>
          <w:gallery w:val="placeholder"/>
        </w:category>
        <w:types>
          <w:type w:val="bbPlcHdr"/>
        </w:types>
        <w:behaviors>
          <w:behavior w:val="content"/>
        </w:behaviors>
        <w:description w:val=""/>
        <w:guid w:val="{5d013d03-4307-4d2d-ad73-d33ad34e1524}"/>
      </w:docPartPr>
      <w:docPartBody>
        <w:p>
          <w:pPr>
            <w:pStyle w:val="14"/>
          </w:pPr>
          <w:r>
            <w:rPr>
              <w:rStyle w:val="3"/>
              <w:rFonts w:hint="eastAsia"/>
            </w:rPr>
            <w:t>单击此处输入文字。</w:t>
          </w:r>
        </w:p>
      </w:docPartBody>
    </w:docPart>
    <w:docPart>
      <w:docPartPr>
        <w:name w:val="{d7fbd69a-05d2-4bf5-ba81-758c8dfd613a}"/>
        <w:style w:val=""/>
        <w:category>
          <w:name w:val="常规"/>
          <w:gallery w:val="placeholder"/>
        </w:category>
        <w:types>
          <w:type w:val="bbPlcHdr"/>
        </w:types>
        <w:behaviors>
          <w:behavior w:val="content"/>
        </w:behaviors>
        <w:description w:val=""/>
        <w:guid w:val="{d7fbd69a-05d2-4bf5-ba81-758c8dfd613a}"/>
      </w:docPartPr>
      <w:docPartBody>
        <w:p>
          <w:pPr>
            <w:pStyle w:val="15"/>
          </w:pPr>
          <w:r>
            <w:rPr>
              <w:rStyle w:val="3"/>
              <w:rFonts w:hint="eastAsia"/>
            </w:rPr>
            <w:t>单击此处输入文字。</w:t>
          </w:r>
        </w:p>
      </w:docPartBody>
    </w:docPart>
    <w:docPart>
      <w:docPartPr>
        <w:name w:val="{1b7c1d42-7cab-4ebe-970e-e109c95f9627}"/>
        <w:style w:val=""/>
        <w:category>
          <w:name w:val="常规"/>
          <w:gallery w:val="placeholder"/>
        </w:category>
        <w:types>
          <w:type w:val="bbPlcHdr"/>
        </w:types>
        <w:behaviors>
          <w:behavior w:val="content"/>
        </w:behaviors>
        <w:description w:val=""/>
        <w:guid w:val="{1b7c1d42-7cab-4ebe-970e-e109c95f9627}"/>
      </w:docPartPr>
      <w:docPartBody>
        <w:p>
          <w:pPr>
            <w:pStyle w:val="16"/>
          </w:pPr>
          <w:r>
            <w:rPr>
              <w:rStyle w:val="3"/>
              <w:rFonts w:hint="eastAsia"/>
            </w:rPr>
            <w:t>单击此处输入文字。</w:t>
          </w:r>
        </w:p>
      </w:docPartBody>
    </w:docPart>
    <w:docPart>
      <w:docPartPr>
        <w:name w:val="{39bc2ff7-6528-4af8-96aa-c69a8356b493}"/>
        <w:style w:val=""/>
        <w:category>
          <w:name w:val="常规"/>
          <w:gallery w:val="placeholder"/>
        </w:category>
        <w:types>
          <w:type w:val="bbPlcHdr"/>
        </w:types>
        <w:behaviors>
          <w:behavior w:val="content"/>
        </w:behaviors>
        <w:description w:val=""/>
        <w:guid w:val="{39bc2ff7-6528-4af8-96aa-c69a8356b493}"/>
      </w:docPartPr>
      <w:docPartBody>
        <w:p>
          <w:pPr>
            <w:pStyle w:val="17"/>
          </w:pPr>
          <w:r>
            <w:rPr>
              <w:rStyle w:val="3"/>
              <w:rFonts w:hint="eastAsia"/>
            </w:rPr>
            <w:t>单击此处输入文字。</w:t>
          </w:r>
        </w:p>
      </w:docPartBody>
    </w:docPart>
    <w:docPart>
      <w:docPartPr>
        <w:name w:val="{2aa3f205-f395-47c9-8bbd-9c15953ea8d1}"/>
        <w:style w:val=""/>
        <w:category>
          <w:name w:val="常规"/>
          <w:gallery w:val="placeholder"/>
        </w:category>
        <w:types>
          <w:type w:val="bbPlcHdr"/>
        </w:types>
        <w:behaviors>
          <w:behavior w:val="content"/>
        </w:behaviors>
        <w:description w:val=""/>
        <w:guid w:val="{2aa3f205-f395-47c9-8bbd-9c15953ea8d1}"/>
      </w:docPartPr>
      <w:docPartBody>
        <w:p>
          <w:pPr>
            <w:pStyle w:val="19"/>
          </w:pPr>
          <w:r>
            <w:rPr>
              <w:rStyle w:val="3"/>
              <w:rFonts w:hint="eastAsia"/>
            </w:rPr>
            <w:t>单击此处输入文字。</w:t>
          </w:r>
        </w:p>
      </w:docPartBody>
    </w:docPart>
    <w:docPart>
      <w:docPartPr>
        <w:name w:val="{61dcb3bc-3866-46fa-825b-265ff2bc66de}"/>
        <w:style w:val=""/>
        <w:category>
          <w:name w:val="常规"/>
          <w:gallery w:val="placeholder"/>
        </w:category>
        <w:types>
          <w:type w:val="bbPlcHdr"/>
        </w:types>
        <w:behaviors>
          <w:behavior w:val="content"/>
        </w:behaviors>
        <w:description w:val=""/>
        <w:guid w:val="{61dcb3bc-3866-46fa-825b-265ff2bc66de}"/>
      </w:docPartPr>
      <w:docPartBody>
        <w:p>
          <w:pPr>
            <w:pStyle w:val="20"/>
          </w:pPr>
          <w:r>
            <w:rPr>
              <w:rStyle w:val="3"/>
              <w:rFonts w:hint="eastAsia"/>
            </w:rPr>
            <w:t>单击此处输入文字。</w:t>
          </w:r>
        </w:p>
      </w:docPartBody>
    </w:docPart>
    <w:docPart>
      <w:docPartPr>
        <w:name w:val="{6bdd182b-faa5-46a8-ba54-4b8478b3c6ad}"/>
        <w:style w:val=""/>
        <w:category>
          <w:name w:val="常规"/>
          <w:gallery w:val="placeholder"/>
        </w:category>
        <w:types>
          <w:type w:val="bbPlcHdr"/>
        </w:types>
        <w:behaviors>
          <w:behavior w:val="content"/>
        </w:behaviors>
        <w:description w:val=""/>
        <w:guid w:val="{6bdd182b-faa5-46a8-ba54-4b8478b3c6ad}"/>
      </w:docPartPr>
      <w:docPartBody>
        <w:p>
          <w:pPr>
            <w:pStyle w:val="21"/>
          </w:pPr>
          <w:r>
            <w:rPr>
              <w:rStyle w:val="3"/>
              <w:rFonts w:hint="eastAsia"/>
              <w:b/>
              <w:u w:val="single"/>
            </w:rPr>
            <w:t>单击此处输入文字。</w:t>
          </w:r>
        </w:p>
      </w:docPartBody>
    </w:docPart>
    <w:docPart>
      <w:docPartPr>
        <w:name w:val="{3229ba29-f671-4393-9f4a-9b5754f2631f}"/>
        <w:style w:val=""/>
        <w:category>
          <w:name w:val="常规"/>
          <w:gallery w:val="placeholder"/>
        </w:category>
        <w:types>
          <w:type w:val="bbPlcHdr"/>
        </w:types>
        <w:behaviors>
          <w:behavior w:val="content"/>
        </w:behaviors>
        <w:description w:val=""/>
        <w:guid w:val="{3229ba29-f671-4393-9f4a-9b5754f2631f}"/>
      </w:docPartPr>
      <w:docPartBody>
        <w:p>
          <w:pPr>
            <w:pStyle w:val="22"/>
          </w:pPr>
          <w:r>
            <w:rPr>
              <w:rStyle w:val="3"/>
              <w:rFonts w:hint="eastAsia"/>
            </w:rPr>
            <w:t>单击此处输入文字。</w:t>
          </w:r>
        </w:p>
      </w:docPartBody>
    </w:docPart>
    <w:docPart>
      <w:docPartPr>
        <w:name w:val="{e5ccf748-e0f6-419e-994a-49a977b05a09}"/>
        <w:style w:val=""/>
        <w:category>
          <w:name w:val="常规"/>
          <w:gallery w:val="placeholder"/>
        </w:category>
        <w:types>
          <w:type w:val="bbPlcHdr"/>
        </w:types>
        <w:behaviors>
          <w:behavior w:val="content"/>
        </w:behaviors>
        <w:description w:val=""/>
        <w:guid w:val="{e5ccf748-e0f6-419e-994a-49a977b05a09}"/>
      </w:docPartPr>
      <w:docPartBody>
        <w:p>
          <w:pPr>
            <w:pStyle w:val="23"/>
          </w:pPr>
          <w:r>
            <w:rPr>
              <w:rStyle w:val="3"/>
              <w:rFonts w:hint="eastAsia"/>
            </w:rPr>
            <w:t>单击此处输入文字。</w:t>
          </w:r>
        </w:p>
      </w:docPartBody>
    </w:docPart>
    <w:docPart>
      <w:docPartPr>
        <w:name w:val="{0eb2f5fb-4c72-4b1f-b426-5197cea3c553}"/>
        <w:style w:val=""/>
        <w:category>
          <w:name w:val="常规"/>
          <w:gallery w:val="placeholder"/>
        </w:category>
        <w:types>
          <w:type w:val="bbPlcHdr"/>
        </w:types>
        <w:behaviors>
          <w:behavior w:val="content"/>
        </w:behaviors>
        <w:description w:val=""/>
        <w:guid w:val="{0eb2f5fb-4c72-4b1f-b426-5197cea3c553}"/>
      </w:docPartPr>
      <w:docPartBody>
        <w:p>
          <w:pPr>
            <w:pStyle w:val="24"/>
          </w:pPr>
          <w:r>
            <w:rPr>
              <w:rStyle w:val="3"/>
              <w:rFonts w:hint="eastAsia"/>
            </w:rPr>
            <w:t>单击此处输入文字。</w:t>
          </w:r>
        </w:p>
      </w:docPartBody>
    </w:docPart>
    <w:docPart>
      <w:docPartPr>
        <w:name w:val="{ccdf7f71-db3d-48d9-ae25-b5b90e8f7949}"/>
        <w:style w:val=""/>
        <w:category>
          <w:name w:val="常规"/>
          <w:gallery w:val="placeholder"/>
        </w:category>
        <w:types>
          <w:type w:val="bbPlcHdr"/>
        </w:types>
        <w:behaviors>
          <w:behavior w:val="content"/>
        </w:behaviors>
        <w:description w:val=""/>
        <w:guid w:val="{ccdf7f71-db3d-48d9-ae25-b5b90e8f7949}"/>
      </w:docPartPr>
      <w:docPartBody>
        <w:p>
          <w:pPr>
            <w:pStyle w:val="25"/>
          </w:pPr>
          <w:r>
            <w:rPr>
              <w:rStyle w:val="3"/>
              <w:rFonts w:hint="eastAsia"/>
              <w:b/>
              <w:u w:val="single"/>
            </w:rPr>
            <w:t>单击此处输入文字。</w:t>
          </w:r>
        </w:p>
      </w:docPartBody>
    </w:docPart>
    <w:docPart>
      <w:docPartPr>
        <w:name w:val="{1270a088-7594-44a1-92ea-e11ff76ac182}"/>
        <w:style w:val=""/>
        <w:category>
          <w:name w:val="常规"/>
          <w:gallery w:val="placeholder"/>
        </w:category>
        <w:types>
          <w:type w:val="bbPlcHdr"/>
        </w:types>
        <w:behaviors>
          <w:behavior w:val="content"/>
        </w:behaviors>
        <w:description w:val=""/>
        <w:guid w:val="{1270a088-7594-44a1-92ea-e11ff76ac182}"/>
      </w:docPartPr>
      <w:docPartBody>
        <w:p>
          <w:r>
            <w:rPr>
              <w:rStyle w:val="3"/>
              <w:rFonts w:hint="eastAsia"/>
            </w:rPr>
            <w:t>选择一个构建基块。</w:t>
          </w:r>
        </w:p>
      </w:docPartBody>
    </w:docPart>
    <w:docPart>
      <w:docPartPr>
        <w:name w:val="{cdeaaf58-f046-4a0c-9568-d714504fc9ab}"/>
        <w:style w:val=""/>
        <w:category>
          <w:name w:val="常规"/>
          <w:gallery w:val="placeholder"/>
        </w:category>
        <w:types>
          <w:type w:val="bbPlcHdr"/>
        </w:types>
        <w:behaviors>
          <w:behavior w:val="content"/>
        </w:behaviors>
        <w:description w:val=""/>
        <w:guid w:val="{cdeaaf58-f046-4a0c-9568-d714504fc9ab}"/>
      </w:docPartPr>
      <w:docPartBody>
        <w:p>
          <w:r>
            <w:rPr>
              <w:rFonts w:hint="eastAsia"/>
            </w:rPr>
            <w:t>选择一个构建基块。</w:t>
          </w:r>
        </w:p>
      </w:docPartBody>
    </w:docPart>
    <w:docPart>
      <w:docPartPr>
        <w:name w:val="{702d0b24-5672-4c7f-ae82-8aa6c63ebe95}"/>
        <w:style w:val=""/>
        <w:category>
          <w:name w:val="常规"/>
          <w:gallery w:val="placeholder"/>
        </w:category>
        <w:types>
          <w:type w:val="bbPlcHdr"/>
        </w:types>
        <w:behaviors>
          <w:behavior w:val="content"/>
        </w:behaviors>
        <w:description w:val=""/>
        <w:guid w:val="{702d0b24-5672-4c7f-ae82-8aa6c63ebe95}"/>
      </w:docPartPr>
      <w:docPartBody>
        <w:p>
          <w:r>
            <w:rPr>
              <w:rFonts w:hint="eastAsia"/>
            </w:rPr>
            <w:t>单击此处输入文字。</w:t>
          </w:r>
        </w:p>
      </w:docPartBody>
    </w:docPart>
    <w:docPart>
      <w:docPartPr>
        <w:name w:val="{1b09b089-e18d-42bd-9e16-6744ccbd904f}"/>
        <w:style w:val=""/>
        <w:category>
          <w:name w:val="常规"/>
          <w:gallery w:val="placeholder"/>
        </w:category>
        <w:types>
          <w:type w:val="bbPlcHdr"/>
        </w:types>
        <w:behaviors>
          <w:behavior w:val="content"/>
        </w:behaviors>
        <w:description w:val=""/>
        <w:guid w:val="{1b09b089-e18d-42bd-9e16-6744ccbd904f}"/>
      </w:docPartPr>
      <w:docPartBody>
        <w:p>
          <w:r>
            <w:rPr>
              <w:rFonts w:hint="eastAsia"/>
            </w:rPr>
            <w:t>单击此处输入文字。</w:t>
          </w:r>
        </w:p>
      </w:docPartBody>
    </w:docPart>
    <w:docPart>
      <w:docPartPr>
        <w:name w:val="{ad1e14d7-e055-44d0-b93f-4dabe68ea88b}"/>
        <w:style w:val=""/>
        <w:category>
          <w:name w:val="常规"/>
          <w:gallery w:val="placeholder"/>
        </w:category>
        <w:types>
          <w:type w:val="bbPlcHdr"/>
        </w:types>
        <w:behaviors>
          <w:behavior w:val="content"/>
        </w:behaviors>
        <w:description w:val=""/>
        <w:guid w:val="{ad1e14d7-e055-44d0-b93f-4dabe68ea88b}"/>
      </w:docPartPr>
      <w:docPartBody>
        <w:p>
          <w:r>
            <w:rPr>
              <w:rFonts w:hint="eastAsia"/>
            </w:rPr>
            <w:t>单击此处输入文字。</w:t>
          </w:r>
        </w:p>
      </w:docPartBody>
    </w:docPart>
    <w:docPart>
      <w:docPartPr>
        <w:name w:val="{80729079-89b2-469e-99e8-2aa65d2e2b39}"/>
        <w:style w:val=""/>
        <w:category>
          <w:name w:val="常规"/>
          <w:gallery w:val="placeholder"/>
        </w:category>
        <w:types>
          <w:type w:val="bbPlcHdr"/>
        </w:types>
        <w:behaviors>
          <w:behavior w:val="content"/>
        </w:behaviors>
        <w:description w:val=""/>
        <w:guid w:val="{80729079-89b2-469e-99e8-2aa65d2e2b39}"/>
      </w:docPartPr>
      <w:docPartBody>
        <w:p>
          <w:pPr>
            <w:pStyle w:val="26"/>
          </w:pPr>
          <w:r>
            <w:rPr>
              <w:rStyle w:val="3"/>
              <w:rFonts w:hint="eastAsia"/>
            </w:rPr>
            <w:t>单击此处输入文字。</w:t>
          </w:r>
        </w:p>
      </w:docPartBody>
    </w:docPart>
    <w:docPart>
      <w:docPartPr>
        <w:name w:val="{3d4c9754-12a4-4ad8-8bac-27ab5e58f38a}"/>
        <w:style w:val=""/>
        <w:category>
          <w:name w:val="常规"/>
          <w:gallery w:val="placeholder"/>
        </w:category>
        <w:types>
          <w:type w:val="bbPlcHdr"/>
        </w:types>
        <w:behaviors>
          <w:behavior w:val="content"/>
        </w:behaviors>
        <w:description w:val=""/>
        <w:guid w:val="{3d4c9754-12a4-4ad8-8bac-27ab5e58f38a}"/>
      </w:docPartPr>
      <w:docPartBody>
        <w:p>
          <w:pPr>
            <w:pStyle w:val="4"/>
          </w:pPr>
          <w:r>
            <w:rPr>
              <w:rStyle w:val="3"/>
              <w:rFonts w:hint="eastAsia"/>
            </w:rPr>
            <w:t>单击此处输入文字。</w:t>
          </w:r>
        </w:p>
      </w:docPartBody>
    </w:docPart>
    <w:docPart>
      <w:docPartPr>
        <w:name w:val="{fc14683e-7d6c-4e9f-bac1-37ff2cd3c213}"/>
        <w:style w:val=""/>
        <w:category>
          <w:name w:val="常规"/>
          <w:gallery w:val="placeholder"/>
        </w:category>
        <w:types>
          <w:type w:val="bbPlcHdr"/>
        </w:types>
        <w:behaviors>
          <w:behavior w:val="content"/>
        </w:behaviors>
        <w:description w:val=""/>
        <w:guid w:val="{fc14683e-7d6c-4e9f-bac1-37ff2cd3c213}"/>
      </w:docPartPr>
      <w:docPartBody>
        <w:p>
          <w:pPr>
            <w:pStyle w:val="4"/>
          </w:pPr>
          <w:r>
            <w:rPr>
              <w:rStyle w:val="3"/>
              <w:rFonts w:hint="eastAsia"/>
            </w:rPr>
            <w:t>单击此处输入文字。</w:t>
          </w:r>
        </w:p>
      </w:docPartBody>
    </w:docPart>
    <w:docPart>
      <w:docPartPr>
        <w:name w:val="{cfeb8e30-4590-46a5-9704-3580789651ba}"/>
        <w:style w:val=""/>
        <w:category>
          <w:name w:val="常规"/>
          <w:gallery w:val="placeholder"/>
        </w:category>
        <w:types>
          <w:type w:val="bbPlcHdr"/>
        </w:types>
        <w:behaviors>
          <w:behavior w:val="content"/>
        </w:behaviors>
        <w:description w:val=""/>
        <w:guid w:val="{cfeb8e30-4590-46a5-9704-3580789651ba}"/>
      </w:docPartPr>
      <w:docPartBody>
        <w:p>
          <w:r>
            <w:rPr>
              <w:rStyle w:val="3"/>
              <w:rFonts w:hint="eastAsia"/>
            </w:rPr>
            <w:t>单击此处输入文字。</w:t>
          </w:r>
        </w:p>
      </w:docPartBody>
    </w:docPart>
    <w:docPart>
      <w:docPartPr>
        <w:name w:val="{75499b4e-119d-4607-ad96-fa6218900f4f}"/>
        <w:style w:val=""/>
        <w:category>
          <w:name w:val="常规"/>
          <w:gallery w:val="placeholder"/>
        </w:category>
        <w:types>
          <w:type w:val="bbPlcHdr"/>
        </w:types>
        <w:behaviors>
          <w:behavior w:val="content"/>
        </w:behaviors>
        <w:description w:val=""/>
        <w:guid w:val="{75499b4e-119d-4607-ad96-fa6218900f4f}"/>
      </w:docPartPr>
      <w:docPartBody>
        <w:p>
          <w:r>
            <w:rPr>
              <w:rStyle w:val="3"/>
              <w:rFonts w:hint="eastAsia"/>
            </w:rPr>
            <w:t>单击此处输入文字。</w:t>
          </w:r>
        </w:p>
      </w:docPartBody>
    </w:docPart>
    <w:docPart>
      <w:docPartPr>
        <w:name w:val="{8d41f866-1e24-4b32-9044-20a2dd68dd83}"/>
        <w:style w:val=""/>
        <w:category>
          <w:name w:val="常规"/>
          <w:gallery w:val="placeholder"/>
        </w:category>
        <w:types>
          <w:type w:val="bbPlcHdr"/>
        </w:types>
        <w:behaviors>
          <w:behavior w:val="content"/>
        </w:behaviors>
        <w:description w:val=""/>
        <w:guid w:val="{8d41f866-1e24-4b32-9044-20a2dd68dd83}"/>
      </w:docPartPr>
      <w:docPartBody>
        <w:p>
          <w:pPr>
            <w:pStyle w:val="4"/>
          </w:pPr>
          <w:r>
            <w:rPr>
              <w:rStyle w:val="3"/>
              <w:rFonts w:hint="eastAsia"/>
            </w:rPr>
            <w:t>单击此处输入文字。</w:t>
          </w:r>
        </w:p>
      </w:docPartBody>
    </w:docPart>
    <w:docPart>
      <w:docPartPr>
        <w:name w:val="{dfd61143-4caf-4f7f-a3c1-d862e449d6b5}"/>
        <w:style w:val=""/>
        <w:category>
          <w:name w:val="常规"/>
          <w:gallery w:val="placeholder"/>
        </w:category>
        <w:types>
          <w:type w:val="bbPlcHdr"/>
        </w:types>
        <w:behaviors>
          <w:behavior w:val="content"/>
        </w:behaviors>
        <w:description w:val=""/>
        <w:guid w:val="{dfd61143-4caf-4f7f-a3c1-d862e449d6b5}"/>
      </w:docPartPr>
      <w:docPartBody>
        <w:p>
          <w:pPr>
            <w:pStyle w:val="4"/>
          </w:pPr>
          <w:r>
            <w:rPr>
              <w:rStyle w:val="3"/>
              <w:rFonts w:hint="eastAsia"/>
            </w:rPr>
            <w:t>单击此处输入文字。</w:t>
          </w:r>
        </w:p>
      </w:docPartBody>
    </w:docPart>
    <w:docPart>
      <w:docPartPr>
        <w:name w:val="{7c827e7d-d2a0-4dc9-a2c0-b6eefa080209}"/>
        <w:style w:val=""/>
        <w:category>
          <w:name w:val="常规"/>
          <w:gallery w:val="placeholder"/>
        </w:category>
        <w:types>
          <w:type w:val="bbPlcHdr"/>
        </w:types>
        <w:behaviors>
          <w:behavior w:val="content"/>
        </w:behaviors>
        <w:description w:val=""/>
        <w:guid w:val="{7c827e7d-d2a0-4dc9-a2c0-b6eefa080209}"/>
      </w:docPartPr>
      <w:docPartBody>
        <w:p>
          <w:pPr>
            <w:pStyle w:val="22"/>
          </w:pPr>
          <w:r>
            <w:rPr>
              <w:rStyle w:val="3"/>
              <w:rFonts w:hint="eastAsia"/>
            </w:rPr>
            <w:t>单击此处输入文字。</w:t>
          </w:r>
        </w:p>
      </w:docPartBody>
    </w:docPart>
    <w:docPart>
      <w:docPartPr>
        <w:name w:val="{e20b1bc6-d3db-4efa-b6a9-fd162b47a258}"/>
        <w:style w:val=""/>
        <w:category>
          <w:name w:val="常规"/>
          <w:gallery w:val="placeholder"/>
        </w:category>
        <w:types>
          <w:type w:val="bbPlcHdr"/>
        </w:types>
        <w:behaviors>
          <w:behavior w:val="content"/>
        </w:behaviors>
        <w:description w:val=""/>
        <w:guid w:val="{e20b1bc6-d3db-4efa-b6a9-fd162b47a258}"/>
      </w:docPartPr>
      <w:docPartBody>
        <w:p>
          <w:pPr>
            <w:pStyle w:val="4"/>
          </w:pPr>
          <w:r>
            <w:rPr>
              <w:rStyle w:val="3"/>
              <w:rFonts w:hint="eastAsia"/>
            </w:rPr>
            <w:t>单击此处输入文字。</w:t>
          </w:r>
        </w:p>
      </w:docPartBody>
    </w:docPart>
    <w:docPart>
      <w:docPartPr>
        <w:name w:val="{a60cee62-e536-4f88-8306-7d1777030e90}"/>
        <w:style w:val=""/>
        <w:category>
          <w:name w:val="常规"/>
          <w:gallery w:val="placeholder"/>
        </w:category>
        <w:types>
          <w:type w:val="bbPlcHdr"/>
        </w:types>
        <w:behaviors>
          <w:behavior w:val="content"/>
        </w:behaviors>
        <w:description w:val=""/>
        <w:guid w:val="{a60cee62-e536-4f88-8306-7d1777030e90}"/>
      </w:docPartPr>
      <w:docPartBody>
        <w:p>
          <w:pPr>
            <w:pStyle w:val="4"/>
          </w:pPr>
          <w:r>
            <w:rPr>
              <w:rStyle w:val="3"/>
              <w:rFonts w:hint="eastAsia"/>
            </w:rPr>
            <w:t>单击此处输入文字。</w:t>
          </w:r>
        </w:p>
      </w:docPartBody>
    </w:docPart>
    <w:docPart>
      <w:docPartPr>
        <w:name w:val="{06698291-4292-4b00-ab95-6d21d1874e66}"/>
        <w:style w:val=""/>
        <w:category>
          <w:name w:val="常规"/>
          <w:gallery w:val="placeholder"/>
        </w:category>
        <w:types>
          <w:type w:val="bbPlcHdr"/>
        </w:types>
        <w:behaviors>
          <w:behavior w:val="content"/>
        </w:behaviors>
        <w:description w:val=""/>
        <w:guid w:val="{06698291-4292-4b00-ab95-6d21d1874e66}"/>
      </w:docPartPr>
      <w:docPartBody>
        <w:p>
          <w:pPr>
            <w:pStyle w:val="22"/>
          </w:pPr>
          <w:r>
            <w:rPr>
              <w:rStyle w:val="3"/>
              <w:rFonts w:hint="eastAsia"/>
            </w:rPr>
            <w:t>单击此处输入文字。</w:t>
          </w:r>
        </w:p>
      </w:docPartBody>
    </w:docPart>
    <w:docPart>
      <w:docPartPr>
        <w:name w:val="{3ff10f0c-9a56-4292-b3aa-024ad7a4db9d}"/>
        <w:style w:val=""/>
        <w:category>
          <w:name w:val="常规"/>
          <w:gallery w:val="placeholder"/>
        </w:category>
        <w:types>
          <w:type w:val="bbPlcHdr"/>
        </w:types>
        <w:behaviors>
          <w:behavior w:val="content"/>
        </w:behaviors>
        <w:description w:val=""/>
        <w:guid w:val="{3ff10f0c-9a56-4292-b3aa-024ad7a4db9d}"/>
      </w:docPartPr>
      <w:docPartBody>
        <w:p>
          <w:pPr>
            <w:pStyle w:val="4"/>
          </w:pPr>
          <w:r>
            <w:rPr>
              <w:rStyle w:val="3"/>
              <w:rFonts w:hint="eastAsia"/>
            </w:rPr>
            <w:t>单击此处输入文字。</w:t>
          </w:r>
        </w:p>
      </w:docPartBody>
    </w:docPart>
    <w:docPart>
      <w:docPartPr>
        <w:name w:val="{eaa4c393-5d77-4db7-baec-e421b51e89ac}"/>
        <w:style w:val=""/>
        <w:category>
          <w:name w:val="常规"/>
          <w:gallery w:val="placeholder"/>
        </w:category>
        <w:types>
          <w:type w:val="bbPlcHdr"/>
        </w:types>
        <w:behaviors>
          <w:behavior w:val="content"/>
        </w:behaviors>
        <w:description w:val=""/>
        <w:guid w:val="{eaa4c393-5d77-4db7-baec-e421b51e89ac}"/>
      </w:docPartPr>
      <w:docPartBody>
        <w:p>
          <w:pPr>
            <w:pStyle w:val="4"/>
          </w:pPr>
          <w:r>
            <w:rPr>
              <w:rStyle w:val="3"/>
              <w:rFonts w:hint="eastAsia"/>
            </w:rPr>
            <w:t>单击此处输入文字。</w:t>
          </w:r>
        </w:p>
      </w:docPartBody>
    </w:docPart>
    <w:docPart>
      <w:docPartPr>
        <w:name w:val="{c4c1416e-e252-4632-81d6-22ba342d0fbb}"/>
        <w:style w:val=""/>
        <w:category>
          <w:name w:val="常规"/>
          <w:gallery w:val="placeholder"/>
        </w:category>
        <w:types>
          <w:type w:val="bbPlcHdr"/>
        </w:types>
        <w:behaviors>
          <w:behavior w:val="content"/>
        </w:behaviors>
        <w:description w:val=""/>
        <w:guid w:val="{c4c1416e-e252-4632-81d6-22ba342d0fbb}"/>
      </w:docPartPr>
      <w:docPartBody>
        <w:p>
          <w:pPr>
            <w:pStyle w:val="4"/>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 w:type="paragraph" w:customStyle="1" w:styleId="4">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4">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16270</Words>
  <Characters>16616</Characters>
  <Lines>0</Lines>
  <Paragraphs>0</Paragraphs>
  <TotalTime>1</TotalTime>
  <ScaleCrop>false</ScaleCrop>
  <LinksUpToDate>false</LinksUpToDate>
  <CharactersWithSpaces>18430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2022-07-18T03:01:00Z</dcterms:created>
  <dc:creator>Ⅵ大鱼</dc:creator>
  <cp:lastModifiedBy>Ⅵ大鱼</cp:lastModifiedBy>
  <dcterms:modified xsi:type="dcterms:W3CDTF">2023-03-20T07:55:06Z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8D229C6EF102472596AD1F992A14EA77</vt:lpwstr>
  </property>
</Properties>
</file>