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96" w:line="480" w:lineRule="exact"/>
        <w:jc w:val="center"/>
        <w:rPr>
          <w:rFonts w:hint="eastAsia" w:ascii="方正小标宋_GBK" w:hAnsi="方正小标宋_GBK" w:eastAsia="方正小标宋_GBK" w:cs="方正小标宋_GBK"/>
          <w:b/>
          <w:color w:val="auto"/>
          <w:kern w:val="0"/>
          <w:sz w:val="30"/>
          <w:szCs w:val="30"/>
          <w:shd w:val="clear" w:color="auto" w:fill="FFFFFF"/>
          <w:lang w:bidi="ar"/>
        </w:rPr>
      </w:pPr>
    </w:p>
    <w:p>
      <w:pPr>
        <w:widowControl/>
        <w:spacing w:after="196" w:line="480" w:lineRule="exact"/>
        <w:jc w:val="center"/>
        <w:rPr>
          <w:rFonts w:ascii="方正小标宋_GBK" w:hAnsi="方正小标宋_GBK" w:eastAsia="方正小标宋_GBK" w:cs="方正小标宋_GBK"/>
          <w:b/>
          <w:color w:val="auto"/>
          <w:kern w:val="0"/>
          <w:sz w:val="30"/>
          <w:szCs w:val="30"/>
          <w:shd w:val="clear" w:color="auto" w:fill="FFFFFF"/>
          <w:lang w:bidi="ar"/>
        </w:rPr>
      </w:pPr>
      <w:r>
        <w:rPr>
          <w:rFonts w:hint="eastAsia" w:ascii="方正小标宋_GBK" w:hAnsi="方正小标宋_GBK" w:eastAsia="方正小标宋_GBK" w:cs="方正小标宋_GBK"/>
          <w:b/>
          <w:color w:val="auto"/>
          <w:kern w:val="0"/>
          <w:sz w:val="30"/>
          <w:szCs w:val="30"/>
          <w:shd w:val="clear" w:color="auto" w:fill="FFFFFF"/>
          <w:lang w:bidi="ar"/>
        </w:rPr>
        <w:t>重庆梁平至四川开江高速公路（重庆段）全过程跟踪审计（含竣工决算审计）</w:t>
      </w:r>
      <w:r>
        <w:rPr>
          <w:rFonts w:ascii="方正小标宋_GBK" w:hAnsi="方正小标宋_GBK" w:eastAsia="方正小标宋_GBK" w:cs="方正小标宋_GBK"/>
          <w:b/>
          <w:color w:val="auto"/>
          <w:kern w:val="0"/>
          <w:sz w:val="30"/>
          <w:szCs w:val="30"/>
          <w:shd w:val="clear" w:color="auto" w:fill="FFFFFF"/>
          <w:lang w:bidi="ar"/>
        </w:rPr>
        <w:t>（招标编号：</w:t>
      </w:r>
      <w:r>
        <w:rPr>
          <w:rFonts w:hint="eastAsia" w:ascii="方正小标宋_GBK" w:hAnsi="方正小标宋_GBK" w:eastAsia="方正小标宋_GBK" w:cs="方正小标宋_GBK"/>
          <w:b/>
          <w:color w:val="auto"/>
          <w:kern w:val="0"/>
          <w:sz w:val="30"/>
          <w:szCs w:val="30"/>
          <w:shd w:val="clear" w:color="auto" w:fill="FFFFFF"/>
          <w:lang w:bidi="ar"/>
        </w:rPr>
        <w:t>CQTTZB2022-054</w:t>
      </w:r>
      <w:r>
        <w:rPr>
          <w:rFonts w:ascii="方正小标宋_GBK" w:hAnsi="方正小标宋_GBK" w:eastAsia="方正小标宋_GBK" w:cs="方正小标宋_GBK"/>
          <w:b/>
          <w:color w:val="auto"/>
          <w:kern w:val="0"/>
          <w:sz w:val="30"/>
          <w:szCs w:val="30"/>
          <w:shd w:val="clear" w:color="auto" w:fill="FFFFFF"/>
          <w:lang w:bidi="ar"/>
        </w:rPr>
        <w:t>）</w:t>
      </w:r>
    </w:p>
    <w:p>
      <w:pPr>
        <w:pStyle w:val="2"/>
        <w:jc w:val="center"/>
        <w:rPr>
          <w:rFonts w:ascii="方正小标宋_GBK" w:hAnsi="方正小标宋_GBK" w:eastAsia="方正小标宋_GBK" w:cs="方正小标宋_GBK"/>
          <w:b/>
          <w:color w:val="auto"/>
          <w:kern w:val="0"/>
          <w:sz w:val="30"/>
          <w:szCs w:val="30"/>
          <w:shd w:val="clear" w:color="auto" w:fill="FFFFFF"/>
          <w:lang w:bidi="ar"/>
        </w:rPr>
      </w:pPr>
      <w:r>
        <w:rPr>
          <w:rFonts w:hint="eastAsia" w:ascii="方正小标宋_GBK" w:hAnsi="方正小标宋_GBK" w:eastAsia="方正小标宋_GBK" w:cs="方正小标宋_GBK"/>
          <w:b/>
          <w:color w:val="auto"/>
          <w:kern w:val="0"/>
          <w:sz w:val="30"/>
          <w:szCs w:val="30"/>
          <w:shd w:val="clear" w:color="auto" w:fill="FFFFFF"/>
          <w:lang w:bidi="ar"/>
        </w:rPr>
        <w:t>答疑补遗一</w:t>
      </w:r>
    </w:p>
    <w:p>
      <w:pPr>
        <w:widowControl/>
        <w:spacing w:after="196" w:line="480" w:lineRule="exact"/>
        <w:jc w:val="center"/>
        <w:rPr>
          <w:rFonts w:eastAsia="方正小标宋_GBK"/>
          <w:color w:val="auto"/>
          <w:sz w:val="30"/>
          <w:szCs w:val="30"/>
        </w:rPr>
      </w:pPr>
      <w:r>
        <w:rPr>
          <w:rFonts w:hint="eastAsia" w:ascii="方正小标宋_GBK" w:hAnsi="方正小标宋_GBK" w:eastAsia="方正小标宋_GBK" w:cs="方正小标宋_GBK"/>
          <w:b/>
          <w:color w:val="auto"/>
          <w:kern w:val="0"/>
          <w:sz w:val="30"/>
          <w:szCs w:val="30"/>
          <w:shd w:val="clear" w:color="auto" w:fill="FFFFFF"/>
          <w:lang w:bidi="ar"/>
        </w:rPr>
        <w:t>答疑部分</w:t>
      </w:r>
    </w:p>
    <w:p>
      <w:pPr>
        <w:widowControl/>
        <w:spacing w:line="360" w:lineRule="auto"/>
        <w:jc w:val="left"/>
        <w:rPr>
          <w:rFonts w:ascii="Calibri" w:hAnsi="Calibri" w:eastAsia="宋体" w:cs="宋体"/>
          <w:b/>
          <w:bCs/>
          <w:color w:val="auto"/>
          <w:sz w:val="24"/>
          <w:shd w:val="clear" w:color="auto" w:fill="FFFFFF"/>
          <w:lang w:bidi="ar"/>
        </w:rPr>
      </w:pPr>
      <w:r>
        <w:rPr>
          <w:rFonts w:hint="eastAsia" w:ascii="Calibri" w:hAnsi="Calibri" w:eastAsia="宋体" w:cs="宋体"/>
          <w:b/>
          <w:bCs/>
          <w:color w:val="auto"/>
          <w:sz w:val="24"/>
          <w:shd w:val="clear" w:color="auto" w:fill="FFFFFF"/>
          <w:lang w:bidi="ar"/>
        </w:rPr>
        <w:t>提问一：</w:t>
      </w:r>
    </w:p>
    <w:p>
      <w:pPr>
        <w:widowControl/>
        <w:spacing w:line="360" w:lineRule="auto"/>
        <w:ind w:firstLine="480" w:firstLineChars="200"/>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问题一：本项目招标文件第三章评标办法中2.2.2项目负责人：在满足资格条件的基础上，拟派的造价负责人每多具有一个专业的建设行政主管部门颁发的造价工程师（或一级造价工程师注册资格）或交通行政主管部门颁发的甲级造价人员，得 1.5 分，最多得3 分。</w:t>
      </w:r>
    </w:p>
    <w:p>
      <w:pPr>
        <w:widowControl/>
        <w:spacing w:line="360" w:lineRule="auto"/>
        <w:ind w:firstLine="480" w:firstLineChars="200"/>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注：投标人须在投标文件商务部分提供该项目负责人的注册证书。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质疑一：根据本项目招标文件内容，本项目为普通公路工程项目，目前工程造价只有水利工程、土木建筑、交通运输工程和安装工程四个专业，项目负责人具有土木建筑专业或交通运输工程专业已满足本项目资格要求，再增加其他专业资格已属较高要求，况且本项目已要求配置安装造价工程师，还要增加其他两项专业资格作为加分条件与本项目并不匹配，此举无疑是在限制和排斥各潜在投标人，过于苛刻。请业主及招标人慎重考虑调整此项项目负责人的加分内容，建议项目负责人在满足资格的条件下，再增加一项专业即可。</w:t>
      </w:r>
    </w:p>
    <w:p>
      <w:pPr>
        <w:pStyle w:val="2"/>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val="en-US" w:eastAsia="zh-CN" w:bidi="ar"/>
        </w:rPr>
        <w:t>答：本项目所涉及的工程专业较多，拟派的项目负责人负责本项目整体审计工作，若具备更加全面的知识体系，更有利于本项目的开展进行。故在商务部分加分中设置每多一个造价专业加分的相关内容，并非为门槛条件，没有限制和排斥各潜在投标人。本条不修改。</w:t>
      </w:r>
    </w:p>
    <w:p>
      <w:pPr>
        <w:widowControl/>
        <w:spacing w:line="360" w:lineRule="auto"/>
        <w:ind w:firstLine="480" w:firstLineChars="200"/>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问题二：本项目招标文件第二章投标人须知前附表1.4.1 造价负责人、造价咨询人员、会计咨询人员和委托代理人的连续养老保险证明期限须包含2021年12月至2022 年5月。提供的养老保险参保证明须体现上述人员的姓名、身份证号（或社保号）、单位名称、本单位参保时间（或起始参保时间），并带有社保部门公章或社保部门的有效电子印章。</w:t>
      </w:r>
    </w:p>
    <w:p>
      <w:pPr>
        <w:widowControl/>
        <w:spacing w:line="360" w:lineRule="auto"/>
        <w:ind w:firstLine="480" w:firstLineChars="200"/>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质疑二：根据公司法规定分公司是非独立法人，分公司是总公司的分支机构，人员均属于总公司。请问拟派分公司人员作为项目成员是否满足招标文件要求？若提供分公司为造价负责人、造价咨询人员、会计咨询人员和委托代理人缴纳的连续养老保险证明是否符合要求？</w:t>
      </w:r>
    </w:p>
    <w:p>
      <w:pPr>
        <w:widowControl/>
        <w:spacing w:line="360" w:lineRule="auto"/>
        <w:ind w:firstLine="480" w:firstLineChars="200"/>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员是否符合要求？若项目拟派人员为分公司注册人员是否符合要求？</w:t>
      </w:r>
    </w:p>
    <w:p>
      <w:pPr>
        <w:widowControl/>
        <w:spacing w:line="360" w:lineRule="auto"/>
        <w:ind w:firstLine="480" w:firstLineChars="200"/>
        <w:rPr>
          <w:rFonts w:hint="default" w:ascii="Calibri" w:hAnsi="Calibri" w:eastAsia="宋体" w:cs="宋体"/>
          <w:color w:val="auto"/>
          <w:sz w:val="24"/>
          <w:shd w:val="clear" w:color="auto" w:fill="FFFFFF"/>
          <w:lang w:val="en-US" w:eastAsia="zh-CN" w:bidi="ar"/>
        </w:rPr>
      </w:pPr>
      <w:r>
        <w:rPr>
          <w:rFonts w:hint="eastAsia" w:ascii="Calibri" w:hAnsi="Calibri" w:eastAsia="宋体" w:cs="宋体"/>
          <w:color w:val="auto"/>
          <w:sz w:val="24"/>
          <w:shd w:val="clear" w:color="auto" w:fill="FFFFFF"/>
          <w:lang w:val="en-US" w:eastAsia="zh-CN" w:bidi="ar"/>
        </w:rPr>
        <w:t xml:space="preserve"> 答：</w:t>
      </w:r>
      <w:r>
        <w:rPr>
          <w:rFonts w:hint="eastAsia" w:ascii="Calibri" w:hAnsi="Calibri" w:eastAsia="宋体" w:cs="宋体"/>
          <w:color w:val="auto"/>
          <w:sz w:val="24"/>
          <w:shd w:val="clear" w:color="auto" w:fill="FFFFFF"/>
          <w:lang w:eastAsia="zh-CN" w:bidi="ar"/>
        </w:rPr>
        <w:t>若投标人为总公司，可以</w:t>
      </w:r>
      <w:r>
        <w:rPr>
          <w:rFonts w:hint="eastAsia" w:ascii="Calibri" w:hAnsi="Calibri" w:eastAsia="宋体" w:cs="宋体"/>
          <w:color w:val="auto"/>
          <w:sz w:val="24"/>
          <w:shd w:val="clear" w:color="auto" w:fill="FFFFFF"/>
          <w:lang w:bidi="ar"/>
        </w:rPr>
        <w:t>拟派</w:t>
      </w:r>
      <w:r>
        <w:rPr>
          <w:rFonts w:hint="eastAsia" w:ascii="Calibri" w:hAnsi="Calibri" w:eastAsia="宋体" w:cs="宋体"/>
          <w:color w:val="auto"/>
          <w:sz w:val="24"/>
          <w:shd w:val="clear" w:color="auto" w:fill="FFFFFF"/>
          <w:lang w:eastAsia="zh-CN" w:bidi="ar"/>
        </w:rPr>
        <w:t>下属不具有独立法人资格的</w:t>
      </w:r>
      <w:r>
        <w:rPr>
          <w:rFonts w:hint="eastAsia" w:ascii="Calibri" w:hAnsi="Calibri" w:eastAsia="宋体" w:cs="宋体"/>
          <w:color w:val="auto"/>
          <w:sz w:val="24"/>
          <w:shd w:val="clear" w:color="auto" w:fill="FFFFFF"/>
          <w:lang w:bidi="ar"/>
        </w:rPr>
        <w:t>分公司人员作为</w:t>
      </w:r>
      <w:r>
        <w:rPr>
          <w:rFonts w:hint="eastAsia" w:ascii="Calibri" w:hAnsi="Calibri" w:eastAsia="宋体" w:cs="宋体"/>
          <w:color w:val="auto"/>
          <w:sz w:val="24"/>
          <w:shd w:val="clear" w:color="auto" w:fill="FFFFFF"/>
          <w:lang w:eastAsia="zh-CN" w:bidi="ar"/>
        </w:rPr>
        <w:t>本</w:t>
      </w:r>
      <w:r>
        <w:rPr>
          <w:rFonts w:hint="eastAsia" w:ascii="Calibri" w:hAnsi="Calibri" w:eastAsia="宋体" w:cs="宋体"/>
          <w:color w:val="auto"/>
          <w:sz w:val="24"/>
          <w:shd w:val="clear" w:color="auto" w:fill="FFFFFF"/>
          <w:lang w:bidi="ar"/>
        </w:rPr>
        <w:t>项目成员</w:t>
      </w:r>
      <w:r>
        <w:rPr>
          <w:rFonts w:hint="eastAsia" w:ascii="Calibri" w:hAnsi="Calibri" w:eastAsia="宋体" w:cs="宋体"/>
          <w:color w:val="auto"/>
          <w:sz w:val="24"/>
          <w:shd w:val="clear" w:color="auto" w:fill="FFFFFF"/>
          <w:lang w:eastAsia="zh-CN" w:bidi="ar"/>
        </w:rPr>
        <w:t>，养老保险证明材料可以由分公司为其缴纳，注册单位可以是分公司</w:t>
      </w:r>
      <w:r>
        <w:rPr>
          <w:rFonts w:hint="eastAsia" w:ascii="Calibri" w:hAnsi="Calibri" w:eastAsia="宋体" w:cs="宋体"/>
          <w:color w:val="auto"/>
          <w:sz w:val="24"/>
          <w:shd w:val="clear" w:color="auto" w:fill="FFFFFF"/>
          <w:lang w:bidi="ar"/>
        </w:rPr>
        <w:t>。</w:t>
      </w:r>
    </w:p>
    <w:p>
      <w:pPr>
        <w:widowControl/>
        <w:spacing w:line="360" w:lineRule="auto"/>
        <w:ind w:firstLine="480" w:firstLineChars="200"/>
        <w:rPr>
          <w:rFonts w:hint="eastAsia" w:ascii="Calibri" w:hAnsi="Calibri" w:eastAsia="宋体" w:cs="宋体"/>
          <w:color w:val="auto"/>
          <w:sz w:val="24"/>
          <w:shd w:val="clear" w:color="auto" w:fill="FFFFFF"/>
          <w:lang w:bidi="ar"/>
        </w:rPr>
      </w:pPr>
    </w:p>
    <w:p>
      <w:pPr>
        <w:widowControl/>
        <w:spacing w:line="360" w:lineRule="auto"/>
        <w:ind w:firstLine="480" w:firstLineChars="200"/>
        <w:rPr>
          <w:rFonts w:hint="eastAsia" w:ascii="Calibri" w:hAnsi="Calibri" w:eastAsia="宋体" w:cs="宋体"/>
          <w:color w:val="auto"/>
          <w:sz w:val="24"/>
          <w:highlight w:val="none"/>
          <w:shd w:val="clear" w:color="auto" w:fill="FFFFFF"/>
          <w:lang w:bidi="ar"/>
        </w:rPr>
      </w:pPr>
      <w:r>
        <w:rPr>
          <w:rFonts w:hint="eastAsia" w:ascii="Calibri" w:hAnsi="Calibri" w:eastAsia="宋体" w:cs="宋体"/>
          <w:color w:val="auto"/>
          <w:sz w:val="24"/>
          <w:highlight w:val="none"/>
          <w:shd w:val="clear" w:color="auto" w:fill="FFFFFF"/>
          <w:lang w:bidi="ar"/>
        </w:rPr>
        <w:t>质疑三：本项目招标文件所描述的“造价负责人”是否为“项目负责人”？请明确。</w:t>
      </w:r>
    </w:p>
    <w:p>
      <w:pPr>
        <w:pStyle w:val="2"/>
        <w:rPr>
          <w:rFonts w:hint="default" w:eastAsia="宋体"/>
          <w:color w:val="auto"/>
          <w:highlight w:val="none"/>
          <w:lang w:val="en-US" w:eastAsia="zh-CN"/>
        </w:rPr>
      </w:pPr>
      <w:r>
        <w:rPr>
          <w:rFonts w:hint="eastAsia" w:ascii="Calibri" w:hAnsi="Calibri" w:eastAsia="宋体" w:cs="宋体"/>
          <w:color w:val="auto"/>
          <w:sz w:val="24"/>
          <w:highlight w:val="none"/>
          <w:shd w:val="clear" w:color="auto" w:fill="FFFFFF"/>
          <w:lang w:val="en-US" w:eastAsia="zh-CN" w:bidi="ar"/>
        </w:rPr>
        <w:t xml:space="preserve">    答：是的。</w:t>
      </w:r>
    </w:p>
    <w:p>
      <w:pPr>
        <w:widowControl/>
        <w:spacing w:line="360" w:lineRule="auto"/>
        <w:ind w:firstLine="480" w:firstLineChars="200"/>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问题四：本项目招标文件第二章投标人须知前附表1.4.11.资质要求 （1）具备以下资质：</w:t>
      </w:r>
    </w:p>
    <w:p>
      <w:pPr>
        <w:widowControl/>
        <w:spacing w:line="360" w:lineRule="auto"/>
        <w:ind w:firstLine="480" w:firstLineChars="200"/>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须同时具备建设行政主管部门颁发的《工程造价咨询企业甲级资质》和财政部颁发的《会计师事务所(或分所）执业证书》。投标人须在投标文件资格审查部分提供有效的资质证书。</w:t>
      </w:r>
    </w:p>
    <w:p>
      <w:pPr>
        <w:widowControl/>
        <w:spacing w:line="360" w:lineRule="auto"/>
        <w:ind w:firstLine="480" w:firstLineChars="200"/>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联合体投标的，联合体投标的牵头人须具备《工程造价咨询企业甲级资质》，联合体成员须具备《会计师事务所(或分所）执业证书》。</w:t>
      </w:r>
    </w:p>
    <w:p>
      <w:pPr>
        <w:widowControl/>
        <w:spacing w:line="360" w:lineRule="auto"/>
        <w:ind w:firstLine="480" w:firstLineChars="200"/>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质疑四：工程造价咨询企业甲级资质现已取消，若提供的《工程造价咨询企业甲级资质》证书已过期，同时提供我单位在全国投资项目在线审批监管平台上工程咨询单位备案截图，且备案审核通过，是否符合要求？</w:t>
      </w:r>
    </w:p>
    <w:p>
      <w:pPr>
        <w:widowControl/>
        <w:spacing w:line="360" w:lineRule="auto"/>
        <w:ind w:firstLine="480" w:firstLineChars="200"/>
        <w:rPr>
          <w:rFonts w:hint="default" w:ascii="Calibri" w:hAnsi="Calibri" w:eastAsia="宋体" w:cs="宋体"/>
          <w:color w:val="auto"/>
          <w:sz w:val="24"/>
          <w:shd w:val="clear" w:color="auto" w:fill="FFFFFF"/>
          <w:lang w:val="en-US" w:eastAsia="zh-CN" w:bidi="ar"/>
        </w:rPr>
      </w:pPr>
      <w:r>
        <w:rPr>
          <w:rFonts w:hint="eastAsia" w:ascii="Calibri" w:hAnsi="Calibri" w:eastAsia="宋体" w:cs="宋体"/>
          <w:color w:val="auto"/>
          <w:sz w:val="24"/>
          <w:shd w:val="clear" w:color="auto" w:fill="FFFFFF"/>
          <w:lang w:val="en-US" w:eastAsia="zh-CN" w:bidi="ar"/>
        </w:rPr>
        <w:t>答：本次招标不对《工程造价咨询企业甲级资质》证书的有效期做评审。</w:t>
      </w:r>
    </w:p>
    <w:p>
      <w:pPr>
        <w:widowControl/>
        <w:spacing w:line="360" w:lineRule="auto"/>
        <w:jc w:val="left"/>
        <w:rPr>
          <w:rFonts w:ascii="Calibri" w:hAnsi="Calibri" w:eastAsia="宋体" w:cs="宋体"/>
          <w:b/>
          <w:bCs/>
          <w:color w:val="auto"/>
          <w:sz w:val="24"/>
          <w:shd w:val="clear" w:color="auto" w:fill="FFFFFF"/>
          <w:lang w:bidi="ar"/>
        </w:rPr>
      </w:pPr>
      <w:r>
        <w:rPr>
          <w:rFonts w:hint="eastAsia" w:ascii="Calibri" w:hAnsi="Calibri" w:eastAsia="宋体" w:cs="宋体"/>
          <w:b/>
          <w:bCs/>
          <w:color w:val="auto"/>
          <w:sz w:val="24"/>
          <w:shd w:val="clear" w:color="auto" w:fill="FFFFFF"/>
          <w:lang w:bidi="ar"/>
        </w:rPr>
        <w:t>提问</w:t>
      </w:r>
      <w:r>
        <w:rPr>
          <w:rFonts w:hint="eastAsia" w:ascii="Calibri" w:hAnsi="Calibri" w:eastAsia="宋体" w:cs="宋体"/>
          <w:b/>
          <w:bCs/>
          <w:color w:val="auto"/>
          <w:sz w:val="24"/>
          <w:shd w:val="clear" w:color="auto" w:fill="FFFFFF"/>
          <w:lang w:eastAsia="zh-CN" w:bidi="ar"/>
        </w:rPr>
        <w:t>二</w:t>
      </w:r>
      <w:r>
        <w:rPr>
          <w:rFonts w:hint="eastAsia" w:ascii="Calibri" w:hAnsi="Calibri" w:eastAsia="宋体" w:cs="宋体"/>
          <w:b/>
          <w:bCs/>
          <w:color w:val="auto"/>
          <w:sz w:val="24"/>
          <w:shd w:val="clear" w:color="auto" w:fill="FFFFFF"/>
          <w:lang w:bidi="ar"/>
        </w:rPr>
        <w:t>：</w:t>
      </w:r>
    </w:p>
    <w:p>
      <w:pPr>
        <w:pStyle w:val="2"/>
        <w:spacing w:after="0" w:line="360" w:lineRule="auto"/>
        <w:ind w:left="10" w:leftChars="0" w:firstLine="408" w:firstLineChars="170"/>
        <w:rPr>
          <w:rFonts w:hint="eastAsia" w:ascii="Calibri" w:hAnsi="Calibri" w:eastAsia="宋体" w:cs="宋体"/>
          <w:color w:val="auto"/>
          <w:sz w:val="24"/>
          <w:shd w:val="clear" w:color="auto" w:fill="FFFFFF"/>
          <w:lang w:bidi="ar"/>
        </w:rPr>
      </w:pPr>
      <w:r>
        <w:rPr>
          <w:rFonts w:hint="eastAsia" w:ascii="Calibri" w:hAnsi="Calibri" w:eastAsia="宋体" w:cs="宋体"/>
          <w:color w:val="auto"/>
          <w:sz w:val="24"/>
          <w:shd w:val="clear" w:color="auto" w:fill="FFFFFF"/>
          <w:lang w:bidi="ar"/>
        </w:rPr>
        <w:t>资格条件1.4.1中投标人须在文件资格审查部分提供有效的质，目前工程造价咨询资质已取消， 不在进行到期年检，请问提供已到期的资质证书有效吗？</w:t>
      </w:r>
    </w:p>
    <w:p>
      <w:pPr>
        <w:widowControl/>
        <w:spacing w:line="360" w:lineRule="auto"/>
        <w:ind w:firstLine="480" w:firstLineChars="200"/>
        <w:rPr>
          <w:rFonts w:hint="eastAsia" w:ascii="Calibri" w:hAnsi="Calibri" w:eastAsia="宋体" w:cs="宋体"/>
          <w:color w:val="auto"/>
          <w:sz w:val="24"/>
          <w:shd w:val="clear" w:color="auto" w:fill="FFFFFF"/>
          <w:lang w:val="en-US" w:eastAsia="zh-CN" w:bidi="ar"/>
        </w:rPr>
      </w:pPr>
      <w:r>
        <w:rPr>
          <w:rFonts w:hint="eastAsia" w:ascii="Calibri" w:hAnsi="Calibri" w:eastAsia="宋体" w:cs="宋体"/>
          <w:color w:val="auto"/>
          <w:sz w:val="24"/>
          <w:shd w:val="clear" w:color="auto" w:fill="FFFFFF"/>
          <w:lang w:eastAsia="zh-CN" w:bidi="ar"/>
        </w:rPr>
        <w:t>答：</w:t>
      </w:r>
      <w:r>
        <w:rPr>
          <w:rFonts w:hint="eastAsia" w:ascii="Calibri" w:hAnsi="Calibri" w:eastAsia="宋体" w:cs="宋体"/>
          <w:color w:val="auto"/>
          <w:sz w:val="24"/>
          <w:shd w:val="clear" w:color="auto" w:fill="FFFFFF"/>
          <w:lang w:val="en-US" w:eastAsia="zh-CN" w:bidi="ar"/>
        </w:rPr>
        <w:t>本次招标不对《工程造价咨询企业甲级资质》证书的有效期做评审</w:t>
      </w:r>
      <w:r>
        <w:rPr>
          <w:rFonts w:hint="eastAsia" w:ascii="Calibri" w:hAnsi="Calibri" w:eastAsia="宋体" w:cs="宋体"/>
          <w:color w:val="auto"/>
          <w:sz w:val="24"/>
          <w:shd w:val="clear" w:color="auto" w:fill="FFFFFF"/>
          <w:lang w:eastAsia="zh-CN" w:bidi="ar"/>
        </w:rPr>
        <w:t>。</w:t>
      </w:r>
    </w:p>
    <w:p>
      <w:pPr>
        <w:pStyle w:val="2"/>
        <w:spacing w:after="0" w:line="360" w:lineRule="auto"/>
        <w:ind w:left="10" w:leftChars="0" w:firstLine="408" w:firstLineChars="170"/>
        <w:rPr>
          <w:rFonts w:hint="eastAsia" w:ascii="Calibri" w:hAnsi="Calibri" w:eastAsia="宋体" w:cs="宋体"/>
          <w:color w:val="auto"/>
          <w:sz w:val="24"/>
          <w:shd w:val="clear" w:color="auto" w:fill="FFFFFF"/>
          <w:lang w:eastAsia="zh-CN" w:bidi="ar"/>
        </w:rPr>
      </w:pPr>
    </w:p>
    <w:p>
      <w:pPr>
        <w:widowControl/>
        <w:spacing w:line="360" w:lineRule="auto"/>
        <w:ind w:firstLine="602" w:firstLineChars="200"/>
        <w:jc w:val="center"/>
        <w:rPr>
          <w:rFonts w:hint="eastAsia" w:ascii="宋体" w:hAnsi="宋体" w:eastAsia="宋体" w:cs="宋体"/>
          <w:color w:val="auto"/>
          <w:kern w:val="0"/>
          <w:sz w:val="28"/>
          <w:szCs w:val="28"/>
          <w:shd w:val="clear" w:color="auto" w:fill="FFFFFF"/>
          <w:lang w:bidi="ar"/>
        </w:rPr>
      </w:pPr>
      <w:r>
        <w:rPr>
          <w:rFonts w:hint="eastAsia" w:ascii="方正小标宋_GBK" w:hAnsi="方正小标宋_GBK" w:eastAsia="方正小标宋_GBK" w:cs="方正小标宋_GBK"/>
          <w:b/>
          <w:color w:val="auto"/>
          <w:kern w:val="0"/>
          <w:sz w:val="30"/>
          <w:szCs w:val="30"/>
          <w:shd w:val="clear" w:color="auto" w:fill="FFFFFF"/>
          <w:lang w:bidi="ar"/>
        </w:rPr>
        <w:t>补遗部分</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Calibri" w:hAnsi="Calibri" w:eastAsia="宋体" w:cs="宋体"/>
          <w:color w:val="auto"/>
          <w:kern w:val="2"/>
          <w:sz w:val="24"/>
          <w:szCs w:val="24"/>
          <w:shd w:val="clear" w:color="auto" w:fill="FFFFFF"/>
          <w:lang w:val="en-US" w:eastAsia="zh-CN" w:bidi="ar"/>
        </w:rPr>
      </w:pPr>
      <w:r>
        <w:rPr>
          <w:rFonts w:hint="eastAsia" w:ascii="Calibri" w:hAnsi="Calibri" w:eastAsia="宋体" w:cs="宋体"/>
          <w:color w:val="auto"/>
          <w:kern w:val="2"/>
          <w:sz w:val="24"/>
          <w:szCs w:val="24"/>
          <w:shd w:val="clear" w:color="auto" w:fill="FFFFFF"/>
          <w:lang w:val="en-US" w:eastAsia="zh-CN" w:bidi="ar"/>
        </w:rPr>
        <w:t>本招标文件中的“造价负责人”均修改为“项目负责人”。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Calibri" w:hAnsi="Calibri" w:eastAsia="宋体" w:cs="宋体"/>
          <w:color w:val="auto"/>
          <w:kern w:val="2"/>
          <w:sz w:val="24"/>
          <w:szCs w:val="24"/>
          <w:shd w:val="clear" w:color="auto" w:fill="FFFFFF"/>
          <w:lang w:val="en-US" w:eastAsia="zh-CN" w:bidi="ar"/>
        </w:rPr>
      </w:pPr>
      <w:bookmarkStart w:id="0" w:name="_GoBack"/>
      <w:bookmarkEnd w:id="0"/>
      <w:r>
        <w:rPr>
          <w:rFonts w:hint="eastAsia" w:ascii="Calibri" w:hAnsi="Calibri" w:eastAsia="宋体" w:cs="宋体"/>
          <w:color w:val="auto"/>
          <w:kern w:val="2"/>
          <w:sz w:val="24"/>
          <w:szCs w:val="24"/>
          <w:shd w:val="clear" w:color="auto" w:fill="FFFFFF"/>
          <w:lang w:val="en-US" w:eastAsia="zh-CN" w:bidi="ar"/>
        </w:rPr>
        <w:t>投标人制作电子投标文件时以在重庆市公共资源交易网上下载的随本答疑补遗发出的CQCF文件进行制作。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200" w:firstLine="4418" w:firstLineChars="1841"/>
        <w:textAlignment w:val="auto"/>
        <w:rPr>
          <w:rFonts w:hint="eastAsia" w:ascii="Calibri" w:hAnsi="Calibri" w:eastAsia="宋体" w:cs="宋体"/>
          <w:color w:val="auto"/>
          <w:kern w:val="2"/>
          <w:sz w:val="24"/>
          <w:szCs w:val="24"/>
          <w:shd w:val="clear" w:color="auto" w:fill="FFFFFF"/>
          <w:lang w:val="en-US" w:eastAsia="zh-CN" w:bidi="ar"/>
        </w:rPr>
      </w:pPr>
      <w:r>
        <w:rPr>
          <w:rFonts w:hint="eastAsia" w:ascii="Calibri" w:hAnsi="Calibri" w:eastAsia="宋体" w:cs="宋体"/>
          <w:color w:val="auto"/>
          <w:kern w:val="2"/>
          <w:sz w:val="24"/>
          <w:szCs w:val="24"/>
          <w:shd w:val="clear" w:color="auto" w:fill="FFFFFF"/>
          <w:lang w:val="en-US" w:eastAsia="zh-CN" w:bidi="ar"/>
        </w:rPr>
        <w:t>招标人：重庆梁开高速公路有限公司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200" w:firstLine="4418" w:firstLineChars="1841"/>
        <w:textAlignment w:val="auto"/>
        <w:rPr>
          <w:rFonts w:hint="eastAsia" w:ascii="Calibri" w:hAnsi="Calibri" w:eastAsia="宋体" w:cs="宋体"/>
          <w:color w:val="auto"/>
          <w:kern w:val="2"/>
          <w:sz w:val="24"/>
          <w:szCs w:val="24"/>
          <w:shd w:val="clear" w:color="auto" w:fill="FFFFFF"/>
          <w:lang w:val="en-US" w:eastAsia="zh-CN" w:bidi="ar"/>
        </w:rPr>
      </w:pPr>
      <w:r>
        <w:rPr>
          <w:rFonts w:hint="eastAsia" w:ascii="Calibri" w:hAnsi="Calibri" w:eastAsia="宋体" w:cs="宋体"/>
          <w:color w:val="auto"/>
          <w:kern w:val="2"/>
          <w:sz w:val="24"/>
          <w:szCs w:val="24"/>
          <w:shd w:val="clear" w:color="auto" w:fill="FFFFFF"/>
          <w:lang w:val="en-US" w:eastAsia="zh-CN" w:bidi="ar"/>
        </w:rPr>
        <w:t>招标代理机构：重庆天廷工程咨询有限公司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200" w:firstLine="4418" w:firstLineChars="1841"/>
        <w:textAlignment w:val="auto"/>
        <w:rPr>
          <w:rFonts w:hint="eastAsia" w:ascii="Calibri" w:hAnsi="Calibri" w:eastAsia="宋体" w:cs="宋体"/>
          <w:color w:val="auto"/>
          <w:kern w:val="2"/>
          <w:sz w:val="24"/>
          <w:szCs w:val="24"/>
          <w:shd w:val="clear" w:color="auto" w:fill="FFFFFF"/>
          <w:lang w:val="en-US" w:eastAsia="zh-CN" w:bidi="ar"/>
        </w:rPr>
      </w:pPr>
      <w:r>
        <w:rPr>
          <w:rFonts w:hint="eastAsia" w:ascii="Calibri" w:hAnsi="Calibri" w:eastAsia="宋体" w:cs="宋体"/>
          <w:color w:val="auto"/>
          <w:kern w:val="2"/>
          <w:sz w:val="24"/>
          <w:szCs w:val="24"/>
          <w:shd w:val="clear" w:color="auto" w:fill="FFFFFF"/>
          <w:lang w:val="en-US" w:eastAsia="zh-CN" w:bidi="ar"/>
        </w:rPr>
        <w:t>2022年6月22日</w:t>
      </w:r>
    </w:p>
    <w:sectPr>
      <w:footerReference r:id="rId3" w:type="default"/>
      <w:pgSz w:w="11906" w:h="16838"/>
      <w:pgMar w:top="1440" w:right="10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748611"/>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13DFE"/>
    <w:multiLevelType w:val="singleLevel"/>
    <w:tmpl w:val="CEB13DF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ZTM4OTM5OTA1MmIyNzliNmIxMjBkMTYzOTc1YjQifQ=="/>
  </w:docVars>
  <w:rsids>
    <w:rsidRoot w:val="00CA237A"/>
    <w:rsid w:val="00014496"/>
    <w:rsid w:val="000540DE"/>
    <w:rsid w:val="00094870"/>
    <w:rsid w:val="001D079C"/>
    <w:rsid w:val="001F6605"/>
    <w:rsid w:val="0028705E"/>
    <w:rsid w:val="00367190"/>
    <w:rsid w:val="00463B15"/>
    <w:rsid w:val="004A733E"/>
    <w:rsid w:val="00501760"/>
    <w:rsid w:val="005772EA"/>
    <w:rsid w:val="00641FAE"/>
    <w:rsid w:val="0070559A"/>
    <w:rsid w:val="0077263B"/>
    <w:rsid w:val="007728BE"/>
    <w:rsid w:val="00775759"/>
    <w:rsid w:val="007D7463"/>
    <w:rsid w:val="007E0A55"/>
    <w:rsid w:val="007F2B2F"/>
    <w:rsid w:val="00827991"/>
    <w:rsid w:val="008C656B"/>
    <w:rsid w:val="00985D54"/>
    <w:rsid w:val="009A38D7"/>
    <w:rsid w:val="00A4742D"/>
    <w:rsid w:val="00AE4E5E"/>
    <w:rsid w:val="00BE7731"/>
    <w:rsid w:val="00CA237A"/>
    <w:rsid w:val="00E65025"/>
    <w:rsid w:val="00ED7005"/>
    <w:rsid w:val="00EE2856"/>
    <w:rsid w:val="00EF6523"/>
    <w:rsid w:val="00F44F6E"/>
    <w:rsid w:val="00FC7187"/>
    <w:rsid w:val="01A30B53"/>
    <w:rsid w:val="01B86298"/>
    <w:rsid w:val="02033615"/>
    <w:rsid w:val="02094A42"/>
    <w:rsid w:val="02E50D51"/>
    <w:rsid w:val="03DD3EA7"/>
    <w:rsid w:val="04400725"/>
    <w:rsid w:val="05720B50"/>
    <w:rsid w:val="058405A7"/>
    <w:rsid w:val="058949D3"/>
    <w:rsid w:val="05EE3C6B"/>
    <w:rsid w:val="06141C07"/>
    <w:rsid w:val="07237076"/>
    <w:rsid w:val="07F43A9E"/>
    <w:rsid w:val="08CA6034"/>
    <w:rsid w:val="08D15B8E"/>
    <w:rsid w:val="093E76C7"/>
    <w:rsid w:val="097C2405"/>
    <w:rsid w:val="09F660A0"/>
    <w:rsid w:val="0A9F4195"/>
    <w:rsid w:val="0B8D2240"/>
    <w:rsid w:val="0BBE689D"/>
    <w:rsid w:val="0CC954FA"/>
    <w:rsid w:val="0D3A2E78"/>
    <w:rsid w:val="0D6671EC"/>
    <w:rsid w:val="0D84744D"/>
    <w:rsid w:val="0E777082"/>
    <w:rsid w:val="0EC8508E"/>
    <w:rsid w:val="0F0526A1"/>
    <w:rsid w:val="0F9F0794"/>
    <w:rsid w:val="10EF2973"/>
    <w:rsid w:val="137F4B64"/>
    <w:rsid w:val="15D20624"/>
    <w:rsid w:val="16602807"/>
    <w:rsid w:val="171766EC"/>
    <w:rsid w:val="173F1493"/>
    <w:rsid w:val="17A54DB5"/>
    <w:rsid w:val="18472211"/>
    <w:rsid w:val="18E16511"/>
    <w:rsid w:val="1A141D7E"/>
    <w:rsid w:val="1A240689"/>
    <w:rsid w:val="1A5959E3"/>
    <w:rsid w:val="1A60246B"/>
    <w:rsid w:val="1A694281"/>
    <w:rsid w:val="1B214753"/>
    <w:rsid w:val="1B222279"/>
    <w:rsid w:val="1B9362D2"/>
    <w:rsid w:val="1BA62EAA"/>
    <w:rsid w:val="1CD001DE"/>
    <w:rsid w:val="1CFF5F29"/>
    <w:rsid w:val="1D1A76AB"/>
    <w:rsid w:val="1D8B5DF4"/>
    <w:rsid w:val="1E665D93"/>
    <w:rsid w:val="1EB9043C"/>
    <w:rsid w:val="1EC07A29"/>
    <w:rsid w:val="1EC70F7D"/>
    <w:rsid w:val="1F390EF0"/>
    <w:rsid w:val="1FA164C2"/>
    <w:rsid w:val="1FA47700"/>
    <w:rsid w:val="1FED10A7"/>
    <w:rsid w:val="20B73F82"/>
    <w:rsid w:val="20CD6FCB"/>
    <w:rsid w:val="21414E7D"/>
    <w:rsid w:val="224A0A33"/>
    <w:rsid w:val="22625D7D"/>
    <w:rsid w:val="237258FC"/>
    <w:rsid w:val="23C84DE9"/>
    <w:rsid w:val="23F724F4"/>
    <w:rsid w:val="24EE4239"/>
    <w:rsid w:val="2502339B"/>
    <w:rsid w:val="25227A45"/>
    <w:rsid w:val="26143C87"/>
    <w:rsid w:val="261F6F94"/>
    <w:rsid w:val="263A0DBE"/>
    <w:rsid w:val="26667E05"/>
    <w:rsid w:val="26C8461C"/>
    <w:rsid w:val="26EB0FB9"/>
    <w:rsid w:val="26EF5616"/>
    <w:rsid w:val="280E42B1"/>
    <w:rsid w:val="281318C7"/>
    <w:rsid w:val="28616AD6"/>
    <w:rsid w:val="2862636E"/>
    <w:rsid w:val="28904CC6"/>
    <w:rsid w:val="28B906C0"/>
    <w:rsid w:val="28CA523F"/>
    <w:rsid w:val="29B96DD5"/>
    <w:rsid w:val="29EB322B"/>
    <w:rsid w:val="2A5852D6"/>
    <w:rsid w:val="2AE63E49"/>
    <w:rsid w:val="2B035C23"/>
    <w:rsid w:val="2B922E0C"/>
    <w:rsid w:val="2BB30AE6"/>
    <w:rsid w:val="2BC92755"/>
    <w:rsid w:val="2BD15D21"/>
    <w:rsid w:val="2C46226B"/>
    <w:rsid w:val="2D321B13"/>
    <w:rsid w:val="2D963BD6"/>
    <w:rsid w:val="2DF9330D"/>
    <w:rsid w:val="2DFD7098"/>
    <w:rsid w:val="2E2E745B"/>
    <w:rsid w:val="2E5D1AEE"/>
    <w:rsid w:val="30432C5B"/>
    <w:rsid w:val="324D017F"/>
    <w:rsid w:val="329B2482"/>
    <w:rsid w:val="33575B66"/>
    <w:rsid w:val="33BB5263"/>
    <w:rsid w:val="35F5762F"/>
    <w:rsid w:val="362F3261"/>
    <w:rsid w:val="36EF52AD"/>
    <w:rsid w:val="37397DA9"/>
    <w:rsid w:val="37621F23"/>
    <w:rsid w:val="376B0DD8"/>
    <w:rsid w:val="384635F3"/>
    <w:rsid w:val="385C4BC4"/>
    <w:rsid w:val="387F453F"/>
    <w:rsid w:val="38864FE2"/>
    <w:rsid w:val="39331DC9"/>
    <w:rsid w:val="39FF7EFD"/>
    <w:rsid w:val="3A5B3385"/>
    <w:rsid w:val="3B882E95"/>
    <w:rsid w:val="3BA26D92"/>
    <w:rsid w:val="3BD13693"/>
    <w:rsid w:val="3D304261"/>
    <w:rsid w:val="3D9B65E3"/>
    <w:rsid w:val="3E886713"/>
    <w:rsid w:val="3EC901D0"/>
    <w:rsid w:val="3F1B3C67"/>
    <w:rsid w:val="3FBD23EC"/>
    <w:rsid w:val="40295CD4"/>
    <w:rsid w:val="40F2434B"/>
    <w:rsid w:val="42315C53"/>
    <w:rsid w:val="42520F0B"/>
    <w:rsid w:val="425F68B8"/>
    <w:rsid w:val="43E85FD9"/>
    <w:rsid w:val="444667B2"/>
    <w:rsid w:val="45202431"/>
    <w:rsid w:val="4538123E"/>
    <w:rsid w:val="456166D5"/>
    <w:rsid w:val="45F1388A"/>
    <w:rsid w:val="46072613"/>
    <w:rsid w:val="46784A78"/>
    <w:rsid w:val="46E5188B"/>
    <w:rsid w:val="47775577"/>
    <w:rsid w:val="47D85D37"/>
    <w:rsid w:val="4816685E"/>
    <w:rsid w:val="48A86EB1"/>
    <w:rsid w:val="490E3CB9"/>
    <w:rsid w:val="49A60395"/>
    <w:rsid w:val="4A6565C0"/>
    <w:rsid w:val="4A8A2A02"/>
    <w:rsid w:val="4B92297F"/>
    <w:rsid w:val="4C312198"/>
    <w:rsid w:val="4CD13FBA"/>
    <w:rsid w:val="4D434300"/>
    <w:rsid w:val="4D4B56E2"/>
    <w:rsid w:val="4DAC6C1A"/>
    <w:rsid w:val="4FB01626"/>
    <w:rsid w:val="50267944"/>
    <w:rsid w:val="51094BCB"/>
    <w:rsid w:val="51234079"/>
    <w:rsid w:val="51556929"/>
    <w:rsid w:val="51C3126A"/>
    <w:rsid w:val="52B257AF"/>
    <w:rsid w:val="52FD1026"/>
    <w:rsid w:val="53643011"/>
    <w:rsid w:val="538329A4"/>
    <w:rsid w:val="53AF50FE"/>
    <w:rsid w:val="53F9719E"/>
    <w:rsid w:val="550C6CF4"/>
    <w:rsid w:val="554A2381"/>
    <w:rsid w:val="555854E1"/>
    <w:rsid w:val="5670596C"/>
    <w:rsid w:val="57345597"/>
    <w:rsid w:val="578C2978"/>
    <w:rsid w:val="57AC4DC9"/>
    <w:rsid w:val="57CC7219"/>
    <w:rsid w:val="580E15DF"/>
    <w:rsid w:val="583C439E"/>
    <w:rsid w:val="585741A8"/>
    <w:rsid w:val="587B6C7C"/>
    <w:rsid w:val="59B91E8A"/>
    <w:rsid w:val="59DB24DB"/>
    <w:rsid w:val="5A4A08C9"/>
    <w:rsid w:val="5C49708A"/>
    <w:rsid w:val="5EB67BEB"/>
    <w:rsid w:val="5EB83501"/>
    <w:rsid w:val="5F900B7D"/>
    <w:rsid w:val="5FEB0458"/>
    <w:rsid w:val="60D228F4"/>
    <w:rsid w:val="617E2F54"/>
    <w:rsid w:val="61C372D5"/>
    <w:rsid w:val="61E442A7"/>
    <w:rsid w:val="622D2FAA"/>
    <w:rsid w:val="639D6957"/>
    <w:rsid w:val="63A63014"/>
    <w:rsid w:val="63B9675D"/>
    <w:rsid w:val="64132724"/>
    <w:rsid w:val="6463446A"/>
    <w:rsid w:val="64854CFC"/>
    <w:rsid w:val="649D5976"/>
    <w:rsid w:val="64D539FE"/>
    <w:rsid w:val="65A674FE"/>
    <w:rsid w:val="666F593F"/>
    <w:rsid w:val="671B4CF1"/>
    <w:rsid w:val="67225A66"/>
    <w:rsid w:val="673D7F3D"/>
    <w:rsid w:val="676B2121"/>
    <w:rsid w:val="68582403"/>
    <w:rsid w:val="68CF0917"/>
    <w:rsid w:val="694B127D"/>
    <w:rsid w:val="69A26638"/>
    <w:rsid w:val="69C8232E"/>
    <w:rsid w:val="69F94044"/>
    <w:rsid w:val="6A2E59AF"/>
    <w:rsid w:val="6A5F52CE"/>
    <w:rsid w:val="6A5F61F1"/>
    <w:rsid w:val="6A9435B6"/>
    <w:rsid w:val="6AB04778"/>
    <w:rsid w:val="6B174B71"/>
    <w:rsid w:val="6C007EAF"/>
    <w:rsid w:val="6C464E52"/>
    <w:rsid w:val="6C823EF2"/>
    <w:rsid w:val="6CCD280C"/>
    <w:rsid w:val="6D4A0EB4"/>
    <w:rsid w:val="6D920165"/>
    <w:rsid w:val="6DEC5FF3"/>
    <w:rsid w:val="6DFA27CA"/>
    <w:rsid w:val="6E31797E"/>
    <w:rsid w:val="6EE72658"/>
    <w:rsid w:val="6EEE0533"/>
    <w:rsid w:val="6F0741F3"/>
    <w:rsid w:val="6FBF0056"/>
    <w:rsid w:val="6FD902CD"/>
    <w:rsid w:val="702F4391"/>
    <w:rsid w:val="7106497B"/>
    <w:rsid w:val="710B095A"/>
    <w:rsid w:val="72CA4B88"/>
    <w:rsid w:val="72FD4E68"/>
    <w:rsid w:val="744508F3"/>
    <w:rsid w:val="74BC60A0"/>
    <w:rsid w:val="75045DEC"/>
    <w:rsid w:val="7603180C"/>
    <w:rsid w:val="76836377"/>
    <w:rsid w:val="76B94B5B"/>
    <w:rsid w:val="7807724F"/>
    <w:rsid w:val="783511C6"/>
    <w:rsid w:val="78F65A4C"/>
    <w:rsid w:val="792E2313"/>
    <w:rsid w:val="79554E68"/>
    <w:rsid w:val="7B62386D"/>
    <w:rsid w:val="7C831CEC"/>
    <w:rsid w:val="7C9279E6"/>
    <w:rsid w:val="7CFB5A56"/>
    <w:rsid w:val="7D537911"/>
    <w:rsid w:val="7DEA5764"/>
    <w:rsid w:val="7DEC38C1"/>
    <w:rsid w:val="7EAA65BE"/>
    <w:rsid w:val="7FD7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pPr>
      <w:jc w:val="left"/>
    </w:pPr>
  </w:style>
  <w:style w:type="paragraph" w:styleId="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6">
    <w:name w:val="Balloon Text"/>
    <w:basedOn w:val="1"/>
    <w:link w:val="24"/>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2">
    <w:name w:val="FollowedHyperlink"/>
    <w:basedOn w:val="11"/>
    <w:qFormat/>
    <w:uiPriority w:val="0"/>
    <w:rPr>
      <w:color w:val="800080"/>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0000FF"/>
      <w:u w:val="none"/>
    </w:rPr>
  </w:style>
  <w:style w:type="character" w:styleId="19">
    <w:name w:val="HTML Code"/>
    <w:basedOn w:val="11"/>
    <w:qFormat/>
    <w:uiPriority w:val="0"/>
    <w:rPr>
      <w:rFonts w:hint="default" w:ascii="monospace" w:hAnsi="monospace" w:eastAsia="monospace" w:cs="monospace"/>
      <w:sz w:val="20"/>
    </w:rPr>
  </w:style>
  <w:style w:type="character" w:styleId="20">
    <w:name w:val="annotation reference"/>
    <w:basedOn w:val="11"/>
    <w:qFormat/>
    <w:uiPriority w:val="0"/>
    <w:rPr>
      <w:sz w:val="21"/>
      <w:szCs w:val="21"/>
    </w:rPr>
  </w:style>
  <w:style w:type="character" w:styleId="21">
    <w:name w:val="HTML Cite"/>
    <w:basedOn w:val="11"/>
    <w:qFormat/>
    <w:uiPriority w:val="0"/>
  </w:style>
  <w:style w:type="character" w:styleId="22">
    <w:name w:val="HTML Keyboard"/>
    <w:basedOn w:val="11"/>
    <w:qFormat/>
    <w:uiPriority w:val="0"/>
    <w:rPr>
      <w:rFonts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character" w:customStyle="1" w:styleId="24">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25">
    <w:name w:val="页眉 Char"/>
    <w:basedOn w:val="11"/>
    <w:link w:val="8"/>
    <w:qFormat/>
    <w:uiPriority w:val="0"/>
    <w:rPr>
      <w:rFonts w:asciiTheme="minorHAnsi" w:hAnsiTheme="minorHAnsi" w:eastAsiaTheme="minorEastAsia" w:cstheme="minorBidi"/>
      <w:kern w:val="2"/>
      <w:sz w:val="18"/>
      <w:szCs w:val="18"/>
    </w:rPr>
  </w:style>
  <w:style w:type="character" w:customStyle="1" w:styleId="26">
    <w:name w:val="页脚 Char"/>
    <w:basedOn w:val="11"/>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1433</Words>
  <Characters>1477</Characters>
  <Lines>40</Lines>
  <Paragraphs>11</Paragraphs>
  <TotalTime>32</TotalTime>
  <ScaleCrop>false</ScaleCrop>
  <LinksUpToDate>false</LinksUpToDate>
  <CharactersWithSpaces>1489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可可卡西</cp:lastModifiedBy>
  <dcterms:modified xsi:type="dcterms:W3CDTF">2022-06-22T08:32:38Z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057E1A760F6749F389E180ACDD4F9C17</vt:lpwstr>
  </property>
</Properties>
</file>