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5" w:hanging="1405" w:hangingChars="500"/>
        <w:rPr>
          <w:rFonts w:hint="eastAsia" w:ascii="宋体" w:eastAsia="宋体" w:cs="宋体"/>
          <w:b/>
          <w:bCs/>
          <w:color w:val="auto"/>
          <w:sz w:val="28"/>
          <w:szCs w:val="28"/>
          <w:lang w:val="en-US" w:eastAsia="zh-CN"/>
        </w:rPr>
      </w:pPr>
      <w:bookmarkStart w:id="0" w:name="_Toc287620665"/>
      <w:r>
        <w:rPr>
          <w:rFonts w:hint="eastAsia" w:ascii="宋体" w:hAnsi="宋体" w:cs="宋体"/>
          <w:b/>
          <w:bCs/>
          <w:color w:val="auto"/>
          <w:sz w:val="28"/>
          <w:szCs w:val="28"/>
        </w:rPr>
        <w:t>项目名称：</w:t>
      </w:r>
      <w:r>
        <w:rPr>
          <w:rFonts w:hint="eastAsia" w:ascii="宋体" w:cs="宋体"/>
          <w:b/>
          <w:bCs/>
          <w:color w:val="auto"/>
          <w:sz w:val="28"/>
          <w:szCs w:val="28"/>
        </w:rPr>
        <w:t>渝湘复线（主城至酉阳段）、武隆至道真（重庆段）高速公路项目科研</w:t>
      </w:r>
      <w:r>
        <w:rPr>
          <w:rFonts w:ascii="宋体" w:cs="宋体"/>
          <w:b/>
          <w:bCs/>
          <w:color w:val="auto"/>
          <w:sz w:val="28"/>
          <w:szCs w:val="28"/>
        </w:rPr>
        <w:t>KY5</w:t>
      </w:r>
      <w:r>
        <w:rPr>
          <w:rFonts w:hint="eastAsia" w:ascii="宋体" w:cs="宋体"/>
          <w:b/>
          <w:bCs/>
          <w:color w:val="auto"/>
          <w:sz w:val="28"/>
          <w:szCs w:val="28"/>
        </w:rPr>
        <w:t>合同段</w:t>
      </w:r>
      <w:r>
        <w:rPr>
          <w:rFonts w:hint="eastAsia" w:ascii="宋体" w:cs="宋体"/>
          <w:b/>
          <w:bCs/>
          <w:color w:val="auto"/>
          <w:sz w:val="28"/>
          <w:szCs w:val="28"/>
          <w:lang w:eastAsia="zh-CN"/>
        </w:rPr>
        <w:t>（第二</w:t>
      </w:r>
      <w:r>
        <w:rPr>
          <w:rFonts w:hint="eastAsia" w:ascii="宋体" w:cs="宋体"/>
          <w:b/>
          <w:bCs/>
          <w:color w:val="auto"/>
          <w:sz w:val="28"/>
          <w:szCs w:val="28"/>
          <w:lang w:val="en-US" w:eastAsia="zh-CN"/>
        </w:rPr>
        <w:t>次</w:t>
      </w:r>
      <w:r>
        <w:rPr>
          <w:rFonts w:hint="eastAsia" w:ascii="宋体" w:cs="宋体"/>
          <w:b/>
          <w:bCs/>
          <w:color w:val="auto"/>
          <w:sz w:val="28"/>
          <w:szCs w:val="28"/>
          <w:lang w:eastAsia="zh-CN"/>
        </w:rPr>
        <w:t>）</w:t>
      </w:r>
    </w:p>
    <w:p>
      <w:pPr>
        <w:autoSpaceDE w:val="0"/>
        <w:autoSpaceDN w:val="0"/>
        <w:spacing w:line="360" w:lineRule="auto"/>
        <w:rPr>
          <w:rFonts w:ascii="宋体" w:hAnsi="宋体" w:cs="宋体"/>
          <w:b/>
          <w:bCs/>
          <w:color w:val="auto"/>
          <w:sz w:val="28"/>
          <w:szCs w:val="28"/>
        </w:rPr>
      </w:pPr>
      <w:r>
        <w:rPr>
          <w:rFonts w:hint="eastAsia" w:ascii="宋体" w:hAnsi="宋体" w:cs="宋体"/>
          <w:b/>
          <w:bCs/>
          <w:color w:val="auto"/>
          <w:sz w:val="28"/>
          <w:szCs w:val="28"/>
        </w:rPr>
        <w:t>招标编号：</w:t>
      </w:r>
      <w:r>
        <w:rPr>
          <w:rFonts w:ascii="宋体" w:hAnsi="宋体" w:cs="宋体"/>
          <w:b/>
          <w:bCs/>
          <w:color w:val="auto"/>
          <w:sz w:val="28"/>
          <w:szCs w:val="28"/>
        </w:rPr>
        <w:t>FG2300160032B</w:t>
      </w:r>
    </w:p>
    <w:p>
      <w:pPr>
        <w:tabs>
          <w:tab w:val="left" w:pos="3828"/>
        </w:tabs>
        <w:autoSpaceDE w:val="0"/>
        <w:autoSpaceDN w:val="0"/>
        <w:spacing w:line="300" w:lineRule="auto"/>
        <w:textAlignment w:val="bottom"/>
        <w:rPr>
          <w:rFonts w:ascii="宋体" w:hAnsi="宋体"/>
          <w:b/>
          <w:color w:val="auto"/>
          <w:sz w:val="36"/>
          <w:szCs w:val="36"/>
        </w:rPr>
      </w:pPr>
    </w:p>
    <w:p>
      <w:pPr>
        <w:tabs>
          <w:tab w:val="left" w:pos="3828"/>
        </w:tabs>
        <w:autoSpaceDE w:val="0"/>
        <w:autoSpaceDN w:val="0"/>
        <w:spacing w:line="300" w:lineRule="auto"/>
        <w:textAlignment w:val="bottom"/>
        <w:rPr>
          <w:rFonts w:ascii="宋体" w:hAnsi="宋体"/>
          <w:b/>
          <w:color w:val="auto"/>
          <w:sz w:val="36"/>
          <w:szCs w:val="36"/>
        </w:rPr>
      </w:pPr>
    </w:p>
    <w:p>
      <w:pPr>
        <w:tabs>
          <w:tab w:val="left" w:pos="3828"/>
        </w:tabs>
        <w:autoSpaceDE w:val="0"/>
        <w:autoSpaceDN w:val="0"/>
        <w:spacing w:line="300" w:lineRule="auto"/>
        <w:textAlignment w:val="bottom"/>
        <w:rPr>
          <w:rFonts w:ascii="宋体" w:hAnsi="宋体"/>
          <w:b/>
          <w:color w:val="auto"/>
          <w:sz w:val="36"/>
          <w:szCs w:val="36"/>
        </w:rPr>
      </w:pPr>
    </w:p>
    <w:p>
      <w:pPr>
        <w:tabs>
          <w:tab w:val="left" w:pos="3828"/>
        </w:tabs>
        <w:autoSpaceDE w:val="0"/>
        <w:autoSpaceDN w:val="0"/>
        <w:spacing w:line="300" w:lineRule="auto"/>
        <w:textAlignment w:val="bottom"/>
        <w:rPr>
          <w:rFonts w:ascii="宋体" w:hAnsi="宋体"/>
          <w:b/>
          <w:color w:val="auto"/>
          <w:sz w:val="36"/>
          <w:szCs w:val="36"/>
        </w:rPr>
      </w:pPr>
    </w:p>
    <w:p>
      <w:pPr>
        <w:jc w:val="center"/>
        <w:rPr>
          <w:rFonts w:ascii="宋体" w:hAnsi="宋体" w:cs="宋体"/>
          <w:color w:val="auto"/>
          <w:sz w:val="84"/>
          <w:szCs w:val="84"/>
        </w:rPr>
      </w:pPr>
      <w:r>
        <w:rPr>
          <w:rFonts w:hint="eastAsia" w:ascii="宋体" w:hAnsi="宋体" w:cs="宋体"/>
          <w:b/>
          <w:bCs/>
          <w:color w:val="auto"/>
          <w:sz w:val="84"/>
          <w:szCs w:val="84"/>
        </w:rPr>
        <w:t>招  标  文  件</w:t>
      </w:r>
    </w:p>
    <w:p>
      <w:pPr>
        <w:spacing w:line="360" w:lineRule="auto"/>
        <w:jc w:val="center"/>
        <w:rPr>
          <w:rFonts w:ascii="宋体" w:hAnsi="宋体" w:cs="宋体"/>
          <w:b/>
          <w:color w:val="auto"/>
          <w:sz w:val="44"/>
        </w:rPr>
      </w:pPr>
      <w:r>
        <w:rPr>
          <w:color w:val="auto"/>
          <w:sz w:val="32"/>
          <w:szCs w:val="32"/>
        </w:rPr>
        <w:drawing>
          <wp:inline distT="0" distB="0" distL="114300" distR="114300">
            <wp:extent cx="3357245" cy="914400"/>
            <wp:effectExtent l="0" t="0" r="14605"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0"/>
                    <a:stretch>
                      <a:fillRect/>
                    </a:stretch>
                  </pic:blipFill>
                  <pic:spPr>
                    <a:xfrm>
                      <a:off x="0" y="0"/>
                      <a:ext cx="3357245" cy="914400"/>
                    </a:xfrm>
                    <a:prstGeom prst="rect">
                      <a:avLst/>
                    </a:prstGeom>
                    <a:noFill/>
                    <a:ln>
                      <a:noFill/>
                    </a:ln>
                  </pic:spPr>
                </pic:pic>
              </a:graphicData>
            </a:graphic>
          </wp:inline>
        </w:drawing>
      </w:r>
    </w:p>
    <w:p>
      <w:pPr>
        <w:autoSpaceDE w:val="0"/>
        <w:autoSpaceDN w:val="0"/>
        <w:spacing w:line="360" w:lineRule="auto"/>
        <w:jc w:val="center"/>
        <w:rPr>
          <w:rFonts w:ascii="宋体" w:hAnsi="宋体"/>
          <w:color w:val="auto"/>
          <w:sz w:val="32"/>
          <w:szCs w:val="32"/>
        </w:rPr>
      </w:pPr>
    </w:p>
    <w:p>
      <w:pPr>
        <w:autoSpaceDE w:val="0"/>
        <w:autoSpaceDN w:val="0"/>
        <w:spacing w:line="360" w:lineRule="auto"/>
        <w:jc w:val="center"/>
        <w:rPr>
          <w:rFonts w:ascii="宋体" w:hAnsi="宋体"/>
          <w:color w:val="auto"/>
          <w:sz w:val="32"/>
          <w:szCs w:val="32"/>
        </w:rPr>
      </w:pPr>
    </w:p>
    <w:p>
      <w:pPr>
        <w:pStyle w:val="8"/>
        <w:rPr>
          <w:color w:val="auto"/>
        </w:rPr>
      </w:pPr>
    </w:p>
    <w:p>
      <w:pPr>
        <w:rPr>
          <w:color w:val="auto"/>
        </w:rPr>
      </w:pPr>
    </w:p>
    <w:p>
      <w:pPr>
        <w:pStyle w:val="8"/>
        <w:rPr>
          <w:color w:val="auto"/>
        </w:rPr>
      </w:pPr>
    </w:p>
    <w:p>
      <w:pPr>
        <w:rPr>
          <w:color w:val="auto"/>
        </w:rPr>
      </w:pPr>
    </w:p>
    <w:p>
      <w:pPr>
        <w:autoSpaceDE w:val="0"/>
        <w:autoSpaceDN w:val="0"/>
        <w:spacing w:line="480" w:lineRule="auto"/>
        <w:ind w:firstLine="298" w:firstLineChars="99"/>
        <w:rPr>
          <w:rFonts w:ascii="宋体" w:hAnsi="宋体" w:cs="宋体"/>
          <w:b/>
          <w:bCs/>
          <w:color w:val="auto"/>
          <w:sz w:val="30"/>
          <w:szCs w:val="30"/>
        </w:rPr>
      </w:pPr>
    </w:p>
    <w:p>
      <w:pPr>
        <w:autoSpaceDE w:val="0"/>
        <w:autoSpaceDN w:val="0"/>
        <w:spacing w:line="480" w:lineRule="auto"/>
        <w:ind w:firstLine="298" w:firstLineChars="99"/>
        <w:rPr>
          <w:rFonts w:ascii="宋体" w:hAnsi="宋体" w:cs="宋体"/>
          <w:b/>
          <w:bCs/>
          <w:color w:val="auto"/>
          <w:sz w:val="30"/>
          <w:szCs w:val="30"/>
        </w:rPr>
      </w:pPr>
      <w:r>
        <w:rPr>
          <w:rFonts w:hint="eastAsia" w:ascii="宋体" w:hAnsi="宋体" w:cs="宋体"/>
          <w:b/>
          <w:bCs/>
          <w:color w:val="auto"/>
          <w:sz w:val="30"/>
          <w:szCs w:val="30"/>
        </w:rPr>
        <w:t>招   标   人：重庆渝湘复线高速公路有限公司（盖单位法人章）</w:t>
      </w:r>
    </w:p>
    <w:p>
      <w:pPr>
        <w:autoSpaceDE w:val="0"/>
        <w:autoSpaceDN w:val="0"/>
        <w:spacing w:line="480" w:lineRule="auto"/>
        <w:ind w:firstLine="301" w:firstLineChars="100"/>
        <w:rPr>
          <w:rFonts w:ascii="宋体" w:hAnsi="宋体" w:cs="宋体"/>
          <w:b/>
          <w:bCs/>
          <w:color w:val="auto"/>
          <w:sz w:val="30"/>
          <w:szCs w:val="30"/>
          <w:u w:val="single"/>
        </w:rPr>
      </w:pPr>
      <w:r>
        <w:rPr>
          <w:rFonts w:hint="eastAsia" w:ascii="宋体" w:hAnsi="宋体" w:cs="宋体"/>
          <w:b/>
          <w:bCs/>
          <w:color w:val="auto"/>
          <w:sz w:val="30"/>
          <w:szCs w:val="30"/>
        </w:rPr>
        <w:t>招标代理机构：重庆国际投资咨询集团有限公司（盖单位法人章）</w:t>
      </w:r>
    </w:p>
    <w:p>
      <w:pPr>
        <w:pStyle w:val="8"/>
        <w:rPr>
          <w:color w:val="auto"/>
        </w:rPr>
      </w:pPr>
    </w:p>
    <w:p>
      <w:pPr>
        <w:jc w:val="center"/>
        <w:rPr>
          <w:rFonts w:ascii="宋体" w:hAnsi="宋体"/>
          <w:b/>
          <w:bCs/>
          <w:color w:val="auto"/>
          <w:kern w:val="0"/>
          <w:sz w:val="44"/>
          <w:szCs w:val="44"/>
        </w:rPr>
      </w:pPr>
      <w:r>
        <w:rPr>
          <w:rFonts w:hint="eastAsia" w:ascii="宋体" w:hAnsi="宋体" w:cs="宋体"/>
          <w:b/>
          <w:bCs/>
          <w:color w:val="auto"/>
          <w:sz w:val="30"/>
          <w:szCs w:val="30"/>
        </w:rPr>
        <w:t>2023年</w:t>
      </w:r>
      <w:r>
        <w:rPr>
          <w:rFonts w:hint="eastAsia" w:ascii="宋体" w:hAnsi="宋体" w:cs="宋体"/>
          <w:b/>
          <w:bCs/>
          <w:color w:val="auto"/>
          <w:sz w:val="30"/>
          <w:szCs w:val="30"/>
          <w:lang w:val="en-US" w:eastAsia="zh-CN"/>
        </w:rPr>
        <w:t>3</w:t>
      </w:r>
      <w:r>
        <w:rPr>
          <w:rFonts w:hint="eastAsia" w:ascii="宋体" w:hAnsi="宋体" w:cs="宋体"/>
          <w:b/>
          <w:bCs/>
          <w:color w:val="auto"/>
          <w:sz w:val="30"/>
          <w:szCs w:val="30"/>
        </w:rPr>
        <w:t>月</w:t>
      </w:r>
    </w:p>
    <w:p>
      <w:pPr>
        <w:pStyle w:val="3"/>
        <w:spacing w:line="360" w:lineRule="auto"/>
        <w:rPr>
          <w:rFonts w:ascii="宋体" w:hAnsi="宋体"/>
          <w:color w:val="auto"/>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pPr>
        <w:pStyle w:val="16"/>
        <w:jc w:val="center"/>
        <w:rPr>
          <w:rFonts w:ascii="宋体" w:hAnsi="宋体"/>
          <w:color w:val="auto"/>
          <w:sz w:val="32"/>
          <w:szCs w:val="32"/>
        </w:rPr>
      </w:pPr>
      <w:bookmarkStart w:id="1" w:name="_Toc23843"/>
      <w:r>
        <w:rPr>
          <w:rFonts w:ascii="宋体" w:hAnsi="宋体"/>
          <w:color w:val="auto"/>
          <w:sz w:val="32"/>
          <w:szCs w:val="32"/>
          <w:lang w:val="zh-CN"/>
        </w:rPr>
        <w:t>目录</w:t>
      </w:r>
      <w:bookmarkEnd w:id="1"/>
    </w:p>
    <w:bookmarkEnd w:id="0"/>
    <w:p>
      <w:pPr>
        <w:pStyle w:val="11"/>
        <w:tabs>
          <w:tab w:val="right" w:leader="dot" w:pos="9469"/>
        </w:tabs>
        <w:rPr>
          <w:color w:val="auto"/>
        </w:rPr>
      </w:pPr>
      <w:bookmarkStart w:id="2" w:name="_Toc430530414"/>
      <w:r>
        <w:rPr>
          <w:rFonts w:ascii="宋体" w:hAnsi="宋体"/>
          <w:color w:val="auto"/>
        </w:rPr>
        <w:fldChar w:fldCharType="begin"/>
      </w:r>
      <w:r>
        <w:rPr>
          <w:rFonts w:ascii="宋体" w:hAnsi="宋体"/>
          <w:color w:val="auto"/>
        </w:rPr>
        <w:instrText xml:space="preserve"> TOC \o "1-1" \h \z \u </w:instrText>
      </w:r>
      <w:r>
        <w:rPr>
          <w:rFonts w:ascii="宋体" w:hAnsi="宋体"/>
          <w:color w:val="auto"/>
        </w:rPr>
        <w:fldChar w:fldCharType="separate"/>
      </w:r>
      <w:r>
        <w:rPr>
          <w:color w:val="auto"/>
        </w:rPr>
        <w:fldChar w:fldCharType="begin"/>
      </w:r>
      <w:r>
        <w:rPr>
          <w:color w:val="auto"/>
        </w:rPr>
        <w:instrText xml:space="preserve"> HYPERLINK \l "_Toc8230" </w:instrText>
      </w:r>
      <w:r>
        <w:rPr>
          <w:color w:val="auto"/>
        </w:rPr>
        <w:fldChar w:fldCharType="separate"/>
      </w:r>
      <w:r>
        <w:rPr>
          <w:rFonts w:hint="eastAsia" w:ascii="宋体" w:hAnsi="宋体"/>
          <w:color w:val="auto"/>
          <w:szCs w:val="52"/>
        </w:rPr>
        <w:t>第 一 卷</w:t>
      </w:r>
      <w:r>
        <w:rPr>
          <w:color w:val="auto"/>
        </w:rPr>
        <w:tab/>
      </w:r>
      <w:r>
        <w:rPr>
          <w:color w:val="auto"/>
        </w:rPr>
        <w:fldChar w:fldCharType="begin"/>
      </w:r>
      <w:r>
        <w:rPr>
          <w:color w:val="auto"/>
        </w:rPr>
        <w:instrText xml:space="preserve"> PAGEREF _Toc8230 \h </w:instrText>
      </w:r>
      <w:r>
        <w:rPr>
          <w:color w:val="auto"/>
        </w:rPr>
        <w:fldChar w:fldCharType="separate"/>
      </w:r>
      <w:r>
        <w:rPr>
          <w:color w:val="auto"/>
        </w:rPr>
        <w:t>1</w:t>
      </w:r>
      <w:r>
        <w:rPr>
          <w:color w:val="auto"/>
        </w:rPr>
        <w:fldChar w:fldCharType="end"/>
      </w:r>
      <w:r>
        <w:rPr>
          <w:color w:val="auto"/>
        </w:rPr>
        <w:fldChar w:fldCharType="end"/>
      </w:r>
    </w:p>
    <w:p>
      <w:pPr>
        <w:pStyle w:val="11"/>
        <w:tabs>
          <w:tab w:val="right" w:leader="dot" w:pos="9469"/>
        </w:tabs>
        <w:rPr>
          <w:color w:val="auto"/>
        </w:rPr>
      </w:pPr>
      <w:r>
        <w:rPr>
          <w:color w:val="auto"/>
        </w:rPr>
        <w:fldChar w:fldCharType="begin"/>
      </w:r>
      <w:r>
        <w:rPr>
          <w:color w:val="auto"/>
        </w:rPr>
        <w:instrText xml:space="preserve"> HYPERLINK \l "_Toc30482" </w:instrText>
      </w:r>
      <w:r>
        <w:rPr>
          <w:color w:val="auto"/>
        </w:rPr>
        <w:fldChar w:fldCharType="separate"/>
      </w:r>
      <w:r>
        <w:rPr>
          <w:rFonts w:ascii="宋体" w:hAnsi="宋体"/>
          <w:snapToGrid w:val="0"/>
          <w:color w:val="auto"/>
          <w:kern w:val="0"/>
        </w:rPr>
        <w:t>第一章  招标公告</w:t>
      </w:r>
      <w:r>
        <w:rPr>
          <w:color w:val="auto"/>
        </w:rPr>
        <w:tab/>
      </w:r>
      <w:r>
        <w:rPr>
          <w:color w:val="auto"/>
        </w:rPr>
        <w:fldChar w:fldCharType="begin"/>
      </w:r>
      <w:r>
        <w:rPr>
          <w:color w:val="auto"/>
        </w:rPr>
        <w:instrText xml:space="preserve"> PAGEREF _Toc30482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9469"/>
        </w:tabs>
        <w:rPr>
          <w:color w:val="auto"/>
        </w:rPr>
      </w:pPr>
      <w:r>
        <w:rPr>
          <w:color w:val="auto"/>
        </w:rPr>
        <w:fldChar w:fldCharType="begin"/>
      </w:r>
      <w:r>
        <w:rPr>
          <w:color w:val="auto"/>
        </w:rPr>
        <w:instrText xml:space="preserve"> HYPERLINK \l "_Toc16467" </w:instrText>
      </w:r>
      <w:r>
        <w:rPr>
          <w:color w:val="auto"/>
        </w:rPr>
        <w:fldChar w:fldCharType="separate"/>
      </w:r>
      <w:r>
        <w:rPr>
          <w:rFonts w:ascii="宋体" w:hAnsi="宋体"/>
          <w:snapToGrid w:val="0"/>
          <w:color w:val="auto"/>
        </w:rPr>
        <w:t>第二章  投标人须知</w:t>
      </w:r>
      <w:r>
        <w:rPr>
          <w:color w:val="auto"/>
        </w:rPr>
        <w:tab/>
      </w:r>
      <w:r>
        <w:rPr>
          <w:color w:val="auto"/>
        </w:rPr>
        <w:fldChar w:fldCharType="begin"/>
      </w:r>
      <w:r>
        <w:rPr>
          <w:color w:val="auto"/>
        </w:rPr>
        <w:instrText xml:space="preserve"> PAGEREF _Toc16467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9469"/>
        </w:tabs>
        <w:rPr>
          <w:color w:val="auto"/>
        </w:rPr>
      </w:pPr>
      <w:r>
        <w:rPr>
          <w:color w:val="auto"/>
        </w:rPr>
        <w:fldChar w:fldCharType="begin"/>
      </w:r>
      <w:r>
        <w:rPr>
          <w:color w:val="auto"/>
        </w:rPr>
        <w:instrText xml:space="preserve"> HYPERLINK \l "_Toc28786" </w:instrText>
      </w:r>
      <w:r>
        <w:rPr>
          <w:color w:val="auto"/>
        </w:rPr>
        <w:fldChar w:fldCharType="separate"/>
      </w:r>
      <w:r>
        <w:rPr>
          <w:rFonts w:hint="eastAsia"/>
          <w:color w:val="auto"/>
        </w:rPr>
        <w:t>第三章  评标办法（综合评估法）</w:t>
      </w:r>
      <w:r>
        <w:rPr>
          <w:color w:val="auto"/>
        </w:rPr>
        <w:tab/>
      </w:r>
      <w:r>
        <w:rPr>
          <w:color w:val="auto"/>
        </w:rPr>
        <w:fldChar w:fldCharType="begin"/>
      </w:r>
      <w:r>
        <w:rPr>
          <w:color w:val="auto"/>
        </w:rPr>
        <w:instrText xml:space="preserve"> PAGEREF _Toc28786 \h </w:instrText>
      </w:r>
      <w:r>
        <w:rPr>
          <w:color w:val="auto"/>
        </w:rPr>
        <w:fldChar w:fldCharType="separate"/>
      </w:r>
      <w:r>
        <w:rPr>
          <w:color w:val="auto"/>
        </w:rPr>
        <w:t>42</w:t>
      </w:r>
      <w:r>
        <w:rPr>
          <w:color w:val="auto"/>
        </w:rPr>
        <w:fldChar w:fldCharType="end"/>
      </w:r>
      <w:r>
        <w:rPr>
          <w:color w:val="auto"/>
        </w:rPr>
        <w:fldChar w:fldCharType="end"/>
      </w:r>
    </w:p>
    <w:p>
      <w:pPr>
        <w:pStyle w:val="11"/>
        <w:tabs>
          <w:tab w:val="right" w:leader="dot" w:pos="9469"/>
        </w:tabs>
        <w:rPr>
          <w:color w:val="auto"/>
        </w:rPr>
      </w:pPr>
      <w:r>
        <w:rPr>
          <w:color w:val="auto"/>
        </w:rPr>
        <w:fldChar w:fldCharType="begin"/>
      </w:r>
      <w:r>
        <w:rPr>
          <w:color w:val="auto"/>
        </w:rPr>
        <w:instrText xml:space="preserve"> HYPERLINK \l "_Toc6817" </w:instrText>
      </w:r>
      <w:r>
        <w:rPr>
          <w:color w:val="auto"/>
        </w:rPr>
        <w:fldChar w:fldCharType="separate"/>
      </w:r>
      <w:r>
        <w:rPr>
          <w:rFonts w:hint="eastAsia" w:ascii="宋体" w:hAnsi="宋体"/>
          <w:color w:val="auto"/>
          <w:kern w:val="0"/>
        </w:rPr>
        <w:t>第四章  合同条款及格式</w:t>
      </w:r>
      <w:r>
        <w:rPr>
          <w:color w:val="auto"/>
        </w:rPr>
        <w:tab/>
      </w:r>
      <w:r>
        <w:rPr>
          <w:color w:val="auto"/>
        </w:rPr>
        <w:fldChar w:fldCharType="begin"/>
      </w:r>
      <w:r>
        <w:rPr>
          <w:color w:val="auto"/>
        </w:rPr>
        <w:instrText xml:space="preserve"> PAGEREF _Toc6817 \h </w:instrText>
      </w:r>
      <w:r>
        <w:rPr>
          <w:color w:val="auto"/>
        </w:rPr>
        <w:fldChar w:fldCharType="separate"/>
      </w:r>
      <w:r>
        <w:rPr>
          <w:color w:val="auto"/>
        </w:rPr>
        <w:t>55</w:t>
      </w:r>
      <w:r>
        <w:rPr>
          <w:color w:val="auto"/>
        </w:rPr>
        <w:fldChar w:fldCharType="end"/>
      </w:r>
      <w:r>
        <w:rPr>
          <w:color w:val="auto"/>
        </w:rPr>
        <w:fldChar w:fldCharType="end"/>
      </w:r>
    </w:p>
    <w:p>
      <w:pPr>
        <w:pStyle w:val="11"/>
        <w:tabs>
          <w:tab w:val="right" w:leader="dot" w:pos="9469"/>
        </w:tabs>
        <w:rPr>
          <w:color w:val="auto"/>
        </w:rPr>
      </w:pPr>
      <w:r>
        <w:rPr>
          <w:color w:val="auto"/>
        </w:rPr>
        <w:fldChar w:fldCharType="begin"/>
      </w:r>
      <w:r>
        <w:rPr>
          <w:color w:val="auto"/>
        </w:rPr>
        <w:instrText xml:space="preserve"> HYPERLINK \l "_Toc1834" </w:instrText>
      </w:r>
      <w:r>
        <w:rPr>
          <w:color w:val="auto"/>
        </w:rPr>
        <w:fldChar w:fldCharType="separate"/>
      </w:r>
      <w:r>
        <w:rPr>
          <w:rFonts w:ascii="宋体" w:hAnsi="宋体"/>
          <w:color w:val="auto"/>
          <w:szCs w:val="52"/>
        </w:rPr>
        <w:t>第 二 卷</w:t>
      </w:r>
      <w:r>
        <w:rPr>
          <w:color w:val="auto"/>
        </w:rPr>
        <w:tab/>
      </w:r>
      <w:r>
        <w:rPr>
          <w:color w:val="auto"/>
        </w:rPr>
        <w:fldChar w:fldCharType="begin"/>
      </w:r>
      <w:r>
        <w:rPr>
          <w:color w:val="auto"/>
        </w:rPr>
        <w:instrText xml:space="preserve"> PAGEREF _Toc1834 \h </w:instrText>
      </w:r>
      <w:r>
        <w:rPr>
          <w:color w:val="auto"/>
        </w:rPr>
        <w:fldChar w:fldCharType="separate"/>
      </w:r>
      <w:r>
        <w:rPr>
          <w:color w:val="auto"/>
        </w:rPr>
        <w:t>75</w:t>
      </w:r>
      <w:r>
        <w:rPr>
          <w:color w:val="auto"/>
        </w:rPr>
        <w:fldChar w:fldCharType="end"/>
      </w:r>
      <w:r>
        <w:rPr>
          <w:color w:val="auto"/>
        </w:rPr>
        <w:fldChar w:fldCharType="end"/>
      </w:r>
    </w:p>
    <w:p>
      <w:pPr>
        <w:pStyle w:val="11"/>
        <w:tabs>
          <w:tab w:val="right" w:leader="dot" w:pos="9469"/>
        </w:tabs>
        <w:rPr>
          <w:color w:val="auto"/>
        </w:rPr>
      </w:pPr>
      <w:r>
        <w:rPr>
          <w:color w:val="auto"/>
        </w:rPr>
        <w:fldChar w:fldCharType="begin"/>
      </w:r>
      <w:r>
        <w:rPr>
          <w:color w:val="auto"/>
        </w:rPr>
        <w:instrText xml:space="preserve"> HYPERLINK \l "_Toc31573" </w:instrText>
      </w:r>
      <w:r>
        <w:rPr>
          <w:color w:val="auto"/>
        </w:rPr>
        <w:fldChar w:fldCharType="separate"/>
      </w:r>
      <w:r>
        <w:rPr>
          <w:rFonts w:hint="eastAsia"/>
          <w:bCs w:val="0"/>
          <w:color w:val="auto"/>
        </w:rPr>
        <w:t>第五章  发包人要求</w:t>
      </w:r>
      <w:r>
        <w:rPr>
          <w:color w:val="auto"/>
        </w:rPr>
        <w:tab/>
      </w:r>
      <w:r>
        <w:rPr>
          <w:color w:val="auto"/>
        </w:rPr>
        <w:fldChar w:fldCharType="begin"/>
      </w:r>
      <w:r>
        <w:rPr>
          <w:color w:val="auto"/>
        </w:rPr>
        <w:instrText xml:space="preserve"> PAGEREF _Toc31573 \h </w:instrText>
      </w:r>
      <w:r>
        <w:rPr>
          <w:color w:val="auto"/>
        </w:rPr>
        <w:fldChar w:fldCharType="separate"/>
      </w:r>
      <w:r>
        <w:rPr>
          <w:color w:val="auto"/>
        </w:rPr>
        <w:t>76</w:t>
      </w:r>
      <w:r>
        <w:rPr>
          <w:color w:val="auto"/>
        </w:rPr>
        <w:fldChar w:fldCharType="end"/>
      </w:r>
      <w:r>
        <w:rPr>
          <w:color w:val="auto"/>
        </w:rPr>
        <w:fldChar w:fldCharType="end"/>
      </w:r>
    </w:p>
    <w:p>
      <w:pPr>
        <w:pStyle w:val="11"/>
        <w:tabs>
          <w:tab w:val="right" w:leader="dot" w:pos="9469"/>
        </w:tabs>
        <w:rPr>
          <w:color w:val="auto"/>
        </w:rPr>
      </w:pPr>
      <w:r>
        <w:rPr>
          <w:color w:val="auto"/>
        </w:rPr>
        <w:fldChar w:fldCharType="begin"/>
      </w:r>
      <w:r>
        <w:rPr>
          <w:color w:val="auto"/>
        </w:rPr>
        <w:instrText xml:space="preserve"> HYPERLINK \l "_Toc18288" </w:instrText>
      </w:r>
      <w:r>
        <w:rPr>
          <w:color w:val="auto"/>
        </w:rPr>
        <w:fldChar w:fldCharType="separate"/>
      </w:r>
      <w:r>
        <w:rPr>
          <w:color w:val="auto"/>
          <w:kern w:val="44"/>
        </w:rPr>
        <w:t>第</w:t>
      </w:r>
      <w:r>
        <w:rPr>
          <w:rFonts w:hint="eastAsia"/>
          <w:color w:val="auto"/>
          <w:kern w:val="44"/>
        </w:rPr>
        <w:t>三</w:t>
      </w:r>
      <w:r>
        <w:rPr>
          <w:color w:val="auto"/>
          <w:kern w:val="44"/>
        </w:rPr>
        <w:t>卷</w:t>
      </w:r>
      <w:r>
        <w:rPr>
          <w:color w:val="auto"/>
        </w:rPr>
        <w:tab/>
      </w:r>
      <w:r>
        <w:rPr>
          <w:color w:val="auto"/>
        </w:rPr>
        <w:fldChar w:fldCharType="begin"/>
      </w:r>
      <w:r>
        <w:rPr>
          <w:color w:val="auto"/>
        </w:rPr>
        <w:instrText xml:space="preserve"> PAGEREF _Toc18288 \h </w:instrText>
      </w:r>
      <w:r>
        <w:rPr>
          <w:color w:val="auto"/>
        </w:rPr>
        <w:fldChar w:fldCharType="separate"/>
      </w:r>
      <w:r>
        <w:rPr>
          <w:color w:val="auto"/>
        </w:rPr>
        <w:t>81</w:t>
      </w:r>
      <w:r>
        <w:rPr>
          <w:color w:val="auto"/>
        </w:rPr>
        <w:fldChar w:fldCharType="end"/>
      </w:r>
      <w:r>
        <w:rPr>
          <w:color w:val="auto"/>
        </w:rPr>
        <w:fldChar w:fldCharType="end"/>
      </w:r>
    </w:p>
    <w:p>
      <w:pPr>
        <w:pStyle w:val="11"/>
        <w:tabs>
          <w:tab w:val="right" w:leader="dot" w:pos="9469"/>
        </w:tabs>
        <w:rPr>
          <w:color w:val="auto"/>
        </w:rPr>
      </w:pPr>
      <w:r>
        <w:rPr>
          <w:color w:val="auto"/>
        </w:rPr>
        <w:fldChar w:fldCharType="begin"/>
      </w:r>
      <w:r>
        <w:rPr>
          <w:color w:val="auto"/>
        </w:rPr>
        <w:instrText xml:space="preserve"> HYPERLINK \l "_Toc8183" </w:instrText>
      </w:r>
      <w:r>
        <w:rPr>
          <w:color w:val="auto"/>
        </w:rPr>
        <w:fldChar w:fldCharType="separate"/>
      </w:r>
      <w:r>
        <w:rPr>
          <w:rFonts w:hint="eastAsia"/>
          <w:color w:val="auto"/>
          <w:kern w:val="44"/>
        </w:rPr>
        <w:t>第六章  投标文件格式</w:t>
      </w:r>
      <w:r>
        <w:rPr>
          <w:color w:val="auto"/>
        </w:rPr>
        <w:tab/>
      </w:r>
      <w:r>
        <w:rPr>
          <w:color w:val="auto"/>
        </w:rPr>
        <w:fldChar w:fldCharType="begin"/>
      </w:r>
      <w:r>
        <w:rPr>
          <w:color w:val="auto"/>
        </w:rPr>
        <w:instrText xml:space="preserve"> PAGEREF _Toc8183 \h </w:instrText>
      </w:r>
      <w:r>
        <w:rPr>
          <w:color w:val="auto"/>
        </w:rPr>
        <w:fldChar w:fldCharType="separate"/>
      </w:r>
      <w:r>
        <w:rPr>
          <w:color w:val="auto"/>
        </w:rPr>
        <w:t>82</w:t>
      </w:r>
      <w:r>
        <w:rPr>
          <w:color w:val="auto"/>
        </w:rPr>
        <w:fldChar w:fldCharType="end"/>
      </w:r>
      <w:r>
        <w:rPr>
          <w:color w:val="auto"/>
        </w:rPr>
        <w:fldChar w:fldCharType="end"/>
      </w:r>
    </w:p>
    <w:p>
      <w:pPr>
        <w:rPr>
          <w:rFonts w:ascii="宋体" w:hAnsi="宋体"/>
          <w:color w:val="auto"/>
        </w:rPr>
        <w:sectPr>
          <w:footerReference r:id="rId4" w:type="default"/>
          <w:pgSz w:w="11907" w:h="16840"/>
          <w:pgMar w:top="1304" w:right="1134" w:bottom="1304" w:left="1304" w:header="851" w:footer="992" w:gutter="0"/>
          <w:pgNumType w:fmt="numberInDash" w:start="1"/>
          <w:cols w:space="720" w:num="1"/>
          <w:docGrid w:linePitch="312" w:charSpace="0"/>
        </w:sectPr>
      </w:pPr>
      <w:r>
        <w:rPr>
          <w:rFonts w:ascii="宋体" w:hAnsi="宋体"/>
          <w:color w:val="auto"/>
          <w:sz w:val="20"/>
          <w:szCs w:val="20"/>
        </w:rPr>
        <w:fldChar w:fldCharType="end"/>
      </w:r>
    </w:p>
    <w:bookmarkEnd w:id="2"/>
    <w:p>
      <w:pPr>
        <w:spacing w:line="360" w:lineRule="auto"/>
        <w:rPr>
          <w:rFonts w:ascii="宋体" w:hAnsi="宋体"/>
          <w:color w:val="auto"/>
        </w:rPr>
      </w:pPr>
    </w:p>
    <w:p>
      <w:pPr>
        <w:pStyle w:val="3"/>
        <w:spacing w:before="0" w:after="0" w:line="480" w:lineRule="auto"/>
        <w:jc w:val="center"/>
        <w:rPr>
          <w:rFonts w:ascii="宋体" w:hAnsi="宋体"/>
          <w:color w:val="auto"/>
          <w:sz w:val="52"/>
          <w:szCs w:val="52"/>
        </w:rPr>
      </w:pPr>
      <w:bookmarkStart w:id="3" w:name="_Toc97901335"/>
      <w:bookmarkStart w:id="4" w:name="_Toc509218690"/>
      <w:bookmarkStart w:id="5" w:name="_Toc8230"/>
      <w:r>
        <w:rPr>
          <w:rFonts w:hint="eastAsia" w:ascii="宋体" w:hAnsi="宋体"/>
          <w:color w:val="auto"/>
          <w:sz w:val="52"/>
          <w:szCs w:val="52"/>
        </w:rPr>
        <w:t>第 一 卷</w:t>
      </w:r>
      <w:bookmarkEnd w:id="3"/>
      <w:bookmarkEnd w:id="4"/>
      <w:bookmarkEnd w:id="5"/>
    </w:p>
    <w:p>
      <w:pPr>
        <w:spacing w:line="200" w:lineRule="exact"/>
        <w:rPr>
          <w:rFonts w:ascii="宋体" w:hAnsi="宋体"/>
          <w:color w:val="auto"/>
        </w:rPr>
      </w:pPr>
      <w:r>
        <w:rPr>
          <w:rFonts w:ascii="宋体" w:hAnsi="宋体"/>
          <w:color w:val="auto"/>
        </w:rPr>
        <w:br w:type="page"/>
      </w:r>
    </w:p>
    <w:p>
      <w:pPr>
        <w:pStyle w:val="3"/>
        <w:spacing w:line="360" w:lineRule="auto"/>
        <w:jc w:val="center"/>
        <w:outlineLvl w:val="1"/>
        <w:rPr>
          <w:rFonts w:ascii="宋体" w:hAnsi="宋体"/>
          <w:snapToGrid w:val="0"/>
          <w:color w:val="auto"/>
          <w:kern w:val="0"/>
        </w:rPr>
      </w:pPr>
      <w:bookmarkStart w:id="6" w:name="_Toc30482"/>
      <w:bookmarkStart w:id="7" w:name="_Toc509218691"/>
      <w:bookmarkStart w:id="8" w:name="_Toc97901336"/>
      <w:bookmarkStart w:id="9" w:name="_Toc277082535"/>
      <w:bookmarkStart w:id="10" w:name="_Toc224103298"/>
      <w:bookmarkStart w:id="11" w:name="_Toc287607727"/>
      <w:bookmarkStart w:id="12" w:name="_Toc287620666"/>
      <w:bookmarkStart w:id="13" w:name="_Toc430530415"/>
      <w:r>
        <w:rPr>
          <w:rFonts w:ascii="宋体" w:hAnsi="宋体"/>
          <w:snapToGrid w:val="0"/>
          <w:color w:val="auto"/>
          <w:kern w:val="0"/>
        </w:rPr>
        <w:t>第一章  招标公告</w:t>
      </w:r>
      <w:bookmarkEnd w:id="6"/>
      <w:bookmarkEnd w:id="7"/>
      <w:bookmarkEnd w:id="8"/>
      <w:bookmarkEnd w:id="9"/>
      <w:bookmarkEnd w:id="10"/>
      <w:bookmarkEnd w:id="11"/>
      <w:bookmarkEnd w:id="12"/>
      <w:bookmarkEnd w:id="13"/>
    </w:p>
    <w:p>
      <w:pPr>
        <w:autoSpaceDE w:val="0"/>
        <w:autoSpaceDN w:val="0"/>
        <w:adjustRightInd w:val="0"/>
        <w:snapToGrid w:val="0"/>
        <w:spacing w:line="360" w:lineRule="auto"/>
        <w:jc w:val="center"/>
        <w:outlineLvl w:val="2"/>
        <w:rPr>
          <w:rFonts w:hint="default" w:ascii="宋体" w:hAnsi="宋体" w:eastAsia="宋体"/>
          <w:b/>
          <w:bCs/>
          <w:snapToGrid w:val="0"/>
          <w:color w:val="auto"/>
          <w:w w:val="90"/>
          <w:kern w:val="0"/>
          <w:sz w:val="28"/>
          <w:szCs w:val="28"/>
          <w:lang w:val="en-US" w:eastAsia="zh-CN"/>
        </w:rPr>
      </w:pPr>
      <w:bookmarkStart w:id="14" w:name="OLE_LINK4"/>
      <w:r>
        <w:rPr>
          <w:rFonts w:hint="eastAsia" w:ascii="宋体" w:hAnsi="宋体"/>
          <w:b/>
          <w:bCs/>
          <w:snapToGrid w:val="0"/>
          <w:color w:val="auto"/>
          <w:w w:val="90"/>
          <w:kern w:val="0"/>
          <w:sz w:val="28"/>
          <w:szCs w:val="28"/>
        </w:rPr>
        <w:t>渝湘复线（主城至酉阳段）、武隆至道真（重庆段）高速公路项目科研</w:t>
      </w:r>
      <w:bookmarkStart w:id="15" w:name="_Toc14305"/>
      <w:r>
        <w:rPr>
          <w:rFonts w:hint="eastAsia" w:ascii="宋体" w:hAnsi="宋体"/>
          <w:b/>
          <w:bCs/>
          <w:snapToGrid w:val="0"/>
          <w:color w:val="auto"/>
          <w:w w:val="90"/>
          <w:kern w:val="0"/>
          <w:sz w:val="28"/>
          <w:szCs w:val="28"/>
          <w:lang w:val="en-US" w:eastAsia="zh-CN"/>
        </w:rPr>
        <w:t>KY5合同段（第二次）</w:t>
      </w:r>
    </w:p>
    <w:p>
      <w:pPr>
        <w:autoSpaceDE w:val="0"/>
        <w:autoSpaceDN w:val="0"/>
        <w:adjustRightInd w:val="0"/>
        <w:snapToGrid w:val="0"/>
        <w:spacing w:line="360" w:lineRule="auto"/>
        <w:jc w:val="center"/>
        <w:outlineLvl w:val="2"/>
        <w:rPr>
          <w:rFonts w:ascii="宋体" w:hAnsi="宋体"/>
          <w:b/>
          <w:bCs/>
          <w:snapToGrid w:val="0"/>
          <w:color w:val="auto"/>
          <w:kern w:val="0"/>
          <w:sz w:val="28"/>
          <w:szCs w:val="28"/>
        </w:rPr>
      </w:pPr>
      <w:r>
        <w:rPr>
          <w:rFonts w:ascii="宋体" w:hAnsi="宋体"/>
          <w:b/>
          <w:bCs/>
          <w:snapToGrid w:val="0"/>
          <w:color w:val="auto"/>
          <w:w w:val="99"/>
          <w:kern w:val="0"/>
          <w:sz w:val="28"/>
          <w:szCs w:val="28"/>
        </w:rPr>
        <w:t>招标公告</w:t>
      </w:r>
      <w:bookmarkEnd w:id="15"/>
    </w:p>
    <w:p>
      <w:pPr>
        <w:pStyle w:val="4"/>
        <w:spacing w:before="100" w:after="100" w:line="460" w:lineRule="exact"/>
        <w:outlineLvl w:val="2"/>
        <w:rPr>
          <w:rFonts w:ascii="宋体" w:hAnsi="宋体"/>
          <w:snapToGrid w:val="0"/>
          <w:color w:val="auto"/>
          <w:sz w:val="28"/>
          <w:szCs w:val="28"/>
        </w:rPr>
      </w:pPr>
      <w:bookmarkStart w:id="16" w:name="_Toc430530416"/>
      <w:bookmarkStart w:id="17" w:name="_Toc200359427"/>
      <w:bookmarkStart w:id="18" w:name="_Toc287607728"/>
      <w:bookmarkStart w:id="19" w:name="_Toc277082536"/>
      <w:bookmarkStart w:id="20" w:name="_Toc287620667"/>
      <w:bookmarkStart w:id="21" w:name="_Toc200359238"/>
      <w:bookmarkStart w:id="22" w:name="_Toc224103299"/>
      <w:bookmarkStart w:id="23" w:name="_Toc509218692"/>
      <w:r>
        <w:rPr>
          <w:rFonts w:ascii="宋体" w:hAnsi="宋体"/>
          <w:snapToGrid w:val="0"/>
          <w:color w:val="auto"/>
          <w:sz w:val="28"/>
          <w:szCs w:val="28"/>
        </w:rPr>
        <w:t>1. 招标条件</w:t>
      </w:r>
      <w:bookmarkEnd w:id="16"/>
      <w:bookmarkEnd w:id="17"/>
      <w:bookmarkEnd w:id="18"/>
      <w:bookmarkEnd w:id="19"/>
      <w:bookmarkEnd w:id="20"/>
      <w:bookmarkEnd w:id="21"/>
      <w:bookmarkEnd w:id="22"/>
      <w:bookmarkEnd w:id="23"/>
    </w:p>
    <w:p>
      <w:pPr>
        <w:tabs>
          <w:tab w:val="left" w:pos="480"/>
        </w:tabs>
        <w:adjustRightInd w:val="0"/>
        <w:spacing w:line="360" w:lineRule="auto"/>
        <w:ind w:firstLine="352" w:firstLineChars="168"/>
        <w:jc w:val="left"/>
        <w:rPr>
          <w:rFonts w:ascii="宋体" w:hAnsi="宋体"/>
          <w:color w:val="auto"/>
          <w:szCs w:val="21"/>
        </w:rPr>
      </w:pPr>
      <w:bookmarkStart w:id="24" w:name="OLE_LINK1"/>
      <w:r>
        <w:rPr>
          <w:rFonts w:hint="eastAsia" w:ascii="宋体" w:hAnsi="宋体"/>
          <w:color w:val="auto"/>
          <w:szCs w:val="21"/>
        </w:rPr>
        <w:t>渝湘复线（主城至酉阳段）、武隆至道真（重庆段）高速公路项目科研资金已纳入了概算，资金已落实，根据《</w:t>
      </w:r>
      <w:r>
        <w:rPr>
          <w:rFonts w:ascii="宋体" w:hAnsi="宋体"/>
          <w:color w:val="auto"/>
          <w:szCs w:val="21"/>
        </w:rPr>
        <w:t>重庆市交通局关于印发2022年度第二批重庆市交通科技自筹项目清单的通知</w:t>
      </w:r>
      <w:r>
        <w:rPr>
          <w:rFonts w:hint="eastAsia" w:ascii="宋体" w:hAnsi="宋体"/>
          <w:color w:val="auto"/>
          <w:szCs w:val="21"/>
        </w:rPr>
        <w:t>》（渝交科〔</w:t>
      </w:r>
      <w:r>
        <w:rPr>
          <w:rFonts w:ascii="宋体" w:hAnsi="宋体"/>
          <w:color w:val="auto"/>
          <w:szCs w:val="21"/>
        </w:rPr>
        <w:t>2022〕26</w:t>
      </w:r>
      <w:r>
        <w:rPr>
          <w:rFonts w:hint="eastAsia" w:ascii="宋体" w:hAnsi="宋体"/>
          <w:color w:val="auto"/>
          <w:szCs w:val="21"/>
        </w:rPr>
        <w:t>号），项目已具备招标条件，现对该科研项目</w:t>
      </w:r>
      <w:r>
        <w:rPr>
          <w:rFonts w:hint="eastAsia" w:ascii="宋体" w:hAnsi="宋体"/>
          <w:color w:val="auto"/>
          <w:szCs w:val="21"/>
          <w:lang w:val="en-US" w:eastAsia="zh-CN"/>
        </w:rPr>
        <w:t>KY5合同段（第二次）</w:t>
      </w:r>
      <w:r>
        <w:rPr>
          <w:rFonts w:hint="eastAsia" w:ascii="宋体" w:hAnsi="宋体"/>
          <w:color w:val="auto"/>
          <w:szCs w:val="21"/>
        </w:rPr>
        <w:t>进行公开招标。</w:t>
      </w:r>
    </w:p>
    <w:bookmarkEnd w:id="24"/>
    <w:p>
      <w:pPr>
        <w:pStyle w:val="4"/>
        <w:spacing w:before="100" w:after="100" w:line="460" w:lineRule="exact"/>
        <w:outlineLvl w:val="2"/>
        <w:rPr>
          <w:rFonts w:ascii="宋体" w:hAnsi="宋体"/>
          <w:snapToGrid w:val="0"/>
          <w:color w:val="auto"/>
          <w:sz w:val="28"/>
          <w:szCs w:val="28"/>
        </w:rPr>
      </w:pPr>
      <w:bookmarkStart w:id="25" w:name="_Toc200359239"/>
      <w:bookmarkStart w:id="26" w:name="_Toc224103300"/>
      <w:bookmarkStart w:id="27" w:name="_Toc430530417"/>
      <w:bookmarkStart w:id="28" w:name="_Toc277082537"/>
      <w:bookmarkStart w:id="29" w:name="_Toc287620668"/>
      <w:bookmarkStart w:id="30" w:name="_Toc509218693"/>
      <w:bookmarkStart w:id="31" w:name="_Toc200359428"/>
      <w:bookmarkStart w:id="32" w:name="_Toc287607729"/>
      <w:r>
        <w:rPr>
          <w:rFonts w:ascii="宋体" w:hAnsi="宋体"/>
          <w:snapToGrid w:val="0"/>
          <w:color w:val="auto"/>
          <w:sz w:val="28"/>
          <w:szCs w:val="28"/>
        </w:rPr>
        <w:t>2. 项目概况与招标范围</w:t>
      </w:r>
      <w:bookmarkEnd w:id="25"/>
      <w:bookmarkEnd w:id="26"/>
      <w:bookmarkEnd w:id="27"/>
      <w:bookmarkEnd w:id="28"/>
      <w:bookmarkEnd w:id="29"/>
      <w:bookmarkEnd w:id="30"/>
      <w:bookmarkEnd w:id="31"/>
      <w:bookmarkEnd w:id="32"/>
    </w:p>
    <w:p>
      <w:pPr>
        <w:tabs>
          <w:tab w:val="left" w:pos="480"/>
        </w:tabs>
        <w:adjustRightInd w:val="0"/>
        <w:spacing w:line="360" w:lineRule="auto"/>
        <w:ind w:firstLine="352" w:firstLineChars="168"/>
        <w:jc w:val="left"/>
        <w:rPr>
          <w:rFonts w:ascii="宋体" w:hAnsi="宋体"/>
          <w:color w:val="auto"/>
          <w:szCs w:val="21"/>
        </w:rPr>
      </w:pPr>
      <w:bookmarkStart w:id="33" w:name="OLE_LINK2"/>
      <w:r>
        <w:rPr>
          <w:rFonts w:hint="eastAsia" w:ascii="宋体" w:hAnsi="宋体"/>
          <w:color w:val="auto"/>
          <w:szCs w:val="21"/>
        </w:rPr>
        <w:t>2.1建设地点：主城至酉阳段、武隆至道真（重庆段）。</w:t>
      </w:r>
    </w:p>
    <w:p>
      <w:pPr>
        <w:tabs>
          <w:tab w:val="left" w:pos="480"/>
        </w:tabs>
        <w:adjustRightInd w:val="0"/>
        <w:spacing w:line="360" w:lineRule="auto"/>
        <w:ind w:firstLine="352" w:firstLineChars="168"/>
        <w:jc w:val="left"/>
        <w:rPr>
          <w:rFonts w:ascii="宋体" w:hAnsi="宋体"/>
          <w:color w:val="auto"/>
          <w:szCs w:val="21"/>
        </w:rPr>
      </w:pPr>
      <w:r>
        <w:rPr>
          <w:rFonts w:hint="eastAsia" w:ascii="宋体" w:hAnsi="宋体"/>
          <w:color w:val="auto"/>
          <w:szCs w:val="21"/>
        </w:rPr>
        <w:t>2.2项目概况：</w:t>
      </w:r>
    </w:p>
    <w:p>
      <w:pPr>
        <w:tabs>
          <w:tab w:val="left" w:pos="480"/>
        </w:tabs>
        <w:adjustRightInd w:val="0"/>
        <w:spacing w:line="360" w:lineRule="auto"/>
        <w:ind w:firstLine="352" w:firstLineChars="168"/>
        <w:jc w:val="left"/>
        <w:rPr>
          <w:color w:val="auto"/>
          <w:kern w:val="0"/>
        </w:rPr>
      </w:pPr>
      <w:r>
        <w:rPr>
          <w:rFonts w:hint="eastAsia" w:ascii="宋体" w:hAnsi="宋体"/>
          <w:color w:val="auto"/>
          <w:szCs w:val="21"/>
        </w:rPr>
        <w:t>渝湘复线（主城至酉阳段）、武隆至道真（重庆段）高速公路为</w:t>
      </w:r>
      <w:r>
        <w:rPr>
          <w:rFonts w:ascii="宋体" w:hAnsi="宋体"/>
          <w:color w:val="auto"/>
          <w:szCs w:val="21"/>
        </w:rPr>
        <w:t>PPP项目，项目总里程约280公里，具有“技术难度大、施工难度大、股东多、管理难度大”等显著特点。项目沿线地形地质条件复杂，分布有岩溶、瓦斯、危岩、崩坡积体、滑坡等多种不良地质，项目桥隧比高（平均达80%，其中武道路高达92%）；生态敏感因素多（协调难度大）、沿线串联多个旅游景点。为攻克渝湘复线高速公路建设的一系列难题，</w:t>
      </w:r>
      <w:r>
        <w:rPr>
          <w:rFonts w:hint="eastAsia" w:ascii="宋体" w:hAnsi="宋体"/>
          <w:color w:val="auto"/>
          <w:szCs w:val="21"/>
        </w:rPr>
        <w:t>甲方作为科研项目牵头单位，</w:t>
      </w:r>
      <w:r>
        <w:rPr>
          <w:rFonts w:ascii="宋体" w:hAnsi="宋体"/>
          <w:color w:val="auto"/>
          <w:szCs w:val="21"/>
        </w:rPr>
        <w:t>以科技引领，助力工程建设的顺利开展，对涉及到桥梁、隧道、路基边坡、景观营造和品质提升、PPP项目管理等方面项目开展系列科研课题。</w:t>
      </w:r>
    </w:p>
    <w:p>
      <w:pPr>
        <w:tabs>
          <w:tab w:val="left" w:pos="480"/>
        </w:tabs>
        <w:adjustRightInd w:val="0"/>
        <w:spacing w:line="360" w:lineRule="auto"/>
        <w:ind w:firstLine="352" w:firstLineChars="168"/>
        <w:jc w:val="left"/>
        <w:rPr>
          <w:rFonts w:ascii="宋体" w:hAnsi="宋体"/>
          <w:snapToGrid w:val="0"/>
          <w:color w:val="auto"/>
          <w:kern w:val="0"/>
          <w:szCs w:val="21"/>
        </w:rPr>
      </w:pPr>
      <w:r>
        <w:rPr>
          <w:rFonts w:hint="eastAsia"/>
          <w:color w:val="auto"/>
          <w:kern w:val="0"/>
        </w:rPr>
        <w:t xml:space="preserve">2.3 </w:t>
      </w:r>
      <w:r>
        <w:rPr>
          <w:rFonts w:hint="eastAsia" w:ascii="宋体" w:hAnsi="宋体"/>
          <w:snapToGrid w:val="0"/>
          <w:color w:val="auto"/>
          <w:kern w:val="0"/>
          <w:szCs w:val="21"/>
        </w:rPr>
        <w:t>本次招标</w:t>
      </w:r>
      <w:r>
        <w:rPr>
          <w:rFonts w:hint="eastAsia" w:ascii="宋体" w:hAnsi="宋体"/>
          <w:snapToGrid w:val="0"/>
          <w:color w:val="auto"/>
          <w:kern w:val="0"/>
          <w:szCs w:val="21"/>
          <w:lang w:eastAsia="zh-CN"/>
        </w:rPr>
        <w:t>为</w:t>
      </w:r>
      <w:r>
        <w:rPr>
          <w:rFonts w:hint="eastAsia" w:ascii="宋体" w:hAnsi="宋体"/>
          <w:snapToGrid w:val="0"/>
          <w:color w:val="auto"/>
          <w:kern w:val="0"/>
          <w:szCs w:val="21"/>
          <w:lang w:val="en-US" w:eastAsia="zh-CN"/>
        </w:rPr>
        <w:t>KY5</w:t>
      </w:r>
      <w:r>
        <w:rPr>
          <w:rFonts w:hint="eastAsia" w:ascii="宋体" w:hAnsi="宋体"/>
          <w:snapToGrid w:val="0"/>
          <w:color w:val="auto"/>
          <w:kern w:val="0"/>
          <w:szCs w:val="21"/>
        </w:rPr>
        <w:t>合同段</w:t>
      </w:r>
      <w:r>
        <w:rPr>
          <w:rFonts w:hint="eastAsia"/>
          <w:color w:val="auto"/>
        </w:rPr>
        <w:t>，</w:t>
      </w:r>
      <w:r>
        <w:rPr>
          <w:rFonts w:hint="eastAsia" w:ascii="宋体" w:hAnsi="宋体"/>
          <w:snapToGrid w:val="0"/>
          <w:color w:val="auto"/>
          <w:kern w:val="0"/>
          <w:szCs w:val="21"/>
        </w:rPr>
        <w:t>具体</w:t>
      </w:r>
      <w:r>
        <w:rPr>
          <w:rFonts w:hint="eastAsia" w:ascii="宋体" w:hAnsi="宋体"/>
          <w:snapToGrid w:val="0"/>
          <w:color w:val="auto"/>
          <w:kern w:val="0"/>
          <w:szCs w:val="21"/>
          <w:lang w:eastAsia="zh-CN"/>
        </w:rPr>
        <w:t>内容</w:t>
      </w:r>
      <w:r>
        <w:rPr>
          <w:rFonts w:hint="eastAsia" w:ascii="宋体" w:hAnsi="宋体"/>
          <w:snapToGrid w:val="0"/>
          <w:color w:val="auto"/>
          <w:kern w:val="0"/>
          <w:szCs w:val="21"/>
        </w:rPr>
        <w:t>如下：</w:t>
      </w:r>
    </w:p>
    <w:tbl>
      <w:tblPr>
        <w:tblStyle w:val="12"/>
        <w:tblW w:w="7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8"/>
        <w:gridCol w:w="587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4" w:hRule="exact"/>
        </w:trPr>
        <w:tc>
          <w:tcPr>
            <w:tcW w:w="1058" w:type="dxa"/>
            <w:shd w:val="clear" w:color="auto" w:fill="auto"/>
            <w:vAlign w:val="center"/>
          </w:tcPr>
          <w:p>
            <w:pPr>
              <w:widowControl/>
              <w:jc w:val="center"/>
              <w:textAlignment w:val="center"/>
              <w:rPr>
                <w:rFonts w:ascii="宋体" w:hAnsi="宋体" w:cs="方正仿宋_GBK"/>
                <w:color w:val="auto"/>
                <w:kern w:val="0"/>
                <w:szCs w:val="21"/>
              </w:rPr>
            </w:pPr>
            <w:r>
              <w:rPr>
                <w:rFonts w:hint="eastAsia" w:ascii="宋体" w:hAnsi="宋体" w:cs="方正仿宋_GBK"/>
                <w:color w:val="auto"/>
                <w:kern w:val="0"/>
                <w:szCs w:val="21"/>
              </w:rPr>
              <w:t>合同段</w:t>
            </w:r>
          </w:p>
        </w:tc>
        <w:tc>
          <w:tcPr>
            <w:tcW w:w="5872" w:type="dxa"/>
            <w:shd w:val="clear" w:color="auto" w:fill="auto"/>
            <w:vAlign w:val="center"/>
          </w:tcPr>
          <w:p>
            <w:pPr>
              <w:widowControl/>
              <w:jc w:val="center"/>
              <w:textAlignment w:val="center"/>
              <w:rPr>
                <w:rFonts w:ascii="宋体" w:hAnsi="宋体" w:cs="方正仿宋_GBK"/>
                <w:color w:val="auto"/>
                <w:kern w:val="0"/>
                <w:szCs w:val="21"/>
              </w:rPr>
            </w:pPr>
            <w:r>
              <w:rPr>
                <w:rFonts w:hint="eastAsia" w:ascii="宋体" w:hAnsi="宋体" w:cs="方正仿宋_GBK"/>
                <w:color w:val="auto"/>
                <w:kern w:val="0"/>
                <w:szCs w:val="21"/>
              </w:rPr>
              <w:t>课题名称</w:t>
            </w:r>
          </w:p>
        </w:tc>
        <w:tc>
          <w:tcPr>
            <w:tcW w:w="1042" w:type="dxa"/>
            <w:shd w:val="clear" w:color="auto" w:fill="auto"/>
            <w:vAlign w:val="center"/>
          </w:tcPr>
          <w:p>
            <w:pPr>
              <w:widowControl/>
              <w:spacing w:line="240" w:lineRule="exact"/>
              <w:jc w:val="center"/>
              <w:textAlignment w:val="center"/>
              <w:rPr>
                <w:color w:val="auto"/>
                <w:sz w:val="16"/>
                <w:szCs w:val="20"/>
              </w:rPr>
            </w:pPr>
            <w:r>
              <w:rPr>
                <w:rFonts w:hint="eastAsia"/>
                <w:color w:val="auto"/>
                <w:sz w:val="16"/>
                <w:szCs w:val="20"/>
              </w:rPr>
              <w:t>估算金额</w:t>
            </w:r>
          </w:p>
          <w:p>
            <w:pPr>
              <w:pStyle w:val="8"/>
              <w:spacing w:line="240" w:lineRule="exact"/>
              <w:jc w:val="center"/>
              <w:rPr>
                <w:color w:val="auto"/>
              </w:rPr>
            </w:pPr>
            <w:r>
              <w:rPr>
                <w:rFonts w:hint="eastAsia"/>
                <w:color w:val="auto"/>
                <w:kern w:val="0"/>
                <w:sz w:val="16"/>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058" w:type="dxa"/>
            <w:shd w:val="clear" w:color="auto" w:fill="auto"/>
            <w:vAlign w:val="center"/>
          </w:tcPr>
          <w:p>
            <w:pPr>
              <w:widowControl/>
              <w:jc w:val="center"/>
              <w:textAlignment w:val="center"/>
              <w:rPr>
                <w:rFonts w:ascii="宋体" w:hAnsi="宋体" w:cs="方正仿宋_GBK"/>
                <w:color w:val="auto"/>
                <w:kern w:val="0"/>
                <w:szCs w:val="21"/>
              </w:rPr>
            </w:pPr>
            <w:r>
              <w:rPr>
                <w:rFonts w:hint="eastAsia" w:ascii="宋体" w:hAnsi="宋体" w:cs="方正仿宋_GBK"/>
                <w:color w:val="auto"/>
                <w:kern w:val="0"/>
                <w:szCs w:val="21"/>
              </w:rPr>
              <w:t>KY5</w:t>
            </w:r>
          </w:p>
        </w:tc>
        <w:tc>
          <w:tcPr>
            <w:tcW w:w="5872" w:type="dxa"/>
            <w:shd w:val="clear" w:color="auto" w:fill="auto"/>
            <w:vAlign w:val="center"/>
          </w:tcPr>
          <w:p>
            <w:pPr>
              <w:textAlignment w:val="center"/>
              <w:rPr>
                <w:rFonts w:ascii="宋体" w:hAnsi="宋体" w:cs="方正仿宋_GBK"/>
                <w:color w:val="auto"/>
                <w:kern w:val="0"/>
                <w:szCs w:val="21"/>
              </w:rPr>
            </w:pPr>
            <w:r>
              <w:rPr>
                <w:rFonts w:hint="eastAsia" w:ascii="宋体" w:hAnsi="宋体" w:cs="方正仿宋_GBK"/>
                <w:color w:val="auto"/>
                <w:kern w:val="0"/>
                <w:szCs w:val="21"/>
              </w:rPr>
              <w:t>复杂堆积体路基边坡支护新技术研究</w:t>
            </w:r>
          </w:p>
          <w:p>
            <w:pPr>
              <w:rPr>
                <w:rFonts w:ascii="宋体" w:hAnsi="宋体" w:cs="方正仿宋_GBK"/>
                <w:color w:val="auto"/>
                <w:szCs w:val="21"/>
              </w:rPr>
            </w:pPr>
          </w:p>
          <w:p>
            <w:pPr>
              <w:rPr>
                <w:rFonts w:ascii="宋体" w:hAnsi="宋体" w:cs="方正仿宋_GBK"/>
                <w:color w:val="auto"/>
                <w:szCs w:val="21"/>
              </w:rPr>
            </w:pPr>
          </w:p>
        </w:tc>
        <w:tc>
          <w:tcPr>
            <w:tcW w:w="1042" w:type="dxa"/>
            <w:shd w:val="clear" w:color="auto" w:fill="auto"/>
            <w:vAlign w:val="center"/>
          </w:tcPr>
          <w:p>
            <w:pPr>
              <w:widowControl/>
              <w:jc w:val="center"/>
              <w:rPr>
                <w:rFonts w:ascii="宋体" w:hAnsi="宋体" w:cs="方正仿宋_GBK"/>
                <w:color w:val="auto"/>
                <w:szCs w:val="21"/>
              </w:rPr>
            </w:pPr>
            <w:r>
              <w:rPr>
                <w:color w:val="auto"/>
                <w:kern w:val="0"/>
                <w:szCs w:val="21"/>
              </w:rPr>
              <w:t>85</w:t>
            </w:r>
          </w:p>
        </w:tc>
      </w:tr>
    </w:tbl>
    <w:p>
      <w:pPr>
        <w:tabs>
          <w:tab w:val="left" w:pos="480"/>
        </w:tabs>
        <w:adjustRightInd w:val="0"/>
        <w:spacing w:line="360" w:lineRule="auto"/>
        <w:ind w:firstLine="352" w:firstLineChars="168"/>
        <w:jc w:val="left"/>
        <w:rPr>
          <w:color w:val="auto"/>
        </w:rPr>
      </w:pPr>
      <w:r>
        <w:rPr>
          <w:rFonts w:ascii="宋体" w:hAnsi="宋体"/>
          <w:snapToGrid w:val="0"/>
          <w:color w:val="auto"/>
          <w:kern w:val="0"/>
          <w:szCs w:val="21"/>
        </w:rPr>
        <w:t xml:space="preserve">2.4 </w:t>
      </w:r>
      <w:r>
        <w:rPr>
          <w:rFonts w:hint="eastAsia" w:ascii="宋体" w:hAnsi="宋体"/>
          <w:snapToGrid w:val="0"/>
          <w:color w:val="auto"/>
          <w:kern w:val="0"/>
          <w:szCs w:val="21"/>
        </w:rPr>
        <w:t>招标范围：完成本次招标对应科研课题研究工作内容，并达到考核指标要求。各合同段</w:t>
      </w:r>
      <w:r>
        <w:rPr>
          <w:rFonts w:hint="eastAsia"/>
          <w:color w:val="auto"/>
        </w:rPr>
        <w:t>课题及主要研究内容如下：</w:t>
      </w:r>
    </w:p>
    <w:tbl>
      <w:tblPr>
        <w:tblStyle w:val="12"/>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15"/>
        <w:gridCol w:w="4280"/>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4" w:type="dxa"/>
          </w:tcPr>
          <w:p>
            <w:pPr>
              <w:widowControl/>
              <w:spacing w:line="360" w:lineRule="auto"/>
              <w:jc w:val="center"/>
              <w:rPr>
                <w:rFonts w:ascii="宋体" w:hAnsi="宋体" w:cs="方正仿宋_GBK"/>
                <w:bCs/>
                <w:color w:val="auto"/>
                <w:sz w:val="18"/>
                <w:szCs w:val="18"/>
              </w:rPr>
            </w:pPr>
            <w:r>
              <w:rPr>
                <w:rFonts w:hint="eastAsia" w:ascii="宋体" w:hAnsi="宋体" w:cs="方正仿宋_GBK"/>
                <w:bCs/>
                <w:color w:val="auto"/>
                <w:sz w:val="18"/>
                <w:szCs w:val="18"/>
              </w:rPr>
              <w:t>合同段</w:t>
            </w:r>
          </w:p>
        </w:tc>
        <w:tc>
          <w:tcPr>
            <w:tcW w:w="1015" w:type="dxa"/>
            <w:shd w:val="clear" w:color="auto" w:fill="auto"/>
            <w:vAlign w:val="center"/>
          </w:tcPr>
          <w:p>
            <w:pPr>
              <w:widowControl/>
              <w:spacing w:line="360" w:lineRule="auto"/>
              <w:jc w:val="center"/>
              <w:rPr>
                <w:rFonts w:ascii="宋体" w:hAnsi="宋体" w:cs="方正仿宋_GBK"/>
                <w:bCs/>
                <w:color w:val="auto"/>
                <w:sz w:val="18"/>
                <w:szCs w:val="18"/>
              </w:rPr>
            </w:pPr>
            <w:r>
              <w:rPr>
                <w:rFonts w:hint="eastAsia" w:ascii="宋体" w:hAnsi="宋体" w:cs="方正仿宋_GBK"/>
                <w:bCs/>
                <w:color w:val="auto"/>
                <w:sz w:val="18"/>
                <w:szCs w:val="18"/>
              </w:rPr>
              <w:t>课题名称</w:t>
            </w:r>
          </w:p>
        </w:tc>
        <w:tc>
          <w:tcPr>
            <w:tcW w:w="4280" w:type="dxa"/>
            <w:shd w:val="clear" w:color="auto" w:fill="auto"/>
            <w:vAlign w:val="center"/>
          </w:tcPr>
          <w:p>
            <w:pPr>
              <w:widowControl/>
              <w:spacing w:line="360" w:lineRule="auto"/>
              <w:jc w:val="center"/>
              <w:rPr>
                <w:rFonts w:ascii="宋体" w:hAnsi="宋体" w:cs="方正仿宋_GBK"/>
                <w:bCs/>
                <w:color w:val="auto"/>
                <w:szCs w:val="21"/>
              </w:rPr>
            </w:pPr>
            <w:r>
              <w:rPr>
                <w:rFonts w:hint="eastAsia" w:ascii="宋体" w:hAnsi="宋体" w:cs="方正仿宋_GBK"/>
                <w:bCs/>
                <w:color w:val="auto"/>
                <w:szCs w:val="21"/>
              </w:rPr>
              <w:t>主要研究内容</w:t>
            </w:r>
          </w:p>
        </w:tc>
        <w:tc>
          <w:tcPr>
            <w:tcW w:w="3914" w:type="dxa"/>
            <w:shd w:val="clear" w:color="auto" w:fill="auto"/>
            <w:vAlign w:val="center"/>
          </w:tcPr>
          <w:p>
            <w:pPr>
              <w:widowControl/>
              <w:spacing w:line="360" w:lineRule="auto"/>
              <w:jc w:val="center"/>
              <w:rPr>
                <w:rFonts w:ascii="宋体" w:hAnsi="宋体" w:cs="方正仿宋_GBK"/>
                <w:bCs/>
                <w:color w:val="auto"/>
                <w:szCs w:val="21"/>
              </w:rPr>
            </w:pPr>
            <w:r>
              <w:rPr>
                <w:rFonts w:hint="eastAsia" w:ascii="宋体" w:hAnsi="宋体" w:cs="方正仿宋_GBK"/>
                <w:bCs/>
                <w:color w:val="auto"/>
                <w:szCs w:val="21"/>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4" w:type="dxa"/>
            <w:vAlign w:val="center"/>
          </w:tcPr>
          <w:p>
            <w:pPr>
              <w:widowControl/>
              <w:spacing w:line="360" w:lineRule="auto"/>
              <w:jc w:val="center"/>
              <w:rPr>
                <w:rFonts w:ascii="宋体" w:hAnsi="宋体" w:cs="方正仿宋_GBK"/>
                <w:bCs/>
                <w:color w:val="auto"/>
                <w:szCs w:val="21"/>
              </w:rPr>
            </w:pPr>
            <w:r>
              <w:rPr>
                <w:rFonts w:hint="eastAsia" w:ascii="宋体" w:hAnsi="宋体" w:cs="方正仿宋_GBK"/>
                <w:bCs/>
                <w:color w:val="auto"/>
                <w:szCs w:val="21"/>
              </w:rPr>
              <w:t>KY5</w:t>
            </w:r>
          </w:p>
        </w:tc>
        <w:tc>
          <w:tcPr>
            <w:tcW w:w="1015" w:type="dxa"/>
            <w:shd w:val="clear" w:color="auto" w:fill="auto"/>
            <w:vAlign w:val="center"/>
          </w:tcPr>
          <w:p>
            <w:pPr>
              <w:widowControl/>
              <w:spacing w:line="240" w:lineRule="exact"/>
              <w:jc w:val="left"/>
              <w:textAlignment w:val="center"/>
              <w:rPr>
                <w:rFonts w:ascii="宋体" w:hAnsi="宋体" w:cs="方正仿宋_GBK"/>
                <w:bCs/>
                <w:color w:val="auto"/>
                <w:sz w:val="20"/>
                <w:szCs w:val="20"/>
              </w:rPr>
            </w:pPr>
            <w:r>
              <w:rPr>
                <w:rFonts w:hint="eastAsia" w:ascii="宋体" w:hAnsi="宋体" w:cs="方正仿宋_GBK"/>
                <w:color w:val="auto"/>
                <w:kern w:val="0"/>
                <w:sz w:val="20"/>
                <w:szCs w:val="20"/>
              </w:rPr>
              <w:t>复杂堆积体路基边坡支护新技术研究</w:t>
            </w:r>
          </w:p>
        </w:tc>
        <w:tc>
          <w:tcPr>
            <w:tcW w:w="4280" w:type="dxa"/>
            <w:shd w:val="clear" w:color="auto" w:fill="auto"/>
          </w:tcPr>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一、复杂崩坡堆积体路基滑塌破坏机制研究</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s="宋体"/>
                <w:color w:val="auto"/>
                <w:kern w:val="0"/>
                <w:sz w:val="18"/>
                <w:szCs w:val="18"/>
              </w:rPr>
              <w:t>1）堆积体路基边坡变形演化规律研究</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s="宋体"/>
                <w:color w:val="auto"/>
                <w:kern w:val="0"/>
                <w:sz w:val="18"/>
                <w:szCs w:val="18"/>
              </w:rPr>
              <w:t>2）堆积体填方路堤滑塌破坏机制研究</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s="宋体"/>
                <w:color w:val="auto"/>
                <w:kern w:val="0"/>
                <w:sz w:val="18"/>
                <w:szCs w:val="18"/>
              </w:rPr>
              <w:t>3）堆积体挖方路堑滑塌破坏机制研究</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二、复杂崩坡堆积体路基边坡新型支挡设计研究</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s="宋体"/>
                <w:color w:val="auto"/>
                <w:kern w:val="0"/>
                <w:sz w:val="18"/>
                <w:szCs w:val="18"/>
              </w:rPr>
              <w:t>1）新型支护体系设计方法研究</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s="宋体"/>
                <w:color w:val="auto"/>
                <w:kern w:val="0"/>
                <w:sz w:val="18"/>
                <w:szCs w:val="18"/>
              </w:rPr>
              <w:t>2）支护结构最优支挡位置、形式及其计算方法研究</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三、复杂崩坡堆积体路基边坡支护施工技术研究</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s="宋体"/>
                <w:color w:val="auto"/>
                <w:kern w:val="0"/>
                <w:sz w:val="18"/>
                <w:szCs w:val="18"/>
              </w:rPr>
              <w:t>1）基于机械成孔的快速支护技术研究</w:t>
            </w:r>
          </w:p>
          <w:p>
            <w:pPr>
              <w:widowControl/>
              <w:spacing w:line="240" w:lineRule="exact"/>
              <w:textAlignment w:val="center"/>
              <w:rPr>
                <w:rFonts w:ascii="宋体" w:hAnsi="宋体" w:cs="宋体"/>
                <w:bCs/>
                <w:color w:val="auto"/>
                <w:sz w:val="18"/>
                <w:szCs w:val="18"/>
              </w:rPr>
            </w:pPr>
            <w:r>
              <w:rPr>
                <w:rFonts w:hint="eastAsia" w:ascii="宋体" w:hAnsi="宋体" w:cs="宋体"/>
                <w:color w:val="auto"/>
                <w:kern w:val="0"/>
                <w:sz w:val="18"/>
                <w:szCs w:val="18"/>
              </w:rPr>
              <w:t>（</w:t>
            </w:r>
            <w:r>
              <w:rPr>
                <w:rFonts w:ascii="宋体" w:hAnsi="宋体" w:cs="宋体"/>
                <w:color w:val="auto"/>
                <w:kern w:val="0"/>
                <w:sz w:val="18"/>
                <w:szCs w:val="18"/>
              </w:rPr>
              <w:t>2）基于装配式支挡结构的新型支护技术研究</w:t>
            </w:r>
          </w:p>
        </w:tc>
        <w:tc>
          <w:tcPr>
            <w:tcW w:w="3914" w:type="dxa"/>
            <w:shd w:val="clear" w:color="auto" w:fill="auto"/>
          </w:tcPr>
          <w:p>
            <w:pPr>
              <w:widowControl/>
              <w:spacing w:line="240" w:lineRule="exact"/>
              <w:textAlignment w:val="center"/>
              <w:rPr>
                <w:rFonts w:ascii="宋体" w:hAnsi="宋体" w:cs="宋体"/>
                <w:bCs/>
                <w:color w:val="auto"/>
                <w:sz w:val="18"/>
                <w:szCs w:val="18"/>
              </w:rPr>
            </w:pPr>
            <w:r>
              <w:rPr>
                <w:rFonts w:hint="eastAsia" w:ascii="宋体" w:hAnsi="宋体" w:cs="宋体"/>
                <w:bCs/>
                <w:color w:val="auto"/>
                <w:sz w:val="18"/>
                <w:szCs w:val="18"/>
              </w:rPr>
              <w:t>①提出不少于</w:t>
            </w:r>
            <w:r>
              <w:rPr>
                <w:rFonts w:ascii="宋体" w:hAnsi="宋体" w:cs="宋体"/>
                <w:bCs/>
                <w:color w:val="auto"/>
                <w:sz w:val="18"/>
                <w:szCs w:val="18"/>
              </w:rPr>
              <w:t>1种新型支挡形式，综合技术指标优于现有主要支挡结构，编制《公路复杂堆积体路基新型支护技术指南》；</w:t>
            </w:r>
          </w:p>
          <w:p>
            <w:pPr>
              <w:widowControl/>
              <w:spacing w:line="240" w:lineRule="exact"/>
              <w:textAlignment w:val="center"/>
              <w:rPr>
                <w:rFonts w:ascii="宋体" w:hAnsi="宋体" w:cs="宋体"/>
                <w:bCs/>
                <w:color w:val="auto"/>
                <w:sz w:val="18"/>
                <w:szCs w:val="18"/>
              </w:rPr>
            </w:pPr>
            <w:r>
              <w:rPr>
                <w:rFonts w:hint="eastAsia" w:ascii="宋体" w:hAnsi="宋体" w:cs="宋体"/>
                <w:bCs/>
                <w:color w:val="auto"/>
                <w:sz w:val="18"/>
                <w:szCs w:val="18"/>
              </w:rPr>
              <w:t>②建设示范工程</w:t>
            </w:r>
            <w:r>
              <w:rPr>
                <w:rFonts w:ascii="宋体" w:hAnsi="宋体" w:cs="宋体"/>
                <w:bCs/>
                <w:color w:val="auto"/>
                <w:sz w:val="18"/>
                <w:szCs w:val="18"/>
              </w:rPr>
              <w:t>2处，较传统治理方式，节约工程治理费约20%，缩短治理工期1-2个月；</w:t>
            </w:r>
          </w:p>
          <w:p>
            <w:pPr>
              <w:widowControl/>
              <w:spacing w:line="240" w:lineRule="exact"/>
              <w:textAlignment w:val="center"/>
              <w:rPr>
                <w:rFonts w:ascii="宋体" w:hAnsi="宋体" w:cs="宋体"/>
                <w:bCs/>
                <w:color w:val="auto"/>
                <w:sz w:val="18"/>
                <w:szCs w:val="18"/>
              </w:rPr>
            </w:pPr>
            <w:r>
              <w:rPr>
                <w:rFonts w:hint="eastAsia" w:ascii="宋体" w:hAnsi="宋体" w:cs="宋体"/>
                <w:bCs/>
                <w:color w:val="auto"/>
                <w:sz w:val="18"/>
                <w:szCs w:val="18"/>
              </w:rPr>
              <w:t>③知识产权</w:t>
            </w:r>
            <w:r>
              <w:rPr>
                <w:rFonts w:ascii="宋体" w:hAnsi="宋体" w:cs="宋体"/>
                <w:bCs/>
                <w:color w:val="auto"/>
                <w:sz w:val="18"/>
                <w:szCs w:val="18"/>
              </w:rPr>
              <w:t>1批：发表论文5篇（核心及以上不少于</w:t>
            </w:r>
            <w:r>
              <w:rPr>
                <w:rFonts w:hint="eastAsia" w:ascii="宋体" w:hAnsi="宋体" w:cs="宋体"/>
                <w:bCs/>
                <w:color w:val="auto"/>
                <w:sz w:val="18"/>
                <w:szCs w:val="18"/>
              </w:rPr>
              <w:t>3篇），授权专利不少于</w:t>
            </w:r>
            <w:r>
              <w:rPr>
                <w:rFonts w:ascii="宋体" w:hAnsi="宋体" w:cs="宋体"/>
                <w:bCs/>
                <w:color w:val="auto"/>
                <w:sz w:val="18"/>
                <w:szCs w:val="18"/>
              </w:rPr>
              <w:t>1项；</w:t>
            </w:r>
          </w:p>
          <w:p>
            <w:pPr>
              <w:widowControl/>
              <w:spacing w:line="240" w:lineRule="exact"/>
              <w:textAlignment w:val="center"/>
              <w:rPr>
                <w:rFonts w:ascii="宋体" w:hAnsi="宋体" w:cs="宋体"/>
                <w:bCs/>
                <w:color w:val="auto"/>
                <w:sz w:val="18"/>
                <w:szCs w:val="18"/>
              </w:rPr>
            </w:pPr>
            <w:r>
              <w:rPr>
                <w:rFonts w:hint="eastAsia" w:ascii="宋体" w:hAnsi="宋体" w:cs="宋体"/>
                <w:bCs/>
                <w:color w:val="auto"/>
                <w:sz w:val="18"/>
                <w:szCs w:val="18"/>
              </w:rPr>
              <w:t>④获得省部级（含一级协会</w:t>
            </w:r>
            <w:r>
              <w:rPr>
                <w:rFonts w:ascii="宋体" w:hAnsi="宋体" w:cs="宋体"/>
                <w:bCs/>
                <w:color w:val="auto"/>
                <w:sz w:val="18"/>
                <w:szCs w:val="18"/>
              </w:rPr>
              <w:t>/学会）科技奖1项。</w:t>
            </w:r>
          </w:p>
        </w:tc>
      </w:tr>
    </w:tbl>
    <w:p>
      <w:pPr>
        <w:tabs>
          <w:tab w:val="left" w:pos="480"/>
        </w:tabs>
        <w:adjustRightInd w:val="0"/>
        <w:spacing w:line="360" w:lineRule="auto"/>
        <w:ind w:firstLine="352" w:firstLineChars="168"/>
        <w:jc w:val="left"/>
        <w:rPr>
          <w:rFonts w:ascii="宋体" w:hAnsi="宋体"/>
          <w:color w:val="auto"/>
          <w:szCs w:val="21"/>
        </w:rPr>
      </w:pPr>
      <w:r>
        <w:rPr>
          <w:rFonts w:hint="eastAsia" w:ascii="宋体" w:hAnsi="宋体"/>
          <w:snapToGrid w:val="0"/>
          <w:color w:val="auto"/>
          <w:kern w:val="0"/>
          <w:szCs w:val="21"/>
        </w:rPr>
        <w:t>2.5 服务期限：</w:t>
      </w:r>
      <w:r>
        <w:rPr>
          <w:rFonts w:hint="eastAsia" w:ascii="宋体" w:hAnsi="宋体"/>
          <w:color w:val="auto"/>
          <w:szCs w:val="21"/>
        </w:rPr>
        <w:t>自合同签订之日起</w:t>
      </w:r>
      <w:r>
        <w:rPr>
          <w:rFonts w:ascii="宋体" w:hAnsi="宋体"/>
          <w:color w:val="auto"/>
          <w:szCs w:val="21"/>
        </w:rPr>
        <w:t>2年内，乙方须按甲方要求完成项目研究内容以及考核指标（除获奖及延长服务期工作外），达到结题验收条件。</w:t>
      </w:r>
    </w:p>
    <w:bookmarkEnd w:id="33"/>
    <w:p>
      <w:pPr>
        <w:pStyle w:val="4"/>
        <w:spacing w:before="100" w:after="100" w:line="460" w:lineRule="exact"/>
        <w:outlineLvl w:val="2"/>
        <w:rPr>
          <w:rFonts w:ascii="宋体" w:hAnsi="宋体"/>
          <w:snapToGrid w:val="0"/>
          <w:color w:val="auto"/>
          <w:sz w:val="28"/>
          <w:szCs w:val="28"/>
        </w:rPr>
      </w:pPr>
      <w:bookmarkStart w:id="34" w:name="_Toc509218694"/>
      <w:bookmarkStart w:id="35" w:name="_Toc200359429"/>
      <w:bookmarkStart w:id="36" w:name="_Toc277082538"/>
      <w:bookmarkStart w:id="37" w:name="_Toc200359240"/>
      <w:bookmarkStart w:id="38" w:name="_Toc224103301"/>
      <w:bookmarkStart w:id="39" w:name="_Toc287620669"/>
      <w:bookmarkStart w:id="40" w:name="_Toc430530418"/>
      <w:bookmarkStart w:id="41" w:name="_Toc287607730"/>
      <w:r>
        <w:rPr>
          <w:rFonts w:ascii="宋体" w:hAnsi="宋体"/>
          <w:snapToGrid w:val="0"/>
          <w:color w:val="auto"/>
          <w:sz w:val="28"/>
          <w:szCs w:val="28"/>
        </w:rPr>
        <w:t>3. 投标人资格要求</w:t>
      </w:r>
      <w:bookmarkEnd w:id="34"/>
      <w:bookmarkEnd w:id="35"/>
      <w:bookmarkEnd w:id="36"/>
      <w:bookmarkEnd w:id="37"/>
      <w:bookmarkEnd w:id="38"/>
      <w:bookmarkEnd w:id="39"/>
      <w:bookmarkEnd w:id="40"/>
      <w:bookmarkEnd w:id="41"/>
    </w:p>
    <w:p>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rPr>
      </w:pPr>
      <w:bookmarkStart w:id="42" w:name="OLE_LINK3"/>
      <w:r>
        <w:rPr>
          <w:rFonts w:ascii="宋体" w:hAnsi="宋体"/>
          <w:snapToGrid w:val="0"/>
          <w:color w:val="auto"/>
          <w:kern w:val="0"/>
          <w:szCs w:val="21"/>
        </w:rPr>
        <w:t>3.1  本次招标要求投标人须具备</w:t>
      </w:r>
      <w:r>
        <w:rPr>
          <w:rFonts w:hint="eastAsia" w:ascii="宋体" w:hAnsi="宋体"/>
          <w:snapToGrid w:val="0"/>
          <w:color w:val="auto"/>
          <w:kern w:val="0"/>
          <w:szCs w:val="21"/>
        </w:rPr>
        <w:t>以下条件：</w:t>
      </w:r>
    </w:p>
    <w:p>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rPr>
      </w:pPr>
      <w:r>
        <w:rPr>
          <w:rFonts w:hint="eastAsia" w:ascii="宋体" w:hAnsi="宋体"/>
          <w:snapToGrid w:val="0"/>
          <w:color w:val="auto"/>
          <w:kern w:val="0"/>
          <w:szCs w:val="21"/>
        </w:rPr>
        <w:t>3.1.1 投标人应具有以下资质条件：</w:t>
      </w:r>
    </w:p>
    <w:p>
      <w:pPr>
        <w:autoSpaceDE w:val="0"/>
        <w:autoSpaceDN w:val="0"/>
        <w:adjustRightInd w:val="0"/>
        <w:snapToGrid w:val="0"/>
        <w:spacing w:line="400" w:lineRule="exact"/>
        <w:ind w:firstLine="420" w:firstLineChars="200"/>
        <w:rPr>
          <w:color w:val="auto"/>
        </w:rPr>
      </w:pPr>
      <w:r>
        <w:rPr>
          <w:rFonts w:hint="eastAsia"/>
          <w:color w:val="auto"/>
        </w:rPr>
        <w:t>投标人须具有独立法人资格</w:t>
      </w:r>
      <w:r>
        <w:rPr>
          <w:color w:val="auto"/>
        </w:rPr>
        <w:t>，</w:t>
      </w:r>
      <w:r>
        <w:rPr>
          <w:rFonts w:hint="eastAsia"/>
          <w:color w:val="auto"/>
        </w:rPr>
        <w:t>具备有效的营业执照或事业单位法人证书</w:t>
      </w:r>
      <w:r>
        <w:rPr>
          <w:color w:val="auto"/>
        </w:rPr>
        <w:t>。</w:t>
      </w:r>
    </w:p>
    <w:p>
      <w:pPr>
        <w:autoSpaceDE w:val="0"/>
        <w:autoSpaceDN w:val="0"/>
        <w:adjustRightInd w:val="0"/>
        <w:snapToGri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 xml:space="preserve">3.1.2 </w:t>
      </w:r>
      <w:r>
        <w:rPr>
          <w:rFonts w:hint="eastAsia" w:ascii="宋体" w:hAnsi="宋体"/>
          <w:snapToGrid w:val="0"/>
          <w:color w:val="auto"/>
          <w:kern w:val="0"/>
          <w:szCs w:val="21"/>
        </w:rPr>
        <w:t>本次招标要求投标人应具备下列条件：</w:t>
      </w:r>
    </w:p>
    <w:p>
      <w:pPr>
        <w:tabs>
          <w:tab w:val="left" w:pos="2420"/>
          <w:tab w:val="left" w:pos="5445"/>
        </w:tabs>
        <w:autoSpaceDE w:val="0"/>
        <w:autoSpaceDN w:val="0"/>
        <w:adjustRightInd w:val="0"/>
        <w:snapToGrid w:val="0"/>
        <w:spacing w:line="450" w:lineRule="exact"/>
        <w:ind w:firstLine="420"/>
        <w:rPr>
          <w:color w:val="auto"/>
        </w:rPr>
      </w:pPr>
      <w:r>
        <w:rPr>
          <w:rFonts w:hint="eastAsia"/>
          <w:color w:val="auto"/>
        </w:rPr>
        <w:t>（1）投标人</w:t>
      </w:r>
      <w:r>
        <w:rPr>
          <w:color w:val="auto"/>
        </w:rPr>
        <w:t>2018</w:t>
      </w:r>
      <w:r>
        <w:rPr>
          <w:rFonts w:hint="eastAsia"/>
          <w:color w:val="auto"/>
        </w:rPr>
        <w:t>年</w:t>
      </w:r>
      <w:r>
        <w:rPr>
          <w:color w:val="auto"/>
        </w:rPr>
        <w:t>1</w:t>
      </w:r>
      <w:r>
        <w:rPr>
          <w:rFonts w:hint="eastAsia"/>
          <w:color w:val="auto"/>
        </w:rPr>
        <w:t>月</w:t>
      </w:r>
      <w:r>
        <w:rPr>
          <w:color w:val="auto"/>
        </w:rPr>
        <w:t>1</w:t>
      </w:r>
      <w:r>
        <w:rPr>
          <w:rFonts w:hint="eastAsia"/>
          <w:color w:val="auto"/>
        </w:rPr>
        <w:t>日至投标截止日</w:t>
      </w:r>
      <w:r>
        <w:rPr>
          <w:color w:val="auto"/>
        </w:rPr>
        <w:t>(</w:t>
      </w:r>
      <w:r>
        <w:rPr>
          <w:rFonts w:hint="eastAsia"/>
          <w:color w:val="auto"/>
        </w:rPr>
        <w:t>以</w:t>
      </w:r>
      <w:r>
        <w:rPr>
          <w:color w:val="auto"/>
        </w:rPr>
        <w:t>课题签订合同时间或</w:t>
      </w:r>
      <w:r>
        <w:rPr>
          <w:rFonts w:hint="eastAsia"/>
          <w:color w:val="auto"/>
        </w:rPr>
        <w:t>签订</w:t>
      </w:r>
      <w:r>
        <w:rPr>
          <w:color w:val="auto"/>
        </w:rPr>
        <w:t>任务书时间</w:t>
      </w:r>
      <w:r>
        <w:rPr>
          <w:rFonts w:hint="eastAsia"/>
          <w:color w:val="auto"/>
        </w:rPr>
        <w:t>或结题时间或课题验收时间为准)承担或参与过1项省部级及以上科研项目（若为联合体，该业绩由联合体牵头人提供）。</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rPr>
      </w:pPr>
      <w:r>
        <w:rPr>
          <w:rFonts w:hint="eastAsia" w:ascii="宋体" w:hAnsi="宋体"/>
          <w:snapToGrid w:val="0"/>
          <w:color w:val="auto"/>
          <w:kern w:val="0"/>
          <w:szCs w:val="21"/>
        </w:rPr>
        <w:t>3.1.3 投标人还应在人员、设备、资金等方面具有相应的服务能力，详见招标文件第二章投标人须知前附表第1.4.1项内容。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color w:val="auto"/>
        </w:rPr>
      </w:pPr>
      <w:r>
        <w:rPr>
          <w:rFonts w:hint="eastAsia" w:ascii="宋体" w:hAnsi="宋体"/>
          <w:snapToGrid w:val="0"/>
          <w:color w:val="auto"/>
          <w:kern w:val="0"/>
          <w:szCs w:val="21"/>
        </w:rPr>
        <w:t>3.2 本次招标接受联合体投标，</w:t>
      </w:r>
      <w:r>
        <w:rPr>
          <w:rFonts w:hint="eastAsia"/>
          <w:color w:val="auto"/>
        </w:rPr>
        <w:t>联合体投标应满足下列要求：</w:t>
      </w:r>
    </w:p>
    <w:p>
      <w:pPr>
        <w:tabs>
          <w:tab w:val="left" w:pos="3045"/>
          <w:tab w:val="left" w:pos="8310"/>
        </w:tabs>
        <w:autoSpaceDE w:val="0"/>
        <w:autoSpaceDN w:val="0"/>
        <w:adjustRightInd w:val="0"/>
        <w:snapToGrid w:val="0"/>
        <w:spacing w:line="460" w:lineRule="exact"/>
        <w:ind w:firstLine="420" w:firstLineChars="200"/>
        <w:rPr>
          <w:color w:val="auto"/>
        </w:rPr>
      </w:pPr>
      <w:r>
        <w:rPr>
          <w:rFonts w:hint="eastAsia"/>
          <w:color w:val="auto"/>
        </w:rPr>
        <w:t>（1）若为联合体投标，须签署联合体协议书</w:t>
      </w:r>
      <w:r>
        <w:rPr>
          <w:rFonts w:hint="eastAsia" w:ascii="宋体" w:hAnsi="宋体"/>
          <w:color w:val="auto"/>
          <w:szCs w:val="21"/>
        </w:rPr>
        <w:t>（联合体格式见第六章投标文件格式）</w:t>
      </w:r>
      <w:r>
        <w:rPr>
          <w:rFonts w:hint="eastAsia"/>
          <w:color w:val="auto"/>
        </w:rPr>
        <w:t>，明确联合体牵头人，联合体中各成员单位及其分别承担工作范围（工作内容及考核指标）、以及联合体各成员单位报价中各自分配的金额等相关权益和责任义务；</w:t>
      </w:r>
    </w:p>
    <w:p>
      <w:pPr>
        <w:tabs>
          <w:tab w:val="left" w:pos="3045"/>
          <w:tab w:val="left" w:pos="8310"/>
        </w:tabs>
        <w:autoSpaceDE w:val="0"/>
        <w:autoSpaceDN w:val="0"/>
        <w:adjustRightInd w:val="0"/>
        <w:snapToGrid w:val="0"/>
        <w:spacing w:line="460" w:lineRule="exact"/>
        <w:ind w:firstLine="420" w:firstLineChars="200"/>
        <w:rPr>
          <w:color w:val="auto"/>
        </w:rPr>
      </w:pPr>
      <w:r>
        <w:rPr>
          <w:rFonts w:hint="eastAsia"/>
          <w:color w:val="auto"/>
        </w:rPr>
        <w:t>（2）联合体成员单位均为独立法人；</w:t>
      </w:r>
    </w:p>
    <w:p>
      <w:pPr>
        <w:tabs>
          <w:tab w:val="left" w:pos="3045"/>
          <w:tab w:val="left" w:pos="8310"/>
        </w:tabs>
        <w:autoSpaceDE w:val="0"/>
        <w:autoSpaceDN w:val="0"/>
        <w:adjustRightInd w:val="0"/>
        <w:snapToGrid w:val="0"/>
        <w:spacing w:line="460" w:lineRule="exact"/>
        <w:ind w:firstLine="420" w:firstLineChars="200"/>
        <w:rPr>
          <w:color w:val="auto"/>
        </w:rPr>
      </w:pPr>
      <w:r>
        <w:rPr>
          <w:rFonts w:hint="eastAsia"/>
          <w:color w:val="auto"/>
        </w:rPr>
        <w:t>（3）联合体成员的数量不得超过</w:t>
      </w:r>
      <w:r>
        <w:rPr>
          <w:color w:val="auto"/>
        </w:rPr>
        <w:t>2</w:t>
      </w:r>
      <w:r>
        <w:rPr>
          <w:rFonts w:hint="eastAsia"/>
          <w:color w:val="auto"/>
        </w:rPr>
        <w:t>家。</w:t>
      </w:r>
    </w:p>
    <w:bookmarkEnd w:id="42"/>
    <w:p>
      <w:pPr>
        <w:pStyle w:val="4"/>
        <w:spacing w:before="100" w:after="100" w:line="460" w:lineRule="exact"/>
        <w:rPr>
          <w:rFonts w:ascii="宋体" w:hAnsi="宋体"/>
          <w:snapToGrid w:val="0"/>
          <w:color w:val="auto"/>
          <w:sz w:val="28"/>
          <w:szCs w:val="28"/>
        </w:rPr>
      </w:pPr>
      <w:bookmarkStart w:id="43" w:name="_Toc430530419"/>
      <w:bookmarkStart w:id="44" w:name="_Toc200359241"/>
      <w:bookmarkStart w:id="45" w:name="_Toc200359430"/>
      <w:bookmarkStart w:id="46" w:name="_Toc509218695"/>
      <w:bookmarkStart w:id="47" w:name="_Toc277082539"/>
      <w:bookmarkStart w:id="48" w:name="_Toc287620670"/>
      <w:bookmarkStart w:id="49" w:name="_Toc224103302"/>
      <w:bookmarkStart w:id="50" w:name="_Toc287607731"/>
      <w:r>
        <w:rPr>
          <w:rFonts w:ascii="宋体" w:hAnsi="宋体"/>
          <w:snapToGrid w:val="0"/>
          <w:color w:val="auto"/>
          <w:sz w:val="28"/>
          <w:szCs w:val="28"/>
        </w:rPr>
        <w:t>4. 招标文件的获取</w:t>
      </w:r>
      <w:bookmarkEnd w:id="43"/>
      <w:bookmarkEnd w:id="44"/>
      <w:bookmarkEnd w:id="45"/>
      <w:bookmarkEnd w:id="46"/>
      <w:bookmarkEnd w:id="47"/>
      <w:bookmarkEnd w:id="48"/>
      <w:bookmarkEnd w:id="49"/>
      <w:bookmarkEnd w:id="50"/>
    </w:p>
    <w:p>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rPr>
      </w:pPr>
      <w:bookmarkStart w:id="51" w:name="_Toc200359242"/>
      <w:bookmarkStart w:id="52" w:name="_Toc200359431"/>
      <w:bookmarkStart w:id="53" w:name="_Toc287607732"/>
      <w:bookmarkStart w:id="54" w:name="_Toc277082540"/>
      <w:bookmarkStart w:id="55" w:name="_Toc287620671"/>
      <w:bookmarkStart w:id="56" w:name="_Toc430530420"/>
      <w:bookmarkStart w:id="57" w:name="_Toc509218696"/>
      <w:bookmarkStart w:id="58" w:name="_Toc224103303"/>
      <w:r>
        <w:rPr>
          <w:rFonts w:hint="eastAsia" w:ascii="宋体" w:hAnsi="宋体"/>
          <w:snapToGrid w:val="0"/>
          <w:color w:val="auto"/>
          <w:kern w:val="0"/>
          <w:szCs w:val="21"/>
        </w:rPr>
        <w:t xml:space="preserve">4.1  </w:t>
      </w:r>
      <w:r>
        <w:rPr>
          <w:rFonts w:ascii="宋体" w:hAnsi="宋体"/>
          <w:snapToGrid w:val="0"/>
          <w:color w:val="auto"/>
          <w:kern w:val="0"/>
          <w:szCs w:val="21"/>
        </w:rPr>
        <w:t>本招标项目采用</w:t>
      </w:r>
      <w:r>
        <w:rPr>
          <w:rFonts w:hint="eastAsia" w:ascii="宋体" w:hAnsi="宋体"/>
          <w:snapToGrid w:val="0"/>
          <w:color w:val="auto"/>
          <w:kern w:val="0"/>
          <w:szCs w:val="21"/>
        </w:rPr>
        <w:t>全流程电子</w:t>
      </w:r>
      <w:r>
        <w:rPr>
          <w:rFonts w:ascii="宋体" w:hAnsi="宋体"/>
          <w:snapToGrid w:val="0"/>
          <w:color w:val="auto"/>
          <w:kern w:val="0"/>
          <w:szCs w:val="21"/>
        </w:rPr>
        <w:t>招投标，投标人在投标前可在</w:t>
      </w:r>
      <w:r>
        <w:rPr>
          <w:rFonts w:hint="eastAsia" w:ascii="宋体" w:hAnsi="宋体"/>
          <w:snapToGrid w:val="0"/>
          <w:color w:val="auto"/>
          <w:kern w:val="0"/>
          <w:szCs w:val="21"/>
          <w:u w:val="single"/>
        </w:rPr>
        <w:t>重庆市公共资源交易网（www.cqggzy.com）</w:t>
      </w:r>
      <w:r>
        <w:rPr>
          <w:rFonts w:ascii="宋体" w:hAnsi="宋体"/>
          <w:snapToGrid w:val="0"/>
          <w:color w:val="auto"/>
          <w:kern w:val="0"/>
          <w:szCs w:val="21"/>
        </w:rPr>
        <w:t>下载招标文件</w:t>
      </w:r>
      <w:r>
        <w:rPr>
          <w:rFonts w:hint="eastAsia" w:ascii="宋体" w:hAnsi="宋体"/>
          <w:snapToGrid w:val="0"/>
          <w:color w:val="auto"/>
          <w:kern w:val="0"/>
          <w:szCs w:val="21"/>
        </w:rPr>
        <w:t>及其</w:t>
      </w:r>
      <w:r>
        <w:rPr>
          <w:rFonts w:ascii="宋体" w:hAnsi="宋体"/>
          <w:snapToGrid w:val="0"/>
          <w:color w:val="auto"/>
          <w:kern w:val="0"/>
          <w:szCs w:val="21"/>
        </w:rPr>
        <w:t>附件、澄清、修改、补充通知、最高限价通知等资料。参与投标的投标人</w:t>
      </w:r>
      <w:r>
        <w:rPr>
          <w:rFonts w:hint="eastAsia" w:ascii="宋体" w:hAnsi="宋体"/>
          <w:snapToGrid w:val="0"/>
          <w:color w:val="auto"/>
          <w:kern w:val="0"/>
          <w:szCs w:val="21"/>
        </w:rPr>
        <w:t>需在</w:t>
      </w:r>
      <w:r>
        <w:rPr>
          <w:rFonts w:hint="eastAsia" w:ascii="宋体" w:hAnsi="宋体"/>
          <w:snapToGrid w:val="0"/>
          <w:color w:val="auto"/>
          <w:kern w:val="0"/>
          <w:szCs w:val="21"/>
          <w:u w:val="single"/>
        </w:rPr>
        <w:t>重庆市公共资源交易网（www.cqggzy.com）</w:t>
      </w:r>
      <w:r>
        <w:rPr>
          <w:rFonts w:hint="eastAsia" w:ascii="宋体" w:hAnsi="宋体"/>
          <w:snapToGrid w:val="0"/>
          <w:color w:val="auto"/>
          <w:kern w:val="0"/>
          <w:szCs w:val="21"/>
        </w:rPr>
        <w:t>完成市场主体信息登记以及 CA 数字证书办理，办理方式请参见</w:t>
      </w:r>
      <w:r>
        <w:rPr>
          <w:rFonts w:hint="eastAsia" w:ascii="宋体" w:hAnsi="宋体"/>
          <w:snapToGrid w:val="0"/>
          <w:color w:val="auto"/>
          <w:kern w:val="0"/>
          <w:szCs w:val="21"/>
          <w:u w:val="single"/>
        </w:rPr>
        <w:t>重庆市公共资源交易网（www.cqggzy.com）</w:t>
      </w:r>
      <w:r>
        <w:rPr>
          <w:rFonts w:hint="eastAsia" w:ascii="宋体" w:hAnsi="宋体"/>
          <w:snapToGrid w:val="0"/>
          <w:color w:val="auto"/>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color w:val="auto"/>
          <w:kern w:val="0"/>
          <w:szCs w:val="21"/>
        </w:rPr>
        <w:t>。</w:t>
      </w:r>
    </w:p>
    <w:p>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rPr>
      </w:pPr>
      <w:r>
        <w:rPr>
          <w:rFonts w:hint="eastAsia" w:ascii="宋体" w:hAnsi="宋体"/>
          <w:snapToGrid w:val="0"/>
          <w:color w:val="auto"/>
          <w:kern w:val="0"/>
          <w:szCs w:val="21"/>
        </w:rPr>
        <w:t>4.2  投标人可在</w:t>
      </w:r>
      <w:r>
        <w:rPr>
          <w:rFonts w:hint="eastAsia" w:ascii="宋体" w:hAnsi="宋体" w:cs="宋体"/>
          <w:snapToGrid w:val="0"/>
          <w:color w:val="auto"/>
          <w:kern w:val="0"/>
          <w:szCs w:val="21"/>
        </w:rPr>
        <w:t>附件招标公告规定的时限内在</w:t>
      </w:r>
      <w:r>
        <w:rPr>
          <w:rFonts w:hint="eastAsia" w:ascii="宋体" w:hAnsi="宋体"/>
          <w:snapToGrid w:val="0"/>
          <w:color w:val="auto"/>
          <w:kern w:val="0"/>
          <w:szCs w:val="21"/>
          <w:u w:val="single"/>
        </w:rPr>
        <w:t>重庆市公共资源交易网（www.cqggzy.com）</w:t>
      </w:r>
      <w:r>
        <w:rPr>
          <w:rFonts w:hint="eastAsia" w:ascii="宋体" w:hAnsi="宋体"/>
          <w:snapToGrid w:val="0"/>
          <w:color w:val="auto"/>
          <w:kern w:val="0"/>
          <w:szCs w:val="21"/>
        </w:rPr>
        <w:t>本项目招标公告网页下方“我要提问”栏提出疑问。</w:t>
      </w:r>
    </w:p>
    <w:p>
      <w:pPr>
        <w:tabs>
          <w:tab w:val="left" w:pos="2420"/>
          <w:tab w:val="left" w:pos="5445"/>
        </w:tabs>
        <w:autoSpaceDE w:val="0"/>
        <w:autoSpaceDN w:val="0"/>
        <w:adjustRightInd w:val="0"/>
        <w:snapToGrid w:val="0"/>
        <w:spacing w:line="450" w:lineRule="exact"/>
        <w:ind w:firstLine="420"/>
        <w:jc w:val="left"/>
        <w:rPr>
          <w:rFonts w:ascii="宋体" w:hAnsi="宋体"/>
          <w:snapToGrid w:val="0"/>
          <w:color w:val="auto"/>
          <w:kern w:val="0"/>
          <w:szCs w:val="21"/>
        </w:rPr>
      </w:pPr>
      <w:r>
        <w:rPr>
          <w:rFonts w:hint="eastAsia" w:ascii="宋体" w:hAnsi="宋体"/>
          <w:snapToGrid w:val="0"/>
          <w:color w:val="auto"/>
          <w:kern w:val="0"/>
          <w:szCs w:val="21"/>
        </w:rPr>
        <w:t>4.3  招标人应</w:t>
      </w:r>
      <w:r>
        <w:rPr>
          <w:rFonts w:hint="eastAsia" w:ascii="宋体" w:hAnsi="宋体" w:cs="宋体"/>
          <w:snapToGrid w:val="0"/>
          <w:color w:val="auto"/>
          <w:kern w:val="0"/>
          <w:szCs w:val="21"/>
        </w:rPr>
        <w:t>在附件招标公告规定的时限内</w:t>
      </w:r>
      <w:r>
        <w:rPr>
          <w:rFonts w:hint="eastAsia" w:ascii="宋体" w:hAnsi="宋体"/>
          <w:snapToGrid w:val="0"/>
          <w:color w:val="auto"/>
          <w:kern w:val="0"/>
          <w:szCs w:val="21"/>
        </w:rPr>
        <w:t>在</w:t>
      </w:r>
      <w:r>
        <w:rPr>
          <w:rFonts w:hint="eastAsia" w:ascii="宋体" w:hAnsi="宋体"/>
          <w:snapToGrid w:val="0"/>
          <w:color w:val="auto"/>
          <w:kern w:val="0"/>
          <w:szCs w:val="21"/>
          <w:u w:val="single"/>
        </w:rPr>
        <w:t>重庆市公共资源交易网（www.cqggzy.com）</w:t>
      </w:r>
      <w:r>
        <w:rPr>
          <w:rFonts w:hint="eastAsia" w:ascii="宋体" w:hAnsi="宋体"/>
          <w:snapToGrid w:val="0"/>
          <w:color w:val="auto"/>
          <w:kern w:val="0"/>
          <w:szCs w:val="21"/>
        </w:rPr>
        <w:t>发布澄清或修改。</w:t>
      </w:r>
    </w:p>
    <w:p>
      <w:pPr>
        <w:pStyle w:val="4"/>
        <w:spacing w:before="100" w:after="100" w:line="460" w:lineRule="exact"/>
        <w:outlineLvl w:val="2"/>
        <w:rPr>
          <w:rFonts w:ascii="宋体" w:hAnsi="宋体"/>
          <w:snapToGrid w:val="0"/>
          <w:color w:val="auto"/>
          <w:sz w:val="28"/>
          <w:szCs w:val="28"/>
        </w:rPr>
      </w:pPr>
      <w:r>
        <w:rPr>
          <w:rFonts w:ascii="宋体" w:hAnsi="宋体"/>
          <w:snapToGrid w:val="0"/>
          <w:color w:val="auto"/>
          <w:sz w:val="28"/>
          <w:szCs w:val="28"/>
        </w:rPr>
        <w:t>5. 投标文件的递交</w:t>
      </w:r>
      <w:bookmarkEnd w:id="51"/>
      <w:bookmarkEnd w:id="52"/>
      <w:bookmarkEnd w:id="53"/>
      <w:bookmarkEnd w:id="54"/>
      <w:bookmarkEnd w:id="55"/>
      <w:bookmarkEnd w:id="56"/>
      <w:bookmarkEnd w:id="57"/>
      <w:bookmarkEnd w:id="58"/>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rPr>
      </w:pPr>
      <w:bookmarkStart w:id="59" w:name="_Hlk101516861"/>
      <w:r>
        <w:rPr>
          <w:rFonts w:hint="eastAsia" w:ascii="宋体" w:hAnsi="宋体"/>
          <w:snapToGrid w:val="0"/>
          <w:color w:val="auto"/>
          <w:kern w:val="0"/>
          <w:szCs w:val="21"/>
        </w:rPr>
        <w:t>5.1  投标文件递交的截止时间（投标截止时间，下同）</w:t>
      </w:r>
      <w:r>
        <w:rPr>
          <w:rFonts w:hint="eastAsia" w:ascii="宋体" w:hAnsi="宋体" w:cs="宋体"/>
          <w:snapToGrid w:val="0"/>
          <w:color w:val="auto"/>
          <w:kern w:val="0"/>
          <w:szCs w:val="21"/>
        </w:rPr>
        <w:t>详见附件招标公告规定的投标截止时间</w:t>
      </w:r>
      <w:r>
        <w:rPr>
          <w:rFonts w:hint="eastAsia" w:ascii="宋体" w:hAnsi="宋体"/>
          <w:snapToGrid w:val="0"/>
          <w:color w:val="auto"/>
          <w:kern w:val="0"/>
          <w:szCs w:val="21"/>
        </w:rPr>
        <w:t>，投标人应当在投标截止时间前，通过互联网使用CA数字证书登录重庆市电子招投标系统，将加密的电子投标文件上传。</w:t>
      </w:r>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5.2  未按要求加密的电子投标文件，将无法上传至重庆市电子招投标系统，逾期未完成上传投标文件的，视为撤回投标文件。</w:t>
      </w:r>
    </w:p>
    <w:bookmarkEnd w:id="59"/>
    <w:p>
      <w:pPr>
        <w:pStyle w:val="4"/>
        <w:spacing w:before="100" w:after="100" w:line="460" w:lineRule="exact"/>
        <w:outlineLvl w:val="2"/>
        <w:rPr>
          <w:rFonts w:ascii="宋体" w:hAnsi="宋体"/>
          <w:snapToGrid w:val="0"/>
          <w:color w:val="auto"/>
          <w:sz w:val="28"/>
          <w:szCs w:val="28"/>
        </w:rPr>
      </w:pPr>
      <w:bookmarkStart w:id="60" w:name="_Toc430530421"/>
      <w:bookmarkStart w:id="61" w:name="_Toc509218697"/>
      <w:bookmarkStart w:id="62" w:name="_Toc287620672"/>
      <w:bookmarkStart w:id="63" w:name="_Toc200359243"/>
      <w:bookmarkStart w:id="64" w:name="_Toc200359432"/>
      <w:bookmarkStart w:id="65" w:name="_Toc277082541"/>
      <w:bookmarkStart w:id="66" w:name="_Toc224103304"/>
      <w:bookmarkStart w:id="67" w:name="_Toc287607733"/>
      <w:r>
        <w:rPr>
          <w:rFonts w:ascii="宋体" w:hAnsi="宋体"/>
          <w:snapToGrid w:val="0"/>
          <w:color w:val="auto"/>
          <w:sz w:val="28"/>
          <w:szCs w:val="28"/>
        </w:rPr>
        <w:t>6. 发布公告的媒介</w:t>
      </w:r>
      <w:bookmarkEnd w:id="60"/>
      <w:bookmarkEnd w:id="61"/>
      <w:bookmarkEnd w:id="62"/>
      <w:bookmarkEnd w:id="63"/>
      <w:bookmarkEnd w:id="64"/>
      <w:bookmarkEnd w:id="65"/>
      <w:bookmarkEnd w:id="66"/>
      <w:bookmarkEnd w:id="67"/>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ascii="宋体" w:hAnsi="宋体"/>
          <w:snapToGrid w:val="0"/>
          <w:color w:val="auto"/>
          <w:kern w:val="0"/>
          <w:szCs w:val="21"/>
        </w:rPr>
        <w:t>本次招标公告同时在</w:t>
      </w:r>
      <w:r>
        <w:rPr>
          <w:rFonts w:hint="eastAsia" w:ascii="宋体" w:hAnsi="宋体"/>
          <w:snapToGrid w:val="0"/>
          <w:color w:val="auto"/>
          <w:kern w:val="0"/>
          <w:szCs w:val="21"/>
        </w:rPr>
        <w:t>重庆市公共资源交易网（https://www.cqggzy.com/）、重庆高速公路集团有限公司官网（http://www.cegc.com.cn/gw）和重庆高速公路集团有限公司招投标管理平台（</w:t>
      </w:r>
      <w:r>
        <w:rPr>
          <w:rFonts w:ascii="宋体" w:hAnsi="宋体"/>
          <w:snapToGrid w:val="0"/>
          <w:color w:val="auto"/>
          <w:kern w:val="0"/>
          <w:szCs w:val="21"/>
        </w:rPr>
        <w:t>http://112.35.165.219:8088/PMS/</w:t>
      </w:r>
      <w:r>
        <w:rPr>
          <w:rFonts w:hint="eastAsia" w:ascii="宋体" w:hAnsi="宋体"/>
          <w:snapToGrid w:val="0"/>
          <w:color w:val="auto"/>
          <w:kern w:val="0"/>
          <w:szCs w:val="21"/>
        </w:rPr>
        <w:t>）上发布。</w:t>
      </w:r>
    </w:p>
    <w:p>
      <w:pPr>
        <w:pStyle w:val="4"/>
        <w:spacing w:before="100" w:after="100" w:line="460" w:lineRule="exact"/>
        <w:outlineLvl w:val="2"/>
        <w:rPr>
          <w:rFonts w:ascii="宋体" w:hAnsi="宋体"/>
          <w:snapToGrid w:val="0"/>
          <w:color w:val="auto"/>
          <w:sz w:val="28"/>
          <w:szCs w:val="28"/>
        </w:rPr>
      </w:pPr>
      <w:bookmarkStart w:id="68" w:name="_Toc277082542"/>
      <w:bookmarkStart w:id="69" w:name="_Toc430530422"/>
      <w:bookmarkStart w:id="70" w:name="_Toc509218698"/>
      <w:bookmarkStart w:id="71" w:name="_Toc224103305"/>
      <w:bookmarkStart w:id="72" w:name="_Toc287620673"/>
      <w:bookmarkStart w:id="73" w:name="_Toc287607734"/>
      <w:r>
        <w:rPr>
          <w:rFonts w:ascii="宋体" w:hAnsi="宋体"/>
          <w:snapToGrid w:val="0"/>
          <w:color w:val="auto"/>
          <w:sz w:val="28"/>
          <w:szCs w:val="28"/>
        </w:rPr>
        <w:t>7. 联系方式</w:t>
      </w:r>
      <w:bookmarkEnd w:id="68"/>
      <w:bookmarkEnd w:id="69"/>
      <w:bookmarkEnd w:id="70"/>
      <w:bookmarkEnd w:id="71"/>
      <w:bookmarkEnd w:id="72"/>
      <w:bookmarkEnd w:id="73"/>
    </w:p>
    <w:p>
      <w:pPr>
        <w:spacing w:line="440" w:lineRule="atLeast"/>
        <w:ind w:firstLine="420" w:firstLineChars="200"/>
        <w:rPr>
          <w:color w:val="auto"/>
          <w:szCs w:val="21"/>
        </w:rPr>
      </w:pPr>
      <w:r>
        <w:rPr>
          <w:rFonts w:hint="eastAsia"/>
          <w:color w:val="auto"/>
          <w:szCs w:val="21"/>
        </w:rPr>
        <w:t xml:space="preserve">招标人：重庆渝湘复线高速公路有限公司  </w:t>
      </w:r>
    </w:p>
    <w:p>
      <w:pPr>
        <w:spacing w:line="440" w:lineRule="atLeast"/>
        <w:ind w:firstLine="420" w:firstLineChars="200"/>
        <w:rPr>
          <w:color w:val="auto"/>
          <w:szCs w:val="21"/>
        </w:rPr>
      </w:pPr>
      <w:r>
        <w:rPr>
          <w:rFonts w:hint="eastAsia"/>
          <w:color w:val="auto"/>
          <w:szCs w:val="21"/>
        </w:rPr>
        <w:t>地  址：重庆市渝北区银杉路66号</w:t>
      </w:r>
    </w:p>
    <w:p>
      <w:pPr>
        <w:spacing w:line="440" w:lineRule="atLeast"/>
        <w:ind w:firstLine="420" w:firstLineChars="200"/>
        <w:rPr>
          <w:color w:val="auto"/>
          <w:szCs w:val="21"/>
        </w:rPr>
      </w:pPr>
      <w:r>
        <w:rPr>
          <w:rFonts w:hint="eastAsia"/>
          <w:color w:val="auto"/>
          <w:szCs w:val="21"/>
        </w:rPr>
        <w:t>联系人：唐老师 章老师</w:t>
      </w:r>
    </w:p>
    <w:p>
      <w:pPr>
        <w:spacing w:line="440" w:lineRule="atLeast"/>
        <w:ind w:firstLine="420" w:firstLineChars="200"/>
        <w:rPr>
          <w:color w:val="auto"/>
          <w:szCs w:val="21"/>
        </w:rPr>
      </w:pPr>
      <w:r>
        <w:rPr>
          <w:rFonts w:hint="eastAsia"/>
          <w:color w:val="auto"/>
          <w:szCs w:val="21"/>
        </w:rPr>
        <w:t>电  话：023-89136370</w:t>
      </w:r>
    </w:p>
    <w:p>
      <w:pPr>
        <w:spacing w:line="440" w:lineRule="atLeast"/>
        <w:ind w:firstLine="420" w:firstLineChars="200"/>
        <w:rPr>
          <w:color w:val="auto"/>
          <w:szCs w:val="21"/>
        </w:rPr>
      </w:pPr>
      <w:r>
        <w:rPr>
          <w:rFonts w:hint="eastAsia"/>
          <w:color w:val="auto"/>
          <w:szCs w:val="21"/>
        </w:rPr>
        <w:t>招标代理机构：重庆国际投资咨询集团有限公司</w:t>
      </w:r>
    </w:p>
    <w:p>
      <w:pPr>
        <w:spacing w:line="440" w:lineRule="atLeast"/>
        <w:ind w:firstLine="420" w:firstLineChars="200"/>
        <w:rPr>
          <w:color w:val="auto"/>
          <w:szCs w:val="21"/>
        </w:rPr>
      </w:pPr>
      <w:r>
        <w:rPr>
          <w:rFonts w:hint="eastAsia"/>
          <w:color w:val="auto"/>
          <w:szCs w:val="21"/>
        </w:rPr>
        <w:t>地址：重庆市江北区五简路2号重庆咨询大厦A座</w:t>
      </w:r>
    </w:p>
    <w:p>
      <w:pPr>
        <w:spacing w:line="440" w:lineRule="atLeast"/>
        <w:ind w:firstLine="420" w:firstLineChars="200"/>
        <w:rPr>
          <w:color w:val="auto"/>
          <w:szCs w:val="21"/>
        </w:rPr>
      </w:pPr>
      <w:r>
        <w:rPr>
          <w:rFonts w:hint="eastAsia"/>
          <w:color w:val="auto"/>
          <w:szCs w:val="21"/>
        </w:rPr>
        <w:t>联系人：刘老师</w:t>
      </w:r>
    </w:p>
    <w:p>
      <w:pPr>
        <w:snapToGrid w:val="0"/>
        <w:spacing w:line="440" w:lineRule="atLeast"/>
        <w:ind w:firstLine="420" w:firstLineChars="200"/>
        <w:jc w:val="left"/>
        <w:rPr>
          <w:color w:val="auto"/>
        </w:rPr>
      </w:pPr>
      <w:r>
        <w:rPr>
          <w:rFonts w:hint="eastAsia"/>
          <w:color w:val="auto"/>
          <w:szCs w:val="21"/>
        </w:rPr>
        <w:t>电话：023-67107374</w:t>
      </w:r>
    </w:p>
    <w:bookmarkEnd w:id="14"/>
    <w:p>
      <w:pPr>
        <w:pStyle w:val="18"/>
        <w:snapToGrid w:val="0"/>
        <w:spacing w:before="0" w:beforeAutospacing="0" w:after="0" w:afterAutospacing="0" w:line="360" w:lineRule="auto"/>
        <w:ind w:firstLine="360" w:firstLineChars="150"/>
        <w:jc w:val="right"/>
        <w:rPr>
          <w:snapToGrid w:val="0"/>
          <w:color w:val="auto"/>
        </w:rPr>
      </w:pPr>
      <w:bookmarkStart w:id="74" w:name="_Toc430530432"/>
      <w:bookmarkStart w:id="75" w:name="_Toc287620683"/>
      <w:bookmarkStart w:id="76" w:name="_Toc224103315"/>
      <w:bookmarkStart w:id="77" w:name="_Toc287607744"/>
      <w:r>
        <w:rPr>
          <w:snapToGrid w:val="0"/>
          <w:color w:val="auto"/>
        </w:rPr>
        <w:br w:type="page"/>
      </w:r>
    </w:p>
    <w:p>
      <w:pPr>
        <w:pStyle w:val="3"/>
        <w:spacing w:line="360" w:lineRule="auto"/>
        <w:jc w:val="center"/>
        <w:outlineLvl w:val="1"/>
        <w:rPr>
          <w:rFonts w:ascii="宋体" w:hAnsi="宋体"/>
          <w:snapToGrid w:val="0"/>
          <w:color w:val="auto"/>
        </w:rPr>
      </w:pPr>
      <w:bookmarkStart w:id="78" w:name="_Toc97901337"/>
      <w:bookmarkStart w:id="79" w:name="_Toc16467"/>
      <w:r>
        <w:rPr>
          <w:rFonts w:ascii="宋体" w:hAnsi="宋体"/>
          <w:snapToGrid w:val="0"/>
          <w:color w:val="auto"/>
        </w:rPr>
        <w:t>第二章  投标人须知</w:t>
      </w:r>
      <w:bookmarkEnd w:id="74"/>
      <w:bookmarkEnd w:id="75"/>
      <w:bookmarkEnd w:id="76"/>
      <w:bookmarkEnd w:id="77"/>
      <w:bookmarkEnd w:id="78"/>
      <w:bookmarkEnd w:id="79"/>
      <w:bookmarkStart w:id="80" w:name="_Toc277082551"/>
      <w:bookmarkStart w:id="81" w:name="_Toc287607745"/>
      <w:bookmarkStart w:id="82" w:name="_Toc430530433"/>
      <w:bookmarkStart w:id="83" w:name="_Toc287620684"/>
      <w:bookmarkStart w:id="84" w:name="_Toc224103316"/>
    </w:p>
    <w:p>
      <w:pPr>
        <w:pStyle w:val="4"/>
        <w:spacing w:before="100" w:after="100" w:line="360" w:lineRule="auto"/>
        <w:rPr>
          <w:rFonts w:ascii="宋体" w:hAnsi="宋体"/>
          <w:color w:val="auto"/>
        </w:rPr>
      </w:pPr>
      <w:bookmarkStart w:id="85" w:name="_Toc509218708"/>
      <w:r>
        <w:rPr>
          <w:rFonts w:hint="eastAsia" w:ascii="宋体" w:hAnsi="宋体"/>
          <w:color w:val="auto"/>
        </w:rPr>
        <w:t>投标人须知前附表</w:t>
      </w:r>
      <w:bookmarkEnd w:id="80"/>
      <w:bookmarkEnd w:id="81"/>
      <w:bookmarkEnd w:id="82"/>
      <w:bookmarkEnd w:id="83"/>
      <w:bookmarkEnd w:id="84"/>
      <w:bookmarkEnd w:id="85"/>
    </w:p>
    <w:p>
      <w:pPr>
        <w:spacing w:line="360" w:lineRule="auto"/>
        <w:ind w:firstLine="420" w:firstLineChars="200"/>
        <w:rPr>
          <w:rFonts w:ascii="宋体" w:hAnsi="宋体"/>
          <w:color w:val="auto"/>
          <w:szCs w:val="21"/>
        </w:rPr>
      </w:pPr>
      <w:r>
        <w:rPr>
          <w:rFonts w:ascii="宋体" w:hAnsi="宋体"/>
          <w:color w:val="auto"/>
          <w:szCs w:val="21"/>
        </w:rPr>
        <w:t>正文内容不允许修改。若投标人须知前附表与正文不一致的地方，以投标人须知前附表为准。</w:t>
      </w:r>
    </w:p>
    <w:tbl>
      <w:tblPr>
        <w:tblStyle w:val="12"/>
        <w:tblW w:w="95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716"/>
        <w:gridCol w:w="66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1" w:type="dxa"/>
            <w:vAlign w:val="center"/>
          </w:tcPr>
          <w:p>
            <w:pPr>
              <w:snapToGrid w:val="0"/>
              <w:spacing w:line="400" w:lineRule="exact"/>
              <w:jc w:val="center"/>
              <w:rPr>
                <w:rFonts w:ascii="宋体" w:hAnsi="宋体"/>
                <w:b/>
                <w:color w:val="auto"/>
                <w:kern w:val="0"/>
                <w:szCs w:val="21"/>
              </w:rPr>
            </w:pPr>
            <w:r>
              <w:rPr>
                <w:rFonts w:ascii="宋体" w:hAnsi="宋体"/>
                <w:b/>
                <w:color w:val="auto"/>
                <w:kern w:val="0"/>
                <w:szCs w:val="21"/>
              </w:rPr>
              <w:t>条 款 号</w:t>
            </w:r>
          </w:p>
        </w:tc>
        <w:tc>
          <w:tcPr>
            <w:tcW w:w="1716" w:type="dxa"/>
            <w:vAlign w:val="center"/>
          </w:tcPr>
          <w:p>
            <w:pPr>
              <w:snapToGrid w:val="0"/>
              <w:spacing w:line="400" w:lineRule="exact"/>
              <w:jc w:val="center"/>
              <w:rPr>
                <w:rFonts w:ascii="宋体" w:hAnsi="宋体"/>
                <w:b/>
                <w:color w:val="auto"/>
                <w:kern w:val="0"/>
                <w:szCs w:val="21"/>
              </w:rPr>
            </w:pPr>
            <w:r>
              <w:rPr>
                <w:rFonts w:ascii="宋体" w:hAnsi="宋体"/>
                <w:b/>
                <w:color w:val="auto"/>
                <w:kern w:val="0"/>
                <w:szCs w:val="21"/>
              </w:rPr>
              <w:t>条款名称</w:t>
            </w:r>
          </w:p>
        </w:tc>
        <w:tc>
          <w:tcPr>
            <w:tcW w:w="6620" w:type="dxa"/>
            <w:vAlign w:val="center"/>
          </w:tcPr>
          <w:p>
            <w:pPr>
              <w:snapToGrid w:val="0"/>
              <w:spacing w:line="400" w:lineRule="exact"/>
              <w:jc w:val="center"/>
              <w:rPr>
                <w:rFonts w:ascii="宋体" w:hAnsi="宋体"/>
                <w:b/>
                <w:color w:val="auto"/>
                <w:kern w:val="0"/>
                <w:szCs w:val="21"/>
              </w:rPr>
            </w:pPr>
            <w:r>
              <w:rPr>
                <w:rFonts w:ascii="宋体" w:hAnsi="宋体"/>
                <w:b/>
                <w:color w:val="auto"/>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1.1.2</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招标人</w:t>
            </w:r>
          </w:p>
        </w:tc>
        <w:tc>
          <w:tcPr>
            <w:tcW w:w="6620" w:type="dxa"/>
            <w:vAlign w:val="center"/>
          </w:tcPr>
          <w:p>
            <w:pPr>
              <w:spacing w:line="400" w:lineRule="exact"/>
              <w:ind w:firstLine="400" w:firstLineChars="200"/>
              <w:rPr>
                <w:rFonts w:ascii="宋体" w:hAnsi="宋体" w:cs="宋体"/>
                <w:color w:val="auto"/>
                <w:sz w:val="20"/>
                <w:szCs w:val="20"/>
              </w:rPr>
            </w:pPr>
            <w:r>
              <w:rPr>
                <w:rFonts w:hint="eastAsia" w:ascii="宋体" w:hAnsi="宋体" w:cs="宋体"/>
                <w:color w:val="auto"/>
                <w:sz w:val="20"/>
                <w:szCs w:val="20"/>
              </w:rPr>
              <w:t>招标人：重庆渝湘复线高速公路有限公司</w:t>
            </w:r>
          </w:p>
          <w:p>
            <w:pPr>
              <w:spacing w:line="400" w:lineRule="exact"/>
              <w:ind w:firstLine="400" w:firstLineChars="200"/>
              <w:rPr>
                <w:rFonts w:ascii="宋体" w:hAnsi="宋体" w:cs="宋体"/>
                <w:color w:val="auto"/>
                <w:sz w:val="20"/>
                <w:szCs w:val="20"/>
              </w:rPr>
            </w:pPr>
            <w:r>
              <w:rPr>
                <w:rFonts w:hint="eastAsia" w:ascii="宋体" w:hAnsi="宋体" w:cs="宋体"/>
                <w:color w:val="auto"/>
                <w:sz w:val="20"/>
                <w:szCs w:val="20"/>
              </w:rPr>
              <w:t>地  址：重庆市渝北区银杉路66号</w:t>
            </w:r>
          </w:p>
          <w:p>
            <w:pPr>
              <w:spacing w:line="400" w:lineRule="exact"/>
              <w:ind w:firstLine="400" w:firstLineChars="200"/>
              <w:rPr>
                <w:rFonts w:ascii="宋体" w:hAnsi="宋体" w:cs="宋体"/>
                <w:color w:val="auto"/>
                <w:sz w:val="20"/>
                <w:szCs w:val="20"/>
              </w:rPr>
            </w:pPr>
            <w:r>
              <w:rPr>
                <w:rFonts w:hint="eastAsia" w:ascii="宋体" w:hAnsi="宋体" w:cs="宋体"/>
                <w:color w:val="auto"/>
                <w:sz w:val="20"/>
                <w:szCs w:val="20"/>
              </w:rPr>
              <w:t>联系人：唐老师</w:t>
            </w:r>
          </w:p>
          <w:p>
            <w:pPr>
              <w:snapToGrid w:val="0"/>
              <w:spacing w:line="400" w:lineRule="exact"/>
              <w:ind w:firstLine="436" w:firstLineChars="218"/>
              <w:rPr>
                <w:rFonts w:ascii="宋体" w:hAnsi="宋体"/>
                <w:color w:val="auto"/>
                <w:kern w:val="0"/>
                <w:szCs w:val="21"/>
              </w:rPr>
            </w:pPr>
            <w:r>
              <w:rPr>
                <w:rFonts w:hint="eastAsia" w:ascii="宋体" w:hAnsi="宋体" w:cs="宋体"/>
                <w:color w:val="auto"/>
                <w:sz w:val="20"/>
                <w:szCs w:val="20"/>
              </w:rPr>
              <w:t>电  话：</w:t>
            </w:r>
            <w:r>
              <w:rPr>
                <w:rFonts w:hint="eastAsia" w:ascii="宋体" w:hAnsi="宋体" w:cs="宋体"/>
                <w:color w:val="auto"/>
                <w:kern w:val="0"/>
                <w:sz w:val="20"/>
                <w:szCs w:val="20"/>
              </w:rPr>
              <w:t>023-89136370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1.1.3</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招标代理机构</w:t>
            </w:r>
          </w:p>
        </w:tc>
        <w:tc>
          <w:tcPr>
            <w:tcW w:w="6620" w:type="dxa"/>
            <w:vAlign w:val="center"/>
          </w:tcPr>
          <w:p>
            <w:pPr>
              <w:snapToGrid w:val="0"/>
              <w:spacing w:line="400" w:lineRule="exact"/>
              <w:ind w:firstLine="457" w:firstLineChars="218"/>
              <w:rPr>
                <w:rFonts w:ascii="宋体" w:hAnsi="宋体"/>
                <w:color w:val="auto"/>
                <w:kern w:val="0"/>
                <w:szCs w:val="21"/>
              </w:rPr>
            </w:pPr>
            <w:r>
              <w:rPr>
                <w:rFonts w:hint="eastAsia" w:ascii="宋体" w:hAnsi="宋体"/>
                <w:color w:val="auto"/>
                <w:kern w:val="0"/>
                <w:szCs w:val="21"/>
              </w:rPr>
              <w:t>招标代理机构：重庆国际投资咨询集团有限公司</w:t>
            </w:r>
          </w:p>
          <w:p>
            <w:pPr>
              <w:snapToGrid w:val="0"/>
              <w:spacing w:line="400" w:lineRule="exact"/>
              <w:ind w:firstLine="457" w:firstLineChars="218"/>
              <w:rPr>
                <w:rFonts w:ascii="宋体" w:hAnsi="宋体"/>
                <w:color w:val="auto"/>
                <w:kern w:val="0"/>
                <w:szCs w:val="21"/>
              </w:rPr>
            </w:pPr>
            <w:r>
              <w:rPr>
                <w:rFonts w:hint="eastAsia" w:ascii="宋体" w:hAnsi="宋体"/>
                <w:color w:val="auto"/>
                <w:kern w:val="0"/>
                <w:szCs w:val="21"/>
              </w:rPr>
              <w:t>地址：重庆市江北区五简路2号重庆咨询大厦A座</w:t>
            </w:r>
          </w:p>
          <w:p>
            <w:pPr>
              <w:snapToGrid w:val="0"/>
              <w:spacing w:line="400" w:lineRule="exact"/>
              <w:ind w:firstLine="457" w:firstLineChars="218"/>
              <w:rPr>
                <w:rFonts w:ascii="宋体" w:hAnsi="宋体"/>
                <w:color w:val="auto"/>
                <w:kern w:val="0"/>
                <w:szCs w:val="21"/>
              </w:rPr>
            </w:pPr>
            <w:r>
              <w:rPr>
                <w:rFonts w:hint="eastAsia" w:ascii="宋体" w:hAnsi="宋体"/>
                <w:color w:val="auto"/>
                <w:kern w:val="0"/>
                <w:szCs w:val="21"/>
              </w:rPr>
              <w:t>联系人：刘老师</w:t>
            </w:r>
          </w:p>
          <w:p>
            <w:pPr>
              <w:snapToGrid w:val="0"/>
              <w:spacing w:line="400" w:lineRule="exact"/>
              <w:ind w:firstLine="457" w:firstLineChars="218"/>
              <w:rPr>
                <w:rFonts w:ascii="宋体" w:hAnsi="宋体"/>
                <w:color w:val="auto"/>
                <w:kern w:val="0"/>
                <w:szCs w:val="21"/>
              </w:rPr>
            </w:pPr>
            <w:r>
              <w:rPr>
                <w:rFonts w:hint="eastAsia" w:ascii="宋体" w:hAnsi="宋体"/>
                <w:color w:val="auto"/>
                <w:kern w:val="0"/>
                <w:szCs w:val="21"/>
              </w:rPr>
              <w:t>电话：023-67107374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1.1.4</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招标项目名称</w:t>
            </w:r>
          </w:p>
        </w:tc>
        <w:tc>
          <w:tcPr>
            <w:tcW w:w="6620" w:type="dxa"/>
            <w:vAlign w:val="center"/>
          </w:tcPr>
          <w:p>
            <w:pPr>
              <w:tabs>
                <w:tab w:val="left" w:pos="3840"/>
                <w:tab w:val="left" w:pos="5300"/>
              </w:tabs>
              <w:autoSpaceDE w:val="0"/>
              <w:autoSpaceDN w:val="0"/>
              <w:adjustRightInd w:val="0"/>
              <w:snapToGrid w:val="0"/>
              <w:spacing w:line="460" w:lineRule="exact"/>
              <w:ind w:firstLine="457" w:firstLineChars="218"/>
              <w:rPr>
                <w:rFonts w:hint="default" w:ascii="宋体" w:hAnsi="宋体" w:eastAsia="宋体"/>
                <w:snapToGrid w:val="0"/>
                <w:color w:val="auto"/>
                <w:kern w:val="0"/>
                <w:szCs w:val="21"/>
                <w:lang w:val="en-US" w:eastAsia="zh-CN"/>
              </w:rPr>
            </w:pPr>
            <w:r>
              <w:rPr>
                <w:rFonts w:hint="eastAsia" w:ascii="宋体" w:hAnsi="宋体"/>
                <w:snapToGrid w:val="0"/>
                <w:color w:val="auto"/>
                <w:kern w:val="0"/>
                <w:szCs w:val="21"/>
              </w:rPr>
              <w:t>渝湘复线（主城至酉阳段）、武隆至道真（重庆段）高速公路项目科研</w:t>
            </w:r>
            <w:r>
              <w:rPr>
                <w:rFonts w:hint="eastAsia" w:ascii="宋体" w:hAnsi="宋体"/>
                <w:snapToGrid w:val="0"/>
                <w:color w:val="auto"/>
                <w:kern w:val="0"/>
                <w:szCs w:val="21"/>
                <w:lang w:val="en-US" w:eastAsia="zh-CN"/>
              </w:rPr>
              <w:t>KY5合同段（第二次）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1.1.5</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项目建设地点</w:t>
            </w:r>
          </w:p>
        </w:tc>
        <w:tc>
          <w:tcPr>
            <w:tcW w:w="6620" w:type="dxa"/>
            <w:vAlign w:val="center"/>
          </w:tcPr>
          <w:p>
            <w:pPr>
              <w:tabs>
                <w:tab w:val="left" w:pos="3840"/>
                <w:tab w:val="left" w:pos="5300"/>
              </w:tabs>
              <w:autoSpaceDE w:val="0"/>
              <w:autoSpaceDN w:val="0"/>
              <w:adjustRightInd w:val="0"/>
              <w:snapToGrid w:val="0"/>
              <w:spacing w:line="460" w:lineRule="exact"/>
              <w:ind w:firstLine="457" w:firstLineChars="218"/>
              <w:rPr>
                <w:rFonts w:ascii="宋体" w:hAnsi="宋体"/>
                <w:snapToGrid w:val="0"/>
                <w:color w:val="auto"/>
                <w:kern w:val="0"/>
                <w:szCs w:val="21"/>
              </w:rPr>
            </w:pPr>
            <w:r>
              <w:rPr>
                <w:rFonts w:hint="eastAsia" w:ascii="宋体" w:hAnsi="宋体"/>
                <w:color w:val="auto"/>
              </w:rPr>
              <w:t>主城至酉阳段、武隆至道真（重庆段）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1.1.6</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项目建设规模</w:t>
            </w:r>
          </w:p>
        </w:tc>
        <w:tc>
          <w:tcPr>
            <w:tcW w:w="6620" w:type="dxa"/>
            <w:vAlign w:val="center"/>
          </w:tcPr>
          <w:p>
            <w:pPr>
              <w:tabs>
                <w:tab w:val="left" w:pos="3840"/>
                <w:tab w:val="left" w:pos="5300"/>
              </w:tabs>
              <w:autoSpaceDE w:val="0"/>
              <w:autoSpaceDN w:val="0"/>
              <w:adjustRightInd w:val="0"/>
              <w:snapToGrid w:val="0"/>
              <w:spacing w:line="460" w:lineRule="exact"/>
              <w:ind w:firstLine="457" w:firstLineChars="218"/>
              <w:rPr>
                <w:rFonts w:ascii="宋体" w:hAnsi="宋体"/>
                <w:i/>
                <w:snapToGrid w:val="0"/>
                <w:color w:val="auto"/>
                <w:kern w:val="0"/>
                <w:szCs w:val="21"/>
              </w:rPr>
            </w:pPr>
            <w:r>
              <w:rPr>
                <w:rFonts w:hint="eastAsia" w:ascii="宋体" w:hAnsi="宋体"/>
                <w:snapToGrid w:val="0"/>
                <w:color w:val="auto"/>
                <w:kern w:val="0"/>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1.1.7</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项目投资估算</w:t>
            </w:r>
          </w:p>
        </w:tc>
        <w:tc>
          <w:tcPr>
            <w:tcW w:w="6620" w:type="dxa"/>
            <w:vAlign w:val="center"/>
          </w:tcPr>
          <w:p>
            <w:pPr>
              <w:tabs>
                <w:tab w:val="left" w:pos="3840"/>
                <w:tab w:val="left" w:pos="5300"/>
              </w:tabs>
              <w:autoSpaceDE w:val="0"/>
              <w:autoSpaceDN w:val="0"/>
              <w:adjustRightInd w:val="0"/>
              <w:snapToGrid w:val="0"/>
              <w:spacing w:line="460" w:lineRule="exact"/>
              <w:ind w:firstLine="457" w:firstLineChars="218"/>
              <w:jc w:val="left"/>
              <w:rPr>
                <w:rFonts w:ascii="宋体" w:hAnsi="宋体"/>
                <w:snapToGrid w:val="0"/>
                <w:color w:val="auto"/>
                <w:kern w:val="0"/>
                <w:szCs w:val="21"/>
                <w:u w:val="single"/>
              </w:rPr>
            </w:pPr>
            <w:r>
              <w:rPr>
                <w:rFonts w:hint="eastAsia" w:ascii="宋体" w:hAnsi="宋体"/>
                <w:snapToGrid w:val="0"/>
                <w:color w:val="auto"/>
                <w:kern w:val="0"/>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1.2.1</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资金来源及比例</w:t>
            </w:r>
          </w:p>
        </w:tc>
        <w:tc>
          <w:tcPr>
            <w:tcW w:w="6620" w:type="dxa"/>
            <w:vAlign w:val="center"/>
          </w:tcPr>
          <w:p>
            <w:pPr>
              <w:tabs>
                <w:tab w:val="left" w:pos="3840"/>
                <w:tab w:val="left" w:pos="5300"/>
              </w:tabs>
              <w:autoSpaceDE w:val="0"/>
              <w:autoSpaceDN w:val="0"/>
              <w:adjustRightInd w:val="0"/>
              <w:snapToGrid w:val="0"/>
              <w:spacing w:line="460" w:lineRule="exact"/>
              <w:ind w:firstLine="457" w:firstLineChars="218"/>
              <w:rPr>
                <w:rFonts w:ascii="宋体" w:hAnsi="宋体"/>
                <w:snapToGrid w:val="0"/>
                <w:color w:val="auto"/>
                <w:kern w:val="0"/>
                <w:szCs w:val="21"/>
              </w:rPr>
            </w:pPr>
            <w:r>
              <w:rPr>
                <w:rFonts w:ascii="宋体" w:hAnsi="宋体"/>
                <w:snapToGrid w:val="0"/>
                <w:color w:val="auto"/>
                <w:kern w:val="0"/>
                <w:szCs w:val="21"/>
                <w:u w:val="single"/>
              </w:rPr>
              <w:t xml:space="preserve"> 100%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1.2.</w:t>
            </w:r>
            <w:r>
              <w:rPr>
                <w:rFonts w:hint="eastAsia" w:ascii="宋体" w:hAnsi="宋体"/>
                <w:color w:val="auto"/>
                <w:kern w:val="0"/>
                <w:szCs w:val="21"/>
              </w:rPr>
              <w:t>2</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资金落实情况</w:t>
            </w:r>
          </w:p>
        </w:tc>
        <w:tc>
          <w:tcPr>
            <w:tcW w:w="6620" w:type="dxa"/>
            <w:vAlign w:val="center"/>
          </w:tcPr>
          <w:p>
            <w:pPr>
              <w:snapToGrid w:val="0"/>
              <w:spacing w:line="400" w:lineRule="exact"/>
              <w:ind w:firstLine="457" w:firstLineChars="218"/>
              <w:jc w:val="left"/>
              <w:rPr>
                <w:rFonts w:ascii="宋体" w:hAnsi="宋体"/>
                <w:color w:val="auto"/>
                <w:szCs w:val="21"/>
                <w:u w:val="single"/>
              </w:rPr>
            </w:pPr>
            <w:r>
              <w:rPr>
                <w:rFonts w:hint="eastAsia" w:ascii="宋体" w:hAnsi="宋体"/>
                <w:color w:val="auto"/>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1.3.1</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招标范围</w:t>
            </w:r>
          </w:p>
        </w:tc>
        <w:tc>
          <w:tcPr>
            <w:tcW w:w="6620" w:type="dxa"/>
            <w:vAlign w:val="center"/>
          </w:tcPr>
          <w:p>
            <w:pPr>
              <w:snapToGrid w:val="0"/>
              <w:spacing w:line="400" w:lineRule="exact"/>
              <w:ind w:firstLine="420" w:firstLineChars="200"/>
              <w:rPr>
                <w:rFonts w:ascii="宋体" w:hAnsi="宋体"/>
                <w:i/>
                <w:color w:val="auto"/>
                <w:szCs w:val="21"/>
              </w:rPr>
            </w:pPr>
            <w:r>
              <w:rPr>
                <w:rFonts w:hint="eastAsia" w:ascii="宋体" w:hAnsi="宋体"/>
                <w:snapToGrid w:val="0"/>
                <w:color w:val="auto"/>
                <w:kern w:val="0"/>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1.3.2</w:t>
            </w:r>
          </w:p>
        </w:tc>
        <w:tc>
          <w:tcPr>
            <w:tcW w:w="1716" w:type="dxa"/>
            <w:vAlign w:val="center"/>
          </w:tcPr>
          <w:p>
            <w:pPr>
              <w:snapToGrid w:val="0"/>
              <w:spacing w:line="400" w:lineRule="exact"/>
              <w:jc w:val="center"/>
              <w:rPr>
                <w:rFonts w:ascii="宋体" w:hAnsi="宋体"/>
                <w:color w:val="auto"/>
                <w:kern w:val="0"/>
                <w:szCs w:val="21"/>
              </w:rPr>
            </w:pPr>
            <w:r>
              <w:rPr>
                <w:color w:val="auto"/>
                <w:szCs w:val="22"/>
              </w:rPr>
              <w:t>服务期限</w:t>
            </w:r>
          </w:p>
        </w:tc>
        <w:tc>
          <w:tcPr>
            <w:tcW w:w="6620"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rPr>
            </w:pPr>
            <w:r>
              <w:rPr>
                <w:rFonts w:hint="eastAsia" w:ascii="宋体" w:hAnsi="宋体"/>
                <w:snapToGrid w:val="0"/>
                <w:color w:val="auto"/>
                <w:kern w:val="0"/>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1.3.3</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质量</w:t>
            </w:r>
            <w:r>
              <w:rPr>
                <w:rFonts w:hint="eastAsia" w:ascii="宋体" w:hAnsi="宋体"/>
                <w:color w:val="auto"/>
                <w:kern w:val="0"/>
                <w:szCs w:val="21"/>
              </w:rPr>
              <w:t>标准</w:t>
            </w:r>
          </w:p>
        </w:tc>
        <w:tc>
          <w:tcPr>
            <w:tcW w:w="6620" w:type="dxa"/>
            <w:vAlign w:val="center"/>
          </w:tcPr>
          <w:p>
            <w:pPr>
              <w:snapToGrid w:val="0"/>
              <w:spacing w:line="400" w:lineRule="exact"/>
              <w:ind w:firstLine="420" w:firstLineChars="200"/>
              <w:rPr>
                <w:color w:val="auto"/>
              </w:rPr>
            </w:pPr>
            <w:r>
              <w:rPr>
                <w:rFonts w:hint="eastAsia"/>
                <w:color w:val="auto"/>
              </w:rPr>
              <w:t>满足招标人的委托要求，并通过行业主管部门的验收。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1241" w:type="dxa"/>
            <w:vAlign w:val="center"/>
          </w:tcPr>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r>
              <w:rPr>
                <w:rFonts w:ascii="宋体" w:hAnsi="宋体"/>
                <w:color w:val="auto"/>
                <w:kern w:val="0"/>
                <w:szCs w:val="21"/>
              </w:rPr>
              <w:t>1.4.1</w:t>
            </w: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pStyle w:val="8"/>
              <w:rPr>
                <w:color w:val="auto"/>
              </w:rPr>
            </w:pPr>
          </w:p>
          <w:p>
            <w:pPr>
              <w:rPr>
                <w:color w:val="auto"/>
              </w:rPr>
            </w:pPr>
          </w:p>
          <w:p>
            <w:pPr>
              <w:pStyle w:val="8"/>
              <w:rPr>
                <w:color w:val="auto"/>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r>
              <w:rPr>
                <w:rFonts w:ascii="宋体" w:hAnsi="宋体"/>
                <w:color w:val="auto"/>
                <w:kern w:val="0"/>
                <w:szCs w:val="21"/>
              </w:rPr>
              <w:t>1.4.1</w:t>
            </w: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tc>
        <w:tc>
          <w:tcPr>
            <w:tcW w:w="1716" w:type="dxa"/>
            <w:vAlign w:val="center"/>
          </w:tcPr>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pStyle w:val="5"/>
              <w:rPr>
                <w:color w:val="auto"/>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r>
              <w:rPr>
                <w:rFonts w:ascii="宋体" w:hAnsi="宋体"/>
                <w:color w:val="auto"/>
                <w:kern w:val="0"/>
                <w:szCs w:val="21"/>
              </w:rPr>
              <w:t>投标人资质条件、能力和信誉</w:t>
            </w: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pStyle w:val="8"/>
              <w:rPr>
                <w:color w:val="auto"/>
              </w:rPr>
            </w:pPr>
          </w:p>
          <w:p>
            <w:pPr>
              <w:rPr>
                <w:color w:val="auto"/>
              </w:rPr>
            </w:pPr>
          </w:p>
          <w:p>
            <w:pPr>
              <w:pStyle w:val="8"/>
              <w:rPr>
                <w:color w:val="auto"/>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r>
              <w:rPr>
                <w:rFonts w:ascii="宋体" w:hAnsi="宋体"/>
                <w:color w:val="auto"/>
                <w:kern w:val="0"/>
                <w:szCs w:val="21"/>
              </w:rPr>
              <w:t>投标人资质条件、能力和信誉</w:t>
            </w: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tc>
        <w:tc>
          <w:tcPr>
            <w:tcW w:w="6620" w:type="dxa"/>
            <w:vAlign w:val="center"/>
          </w:tcPr>
          <w:p>
            <w:pPr>
              <w:autoSpaceDE w:val="0"/>
              <w:autoSpaceDN w:val="0"/>
              <w:adjustRightInd w:val="0"/>
              <w:snapToGrid w:val="0"/>
              <w:spacing w:line="400" w:lineRule="exact"/>
              <w:ind w:firstLine="422" w:firstLineChars="200"/>
              <w:rPr>
                <w:rFonts w:ascii="宋体" w:hAnsi="宋体"/>
                <w:b/>
                <w:color w:val="auto"/>
                <w:szCs w:val="21"/>
              </w:rPr>
            </w:pPr>
            <w:r>
              <w:rPr>
                <w:rFonts w:ascii="宋体" w:hAnsi="宋体"/>
                <w:b/>
                <w:color w:val="auto"/>
                <w:szCs w:val="21"/>
              </w:rPr>
              <w:t>1.营业执照</w:t>
            </w:r>
          </w:p>
          <w:p>
            <w:pPr>
              <w:autoSpaceDE w:val="0"/>
              <w:autoSpaceDN w:val="0"/>
              <w:adjustRightInd w:val="0"/>
              <w:snapToGrid w:val="0"/>
              <w:spacing w:line="400" w:lineRule="exact"/>
              <w:ind w:firstLine="420" w:firstLineChars="200"/>
              <w:rPr>
                <w:color w:val="auto"/>
              </w:rPr>
            </w:pPr>
            <w:r>
              <w:rPr>
                <w:rFonts w:hint="eastAsia"/>
                <w:color w:val="auto"/>
              </w:rPr>
              <w:t>投标人须具有独立法人资格</w:t>
            </w:r>
            <w:r>
              <w:rPr>
                <w:color w:val="auto"/>
              </w:rPr>
              <w:t>，</w:t>
            </w:r>
            <w:r>
              <w:rPr>
                <w:rFonts w:hint="eastAsia"/>
                <w:color w:val="auto"/>
              </w:rPr>
              <w:t>具备有效的营业执照或事业单位法人证书</w:t>
            </w:r>
            <w:r>
              <w:rPr>
                <w:color w:val="auto"/>
              </w:rPr>
              <w:t>。</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投标人</w:t>
            </w:r>
            <w:r>
              <w:rPr>
                <w:rFonts w:ascii="宋体" w:hAnsi="宋体"/>
                <w:color w:val="auto"/>
                <w:szCs w:val="21"/>
              </w:rPr>
              <w:t>须</w:t>
            </w:r>
            <w:r>
              <w:rPr>
                <w:rFonts w:hint="eastAsia" w:ascii="宋体" w:hAnsi="宋体"/>
                <w:color w:val="auto"/>
                <w:szCs w:val="21"/>
              </w:rPr>
              <w:t>在投标文件资格审查部分</w:t>
            </w:r>
            <w:r>
              <w:rPr>
                <w:rFonts w:ascii="宋体" w:hAnsi="宋体"/>
                <w:color w:val="auto"/>
                <w:szCs w:val="21"/>
              </w:rPr>
              <w:t>提供有效的营业执照</w:t>
            </w:r>
            <w:r>
              <w:rPr>
                <w:rFonts w:hint="eastAsia"/>
                <w:color w:val="auto"/>
              </w:rPr>
              <w:t>或事业单位法人证书</w:t>
            </w:r>
            <w:r>
              <w:rPr>
                <w:rFonts w:ascii="宋体" w:hAnsi="宋体"/>
                <w:color w:val="auto"/>
                <w:szCs w:val="21"/>
              </w:rPr>
              <w:t>。</w:t>
            </w:r>
            <w:r>
              <w:rPr>
                <w:rFonts w:hint="eastAsia" w:ascii="宋体" w:hAnsi="宋体"/>
                <w:color w:val="auto"/>
                <w:szCs w:val="21"/>
              </w:rPr>
              <w:t>联合体投标的，还应提供联合体协议书。</w:t>
            </w:r>
          </w:p>
          <w:p>
            <w:pPr>
              <w:autoSpaceDE w:val="0"/>
              <w:autoSpaceDN w:val="0"/>
              <w:adjustRightInd w:val="0"/>
              <w:snapToGrid w:val="0"/>
              <w:spacing w:line="400" w:lineRule="exact"/>
              <w:ind w:firstLine="422" w:firstLineChars="200"/>
              <w:rPr>
                <w:rFonts w:ascii="宋体" w:hAnsi="宋体"/>
                <w:b/>
                <w:color w:val="auto"/>
                <w:szCs w:val="21"/>
              </w:rPr>
            </w:pPr>
            <w:r>
              <w:rPr>
                <w:rFonts w:ascii="宋体" w:hAnsi="宋体"/>
                <w:b/>
                <w:color w:val="auto"/>
                <w:szCs w:val="21"/>
              </w:rPr>
              <w:t>2.</w:t>
            </w:r>
            <w:r>
              <w:rPr>
                <w:rFonts w:hint="eastAsia" w:ascii="宋体" w:hAnsi="宋体"/>
                <w:b/>
                <w:color w:val="auto"/>
                <w:szCs w:val="21"/>
              </w:rPr>
              <w:t>业绩</w:t>
            </w:r>
            <w:r>
              <w:rPr>
                <w:rFonts w:ascii="宋体" w:hAnsi="宋体"/>
                <w:b/>
                <w:color w:val="auto"/>
                <w:szCs w:val="21"/>
              </w:rPr>
              <w:t>要求</w:t>
            </w:r>
          </w:p>
          <w:p>
            <w:pPr>
              <w:tabs>
                <w:tab w:val="left" w:pos="2420"/>
                <w:tab w:val="left" w:pos="5445"/>
              </w:tabs>
              <w:autoSpaceDE w:val="0"/>
              <w:autoSpaceDN w:val="0"/>
              <w:adjustRightInd w:val="0"/>
              <w:snapToGrid w:val="0"/>
              <w:spacing w:line="450" w:lineRule="exact"/>
              <w:ind w:firstLine="420"/>
              <w:rPr>
                <w:color w:val="auto"/>
              </w:rPr>
            </w:pPr>
            <w:r>
              <w:rPr>
                <w:rFonts w:hint="eastAsia"/>
                <w:color w:val="auto"/>
              </w:rPr>
              <w:t>投标人</w:t>
            </w:r>
            <w:r>
              <w:rPr>
                <w:color w:val="auto"/>
              </w:rPr>
              <w:t>2018</w:t>
            </w:r>
            <w:r>
              <w:rPr>
                <w:rFonts w:hint="eastAsia"/>
                <w:color w:val="auto"/>
              </w:rPr>
              <w:t>年</w:t>
            </w:r>
            <w:r>
              <w:rPr>
                <w:color w:val="auto"/>
              </w:rPr>
              <w:t>1</w:t>
            </w:r>
            <w:r>
              <w:rPr>
                <w:rFonts w:hint="eastAsia"/>
                <w:color w:val="auto"/>
              </w:rPr>
              <w:t>月</w:t>
            </w:r>
            <w:r>
              <w:rPr>
                <w:color w:val="auto"/>
              </w:rPr>
              <w:t>1</w:t>
            </w:r>
            <w:r>
              <w:rPr>
                <w:rFonts w:hint="eastAsia"/>
                <w:color w:val="auto"/>
              </w:rPr>
              <w:t>日至投标截止日</w:t>
            </w:r>
            <w:r>
              <w:rPr>
                <w:color w:val="auto"/>
              </w:rPr>
              <w:t>(</w:t>
            </w:r>
            <w:r>
              <w:rPr>
                <w:rFonts w:hint="eastAsia"/>
                <w:color w:val="auto"/>
              </w:rPr>
              <w:t>以</w:t>
            </w:r>
            <w:r>
              <w:rPr>
                <w:color w:val="auto"/>
              </w:rPr>
              <w:t>课题签订合同时间或</w:t>
            </w:r>
            <w:r>
              <w:rPr>
                <w:rFonts w:hint="eastAsia"/>
                <w:color w:val="auto"/>
              </w:rPr>
              <w:t>签订</w:t>
            </w:r>
            <w:r>
              <w:rPr>
                <w:color w:val="auto"/>
              </w:rPr>
              <w:t>任务书时间</w:t>
            </w:r>
            <w:r>
              <w:rPr>
                <w:rFonts w:hint="eastAsia"/>
                <w:color w:val="auto"/>
              </w:rPr>
              <w:t>或结题时间或课题验收时间为准</w:t>
            </w:r>
            <w:r>
              <w:rPr>
                <w:color w:val="auto"/>
              </w:rPr>
              <w:t>)</w:t>
            </w:r>
            <w:r>
              <w:rPr>
                <w:rFonts w:hint="eastAsia"/>
                <w:color w:val="auto"/>
              </w:rPr>
              <w:t>承担或参与过</w:t>
            </w:r>
            <w:r>
              <w:rPr>
                <w:color w:val="auto"/>
              </w:rPr>
              <w:t>1</w:t>
            </w:r>
            <w:r>
              <w:rPr>
                <w:rFonts w:hint="eastAsia"/>
                <w:color w:val="auto"/>
              </w:rPr>
              <w:t>项省部级及以上科研项目。</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投标人须在投标文件资格审查部分提供</w:t>
            </w:r>
            <w:r>
              <w:rPr>
                <w:color w:val="auto"/>
                <w:kern w:val="0"/>
                <w:szCs w:val="21"/>
              </w:rPr>
              <w:t>合同</w:t>
            </w:r>
            <w:r>
              <w:rPr>
                <w:rFonts w:hint="eastAsia"/>
                <w:color w:val="auto"/>
                <w:kern w:val="0"/>
                <w:szCs w:val="21"/>
              </w:rPr>
              <w:t>（或任务书或结题资料或验收资料）</w:t>
            </w:r>
            <w:r>
              <w:rPr>
                <w:rFonts w:hint="eastAsia" w:ascii="宋体" w:hAnsi="宋体"/>
                <w:color w:val="auto"/>
                <w:kern w:val="0"/>
                <w:szCs w:val="21"/>
              </w:rPr>
              <w:t>。联合体投标的，联合体牵头人业绩需满足该业绩要求。</w:t>
            </w:r>
          </w:p>
          <w:p>
            <w:pPr>
              <w:autoSpaceDE w:val="0"/>
              <w:autoSpaceDN w:val="0"/>
              <w:adjustRightInd w:val="0"/>
              <w:snapToGrid w:val="0"/>
              <w:spacing w:line="400" w:lineRule="exact"/>
              <w:ind w:firstLine="422" w:firstLineChars="200"/>
              <w:rPr>
                <w:rFonts w:ascii="宋体" w:hAnsi="宋体" w:cs="宋体"/>
                <w:b/>
                <w:color w:val="auto"/>
                <w:szCs w:val="21"/>
              </w:rPr>
            </w:pPr>
            <w:r>
              <w:rPr>
                <w:rFonts w:hint="eastAsia" w:ascii="宋体" w:hAnsi="宋体"/>
                <w:b/>
                <w:color w:val="auto"/>
                <w:szCs w:val="21"/>
              </w:rPr>
              <w:t>3</w:t>
            </w:r>
            <w:r>
              <w:rPr>
                <w:rFonts w:ascii="宋体" w:hAnsi="宋体"/>
                <w:b/>
                <w:color w:val="auto"/>
                <w:szCs w:val="21"/>
              </w:rPr>
              <w:t>.</w:t>
            </w:r>
            <w:r>
              <w:rPr>
                <w:rFonts w:hint="eastAsia" w:ascii="宋体" w:hAnsi="宋体" w:cs="宋体"/>
                <w:b/>
                <w:color w:val="auto"/>
                <w:szCs w:val="21"/>
              </w:rPr>
              <w:t>投标截止日投标资格情况</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投标人自行承诺（格式见第六章投标文件格式）不得存在下列情形之一：</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（1）被人民法院列入失信被执行人名单且在被执行期内；</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（2）被列入《重庆市工程建设领域招标投标信用管理暂行办法》规定的重点关注名单且记分达到12分且在记分有效期内；</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（3）被列入《重庆市工程建设领域招标投标信用管理暂行办法》规定的重庆市工程建设领域招标投标失信惩戒对象名单（以下称黑名单）且在记分有效期内；</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（4）被国家、重庆市（含市或任意区县）有关行政部门处以暂停投标资格行政处罚，且在处罚期限内；</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（5）被重庆市市级有关行业主管部门暂停在渝承揽新业务且在暂停期内；</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（6）被责令停业，暂扣或吊销执照，或吊销资质证书；</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（7）进入清算程序，或被宣告破产，或其他丧失履约能力的情形；</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（8）在国家企业信用信息公示系统（http://www.gsxt.gov.cn/）中被列入严重违法失信企业名单；</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（9）投标人或其法定代表人、拟委任的项目负责人在近两年内有行贿犯罪行为的。</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投标人须在投标文件资格审查部分提供承诺。</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上述第（2）、（3）款信用情况在开标现场进行查询，查询结果交由评标委员会评审，若投标人针对上述第（2）、（3）款的承诺内容与查询结果不符，由评标委员会作否决投标处理。</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注：投标人是否因有不良行为记分、进入重点关注名单或黑名单而被限制投标的，以开标环节信用状况查询结果为准。</w:t>
            </w:r>
            <w:r>
              <w:rPr>
                <w:rFonts w:hint="eastAsia"/>
                <w:b w:val="0"/>
                <w:bCs w:val="0"/>
                <w:color w:val="auto"/>
              </w:rPr>
              <w:t>联合体投标的，任一成员单位出现被限制投标的情形，该联合体将被否决投标。联合体投标的，联合体各成员均不得存在以上情形之一，由联合体牵头人代表联合体各成员进行承诺。</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4</w:t>
            </w:r>
            <w:r>
              <w:rPr>
                <w:rFonts w:ascii="宋体" w:hAnsi="宋体"/>
                <w:b/>
                <w:color w:val="auto"/>
                <w:szCs w:val="21"/>
              </w:rPr>
              <w:t>.项目</w:t>
            </w:r>
            <w:r>
              <w:rPr>
                <w:rFonts w:hint="eastAsia" w:ascii="宋体" w:hAnsi="宋体"/>
                <w:b/>
                <w:color w:val="auto"/>
                <w:szCs w:val="21"/>
              </w:rPr>
              <w:t>负责人</w:t>
            </w:r>
            <w:r>
              <w:rPr>
                <w:rFonts w:ascii="宋体" w:hAnsi="宋体"/>
                <w:b/>
                <w:color w:val="auto"/>
                <w:szCs w:val="21"/>
              </w:rPr>
              <w:t>资格要求</w:t>
            </w:r>
          </w:p>
          <w:p>
            <w:pPr>
              <w:adjustRightInd w:val="0"/>
              <w:snapToGrid w:val="0"/>
              <w:spacing w:line="400" w:lineRule="exact"/>
              <w:ind w:firstLine="420" w:firstLineChars="200"/>
              <w:rPr>
                <w:color w:val="auto"/>
              </w:rPr>
            </w:pPr>
            <w:r>
              <w:rPr>
                <w:rFonts w:hint="eastAsia" w:ascii="宋体" w:hAnsi="宋体" w:cs="Calibri"/>
                <w:snapToGrid w:val="0"/>
                <w:color w:val="auto"/>
                <w:szCs w:val="21"/>
              </w:rPr>
              <w:t>①</w:t>
            </w:r>
            <w:r>
              <w:rPr>
                <w:rFonts w:hint="eastAsia"/>
                <w:color w:val="auto"/>
              </w:rPr>
              <w:t>投标人拟派的</w:t>
            </w:r>
            <w:r>
              <w:rPr>
                <w:color w:val="auto"/>
              </w:rPr>
              <w:t>项目</w:t>
            </w:r>
            <w:r>
              <w:rPr>
                <w:rFonts w:hint="eastAsia"/>
                <w:color w:val="auto"/>
              </w:rPr>
              <w:t>负责人</w:t>
            </w:r>
            <w:r>
              <w:rPr>
                <w:color w:val="auto"/>
              </w:rPr>
              <w:t>必须是</w:t>
            </w:r>
            <w:r>
              <w:rPr>
                <w:rFonts w:ascii="宋体" w:hAnsi="宋体" w:cs="宋体"/>
                <w:color w:val="auto"/>
                <w:szCs w:val="21"/>
              </w:rPr>
              <w:t>投标人</w:t>
            </w:r>
            <w:r>
              <w:rPr>
                <w:color w:val="auto"/>
              </w:rPr>
              <w:t>本单位人员</w:t>
            </w:r>
            <w:r>
              <w:rPr>
                <w:rFonts w:hint="eastAsia"/>
                <w:color w:val="auto"/>
              </w:rPr>
              <w:t>，应具有正高级（教授、研究员、正高级工程师</w:t>
            </w:r>
            <w:r>
              <w:rPr>
                <w:rFonts w:hint="eastAsia"/>
                <w:color w:val="auto"/>
                <w:lang w:eastAsia="zh-CN"/>
              </w:rPr>
              <w:t>等</w:t>
            </w:r>
            <w:r>
              <w:rPr>
                <w:rFonts w:hint="eastAsia"/>
                <w:color w:val="auto"/>
              </w:rPr>
              <w:t>）职称；</w:t>
            </w:r>
          </w:p>
          <w:p>
            <w:pPr>
              <w:adjustRightInd w:val="0"/>
              <w:snapToGrid w:val="0"/>
              <w:spacing w:line="400" w:lineRule="exact"/>
              <w:ind w:firstLine="420" w:firstLineChars="200"/>
              <w:rPr>
                <w:color w:val="auto"/>
              </w:rPr>
            </w:pPr>
            <w:r>
              <w:rPr>
                <w:rFonts w:hint="eastAsia"/>
                <w:color w:val="auto"/>
              </w:rPr>
              <w:t>投标人须在投标文件</w:t>
            </w:r>
            <w:r>
              <w:rPr>
                <w:rFonts w:hint="eastAsia" w:ascii="宋体" w:hAnsi="宋体" w:cs="宋体"/>
                <w:color w:val="auto"/>
                <w:szCs w:val="21"/>
              </w:rPr>
              <w:t>资格</w:t>
            </w:r>
            <w:r>
              <w:rPr>
                <w:rFonts w:hint="eastAsia"/>
                <w:color w:val="auto"/>
              </w:rPr>
              <w:t>审查部分提供有效的拟派项目负责人职称证、身份证，投标人为其缴纳的养老保险证明材料。若为联合体投标的，项目负责人必须为联合体牵头人单位的人员。</w:t>
            </w:r>
          </w:p>
          <w:p>
            <w:pPr>
              <w:adjustRightInd w:val="0"/>
              <w:snapToGrid w:val="0"/>
              <w:spacing w:line="400" w:lineRule="exact"/>
              <w:ind w:firstLine="420" w:firstLineChars="200"/>
              <w:rPr>
                <w:color w:val="auto"/>
              </w:rPr>
            </w:pPr>
            <w:r>
              <w:rPr>
                <w:rFonts w:hint="eastAsia" w:ascii="宋体" w:hAnsi="宋体" w:cs="Calibri"/>
                <w:snapToGrid w:val="0"/>
                <w:color w:val="auto"/>
                <w:szCs w:val="21"/>
              </w:rPr>
              <w:t>②</w:t>
            </w:r>
            <w:r>
              <w:rPr>
                <w:rFonts w:hint="eastAsia"/>
                <w:color w:val="auto"/>
              </w:rPr>
              <w:t>项目负责人承担或参与过1项省部级及以上科研项目。</w:t>
            </w:r>
          </w:p>
          <w:p>
            <w:pPr>
              <w:adjustRightInd w:val="0"/>
              <w:snapToGrid w:val="0"/>
              <w:spacing w:line="400" w:lineRule="exact"/>
              <w:ind w:firstLine="420" w:firstLineChars="200"/>
              <w:rPr>
                <w:rFonts w:ascii="宋体" w:hAnsi="宋体" w:cs="仿宋_GB2312"/>
                <w:snapToGrid w:val="0"/>
                <w:color w:val="auto"/>
                <w:szCs w:val="21"/>
              </w:rPr>
            </w:pPr>
            <w:r>
              <w:rPr>
                <w:rFonts w:hint="eastAsia" w:ascii="宋体" w:hAnsi="宋体"/>
                <w:color w:val="auto"/>
                <w:kern w:val="0"/>
                <w:szCs w:val="21"/>
              </w:rPr>
              <w:t>投标人须在投标文件资格审查部分</w:t>
            </w:r>
            <w:r>
              <w:rPr>
                <w:rFonts w:hint="eastAsia" w:ascii="宋体" w:hAnsi="宋体" w:cs="仿宋_GB2312"/>
                <w:snapToGrid w:val="0"/>
                <w:color w:val="auto"/>
                <w:szCs w:val="21"/>
              </w:rPr>
              <w:t>提供</w:t>
            </w:r>
            <w:r>
              <w:rPr>
                <w:color w:val="auto"/>
                <w:kern w:val="0"/>
                <w:szCs w:val="21"/>
              </w:rPr>
              <w:t>合同</w:t>
            </w:r>
            <w:r>
              <w:rPr>
                <w:rFonts w:hint="eastAsia"/>
                <w:color w:val="auto"/>
                <w:kern w:val="0"/>
                <w:szCs w:val="21"/>
              </w:rPr>
              <w:t>（或任务书）</w:t>
            </w:r>
            <w:r>
              <w:rPr>
                <w:rFonts w:hint="eastAsia" w:ascii="宋体" w:hAnsi="宋体" w:cs="仿宋_GB2312"/>
                <w:snapToGrid w:val="0"/>
                <w:color w:val="auto"/>
                <w:szCs w:val="21"/>
              </w:rPr>
              <w:t>。相关业绩证明材料必须体现项目负责人的姓名否则该业绩不予认可。</w:t>
            </w:r>
            <w:r>
              <w:rPr>
                <w:rFonts w:hint="eastAsia"/>
                <w:color w:val="auto"/>
              </w:rPr>
              <w:t>若为联合体投标的，项目负责人必须为联合体牵头人单位的人员。</w:t>
            </w:r>
          </w:p>
          <w:p>
            <w:pPr>
              <w:snapToGrid w:val="0"/>
              <w:spacing w:line="400" w:lineRule="exact"/>
              <w:ind w:firstLine="420" w:firstLineChars="200"/>
              <w:rPr>
                <w:color w:val="auto"/>
              </w:rPr>
            </w:pPr>
            <w:r>
              <w:rPr>
                <w:rFonts w:hint="eastAsia"/>
                <w:color w:val="auto"/>
              </w:rPr>
              <w:t>③</w:t>
            </w:r>
            <w:r>
              <w:rPr>
                <w:rFonts w:hint="eastAsia" w:ascii="宋体" w:hAnsi="宋体"/>
                <w:color w:val="auto"/>
                <w:szCs w:val="21"/>
              </w:rPr>
              <w:t>投标人须承诺拟派的项目负责人中标后按照合同约定到岗履职，签订合同时拟派的项目负责人必须与投标文件中的项目负责人一致，并满足办理相关手续的要求。不能按承诺到岗履职的，按合同相关条款处罚并上报行政主管部门，给招标人造成损失的，投标人依法承担违约赔偿责任。</w:t>
            </w:r>
          </w:p>
          <w:p>
            <w:pPr>
              <w:adjustRightInd w:val="0"/>
              <w:snapToGrid w:val="0"/>
              <w:spacing w:line="400" w:lineRule="exact"/>
              <w:ind w:firstLine="420" w:firstLineChars="200"/>
              <w:rPr>
                <w:color w:val="auto"/>
              </w:rPr>
            </w:pPr>
            <w:r>
              <w:rPr>
                <w:rFonts w:hint="eastAsia" w:ascii="宋体" w:hAnsi="宋体"/>
                <w:color w:val="auto"/>
                <w:kern w:val="0"/>
                <w:szCs w:val="21"/>
              </w:rPr>
              <w:t>投标人须在投标文件资格审查部分</w:t>
            </w:r>
            <w:r>
              <w:rPr>
                <w:rFonts w:hint="eastAsia" w:ascii="宋体" w:hAnsi="宋体" w:cs="仿宋_GB2312"/>
                <w:snapToGrid w:val="0"/>
                <w:color w:val="auto"/>
                <w:szCs w:val="21"/>
              </w:rPr>
              <w:t>提供承诺书</w:t>
            </w:r>
            <w:r>
              <w:rPr>
                <w:rFonts w:hint="eastAsia" w:ascii="宋体" w:hAnsi="宋体"/>
                <w:color w:val="auto"/>
                <w:szCs w:val="21"/>
              </w:rPr>
              <w:t>（承诺格式见第六章投标文件格式）。</w:t>
            </w:r>
          </w:p>
          <w:p>
            <w:pPr>
              <w:autoSpaceDE w:val="0"/>
              <w:autoSpaceDN w:val="0"/>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5</w:t>
            </w:r>
            <w:r>
              <w:rPr>
                <w:rFonts w:ascii="宋体" w:hAnsi="宋体"/>
                <w:b/>
                <w:color w:val="auto"/>
                <w:szCs w:val="21"/>
              </w:rPr>
              <w:t>.其他要求</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kern w:val="0"/>
                <w:szCs w:val="21"/>
              </w:rPr>
              <w:t>项目其他成员：</w:t>
            </w:r>
          </w:p>
          <w:p>
            <w:pPr>
              <w:snapToGrid w:val="0"/>
              <w:spacing w:line="400" w:lineRule="exact"/>
              <w:ind w:firstLine="420" w:firstLineChars="200"/>
              <w:rPr>
                <w:rFonts w:ascii="宋体" w:hAnsi="宋体"/>
                <w:color w:val="auto"/>
                <w:szCs w:val="21"/>
              </w:rPr>
            </w:pPr>
            <w:r>
              <w:rPr>
                <w:rFonts w:hint="eastAsia" w:ascii="宋体" w:hAnsi="宋体"/>
                <w:color w:val="auto"/>
                <w:szCs w:val="21"/>
              </w:rPr>
              <w:t>项目其他参与人员7名：具有中级及以上职称，硕士及以上学历，3年以上相关专业工作经验。</w:t>
            </w:r>
            <w:r>
              <w:rPr>
                <w:rFonts w:hint="eastAsia" w:ascii="宋体" w:hAnsi="宋体" w:cs="宋体"/>
                <w:color w:val="auto"/>
                <w:szCs w:val="21"/>
              </w:rPr>
              <w:t>投标时投标人只须在投标文件资格审查部分提供拟投入项目其他参与人员承诺，无需提供人员的具体证明材料。</w:t>
            </w:r>
            <w:r>
              <w:rPr>
                <w:rFonts w:hint="eastAsia" w:ascii="宋体" w:hAnsi="宋体"/>
                <w:color w:val="auto"/>
                <w:szCs w:val="21"/>
              </w:rPr>
              <w:t>中标人在合同谈判结束后7日内按照招标文件及合同谈判的要求，向招标人提供满足招标文件资格要求和项目正常开展所必须的项目其他人员名单，以确保本项目能够正常开展。同时附相应人员的身份证、学历证（学位证）、技术职称证等复印件作为投标书附录。如果中标人在合同谈判结束后7日内，不能向招标人提供上述材料（除不可抗力因素），视为中标人放弃第一中标候选人资格。且中标人须承诺无条件配合招标人合规进行调查，并按招标人要求提供相关资料。</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kern w:val="0"/>
                <w:szCs w:val="21"/>
              </w:rPr>
              <w:t>投标人</w:t>
            </w:r>
            <w:r>
              <w:rPr>
                <w:rFonts w:ascii="宋体" w:hAnsi="宋体"/>
                <w:color w:val="auto"/>
                <w:kern w:val="0"/>
                <w:szCs w:val="21"/>
              </w:rPr>
              <w:t>须</w:t>
            </w:r>
            <w:r>
              <w:rPr>
                <w:rFonts w:hint="eastAsia" w:ascii="宋体" w:hAnsi="宋体"/>
                <w:color w:val="auto"/>
                <w:kern w:val="0"/>
                <w:szCs w:val="21"/>
              </w:rPr>
              <w:t>在投标文件资格审查部分</w:t>
            </w:r>
            <w:r>
              <w:rPr>
                <w:rFonts w:ascii="宋体" w:hAnsi="宋体"/>
                <w:color w:val="auto"/>
                <w:kern w:val="0"/>
                <w:szCs w:val="21"/>
              </w:rPr>
              <w:t>提供</w:t>
            </w:r>
            <w:r>
              <w:rPr>
                <w:rFonts w:hint="eastAsia" w:ascii="宋体" w:hAnsi="宋体"/>
                <w:color w:val="auto"/>
                <w:szCs w:val="21"/>
              </w:rPr>
              <w:t>承诺，承诺书格式见第六章投标文件格式。</w:t>
            </w:r>
          </w:p>
          <w:p>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kern w:val="0"/>
                <w:szCs w:val="21"/>
              </w:rPr>
              <w:t>委托代理人</w:t>
            </w:r>
            <w:r>
              <w:rPr>
                <w:rFonts w:hint="eastAsia" w:ascii="宋体" w:hAnsi="宋体"/>
                <w:color w:val="auto"/>
                <w:kern w:val="0"/>
                <w:szCs w:val="21"/>
              </w:rPr>
              <w:t>：</w:t>
            </w:r>
          </w:p>
          <w:p>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委托代理人必须为投标人本单位</w:t>
            </w:r>
            <w:r>
              <w:rPr>
                <w:rFonts w:hint="eastAsia" w:ascii="宋体" w:hAnsi="宋体"/>
                <w:color w:val="auto"/>
                <w:kern w:val="0"/>
                <w:szCs w:val="21"/>
              </w:rPr>
              <w:t>人员，若为联合体投标，委托代理人</w:t>
            </w:r>
            <w:r>
              <w:rPr>
                <w:rFonts w:hint="eastAsia"/>
                <w:color w:val="auto"/>
              </w:rPr>
              <w:t>必须为联合体牵头人单位的人员</w:t>
            </w:r>
            <w:r>
              <w:rPr>
                <w:rFonts w:ascii="宋体" w:hAnsi="宋体"/>
                <w:color w:val="auto"/>
                <w:kern w:val="0"/>
                <w:szCs w:val="21"/>
              </w:rPr>
              <w:t>。</w:t>
            </w:r>
          </w:p>
          <w:p>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投标人</w:t>
            </w:r>
            <w:r>
              <w:rPr>
                <w:rFonts w:ascii="宋体" w:hAnsi="宋体"/>
                <w:color w:val="auto"/>
                <w:kern w:val="0"/>
                <w:szCs w:val="21"/>
              </w:rPr>
              <w:t>须</w:t>
            </w:r>
            <w:r>
              <w:rPr>
                <w:rFonts w:hint="eastAsia" w:ascii="宋体" w:hAnsi="宋体"/>
                <w:color w:val="auto"/>
                <w:kern w:val="0"/>
                <w:szCs w:val="21"/>
              </w:rPr>
              <w:t>在投标文件资格审查部分</w:t>
            </w:r>
            <w:r>
              <w:rPr>
                <w:rFonts w:ascii="宋体" w:hAnsi="宋体"/>
                <w:color w:val="auto"/>
                <w:kern w:val="0"/>
                <w:szCs w:val="21"/>
              </w:rPr>
              <w:t>提供</w:t>
            </w:r>
            <w:r>
              <w:rPr>
                <w:rFonts w:hint="eastAsia" w:ascii="宋体" w:hAnsi="宋体"/>
                <w:color w:val="auto"/>
                <w:kern w:val="0"/>
                <w:szCs w:val="21"/>
              </w:rPr>
              <w:t>投标人为该</w:t>
            </w:r>
            <w:r>
              <w:rPr>
                <w:rFonts w:ascii="宋体" w:hAnsi="宋体"/>
                <w:color w:val="auto"/>
                <w:kern w:val="0"/>
                <w:szCs w:val="21"/>
              </w:rPr>
              <w:t>委托代理人</w:t>
            </w:r>
            <w:r>
              <w:rPr>
                <w:rFonts w:hint="eastAsia" w:ascii="宋体" w:hAnsi="宋体"/>
                <w:color w:val="auto"/>
                <w:kern w:val="0"/>
                <w:szCs w:val="21"/>
              </w:rPr>
              <w:t>缴纳的养老保险证明。否则，将由评标委员会作否决投标处理。</w:t>
            </w:r>
          </w:p>
          <w:p>
            <w:pPr>
              <w:autoSpaceDE w:val="0"/>
              <w:autoSpaceDN w:val="0"/>
              <w:adjustRightInd w:val="0"/>
              <w:snapToGrid w:val="0"/>
              <w:spacing w:line="400" w:lineRule="exact"/>
              <w:ind w:firstLine="417" w:firstLineChars="198"/>
              <w:rPr>
                <w:rFonts w:ascii="宋体" w:hAnsi="宋体" w:cs="宋体"/>
                <w:b/>
                <w:color w:val="auto"/>
                <w:szCs w:val="21"/>
              </w:rPr>
            </w:pPr>
            <w:r>
              <w:rPr>
                <w:rFonts w:hint="eastAsia" w:ascii="宋体" w:hAnsi="宋体" w:cs="宋体"/>
                <w:b/>
                <w:color w:val="auto"/>
                <w:szCs w:val="21"/>
              </w:rPr>
              <w:t>特别说明：</w:t>
            </w:r>
          </w:p>
          <w:p>
            <w:pPr>
              <w:autoSpaceDE w:val="0"/>
              <w:autoSpaceDN w:val="0"/>
              <w:adjustRightInd w:val="0"/>
              <w:snapToGrid w:val="0"/>
              <w:spacing w:line="400" w:lineRule="exact"/>
              <w:ind w:firstLine="415" w:firstLineChars="198"/>
              <w:rPr>
                <w:rFonts w:ascii="宋体" w:hAnsi="宋体" w:cs="宋体"/>
                <w:color w:val="auto"/>
                <w:kern w:val="0"/>
                <w:szCs w:val="21"/>
              </w:rPr>
            </w:pPr>
            <w:r>
              <w:rPr>
                <w:rFonts w:hint="eastAsia" w:ascii="宋体" w:hAnsi="宋体" w:cs="宋体"/>
                <w:color w:val="auto"/>
                <w:szCs w:val="21"/>
              </w:rPr>
              <w:t>（</w:t>
            </w:r>
            <w:r>
              <w:rPr>
                <w:rFonts w:ascii="宋体" w:hAnsi="宋体" w:cs="宋体"/>
                <w:color w:val="auto"/>
                <w:szCs w:val="21"/>
              </w:rPr>
              <w:t>1）上述1～</w:t>
            </w:r>
            <w:r>
              <w:rPr>
                <w:rFonts w:hint="eastAsia" w:ascii="宋体" w:hAnsi="宋体" w:cs="宋体"/>
                <w:color w:val="auto"/>
                <w:szCs w:val="21"/>
              </w:rPr>
              <w:t>5条所须提交的相关证明材料均为复印件或扫描件（扫描件须清晰可辨），</w:t>
            </w:r>
            <w:r>
              <w:rPr>
                <w:rFonts w:hint="eastAsia" w:ascii="宋体" w:hAnsi="宋体" w:cs="宋体"/>
                <w:color w:val="auto"/>
                <w:kern w:val="0"/>
                <w:szCs w:val="21"/>
              </w:rPr>
              <w:t>且均应加盖投标人合法的电子印章</w:t>
            </w:r>
            <w:r>
              <w:rPr>
                <w:rFonts w:hint="eastAsia" w:ascii="宋体" w:hAnsi="宋体" w:cs="宋体"/>
                <w:color w:val="auto"/>
                <w:szCs w:val="21"/>
              </w:rPr>
              <w:t>（若为联合体投标，只需加盖联合体牵头人电子印章）并编入投标文件资格审查部分中，</w:t>
            </w:r>
            <w:r>
              <w:rPr>
                <w:rFonts w:ascii="宋体" w:hAnsi="宋体" w:cs="宋体"/>
                <w:color w:val="auto"/>
                <w:szCs w:val="21"/>
              </w:rPr>
              <w:t>上述1～</w:t>
            </w:r>
            <w:r>
              <w:rPr>
                <w:rFonts w:hint="eastAsia" w:ascii="宋体" w:hAnsi="宋体" w:cs="宋体"/>
                <w:color w:val="auto"/>
                <w:szCs w:val="21"/>
              </w:rPr>
              <w:t>5条，</w:t>
            </w:r>
            <w:r>
              <w:rPr>
                <w:rFonts w:hint="eastAsia" w:ascii="宋体" w:hAnsi="宋体" w:cs="宋体"/>
                <w:color w:val="auto"/>
                <w:kern w:val="0"/>
                <w:szCs w:val="21"/>
              </w:rPr>
              <w:t>有一条不满足则投标文件由评标委员会</w:t>
            </w:r>
            <w:r>
              <w:rPr>
                <w:rFonts w:hint="eastAsia" w:ascii="宋体" w:hAnsi="宋体" w:cs="宋体"/>
                <w:color w:val="auto"/>
                <w:szCs w:val="21"/>
              </w:rPr>
              <w:t>作否决投标处理</w:t>
            </w:r>
            <w:r>
              <w:rPr>
                <w:rFonts w:hint="eastAsia" w:ascii="宋体" w:hAnsi="宋体" w:cs="宋体"/>
                <w:color w:val="auto"/>
                <w:kern w:val="0"/>
                <w:szCs w:val="21"/>
              </w:rPr>
              <w:t>。</w:t>
            </w:r>
          </w:p>
          <w:p>
            <w:pPr>
              <w:autoSpaceDE w:val="0"/>
              <w:autoSpaceDN w:val="0"/>
              <w:adjustRightInd w:val="0"/>
              <w:snapToGrid w:val="0"/>
              <w:spacing w:line="400" w:lineRule="exact"/>
              <w:ind w:firstLine="415" w:firstLineChars="198"/>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pPr>
              <w:spacing w:line="400" w:lineRule="exact"/>
              <w:ind w:firstLine="420" w:firstLineChars="200"/>
              <w:rPr>
                <w:rFonts w:ascii="宋体" w:hAnsi="宋体"/>
                <w:bCs/>
                <w:color w:val="auto"/>
                <w:kern w:val="0"/>
                <w:szCs w:val="21"/>
              </w:rPr>
            </w:pPr>
            <w:r>
              <w:rPr>
                <w:rFonts w:hint="eastAsia" w:ascii="宋体" w:hAnsi="宋体"/>
                <w:bCs/>
                <w:color w:val="auto"/>
                <w:kern w:val="0"/>
                <w:szCs w:val="21"/>
              </w:rPr>
              <w:t>（3）</w:t>
            </w:r>
            <w:r>
              <w:rPr>
                <w:rFonts w:ascii="宋体" w:hAnsi="宋体"/>
                <w:bCs/>
                <w:color w:val="auto"/>
                <w:kern w:val="0"/>
                <w:szCs w:val="21"/>
              </w:rPr>
              <w:t>本招标文件中所要求的人员</w:t>
            </w:r>
            <w:r>
              <w:rPr>
                <w:rFonts w:hint="eastAsia" w:ascii="宋体" w:hAnsi="宋体"/>
                <w:bCs/>
                <w:color w:val="auto"/>
                <w:kern w:val="0"/>
                <w:szCs w:val="21"/>
              </w:rPr>
              <w:t>养老保险</w:t>
            </w:r>
            <w:r>
              <w:rPr>
                <w:rFonts w:ascii="宋体" w:hAnsi="宋体"/>
                <w:bCs/>
                <w:color w:val="auto"/>
                <w:kern w:val="0"/>
                <w:szCs w:val="21"/>
              </w:rPr>
              <w:t>证明要求如下：</w:t>
            </w:r>
          </w:p>
          <w:p>
            <w:pPr>
              <w:spacing w:line="400" w:lineRule="exact"/>
              <w:ind w:firstLine="420" w:firstLineChars="200"/>
              <w:rPr>
                <w:rFonts w:ascii="宋体" w:hAnsi="宋体"/>
                <w:bCs/>
                <w:color w:val="auto"/>
                <w:kern w:val="0"/>
                <w:szCs w:val="21"/>
              </w:rPr>
            </w:pPr>
            <w:r>
              <w:rPr>
                <w:rFonts w:ascii="宋体" w:hAnsi="宋体"/>
                <w:bCs/>
                <w:color w:val="auto"/>
                <w:kern w:val="0"/>
                <w:szCs w:val="21"/>
              </w:rPr>
              <w:t>①</w:t>
            </w:r>
            <w:r>
              <w:rPr>
                <w:rFonts w:hint="eastAsia" w:ascii="宋体" w:hAnsi="宋体"/>
                <w:bCs/>
                <w:color w:val="auto"/>
                <w:kern w:val="0"/>
                <w:szCs w:val="21"/>
              </w:rPr>
              <w:t>企业</w:t>
            </w:r>
            <w:r>
              <w:rPr>
                <w:rFonts w:ascii="宋体" w:hAnsi="宋体"/>
                <w:bCs/>
                <w:color w:val="auto"/>
                <w:kern w:val="0"/>
                <w:szCs w:val="21"/>
              </w:rPr>
              <w:t>提供</w:t>
            </w:r>
            <w:r>
              <w:rPr>
                <w:rFonts w:hint="eastAsia" w:ascii="宋体" w:hAnsi="宋体"/>
                <w:bCs/>
                <w:color w:val="auto"/>
                <w:kern w:val="0"/>
                <w:szCs w:val="21"/>
              </w:rPr>
              <w:t>养老保险</w:t>
            </w:r>
            <w:r>
              <w:rPr>
                <w:rFonts w:ascii="宋体" w:hAnsi="宋体"/>
                <w:bCs/>
                <w:color w:val="auto"/>
                <w:kern w:val="0"/>
                <w:szCs w:val="21"/>
              </w:rPr>
              <w:t>证明，事业单位提供</w:t>
            </w:r>
            <w:r>
              <w:rPr>
                <w:rFonts w:hint="eastAsia" w:ascii="宋体" w:hAnsi="宋体"/>
                <w:bCs/>
                <w:color w:val="auto"/>
                <w:kern w:val="0"/>
                <w:szCs w:val="21"/>
              </w:rPr>
              <w:t>养老保险</w:t>
            </w:r>
            <w:r>
              <w:rPr>
                <w:rFonts w:ascii="宋体" w:hAnsi="宋体"/>
                <w:bCs/>
                <w:color w:val="auto"/>
                <w:kern w:val="0"/>
                <w:szCs w:val="21"/>
              </w:rPr>
              <w:t>证明或行政主管部门在编证明。</w:t>
            </w:r>
          </w:p>
          <w:p>
            <w:pPr>
              <w:spacing w:line="400" w:lineRule="exact"/>
              <w:ind w:firstLine="420" w:firstLineChars="200"/>
              <w:rPr>
                <w:rFonts w:ascii="宋体" w:hAnsi="宋体"/>
                <w:bCs/>
                <w:snapToGrid w:val="0"/>
                <w:color w:val="auto"/>
                <w:kern w:val="0"/>
                <w:szCs w:val="21"/>
              </w:rPr>
            </w:pPr>
            <w:r>
              <w:rPr>
                <w:rFonts w:ascii="宋体" w:hAnsi="宋体"/>
                <w:bCs/>
                <w:color w:val="auto"/>
                <w:kern w:val="0"/>
                <w:szCs w:val="21"/>
              </w:rPr>
              <w:t>②</w:t>
            </w:r>
            <w:r>
              <w:rPr>
                <w:rFonts w:hint="eastAsia" w:ascii="宋体" w:hAnsi="宋体"/>
                <w:bCs/>
                <w:snapToGrid w:val="0"/>
                <w:color w:val="auto"/>
                <w:kern w:val="0"/>
                <w:szCs w:val="21"/>
              </w:rPr>
              <w:t>项目负责人</w:t>
            </w:r>
            <w:r>
              <w:rPr>
                <w:rFonts w:ascii="宋体" w:hAnsi="宋体"/>
                <w:bCs/>
                <w:snapToGrid w:val="0"/>
                <w:color w:val="auto"/>
                <w:kern w:val="0"/>
                <w:szCs w:val="21"/>
              </w:rPr>
              <w:t>和委托代理人的</w:t>
            </w:r>
            <w:r>
              <w:rPr>
                <w:rFonts w:hint="eastAsia" w:ascii="宋体" w:hAnsi="宋体"/>
                <w:bCs/>
                <w:snapToGrid w:val="0"/>
                <w:color w:val="auto"/>
                <w:kern w:val="0"/>
                <w:szCs w:val="21"/>
              </w:rPr>
              <w:t>养老保险</w:t>
            </w:r>
            <w:r>
              <w:rPr>
                <w:rFonts w:ascii="宋体" w:hAnsi="宋体"/>
                <w:bCs/>
                <w:snapToGrid w:val="0"/>
                <w:color w:val="auto"/>
                <w:kern w:val="0"/>
                <w:szCs w:val="21"/>
              </w:rPr>
              <w:t>证明期限为2022年</w:t>
            </w:r>
            <w:r>
              <w:rPr>
                <w:rFonts w:hint="eastAsia" w:ascii="宋体" w:hAnsi="宋体"/>
                <w:bCs/>
                <w:snapToGrid w:val="0"/>
                <w:color w:val="auto"/>
                <w:kern w:val="0"/>
                <w:szCs w:val="21"/>
                <w:lang w:val="en-US" w:eastAsia="zh-CN"/>
              </w:rPr>
              <w:t>8</w:t>
            </w:r>
            <w:r>
              <w:rPr>
                <w:rFonts w:ascii="宋体" w:hAnsi="宋体"/>
                <w:bCs/>
                <w:snapToGrid w:val="0"/>
                <w:color w:val="auto"/>
                <w:kern w:val="0"/>
                <w:szCs w:val="21"/>
              </w:rPr>
              <w:t>月至20</w:t>
            </w:r>
            <w:r>
              <w:rPr>
                <w:rFonts w:hint="eastAsia" w:ascii="宋体" w:hAnsi="宋体"/>
                <w:bCs/>
                <w:snapToGrid w:val="0"/>
                <w:color w:val="auto"/>
                <w:kern w:val="0"/>
                <w:szCs w:val="21"/>
              </w:rPr>
              <w:t>2</w:t>
            </w:r>
            <w:r>
              <w:rPr>
                <w:rFonts w:hint="eastAsia" w:ascii="宋体" w:hAnsi="宋体"/>
                <w:bCs/>
                <w:snapToGrid w:val="0"/>
                <w:color w:val="auto"/>
                <w:kern w:val="0"/>
                <w:szCs w:val="21"/>
                <w:lang w:val="en-US" w:eastAsia="zh-CN"/>
              </w:rPr>
              <w:t>3</w:t>
            </w:r>
            <w:r>
              <w:rPr>
                <w:rFonts w:ascii="宋体" w:hAnsi="宋体"/>
                <w:bCs/>
                <w:snapToGrid w:val="0"/>
                <w:color w:val="auto"/>
                <w:kern w:val="0"/>
                <w:szCs w:val="21"/>
              </w:rPr>
              <w:t>年1</w:t>
            </w:r>
            <w:r>
              <w:rPr>
                <w:rFonts w:hint="eastAsia" w:ascii="宋体" w:hAnsi="宋体"/>
                <w:bCs/>
                <w:snapToGrid w:val="0"/>
                <w:color w:val="auto"/>
                <w:kern w:val="0"/>
                <w:szCs w:val="21"/>
              </w:rPr>
              <w:t>月</w:t>
            </w:r>
            <w:r>
              <w:rPr>
                <w:rFonts w:ascii="宋体" w:hAnsi="宋体"/>
                <w:bCs/>
                <w:snapToGrid w:val="0"/>
                <w:color w:val="auto"/>
                <w:kern w:val="0"/>
                <w:szCs w:val="21"/>
              </w:rPr>
              <w:t>的</w:t>
            </w:r>
            <w:r>
              <w:rPr>
                <w:rFonts w:ascii="宋体" w:hAnsi="宋体"/>
                <w:bCs/>
                <w:color w:val="auto"/>
                <w:szCs w:val="21"/>
              </w:rPr>
              <w:t>连续</w:t>
            </w:r>
            <w:r>
              <w:rPr>
                <w:rFonts w:hint="eastAsia" w:ascii="宋体" w:hAnsi="宋体"/>
                <w:bCs/>
                <w:color w:val="auto"/>
                <w:szCs w:val="21"/>
              </w:rPr>
              <w:t>养老保险。提供的养老保险参保证明还须体现上述人员的姓名、身份证号（或社保号）、单位名称，并带有社保部门公章或社保部门的电子印章。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1.4.2</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是否接受联合体投标</w:t>
            </w:r>
          </w:p>
        </w:tc>
        <w:tc>
          <w:tcPr>
            <w:tcW w:w="6620" w:type="dxa"/>
            <w:vAlign w:val="center"/>
          </w:tcPr>
          <w:p>
            <w:pPr>
              <w:snapToGrid w:val="0"/>
              <w:spacing w:after="15" w:afterLines="5" w:line="400" w:lineRule="exact"/>
              <w:ind w:firstLine="420" w:firstLineChars="200"/>
              <w:rPr>
                <w:color w:val="auto"/>
              </w:rPr>
            </w:pPr>
            <w:r>
              <w:rPr>
                <w:rFonts w:hint="eastAsia"/>
                <w:color w:val="auto"/>
              </w:rPr>
              <w:t>接受联合体投标，联合体投标应满足下列要求：</w:t>
            </w:r>
          </w:p>
          <w:p>
            <w:pPr>
              <w:snapToGrid w:val="0"/>
              <w:spacing w:after="15" w:afterLines="5" w:line="400" w:lineRule="exact"/>
              <w:ind w:firstLine="420" w:firstLineChars="200"/>
              <w:rPr>
                <w:color w:val="auto"/>
              </w:rPr>
            </w:pPr>
            <w:r>
              <w:rPr>
                <w:rFonts w:hint="eastAsia"/>
                <w:color w:val="auto"/>
              </w:rPr>
              <w:t>（1）若为联合体投标，须签署联合体协议书（联合体格式见第六章投标文件格式），明确联合体牵头人，联合体中各成员单位及其分别承担工作范围（工作内容及考核指标）、以及联合体各成员单位报价中各自分配的金额等相关权益和责任义务；</w:t>
            </w:r>
          </w:p>
          <w:p>
            <w:pPr>
              <w:snapToGrid w:val="0"/>
              <w:spacing w:after="15" w:afterLines="5" w:line="400" w:lineRule="exact"/>
              <w:ind w:firstLine="420" w:firstLineChars="200"/>
              <w:rPr>
                <w:color w:val="auto"/>
              </w:rPr>
            </w:pPr>
            <w:r>
              <w:rPr>
                <w:rFonts w:hint="eastAsia"/>
                <w:color w:val="auto"/>
              </w:rPr>
              <w:t>（2）联合体成员单位均为独立法人；</w:t>
            </w:r>
          </w:p>
          <w:p>
            <w:pPr>
              <w:snapToGrid w:val="0"/>
              <w:spacing w:after="15" w:afterLines="5" w:line="400" w:lineRule="exact"/>
              <w:ind w:firstLine="420" w:firstLineChars="200"/>
              <w:rPr>
                <w:color w:val="auto"/>
              </w:rPr>
            </w:pPr>
            <w:r>
              <w:rPr>
                <w:rFonts w:hint="eastAsia"/>
                <w:color w:val="auto"/>
              </w:rPr>
              <w:t>（</w:t>
            </w:r>
            <w:r>
              <w:rPr>
                <w:color w:val="auto"/>
              </w:rPr>
              <w:t>3）</w:t>
            </w:r>
            <w:r>
              <w:rPr>
                <w:rFonts w:hint="eastAsia"/>
                <w:color w:val="auto"/>
              </w:rPr>
              <w:t>联合体成员的数量不得超过2家；</w:t>
            </w:r>
          </w:p>
          <w:p>
            <w:pPr>
              <w:snapToGrid w:val="0"/>
              <w:spacing w:after="15" w:afterLines="5" w:line="400" w:lineRule="exact"/>
              <w:ind w:firstLine="420" w:firstLineChars="200"/>
              <w:rPr>
                <w:color w:val="auto"/>
              </w:rPr>
            </w:pPr>
            <w:r>
              <w:rPr>
                <w:rFonts w:hint="eastAsia" w:ascii="宋体" w:hAnsi="宋体" w:cs="宋体"/>
                <w:color w:val="auto"/>
                <w:szCs w:val="21"/>
              </w:rPr>
              <w:t>（4）若为联合体投标，除联合体协议须由联合体各方签章外，其他投标资料只需联合体牵头人完善签章。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1.9.1</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踏勘现场</w:t>
            </w:r>
          </w:p>
        </w:tc>
        <w:tc>
          <w:tcPr>
            <w:tcW w:w="662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1.10.1</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投标预备会</w:t>
            </w:r>
          </w:p>
        </w:tc>
        <w:tc>
          <w:tcPr>
            <w:tcW w:w="662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1.11</w:t>
            </w:r>
            <w:r>
              <w:rPr>
                <w:rFonts w:hint="eastAsia" w:ascii="宋体" w:hAnsi="宋体"/>
                <w:color w:val="auto"/>
                <w:kern w:val="0"/>
                <w:szCs w:val="21"/>
              </w:rPr>
              <w:t>.1</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分包</w:t>
            </w:r>
          </w:p>
        </w:tc>
        <w:tc>
          <w:tcPr>
            <w:tcW w:w="662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s="宋体"/>
                <w:color w:val="auto"/>
              </w:rPr>
              <w:t>不允许违法分包</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1.12</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响应和偏离</w:t>
            </w:r>
          </w:p>
        </w:tc>
        <w:tc>
          <w:tcPr>
            <w:tcW w:w="6620" w:type="dxa"/>
            <w:vAlign w:val="center"/>
          </w:tcPr>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投标文件存在</w:t>
            </w:r>
            <w:r>
              <w:rPr>
                <w:rFonts w:hint="eastAsia" w:ascii="宋体" w:hAnsi="宋体"/>
                <w:color w:val="auto"/>
                <w:szCs w:val="21"/>
              </w:rPr>
              <w:t>第三章“附件：否决投标情况一览表”中</w:t>
            </w:r>
            <w:r>
              <w:rPr>
                <w:rFonts w:hint="eastAsia" w:ascii="宋体" w:hAnsi="宋体"/>
                <w:color w:val="auto"/>
                <w:kern w:val="0"/>
                <w:szCs w:val="21"/>
              </w:rPr>
              <w:t>情形之一的，投标文件视为重大偏差并作否决投标处理，否则，评标委员会不得视为重大偏差而否决投标人的投标文件。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2.1</w:t>
            </w:r>
          </w:p>
        </w:tc>
        <w:tc>
          <w:tcPr>
            <w:tcW w:w="1716" w:type="dxa"/>
            <w:vAlign w:val="center"/>
          </w:tcPr>
          <w:p>
            <w:pPr>
              <w:snapToGrid w:val="0"/>
              <w:spacing w:after="15" w:afterLines="5" w:line="400" w:lineRule="exact"/>
              <w:jc w:val="center"/>
              <w:rPr>
                <w:rFonts w:ascii="宋体" w:hAnsi="宋体"/>
                <w:color w:val="auto"/>
                <w:kern w:val="0"/>
                <w:szCs w:val="21"/>
              </w:rPr>
            </w:pPr>
            <w:r>
              <w:rPr>
                <w:rFonts w:ascii="宋体" w:hAnsi="宋体"/>
                <w:color w:val="auto"/>
                <w:kern w:val="0"/>
                <w:szCs w:val="21"/>
              </w:rPr>
              <w:t>构成招标文件的其他材料</w:t>
            </w:r>
          </w:p>
        </w:tc>
        <w:tc>
          <w:tcPr>
            <w:tcW w:w="6620" w:type="dxa"/>
            <w:vAlign w:val="center"/>
          </w:tcPr>
          <w:p>
            <w:pPr>
              <w:snapToGrid w:val="0"/>
              <w:spacing w:line="400" w:lineRule="exact"/>
              <w:ind w:firstLine="420" w:firstLineChars="200"/>
              <w:rPr>
                <w:rFonts w:ascii="宋体" w:hAnsi="宋体"/>
                <w:color w:val="auto"/>
                <w:szCs w:val="21"/>
              </w:rPr>
            </w:pPr>
            <w:r>
              <w:rPr>
                <w:rFonts w:ascii="宋体" w:hAnsi="宋体"/>
                <w:color w:val="auto"/>
                <w:szCs w:val="21"/>
              </w:rPr>
              <w:t>招标人发出的</w:t>
            </w:r>
            <w:r>
              <w:rPr>
                <w:rFonts w:hint="eastAsia" w:ascii="宋体" w:hAnsi="宋体"/>
                <w:color w:val="auto"/>
                <w:szCs w:val="21"/>
              </w:rPr>
              <w:t>澄清</w:t>
            </w:r>
            <w:r>
              <w:rPr>
                <w:rFonts w:ascii="宋体" w:hAnsi="宋体"/>
                <w:color w:val="auto"/>
                <w:szCs w:val="21"/>
              </w:rPr>
              <w:t>及</w:t>
            </w:r>
            <w:r>
              <w:rPr>
                <w:rFonts w:hint="eastAsia" w:ascii="宋体" w:hAnsi="宋体"/>
                <w:color w:val="auto"/>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1</w:t>
            </w:r>
          </w:p>
        </w:tc>
        <w:tc>
          <w:tcPr>
            <w:tcW w:w="1716" w:type="dxa"/>
            <w:tcBorders>
              <w:bottom w:val="single" w:color="auto" w:sz="4" w:space="0"/>
            </w:tcBorders>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投标人要求澄清招标文件的</w:t>
            </w:r>
            <w:r>
              <w:rPr>
                <w:rFonts w:hint="eastAsia" w:ascii="宋体" w:hAnsi="宋体"/>
                <w:color w:val="auto"/>
                <w:kern w:val="0"/>
                <w:szCs w:val="21"/>
              </w:rPr>
              <w:t>形式和</w:t>
            </w:r>
            <w:r>
              <w:rPr>
                <w:rFonts w:ascii="宋体" w:hAnsi="宋体"/>
                <w:color w:val="auto"/>
                <w:kern w:val="0"/>
                <w:szCs w:val="21"/>
              </w:rPr>
              <w:t>截止时间</w:t>
            </w:r>
          </w:p>
        </w:tc>
        <w:tc>
          <w:tcPr>
            <w:tcW w:w="6620" w:type="dxa"/>
            <w:vAlign w:val="center"/>
          </w:tcPr>
          <w:p>
            <w:pPr>
              <w:ind w:firstLine="420" w:firstLineChars="200"/>
              <w:rPr>
                <w:color w:val="auto"/>
              </w:rPr>
            </w:pPr>
            <w:r>
              <w:rPr>
                <w:rFonts w:hint="eastAsia"/>
                <w:color w:val="auto"/>
              </w:rPr>
              <w:t>投标人在收到招标文件后，应仔细检查招标文件的所有内容，如有残缺或文字表述不清，图纸尺寸标注不明以及存在错、碰、漏、缺、概念模糊和有可能出现歧义或理解上的偏差的内容等应在招标公告规定的时间前在本项目招标公告网页下方“我要提问”栏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2.2.2</w:t>
            </w:r>
          </w:p>
        </w:tc>
        <w:tc>
          <w:tcPr>
            <w:tcW w:w="1716" w:type="dxa"/>
            <w:tcBorders>
              <w:top w:val="single" w:color="auto" w:sz="4" w:space="0"/>
            </w:tcBorders>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招标文件澄清发出的形式和时间</w:t>
            </w:r>
          </w:p>
        </w:tc>
        <w:tc>
          <w:tcPr>
            <w:tcW w:w="6620" w:type="dxa"/>
            <w:vAlign w:val="center"/>
          </w:tcPr>
          <w:p>
            <w:pPr>
              <w:snapToGrid w:val="0"/>
              <w:spacing w:line="400" w:lineRule="exact"/>
              <w:ind w:firstLine="420" w:firstLineChars="200"/>
              <w:rPr>
                <w:rFonts w:ascii="宋体" w:hAnsi="宋体"/>
                <w:snapToGrid w:val="0"/>
                <w:color w:val="auto"/>
                <w:kern w:val="0"/>
                <w:szCs w:val="21"/>
              </w:rPr>
            </w:pPr>
            <w:r>
              <w:rPr>
                <w:rFonts w:hint="eastAsia"/>
                <w:color w:val="auto"/>
              </w:rPr>
              <w:t>招标人应在招标公告规定的时间前，在重庆市公共资源交易网（www.cqggzy.com）发布澄清。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2.3.1</w:t>
            </w:r>
          </w:p>
        </w:tc>
        <w:tc>
          <w:tcPr>
            <w:tcW w:w="1716" w:type="dxa"/>
          </w:tcPr>
          <w:p>
            <w:pPr>
              <w:snapToGrid w:val="0"/>
              <w:spacing w:after="15" w:afterLines="5" w:line="400" w:lineRule="exact"/>
              <w:jc w:val="center"/>
              <w:rPr>
                <w:rFonts w:ascii="宋体" w:hAnsi="宋体"/>
                <w:color w:val="auto"/>
                <w:kern w:val="0"/>
                <w:szCs w:val="21"/>
              </w:rPr>
            </w:pPr>
            <w:r>
              <w:rPr>
                <w:rFonts w:hint="eastAsia"/>
                <w:color w:val="auto"/>
              </w:rPr>
              <w:t>招标文件修改发出的形式和时间</w:t>
            </w:r>
          </w:p>
        </w:tc>
        <w:tc>
          <w:tcPr>
            <w:tcW w:w="6620" w:type="dxa"/>
            <w:vAlign w:val="center"/>
          </w:tcPr>
          <w:p>
            <w:pPr>
              <w:snapToGrid w:val="0"/>
              <w:spacing w:line="400" w:lineRule="exact"/>
              <w:ind w:firstLine="420" w:firstLineChars="200"/>
              <w:jc w:val="left"/>
              <w:rPr>
                <w:rFonts w:ascii="宋体" w:hAnsi="宋体"/>
                <w:color w:val="auto"/>
                <w:szCs w:val="21"/>
              </w:rPr>
            </w:pPr>
            <w:r>
              <w:rPr>
                <w:rFonts w:hint="eastAsia"/>
                <w:color w:val="auto"/>
              </w:rPr>
              <w:t>招标人应在招标公告规定的时间前，在重庆市公共资源交易网（www.cqggzy.com）发布澄清。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2.4</w:t>
            </w:r>
          </w:p>
        </w:tc>
        <w:tc>
          <w:tcPr>
            <w:tcW w:w="1716" w:type="dxa"/>
            <w:vAlign w:val="center"/>
          </w:tcPr>
          <w:p>
            <w:pPr>
              <w:snapToGrid w:val="0"/>
              <w:spacing w:line="400" w:lineRule="exact"/>
              <w:jc w:val="center"/>
              <w:rPr>
                <w:rFonts w:ascii="宋体" w:hAnsi="宋体"/>
                <w:color w:val="auto"/>
                <w:kern w:val="0"/>
                <w:szCs w:val="21"/>
              </w:rPr>
            </w:pPr>
            <w:r>
              <w:rPr>
                <w:rFonts w:hint="eastAsia"/>
                <w:color w:val="auto"/>
              </w:rPr>
              <w:t>投标人对招标文件及澄清修改提出异议的形式和时间</w:t>
            </w:r>
          </w:p>
        </w:tc>
        <w:tc>
          <w:tcPr>
            <w:tcW w:w="6620" w:type="dxa"/>
          </w:tcPr>
          <w:p>
            <w:pPr>
              <w:snapToGrid w:val="0"/>
              <w:spacing w:line="400" w:lineRule="exact"/>
              <w:ind w:firstLine="420" w:firstLineChars="200"/>
              <w:rPr>
                <w:rFonts w:ascii="宋体" w:hAnsi="宋体"/>
                <w:snapToGrid w:val="0"/>
                <w:color w:val="auto"/>
                <w:kern w:val="0"/>
                <w:szCs w:val="21"/>
              </w:rPr>
            </w:pPr>
            <w:r>
              <w:rPr>
                <w:rFonts w:hint="eastAsia" w:ascii="宋体" w:hAnsi="宋体" w:cs="宋体"/>
                <w:color w:val="auto"/>
                <w:kern w:val="0"/>
                <w:szCs w:val="21"/>
              </w:rPr>
              <w:t>投标人对招标文件和澄清修改有异议的，应当在投标截止时间 10 日前，通过重庆市电子招投标系统提出。招标人应当自收到异议之日起 3 日内做出答复，并将最终实质性答复内容以修改的形式在重庆市公共资源交易网（www.cqggzy.com）澄清修改区发布。修改内容可能影响投标文件编制的，须在投标截止时间 15 日前发布，发布时间至投标截止时间不足 15 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3.1.1</w:t>
            </w:r>
          </w:p>
        </w:tc>
        <w:tc>
          <w:tcPr>
            <w:tcW w:w="1716" w:type="dxa"/>
            <w:vAlign w:val="center"/>
          </w:tcPr>
          <w:p>
            <w:pPr>
              <w:snapToGrid w:val="0"/>
              <w:spacing w:after="31" w:afterLines="10" w:line="400" w:lineRule="exact"/>
              <w:jc w:val="center"/>
              <w:rPr>
                <w:rFonts w:ascii="宋体" w:hAnsi="宋体"/>
                <w:color w:val="auto"/>
                <w:kern w:val="0"/>
                <w:szCs w:val="21"/>
              </w:rPr>
            </w:pPr>
            <w:r>
              <w:rPr>
                <w:rFonts w:ascii="宋体" w:hAnsi="宋体"/>
                <w:color w:val="auto"/>
                <w:kern w:val="0"/>
                <w:szCs w:val="21"/>
              </w:rPr>
              <w:t>构成投标文件的其他材料</w:t>
            </w:r>
          </w:p>
        </w:tc>
        <w:tc>
          <w:tcPr>
            <w:tcW w:w="6620" w:type="dxa"/>
            <w:vAlign w:val="center"/>
          </w:tcPr>
          <w:p>
            <w:pPr>
              <w:snapToGrid w:val="0"/>
              <w:spacing w:line="400" w:lineRule="exact"/>
              <w:ind w:firstLine="420" w:firstLineChars="200"/>
              <w:rPr>
                <w:rFonts w:ascii="宋体" w:hAnsi="宋体"/>
                <w:color w:val="auto"/>
                <w:szCs w:val="21"/>
              </w:rPr>
            </w:pPr>
            <w:r>
              <w:rPr>
                <w:rFonts w:ascii="宋体" w:hAnsi="宋体"/>
                <w:color w:val="auto"/>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3.2.1</w:t>
            </w:r>
          </w:p>
        </w:tc>
        <w:tc>
          <w:tcPr>
            <w:tcW w:w="1716" w:type="dxa"/>
          </w:tcPr>
          <w:p>
            <w:pPr>
              <w:snapToGrid w:val="0"/>
              <w:spacing w:after="31" w:afterLines="10" w:line="400" w:lineRule="exact"/>
              <w:jc w:val="center"/>
              <w:rPr>
                <w:rFonts w:ascii="宋体" w:hAnsi="宋体"/>
                <w:color w:val="auto"/>
                <w:kern w:val="0"/>
                <w:szCs w:val="21"/>
              </w:rPr>
            </w:pPr>
            <w:r>
              <w:rPr>
                <w:rFonts w:hint="eastAsia"/>
                <w:color w:val="auto"/>
              </w:rPr>
              <w:t>增值税税金的计算方法</w:t>
            </w:r>
          </w:p>
        </w:tc>
        <w:tc>
          <w:tcPr>
            <w:tcW w:w="6620" w:type="dxa"/>
          </w:tcPr>
          <w:p>
            <w:pPr>
              <w:snapToGrid w:val="0"/>
              <w:spacing w:line="400" w:lineRule="exact"/>
              <w:ind w:firstLine="420" w:firstLineChars="200"/>
              <w:rPr>
                <w:color w:val="auto"/>
              </w:rPr>
            </w:pPr>
            <w:r>
              <w:rPr>
                <w:rFonts w:hint="eastAsia"/>
                <w:color w:val="auto"/>
              </w:rPr>
              <w:sym w:font="Wingdings 2" w:char="0052"/>
            </w:r>
            <w:r>
              <w:rPr>
                <w:rFonts w:hint="eastAsia"/>
                <w:color w:val="auto"/>
              </w:rPr>
              <w:t>一般计税法</w:t>
            </w:r>
          </w:p>
          <w:p>
            <w:pPr>
              <w:snapToGrid w:val="0"/>
              <w:spacing w:line="400" w:lineRule="exact"/>
              <w:ind w:firstLine="420" w:firstLineChars="200"/>
              <w:rPr>
                <w:rFonts w:ascii="宋体" w:hAnsi="宋体"/>
                <w:color w:val="auto"/>
                <w:szCs w:val="21"/>
              </w:rPr>
            </w:pPr>
            <w:r>
              <w:rPr>
                <w:rFonts w:hint="eastAsia"/>
                <w:color w:val="auto"/>
              </w:rPr>
              <w:t>□简易计税法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7" w:hRule="atLeast"/>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3.2.3</w:t>
            </w:r>
          </w:p>
        </w:tc>
        <w:tc>
          <w:tcPr>
            <w:tcW w:w="1716" w:type="dxa"/>
            <w:vAlign w:val="center"/>
          </w:tcPr>
          <w:p>
            <w:pPr>
              <w:suppressLineNumbers/>
              <w:suppressAutoHyphens/>
              <w:snapToGrid w:val="0"/>
              <w:spacing w:line="400" w:lineRule="exact"/>
              <w:jc w:val="center"/>
              <w:rPr>
                <w:rFonts w:ascii="宋体" w:hAnsi="宋体"/>
                <w:color w:val="auto"/>
                <w:kern w:val="0"/>
                <w:szCs w:val="21"/>
              </w:rPr>
            </w:pPr>
            <w:r>
              <w:rPr>
                <w:rFonts w:ascii="宋体" w:hAnsi="宋体"/>
                <w:color w:val="auto"/>
                <w:kern w:val="0"/>
                <w:szCs w:val="21"/>
              </w:rPr>
              <w:t>报价方式</w:t>
            </w:r>
          </w:p>
        </w:tc>
        <w:tc>
          <w:tcPr>
            <w:tcW w:w="6620" w:type="dxa"/>
            <w:vAlign w:val="center"/>
          </w:tcPr>
          <w:p>
            <w:pPr>
              <w:snapToGrid w:val="0"/>
              <w:spacing w:line="400" w:lineRule="exact"/>
              <w:ind w:firstLine="420" w:firstLineChars="200"/>
              <w:rPr>
                <w:color w:val="auto"/>
              </w:rPr>
            </w:pPr>
            <w:r>
              <w:rPr>
                <w:rFonts w:hint="eastAsia"/>
                <w:color w:val="auto"/>
              </w:rPr>
              <w:t>1、本项目报价采取总价包干的方式，投标人的报价范围应是本项目招标范围内的全部工作内容。投标人应根据自身的经营决策、企业实力和市场行情自主报价。</w:t>
            </w:r>
          </w:p>
          <w:p>
            <w:pPr>
              <w:snapToGrid w:val="0"/>
              <w:spacing w:line="400" w:lineRule="exact"/>
              <w:ind w:firstLine="420" w:firstLineChars="200"/>
              <w:rPr>
                <w:color w:val="auto"/>
              </w:rPr>
            </w:pPr>
            <w:r>
              <w:rPr>
                <w:rFonts w:hint="eastAsia"/>
                <w:color w:val="auto"/>
              </w:rPr>
              <w:t>2、本项目投标人应根据招标文件的要求，并结合自身实力和市场行情自主报价，投标报价应包括但不限于完成全部工作范围内所需的工作人员的工资、劳保、医疗、福利、津贴、保险、差旅费、资料费、服务机构的管理费、税金、利润、交通、安全措施费、试验检测、软件开发、安装、运维、成果结题验收等所有费用以及依托工程的费用、软件的开发费及平台的安装费，招标人不再另行支付任何费用。在合同履行期间，无论物价变动、国家或地方政府的法律法规的变动均不增减服务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241" w:type="dxa"/>
            <w:vAlign w:val="center"/>
          </w:tcPr>
          <w:p>
            <w:pPr>
              <w:snapToGrid w:val="0"/>
              <w:spacing w:line="400" w:lineRule="exact"/>
              <w:jc w:val="center"/>
              <w:rPr>
                <w:rFonts w:ascii="宋体" w:hAnsi="宋体"/>
                <w:color w:val="auto"/>
                <w:kern w:val="0"/>
                <w:szCs w:val="21"/>
              </w:rPr>
            </w:pPr>
            <w:r>
              <w:rPr>
                <w:rFonts w:hint="eastAsia"/>
                <w:color w:val="auto"/>
              </w:rPr>
              <w:t>3.2.4</w:t>
            </w:r>
          </w:p>
        </w:tc>
        <w:tc>
          <w:tcPr>
            <w:tcW w:w="1716" w:type="dxa"/>
            <w:vAlign w:val="center"/>
          </w:tcPr>
          <w:p>
            <w:pPr>
              <w:snapToGrid w:val="0"/>
              <w:spacing w:line="400" w:lineRule="exact"/>
              <w:jc w:val="center"/>
              <w:rPr>
                <w:rFonts w:ascii="宋体" w:hAnsi="宋体"/>
                <w:color w:val="auto"/>
                <w:kern w:val="0"/>
                <w:szCs w:val="21"/>
              </w:rPr>
            </w:pPr>
            <w:r>
              <w:rPr>
                <w:rFonts w:hint="eastAsia"/>
                <w:color w:val="auto"/>
              </w:rPr>
              <w:t>最高投标限价</w:t>
            </w:r>
          </w:p>
        </w:tc>
        <w:tc>
          <w:tcPr>
            <w:tcW w:w="6620" w:type="dxa"/>
          </w:tcPr>
          <w:p>
            <w:pPr>
              <w:pStyle w:val="8"/>
              <w:autoSpaceDE w:val="0"/>
              <w:autoSpaceDN w:val="0"/>
              <w:adjustRightInd w:val="0"/>
              <w:spacing w:line="400" w:lineRule="exact"/>
              <w:ind w:firstLine="420" w:firstLineChars="200"/>
              <w:rPr>
                <w:color w:val="auto"/>
              </w:rPr>
            </w:pPr>
            <w:r>
              <w:rPr>
                <w:rFonts w:hint="eastAsia" w:ascii="宋体" w:hAnsi="宋体" w:cs="宋体"/>
                <w:color w:val="auto"/>
                <w:szCs w:val="21"/>
              </w:rPr>
              <w:t>本</w:t>
            </w:r>
            <w:r>
              <w:rPr>
                <w:rFonts w:hint="eastAsia"/>
                <w:color w:val="auto"/>
              </w:rPr>
              <w:t>合同段</w:t>
            </w:r>
            <w:r>
              <w:rPr>
                <w:rFonts w:hint="eastAsia" w:ascii="宋体" w:hAnsi="宋体" w:cs="宋体"/>
                <w:color w:val="auto"/>
                <w:szCs w:val="21"/>
              </w:rPr>
              <w:t>投标总报价最高限价</w:t>
            </w:r>
            <w:r>
              <w:rPr>
                <w:rFonts w:hint="eastAsia" w:ascii="宋体" w:hAnsi="宋体" w:cs="宋体"/>
                <w:color w:val="auto"/>
                <w:szCs w:val="21"/>
                <w:lang w:eastAsia="zh-CN"/>
              </w:rPr>
              <w:t>为</w:t>
            </w:r>
            <w:r>
              <w:rPr>
                <w:rFonts w:hint="eastAsia" w:ascii="宋体" w:hAnsi="宋体" w:cs="宋体"/>
                <w:color w:val="auto"/>
                <w:szCs w:val="21"/>
                <w:lang w:val="en-US" w:eastAsia="zh-CN"/>
              </w:rPr>
              <w:t>85万元</w:t>
            </w:r>
            <w:r>
              <w:rPr>
                <w:rFonts w:hint="eastAsia" w:ascii="宋体" w:hAnsi="宋体" w:cs="宋体"/>
                <w:color w:val="auto"/>
                <w:szCs w:val="21"/>
              </w:rPr>
              <w:t>，投标人的投标报价不得超过招标人公布的最高限价，否则由评标委员会作</w:t>
            </w:r>
            <w:r>
              <w:rPr>
                <w:rFonts w:hint="eastAsia" w:ascii="宋体" w:hAnsi="宋体"/>
                <w:color w:val="auto"/>
                <w:szCs w:val="21"/>
              </w:rPr>
              <w:t>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color w:val="auto"/>
              </w:rPr>
              <w:t>3.2.5</w:t>
            </w:r>
          </w:p>
        </w:tc>
        <w:tc>
          <w:tcPr>
            <w:tcW w:w="1716" w:type="dxa"/>
            <w:vAlign w:val="center"/>
          </w:tcPr>
          <w:p>
            <w:pPr>
              <w:snapToGrid w:val="0"/>
              <w:spacing w:line="400" w:lineRule="exact"/>
              <w:jc w:val="center"/>
              <w:rPr>
                <w:rFonts w:ascii="宋体" w:hAnsi="宋体"/>
                <w:color w:val="auto"/>
                <w:kern w:val="0"/>
                <w:szCs w:val="21"/>
              </w:rPr>
            </w:pPr>
            <w:r>
              <w:rPr>
                <w:rFonts w:hint="eastAsia"/>
                <w:color w:val="auto"/>
              </w:rPr>
              <w:t>投标报价的其他要求</w:t>
            </w:r>
          </w:p>
        </w:tc>
        <w:tc>
          <w:tcPr>
            <w:tcW w:w="6620" w:type="dxa"/>
            <w:vAlign w:val="center"/>
          </w:tcPr>
          <w:p>
            <w:pPr>
              <w:pStyle w:val="8"/>
              <w:autoSpaceDE w:val="0"/>
              <w:autoSpaceDN w:val="0"/>
              <w:adjustRightInd w:val="0"/>
              <w:spacing w:line="360" w:lineRule="auto"/>
              <w:ind w:firstLine="420"/>
              <w:rPr>
                <w:rFonts w:ascii="宋体" w:hAnsi="Calibri" w:cs="宋体"/>
                <w:b/>
                <w:color w:val="auto"/>
                <w:kern w:val="0"/>
                <w:szCs w:val="21"/>
              </w:rPr>
            </w:pPr>
            <w:r>
              <w:rPr>
                <w:rFonts w:hint="eastAsia" w:ascii="宋体" w:hAnsi="Calibri" w:cs="宋体"/>
                <w:bCs/>
                <w:color w:val="auto"/>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3.3.1</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投标有效期</w:t>
            </w:r>
          </w:p>
        </w:tc>
        <w:tc>
          <w:tcPr>
            <w:tcW w:w="6620" w:type="dxa"/>
            <w:vAlign w:val="center"/>
          </w:tcPr>
          <w:p>
            <w:pPr>
              <w:snapToGrid w:val="0"/>
              <w:spacing w:line="400" w:lineRule="exact"/>
              <w:ind w:firstLine="420" w:firstLineChars="200"/>
              <w:rPr>
                <w:rFonts w:ascii="宋体" w:hAnsi="宋体"/>
                <w:color w:val="auto"/>
                <w:szCs w:val="21"/>
              </w:rPr>
            </w:pPr>
            <w:r>
              <w:rPr>
                <w:rFonts w:hint="eastAsia" w:ascii="宋体" w:hAnsi="宋体"/>
                <w:color w:val="auto"/>
                <w:szCs w:val="21"/>
                <w:u w:val="single"/>
              </w:rPr>
              <w:t>90</w:t>
            </w:r>
            <w:r>
              <w:rPr>
                <w:rFonts w:ascii="宋体" w:hAnsi="宋体"/>
                <w:color w:val="auto"/>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3.4</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投标保证金</w:t>
            </w:r>
          </w:p>
        </w:tc>
        <w:tc>
          <w:tcPr>
            <w:tcW w:w="6620" w:type="dxa"/>
            <w:vAlign w:val="center"/>
          </w:tcPr>
          <w:p>
            <w:pPr>
              <w:snapToGrid w:val="0"/>
              <w:spacing w:line="400" w:lineRule="exact"/>
              <w:ind w:firstLine="420" w:firstLineChars="200"/>
              <w:rPr>
                <w:rFonts w:ascii="宋体" w:hAnsi="宋体" w:cs="宋体"/>
                <w:color w:val="auto"/>
              </w:rPr>
            </w:pPr>
            <w:r>
              <w:rPr>
                <w:rFonts w:hint="eastAsia" w:ascii="宋体" w:hAnsi="宋体" w:cs="宋体"/>
                <w:color w:val="auto"/>
              </w:rPr>
              <w:t>投标保证金的交纳方式：投标人可选择以下三种方式之一。</w:t>
            </w:r>
          </w:p>
          <w:p>
            <w:pPr>
              <w:snapToGrid w:val="0"/>
              <w:spacing w:line="400" w:lineRule="exact"/>
              <w:ind w:firstLine="420" w:firstLineChars="200"/>
              <w:rPr>
                <w:rFonts w:ascii="宋体" w:hAnsi="宋体" w:cs="宋体"/>
                <w:color w:val="auto"/>
              </w:rPr>
            </w:pPr>
            <w:r>
              <w:rPr>
                <w:rFonts w:hint="eastAsia" w:ascii="宋体" w:hAnsi="宋体" w:cs="宋体"/>
                <w:color w:val="auto"/>
              </w:rPr>
              <w:t>方式一</w:t>
            </w:r>
          </w:p>
          <w:p>
            <w:pPr>
              <w:snapToGrid w:val="0"/>
              <w:spacing w:line="400" w:lineRule="exact"/>
              <w:ind w:firstLine="420" w:firstLineChars="200"/>
              <w:rPr>
                <w:rFonts w:ascii="宋体" w:hAnsi="宋体" w:cs="宋体"/>
                <w:color w:val="auto"/>
              </w:rPr>
            </w:pPr>
            <w:r>
              <w:rPr>
                <w:rFonts w:hint="eastAsia" w:ascii="宋体" w:hAnsi="宋体" w:cs="宋体"/>
                <w:color w:val="auto"/>
              </w:rPr>
              <w:t>一、以电子投标保函形式交纳投标保证金</w:t>
            </w:r>
          </w:p>
          <w:p>
            <w:pPr>
              <w:snapToGrid w:val="0"/>
              <w:spacing w:line="400" w:lineRule="exact"/>
              <w:ind w:firstLine="420" w:firstLineChars="200"/>
              <w:rPr>
                <w:rFonts w:ascii="宋体" w:hAnsi="宋体" w:cs="宋体"/>
                <w:color w:val="auto"/>
              </w:rPr>
            </w:pPr>
            <w:r>
              <w:rPr>
                <w:rFonts w:hint="eastAsia" w:ascii="宋体" w:hAnsi="宋体" w:cs="宋体"/>
                <w:color w:val="auto"/>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rPr>
                <w:rFonts w:ascii="宋体" w:hAnsi="宋体" w:cs="宋体"/>
                <w:color w:val="auto"/>
              </w:rPr>
            </w:pPr>
            <w:r>
              <w:rPr>
                <w:rFonts w:hint="eastAsia" w:ascii="宋体" w:hAnsi="宋体" w:cs="宋体"/>
                <w:color w:val="auto"/>
              </w:rPr>
              <w:t>若投标截止时间延期，则电子投标保函提交的截止时间和投标截止时间应当保持一致。</w:t>
            </w:r>
          </w:p>
          <w:p>
            <w:pPr>
              <w:snapToGrid w:val="0"/>
              <w:spacing w:line="400" w:lineRule="exact"/>
              <w:ind w:firstLine="420" w:firstLineChars="200"/>
              <w:rPr>
                <w:rFonts w:ascii="宋体" w:hAnsi="宋体" w:cs="宋体"/>
                <w:color w:val="auto"/>
              </w:rPr>
            </w:pPr>
            <w:r>
              <w:rPr>
                <w:rFonts w:hint="eastAsia" w:ascii="宋体" w:hAnsi="宋体" w:cs="宋体"/>
                <w:color w:val="auto"/>
                <w:kern w:val="0"/>
                <w:szCs w:val="21"/>
              </w:rPr>
              <w:t>不满足上述要求的电子投标保函无效。</w:t>
            </w:r>
          </w:p>
          <w:p>
            <w:pPr>
              <w:snapToGrid w:val="0"/>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 以电子投标保函形式担保的投标保证金的金额：</w:t>
            </w:r>
            <w:r>
              <w:rPr>
                <w:rFonts w:hint="eastAsia" w:cs="宋体" w:asciiTheme="minorEastAsia" w:hAnsiTheme="minorEastAsia" w:eastAsiaTheme="minorEastAsia"/>
                <w:color w:val="auto"/>
                <w:szCs w:val="21"/>
                <w:u w:val="single"/>
              </w:rPr>
              <w:t>1.7</w:t>
            </w:r>
            <w:r>
              <w:rPr>
                <w:rFonts w:hint="eastAsia" w:cs="宋体" w:asciiTheme="minorEastAsia" w:hAnsiTheme="minorEastAsia" w:eastAsiaTheme="minorEastAsia"/>
                <w:color w:val="auto"/>
                <w:szCs w:val="21"/>
              </w:rPr>
              <w:t>万元整（人民币）。</w:t>
            </w:r>
            <w:r>
              <w:rPr>
                <w:rFonts w:hint="eastAsia" w:asciiTheme="minorEastAsia" w:hAnsiTheme="minorEastAsia" w:eastAsiaTheme="minorEastAsia"/>
                <w:color w:val="auto"/>
                <w:kern w:val="0"/>
                <w:szCs w:val="21"/>
              </w:rPr>
              <w:t>红名单</w:t>
            </w:r>
            <w:r>
              <w:rPr>
                <w:rFonts w:hint="eastAsia" w:asciiTheme="minorEastAsia" w:hAnsiTheme="minorEastAsia" w:eastAsiaTheme="minorEastAsia"/>
                <w:color w:val="auto"/>
                <w:szCs w:val="21"/>
              </w:rPr>
              <w:t>中的投标人投标保证金金额为应缴纳金额的50%；联合体投标的，须联合体牵头人在红名单中。投标人是否属于红名单，以开标环节信用状况查询结果为准。</w:t>
            </w:r>
          </w:p>
          <w:p>
            <w:pPr>
              <w:ind w:firstLine="420" w:firstLineChars="200"/>
              <w:rPr>
                <w:rFonts w:ascii="宋体" w:hAnsi="宋体" w:cs="宋体"/>
                <w:color w:val="auto"/>
              </w:rPr>
            </w:pPr>
            <w:r>
              <w:rPr>
                <w:rFonts w:hint="eastAsia" w:ascii="宋体" w:hAnsi="宋体" w:cs="宋体"/>
                <w:color w:val="auto"/>
              </w:rPr>
              <w:t>3. 电子投标保函</w:t>
            </w:r>
          </w:p>
          <w:p>
            <w:pPr>
              <w:snapToGrid w:val="0"/>
              <w:spacing w:line="400" w:lineRule="exact"/>
              <w:ind w:firstLine="420" w:firstLineChars="200"/>
              <w:rPr>
                <w:rFonts w:ascii="宋体" w:hAnsi="宋体" w:cs="宋体"/>
                <w:color w:val="auto"/>
              </w:rPr>
            </w:pPr>
            <w:r>
              <w:rPr>
                <w:rFonts w:hint="eastAsia" w:ascii="宋体" w:hAnsi="宋体" w:cs="宋体"/>
                <w:color w:val="auto"/>
              </w:rPr>
              <w:t>以重庆市公共资源交易中心开标现场展示的电子投标保函交纳情况为准。</w:t>
            </w:r>
          </w:p>
          <w:p>
            <w:pPr>
              <w:snapToGrid w:val="0"/>
              <w:spacing w:line="400" w:lineRule="exact"/>
              <w:ind w:firstLine="420" w:firstLineChars="200"/>
              <w:jc w:val="left"/>
              <w:rPr>
                <w:color w:val="auto"/>
              </w:rPr>
            </w:pPr>
            <w:r>
              <w:rPr>
                <w:rFonts w:hint="eastAsia"/>
                <w:color w:val="auto"/>
              </w:rPr>
              <w:t>4.</w:t>
            </w:r>
            <w:r>
              <w:rPr>
                <w:color w:val="auto"/>
              </w:rPr>
              <w:t xml:space="preserve"> </w:t>
            </w:r>
            <w:r>
              <w:rPr>
                <w:rFonts w:hint="eastAsia"/>
                <w:color w:val="auto"/>
              </w:rPr>
              <w:t>若投标人为联合体，则由联合体牵头人提供电子投标保函。</w:t>
            </w:r>
          </w:p>
          <w:p>
            <w:pPr>
              <w:snapToGrid w:val="0"/>
              <w:spacing w:line="400" w:lineRule="exact"/>
              <w:ind w:firstLine="420" w:firstLineChars="200"/>
              <w:rPr>
                <w:rFonts w:ascii="宋体" w:hAnsi="宋体" w:cs="宋体"/>
                <w:color w:val="auto"/>
              </w:rPr>
            </w:pPr>
            <w:r>
              <w:rPr>
                <w:rFonts w:hint="eastAsia" w:ascii="宋体" w:hAnsi="宋体" w:cs="宋体"/>
                <w:color w:val="auto"/>
              </w:rPr>
              <w:t>二、电子投标保函的注销</w:t>
            </w:r>
          </w:p>
          <w:p>
            <w:pPr>
              <w:snapToGrid w:val="0"/>
              <w:spacing w:line="400" w:lineRule="exact"/>
              <w:ind w:firstLine="420" w:firstLineChars="200"/>
              <w:rPr>
                <w:rFonts w:ascii="宋体" w:hAnsi="宋体" w:cs="宋体"/>
                <w:color w:val="auto"/>
              </w:rPr>
            </w:pPr>
            <w:r>
              <w:rPr>
                <w:rFonts w:hint="eastAsia" w:ascii="宋体" w:hAnsi="宋体" w:cs="宋体"/>
                <w:color w:val="auto"/>
              </w:rPr>
              <w:t>招标人应当在法定时间内确定中标人。招标人应当在中标通知书发出后2个工作日内将中标通知书和电子投标保函退还通知抄告重庆市公共资源交易中心，重庆市公共资源交易中心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rPr>
                <w:rFonts w:ascii="宋体" w:hAnsi="宋体" w:cs="宋体"/>
                <w:color w:val="auto"/>
              </w:rPr>
            </w:pPr>
            <w:r>
              <w:rPr>
                <w:rFonts w:hint="eastAsia" w:ascii="宋体" w:hAnsi="宋体" w:cs="宋体"/>
                <w:color w:val="auto"/>
              </w:rPr>
              <w:t>招标人应当在法定时间内和中标人签订合同。招标人应当在合同生效后2个工作日内将签订的合同和电子投标保函退还通知抄告重庆市公共资源交易中心，重庆市公共资源交易中心在收到电子投标保函退还通知后2个工作日内，将保函注销信息推送给重庆市公共资源交易金融服务平台，由保函出具机构注销中标人和中标候选人的电子投标保函。</w:t>
            </w:r>
          </w:p>
          <w:p>
            <w:pPr>
              <w:snapToGrid w:val="0"/>
              <w:spacing w:line="400" w:lineRule="exact"/>
              <w:ind w:firstLine="420" w:firstLineChars="200"/>
              <w:rPr>
                <w:rFonts w:ascii="宋体" w:hAnsi="宋体" w:cs="宋体"/>
                <w:color w:val="auto"/>
              </w:rPr>
            </w:pPr>
          </w:p>
          <w:p>
            <w:pPr>
              <w:snapToGrid w:val="0"/>
              <w:spacing w:line="400" w:lineRule="exact"/>
              <w:ind w:firstLine="420" w:firstLineChars="200"/>
              <w:rPr>
                <w:rFonts w:ascii="宋体" w:hAnsi="宋体" w:cs="宋体"/>
                <w:color w:val="auto"/>
              </w:rPr>
            </w:pPr>
            <w:r>
              <w:rPr>
                <w:rFonts w:hint="eastAsia" w:ascii="宋体" w:hAnsi="宋体" w:cs="宋体"/>
                <w:color w:val="auto"/>
              </w:rPr>
              <w:t>方式二</w:t>
            </w:r>
          </w:p>
          <w:p>
            <w:pPr>
              <w:snapToGrid w:val="0"/>
              <w:spacing w:line="400" w:lineRule="exact"/>
              <w:ind w:firstLine="420" w:firstLineChars="200"/>
              <w:rPr>
                <w:rFonts w:ascii="宋体" w:hAnsi="宋体" w:cs="宋体"/>
                <w:color w:val="auto"/>
              </w:rPr>
            </w:pPr>
            <w:r>
              <w:rPr>
                <w:rFonts w:hint="eastAsia" w:ascii="宋体" w:hAnsi="宋体" w:cs="宋体"/>
                <w:color w:val="auto"/>
              </w:rPr>
              <w:t>一、以转账支票或电汇形式交纳投标保证金</w:t>
            </w:r>
          </w:p>
          <w:p>
            <w:pPr>
              <w:snapToGrid w:val="0"/>
              <w:spacing w:line="400" w:lineRule="exact"/>
              <w:ind w:firstLine="420" w:firstLineChars="200"/>
              <w:rPr>
                <w:rFonts w:ascii="宋体" w:hAnsi="宋体" w:cs="宋体"/>
                <w:color w:val="auto"/>
              </w:rPr>
            </w:pPr>
            <w:r>
              <w:rPr>
                <w:rFonts w:hint="eastAsia" w:ascii="宋体" w:hAnsi="宋体" w:cs="宋体"/>
                <w:color w:val="auto"/>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color w:val="auto"/>
                <w:kern w:val="0"/>
                <w:szCs w:val="21"/>
              </w:rPr>
              <w:t>不满足上述要求的投标保证金无效。</w:t>
            </w:r>
          </w:p>
          <w:p>
            <w:pPr>
              <w:snapToGrid w:val="0"/>
              <w:spacing w:line="400" w:lineRule="exact"/>
              <w:ind w:firstLine="420" w:firstLineChars="200"/>
              <w:rPr>
                <w:rFonts w:ascii="宋体" w:hAnsi="宋体" w:cs="宋体"/>
                <w:color w:val="auto"/>
              </w:rPr>
            </w:pPr>
            <w:r>
              <w:rPr>
                <w:rFonts w:hint="eastAsia" w:ascii="宋体" w:hAnsi="宋体" w:cs="宋体"/>
                <w:color w:val="auto"/>
              </w:rPr>
              <w:t>投标人自行考虑汇入时间风险，如同城汇入、异地汇入、跨行汇入的时间要求。</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2、以转账支票或电汇形式提交投标保证金的金额：</w:t>
            </w:r>
            <w:r>
              <w:rPr>
                <w:rFonts w:hint="eastAsia" w:ascii="宋体" w:hAnsi="宋体" w:cs="宋体"/>
                <w:color w:val="auto"/>
                <w:szCs w:val="21"/>
                <w:u w:val="single"/>
              </w:rPr>
              <w:t>1.7</w:t>
            </w:r>
            <w:r>
              <w:rPr>
                <w:rFonts w:hint="eastAsia" w:ascii="宋体" w:hAnsi="宋体" w:cs="宋体"/>
                <w:color w:val="auto"/>
                <w:szCs w:val="21"/>
              </w:rPr>
              <w:t>万元整（人民币）。</w:t>
            </w:r>
            <w:r>
              <w:rPr>
                <w:rFonts w:hint="eastAsia" w:ascii="宋体" w:hAnsi="宋体"/>
                <w:color w:val="auto"/>
                <w:kern w:val="0"/>
                <w:szCs w:val="21"/>
              </w:rPr>
              <w:t>红名单</w:t>
            </w:r>
            <w:r>
              <w:rPr>
                <w:rFonts w:hint="eastAsia" w:ascii="宋体" w:hAnsi="宋体"/>
                <w:color w:val="auto"/>
                <w:szCs w:val="21"/>
              </w:rPr>
              <w:t>中的投标人投标保证金金额为应缴纳金额的50%；联合体投标的，须联合体牵头人在红名单中。投标人是否属于红名单，以开标环节信用状况查询结果为准。</w:t>
            </w:r>
          </w:p>
          <w:p>
            <w:pPr>
              <w:snapToGrid w:val="0"/>
              <w:spacing w:line="400" w:lineRule="exact"/>
              <w:ind w:firstLine="420" w:firstLineChars="200"/>
              <w:rPr>
                <w:rFonts w:ascii="宋体" w:hAnsi="宋体" w:cs="宋体"/>
                <w:color w:val="auto"/>
              </w:rPr>
            </w:pPr>
            <w:r>
              <w:rPr>
                <w:rFonts w:hint="eastAsia" w:ascii="宋体" w:hAnsi="宋体" w:cs="宋体"/>
                <w:color w:val="auto"/>
              </w:rPr>
              <w:t>3、投标保证金账户及账号（任选其一）：</w:t>
            </w:r>
          </w:p>
          <w:p>
            <w:pPr>
              <w:snapToGrid w:val="0"/>
              <w:spacing w:line="400" w:lineRule="exact"/>
              <w:ind w:firstLine="420" w:firstLineChars="200"/>
              <w:rPr>
                <w:rFonts w:ascii="宋体" w:hAnsi="宋体" w:cs="宋体"/>
                <w:color w:val="auto"/>
              </w:rPr>
            </w:pPr>
            <w:r>
              <w:rPr>
                <w:rFonts w:hint="eastAsia" w:ascii="宋体" w:hAnsi="宋体" w:cs="宋体"/>
                <w:color w:val="auto"/>
              </w:rPr>
              <w:t>详见重庆市公共资源交易网（www.cqggzy.com）对应本项目各标段招标公告信息栏中的保证金信息。</w:t>
            </w:r>
          </w:p>
          <w:p>
            <w:pPr>
              <w:snapToGrid w:val="0"/>
              <w:spacing w:line="400" w:lineRule="exact"/>
              <w:ind w:firstLine="420" w:firstLineChars="200"/>
              <w:rPr>
                <w:rFonts w:ascii="宋体" w:hAnsi="宋体" w:cs="宋体"/>
                <w:color w:val="auto"/>
              </w:rPr>
            </w:pPr>
            <w:r>
              <w:rPr>
                <w:rFonts w:hint="eastAsia" w:ascii="宋体" w:hAnsi="宋体" w:cs="宋体"/>
                <w:color w:val="auto"/>
              </w:rPr>
              <w:t>投标保证金以重庆市公共资源交易中心开标现场展示的保证金交纳情况为准。投标人须在投标文件</w:t>
            </w:r>
            <w:r>
              <w:rPr>
                <w:rFonts w:hint="eastAsia" w:ascii="宋体" w:hAnsi="宋体" w:cs="宋体"/>
                <w:color w:val="auto"/>
                <w:kern w:val="0"/>
                <w:szCs w:val="21"/>
              </w:rPr>
              <w:t>资格审查资料部分“其他资料”中</w:t>
            </w:r>
            <w:r>
              <w:rPr>
                <w:rFonts w:hint="eastAsia" w:ascii="宋体" w:hAnsi="宋体" w:cs="宋体"/>
                <w:color w:val="auto"/>
              </w:rPr>
              <w:t>提供企业基本账户开户证明文件。</w:t>
            </w:r>
          </w:p>
          <w:p>
            <w:pPr>
              <w:snapToGrid w:val="0"/>
              <w:spacing w:line="400" w:lineRule="exact"/>
              <w:ind w:firstLine="420" w:firstLineChars="200"/>
              <w:rPr>
                <w:rFonts w:ascii="宋体" w:hAnsi="宋体" w:cs="宋体"/>
                <w:color w:val="auto"/>
                <w:u w:val="single"/>
              </w:rPr>
            </w:pPr>
            <w:r>
              <w:rPr>
                <w:rFonts w:hint="eastAsia" w:ascii="宋体" w:hAnsi="宋体" w:cs="宋体"/>
                <w:color w:val="auto"/>
              </w:rPr>
              <w:t>4、投标人必须在付款凭证备注栏中注明是“</w:t>
            </w:r>
            <w:r>
              <w:rPr>
                <w:rFonts w:hint="eastAsia" w:ascii="宋体" w:hAnsi="宋体" w:cs="宋体"/>
                <w:color w:val="auto"/>
                <w:u w:val="single"/>
              </w:rPr>
              <w:t>渝湘复线（主城至酉阳段）、武隆至道真（重庆段）高速公路项目科研</w:t>
            </w:r>
            <w:r>
              <w:rPr>
                <w:rFonts w:hint="eastAsia" w:ascii="宋体" w:hAnsi="宋体" w:cs="宋体"/>
                <w:color w:val="auto"/>
                <w:u w:val="single"/>
                <w:lang w:val="en-US" w:eastAsia="zh-CN"/>
              </w:rPr>
              <w:t>KY5</w:t>
            </w:r>
            <w:r>
              <w:rPr>
                <w:rFonts w:hint="eastAsia"/>
                <w:color w:val="auto"/>
                <w:u w:val="single"/>
              </w:rPr>
              <w:t>合同</w:t>
            </w:r>
            <w:r>
              <w:rPr>
                <w:rFonts w:hint="eastAsia" w:ascii="宋体" w:hAnsi="宋体" w:cs="宋体"/>
                <w:color w:val="auto"/>
                <w:u w:val="single"/>
              </w:rPr>
              <w:t>段</w:t>
            </w:r>
            <w:r>
              <w:rPr>
                <w:rFonts w:hint="eastAsia" w:ascii="宋体" w:hAnsi="宋体" w:cs="宋体"/>
                <w:color w:val="auto"/>
                <w:u w:val="single"/>
                <w:lang w:eastAsia="zh-CN"/>
              </w:rPr>
              <w:t>（第二次）</w:t>
            </w:r>
            <w:r>
              <w:rPr>
                <w:rFonts w:hint="eastAsia" w:ascii="宋体" w:hAnsi="宋体" w:cs="宋体"/>
                <w:color w:val="auto"/>
              </w:rPr>
              <w:t>投标保证金”。项目名称可简写。</w:t>
            </w:r>
          </w:p>
          <w:p>
            <w:pPr>
              <w:snapToGrid w:val="0"/>
              <w:spacing w:line="400" w:lineRule="exact"/>
              <w:ind w:firstLine="420" w:firstLineChars="200"/>
              <w:rPr>
                <w:rFonts w:ascii="宋体" w:hAnsi="宋体" w:cs="宋体"/>
                <w:color w:val="auto"/>
              </w:rPr>
            </w:pPr>
            <w:r>
              <w:rPr>
                <w:rFonts w:hint="eastAsia" w:ascii="宋体" w:hAnsi="宋体" w:cs="宋体"/>
                <w:color w:val="auto"/>
              </w:rPr>
              <w:t>5、投标保证金有效期与投标有效期一致。</w:t>
            </w:r>
          </w:p>
          <w:p>
            <w:pPr>
              <w:snapToGrid w:val="0"/>
              <w:spacing w:line="400" w:lineRule="exact"/>
              <w:ind w:firstLine="420" w:firstLineChars="200"/>
              <w:rPr>
                <w:rFonts w:ascii="宋体" w:hAnsi="宋体" w:cs="宋体"/>
                <w:color w:val="auto"/>
              </w:rPr>
            </w:pPr>
            <w:r>
              <w:rPr>
                <w:rFonts w:hint="eastAsia" w:ascii="宋体" w:hAnsi="宋体" w:cs="宋体"/>
                <w:color w:val="auto"/>
              </w:rPr>
              <w:t>6、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jc w:val="left"/>
              <w:rPr>
                <w:color w:val="auto"/>
              </w:rPr>
            </w:pPr>
            <w:r>
              <w:rPr>
                <w:color w:val="auto"/>
              </w:rPr>
              <w:t>7</w:t>
            </w:r>
            <w:r>
              <w:rPr>
                <w:rFonts w:hint="eastAsia"/>
                <w:color w:val="auto"/>
              </w:rPr>
              <w:t>.</w:t>
            </w:r>
            <w:r>
              <w:rPr>
                <w:color w:val="auto"/>
              </w:rPr>
              <w:t xml:space="preserve"> </w:t>
            </w:r>
            <w:r>
              <w:rPr>
                <w:rFonts w:hint="eastAsia"/>
                <w:color w:val="auto"/>
              </w:rPr>
              <w:t>若投标人为联合体，则由联合体牵头人提供电子投标保函。</w:t>
            </w:r>
          </w:p>
          <w:p>
            <w:pPr>
              <w:snapToGrid w:val="0"/>
              <w:spacing w:line="400" w:lineRule="exact"/>
              <w:ind w:firstLine="420" w:firstLineChars="200"/>
              <w:rPr>
                <w:rFonts w:ascii="宋体" w:hAnsi="宋体" w:cs="宋体"/>
                <w:color w:val="auto"/>
              </w:rPr>
            </w:pPr>
            <w:r>
              <w:rPr>
                <w:rFonts w:hint="eastAsia" w:ascii="宋体" w:hAnsi="宋体" w:cs="宋体"/>
                <w:color w:val="auto"/>
              </w:rPr>
              <w:t>二、投标保证金的退还</w:t>
            </w:r>
          </w:p>
          <w:p>
            <w:pPr>
              <w:snapToGrid w:val="0"/>
              <w:spacing w:line="400" w:lineRule="exact"/>
              <w:ind w:firstLine="420" w:firstLineChars="200"/>
              <w:rPr>
                <w:rFonts w:ascii="宋体" w:hAnsi="宋体" w:cs="宋体"/>
                <w:color w:val="auto"/>
              </w:rPr>
            </w:pPr>
            <w:r>
              <w:rPr>
                <w:rFonts w:hint="eastAsia" w:ascii="宋体" w:hAnsi="宋体" w:cs="宋体"/>
                <w:color w:val="auto"/>
              </w:rPr>
              <w:t>招标人应当在法定时间内确定中标人。招标人应当在中标通知书发出后2个工作日内将中标通知书和保证金退还通知抄告重庆市公共资源交易中心，重庆市公共资源交易中心在收到保证金退还通知后2个工作日内，向除中标人和中标候选人以外的投标人，退还投标保证金及银行同期活期存款利息。</w:t>
            </w:r>
          </w:p>
          <w:p>
            <w:pPr>
              <w:snapToGrid w:val="0"/>
              <w:spacing w:line="400" w:lineRule="exact"/>
              <w:ind w:firstLine="420" w:firstLineChars="200"/>
              <w:rPr>
                <w:rFonts w:ascii="宋体" w:hAnsi="宋体" w:cs="宋体"/>
                <w:color w:val="auto"/>
              </w:rPr>
            </w:pPr>
            <w:r>
              <w:rPr>
                <w:rFonts w:hint="eastAsia" w:ascii="宋体" w:hAnsi="宋体" w:cs="宋体"/>
                <w:color w:val="auto"/>
              </w:rPr>
              <w:t>招标人应当在法定时间内和中标人签订合同。招标人应当在合同生效后2个工作日内将签订的合同和保证金退还通知抄告重庆市公共资源交易中心，重庆市公共资源交易中心在收到保证金退还通知后2个工作日内，向中标人和中标候选人退还投标保证金及银行同期活期存款利息。</w:t>
            </w:r>
          </w:p>
          <w:p>
            <w:pPr>
              <w:snapToGrid w:val="0"/>
              <w:spacing w:line="400" w:lineRule="exact"/>
              <w:ind w:firstLine="420" w:firstLineChars="200"/>
              <w:jc w:val="left"/>
              <w:rPr>
                <w:rFonts w:ascii="宋体" w:hAnsi="宋体" w:cs="宋体"/>
                <w:bCs/>
                <w:color w:val="auto"/>
                <w:kern w:val="0"/>
                <w:szCs w:val="21"/>
              </w:rPr>
            </w:pPr>
            <w:r>
              <w:rPr>
                <w:rFonts w:hint="eastAsia" w:ascii="宋体" w:hAnsi="宋体" w:cs="宋体"/>
                <w:color w:val="auto"/>
              </w:rPr>
              <w:t>投标保证金专用账户由重庆市公共资源交易中心制定，关于保证金相关情况的问题请咨询重庆市公共资源交易中心，联系电话023-63626436。</w:t>
            </w:r>
            <w:r>
              <w:rPr>
                <w:rFonts w:hint="eastAsia" w:ascii="宋体" w:hAnsi="宋体" w:cs="宋体"/>
                <w:bCs/>
                <w:color w:val="auto"/>
                <w:kern w:val="0"/>
                <w:szCs w:val="21"/>
              </w:rPr>
              <w:t xml:space="preserve">    </w:t>
            </w:r>
          </w:p>
          <w:p>
            <w:pPr>
              <w:snapToGrid w:val="0"/>
              <w:spacing w:line="400" w:lineRule="exact"/>
              <w:ind w:firstLine="420" w:firstLineChars="200"/>
              <w:rPr>
                <w:rFonts w:ascii="宋体" w:hAnsi="宋体" w:cs="MingLiU"/>
                <w:bCs/>
                <w:color w:val="auto"/>
                <w:kern w:val="0"/>
                <w:szCs w:val="21"/>
              </w:rPr>
            </w:pPr>
            <w:r>
              <w:rPr>
                <w:rFonts w:hint="eastAsia" w:ascii="宋体" w:hAnsi="宋体" w:cs="MingLiU"/>
                <w:bCs/>
                <w:color w:val="auto"/>
                <w:kern w:val="0"/>
                <w:szCs w:val="21"/>
              </w:rPr>
              <w:t>方式三</w:t>
            </w:r>
          </w:p>
          <w:p>
            <w:pPr>
              <w:snapToGrid w:val="0"/>
              <w:spacing w:line="400" w:lineRule="exact"/>
              <w:ind w:firstLine="420" w:firstLineChars="200"/>
              <w:rPr>
                <w:rFonts w:ascii="宋体" w:hAnsi="宋体"/>
                <w:color w:val="auto"/>
                <w:kern w:val="0"/>
                <w:szCs w:val="21"/>
              </w:rPr>
            </w:pPr>
            <w:r>
              <w:rPr>
                <w:rFonts w:ascii="宋体" w:hAnsi="宋体"/>
                <w:color w:val="auto"/>
                <w:kern w:val="0"/>
                <w:szCs w:val="21"/>
              </w:rPr>
              <w:t>一、</w:t>
            </w:r>
            <w:r>
              <w:rPr>
                <w:rFonts w:hint="eastAsia" w:ascii="宋体" w:hAnsi="宋体"/>
                <w:color w:val="auto"/>
                <w:kern w:val="0"/>
                <w:szCs w:val="21"/>
              </w:rPr>
              <w:t>以纸质投标保函形式交纳投标保证金</w:t>
            </w:r>
          </w:p>
          <w:p>
            <w:pPr>
              <w:snapToGrid w:val="0"/>
              <w:spacing w:line="400" w:lineRule="exact"/>
              <w:ind w:firstLine="420"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 纸质投标保函</w:t>
            </w:r>
            <w:r>
              <w:rPr>
                <w:rFonts w:ascii="宋体" w:hAnsi="宋体"/>
                <w:color w:val="auto"/>
                <w:kern w:val="0"/>
                <w:szCs w:val="21"/>
              </w:rPr>
              <w:t>交纳形式及要求：</w:t>
            </w:r>
          </w:p>
          <w:p>
            <w:pPr>
              <w:snapToGrid w:val="0"/>
              <w:spacing w:line="400" w:lineRule="exact"/>
              <w:ind w:firstLine="420" w:firstLineChars="200"/>
              <w:rPr>
                <w:rFonts w:ascii="宋体" w:hAnsi="宋体"/>
                <w:color w:val="auto"/>
                <w:kern w:val="0"/>
                <w:szCs w:val="21"/>
              </w:rPr>
            </w:pPr>
            <w:r>
              <w:rPr>
                <w:rFonts w:ascii="宋体" w:hAnsi="宋体"/>
                <w:color w:val="auto"/>
                <w:kern w:val="0"/>
                <w:szCs w:val="21"/>
              </w:rPr>
              <w:t>（1）缴纳形式：</w:t>
            </w:r>
            <w:r>
              <w:rPr>
                <w:rFonts w:hint="eastAsia" w:ascii="宋体" w:hAnsi="宋体"/>
                <w:color w:val="auto"/>
                <w:kern w:val="0"/>
                <w:szCs w:val="21"/>
              </w:rPr>
              <w:t>纸质投标保函包括银行保函、保证保险和担保保函，其示范文本详见第六章投标文件格式。投标人提交的纸质投标保函应严格执行其示范文本，不得对示范文本中的实质性内容进行修改。</w:t>
            </w:r>
          </w:p>
          <w:p>
            <w:pPr>
              <w:snapToGrid w:val="0"/>
              <w:spacing w:line="400" w:lineRule="exact"/>
              <w:ind w:firstLine="420" w:firstLineChars="200"/>
              <w:rPr>
                <w:rFonts w:ascii="宋体" w:hAnsi="宋体"/>
                <w:color w:val="auto"/>
                <w:kern w:val="0"/>
                <w:szCs w:val="21"/>
              </w:rPr>
            </w:pPr>
            <w:r>
              <w:rPr>
                <w:rFonts w:ascii="宋体" w:hAnsi="宋体"/>
                <w:color w:val="auto"/>
                <w:kern w:val="0"/>
                <w:szCs w:val="21"/>
              </w:rPr>
              <w:t>（2）具体要求：</w:t>
            </w:r>
            <w:r>
              <w:rPr>
                <w:rFonts w:hint="eastAsia" w:ascii="宋体" w:hAnsi="宋体"/>
                <w:color w:val="auto"/>
                <w:kern w:val="0"/>
                <w:szCs w:val="21"/>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400" w:lineRule="exact"/>
              <w:ind w:firstLine="420" w:firstLineChars="200"/>
              <w:rPr>
                <w:rFonts w:ascii="宋体" w:hAnsi="宋体"/>
                <w:color w:val="auto"/>
                <w:kern w:val="0"/>
                <w:szCs w:val="21"/>
              </w:rPr>
            </w:pPr>
            <w:r>
              <w:rPr>
                <w:rFonts w:ascii="宋体" w:hAnsi="宋体"/>
                <w:color w:val="auto"/>
                <w:kern w:val="0"/>
                <w:szCs w:val="21"/>
              </w:rPr>
              <w:t>投标人</w:t>
            </w:r>
            <w:r>
              <w:rPr>
                <w:rFonts w:hint="eastAsia" w:ascii="宋体" w:hAnsi="宋体"/>
                <w:color w:val="auto"/>
                <w:kern w:val="0"/>
                <w:szCs w:val="21"/>
              </w:rPr>
              <w:t>须在投标文件资格审查部分“其他资料”中</w:t>
            </w:r>
            <w:r>
              <w:rPr>
                <w:rFonts w:ascii="宋体" w:hAnsi="宋体"/>
                <w:color w:val="auto"/>
                <w:kern w:val="0"/>
                <w:szCs w:val="21"/>
              </w:rPr>
              <w:t>提供</w:t>
            </w:r>
            <w:r>
              <w:rPr>
                <w:rFonts w:hint="eastAsia" w:ascii="宋体" w:hAnsi="宋体"/>
                <w:color w:val="auto"/>
                <w:kern w:val="0"/>
                <w:szCs w:val="21"/>
              </w:rPr>
              <w:t>纸质</w:t>
            </w:r>
            <w:r>
              <w:rPr>
                <w:rFonts w:ascii="宋体" w:hAnsi="宋体"/>
                <w:color w:val="auto"/>
                <w:kern w:val="0"/>
                <w:szCs w:val="21"/>
              </w:rPr>
              <w:t>投标保函</w:t>
            </w:r>
            <w:r>
              <w:rPr>
                <w:rFonts w:hint="eastAsia" w:ascii="宋体" w:hAnsi="宋体"/>
                <w:color w:val="auto"/>
                <w:kern w:val="0"/>
                <w:szCs w:val="21"/>
              </w:rPr>
              <w:t>扫描件，纸质</w:t>
            </w:r>
            <w:r>
              <w:rPr>
                <w:rFonts w:ascii="宋体" w:hAnsi="宋体"/>
                <w:color w:val="auto"/>
                <w:kern w:val="0"/>
                <w:szCs w:val="21"/>
              </w:rPr>
              <w:t>投标保函</w:t>
            </w:r>
            <w:r>
              <w:rPr>
                <w:rFonts w:hint="eastAsia" w:ascii="宋体" w:hAnsi="宋体"/>
                <w:color w:val="auto"/>
                <w:kern w:val="0"/>
                <w:szCs w:val="21"/>
              </w:rPr>
              <w:t>原件应当于投标截止时间前在开标现场递交招标人保管。</w:t>
            </w:r>
          </w:p>
          <w:p>
            <w:pPr>
              <w:snapToGrid w:val="0"/>
              <w:spacing w:line="400" w:lineRule="exact"/>
              <w:ind w:firstLine="420" w:firstLineChars="200"/>
              <w:rPr>
                <w:color w:val="auto"/>
              </w:rPr>
            </w:pPr>
            <w:r>
              <w:rPr>
                <w:rFonts w:hint="eastAsia"/>
                <w:color w:val="auto"/>
              </w:rPr>
              <w:t>若投标截止时间延期，则纸质投标保函递交的截止时间和投标截止时间保持一致。</w:t>
            </w:r>
          </w:p>
          <w:p>
            <w:pPr>
              <w:snapToGrid w:val="0"/>
              <w:spacing w:line="400" w:lineRule="exact"/>
              <w:ind w:firstLine="420" w:firstLineChars="200"/>
              <w:rPr>
                <w:color w:val="auto"/>
              </w:rPr>
            </w:pPr>
            <w:r>
              <w:rPr>
                <w:rFonts w:hint="eastAsia" w:ascii="宋体" w:hAnsi="宋体"/>
                <w:color w:val="auto"/>
                <w:kern w:val="0"/>
                <w:szCs w:val="21"/>
              </w:rPr>
              <w:t>不满足上述要求的纸质</w:t>
            </w:r>
            <w:r>
              <w:rPr>
                <w:rFonts w:ascii="宋体" w:hAnsi="宋体"/>
                <w:color w:val="auto"/>
                <w:kern w:val="0"/>
                <w:szCs w:val="21"/>
              </w:rPr>
              <w:t>投标保函无效。</w:t>
            </w:r>
          </w:p>
          <w:p>
            <w:pPr>
              <w:snapToGrid w:val="0"/>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kern w:val="0"/>
                <w:szCs w:val="21"/>
              </w:rPr>
              <w:t>2</w:t>
            </w:r>
            <w:r>
              <w:rPr>
                <w:rFonts w:hint="eastAsia" w:asciiTheme="minorEastAsia" w:hAnsiTheme="minorEastAsia" w:eastAsiaTheme="minorEastAsia"/>
                <w:color w:val="auto"/>
                <w:kern w:val="0"/>
                <w:szCs w:val="21"/>
              </w:rPr>
              <w:t xml:space="preserve">. </w:t>
            </w:r>
            <w:r>
              <w:rPr>
                <w:rFonts w:hint="eastAsia" w:asciiTheme="minorEastAsia" w:hAnsiTheme="minorEastAsia" w:eastAsiaTheme="minorEastAsia"/>
                <w:color w:val="auto"/>
                <w:szCs w:val="21"/>
              </w:rPr>
              <w:t>以纸质投标保函形式担保的</w:t>
            </w:r>
            <w:r>
              <w:rPr>
                <w:rFonts w:asciiTheme="minorEastAsia" w:hAnsiTheme="minorEastAsia" w:eastAsiaTheme="minorEastAsia"/>
                <w:color w:val="auto"/>
                <w:szCs w:val="21"/>
              </w:rPr>
              <w:t>投标保证金的金额</w:t>
            </w:r>
            <w:r>
              <w:rPr>
                <w:rFonts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u w:val="single"/>
              </w:rPr>
              <w:t>1.7</w:t>
            </w:r>
            <w:r>
              <w:rPr>
                <w:rFonts w:hint="eastAsia" w:cs="宋体" w:asciiTheme="minorEastAsia" w:hAnsiTheme="minorEastAsia" w:eastAsiaTheme="minorEastAsia"/>
                <w:color w:val="auto"/>
                <w:szCs w:val="21"/>
              </w:rPr>
              <w:t>万元整（人民币）。</w:t>
            </w:r>
            <w:r>
              <w:rPr>
                <w:rFonts w:hint="eastAsia" w:asciiTheme="minorEastAsia" w:hAnsiTheme="minorEastAsia" w:eastAsiaTheme="minorEastAsia"/>
                <w:color w:val="auto"/>
                <w:kern w:val="0"/>
                <w:szCs w:val="21"/>
              </w:rPr>
              <w:t>红名单</w:t>
            </w:r>
            <w:r>
              <w:rPr>
                <w:rFonts w:hint="eastAsia" w:asciiTheme="minorEastAsia" w:hAnsiTheme="minorEastAsia" w:eastAsiaTheme="minorEastAsia"/>
                <w:color w:val="auto"/>
                <w:szCs w:val="21"/>
              </w:rPr>
              <w:t>中的投标人投标保证金金额为应缴纳金额的50%；联合体投标的，须联合体牵头人在红名单中。投标人是否属于红名单，以开标环节信用状况查询结果为准。</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 xml:space="preserve">3. </w:t>
            </w:r>
            <w:r>
              <w:rPr>
                <w:rFonts w:ascii="宋体" w:hAnsi="宋体"/>
                <w:color w:val="auto"/>
                <w:kern w:val="0"/>
                <w:szCs w:val="21"/>
              </w:rPr>
              <w:t>投标人须</w:t>
            </w:r>
            <w:r>
              <w:rPr>
                <w:rFonts w:hint="eastAsia"/>
                <w:color w:val="auto"/>
              </w:rPr>
              <w:t>在</w:t>
            </w:r>
            <w:r>
              <w:rPr>
                <w:rFonts w:hint="eastAsia" w:ascii="宋体" w:hAnsi="宋体"/>
                <w:color w:val="auto"/>
                <w:kern w:val="0"/>
                <w:szCs w:val="21"/>
              </w:rPr>
              <w:t>纸质投标保函中注明在重庆市辖区范围内的核验地址和核验方式，并确保其递交的纸质</w:t>
            </w:r>
            <w:r>
              <w:rPr>
                <w:rFonts w:ascii="宋体" w:hAnsi="宋体"/>
                <w:color w:val="auto"/>
                <w:kern w:val="0"/>
                <w:szCs w:val="21"/>
              </w:rPr>
              <w:t>投标保函能在</w:t>
            </w:r>
            <w:r>
              <w:rPr>
                <w:rFonts w:hint="eastAsia" w:ascii="宋体" w:hAnsi="宋体"/>
                <w:color w:val="auto"/>
                <w:kern w:val="0"/>
                <w:szCs w:val="21"/>
              </w:rPr>
              <w:t>开立人在渝的总部或者分支机构进行核验。</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olor w:val="auto"/>
                <w:szCs w:val="21"/>
              </w:rPr>
              <w:t>已取得中标候选人资格或中标资格的投标人，</w:t>
            </w:r>
            <w:r>
              <w:rPr>
                <w:rFonts w:hint="eastAsia" w:ascii="宋体" w:hAnsi="宋体" w:cs="宋体"/>
                <w:color w:val="auto"/>
                <w:szCs w:val="21"/>
              </w:rPr>
              <w:t>按相关规定</w:t>
            </w:r>
            <w:r>
              <w:rPr>
                <w:rFonts w:hint="eastAsia" w:ascii="宋体" w:hAnsi="宋体"/>
                <w:color w:val="auto"/>
                <w:szCs w:val="21"/>
              </w:rPr>
              <w:t>取消中标候选人资格或中标资格</w:t>
            </w:r>
            <w:r>
              <w:rPr>
                <w:rFonts w:hint="eastAsia" w:ascii="宋体" w:hAnsi="宋体"/>
                <w:color w:val="auto"/>
                <w:kern w:val="0"/>
                <w:szCs w:val="21"/>
              </w:rPr>
              <w:t>，</w:t>
            </w:r>
            <w:r>
              <w:rPr>
                <w:rFonts w:hint="eastAsia" w:ascii="宋体" w:hAnsi="宋体"/>
                <w:color w:val="auto"/>
                <w:szCs w:val="21"/>
              </w:rPr>
              <w:t>给招标人造成损失的，投标人依法承担赔偿责任。</w:t>
            </w:r>
            <w:r>
              <w:rPr>
                <w:rFonts w:hint="eastAsia" w:ascii="宋体" w:hAnsi="宋体"/>
                <w:color w:val="auto"/>
                <w:kern w:val="0"/>
                <w:szCs w:val="21"/>
              </w:rPr>
              <w:t>投标人提交的纸质投标</w:t>
            </w:r>
            <w:r>
              <w:rPr>
                <w:rFonts w:hint="eastAsia" w:ascii="宋体" w:hAnsi="宋体"/>
                <w:color w:val="auto"/>
                <w:szCs w:val="21"/>
              </w:rPr>
              <w:t>保函涉及弄虚作假或其他违法违规情形的，移送相关部门处理</w:t>
            </w:r>
            <w:r>
              <w:rPr>
                <w:rFonts w:ascii="宋体" w:hAnsi="宋体"/>
                <w:color w:val="auto"/>
                <w:kern w:val="0"/>
                <w:szCs w:val="21"/>
              </w:rPr>
              <w:t>。</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6. 若投标人为联合体，则由联合体牵头人提供纸质投标保函。</w:t>
            </w:r>
          </w:p>
          <w:p>
            <w:pPr>
              <w:snapToGrid w:val="0"/>
              <w:spacing w:line="400" w:lineRule="exact"/>
              <w:ind w:firstLine="420" w:firstLineChars="200"/>
              <w:rPr>
                <w:rFonts w:ascii="宋体" w:hAnsi="宋体"/>
                <w:color w:val="auto"/>
                <w:kern w:val="0"/>
                <w:szCs w:val="21"/>
              </w:rPr>
            </w:pPr>
            <w:r>
              <w:rPr>
                <w:rFonts w:ascii="宋体" w:hAnsi="宋体"/>
                <w:color w:val="auto"/>
                <w:kern w:val="0"/>
                <w:szCs w:val="21"/>
              </w:rPr>
              <w:t>二、</w:t>
            </w:r>
            <w:r>
              <w:rPr>
                <w:rFonts w:hint="eastAsia" w:ascii="宋体" w:hAnsi="宋体"/>
                <w:color w:val="auto"/>
                <w:kern w:val="0"/>
                <w:szCs w:val="21"/>
              </w:rPr>
              <w:t>纸质</w:t>
            </w:r>
            <w:r>
              <w:rPr>
                <w:rFonts w:ascii="宋体" w:hAnsi="宋体"/>
                <w:color w:val="auto"/>
                <w:kern w:val="0"/>
                <w:szCs w:val="21"/>
              </w:rPr>
              <w:t>投标保函的</w:t>
            </w:r>
            <w:r>
              <w:rPr>
                <w:rFonts w:hint="eastAsia" w:ascii="宋体" w:hAnsi="宋体"/>
                <w:color w:val="auto"/>
                <w:kern w:val="0"/>
                <w:szCs w:val="21"/>
              </w:rPr>
              <w:t>退还、注销</w:t>
            </w:r>
          </w:p>
          <w:p>
            <w:pPr>
              <w:snapToGrid w:val="0"/>
              <w:spacing w:line="400" w:lineRule="exact"/>
              <w:ind w:firstLine="420" w:firstLineChars="200"/>
              <w:rPr>
                <w:rFonts w:ascii="宋体" w:hAnsi="宋体"/>
                <w:color w:val="auto"/>
                <w:kern w:val="0"/>
                <w:szCs w:val="21"/>
              </w:rPr>
            </w:pPr>
            <w:r>
              <w:rPr>
                <w:rFonts w:ascii="宋体" w:hAnsi="宋体"/>
                <w:color w:val="auto"/>
                <w:kern w:val="0"/>
                <w:szCs w:val="21"/>
              </w:rPr>
              <w:t>招标人应当在法定时间内确定中标人，向中标人发出中标通知书，同时向除中标候选人以外的其他投标人退还</w:t>
            </w:r>
            <w:r>
              <w:rPr>
                <w:rFonts w:hint="eastAsia" w:ascii="宋体" w:hAnsi="宋体"/>
                <w:color w:val="auto"/>
                <w:kern w:val="0"/>
                <w:szCs w:val="21"/>
              </w:rPr>
              <w:t>纸质</w:t>
            </w:r>
            <w:r>
              <w:rPr>
                <w:rFonts w:ascii="宋体" w:hAnsi="宋体"/>
                <w:color w:val="auto"/>
                <w:kern w:val="0"/>
                <w:szCs w:val="21"/>
              </w:rPr>
              <w:t>投标保函并书面通知相关</w:t>
            </w:r>
            <w:r>
              <w:rPr>
                <w:rFonts w:hint="eastAsia" w:ascii="宋体" w:hAnsi="宋体"/>
                <w:color w:val="auto"/>
                <w:kern w:val="0"/>
                <w:szCs w:val="21"/>
              </w:rPr>
              <w:t>金融机构</w:t>
            </w:r>
            <w:r>
              <w:rPr>
                <w:rFonts w:ascii="宋体" w:hAnsi="宋体"/>
                <w:color w:val="auto"/>
                <w:kern w:val="0"/>
                <w:szCs w:val="21"/>
              </w:rPr>
              <w:t>本项目准予提前注销</w:t>
            </w:r>
            <w:r>
              <w:rPr>
                <w:rFonts w:hint="eastAsia" w:ascii="宋体" w:hAnsi="宋体"/>
                <w:color w:val="auto"/>
                <w:kern w:val="0"/>
                <w:szCs w:val="21"/>
              </w:rPr>
              <w:t>纸质</w:t>
            </w:r>
            <w:r>
              <w:rPr>
                <w:rFonts w:ascii="宋体" w:hAnsi="宋体"/>
                <w:color w:val="auto"/>
                <w:kern w:val="0"/>
                <w:szCs w:val="21"/>
              </w:rPr>
              <w:t>投标保函。具体注销事宜由投标人与</w:t>
            </w:r>
            <w:r>
              <w:rPr>
                <w:rFonts w:hint="eastAsia" w:ascii="宋体" w:hAnsi="宋体"/>
                <w:color w:val="auto"/>
                <w:kern w:val="0"/>
                <w:szCs w:val="21"/>
              </w:rPr>
              <w:t>金融机构</w:t>
            </w:r>
            <w:r>
              <w:rPr>
                <w:rFonts w:ascii="宋体" w:hAnsi="宋体"/>
                <w:color w:val="auto"/>
                <w:kern w:val="0"/>
                <w:szCs w:val="21"/>
              </w:rPr>
              <w:t>协商。</w:t>
            </w:r>
          </w:p>
          <w:p>
            <w:pPr>
              <w:snapToGrid w:val="0"/>
              <w:spacing w:line="400" w:lineRule="exact"/>
              <w:ind w:firstLine="420" w:firstLineChars="200"/>
              <w:jc w:val="left"/>
              <w:rPr>
                <w:color w:val="auto"/>
              </w:rPr>
            </w:pPr>
            <w:r>
              <w:rPr>
                <w:rFonts w:ascii="宋体" w:hAnsi="宋体"/>
                <w:color w:val="auto"/>
                <w:kern w:val="0"/>
                <w:szCs w:val="21"/>
              </w:rPr>
              <w:t>招标人应在法定时间内和中标人</w:t>
            </w:r>
            <w:r>
              <w:rPr>
                <w:rFonts w:hint="eastAsia" w:ascii="宋体" w:hAnsi="宋体"/>
                <w:color w:val="auto"/>
                <w:kern w:val="0"/>
                <w:szCs w:val="21"/>
              </w:rPr>
              <w:t>签订</w:t>
            </w:r>
            <w:r>
              <w:rPr>
                <w:rFonts w:ascii="宋体" w:hAnsi="宋体"/>
                <w:color w:val="auto"/>
                <w:kern w:val="0"/>
                <w:szCs w:val="21"/>
              </w:rPr>
              <w:t>合同，并同时书面通知相关</w:t>
            </w:r>
            <w:r>
              <w:rPr>
                <w:rFonts w:hint="eastAsia" w:ascii="宋体" w:hAnsi="宋体"/>
                <w:color w:val="auto"/>
                <w:kern w:val="0"/>
                <w:szCs w:val="21"/>
              </w:rPr>
              <w:t>金融机构</w:t>
            </w:r>
            <w:r>
              <w:rPr>
                <w:rFonts w:ascii="宋体" w:hAnsi="宋体"/>
                <w:color w:val="auto"/>
                <w:kern w:val="0"/>
                <w:szCs w:val="21"/>
              </w:rPr>
              <w:t>向中标人和其他中标候选人注销</w:t>
            </w:r>
            <w:r>
              <w:rPr>
                <w:rFonts w:hint="eastAsia" w:ascii="宋体" w:hAnsi="宋体"/>
                <w:color w:val="auto"/>
                <w:kern w:val="0"/>
                <w:szCs w:val="21"/>
              </w:rPr>
              <w:t>纸质</w:t>
            </w:r>
            <w:r>
              <w:rPr>
                <w:rFonts w:ascii="宋体" w:hAnsi="宋体"/>
                <w:color w:val="auto"/>
                <w:kern w:val="0"/>
                <w:szCs w:val="21"/>
              </w:rPr>
              <w:t>投标保函。具体注销事宜由投标人与</w:t>
            </w:r>
            <w:r>
              <w:rPr>
                <w:rFonts w:hint="eastAsia" w:ascii="宋体" w:hAnsi="宋体"/>
                <w:color w:val="auto"/>
                <w:kern w:val="0"/>
                <w:szCs w:val="21"/>
              </w:rPr>
              <w:t>金融机构</w:t>
            </w:r>
            <w:r>
              <w:rPr>
                <w:rFonts w:ascii="宋体" w:hAnsi="宋体"/>
                <w:color w:val="auto"/>
                <w:kern w:val="0"/>
                <w:szCs w:val="21"/>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3.6</w:t>
            </w:r>
            <w:r>
              <w:rPr>
                <w:rFonts w:hint="eastAsia" w:ascii="宋体" w:hAnsi="宋体"/>
                <w:color w:val="auto"/>
                <w:kern w:val="0"/>
                <w:szCs w:val="21"/>
              </w:rPr>
              <w:t>.1</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是否允许递交</w:t>
            </w:r>
          </w:p>
          <w:p>
            <w:pPr>
              <w:snapToGrid w:val="0"/>
              <w:spacing w:after="93" w:afterLines="30" w:line="400" w:lineRule="exact"/>
              <w:jc w:val="center"/>
              <w:rPr>
                <w:rFonts w:ascii="宋体" w:hAnsi="宋体"/>
                <w:color w:val="auto"/>
                <w:kern w:val="0"/>
                <w:szCs w:val="21"/>
              </w:rPr>
            </w:pPr>
            <w:r>
              <w:rPr>
                <w:rFonts w:ascii="宋体" w:hAnsi="宋体"/>
                <w:color w:val="auto"/>
                <w:kern w:val="0"/>
                <w:szCs w:val="21"/>
              </w:rPr>
              <w:t>备选投标方案</w:t>
            </w:r>
          </w:p>
        </w:tc>
        <w:tc>
          <w:tcPr>
            <w:tcW w:w="662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3.7.1</w:t>
            </w:r>
          </w:p>
        </w:tc>
        <w:tc>
          <w:tcPr>
            <w:tcW w:w="1716" w:type="dxa"/>
            <w:vAlign w:val="center"/>
          </w:tcPr>
          <w:p>
            <w:pPr>
              <w:snapToGrid w:val="0"/>
              <w:spacing w:after="93" w:afterLines="30" w:line="400" w:lineRule="exact"/>
              <w:jc w:val="center"/>
              <w:rPr>
                <w:rFonts w:ascii="宋体" w:hAnsi="宋体"/>
                <w:color w:val="auto"/>
                <w:kern w:val="0"/>
                <w:szCs w:val="21"/>
              </w:rPr>
            </w:pPr>
            <w:r>
              <w:rPr>
                <w:rFonts w:hint="eastAsia" w:ascii="宋体" w:hAnsi="宋体"/>
                <w:color w:val="auto"/>
                <w:kern w:val="0"/>
                <w:szCs w:val="21"/>
              </w:rPr>
              <w:t>投标文件格式要求</w:t>
            </w:r>
          </w:p>
        </w:tc>
        <w:tc>
          <w:tcPr>
            <w:tcW w:w="662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tabs>
                <w:tab w:val="left" w:pos="480"/>
              </w:tabs>
              <w:adjustRightInd w:val="0"/>
              <w:snapToGrid w:val="0"/>
              <w:spacing w:line="380" w:lineRule="exact"/>
              <w:jc w:val="center"/>
              <w:rPr>
                <w:rFonts w:ascii="宋体" w:hAnsi="宋体"/>
                <w:color w:val="auto"/>
                <w:kern w:val="0"/>
                <w:szCs w:val="21"/>
              </w:rPr>
            </w:pPr>
            <w:r>
              <w:rPr>
                <w:rFonts w:ascii="宋体" w:hAnsi="宋体" w:cs="宋体"/>
                <w:snapToGrid w:val="0"/>
                <w:color w:val="auto"/>
                <w:kern w:val="0"/>
                <w:szCs w:val="21"/>
              </w:rPr>
              <w:t>3.7.3</w:t>
            </w:r>
          </w:p>
        </w:tc>
        <w:tc>
          <w:tcPr>
            <w:tcW w:w="1716" w:type="dxa"/>
            <w:vAlign w:val="center"/>
          </w:tcPr>
          <w:p>
            <w:pPr>
              <w:tabs>
                <w:tab w:val="left" w:pos="480"/>
              </w:tabs>
              <w:adjustRightInd w:val="0"/>
              <w:snapToGrid w:val="0"/>
              <w:spacing w:line="380" w:lineRule="exact"/>
              <w:jc w:val="center"/>
              <w:rPr>
                <w:rFonts w:ascii="宋体" w:hAnsi="宋体"/>
                <w:color w:val="auto"/>
                <w:kern w:val="0"/>
                <w:szCs w:val="21"/>
              </w:rPr>
            </w:pPr>
            <w:r>
              <w:rPr>
                <w:rFonts w:hint="eastAsia" w:ascii="宋体" w:hAnsi="宋体" w:cs="宋体"/>
                <w:snapToGrid w:val="0"/>
                <w:color w:val="auto"/>
                <w:kern w:val="0"/>
                <w:szCs w:val="21"/>
              </w:rPr>
              <w:t>签名盖章要求</w:t>
            </w:r>
          </w:p>
        </w:tc>
        <w:tc>
          <w:tcPr>
            <w:tcW w:w="662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szCs w:val="21"/>
              </w:rPr>
              <w:t>投标文件应使用专用的“新点投标文件制作软件（重庆版）”编制而成。第六章 投标文件格式要求法定代表人或其委托代理人签名（或盖章）的须齐全。要求</w:t>
            </w:r>
            <w:r>
              <w:rPr>
                <w:rFonts w:ascii="宋体" w:hAnsi="宋体"/>
                <w:color w:val="auto"/>
                <w:szCs w:val="21"/>
              </w:rPr>
              <w:t>签名的，</w:t>
            </w:r>
            <w:r>
              <w:rPr>
                <w:rFonts w:hint="eastAsia" w:ascii="宋体" w:hAnsi="宋体"/>
                <w:color w:val="auto"/>
                <w:szCs w:val="21"/>
              </w:rPr>
              <w:t>签名采用手写签名或签章或加盖CA数字证书均可。要求加盖单位法人章的，应使用 CA 数字证书加盖投标人的单位电子印章</w:t>
            </w:r>
            <w:r>
              <w:rPr>
                <w:rFonts w:hint="eastAsia" w:ascii="宋体" w:hAnsi="宋体" w:cs="宋体"/>
                <w:color w:val="auto"/>
                <w:szCs w:val="21"/>
              </w:rPr>
              <w:t>。</w:t>
            </w:r>
          </w:p>
          <w:p>
            <w:pPr>
              <w:tabs>
                <w:tab w:val="left" w:pos="480"/>
              </w:tabs>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若投标单位为联合体，则联合体协议书中各联合体成员单位签名（或盖章）须齐全，要求各联合体成员盖单位法人章的，各联合体成员盖章须齐全；联合体协议书以外的投标文件格式中，要求法定代表人或其委托代理人签名（或盖章）的均由联合体牵头人法定代表人或其委托代理人签名（或盖章），要求投标人加盖单位法人章的，均由联合体牵头人使用 CA 数字证书加盖其单位电子印章。</w:t>
            </w:r>
          </w:p>
          <w:p>
            <w:pPr>
              <w:tabs>
                <w:tab w:val="left" w:pos="480"/>
              </w:tabs>
              <w:adjustRightInd w:val="0"/>
              <w:snapToGrid w:val="0"/>
              <w:spacing w:line="380" w:lineRule="exact"/>
              <w:ind w:firstLine="420" w:firstLineChars="200"/>
              <w:rPr>
                <w:rFonts w:ascii="宋体" w:hAnsi="宋体"/>
                <w:color w:val="auto"/>
                <w:kern w:val="0"/>
                <w:szCs w:val="21"/>
              </w:rPr>
            </w:pPr>
            <w:r>
              <w:rPr>
                <w:rFonts w:hint="eastAsia" w:ascii="宋体" w:hAnsi="宋体"/>
                <w:color w:val="auto"/>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tabs>
                <w:tab w:val="left" w:pos="480"/>
              </w:tabs>
              <w:adjustRightInd w:val="0"/>
              <w:snapToGrid w:val="0"/>
              <w:spacing w:line="380" w:lineRule="exact"/>
              <w:jc w:val="center"/>
              <w:rPr>
                <w:rFonts w:ascii="宋体" w:hAnsi="宋体"/>
                <w:color w:val="auto"/>
                <w:kern w:val="0"/>
                <w:szCs w:val="21"/>
              </w:rPr>
            </w:pPr>
            <w:r>
              <w:rPr>
                <w:rFonts w:ascii="宋体" w:hAnsi="宋体"/>
                <w:color w:val="auto"/>
                <w:kern w:val="0"/>
                <w:szCs w:val="21"/>
              </w:rPr>
              <w:t>3.7.4</w:t>
            </w:r>
          </w:p>
        </w:tc>
        <w:tc>
          <w:tcPr>
            <w:tcW w:w="1716" w:type="dxa"/>
            <w:vAlign w:val="center"/>
          </w:tcPr>
          <w:p>
            <w:pPr>
              <w:tabs>
                <w:tab w:val="left" w:pos="480"/>
              </w:tabs>
              <w:adjustRightInd w:val="0"/>
              <w:snapToGrid w:val="0"/>
              <w:spacing w:line="380" w:lineRule="exact"/>
              <w:jc w:val="center"/>
              <w:rPr>
                <w:rFonts w:ascii="宋体" w:hAnsi="宋体"/>
                <w:color w:val="auto"/>
                <w:kern w:val="0"/>
                <w:szCs w:val="21"/>
              </w:rPr>
            </w:pPr>
            <w:r>
              <w:rPr>
                <w:rFonts w:ascii="宋体" w:hAnsi="宋体"/>
                <w:color w:val="auto"/>
                <w:spacing w:val="-6"/>
                <w:kern w:val="0"/>
                <w:szCs w:val="21"/>
              </w:rPr>
              <w:t>投标文件的份数</w:t>
            </w:r>
          </w:p>
        </w:tc>
        <w:tc>
          <w:tcPr>
            <w:tcW w:w="6620" w:type="dxa"/>
            <w:vAlign w:val="center"/>
          </w:tcPr>
          <w:p>
            <w:pPr>
              <w:tabs>
                <w:tab w:val="left" w:pos="480"/>
              </w:tabs>
              <w:adjustRightInd w:val="0"/>
              <w:snapToGrid w:val="0"/>
              <w:spacing w:line="380" w:lineRule="exact"/>
              <w:ind w:firstLine="352" w:firstLineChars="168"/>
              <w:rPr>
                <w:rFonts w:ascii="宋体" w:hAnsi="宋体"/>
                <w:color w:val="auto"/>
                <w:kern w:val="0"/>
                <w:szCs w:val="21"/>
              </w:rPr>
            </w:pPr>
            <w:r>
              <w:rPr>
                <w:rFonts w:hint="eastAsia" w:ascii="宋体" w:hAnsi="宋体"/>
                <w:color w:val="auto"/>
                <w:kern w:val="0"/>
                <w:szCs w:val="21"/>
              </w:rPr>
              <w:t>本工程采用全流程电子招标投标，投标人提供的投标文件为：加密电子投标文件（网上递交）一份。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tabs>
                <w:tab w:val="left" w:pos="480"/>
              </w:tabs>
              <w:adjustRightInd w:val="0"/>
              <w:snapToGrid w:val="0"/>
              <w:spacing w:line="380" w:lineRule="exact"/>
              <w:jc w:val="center"/>
              <w:rPr>
                <w:rFonts w:ascii="宋体" w:hAnsi="宋体"/>
                <w:color w:val="auto"/>
                <w:kern w:val="0"/>
                <w:szCs w:val="21"/>
              </w:rPr>
            </w:pPr>
            <w:r>
              <w:rPr>
                <w:rFonts w:ascii="宋体" w:hAnsi="宋体"/>
                <w:color w:val="auto"/>
                <w:kern w:val="0"/>
                <w:szCs w:val="21"/>
              </w:rPr>
              <w:t>3.7.5</w:t>
            </w:r>
          </w:p>
        </w:tc>
        <w:tc>
          <w:tcPr>
            <w:tcW w:w="1716" w:type="dxa"/>
            <w:vAlign w:val="center"/>
          </w:tcPr>
          <w:p>
            <w:pPr>
              <w:tabs>
                <w:tab w:val="left" w:pos="480"/>
              </w:tabs>
              <w:adjustRightInd w:val="0"/>
              <w:snapToGrid w:val="0"/>
              <w:spacing w:line="380" w:lineRule="exact"/>
              <w:jc w:val="center"/>
              <w:rPr>
                <w:rFonts w:ascii="宋体" w:hAnsi="宋体"/>
                <w:color w:val="auto"/>
                <w:kern w:val="0"/>
                <w:szCs w:val="21"/>
              </w:rPr>
            </w:pPr>
            <w:r>
              <w:rPr>
                <w:rFonts w:hint="eastAsia" w:ascii="宋体" w:hAnsi="宋体"/>
                <w:color w:val="auto"/>
                <w:kern w:val="0"/>
                <w:szCs w:val="21"/>
              </w:rPr>
              <w:t>编制要求</w:t>
            </w:r>
          </w:p>
        </w:tc>
        <w:tc>
          <w:tcPr>
            <w:tcW w:w="6620" w:type="dxa"/>
            <w:vAlign w:val="center"/>
          </w:tcPr>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具体要求：</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（1）投标函部分</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应按照第六章规定格式排版，并编制目录。</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（2）资格审查（含商务部分）</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应按照第六章规定格式排版，并编制目录。</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）技术部分</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电子投标文件技术部分为明标，应按照第六章规定格式排版，并编制目录。</w:t>
            </w:r>
          </w:p>
          <w:p>
            <w:pPr>
              <w:tabs>
                <w:tab w:val="left" w:pos="480"/>
              </w:tabs>
              <w:adjustRightInd w:val="0"/>
              <w:snapToGrid w:val="0"/>
              <w:spacing w:line="380" w:lineRule="exact"/>
              <w:ind w:firstLine="352" w:firstLineChars="168"/>
              <w:rPr>
                <w:rFonts w:ascii="宋体" w:hAnsi="宋体"/>
                <w:color w:val="auto"/>
                <w:szCs w:val="21"/>
              </w:rPr>
            </w:pPr>
            <w:r>
              <w:rPr>
                <w:rFonts w:hint="eastAsia" w:ascii="宋体" w:hAnsi="宋体"/>
                <w:color w:val="auto"/>
                <w:szCs w:val="21"/>
              </w:rPr>
              <w:t>《技术部分》原则上均不超过</w:t>
            </w:r>
            <w:r>
              <w:rPr>
                <w:rFonts w:ascii="宋体" w:hAnsi="宋体"/>
                <w:color w:val="auto"/>
                <w:szCs w:val="21"/>
                <w:u w:val="single"/>
              </w:rPr>
              <w:t xml:space="preserve"> 100 </w:t>
            </w:r>
            <w:r>
              <w:rPr>
                <w:rFonts w:hint="eastAsia" w:ascii="宋体" w:hAnsi="宋体"/>
                <w:color w:val="auto"/>
                <w:szCs w:val="21"/>
              </w:rPr>
              <w:t>页，但不得将页数作为评审因素。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4.1.1</w:t>
            </w:r>
          </w:p>
        </w:tc>
        <w:tc>
          <w:tcPr>
            <w:tcW w:w="1716" w:type="dxa"/>
            <w:vAlign w:val="center"/>
          </w:tcPr>
          <w:p>
            <w:pPr>
              <w:snapToGrid w:val="0"/>
              <w:spacing w:line="400" w:lineRule="exact"/>
              <w:jc w:val="center"/>
              <w:rPr>
                <w:rFonts w:ascii="宋体" w:hAnsi="宋体"/>
                <w:color w:val="auto"/>
                <w:spacing w:val="-6"/>
                <w:kern w:val="0"/>
                <w:szCs w:val="21"/>
              </w:rPr>
            </w:pPr>
            <w:r>
              <w:rPr>
                <w:rFonts w:ascii="宋体" w:hAnsi="宋体"/>
                <w:color w:val="auto"/>
                <w:spacing w:val="-6"/>
                <w:kern w:val="0"/>
                <w:szCs w:val="21"/>
              </w:rPr>
              <w:t>投标文件的密封</w:t>
            </w:r>
          </w:p>
        </w:tc>
        <w:tc>
          <w:tcPr>
            <w:tcW w:w="662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电子投标文件的加密</w:t>
            </w:r>
          </w:p>
          <w:p>
            <w:pPr>
              <w:spacing w:line="400" w:lineRule="exact"/>
              <w:ind w:firstLine="420" w:firstLineChars="200"/>
              <w:rPr>
                <w:rFonts w:ascii="宋体" w:hAnsi="宋体"/>
                <w:color w:val="auto"/>
                <w:szCs w:val="21"/>
              </w:rPr>
            </w:pPr>
            <w:r>
              <w:rPr>
                <w:rFonts w:hint="eastAsia" w:ascii="宋体" w:hAnsi="宋体"/>
                <w:color w:val="auto"/>
                <w:szCs w:val="21"/>
              </w:rPr>
              <w:t>加密的电子投标文件应按照本章第4.1.3项要求制作并加密，未按要求加密的电子投标文件，将无法上传至重庆市电子招投标系统，逾期未完成上传投标文件的，视为撤回投标文件。</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4.1.2</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封套上写明</w:t>
            </w:r>
          </w:p>
        </w:tc>
        <w:tc>
          <w:tcPr>
            <w:tcW w:w="662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应在</w:t>
            </w:r>
            <w:r>
              <w:rPr>
                <w:rFonts w:ascii="宋体" w:hAnsi="宋体"/>
                <w:color w:val="auto"/>
                <w:szCs w:val="21"/>
              </w:rPr>
              <w:t xml:space="preserve"> </w:t>
            </w:r>
            <w:r>
              <w:rPr>
                <w:rFonts w:ascii="宋体" w:hAnsi="宋体"/>
                <w:color w:val="auto"/>
                <w:kern w:val="0"/>
                <w:szCs w:val="21"/>
              </w:rPr>
              <w:t>“投标文件”袋封套上写明如下内容：</w:t>
            </w:r>
          </w:p>
          <w:p>
            <w:pPr>
              <w:snapToGrid w:val="0"/>
              <w:spacing w:line="400" w:lineRule="exact"/>
              <w:ind w:firstLine="420" w:firstLineChars="200"/>
              <w:rPr>
                <w:rFonts w:ascii="宋体" w:hAnsi="宋体"/>
                <w:color w:val="auto"/>
                <w:kern w:val="0"/>
                <w:szCs w:val="21"/>
                <w:u w:val="single"/>
              </w:rPr>
            </w:pPr>
            <w:r>
              <w:rPr>
                <w:rFonts w:ascii="宋体" w:hAnsi="宋体"/>
                <w:color w:val="auto"/>
                <w:kern w:val="0"/>
                <w:szCs w:val="21"/>
              </w:rPr>
              <w:t>招标人名称：</w:t>
            </w:r>
            <w:r>
              <w:rPr>
                <w:rFonts w:ascii="宋体" w:hAnsi="宋体"/>
                <w:color w:val="auto"/>
                <w:kern w:val="0"/>
                <w:szCs w:val="21"/>
                <w:u w:val="single"/>
              </w:rPr>
              <w:t xml:space="preserve">            </w:t>
            </w:r>
          </w:p>
          <w:p>
            <w:pPr>
              <w:snapToGrid w:val="0"/>
              <w:spacing w:line="400" w:lineRule="exact"/>
              <w:ind w:firstLine="420" w:firstLineChars="200"/>
              <w:rPr>
                <w:rFonts w:ascii="宋体" w:hAnsi="宋体"/>
                <w:color w:val="auto"/>
                <w:kern w:val="0"/>
                <w:szCs w:val="21"/>
                <w:u w:val="single"/>
              </w:rPr>
            </w:pPr>
            <w:r>
              <w:rPr>
                <w:rFonts w:hint="eastAsia" w:ascii="宋体" w:hAnsi="宋体"/>
                <w:color w:val="auto"/>
                <w:kern w:val="0"/>
                <w:szCs w:val="21"/>
              </w:rPr>
              <w:t>投标人名称：</w:t>
            </w:r>
            <w:r>
              <w:rPr>
                <w:rFonts w:ascii="宋体" w:hAnsi="宋体"/>
                <w:color w:val="auto"/>
                <w:kern w:val="0"/>
                <w:szCs w:val="21"/>
                <w:u w:val="single"/>
              </w:rPr>
              <w:t xml:space="preserve">            </w:t>
            </w:r>
          </w:p>
          <w:p>
            <w:pPr>
              <w:snapToGrid w:val="0"/>
              <w:spacing w:line="400" w:lineRule="exact"/>
              <w:ind w:firstLine="420" w:firstLineChars="200"/>
              <w:rPr>
                <w:rFonts w:ascii="宋体" w:hAnsi="宋体"/>
                <w:color w:val="auto"/>
                <w:kern w:val="0"/>
                <w:szCs w:val="21"/>
              </w:rPr>
            </w:pPr>
            <w:r>
              <w:rPr>
                <w:rFonts w:ascii="宋体" w:hAnsi="宋体"/>
                <w:color w:val="auto"/>
                <w:kern w:val="0"/>
                <w:szCs w:val="21"/>
                <w:u w:val="single"/>
              </w:rPr>
              <w:t xml:space="preserve">                （项目名称）</w:t>
            </w:r>
            <w:r>
              <w:rPr>
                <w:rFonts w:ascii="宋体" w:hAnsi="宋体"/>
                <w:color w:val="auto"/>
                <w:kern w:val="0"/>
                <w:szCs w:val="21"/>
              </w:rPr>
              <w:t>投标文件</w:t>
            </w:r>
          </w:p>
          <w:p>
            <w:pPr>
              <w:snapToGrid w:val="0"/>
              <w:spacing w:line="400" w:lineRule="exact"/>
              <w:ind w:firstLine="420" w:firstLineChars="200"/>
              <w:rPr>
                <w:rFonts w:ascii="宋体" w:hAnsi="宋体"/>
                <w:color w:val="auto"/>
                <w:szCs w:val="21"/>
              </w:rPr>
            </w:pPr>
            <w:r>
              <w:rPr>
                <w:rFonts w:ascii="宋体" w:hAnsi="宋体"/>
                <w:color w:val="auto"/>
                <w:kern w:val="0"/>
                <w:szCs w:val="21"/>
              </w:rPr>
              <w:t>在</w:t>
            </w:r>
            <w:r>
              <w:rPr>
                <w:rFonts w:ascii="宋体" w:hAnsi="宋体"/>
                <w:color w:val="auto"/>
                <w:kern w:val="0"/>
                <w:szCs w:val="21"/>
                <w:u w:val="single"/>
              </w:rPr>
              <w:t xml:space="preserve">    </w:t>
            </w:r>
            <w:r>
              <w:rPr>
                <w:rFonts w:ascii="宋体" w:hAnsi="宋体"/>
                <w:color w:val="auto"/>
                <w:kern w:val="0"/>
                <w:szCs w:val="21"/>
              </w:rPr>
              <w:t>年</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kern w:val="0"/>
                <w:szCs w:val="21"/>
                <w:u w:val="single"/>
              </w:rPr>
              <w:t xml:space="preserve">    </w:t>
            </w:r>
            <w:r>
              <w:rPr>
                <w:rFonts w:ascii="宋体" w:hAnsi="宋体"/>
                <w:color w:val="auto"/>
                <w:kern w:val="0"/>
                <w:szCs w:val="21"/>
              </w:rPr>
              <w:t>日</w:t>
            </w:r>
            <w:r>
              <w:rPr>
                <w:rFonts w:ascii="宋体" w:hAnsi="宋体"/>
                <w:color w:val="auto"/>
                <w:kern w:val="0"/>
                <w:szCs w:val="21"/>
                <w:u w:val="single"/>
              </w:rPr>
              <w:t xml:space="preserve">    </w:t>
            </w:r>
            <w:r>
              <w:rPr>
                <w:rFonts w:ascii="宋体" w:hAnsi="宋体"/>
                <w:color w:val="auto"/>
                <w:kern w:val="0"/>
                <w:szCs w:val="21"/>
              </w:rPr>
              <w:t>时</w:t>
            </w:r>
            <w:r>
              <w:rPr>
                <w:rFonts w:ascii="宋体" w:hAnsi="宋体"/>
                <w:color w:val="auto"/>
                <w:kern w:val="0"/>
                <w:szCs w:val="21"/>
                <w:u w:val="single"/>
              </w:rPr>
              <w:t xml:space="preserve">    </w:t>
            </w:r>
            <w:r>
              <w:rPr>
                <w:rFonts w:ascii="宋体" w:hAnsi="宋体"/>
                <w:color w:val="auto"/>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4.2.1</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投标截止时间</w:t>
            </w:r>
          </w:p>
        </w:tc>
        <w:tc>
          <w:tcPr>
            <w:tcW w:w="662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4.2.2</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递交投标文件地点</w:t>
            </w:r>
          </w:p>
        </w:tc>
        <w:tc>
          <w:tcPr>
            <w:tcW w:w="6620" w:type="dxa"/>
            <w:vAlign w:val="center"/>
          </w:tcPr>
          <w:p>
            <w:pPr>
              <w:snapToGrid w:val="0"/>
              <w:spacing w:line="400" w:lineRule="exact"/>
              <w:ind w:firstLine="420" w:firstLineChars="200"/>
              <w:rPr>
                <w:rFonts w:ascii="宋体" w:hAnsi="宋体"/>
                <w:bCs/>
                <w:color w:val="auto"/>
                <w:szCs w:val="21"/>
              </w:rPr>
            </w:pPr>
            <w:r>
              <w:rPr>
                <w:rFonts w:hint="eastAsia" w:ascii="宋体" w:hAnsi="宋体"/>
                <w:bCs/>
                <w:color w:val="auto"/>
                <w:szCs w:val="21"/>
              </w:rPr>
              <w:t>投标人应当在投标截止时间前，通过互联网使用CA数字证书登录重庆市电子招投标系统，将加密的电子投标文件上传。</w:t>
            </w: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特别注意：投标人如需现场递交不加密电子投标文件（光盘备份）等备用资料，则须在投标截止时间前递交，递交地点为</w:t>
            </w:r>
            <w:r>
              <w:rPr>
                <w:rFonts w:hint="eastAsia" w:ascii="宋体" w:hAnsi="宋体"/>
                <w:bCs/>
                <w:color w:val="auto"/>
                <w:szCs w:val="21"/>
                <w:u w:val="single"/>
              </w:rPr>
              <w:t>重庆市公共资源交易中心</w:t>
            </w:r>
            <w:r>
              <w:rPr>
                <w:rFonts w:hint="eastAsia" w:ascii="宋体" w:hAnsi="宋体"/>
                <w:bCs/>
                <w:color w:val="auto"/>
                <w:szCs w:val="21"/>
              </w:rPr>
              <w:t>开标区（具体请登陆</w:t>
            </w:r>
            <w:r>
              <w:rPr>
                <w:rFonts w:hint="eastAsia" w:ascii="宋体" w:hAnsi="宋体"/>
                <w:bCs/>
                <w:color w:val="auto"/>
                <w:szCs w:val="21"/>
                <w:u w:val="single"/>
              </w:rPr>
              <w:t>重庆市公共资源交易网（www.cqggzy.com）</w:t>
            </w:r>
            <w:r>
              <w:rPr>
                <w:rFonts w:hint="eastAsia" w:ascii="宋体" w:hAnsi="宋体"/>
                <w:bCs/>
                <w:color w:val="auto"/>
                <w:szCs w:val="21"/>
              </w:rPr>
              <w:t>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4.2.3</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是否退还投标文件</w:t>
            </w:r>
          </w:p>
        </w:tc>
        <w:tc>
          <w:tcPr>
            <w:tcW w:w="662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5.1</w:t>
            </w:r>
            <w:r>
              <w:rPr>
                <w:rFonts w:hint="eastAsia" w:ascii="宋体" w:hAnsi="宋体"/>
                <w:color w:val="auto"/>
                <w:kern w:val="0"/>
                <w:szCs w:val="21"/>
              </w:rPr>
              <w:t>.1</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开标时间和</w:t>
            </w:r>
          </w:p>
          <w:p>
            <w:pPr>
              <w:snapToGrid w:val="0"/>
              <w:spacing w:line="400" w:lineRule="exact"/>
              <w:jc w:val="center"/>
              <w:rPr>
                <w:rFonts w:ascii="宋体" w:hAnsi="宋体"/>
                <w:color w:val="auto"/>
                <w:kern w:val="0"/>
                <w:szCs w:val="21"/>
              </w:rPr>
            </w:pPr>
            <w:r>
              <w:rPr>
                <w:rFonts w:ascii="宋体" w:hAnsi="宋体"/>
                <w:color w:val="auto"/>
                <w:kern w:val="0"/>
                <w:szCs w:val="21"/>
              </w:rPr>
              <w:t>地点</w:t>
            </w:r>
          </w:p>
        </w:tc>
        <w:tc>
          <w:tcPr>
            <w:tcW w:w="662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开标时间：同投标截止时间</w:t>
            </w:r>
          </w:p>
          <w:p>
            <w:pPr>
              <w:snapToGrid w:val="0"/>
              <w:spacing w:line="400" w:lineRule="exact"/>
              <w:ind w:firstLine="420" w:firstLineChars="200"/>
              <w:rPr>
                <w:rFonts w:ascii="宋体" w:hAnsi="宋体"/>
                <w:bCs/>
                <w:color w:val="auto"/>
                <w:szCs w:val="21"/>
              </w:rPr>
            </w:pPr>
            <w:r>
              <w:rPr>
                <w:rFonts w:ascii="宋体" w:hAnsi="宋体"/>
                <w:color w:val="auto"/>
                <w:kern w:val="0"/>
                <w:szCs w:val="21"/>
              </w:rPr>
              <w:t>开标地点：</w:t>
            </w:r>
            <w:r>
              <w:rPr>
                <w:rFonts w:ascii="宋体" w:hAnsi="宋体"/>
                <w:bCs/>
                <w:color w:val="auto"/>
                <w:szCs w:val="21"/>
                <w:u w:val="single"/>
              </w:rPr>
              <w:t>重庆市</w:t>
            </w:r>
            <w:r>
              <w:rPr>
                <w:rFonts w:hint="eastAsia" w:ascii="宋体" w:hAnsi="宋体"/>
                <w:bCs/>
                <w:color w:val="auto"/>
                <w:szCs w:val="21"/>
                <w:u w:val="single"/>
              </w:rPr>
              <w:t>公共资源</w:t>
            </w:r>
            <w:r>
              <w:rPr>
                <w:rFonts w:ascii="宋体" w:hAnsi="宋体"/>
                <w:bCs/>
                <w:color w:val="auto"/>
                <w:szCs w:val="21"/>
                <w:u w:val="single"/>
              </w:rPr>
              <w:t>交易中心</w:t>
            </w:r>
            <w:r>
              <w:rPr>
                <w:rFonts w:ascii="宋体" w:hAnsi="宋体"/>
                <w:bCs/>
                <w:color w:val="auto"/>
                <w:szCs w:val="21"/>
              </w:rPr>
              <w:t>开标室（具体请登陆</w:t>
            </w:r>
            <w:r>
              <w:rPr>
                <w:rFonts w:hint="eastAsia" w:ascii="宋体" w:hAnsi="宋体"/>
                <w:bCs/>
                <w:color w:val="auto"/>
                <w:szCs w:val="21"/>
                <w:u w:val="single"/>
              </w:rPr>
              <w:t>重庆市公共资源交易网（www.cqggzy.com）</w:t>
            </w:r>
            <w:r>
              <w:rPr>
                <w:rFonts w:ascii="宋体" w:hAnsi="宋体"/>
                <w:bCs/>
                <w:color w:val="auto"/>
                <w:szCs w:val="21"/>
              </w:rPr>
              <w:t>查询或递交文件当日见交易中心大厅电子显示屏）。</w:t>
            </w: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特别注意：1、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5.1.2</w:t>
            </w:r>
          </w:p>
        </w:tc>
        <w:tc>
          <w:tcPr>
            <w:tcW w:w="1716"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解密时间</w:t>
            </w:r>
          </w:p>
        </w:tc>
        <w:tc>
          <w:tcPr>
            <w:tcW w:w="662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解密时长为 30 分钟。</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特别注意：因电子招标投标系统原因影响解密时间的，招标人可根据现场实际情况延长解密时间；因投标人原因未完成解密工作的，视为撤销其投标文件，其投标保证金不予退还。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szCs w:val="21"/>
              </w:rPr>
            </w:pPr>
            <w:r>
              <w:rPr>
                <w:rFonts w:hint="eastAsia" w:ascii="宋体" w:hAnsi="宋体"/>
                <w:color w:val="auto"/>
                <w:szCs w:val="21"/>
              </w:rPr>
              <w:t>5.2</w:t>
            </w:r>
          </w:p>
        </w:tc>
        <w:tc>
          <w:tcPr>
            <w:tcW w:w="1716" w:type="dxa"/>
            <w:vAlign w:val="center"/>
          </w:tcPr>
          <w:p>
            <w:pPr>
              <w:snapToGrid w:val="0"/>
              <w:spacing w:line="400" w:lineRule="exact"/>
              <w:jc w:val="center"/>
              <w:rPr>
                <w:rFonts w:ascii="宋体" w:hAnsi="宋体"/>
                <w:color w:val="auto"/>
                <w:szCs w:val="21"/>
              </w:rPr>
            </w:pPr>
            <w:r>
              <w:rPr>
                <w:rFonts w:hint="eastAsia" w:ascii="宋体" w:hAnsi="宋体"/>
                <w:color w:val="auto"/>
                <w:szCs w:val="21"/>
              </w:rPr>
              <w:t>开标程序</w:t>
            </w:r>
          </w:p>
        </w:tc>
        <w:tc>
          <w:tcPr>
            <w:tcW w:w="6620" w:type="dxa"/>
            <w:vAlign w:val="center"/>
          </w:tcPr>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主持人按下列程序进行开标：</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 开标时间（应与投标截止时间一致），交易系统自动提取所有在投标截止时间前成功递交的投标文件，系统自动展示投标人数量是否大于（等于）3家，经招标人或代理机构确认达到法定开标条件的，系统进入开标环节。</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2. 投标文件提取完成，经招标人或代理机构确认开始解密环节，系统提示投标人在招标文件规定的时间内自行解密其经加密的电子投标文件。</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在规定的时间内投标人未成功解密的投标文件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4. 汇总投标保证金交纳情况</w:t>
            </w:r>
          </w:p>
          <w:p>
            <w:pPr>
              <w:autoSpaceDE w:val="0"/>
              <w:autoSpaceDN w:val="0"/>
              <w:adjustRightInd w:val="0"/>
              <w:snapToGrid w:val="0"/>
              <w:spacing w:line="400" w:lineRule="exact"/>
              <w:ind w:firstLine="420" w:firstLineChars="200"/>
              <w:rPr>
                <w:color w:val="auto"/>
              </w:rPr>
            </w:pPr>
            <w:r>
              <w:rPr>
                <w:rFonts w:hint="eastAsia" w:ascii="宋体" w:hAnsi="宋体"/>
                <w:color w:val="auto"/>
                <w:szCs w:val="21"/>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4.2 展示以电子转账方式递交投标保证金的情况，应至少包含投标人名称、金额、投标保证金打入指定账户的时间等，异常情况在开标记录表“异常情况”栏中记录并交由评标委员会评审。保证金来款账户非基本账户的，交由评标委员会作否决投标处理。</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4.3 展示以纸质投标保函方式递交投标保证金的情况，并记录在“纸质投标保函递交情况一览表”中，异常情况在开标记录表“异常情况”栏中记录。</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4.4 打印所有投标人的投标保证金交纳情</w:t>
            </w:r>
            <w:r>
              <w:rPr>
                <w:rFonts w:ascii="宋体" w:hAnsi="宋体"/>
                <w:color w:val="auto"/>
                <w:szCs w:val="21"/>
              </w:rPr>
              <w:t>况</w:t>
            </w:r>
            <w:r>
              <w:rPr>
                <w:rFonts w:hint="eastAsia" w:ascii="宋体" w:hAnsi="宋体"/>
                <w:color w:val="auto"/>
                <w:szCs w:val="21"/>
              </w:rPr>
              <w:t>，并由招标人代表、监标人、记录人签名确认。</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5. 公布最高限价，采用经评审最低投标价法的还需计算最高限价的</w:t>
            </w:r>
            <w:r>
              <w:rPr>
                <w:rFonts w:ascii="宋体" w:hAnsi="宋体"/>
                <w:color w:val="auto"/>
                <w:szCs w:val="21"/>
              </w:rPr>
              <w:t>85%数值，以便评标委员会评审。</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6. 公布投标人名称、投标总报价、质量目标、项目负责人、勘察设计服务期及其他内容。</w:t>
            </w:r>
          </w:p>
          <w:p>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 在重庆市工程建设领域招标投标信用平台上查询、公布所有投标人（含联合体成员单位）信用状况（若遇特殊情况，可在开标现场或开标当日，采用人工方式在“重庆市公共资源交易监督网”的“信用信息”栏目查询、核实），汇总并打印所有投标人的信用查询结果，并由招标人代表、监标人、记录人签名确认。</w:t>
            </w:r>
          </w:p>
          <w:p>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8</w:t>
            </w:r>
            <w:r>
              <w:rPr>
                <w:rFonts w:hint="eastAsia" w:ascii="宋体" w:hAnsi="宋体"/>
                <w:color w:val="auto"/>
                <w:szCs w:val="21"/>
              </w:rPr>
              <w:t>. 投标人对开标有异议的，应当场或在线（不见面开标适用）提出，由招标人或代理机构当场或在线（不见面开标适用）答复，并记录到开标记录表中。异议处理完毕后，汇总开标情况，打印开标记录表。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9</w:t>
            </w:r>
            <w:r>
              <w:rPr>
                <w:rFonts w:hint="eastAsia" w:ascii="宋体" w:hAnsi="宋体"/>
                <w:color w:val="auto"/>
                <w:szCs w:val="21"/>
              </w:rPr>
              <w:t>. 投标人代表、招标人代表、监标人、主持人、记录人等有关人员在开标记录上签名确认。因其他原因未能签名的，视为默认开标结果。</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纸质投标保函原件、投标保证金缴纳情况表、开标记录表、投标人信用情况汇总表一并交由评标委员会评审。</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 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6.1.1</w:t>
            </w:r>
          </w:p>
        </w:tc>
        <w:tc>
          <w:tcPr>
            <w:tcW w:w="1716"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评标委员会的组建</w:t>
            </w:r>
          </w:p>
        </w:tc>
        <w:tc>
          <w:tcPr>
            <w:tcW w:w="6620" w:type="dxa"/>
            <w:vAlign w:val="center"/>
          </w:tcPr>
          <w:p>
            <w:pPr>
              <w:autoSpaceDE w:val="0"/>
              <w:autoSpaceDN w:val="0"/>
              <w:adjustRightInd w:val="0"/>
              <w:snapToGrid w:val="0"/>
              <w:spacing w:line="400" w:lineRule="exact"/>
              <w:ind w:firstLine="436" w:firstLineChars="200"/>
              <w:rPr>
                <w:rFonts w:ascii="宋体" w:hAnsi="宋体"/>
                <w:color w:val="auto"/>
                <w:kern w:val="0"/>
                <w:szCs w:val="21"/>
              </w:rPr>
            </w:pPr>
            <w:r>
              <w:rPr>
                <w:rFonts w:hint="eastAsia" w:ascii="宋体" w:hAnsi="宋体"/>
                <w:color w:val="auto"/>
                <w:spacing w:val="4"/>
                <w:kern w:val="0"/>
                <w:szCs w:val="21"/>
              </w:rPr>
              <w:t>由招标人按法律法规及相关规定依法组建评标委员会</w:t>
            </w:r>
            <w:r>
              <w:rPr>
                <w:rFonts w:hint="eastAsia" w:ascii="宋体" w:hAnsi="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6.3.2</w:t>
            </w:r>
          </w:p>
        </w:tc>
        <w:tc>
          <w:tcPr>
            <w:tcW w:w="1716" w:type="dxa"/>
            <w:vAlign w:val="center"/>
          </w:tcPr>
          <w:p>
            <w:pPr>
              <w:snapToGrid w:val="0"/>
              <w:spacing w:line="400" w:lineRule="exact"/>
              <w:jc w:val="center"/>
              <w:rPr>
                <w:rFonts w:ascii="宋体" w:hAnsi="宋体"/>
                <w:color w:val="auto"/>
                <w:kern w:val="0"/>
                <w:szCs w:val="21"/>
              </w:rPr>
            </w:pPr>
            <w:r>
              <w:rPr>
                <w:color w:val="auto"/>
                <w:szCs w:val="22"/>
              </w:rPr>
              <w:t>中标候选人数量</w:t>
            </w:r>
          </w:p>
        </w:tc>
        <w:tc>
          <w:tcPr>
            <w:tcW w:w="6620" w:type="dxa"/>
            <w:vAlign w:val="center"/>
          </w:tcPr>
          <w:p>
            <w:pPr>
              <w:pStyle w:val="8"/>
              <w:suppressLineNumbers/>
              <w:suppressAutoHyphens/>
              <w:autoSpaceDE w:val="0"/>
              <w:autoSpaceDN w:val="0"/>
              <w:adjustRightInd w:val="0"/>
              <w:snapToGrid w:val="0"/>
              <w:spacing w:line="400" w:lineRule="exact"/>
              <w:ind w:firstLine="420" w:firstLineChars="200"/>
              <w:rPr>
                <w:rFonts w:ascii="宋体" w:hAnsi="宋体"/>
                <w:color w:val="auto"/>
                <w:spacing w:val="4"/>
                <w:kern w:val="0"/>
                <w:szCs w:val="21"/>
              </w:rPr>
            </w:pPr>
            <w:r>
              <w:rPr>
                <w:rFonts w:ascii="宋体" w:hAnsi="宋体"/>
                <w:color w:val="auto"/>
                <w:kern w:val="0"/>
                <w:szCs w:val="21"/>
              </w:rPr>
              <w:t>推荐经评审综合得分由高到低排名</w:t>
            </w:r>
            <w:r>
              <w:rPr>
                <w:rFonts w:hint="eastAsia" w:ascii="宋体" w:hAnsi="宋体"/>
                <w:color w:val="auto"/>
                <w:kern w:val="0"/>
                <w:szCs w:val="21"/>
              </w:rPr>
              <w:t>前三名</w:t>
            </w:r>
            <w:r>
              <w:rPr>
                <w:rFonts w:ascii="宋体" w:hAnsi="宋体"/>
                <w:color w:val="auto"/>
                <w:kern w:val="0"/>
                <w:szCs w:val="21"/>
              </w:rPr>
              <w:t>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color w:val="auto"/>
              </w:rPr>
              <w:t>7.1</w:t>
            </w:r>
          </w:p>
        </w:tc>
        <w:tc>
          <w:tcPr>
            <w:tcW w:w="1716" w:type="dxa"/>
            <w:vAlign w:val="center"/>
          </w:tcPr>
          <w:p>
            <w:pPr>
              <w:snapToGrid w:val="0"/>
              <w:spacing w:line="400" w:lineRule="exact"/>
              <w:jc w:val="center"/>
              <w:rPr>
                <w:rFonts w:ascii="Calibri" w:hAnsi="Calibri"/>
                <w:color w:val="auto"/>
                <w:szCs w:val="22"/>
              </w:rPr>
            </w:pPr>
            <w:r>
              <w:rPr>
                <w:color w:val="auto"/>
              </w:rPr>
              <w:t>中标候选人公示</w:t>
            </w:r>
          </w:p>
        </w:tc>
        <w:tc>
          <w:tcPr>
            <w:tcW w:w="6620" w:type="dxa"/>
            <w:vAlign w:val="center"/>
          </w:tcPr>
          <w:p>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s="宋体"/>
                <w:color w:val="auto"/>
                <w:szCs w:val="21"/>
              </w:rPr>
              <w:t>招标人在收到评标报告后3日内将评标结果在</w:t>
            </w:r>
            <w:r>
              <w:rPr>
                <w:rFonts w:hint="eastAsia" w:ascii="宋体" w:hAnsi="宋体" w:cs="宋体"/>
                <w:color w:val="auto"/>
                <w:szCs w:val="21"/>
                <w:u w:val="single"/>
              </w:rPr>
              <w:t>重庆市公共资源交易网、重庆高速公路集团有限公司官网和重庆高速公路集团有限公司招投标管理平台</w:t>
            </w:r>
            <w:r>
              <w:rPr>
                <w:rFonts w:hint="eastAsia" w:ascii="宋体" w:hAnsi="宋体" w:cs="宋体"/>
                <w:color w:val="auto"/>
                <w:szCs w:val="21"/>
              </w:rPr>
              <w:t>上进行公示，公示期为3日。为深化信息公开，接受社会监督，本项目将按照《招标公告和公示信息发布管理办法》（国家发改委令第10号）的要求，公示内容包括中标候选人名称、排序、投标总报价、质量、服务期；中标候选人资质、投标业绩名称，中标候选人项目负责人姓名及其相关证书名称和编号；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color w:val="auto"/>
              </w:rPr>
              <w:t>7.4</w:t>
            </w:r>
          </w:p>
        </w:tc>
        <w:tc>
          <w:tcPr>
            <w:tcW w:w="1716" w:type="dxa"/>
            <w:vAlign w:val="center"/>
          </w:tcPr>
          <w:p>
            <w:pPr>
              <w:snapToGrid w:val="0"/>
              <w:spacing w:line="400" w:lineRule="exact"/>
              <w:jc w:val="center"/>
              <w:rPr>
                <w:color w:val="auto"/>
                <w:szCs w:val="22"/>
              </w:rPr>
            </w:pPr>
            <w:r>
              <w:rPr>
                <w:color w:val="auto"/>
              </w:rPr>
              <w:t>是否授权评标委员会确定中标人</w:t>
            </w:r>
          </w:p>
        </w:tc>
        <w:tc>
          <w:tcPr>
            <w:tcW w:w="662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sym w:font="Wingdings 2" w:char="00A3"/>
            </w:r>
            <w:r>
              <w:rPr>
                <w:rFonts w:ascii="宋体" w:hAnsi="宋体"/>
                <w:color w:val="auto"/>
                <w:kern w:val="0"/>
                <w:szCs w:val="21"/>
              </w:rPr>
              <w:t>是</w:t>
            </w:r>
          </w:p>
          <w:p>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sym w:font="Wingdings 2" w:char="0052"/>
            </w:r>
            <w:r>
              <w:rPr>
                <w:rFonts w:ascii="宋体" w:hAnsi="宋体"/>
                <w:color w:val="auto"/>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eastAsiaTheme="minorEastAsia"/>
                <w:color w:val="auto"/>
              </w:rPr>
              <w:t>7.6</w:t>
            </w:r>
          </w:p>
        </w:tc>
        <w:tc>
          <w:tcPr>
            <w:tcW w:w="1716" w:type="dxa"/>
            <w:vAlign w:val="center"/>
          </w:tcPr>
          <w:p>
            <w:pPr>
              <w:snapToGrid w:val="0"/>
              <w:spacing w:after="62" w:afterLines="20" w:line="400" w:lineRule="exact"/>
              <w:jc w:val="center"/>
              <w:rPr>
                <w:rFonts w:ascii="宋体" w:hAnsi="宋体"/>
                <w:color w:val="auto"/>
                <w:kern w:val="0"/>
                <w:szCs w:val="21"/>
              </w:rPr>
            </w:pPr>
            <w:r>
              <w:rPr>
                <w:rFonts w:hint="eastAsia" w:eastAsiaTheme="minorEastAsia"/>
                <w:color w:val="auto"/>
              </w:rPr>
              <w:t>技术成果经济补偿</w:t>
            </w:r>
          </w:p>
        </w:tc>
        <w:tc>
          <w:tcPr>
            <w:tcW w:w="6620" w:type="dxa"/>
            <w:vAlign w:val="center"/>
          </w:tcPr>
          <w:p>
            <w:pPr>
              <w:tabs>
                <w:tab w:val="left" w:pos="360"/>
              </w:tabs>
              <w:ind w:firstLine="420" w:firstLineChars="200"/>
              <w:rPr>
                <w:rFonts w:hAnsi="宋体"/>
                <w:color w:val="auto"/>
                <w:szCs w:val="21"/>
              </w:rPr>
            </w:pPr>
            <w:r>
              <w:rPr>
                <w:rFonts w:hint="eastAsia" w:hAnsi="宋体"/>
                <w:color w:val="auto"/>
                <w:szCs w:val="21"/>
              </w:rPr>
              <w:sym w:font="Wingdings 2" w:char="0052"/>
            </w:r>
            <w:r>
              <w:rPr>
                <w:rFonts w:hint="eastAsia" w:hAnsi="宋体"/>
                <w:color w:val="auto"/>
                <w:szCs w:val="21"/>
              </w:rPr>
              <w:t>不补偿</w:t>
            </w:r>
          </w:p>
          <w:p>
            <w:pPr>
              <w:snapToGrid w:val="0"/>
              <w:spacing w:line="400" w:lineRule="exact"/>
              <w:ind w:firstLine="420" w:firstLineChars="200"/>
              <w:rPr>
                <w:rFonts w:ascii="宋体" w:hAnsi="宋体"/>
                <w:color w:val="auto"/>
                <w:kern w:val="0"/>
                <w:szCs w:val="21"/>
              </w:rPr>
            </w:pPr>
            <w:r>
              <w:rPr>
                <w:rFonts w:hint="eastAsia" w:hAnsi="宋体"/>
                <w:color w:val="auto"/>
                <w:szCs w:val="21"/>
              </w:rPr>
              <w:t>□补偿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color w:val="auto"/>
              </w:rPr>
              <w:t>7.</w:t>
            </w:r>
            <w:r>
              <w:rPr>
                <w:rFonts w:hint="eastAsia"/>
                <w:color w:val="auto"/>
              </w:rPr>
              <w:t>7</w:t>
            </w:r>
            <w:r>
              <w:rPr>
                <w:color w:val="auto"/>
              </w:rPr>
              <w:t>.1</w:t>
            </w:r>
          </w:p>
        </w:tc>
        <w:tc>
          <w:tcPr>
            <w:tcW w:w="1716" w:type="dxa"/>
            <w:vAlign w:val="center"/>
          </w:tcPr>
          <w:p>
            <w:pPr>
              <w:snapToGrid w:val="0"/>
              <w:spacing w:after="62" w:afterLines="20" w:line="400" w:lineRule="exact"/>
              <w:jc w:val="center"/>
              <w:rPr>
                <w:rFonts w:ascii="宋体" w:hAnsi="宋体"/>
                <w:color w:val="auto"/>
                <w:kern w:val="0"/>
                <w:szCs w:val="21"/>
              </w:rPr>
            </w:pPr>
            <w:r>
              <w:rPr>
                <w:color w:val="auto"/>
              </w:rPr>
              <w:t>履约保证金</w:t>
            </w:r>
          </w:p>
        </w:tc>
        <w:tc>
          <w:tcPr>
            <w:tcW w:w="662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s="宋体"/>
                <w:color w:val="auto"/>
                <w:szCs w:val="21"/>
              </w:rPr>
              <w:t>本项目不提供履约担保。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color w:val="auto"/>
              </w:rPr>
            </w:pPr>
            <w:r>
              <w:rPr>
                <w:color w:val="auto"/>
              </w:rPr>
              <w:t>8</w:t>
            </w:r>
            <w:r>
              <w:rPr>
                <w:rFonts w:hint="eastAsia"/>
                <w:color w:val="auto"/>
              </w:rPr>
              <w:t>.</w:t>
            </w:r>
            <w:r>
              <w:rPr>
                <w:color w:val="auto"/>
              </w:rPr>
              <w:t>1</w:t>
            </w:r>
          </w:p>
        </w:tc>
        <w:tc>
          <w:tcPr>
            <w:tcW w:w="1716" w:type="dxa"/>
            <w:vAlign w:val="center"/>
          </w:tcPr>
          <w:p>
            <w:pPr>
              <w:snapToGrid w:val="0"/>
              <w:spacing w:after="62" w:afterLines="20" w:line="400" w:lineRule="exact"/>
              <w:jc w:val="center"/>
              <w:rPr>
                <w:color w:val="auto"/>
              </w:rPr>
            </w:pPr>
            <w:r>
              <w:rPr>
                <w:rFonts w:hint="eastAsia" w:ascii="宋体" w:hAnsi="宋体" w:cs="宋体"/>
                <w:color w:val="auto"/>
                <w:kern w:val="0"/>
                <w:szCs w:val="21"/>
              </w:rPr>
              <w:t>重新招标的情形</w:t>
            </w:r>
          </w:p>
        </w:tc>
        <w:tc>
          <w:tcPr>
            <w:tcW w:w="6620" w:type="dxa"/>
            <w:vAlign w:val="center"/>
          </w:tcPr>
          <w:p>
            <w:pPr>
              <w:autoSpaceDE w:val="0"/>
              <w:autoSpaceDN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有下列情形之一的，招标人将重新招标：</w:t>
            </w:r>
          </w:p>
          <w:p>
            <w:pPr>
              <w:autoSpaceDE w:val="0"/>
              <w:autoSpaceDN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（1）投标截止时间止，投标人少于 3 个的；</w:t>
            </w:r>
          </w:p>
          <w:p>
            <w:pPr>
              <w:autoSpaceDE w:val="0"/>
              <w:autoSpaceDN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（2）经评标委员会评审后否决所有投标的；</w:t>
            </w:r>
          </w:p>
          <w:p>
            <w:pPr>
              <w:autoSpaceDE w:val="0"/>
              <w:autoSpaceDN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（4）法律法规规定的其他情形；</w:t>
            </w:r>
          </w:p>
          <w:p>
            <w:pPr>
              <w:widowControl/>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（5）第一中标候选人放弃中标或被查实不符合中标条件的；</w:t>
            </w:r>
          </w:p>
          <w:p>
            <w:pPr>
              <w:widowControl/>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（6）法律法规规定的其他情形。</w:t>
            </w:r>
          </w:p>
          <w:p>
            <w:pPr>
              <w:snapToGrid w:val="0"/>
              <w:spacing w:line="400" w:lineRule="exact"/>
              <w:ind w:firstLine="420" w:firstLineChars="200"/>
              <w:rPr>
                <w:rFonts w:ascii="宋体" w:hAnsi="宋体"/>
                <w:color w:val="auto"/>
                <w:kern w:val="0"/>
                <w:szCs w:val="21"/>
              </w:rPr>
            </w:pPr>
            <w:r>
              <w:rPr>
                <w:rFonts w:hint="eastAsia" w:ascii="宋体" w:hAnsi="宋体" w:cs="宋体"/>
                <w:snapToGrid w:val="0"/>
                <w:color w:val="auto"/>
                <w:kern w:val="0"/>
                <w:szCs w:val="21"/>
              </w:rPr>
              <w:t>此款只适用于首次招标。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10</w:t>
            </w:r>
          </w:p>
        </w:tc>
        <w:tc>
          <w:tcPr>
            <w:tcW w:w="8336" w:type="dxa"/>
            <w:gridSpan w:val="2"/>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10.</w:t>
            </w:r>
            <w:r>
              <w:rPr>
                <w:rFonts w:hint="eastAsia" w:ascii="宋体" w:hAnsi="宋体"/>
                <w:color w:val="auto"/>
                <w:kern w:val="0"/>
                <w:szCs w:val="21"/>
              </w:rPr>
              <w:t>1</w:t>
            </w:r>
          </w:p>
        </w:tc>
        <w:tc>
          <w:tcPr>
            <w:tcW w:w="1716"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异议、</w:t>
            </w:r>
            <w:r>
              <w:rPr>
                <w:rFonts w:ascii="宋体" w:hAnsi="宋体"/>
                <w:color w:val="auto"/>
                <w:kern w:val="0"/>
                <w:szCs w:val="21"/>
              </w:rPr>
              <w:t>投诉处理</w:t>
            </w:r>
          </w:p>
        </w:tc>
        <w:tc>
          <w:tcPr>
            <w:tcW w:w="6620" w:type="dxa"/>
            <w:vAlign w:val="center"/>
          </w:tcPr>
          <w:p>
            <w:pPr>
              <w:widowControl/>
              <w:spacing w:line="400" w:lineRule="exact"/>
              <w:ind w:firstLine="420" w:firstLineChars="200"/>
              <w:rPr>
                <w:rFonts w:ascii="宋体" w:hAnsi="宋体"/>
                <w:color w:val="auto"/>
                <w:kern w:val="0"/>
                <w:szCs w:val="21"/>
              </w:rPr>
            </w:pPr>
            <w:r>
              <w:rPr>
                <w:rFonts w:ascii="宋体" w:hAnsi="宋体"/>
                <w:color w:val="auto"/>
                <w:kern w:val="0"/>
                <w:szCs w:val="21"/>
              </w:rPr>
              <w:t>1.投标人或者其他利害关系人就本项目的招标文件</w:t>
            </w:r>
            <w:r>
              <w:rPr>
                <w:rFonts w:hint="eastAsia" w:ascii="宋体" w:hAnsi="宋体"/>
                <w:color w:val="auto"/>
                <w:kern w:val="0"/>
                <w:szCs w:val="21"/>
              </w:rPr>
              <w:t>（含澄清修改）、开标情况、</w:t>
            </w:r>
            <w:r>
              <w:rPr>
                <w:rFonts w:ascii="宋体" w:hAnsi="宋体"/>
                <w:color w:val="auto"/>
                <w:kern w:val="0"/>
                <w:szCs w:val="21"/>
              </w:rPr>
              <w:t>评标结果等事项提出投诉</w:t>
            </w:r>
            <w:r>
              <w:rPr>
                <w:rFonts w:hint="eastAsia" w:ascii="宋体" w:hAnsi="宋体"/>
                <w:color w:val="auto"/>
                <w:kern w:val="0"/>
                <w:szCs w:val="21"/>
              </w:rPr>
              <w:t>的</w:t>
            </w:r>
            <w:r>
              <w:rPr>
                <w:rFonts w:ascii="宋体" w:hAnsi="宋体"/>
                <w:color w:val="auto"/>
                <w:kern w:val="0"/>
                <w:szCs w:val="21"/>
              </w:rPr>
              <w:t>，应当先向招标人提出异议；招标人应当在规定时间内答复；对招标人的答复不满意，可向行政监督部门投诉。</w:t>
            </w:r>
          </w:p>
          <w:p>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提出异议或投诉时应当包括下列内容：</w:t>
            </w:r>
          </w:p>
          <w:p>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（1）异议人或投诉人的名称、地址及有效联系方式；</w:t>
            </w:r>
          </w:p>
          <w:p>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（2）被异议人或被投诉人的名称、地址及有效联系方式；</w:t>
            </w:r>
          </w:p>
          <w:p>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（3）异议或投诉事项的基本事实；</w:t>
            </w:r>
          </w:p>
          <w:p>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（4）请求及主张；</w:t>
            </w:r>
          </w:p>
          <w:p>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（5）涉及事项的证据、证明材料。</w:t>
            </w:r>
          </w:p>
          <w:p>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异议或投诉的主体必须为法人，异议书必须由其法定代表人和委托代理人签名并加盖单位公章。如有关材料是外文，应当同时提供中文译本。</w:t>
            </w:r>
          </w:p>
          <w:p>
            <w:pPr>
              <w:widowControl/>
              <w:spacing w:line="400" w:lineRule="exact"/>
              <w:ind w:firstLine="420" w:firstLineChars="200"/>
              <w:rPr>
                <w:rFonts w:ascii="宋体" w:hAnsi="宋体"/>
                <w:color w:val="auto"/>
                <w:kern w:val="0"/>
                <w:szCs w:val="21"/>
              </w:rPr>
            </w:pPr>
            <w:r>
              <w:rPr>
                <w:rFonts w:ascii="宋体" w:hAnsi="宋体"/>
                <w:color w:val="auto"/>
                <w:kern w:val="0"/>
                <w:szCs w:val="21"/>
              </w:rPr>
              <w:t>2.行政监督部门依照《</w:t>
            </w:r>
            <w:r>
              <w:rPr>
                <w:rFonts w:hint="eastAsia" w:ascii="宋体" w:hAnsi="宋体"/>
                <w:color w:val="auto"/>
                <w:kern w:val="0"/>
                <w:szCs w:val="21"/>
              </w:rPr>
              <w:t>中华人民共和国</w:t>
            </w:r>
            <w:r>
              <w:rPr>
                <w:rFonts w:ascii="宋体" w:hAnsi="宋体"/>
                <w:color w:val="auto"/>
                <w:kern w:val="0"/>
                <w:szCs w:val="21"/>
              </w:rPr>
              <w:t>招标投标法》、《</w:t>
            </w:r>
            <w:r>
              <w:rPr>
                <w:rFonts w:hint="eastAsia" w:ascii="宋体" w:hAnsi="宋体"/>
                <w:color w:val="auto"/>
                <w:kern w:val="0"/>
                <w:szCs w:val="21"/>
              </w:rPr>
              <w:t>中华人民共和国</w:t>
            </w:r>
            <w:r>
              <w:rPr>
                <w:rFonts w:ascii="宋体" w:hAnsi="宋体"/>
                <w:color w:val="auto"/>
                <w:kern w:val="0"/>
                <w:szCs w:val="21"/>
              </w:rPr>
              <w:t>招标投标法实施条例》、《工程建设项目招标投标活动投诉处理办法》（七部委令第11号（根据九部门2013年第23号令修正）</w:t>
            </w:r>
            <w:r>
              <w:rPr>
                <w:rFonts w:hint="eastAsia" w:ascii="宋体" w:hAnsi="宋体" w:cs="宋体"/>
                <w:color w:val="auto"/>
                <w:kern w:val="0"/>
                <w:szCs w:val="21"/>
              </w:rPr>
              <w:t>、《重庆市招标投标活动投诉处理实施细则》（渝公管发〔2021〕54号）</w:t>
            </w:r>
            <w:r>
              <w:rPr>
                <w:rFonts w:ascii="宋体" w:hAnsi="宋体"/>
                <w:color w:val="auto"/>
                <w:kern w:val="0"/>
                <w:szCs w:val="21"/>
              </w:rPr>
              <w:t>等法律法规文件处理投诉。</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4.异议及投诉受理单位：</w:t>
            </w:r>
            <w:r>
              <w:rPr>
                <w:rFonts w:hint="eastAsia"/>
                <w:color w:val="auto"/>
                <w:szCs w:val="21"/>
              </w:rPr>
              <w:t>重庆渝湘复线高速公路有限公司</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联系电话：</w:t>
            </w:r>
            <w:r>
              <w:rPr>
                <w:rFonts w:hint="eastAsia"/>
                <w:color w:val="auto"/>
                <w:szCs w:val="21"/>
              </w:rPr>
              <w:t>023-89136370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10.2</w:t>
            </w:r>
          </w:p>
        </w:tc>
        <w:tc>
          <w:tcPr>
            <w:tcW w:w="1716"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 w:val="18"/>
                <w:szCs w:val="18"/>
              </w:rPr>
              <w:t>关于对招标文件及投标争议的解释</w:t>
            </w:r>
          </w:p>
        </w:tc>
        <w:tc>
          <w:tcPr>
            <w:tcW w:w="6620" w:type="dxa"/>
            <w:vAlign w:val="center"/>
          </w:tcPr>
          <w:p>
            <w:pPr>
              <w:autoSpaceDE w:val="0"/>
              <w:autoSpaceDN w:val="0"/>
              <w:adjustRightInd w:val="0"/>
              <w:snapToGrid w:val="0"/>
              <w:spacing w:line="400" w:lineRule="exact"/>
              <w:ind w:firstLine="420"/>
              <w:rPr>
                <w:rFonts w:ascii="宋体" w:hAnsi="宋体"/>
                <w:color w:val="auto"/>
                <w:kern w:val="0"/>
                <w:szCs w:val="21"/>
              </w:rPr>
            </w:pPr>
            <w:r>
              <w:rPr>
                <w:rFonts w:hint="eastAsia" w:ascii="宋体" w:hAnsi="宋体"/>
                <w:color w:val="auto"/>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rPr>
                <w:rFonts w:ascii="宋体" w:hAnsi="宋体"/>
                <w:color w:val="auto"/>
                <w:kern w:val="0"/>
                <w:szCs w:val="21"/>
              </w:rPr>
            </w:pPr>
            <w:r>
              <w:rPr>
                <w:rFonts w:hint="eastAsia" w:ascii="宋体" w:hAnsi="宋体"/>
                <w:color w:val="auto"/>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10.</w:t>
            </w:r>
            <w:r>
              <w:rPr>
                <w:rFonts w:ascii="宋体" w:hAnsi="宋体"/>
                <w:color w:val="auto"/>
                <w:kern w:val="0"/>
                <w:szCs w:val="21"/>
              </w:rPr>
              <w:t>3</w:t>
            </w:r>
          </w:p>
        </w:tc>
        <w:tc>
          <w:tcPr>
            <w:tcW w:w="1716" w:type="dxa"/>
            <w:vAlign w:val="center"/>
          </w:tcPr>
          <w:p>
            <w:pPr>
              <w:snapToGrid w:val="0"/>
              <w:spacing w:line="400" w:lineRule="exact"/>
              <w:jc w:val="center"/>
              <w:rPr>
                <w:rFonts w:ascii="宋体" w:hAnsi="宋体"/>
                <w:color w:val="auto"/>
                <w:kern w:val="0"/>
                <w:szCs w:val="21"/>
              </w:rPr>
            </w:pPr>
            <w:r>
              <w:rPr>
                <w:rFonts w:hint="eastAsia" w:asciiTheme="minorEastAsia" w:hAnsiTheme="minorEastAsia" w:eastAsiaTheme="minorEastAsia" w:cstheme="minorEastAsia"/>
                <w:color w:val="auto"/>
                <w:kern w:val="0"/>
                <w:szCs w:val="21"/>
              </w:rPr>
              <w:t>投标人注意事项</w:t>
            </w:r>
          </w:p>
        </w:tc>
        <w:tc>
          <w:tcPr>
            <w:tcW w:w="6620" w:type="dxa"/>
            <w:vAlign w:val="center"/>
          </w:tcPr>
          <w:p>
            <w:pPr>
              <w:autoSpaceDE w:val="0"/>
              <w:autoSpaceDN w:val="0"/>
              <w:adjustRightInd w:val="0"/>
              <w:snapToGrid w:val="0"/>
              <w:spacing w:line="400" w:lineRule="exact"/>
              <w:ind w:firstLine="420" w:firstLineChars="200"/>
              <w:jc w:val="left"/>
              <w:rPr>
                <w:color w:val="auto"/>
              </w:rPr>
            </w:pPr>
            <w:r>
              <w:rPr>
                <w:rFonts w:hint="eastAsia"/>
                <w:color w:val="auto"/>
              </w:rPr>
              <w:t>1. 本次投标采用全流程电子开评标模式，第一次参与投标的单位务必在</w:t>
            </w:r>
            <w:r>
              <w:rPr>
                <w:color w:val="auto"/>
              </w:rPr>
              <w:t>重庆市公共资源交易网</w:t>
            </w:r>
            <w:r>
              <w:rPr>
                <w:rFonts w:hint="eastAsia"/>
                <w:color w:val="auto"/>
              </w:rPr>
              <w:t>完成市场主体信息登记以及 CA 数字证书办理，并且下载新点投标文件制作软件（重庆版）制作投标文件。</w:t>
            </w:r>
          </w:p>
          <w:p>
            <w:pPr>
              <w:autoSpaceDE w:val="0"/>
              <w:autoSpaceDN w:val="0"/>
              <w:adjustRightInd w:val="0"/>
              <w:snapToGrid w:val="0"/>
              <w:spacing w:line="400" w:lineRule="exact"/>
              <w:ind w:firstLine="420" w:firstLineChars="200"/>
              <w:jc w:val="left"/>
              <w:rPr>
                <w:color w:val="auto"/>
              </w:rPr>
            </w:pPr>
            <w:r>
              <w:rPr>
                <w:rFonts w:hint="eastAsia"/>
                <w:color w:val="auto"/>
              </w:rPr>
              <w:t>2. 制作投标文件需要使用CA 数字证书加密，并且加盖电子印章，CA 数字证书购买及办理方式请参见</w:t>
            </w:r>
            <w:r>
              <w:rPr>
                <w:color w:val="auto"/>
              </w:rPr>
              <w:t>重庆市公共资源交易网</w:t>
            </w:r>
            <w:r>
              <w:rPr>
                <w:rFonts w:hint="eastAsia"/>
                <w:color w:val="auto"/>
              </w:rPr>
              <w:t>导航栏“主体信息”页面中“市场主体信息登记”“CA数字证书办理”。</w:t>
            </w:r>
          </w:p>
          <w:p>
            <w:pPr>
              <w:autoSpaceDE w:val="0"/>
              <w:autoSpaceDN w:val="0"/>
              <w:adjustRightInd w:val="0"/>
              <w:snapToGrid w:val="0"/>
              <w:spacing w:line="400" w:lineRule="exact"/>
              <w:ind w:firstLine="420" w:firstLineChars="200"/>
              <w:jc w:val="left"/>
              <w:rPr>
                <w:color w:val="auto"/>
              </w:rPr>
            </w:pPr>
            <w:r>
              <w:rPr>
                <w:rFonts w:hint="eastAsia"/>
                <w:color w:val="auto"/>
              </w:rPr>
              <w:t>3. 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p>
            <w:pPr>
              <w:autoSpaceDE w:val="0"/>
              <w:autoSpaceDN w:val="0"/>
              <w:adjustRightInd w:val="0"/>
              <w:snapToGrid w:val="0"/>
              <w:spacing w:line="400" w:lineRule="exact"/>
              <w:ind w:firstLine="420" w:firstLineChars="200"/>
              <w:jc w:val="left"/>
              <w:rPr>
                <w:color w:val="auto"/>
              </w:rPr>
            </w:pPr>
            <w:r>
              <w:rPr>
                <w:rFonts w:hint="eastAsia"/>
                <w:color w:val="auto"/>
              </w:rPr>
              <w:t>4. 开标活动由招标人主持，邀请所有投标人参加。投标人未在开标现场提出异议，或者不见面开标系统未收到投标人异议的（采用不见面开标方式时适用），视为投标人默认开标结果。</w:t>
            </w:r>
          </w:p>
          <w:p>
            <w:pPr>
              <w:autoSpaceDE w:val="0"/>
              <w:autoSpaceDN w:val="0"/>
              <w:adjustRightInd w:val="0"/>
              <w:snapToGrid w:val="0"/>
              <w:spacing w:line="400" w:lineRule="exact"/>
              <w:ind w:firstLine="420" w:firstLineChars="200"/>
              <w:jc w:val="left"/>
              <w:rPr>
                <w:color w:val="auto"/>
              </w:rPr>
            </w:pPr>
            <w:r>
              <w:rPr>
                <w:rFonts w:hint="eastAsia"/>
                <w:color w:val="auto"/>
              </w:rPr>
              <w:t>5. 投标人应按时解密，在评标结束前应在线或在现场关注项目进展情况，确保通讯联系正常。如评标委员会要求投标人澄清的，投标人应确保及时回复，否则视为拒绝按评标委员会要求澄清、说明或补正。</w:t>
            </w:r>
          </w:p>
          <w:p>
            <w:pPr>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6.电子投标文件编制要求</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（1）电子投标文件由投标人使用专用的“新点投标文件制作软件（重庆版）”制作生成。</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（2）投标人在编制电子投标文件时应当建立分级目录，并按照标签提示导入相关内容。</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（3）按本章前附表第3.7.3项签名盖章要求进行投标文件的签署。</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（4）电子投标文件制作完成后，将生成一份加密的电子投标文件（后缀名为. CQTF）和一份不加密的电子投标文件（后缀名为. nCQTF）。</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（5）投标人</w:t>
            </w:r>
            <w:r>
              <w:rPr>
                <w:rFonts w:hint="eastAsia" w:ascii="宋体" w:hAnsi="宋体" w:cs="宋体"/>
                <w:color w:val="auto"/>
                <w:szCs w:val="21"/>
              </w:rPr>
              <w:t>如需递交不加密电子投标文件的，应</w:t>
            </w:r>
            <w:r>
              <w:rPr>
                <w:rFonts w:hint="eastAsia" w:ascii="宋体" w:hAnsi="宋体"/>
                <w:color w:val="auto"/>
                <w:szCs w:val="21"/>
              </w:rPr>
              <w:t>将不加密的电子投标文件复制到一张光盘中</w:t>
            </w:r>
            <w:r>
              <w:rPr>
                <w:rFonts w:hint="eastAsia" w:ascii="宋体" w:hAnsi="宋体" w:cs="宋体"/>
                <w:color w:val="auto"/>
                <w:szCs w:val="21"/>
              </w:rPr>
              <w:t>（光盘备份）</w:t>
            </w:r>
            <w:r>
              <w:rPr>
                <w:rFonts w:hint="eastAsia" w:ascii="宋体" w:hAnsi="宋体"/>
                <w:color w:val="auto"/>
                <w:szCs w:val="21"/>
              </w:rPr>
              <w:t>，光盘表面粘贴标签贴加盖单位法人章，并将招标项目名称、投标人名称等信息填写在标签贴上。</w:t>
            </w:r>
          </w:p>
          <w:p>
            <w:pPr>
              <w:autoSpaceDE w:val="0"/>
              <w:autoSpaceDN w:val="0"/>
              <w:adjustRightInd w:val="0"/>
              <w:snapToGrid w:val="0"/>
              <w:spacing w:line="400" w:lineRule="exact"/>
              <w:ind w:firstLine="420"/>
              <w:rPr>
                <w:rFonts w:ascii="宋体" w:hAnsi="宋体"/>
                <w:color w:val="auto"/>
                <w:kern w:val="0"/>
                <w:szCs w:val="21"/>
              </w:rPr>
            </w:pPr>
            <w:r>
              <w:rPr>
                <w:rFonts w:hint="eastAsia" w:ascii="宋体" w:hAnsi="宋体"/>
                <w:color w:val="auto"/>
                <w:szCs w:val="21"/>
              </w:rPr>
              <w:t>（6）电子投标文件制作的具体方法详见“新点投标文件制作软件（重庆版）”中的帮助文档。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241"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10.</w:t>
            </w:r>
            <w:r>
              <w:rPr>
                <w:rFonts w:ascii="宋体" w:hAnsi="宋体"/>
                <w:color w:val="auto"/>
                <w:kern w:val="0"/>
                <w:szCs w:val="21"/>
              </w:rPr>
              <w:t>4</w:t>
            </w:r>
          </w:p>
        </w:tc>
        <w:tc>
          <w:tcPr>
            <w:tcW w:w="1716"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其他</w:t>
            </w:r>
          </w:p>
        </w:tc>
        <w:tc>
          <w:tcPr>
            <w:tcW w:w="6620" w:type="dxa"/>
            <w:vAlign w:val="center"/>
          </w:tcPr>
          <w:p>
            <w:pPr>
              <w:autoSpaceDE w:val="0"/>
              <w:autoSpaceDN w:val="0"/>
              <w:adjustRightInd w:val="0"/>
              <w:snapToGrid w:val="0"/>
              <w:spacing w:line="400" w:lineRule="exact"/>
              <w:ind w:firstLine="420"/>
              <w:rPr>
                <w:color w:val="auto"/>
              </w:rPr>
            </w:pPr>
            <w:r>
              <w:rPr>
                <w:rFonts w:hint="eastAsia"/>
                <w:color w:val="auto"/>
              </w:rPr>
              <w:t>1、</w:t>
            </w:r>
            <w:r>
              <w:rPr>
                <w:color w:val="auto"/>
              </w:rPr>
              <w:t>招标代理费：</w:t>
            </w:r>
          </w:p>
          <w:p>
            <w:pPr>
              <w:autoSpaceDE w:val="0"/>
              <w:autoSpaceDN w:val="0"/>
              <w:adjustRightInd w:val="0"/>
              <w:snapToGrid w:val="0"/>
              <w:spacing w:line="400" w:lineRule="exact"/>
              <w:ind w:firstLine="420"/>
              <w:rPr>
                <w:color w:val="auto"/>
              </w:rPr>
            </w:pPr>
            <w:r>
              <w:rPr>
                <w:rFonts w:hint="eastAsia"/>
                <w:color w:val="auto"/>
              </w:rPr>
              <w:t>招标</w:t>
            </w:r>
            <w:r>
              <w:rPr>
                <w:color w:val="auto"/>
              </w:rPr>
              <w:t>代理服务费由中标人在领取中标通知书时一次性向招标代理机构支付。</w:t>
            </w:r>
            <w:r>
              <w:rPr>
                <w:rFonts w:hint="eastAsia"/>
                <w:color w:val="auto"/>
              </w:rPr>
              <w:t>K</w:t>
            </w:r>
            <w:r>
              <w:rPr>
                <w:color w:val="auto"/>
              </w:rPr>
              <w:t>Y5</w:t>
            </w:r>
            <w:r>
              <w:rPr>
                <w:rFonts w:hint="eastAsia"/>
                <w:color w:val="auto"/>
              </w:rPr>
              <w:t>合同段代理服务费</w:t>
            </w:r>
            <w:r>
              <w:rPr>
                <w:color w:val="auto"/>
              </w:rPr>
              <w:t>3</w:t>
            </w:r>
            <w:r>
              <w:rPr>
                <w:rFonts w:hint="eastAsia"/>
                <w:color w:val="auto"/>
              </w:rPr>
              <w:t>万元。</w:t>
            </w:r>
            <w:r>
              <w:rPr>
                <w:rFonts w:hint="eastAsia" w:ascii="宋体" w:hAnsi="宋体" w:cs="宋体"/>
                <w:color w:val="auto"/>
                <w:kern w:val="0"/>
                <w:szCs w:val="21"/>
              </w:rPr>
              <w:t>投标人将该费用纳入投标报价中，但不单列。</w:t>
            </w:r>
          </w:p>
          <w:p>
            <w:pPr>
              <w:autoSpaceDE w:val="0"/>
              <w:autoSpaceDN w:val="0"/>
              <w:adjustRightInd w:val="0"/>
              <w:snapToGrid w:val="0"/>
              <w:spacing w:line="400" w:lineRule="exact"/>
              <w:ind w:firstLine="420"/>
              <w:rPr>
                <w:color w:val="auto"/>
              </w:rPr>
            </w:pPr>
            <w:r>
              <w:rPr>
                <w:color w:val="auto"/>
              </w:rPr>
              <w:t>2</w:t>
            </w:r>
            <w:r>
              <w:rPr>
                <w:rFonts w:hint="eastAsia"/>
                <w:color w:val="auto"/>
              </w:rPr>
              <w:t>、交易服务</w:t>
            </w:r>
            <w:r>
              <w:rPr>
                <w:color w:val="auto"/>
              </w:rPr>
              <w:t>费：</w:t>
            </w:r>
          </w:p>
          <w:p>
            <w:pPr>
              <w:autoSpaceDE w:val="0"/>
              <w:autoSpaceDN w:val="0"/>
              <w:adjustRightInd w:val="0"/>
              <w:snapToGrid w:val="0"/>
              <w:spacing w:line="400" w:lineRule="exact"/>
              <w:ind w:firstLine="420"/>
              <w:rPr>
                <w:color w:val="auto"/>
              </w:rPr>
            </w:pPr>
            <w:r>
              <w:rPr>
                <w:rFonts w:hint="eastAsia" w:ascii="宋体" w:hAnsi="宋体" w:cs="宋体"/>
                <w:color w:val="auto"/>
                <w:kern w:val="0"/>
                <w:szCs w:val="21"/>
              </w:rPr>
              <w:t>按照</w:t>
            </w:r>
            <w:r>
              <w:rPr>
                <w:rFonts w:hint="eastAsia" w:ascii="宋体" w:hAnsi="宋体" w:cs="宋体"/>
                <w:snapToGrid w:val="0"/>
                <w:color w:val="auto"/>
                <w:sz w:val="21"/>
                <w:szCs w:val="21"/>
                <w:lang w:val="en-US" w:eastAsia="zh-CN"/>
              </w:rPr>
              <w:t>渝发改收费</w:t>
            </w:r>
            <w:r>
              <w:rPr>
                <w:rFonts w:hint="eastAsia" w:ascii="宋体" w:hAnsi="宋体" w:cs="宋体"/>
                <w:snapToGrid w:val="0"/>
                <w:color w:val="auto"/>
                <w:sz w:val="21"/>
                <w:szCs w:val="21"/>
              </w:rPr>
              <w:t>〔</w:t>
            </w:r>
            <w:r>
              <w:rPr>
                <w:rFonts w:ascii="宋体" w:hAnsi="宋体" w:cs="宋体"/>
                <w:snapToGrid w:val="0"/>
                <w:color w:val="auto"/>
                <w:sz w:val="21"/>
                <w:szCs w:val="21"/>
              </w:rPr>
              <w:t>20</w:t>
            </w:r>
            <w:r>
              <w:rPr>
                <w:rFonts w:hint="eastAsia" w:ascii="宋体" w:hAnsi="宋体" w:cs="宋体"/>
                <w:snapToGrid w:val="0"/>
                <w:color w:val="auto"/>
                <w:sz w:val="21"/>
                <w:szCs w:val="21"/>
                <w:lang w:val="en-US" w:eastAsia="zh-CN"/>
              </w:rPr>
              <w:t>23</w:t>
            </w:r>
            <w:r>
              <w:rPr>
                <w:rFonts w:hint="eastAsia" w:ascii="宋体" w:hAnsi="宋体" w:cs="宋体"/>
                <w:snapToGrid w:val="0"/>
                <w:color w:val="auto"/>
                <w:sz w:val="21"/>
                <w:szCs w:val="21"/>
              </w:rPr>
              <w:t>〕</w:t>
            </w:r>
            <w:r>
              <w:rPr>
                <w:rFonts w:hint="eastAsia" w:ascii="宋体" w:hAnsi="宋体" w:cs="宋体"/>
                <w:snapToGrid w:val="0"/>
                <w:color w:val="auto"/>
                <w:sz w:val="21"/>
                <w:szCs w:val="21"/>
                <w:lang w:val="en-US" w:eastAsia="zh-CN"/>
              </w:rPr>
              <w:t>115</w:t>
            </w:r>
            <w:r>
              <w:rPr>
                <w:rFonts w:hint="eastAsia" w:ascii="宋体" w:hAnsi="宋体" w:cs="宋体"/>
                <w:color w:val="auto"/>
                <w:sz w:val="21"/>
                <w:szCs w:val="21"/>
                <w:lang w:eastAsia="zh-CN"/>
              </w:rPr>
              <w:t>号</w:t>
            </w:r>
            <w:r>
              <w:rPr>
                <w:rFonts w:hint="eastAsia" w:ascii="宋体" w:hAnsi="宋体" w:cs="宋体"/>
                <w:color w:val="auto"/>
                <w:kern w:val="0"/>
                <w:szCs w:val="21"/>
              </w:rPr>
              <w:t>文件规定,以中标价为基数计算（最终金额以</w:t>
            </w:r>
            <w:r>
              <w:rPr>
                <w:rFonts w:hint="eastAsia"/>
                <w:color w:val="auto"/>
              </w:rPr>
              <w:t>重庆联合产权交易所集团股份有限公司</w:t>
            </w:r>
            <w:r>
              <w:rPr>
                <w:rFonts w:hint="eastAsia" w:ascii="宋体" w:hAnsi="宋体" w:cs="宋体"/>
                <w:color w:val="auto"/>
                <w:kern w:val="0"/>
                <w:szCs w:val="21"/>
              </w:rPr>
              <w:t>计算为准），全额向重庆联合产权交易所集团股份有限公司全额缴纳入场交易服务费，投标人将该费用纳入投标报价中，但不单列。</w:t>
            </w:r>
          </w:p>
        </w:tc>
      </w:tr>
    </w:tbl>
    <w:p>
      <w:pPr>
        <w:widowControl/>
        <w:jc w:val="left"/>
        <w:rPr>
          <w:rFonts w:ascii="宋体" w:hAnsi="宋体"/>
          <w:b/>
          <w:snapToGrid w:val="0"/>
          <w:color w:val="auto"/>
        </w:rPr>
      </w:pPr>
      <w:bookmarkStart w:id="86" w:name="_Toc430530435"/>
      <w:bookmarkStart w:id="87" w:name="_Toc287607746"/>
      <w:bookmarkStart w:id="88" w:name="_Toc277082552"/>
      <w:bookmarkStart w:id="89" w:name="_Toc509218710"/>
      <w:bookmarkStart w:id="90" w:name="_Toc287620685"/>
      <w:bookmarkStart w:id="91" w:name="_Toc224103317"/>
      <w:bookmarkStart w:id="92" w:name="_Toc200513126"/>
    </w:p>
    <w:p>
      <w:pPr>
        <w:widowControl/>
        <w:jc w:val="left"/>
        <w:rPr>
          <w:rFonts w:ascii="宋体" w:hAnsi="宋体"/>
          <w:b/>
          <w:snapToGrid w:val="0"/>
          <w:color w:val="auto"/>
        </w:rPr>
      </w:pPr>
      <w:r>
        <w:rPr>
          <w:rFonts w:ascii="宋体" w:hAnsi="宋体"/>
          <w:b/>
          <w:snapToGrid w:val="0"/>
          <w:color w:val="auto"/>
        </w:rPr>
        <w:br w:type="page"/>
      </w:r>
    </w:p>
    <w:p>
      <w:pPr>
        <w:widowControl/>
        <w:jc w:val="left"/>
        <w:rPr>
          <w:rFonts w:ascii="宋体" w:hAnsi="宋体"/>
          <w:b/>
          <w:snapToGrid w:val="0"/>
          <w:color w:val="auto"/>
        </w:rPr>
      </w:pPr>
    </w:p>
    <w:p>
      <w:pPr>
        <w:pStyle w:val="4"/>
        <w:spacing w:before="0" w:after="0" w:line="360" w:lineRule="auto"/>
        <w:rPr>
          <w:rFonts w:ascii="宋体" w:hAnsi="宋体"/>
          <w:b w:val="0"/>
          <w:snapToGrid w:val="0"/>
          <w:color w:val="auto"/>
        </w:rPr>
      </w:pPr>
      <w:r>
        <w:rPr>
          <w:rFonts w:ascii="宋体" w:hAnsi="宋体"/>
          <w:b w:val="0"/>
          <w:snapToGrid w:val="0"/>
          <w:color w:val="auto"/>
        </w:rPr>
        <w:t>1.  总则</w:t>
      </w:r>
      <w:bookmarkEnd w:id="86"/>
      <w:bookmarkEnd w:id="87"/>
      <w:bookmarkEnd w:id="88"/>
      <w:bookmarkEnd w:id="89"/>
      <w:bookmarkEnd w:id="90"/>
      <w:bookmarkEnd w:id="91"/>
      <w:bookmarkEnd w:id="92"/>
    </w:p>
    <w:p>
      <w:pPr>
        <w:pStyle w:val="5"/>
        <w:snapToGrid w:val="0"/>
        <w:spacing w:before="0" w:after="0" w:line="360" w:lineRule="auto"/>
        <w:rPr>
          <w:rFonts w:ascii="宋体" w:hAnsi="宋体"/>
          <w:b w:val="0"/>
          <w:snapToGrid w:val="0"/>
          <w:color w:val="auto"/>
          <w:sz w:val="24"/>
          <w:szCs w:val="24"/>
        </w:rPr>
      </w:pPr>
      <w:bookmarkStart w:id="93" w:name="_Toc287620686"/>
      <w:bookmarkStart w:id="94" w:name="_Toc224103318"/>
      <w:bookmarkStart w:id="95" w:name="_Toc200513127"/>
      <w:bookmarkStart w:id="96" w:name="_Toc277082553"/>
      <w:bookmarkStart w:id="97" w:name="_Toc509218711"/>
      <w:bookmarkStart w:id="98" w:name="_Toc287607747"/>
      <w:bookmarkStart w:id="99" w:name="_Toc430530436"/>
      <w:r>
        <w:rPr>
          <w:rFonts w:ascii="宋体" w:hAnsi="宋体"/>
          <w:b w:val="0"/>
          <w:snapToGrid w:val="0"/>
          <w:color w:val="auto"/>
          <w:sz w:val="24"/>
          <w:szCs w:val="24"/>
        </w:rPr>
        <w:t>1.1  项目概况</w:t>
      </w:r>
      <w:bookmarkEnd w:id="93"/>
      <w:bookmarkEnd w:id="94"/>
      <w:bookmarkEnd w:id="95"/>
      <w:bookmarkEnd w:id="96"/>
      <w:bookmarkEnd w:id="97"/>
      <w:bookmarkEnd w:id="98"/>
      <w:bookmarkEnd w:id="99"/>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1.1.1  </w:t>
      </w:r>
      <w:r>
        <w:rPr>
          <w:color w:val="auto"/>
          <w:szCs w:val="22"/>
        </w:rPr>
        <w:t>根据《中华人民共和国招标投标法》、《中华人民共和国招标投标法实施条例》等有关法律、法规和规章的规定，本招标项目已具备招标条件，现对</w:t>
      </w:r>
      <w:r>
        <w:rPr>
          <w:rFonts w:hint="eastAsia"/>
          <w:color w:val="auto"/>
          <w:szCs w:val="22"/>
        </w:rPr>
        <w:t>该项目</w:t>
      </w:r>
      <w:r>
        <w:rPr>
          <w:color w:val="auto"/>
          <w:szCs w:val="22"/>
        </w:rPr>
        <w:t>进行招标。</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1.1.2  招标人：见投标人须知前附表。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1.1.3  招标代理机构：见投标人须知前附表。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w:t>
      </w:r>
      <w:r>
        <w:rPr>
          <w:rFonts w:hint="eastAsia" w:ascii="宋体" w:hAnsi="宋体"/>
          <w:snapToGrid w:val="0"/>
          <w:color w:val="auto"/>
          <w:kern w:val="0"/>
          <w:szCs w:val="21"/>
        </w:rPr>
        <w:t>4</w:t>
      </w:r>
      <w:r>
        <w:rPr>
          <w:rFonts w:ascii="宋体" w:hAnsi="宋体"/>
          <w:snapToGrid w:val="0"/>
          <w:color w:val="auto"/>
          <w:kern w:val="0"/>
          <w:szCs w:val="21"/>
        </w:rPr>
        <w:t xml:space="preserve">  招标项目名称：见投标人须知前附表。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1.1.5  项目建设地点：见投标人须知前附表。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1.1.6  项目建设规模：见投标人须知前附表。</w:t>
      </w:r>
    </w:p>
    <w:p>
      <w:pPr>
        <w:autoSpaceDE w:val="0"/>
        <w:autoSpaceDN w:val="0"/>
        <w:adjustRightInd w:val="0"/>
        <w:snapToGrid w:val="0"/>
        <w:spacing w:line="360" w:lineRule="auto"/>
        <w:ind w:firstLine="420" w:firstLineChars="200"/>
        <w:rPr>
          <w:color w:val="auto"/>
        </w:rPr>
      </w:pPr>
      <w:r>
        <w:rPr>
          <w:rFonts w:ascii="宋体" w:hAnsi="宋体"/>
          <w:snapToGrid w:val="0"/>
          <w:color w:val="auto"/>
          <w:kern w:val="0"/>
          <w:szCs w:val="21"/>
        </w:rPr>
        <w:t>1.1.7  项目投资估算：见投标人须知前附表。</w:t>
      </w:r>
    </w:p>
    <w:p>
      <w:pPr>
        <w:pStyle w:val="5"/>
        <w:snapToGrid w:val="0"/>
        <w:spacing w:before="0" w:after="0" w:line="360" w:lineRule="auto"/>
        <w:rPr>
          <w:rFonts w:ascii="宋体" w:hAnsi="宋体"/>
          <w:b w:val="0"/>
          <w:snapToGrid w:val="0"/>
          <w:color w:val="auto"/>
          <w:sz w:val="24"/>
          <w:szCs w:val="24"/>
        </w:rPr>
      </w:pPr>
      <w:bookmarkStart w:id="100" w:name="_Toc224103319"/>
      <w:bookmarkStart w:id="101" w:name="_Toc287620687"/>
      <w:bookmarkStart w:id="102" w:name="_Toc509218712"/>
      <w:bookmarkStart w:id="103" w:name="_Toc287607748"/>
      <w:bookmarkStart w:id="104" w:name="_Toc430530437"/>
      <w:bookmarkStart w:id="105" w:name="_Toc277082554"/>
      <w:bookmarkStart w:id="106" w:name="_Toc200513128"/>
      <w:r>
        <w:rPr>
          <w:rFonts w:ascii="宋体" w:hAnsi="宋体"/>
          <w:b w:val="0"/>
          <w:snapToGrid w:val="0"/>
          <w:color w:val="auto"/>
          <w:sz w:val="24"/>
          <w:szCs w:val="24"/>
        </w:rPr>
        <w:t>1.2  招标项目的资金来源和落实情况</w:t>
      </w:r>
      <w:bookmarkEnd w:id="100"/>
      <w:bookmarkEnd w:id="101"/>
      <w:bookmarkEnd w:id="102"/>
      <w:bookmarkEnd w:id="103"/>
      <w:bookmarkEnd w:id="104"/>
      <w:bookmarkEnd w:id="105"/>
      <w:bookmarkEnd w:id="106"/>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1.2.1  资金来源及比例：见投标人须知前附表。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1.2.2  资金落实情况：见投标人须知前附表。</w:t>
      </w:r>
    </w:p>
    <w:p>
      <w:pPr>
        <w:pStyle w:val="5"/>
        <w:snapToGrid w:val="0"/>
        <w:spacing w:before="0" w:after="0" w:line="360" w:lineRule="auto"/>
        <w:rPr>
          <w:rFonts w:ascii="宋体" w:hAnsi="宋体"/>
          <w:b w:val="0"/>
          <w:snapToGrid w:val="0"/>
          <w:color w:val="auto"/>
          <w:sz w:val="24"/>
          <w:szCs w:val="24"/>
        </w:rPr>
      </w:pPr>
      <w:bookmarkStart w:id="107" w:name="_Toc277082555"/>
      <w:bookmarkStart w:id="108" w:name="_Toc200513129"/>
      <w:bookmarkStart w:id="109" w:name="_Toc287620688"/>
      <w:bookmarkStart w:id="110" w:name="_Toc430530438"/>
      <w:bookmarkStart w:id="111" w:name="_Toc509218713"/>
      <w:bookmarkStart w:id="112" w:name="_Toc224103320"/>
      <w:bookmarkStart w:id="113" w:name="_Toc287607749"/>
      <w:r>
        <w:rPr>
          <w:rFonts w:ascii="宋体" w:hAnsi="宋体"/>
          <w:b w:val="0"/>
          <w:snapToGrid w:val="0"/>
          <w:color w:val="auto"/>
          <w:sz w:val="24"/>
          <w:szCs w:val="24"/>
        </w:rPr>
        <w:t>1.3  招标范围、</w:t>
      </w:r>
      <w:bookmarkEnd w:id="107"/>
      <w:bookmarkEnd w:id="108"/>
      <w:bookmarkEnd w:id="109"/>
      <w:bookmarkEnd w:id="110"/>
      <w:bookmarkEnd w:id="111"/>
      <w:bookmarkEnd w:id="112"/>
      <w:bookmarkEnd w:id="113"/>
      <w:bookmarkStart w:id="114" w:name="_Toc287607750"/>
      <w:bookmarkStart w:id="115" w:name="_Toc277082556"/>
      <w:bookmarkStart w:id="116" w:name="_Toc430530439"/>
      <w:bookmarkStart w:id="117" w:name="_Toc287620689"/>
      <w:bookmarkStart w:id="118" w:name="_Toc224103321"/>
      <w:bookmarkStart w:id="119" w:name="_Toc200513130"/>
      <w:bookmarkStart w:id="120" w:name="_Toc509218714"/>
      <w:r>
        <w:rPr>
          <w:rFonts w:hint="eastAsia" w:ascii="宋体" w:hAnsi="宋体"/>
          <w:b w:val="0"/>
          <w:snapToGrid w:val="0"/>
          <w:color w:val="auto"/>
          <w:sz w:val="24"/>
          <w:szCs w:val="24"/>
        </w:rPr>
        <w:t>服务期限和质量标准</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1.3.1 招标范围：见投标人须知前附表。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1.3.2 服务期限：见投标人须知前附表。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1.3.3 质量标准：见投标人须知前附表。</w:t>
      </w:r>
    </w:p>
    <w:bookmarkEnd w:id="114"/>
    <w:bookmarkEnd w:id="115"/>
    <w:bookmarkEnd w:id="116"/>
    <w:bookmarkEnd w:id="117"/>
    <w:bookmarkEnd w:id="118"/>
    <w:bookmarkEnd w:id="119"/>
    <w:bookmarkEnd w:id="120"/>
    <w:p>
      <w:pPr>
        <w:pStyle w:val="5"/>
        <w:snapToGrid w:val="0"/>
        <w:spacing w:before="0" w:after="0" w:line="360" w:lineRule="auto"/>
        <w:rPr>
          <w:rFonts w:ascii="宋体" w:hAnsi="宋体"/>
          <w:b w:val="0"/>
          <w:snapToGrid w:val="0"/>
          <w:color w:val="auto"/>
          <w:sz w:val="24"/>
          <w:szCs w:val="24"/>
        </w:rPr>
      </w:pPr>
      <w:bookmarkStart w:id="121" w:name="_Toc430530440"/>
      <w:bookmarkStart w:id="122" w:name="_Toc509218715"/>
      <w:bookmarkStart w:id="123" w:name="_Toc287620690"/>
      <w:bookmarkStart w:id="124" w:name="_Toc200513131"/>
      <w:bookmarkStart w:id="125" w:name="_Toc277082557"/>
      <w:bookmarkStart w:id="126" w:name="_Toc287607751"/>
      <w:bookmarkStart w:id="127" w:name="_Toc224103322"/>
      <w:r>
        <w:rPr>
          <w:rFonts w:ascii="宋体" w:hAnsi="宋体"/>
          <w:b w:val="0"/>
          <w:snapToGrid w:val="0"/>
          <w:color w:val="auto"/>
          <w:sz w:val="24"/>
          <w:szCs w:val="24"/>
        </w:rPr>
        <w:t>1.4  投标人资格要求</w:t>
      </w:r>
      <w:bookmarkEnd w:id="121"/>
      <w:bookmarkEnd w:id="122"/>
      <w:bookmarkEnd w:id="123"/>
      <w:bookmarkEnd w:id="124"/>
      <w:bookmarkEnd w:id="125"/>
      <w:bookmarkEnd w:id="126"/>
      <w:bookmarkEnd w:id="127"/>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1.4.1 投标人应具备承担本标段的资质条件、能力和信誉。</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w:t>
      </w:r>
      <w:r>
        <w:rPr>
          <w:rFonts w:ascii="宋体" w:hAnsi="宋体"/>
          <w:color w:val="auto"/>
          <w:szCs w:val="21"/>
        </w:rPr>
        <w:t>资质条件、营业执照</w:t>
      </w:r>
      <w:r>
        <w:rPr>
          <w:rFonts w:ascii="宋体" w:hAnsi="宋体"/>
          <w:snapToGrid w:val="0"/>
          <w:color w:val="auto"/>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（2）业绩要求：见投标人须知前附表；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投标截止日投标资格情况</w:t>
      </w:r>
      <w:r>
        <w:rPr>
          <w:rFonts w:ascii="宋体" w:hAnsi="宋体"/>
          <w:snapToGrid w:val="0"/>
          <w:color w:val="auto"/>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项目负责人</w:t>
      </w:r>
      <w:r>
        <w:rPr>
          <w:rFonts w:ascii="宋体" w:hAnsi="宋体"/>
          <w:snapToGrid w:val="0"/>
          <w:color w:val="auto"/>
          <w:kern w:val="0"/>
          <w:szCs w:val="21"/>
        </w:rPr>
        <w:t>资格</w:t>
      </w:r>
      <w:r>
        <w:rPr>
          <w:rFonts w:hint="eastAsia" w:ascii="宋体" w:hAnsi="宋体"/>
          <w:snapToGrid w:val="0"/>
          <w:color w:val="auto"/>
          <w:kern w:val="0"/>
          <w:szCs w:val="21"/>
        </w:rPr>
        <w:t>要求</w:t>
      </w:r>
      <w:r>
        <w:rPr>
          <w:rFonts w:ascii="宋体" w:hAnsi="宋体"/>
          <w:snapToGrid w:val="0"/>
          <w:color w:val="auto"/>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w:t>
      </w:r>
      <w:r>
        <w:rPr>
          <w:rFonts w:ascii="宋体" w:hAnsi="宋体"/>
          <w:snapToGrid w:val="0"/>
          <w:color w:val="auto"/>
          <w:kern w:val="0"/>
          <w:szCs w:val="21"/>
        </w:rPr>
        <w:t>5</w:t>
      </w:r>
      <w:r>
        <w:rPr>
          <w:rFonts w:hint="eastAsia" w:ascii="宋体" w:hAnsi="宋体"/>
          <w:snapToGrid w:val="0"/>
          <w:color w:val="auto"/>
          <w:kern w:val="0"/>
          <w:szCs w:val="21"/>
        </w:rPr>
        <w:t>）</w:t>
      </w:r>
      <w:r>
        <w:rPr>
          <w:rFonts w:ascii="宋体" w:hAnsi="宋体"/>
          <w:snapToGrid w:val="0"/>
          <w:color w:val="auto"/>
          <w:kern w:val="0"/>
          <w:szCs w:val="21"/>
        </w:rPr>
        <w:t>其他要求：见投标人须知前附表。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（2）由同一专业的单位组成的联合体，按照资质等级较低的单位确定资质等级；</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（3）联合体各方不得再以自己名义单独或参加其他联合体在</w:t>
      </w:r>
      <w:r>
        <w:rPr>
          <w:rFonts w:hint="eastAsia" w:ascii="宋体" w:hAnsi="宋体"/>
          <w:snapToGrid w:val="0"/>
          <w:color w:val="auto"/>
          <w:kern w:val="0"/>
          <w:szCs w:val="21"/>
        </w:rPr>
        <w:t>本招标项目中</w:t>
      </w:r>
      <w:r>
        <w:rPr>
          <w:rFonts w:ascii="宋体" w:hAnsi="宋体"/>
          <w:snapToGrid w:val="0"/>
          <w:color w:val="auto"/>
          <w:kern w:val="0"/>
          <w:szCs w:val="21"/>
        </w:rPr>
        <w:t>投标</w:t>
      </w:r>
      <w:r>
        <w:rPr>
          <w:rFonts w:hint="eastAsia" w:ascii="宋体" w:hAnsi="宋体"/>
          <w:snapToGrid w:val="0"/>
          <w:color w:val="auto"/>
          <w:kern w:val="0"/>
          <w:szCs w:val="21"/>
        </w:rPr>
        <w:t>，否则各相关投标均无效</w:t>
      </w:r>
      <w:r>
        <w:rPr>
          <w:rFonts w:ascii="宋体" w:hAnsi="宋体"/>
          <w:snapToGrid w:val="0"/>
          <w:color w:val="auto"/>
          <w:kern w:val="0"/>
          <w:szCs w:val="21"/>
        </w:rPr>
        <w:t>。</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1.4.3  投标人不得存在下列情形之一：</w:t>
      </w:r>
    </w:p>
    <w:p>
      <w:pPr>
        <w:spacing w:line="400" w:lineRule="exact"/>
        <w:ind w:firstLine="420" w:firstLineChars="200"/>
        <w:rPr>
          <w:color w:val="auto"/>
          <w:szCs w:val="21"/>
        </w:rPr>
      </w:pPr>
      <w:bookmarkStart w:id="128" w:name="_Toc430530441"/>
      <w:bookmarkStart w:id="129" w:name="_Toc200513132"/>
      <w:bookmarkStart w:id="130" w:name="_Toc224103323"/>
      <w:bookmarkStart w:id="131" w:name="_Toc287607752"/>
      <w:bookmarkStart w:id="132" w:name="_Toc287620691"/>
      <w:bookmarkStart w:id="133" w:name="_Toc509218716"/>
      <w:bookmarkStart w:id="134" w:name="_Toc277082558"/>
      <w:r>
        <w:rPr>
          <w:color w:val="auto"/>
          <w:szCs w:val="21"/>
        </w:rPr>
        <w:t>（1）为招标人不具有独立法人资格的附属机构（单位）；</w:t>
      </w:r>
    </w:p>
    <w:p>
      <w:pPr>
        <w:spacing w:line="400" w:lineRule="exact"/>
        <w:ind w:firstLine="420" w:firstLineChars="200"/>
        <w:rPr>
          <w:color w:val="auto"/>
          <w:szCs w:val="21"/>
        </w:rPr>
      </w:pPr>
      <w:r>
        <w:rPr>
          <w:color w:val="auto"/>
          <w:szCs w:val="21"/>
        </w:rPr>
        <w:t>（2）与招标人存在利害关系且可能影响招标公正性；</w:t>
      </w:r>
    </w:p>
    <w:p>
      <w:pPr>
        <w:spacing w:line="400" w:lineRule="exact"/>
        <w:ind w:firstLine="420" w:firstLineChars="200"/>
        <w:rPr>
          <w:color w:val="auto"/>
          <w:szCs w:val="21"/>
        </w:rPr>
      </w:pPr>
      <w:r>
        <w:rPr>
          <w:color w:val="auto"/>
          <w:szCs w:val="21"/>
        </w:rPr>
        <w:t>（3）与本招标项目的其他投标人为同一个单位负责人；</w:t>
      </w:r>
    </w:p>
    <w:p>
      <w:pPr>
        <w:spacing w:line="400" w:lineRule="exact"/>
        <w:ind w:firstLine="420" w:firstLineChars="200"/>
        <w:rPr>
          <w:color w:val="auto"/>
          <w:szCs w:val="21"/>
        </w:rPr>
      </w:pPr>
      <w:r>
        <w:rPr>
          <w:color w:val="auto"/>
          <w:szCs w:val="21"/>
        </w:rPr>
        <w:t>（4）与本招标项目的其他投标人存在控股、管理关系；</w:t>
      </w:r>
    </w:p>
    <w:p>
      <w:pPr>
        <w:spacing w:line="400" w:lineRule="exact"/>
        <w:ind w:firstLine="420" w:firstLineChars="200"/>
        <w:rPr>
          <w:color w:val="auto"/>
          <w:szCs w:val="21"/>
        </w:rPr>
      </w:pPr>
      <w:r>
        <w:rPr>
          <w:color w:val="auto"/>
          <w:szCs w:val="21"/>
        </w:rPr>
        <w:t>（5）为本招标项目的代建人；</w:t>
      </w:r>
    </w:p>
    <w:p>
      <w:pPr>
        <w:spacing w:line="400" w:lineRule="exact"/>
        <w:ind w:firstLine="420" w:firstLineChars="200"/>
        <w:rPr>
          <w:color w:val="auto"/>
          <w:szCs w:val="21"/>
        </w:rPr>
      </w:pPr>
      <w:r>
        <w:rPr>
          <w:color w:val="auto"/>
          <w:szCs w:val="21"/>
        </w:rPr>
        <w:t>（6）为本招标项目的招标代理机构；</w:t>
      </w:r>
    </w:p>
    <w:p>
      <w:pPr>
        <w:spacing w:line="400" w:lineRule="exact"/>
        <w:ind w:firstLine="420" w:firstLineChars="200"/>
        <w:rPr>
          <w:color w:val="auto"/>
          <w:szCs w:val="21"/>
        </w:rPr>
      </w:pPr>
      <w:r>
        <w:rPr>
          <w:color w:val="auto"/>
          <w:szCs w:val="21"/>
        </w:rPr>
        <w:t>（7）与本招标项目的代建人或招标代理机构同为一个法定代表人；</w:t>
      </w:r>
    </w:p>
    <w:p>
      <w:pPr>
        <w:spacing w:line="400" w:lineRule="exact"/>
        <w:ind w:firstLine="420" w:firstLineChars="200"/>
        <w:rPr>
          <w:color w:val="auto"/>
          <w:szCs w:val="21"/>
        </w:rPr>
      </w:pPr>
      <w:r>
        <w:rPr>
          <w:color w:val="auto"/>
          <w:szCs w:val="21"/>
        </w:rPr>
        <w:t>（8）与本招标项目的代建人或招标代理机构存在控股或参股关系；</w:t>
      </w:r>
    </w:p>
    <w:p>
      <w:pPr>
        <w:spacing w:line="400" w:lineRule="exact"/>
        <w:ind w:firstLine="420" w:firstLineChars="200"/>
        <w:rPr>
          <w:color w:val="auto"/>
          <w:szCs w:val="21"/>
        </w:rPr>
      </w:pPr>
      <w:r>
        <w:rPr>
          <w:color w:val="auto"/>
          <w:szCs w:val="21"/>
        </w:rPr>
        <w:t>（9）被依法暂停或者取消投标资格；</w:t>
      </w:r>
    </w:p>
    <w:p>
      <w:pPr>
        <w:spacing w:line="400" w:lineRule="exact"/>
        <w:ind w:firstLine="420" w:firstLineChars="200"/>
        <w:rPr>
          <w:color w:val="auto"/>
          <w:szCs w:val="21"/>
        </w:rPr>
      </w:pPr>
      <w:r>
        <w:rPr>
          <w:color w:val="auto"/>
          <w:szCs w:val="21"/>
        </w:rPr>
        <w:t>（10）被责令停产停业、暂扣或者吊销许可证、暂扣或者吊销执照；</w:t>
      </w:r>
    </w:p>
    <w:p>
      <w:pPr>
        <w:spacing w:line="400" w:lineRule="exact"/>
        <w:ind w:firstLine="420" w:firstLineChars="200"/>
        <w:rPr>
          <w:color w:val="auto"/>
          <w:szCs w:val="21"/>
        </w:rPr>
      </w:pPr>
      <w:r>
        <w:rPr>
          <w:color w:val="auto"/>
          <w:szCs w:val="21"/>
        </w:rPr>
        <w:t>（11）进入清算程序，或被宣告破产，或其他丧失履约能力的情形；</w:t>
      </w:r>
    </w:p>
    <w:p>
      <w:pPr>
        <w:spacing w:line="400" w:lineRule="exact"/>
        <w:ind w:firstLine="420" w:firstLineChars="200"/>
        <w:rPr>
          <w:color w:val="auto"/>
          <w:szCs w:val="21"/>
        </w:rPr>
      </w:pPr>
      <w:r>
        <w:rPr>
          <w:color w:val="auto"/>
          <w:szCs w:val="21"/>
        </w:rPr>
        <w:t>（12）在最近三年内发生重大</w:t>
      </w:r>
      <w:r>
        <w:rPr>
          <w:rFonts w:hint="eastAsia"/>
          <w:color w:val="auto"/>
          <w:szCs w:val="21"/>
        </w:rPr>
        <w:t>设计</w:t>
      </w:r>
      <w:r>
        <w:rPr>
          <w:color w:val="auto"/>
          <w:szCs w:val="21"/>
        </w:rPr>
        <w:t>质量问题（以相关行</w:t>
      </w:r>
      <w:r>
        <w:rPr>
          <w:rFonts w:hint="eastAsia"/>
          <w:color w:val="auto"/>
          <w:szCs w:val="21"/>
        </w:rPr>
        <w:t>甲方主</w:t>
      </w:r>
      <w:r>
        <w:rPr>
          <w:color w:val="auto"/>
          <w:szCs w:val="21"/>
        </w:rPr>
        <w:t>管部门的行政处罚决定或司法机关出具的有关法律文书为准）；</w:t>
      </w:r>
    </w:p>
    <w:p>
      <w:pPr>
        <w:spacing w:line="400" w:lineRule="exact"/>
        <w:ind w:firstLine="420" w:firstLineChars="200"/>
        <w:rPr>
          <w:color w:val="auto"/>
          <w:szCs w:val="21"/>
        </w:rPr>
      </w:pPr>
      <w:r>
        <w:rPr>
          <w:color w:val="auto"/>
          <w:szCs w:val="21"/>
        </w:rPr>
        <w:t>（13）被工商行政管理机关在全国企业信用信息公示系统中列入严重违法失信企业名单；</w:t>
      </w:r>
    </w:p>
    <w:p>
      <w:pPr>
        <w:spacing w:line="400" w:lineRule="exact"/>
        <w:ind w:firstLine="420" w:firstLineChars="200"/>
        <w:rPr>
          <w:color w:val="auto"/>
          <w:szCs w:val="21"/>
        </w:rPr>
      </w:pPr>
      <w:r>
        <w:rPr>
          <w:color w:val="auto"/>
          <w:szCs w:val="21"/>
        </w:rPr>
        <w:t>（14）被最高人民法院在“信用中国”网站（www.creditchina.gov.cn）或各级信用信息共享平台中列入失信被执行人名单；</w:t>
      </w:r>
    </w:p>
    <w:p>
      <w:pPr>
        <w:spacing w:line="400" w:lineRule="exact"/>
        <w:ind w:firstLine="420" w:firstLineChars="200"/>
        <w:rPr>
          <w:color w:val="auto"/>
          <w:szCs w:val="21"/>
        </w:rPr>
      </w:pPr>
      <w:r>
        <w:rPr>
          <w:color w:val="auto"/>
          <w:szCs w:val="21"/>
        </w:rPr>
        <w:t>（15）在近</w:t>
      </w:r>
      <w:r>
        <w:rPr>
          <w:rFonts w:hint="eastAsia"/>
          <w:color w:val="auto"/>
          <w:szCs w:val="21"/>
        </w:rPr>
        <w:t>两</w:t>
      </w:r>
      <w:r>
        <w:rPr>
          <w:color w:val="auto"/>
          <w:szCs w:val="21"/>
        </w:rPr>
        <w:t>年内投标人或其法定代表人、拟委任的项目负责人有行贿犯罪行为的（以检察机关职务犯罪预防部门出具的查询结果为准）；</w:t>
      </w:r>
    </w:p>
    <w:p>
      <w:pPr>
        <w:spacing w:line="400" w:lineRule="exact"/>
        <w:ind w:firstLine="420" w:firstLineChars="200"/>
        <w:rPr>
          <w:color w:val="auto"/>
          <w:szCs w:val="21"/>
        </w:rPr>
      </w:pPr>
      <w:r>
        <w:rPr>
          <w:rFonts w:hint="eastAsia"/>
          <w:color w:val="auto"/>
          <w:szCs w:val="21"/>
        </w:rPr>
        <w:t>（</w:t>
      </w:r>
      <w:r>
        <w:rPr>
          <w:color w:val="auto"/>
          <w:szCs w:val="21"/>
        </w:rPr>
        <w:t>16</w:t>
      </w:r>
      <w:r>
        <w:rPr>
          <w:rFonts w:hint="eastAsia"/>
          <w:color w:val="auto"/>
          <w:szCs w:val="21"/>
        </w:rPr>
        <w:t>）</w:t>
      </w:r>
      <w:r>
        <w:rPr>
          <w:color w:val="auto"/>
          <w:szCs w:val="21"/>
        </w:rPr>
        <w:t>法律法规或投标人须知前附表规定的其他情形。</w:t>
      </w:r>
    </w:p>
    <w:p>
      <w:pPr>
        <w:pStyle w:val="5"/>
        <w:snapToGrid w:val="0"/>
        <w:spacing w:before="0" w:after="0" w:line="360" w:lineRule="auto"/>
        <w:rPr>
          <w:rFonts w:ascii="宋体" w:hAnsi="宋体"/>
          <w:b w:val="0"/>
          <w:snapToGrid w:val="0"/>
          <w:color w:val="auto"/>
          <w:sz w:val="24"/>
          <w:szCs w:val="24"/>
        </w:rPr>
      </w:pPr>
      <w:r>
        <w:rPr>
          <w:rFonts w:ascii="宋体" w:hAnsi="宋体"/>
          <w:b w:val="0"/>
          <w:snapToGrid w:val="0"/>
          <w:color w:val="auto"/>
          <w:sz w:val="24"/>
          <w:szCs w:val="24"/>
        </w:rPr>
        <w:t>1.5  费用承担</w:t>
      </w:r>
      <w:bookmarkEnd w:id="128"/>
      <w:bookmarkEnd w:id="129"/>
      <w:bookmarkEnd w:id="130"/>
      <w:bookmarkEnd w:id="131"/>
      <w:bookmarkEnd w:id="132"/>
      <w:bookmarkEnd w:id="133"/>
      <w:bookmarkEnd w:id="134"/>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投标人准备和参加投标活动发生的费用自理。</w:t>
      </w:r>
    </w:p>
    <w:p>
      <w:pPr>
        <w:pStyle w:val="5"/>
        <w:snapToGrid w:val="0"/>
        <w:spacing w:before="0" w:after="0" w:line="360" w:lineRule="auto"/>
        <w:rPr>
          <w:rFonts w:ascii="宋体" w:hAnsi="宋体"/>
          <w:b w:val="0"/>
          <w:snapToGrid w:val="0"/>
          <w:color w:val="auto"/>
          <w:sz w:val="24"/>
          <w:szCs w:val="24"/>
        </w:rPr>
      </w:pPr>
      <w:bookmarkStart w:id="135" w:name="_Toc509218717"/>
      <w:bookmarkStart w:id="136" w:name="_Toc224103324"/>
      <w:bookmarkStart w:id="137" w:name="_Toc287607753"/>
      <w:bookmarkStart w:id="138" w:name="_Toc287620692"/>
      <w:bookmarkStart w:id="139" w:name="_Toc200513133"/>
      <w:bookmarkStart w:id="140" w:name="_Toc430530442"/>
      <w:bookmarkStart w:id="141" w:name="_Toc277082559"/>
      <w:r>
        <w:rPr>
          <w:rFonts w:ascii="宋体" w:hAnsi="宋体"/>
          <w:b w:val="0"/>
          <w:snapToGrid w:val="0"/>
          <w:color w:val="auto"/>
          <w:sz w:val="24"/>
          <w:szCs w:val="24"/>
        </w:rPr>
        <w:t>1.6  保密</w:t>
      </w:r>
      <w:bookmarkEnd w:id="135"/>
      <w:bookmarkEnd w:id="136"/>
      <w:bookmarkEnd w:id="137"/>
      <w:bookmarkEnd w:id="138"/>
      <w:bookmarkEnd w:id="139"/>
      <w:bookmarkEnd w:id="140"/>
      <w:bookmarkEnd w:id="141"/>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参与招标投标活动的各方应对招标文件和投标文件中的商业和技术等秘密保密，违者应对由此造成的后果承担法律责任。</w:t>
      </w:r>
    </w:p>
    <w:p>
      <w:pPr>
        <w:pStyle w:val="5"/>
        <w:snapToGrid w:val="0"/>
        <w:spacing w:before="0" w:after="0" w:line="360" w:lineRule="auto"/>
        <w:rPr>
          <w:rFonts w:ascii="宋体" w:hAnsi="宋体"/>
          <w:b w:val="0"/>
          <w:snapToGrid w:val="0"/>
          <w:color w:val="auto"/>
          <w:sz w:val="24"/>
          <w:szCs w:val="24"/>
        </w:rPr>
      </w:pPr>
      <w:bookmarkStart w:id="142" w:name="_Toc430530443"/>
      <w:bookmarkStart w:id="143" w:name="_Toc277082560"/>
      <w:bookmarkStart w:id="144" w:name="_Toc224103325"/>
      <w:bookmarkStart w:id="145" w:name="_Toc287607754"/>
      <w:bookmarkStart w:id="146" w:name="_Toc509218718"/>
      <w:bookmarkStart w:id="147" w:name="_Toc200513134"/>
      <w:bookmarkStart w:id="148" w:name="_Toc287620693"/>
      <w:r>
        <w:rPr>
          <w:rFonts w:ascii="宋体" w:hAnsi="宋体"/>
          <w:b w:val="0"/>
          <w:snapToGrid w:val="0"/>
          <w:color w:val="auto"/>
          <w:sz w:val="24"/>
          <w:szCs w:val="24"/>
        </w:rPr>
        <w:t>1.7  语言文字</w:t>
      </w:r>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除专用术语外，与招标投标有关的语言均使用中文。必要时专用术语应附有中文注释。</w:t>
      </w:r>
    </w:p>
    <w:p>
      <w:pPr>
        <w:pStyle w:val="5"/>
        <w:snapToGrid w:val="0"/>
        <w:spacing w:before="0" w:after="0" w:line="360" w:lineRule="auto"/>
        <w:rPr>
          <w:rFonts w:ascii="宋体" w:hAnsi="宋体"/>
          <w:b w:val="0"/>
          <w:snapToGrid w:val="0"/>
          <w:color w:val="auto"/>
          <w:sz w:val="24"/>
          <w:szCs w:val="24"/>
        </w:rPr>
      </w:pPr>
      <w:bookmarkStart w:id="149" w:name="_Toc224103326"/>
      <w:bookmarkStart w:id="150" w:name="_Toc430530444"/>
      <w:bookmarkStart w:id="151" w:name="_Toc287620694"/>
      <w:bookmarkStart w:id="152" w:name="_Toc200513135"/>
      <w:bookmarkStart w:id="153" w:name="_Toc509218719"/>
      <w:bookmarkStart w:id="154" w:name="_Toc277082561"/>
      <w:bookmarkStart w:id="155" w:name="_Toc287607755"/>
      <w:r>
        <w:rPr>
          <w:rFonts w:ascii="宋体" w:hAnsi="宋体"/>
          <w:b w:val="0"/>
          <w:snapToGrid w:val="0"/>
          <w:color w:val="auto"/>
          <w:sz w:val="24"/>
          <w:szCs w:val="24"/>
        </w:rPr>
        <w:t>1.8  计量单位</w:t>
      </w:r>
      <w:bookmarkEnd w:id="149"/>
      <w:bookmarkEnd w:id="150"/>
      <w:bookmarkEnd w:id="151"/>
      <w:bookmarkEnd w:id="152"/>
      <w:bookmarkEnd w:id="153"/>
      <w:bookmarkEnd w:id="154"/>
      <w:bookmarkEnd w:id="155"/>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所有计量均采用中华人民共和国法定计量单位。</w:t>
      </w:r>
    </w:p>
    <w:p>
      <w:pPr>
        <w:pStyle w:val="5"/>
        <w:snapToGrid w:val="0"/>
        <w:spacing w:before="0" w:after="0" w:line="360" w:lineRule="auto"/>
        <w:rPr>
          <w:rFonts w:ascii="宋体" w:hAnsi="宋体"/>
          <w:b w:val="0"/>
          <w:snapToGrid w:val="0"/>
          <w:color w:val="auto"/>
          <w:sz w:val="24"/>
          <w:szCs w:val="24"/>
        </w:rPr>
      </w:pPr>
      <w:bookmarkStart w:id="156" w:name="_Toc430530445"/>
      <w:bookmarkStart w:id="157" w:name="_Toc200513136"/>
      <w:bookmarkStart w:id="158" w:name="_Toc224103327"/>
      <w:bookmarkStart w:id="159" w:name="_Toc287620695"/>
      <w:bookmarkStart w:id="160" w:name="_Toc509218720"/>
      <w:bookmarkStart w:id="161" w:name="_Toc277082562"/>
      <w:bookmarkStart w:id="162" w:name="_Toc287607756"/>
      <w:r>
        <w:rPr>
          <w:rFonts w:ascii="宋体" w:hAnsi="宋体"/>
          <w:b w:val="0"/>
          <w:snapToGrid w:val="0"/>
          <w:color w:val="auto"/>
          <w:sz w:val="24"/>
          <w:szCs w:val="24"/>
        </w:rPr>
        <w:t>1.9  踏勘现场</w:t>
      </w:r>
      <w:bookmarkEnd w:id="156"/>
      <w:bookmarkEnd w:id="157"/>
      <w:bookmarkEnd w:id="158"/>
      <w:bookmarkEnd w:id="159"/>
      <w:bookmarkEnd w:id="160"/>
      <w:bookmarkEnd w:id="161"/>
      <w:bookmarkEnd w:id="162"/>
    </w:p>
    <w:p>
      <w:pPr>
        <w:pStyle w:val="8"/>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1.9.1  投标人须知前附表规定组织踏勘现场的，招标人按投标人须知前附表规定的时间、 地点组织投标人踏勘项目现场。</w:t>
      </w:r>
      <w:r>
        <w:rPr>
          <w:rFonts w:hint="eastAsia" w:ascii="宋体" w:hAnsi="宋体"/>
          <w:snapToGrid w:val="0"/>
          <w:color w:val="auto"/>
          <w:kern w:val="0"/>
          <w:szCs w:val="21"/>
        </w:rPr>
        <w:t>部分投标人未按时参加踏勘现场的，不影响踏勘现场的正常进行。</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b w:val="0"/>
          <w:snapToGrid w:val="0"/>
          <w:color w:val="auto"/>
          <w:sz w:val="24"/>
          <w:szCs w:val="24"/>
        </w:rPr>
      </w:pPr>
      <w:bookmarkStart w:id="163" w:name="_Toc509218721"/>
      <w:bookmarkStart w:id="164" w:name="_Toc430530446"/>
      <w:bookmarkStart w:id="165" w:name="_Toc200513137"/>
      <w:bookmarkStart w:id="166" w:name="_Toc287620696"/>
      <w:bookmarkStart w:id="167" w:name="_Toc277082563"/>
      <w:bookmarkStart w:id="168" w:name="_Toc224103328"/>
      <w:bookmarkStart w:id="169" w:name="_Toc287607757"/>
      <w:r>
        <w:rPr>
          <w:rFonts w:ascii="宋体" w:hAnsi="宋体"/>
          <w:b w:val="0"/>
          <w:snapToGrid w:val="0"/>
          <w:color w:val="auto"/>
          <w:sz w:val="24"/>
          <w:szCs w:val="24"/>
        </w:rPr>
        <w:t>1.10  投标预备会</w:t>
      </w:r>
      <w:bookmarkEnd w:id="163"/>
      <w:bookmarkEnd w:id="164"/>
      <w:bookmarkEnd w:id="165"/>
      <w:bookmarkEnd w:id="166"/>
      <w:bookmarkEnd w:id="167"/>
      <w:bookmarkEnd w:id="168"/>
      <w:bookmarkEnd w:id="169"/>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1.10.2  </w:t>
      </w:r>
      <w:r>
        <w:rPr>
          <w:rFonts w:hint="eastAsia" w:ascii="宋体" w:hAnsi="宋体"/>
          <w:snapToGrid w:val="0"/>
          <w:color w:val="auto"/>
          <w:kern w:val="0"/>
          <w:szCs w:val="21"/>
        </w:rPr>
        <w:t>投标人应按投标人须知前附表规定的时间和形式将提出的问题送达招标人，以便招标人在会议期间澄清。</w:t>
      </w:r>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 xml:space="preserve">1.10.3  </w:t>
      </w:r>
      <w:r>
        <w:rPr>
          <w:rFonts w:hint="eastAsia" w:ascii="宋体" w:hAnsi="宋体"/>
          <w:snapToGrid w:val="0"/>
          <w:color w:val="auto"/>
          <w:kern w:val="0"/>
          <w:szCs w:val="21"/>
        </w:rPr>
        <w:t>投标预备会后，招标人将对投标人所提问题的澄清，以投标人须知前附表规定的形式通知所有潜在投标人。该澄清内容为招标文件的组成部分。</w:t>
      </w:r>
    </w:p>
    <w:p>
      <w:pPr>
        <w:pStyle w:val="5"/>
        <w:snapToGrid w:val="0"/>
        <w:spacing w:before="0" w:after="0" w:line="360" w:lineRule="auto"/>
        <w:rPr>
          <w:rFonts w:ascii="宋体" w:hAnsi="宋体"/>
          <w:b w:val="0"/>
          <w:snapToGrid w:val="0"/>
          <w:color w:val="auto"/>
          <w:sz w:val="24"/>
          <w:szCs w:val="24"/>
        </w:rPr>
      </w:pPr>
      <w:bookmarkStart w:id="170" w:name="_Toc430530447"/>
      <w:bookmarkStart w:id="171" w:name="_Toc277082564"/>
      <w:bookmarkStart w:id="172" w:name="_Toc509218722"/>
      <w:bookmarkStart w:id="173" w:name="_Toc200513138"/>
      <w:bookmarkStart w:id="174" w:name="_Toc287607758"/>
      <w:bookmarkStart w:id="175" w:name="_Toc287620697"/>
      <w:bookmarkStart w:id="176" w:name="_Toc224103329"/>
      <w:r>
        <w:rPr>
          <w:rFonts w:ascii="宋体" w:hAnsi="宋体"/>
          <w:b w:val="0"/>
          <w:snapToGrid w:val="0"/>
          <w:color w:val="auto"/>
          <w:sz w:val="24"/>
          <w:szCs w:val="24"/>
        </w:rPr>
        <w:t>1.11  分包</w:t>
      </w:r>
      <w:bookmarkEnd w:id="170"/>
      <w:bookmarkEnd w:id="171"/>
      <w:bookmarkEnd w:id="172"/>
      <w:bookmarkEnd w:id="173"/>
      <w:bookmarkEnd w:id="174"/>
      <w:bookmarkEnd w:id="175"/>
      <w:bookmarkEnd w:id="176"/>
    </w:p>
    <w:p>
      <w:pPr>
        <w:autoSpaceDE w:val="0"/>
        <w:autoSpaceDN w:val="0"/>
        <w:adjustRightInd w:val="0"/>
        <w:snapToGrid w:val="0"/>
        <w:spacing w:line="360" w:lineRule="auto"/>
        <w:ind w:firstLine="424" w:firstLineChars="202"/>
        <w:rPr>
          <w:rFonts w:ascii="宋体" w:hAnsi="宋体"/>
          <w:snapToGrid w:val="0"/>
          <w:color w:val="auto"/>
          <w:kern w:val="0"/>
          <w:szCs w:val="21"/>
        </w:rPr>
      </w:pPr>
      <w:bookmarkStart w:id="177" w:name="_Toc287620698"/>
      <w:bookmarkStart w:id="178" w:name="_Toc509218723"/>
      <w:bookmarkStart w:id="179" w:name="_Toc277082565"/>
      <w:bookmarkStart w:id="180" w:name="_Toc200513139"/>
      <w:bookmarkStart w:id="181" w:name="_Toc430530448"/>
      <w:bookmarkStart w:id="182" w:name="_Toc287607759"/>
      <w:bookmarkStart w:id="183" w:name="_Toc224103330"/>
      <w:r>
        <w:rPr>
          <w:rFonts w:ascii="宋体" w:hAnsi="宋体"/>
          <w:snapToGrid w:val="0"/>
          <w:color w:val="auto"/>
          <w:kern w:val="0"/>
          <w:szCs w:val="21"/>
        </w:rPr>
        <w:t>1.11.1 投标人拟在中标后将中标项目的非主体</w:t>
      </w:r>
      <w:r>
        <w:rPr>
          <w:rFonts w:hint="eastAsia" w:ascii="宋体" w:hAnsi="宋体"/>
          <w:snapToGrid w:val="0"/>
          <w:color w:val="auto"/>
          <w:kern w:val="0"/>
          <w:szCs w:val="21"/>
        </w:rPr>
        <w:t>、非关键性</w:t>
      </w:r>
      <w:r>
        <w:rPr>
          <w:rFonts w:ascii="宋体" w:hAnsi="宋体"/>
          <w:snapToGrid w:val="0"/>
          <w:color w:val="auto"/>
          <w:kern w:val="0"/>
          <w:szCs w:val="21"/>
        </w:rPr>
        <w:t>工作进行分包的，应符合投标人须知前附表规定的分包内容、分包金额和资质要求等限制性条件，除投标人须知前附表规定的非主体</w:t>
      </w:r>
      <w:r>
        <w:rPr>
          <w:rFonts w:hint="eastAsia" w:ascii="宋体" w:hAnsi="宋体"/>
          <w:snapToGrid w:val="0"/>
          <w:color w:val="auto"/>
          <w:kern w:val="0"/>
          <w:szCs w:val="21"/>
        </w:rPr>
        <w:t>、非关键性工作</w:t>
      </w:r>
      <w:r>
        <w:rPr>
          <w:rFonts w:ascii="宋体" w:hAnsi="宋体"/>
          <w:snapToGrid w:val="0"/>
          <w:color w:val="auto"/>
          <w:kern w:val="0"/>
          <w:szCs w:val="21"/>
        </w:rPr>
        <w:t xml:space="preserve">外，其他工作不得分包。 </w:t>
      </w:r>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1.11.2中标人不得向他人转让中标项目，接受分包的人不得再次分包。中标人应当就分包项目向招标人负责，接受分包的人就分包项目承担连带责任。</w:t>
      </w:r>
    </w:p>
    <w:bookmarkEnd w:id="177"/>
    <w:bookmarkEnd w:id="178"/>
    <w:bookmarkEnd w:id="179"/>
    <w:bookmarkEnd w:id="180"/>
    <w:bookmarkEnd w:id="181"/>
    <w:bookmarkEnd w:id="182"/>
    <w:bookmarkEnd w:id="183"/>
    <w:p>
      <w:pPr>
        <w:keepNext/>
        <w:keepLines/>
        <w:snapToGrid w:val="0"/>
        <w:spacing w:line="360" w:lineRule="auto"/>
        <w:ind w:firstLine="118"/>
        <w:outlineLvl w:val="2"/>
        <w:rPr>
          <w:rFonts w:ascii="宋体" w:hAnsi="宋体"/>
          <w:b/>
          <w:bCs/>
          <w:snapToGrid w:val="0"/>
          <w:color w:val="auto"/>
          <w:sz w:val="24"/>
        </w:rPr>
      </w:pPr>
      <w:bookmarkStart w:id="184" w:name="_Toc492300771"/>
      <w:r>
        <w:rPr>
          <w:rFonts w:ascii="宋体" w:hAnsi="宋体"/>
          <w:bCs/>
          <w:snapToGrid w:val="0"/>
          <w:color w:val="auto"/>
          <w:sz w:val="24"/>
        </w:rPr>
        <w:t>1.12</w:t>
      </w:r>
      <w:r>
        <w:rPr>
          <w:rFonts w:hint="eastAsia" w:ascii="宋体" w:hAnsi="宋体"/>
          <w:bCs/>
          <w:snapToGrid w:val="0"/>
          <w:color w:val="auto"/>
          <w:sz w:val="24"/>
        </w:rPr>
        <w:t xml:space="preserve">  响应和偏差</w:t>
      </w:r>
      <w:bookmarkEnd w:id="184"/>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hint="eastAsia" w:ascii="宋体" w:hAnsi="宋体"/>
          <w:snapToGrid w:val="0"/>
          <w:color w:val="auto"/>
          <w:kern w:val="0"/>
          <w:szCs w:val="21"/>
        </w:rPr>
        <w:t>1.12.1投标文件应当对招标文件的实质性要求和条件作出满足性或更有利于招标人的响应，否则，投标人的投标将被否决。实质性要求和条件见投标人须知前附表。</w:t>
      </w:r>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 xml:space="preserve">1.12.2 </w:t>
      </w:r>
      <w:r>
        <w:rPr>
          <w:rFonts w:hint="eastAsia" w:ascii="宋体" w:hAnsi="宋体"/>
          <w:snapToGrid w:val="0"/>
          <w:color w:val="auto"/>
          <w:kern w:val="0"/>
          <w:szCs w:val="21"/>
        </w:rPr>
        <w:t>投标人应根据招标文件的要求提供发包人要求内容以对招标文件作出响应。</w:t>
      </w:r>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hint="eastAsia" w:ascii="宋体" w:hAnsi="宋体"/>
          <w:snapToGrid w:val="0"/>
          <w:color w:val="auto"/>
          <w:kern w:val="0"/>
          <w:szCs w:val="21"/>
        </w:rPr>
        <w:t>1.12.3投标人须知前附表允许投标文件偏离招标文件某些要求的，偏差应当符合招标文件规定的偏差范围和幅度。</w:t>
      </w:r>
    </w:p>
    <w:p>
      <w:pPr>
        <w:pStyle w:val="4"/>
        <w:spacing w:before="0" w:after="0" w:line="360" w:lineRule="auto"/>
        <w:rPr>
          <w:rFonts w:ascii="宋体" w:hAnsi="宋体"/>
          <w:b w:val="0"/>
          <w:snapToGrid w:val="0"/>
          <w:color w:val="auto"/>
        </w:rPr>
      </w:pPr>
      <w:bookmarkStart w:id="185" w:name="_Toc287607760"/>
      <w:bookmarkStart w:id="186" w:name="_Toc200513140"/>
      <w:bookmarkStart w:id="187" w:name="_Toc287620699"/>
      <w:bookmarkStart w:id="188" w:name="_Toc430530449"/>
      <w:bookmarkStart w:id="189" w:name="_Toc509218724"/>
      <w:bookmarkStart w:id="190" w:name="_Toc224103331"/>
      <w:bookmarkStart w:id="191" w:name="_Toc277082566"/>
      <w:r>
        <w:rPr>
          <w:rFonts w:ascii="宋体" w:hAnsi="宋体"/>
          <w:b w:val="0"/>
          <w:snapToGrid w:val="0"/>
          <w:color w:val="auto"/>
        </w:rPr>
        <w:t>2.  招标文件</w:t>
      </w:r>
      <w:bookmarkEnd w:id="185"/>
      <w:bookmarkEnd w:id="186"/>
      <w:bookmarkEnd w:id="187"/>
      <w:bookmarkEnd w:id="188"/>
      <w:bookmarkEnd w:id="189"/>
      <w:bookmarkEnd w:id="190"/>
      <w:bookmarkEnd w:id="191"/>
    </w:p>
    <w:p>
      <w:pPr>
        <w:pStyle w:val="5"/>
        <w:snapToGrid w:val="0"/>
        <w:spacing w:before="0" w:after="0" w:line="360" w:lineRule="auto"/>
        <w:rPr>
          <w:rFonts w:ascii="宋体" w:hAnsi="宋体"/>
          <w:b w:val="0"/>
          <w:snapToGrid w:val="0"/>
          <w:color w:val="auto"/>
          <w:sz w:val="24"/>
          <w:szCs w:val="24"/>
        </w:rPr>
      </w:pPr>
      <w:bookmarkStart w:id="192" w:name="_Toc224103332"/>
      <w:bookmarkStart w:id="193" w:name="_Toc509218725"/>
      <w:bookmarkStart w:id="194" w:name="_Toc287620700"/>
      <w:bookmarkStart w:id="195" w:name="_Toc200513141"/>
      <w:bookmarkStart w:id="196" w:name="_Toc430530450"/>
      <w:bookmarkStart w:id="197" w:name="_Toc277082567"/>
      <w:bookmarkStart w:id="198" w:name="_Toc287607761"/>
      <w:r>
        <w:rPr>
          <w:rFonts w:ascii="宋体" w:hAnsi="宋体"/>
          <w:b w:val="0"/>
          <w:snapToGrid w:val="0"/>
          <w:color w:val="auto"/>
          <w:sz w:val="24"/>
          <w:szCs w:val="24"/>
        </w:rPr>
        <w:t>2.1  招标文件的组成</w:t>
      </w:r>
      <w:bookmarkEnd w:id="192"/>
      <w:bookmarkEnd w:id="193"/>
      <w:bookmarkEnd w:id="194"/>
      <w:bookmarkEnd w:id="195"/>
      <w:bookmarkEnd w:id="196"/>
      <w:bookmarkEnd w:id="197"/>
      <w:bookmarkEnd w:id="198"/>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本招标文件包括：</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（1）招标公告；</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（2）投标人须知；</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（3）评标办法；</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（4）合同条款及格式；</w:t>
      </w:r>
    </w:p>
    <w:p>
      <w:pPr>
        <w:autoSpaceDE w:val="0"/>
        <w:autoSpaceDN w:val="0"/>
        <w:adjustRightInd w:val="0"/>
        <w:snapToGrid w:val="0"/>
        <w:spacing w:line="360" w:lineRule="auto"/>
        <w:ind w:firstLine="420"/>
        <w:rPr>
          <w:rFonts w:ascii="宋体" w:hAnsi="宋体"/>
          <w:snapToGrid w:val="0"/>
          <w:color w:val="auto"/>
          <w:kern w:val="0"/>
          <w:szCs w:val="21"/>
        </w:rPr>
      </w:pPr>
      <w:bookmarkStart w:id="199" w:name="_Toc509218726"/>
      <w:bookmarkStart w:id="200" w:name="_Toc430530451"/>
      <w:r>
        <w:rPr>
          <w:rFonts w:ascii="宋体" w:hAnsi="宋体"/>
          <w:snapToGrid w:val="0"/>
          <w:color w:val="auto"/>
          <w:kern w:val="0"/>
          <w:szCs w:val="21"/>
        </w:rPr>
        <w:t>（5）发包人要求；</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（6）投标文件格式；</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（7）投标人须知前附表规定的其他资料。</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根据本章第1.10款、第2.2款和第2.3款对招标文件所作的澄清、修改，构成招标文件的组成部分。</w:t>
      </w:r>
    </w:p>
    <w:p>
      <w:pPr>
        <w:pStyle w:val="5"/>
        <w:snapToGrid w:val="0"/>
        <w:spacing w:before="0" w:after="0" w:line="360" w:lineRule="auto"/>
        <w:rPr>
          <w:rFonts w:ascii="宋体" w:hAnsi="宋体"/>
          <w:b w:val="0"/>
          <w:snapToGrid w:val="0"/>
          <w:color w:val="auto"/>
          <w:sz w:val="24"/>
          <w:szCs w:val="24"/>
        </w:rPr>
      </w:pPr>
      <w:r>
        <w:rPr>
          <w:rFonts w:ascii="宋体" w:hAnsi="宋体"/>
          <w:b w:val="0"/>
          <w:snapToGrid w:val="0"/>
          <w:color w:val="auto"/>
          <w:sz w:val="24"/>
          <w:szCs w:val="24"/>
        </w:rPr>
        <w:t>2.2  招标文件的澄清</w:t>
      </w:r>
      <w:bookmarkEnd w:id="199"/>
      <w:bookmarkEnd w:id="200"/>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hint="eastAsia" w:ascii="宋体" w:hAnsi="宋体"/>
          <w:snapToGrid w:val="0"/>
          <w:color w:val="auto"/>
          <w:kern w:val="0"/>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hint="eastAsia" w:ascii="宋体" w:hAnsi="宋体"/>
          <w:snapToGrid w:val="0"/>
          <w:color w:val="auto"/>
          <w:kern w:val="0"/>
          <w:szCs w:val="21"/>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hint="eastAsia" w:ascii="宋体" w:hAnsi="宋体"/>
          <w:snapToGrid w:val="0"/>
          <w:color w:val="auto"/>
          <w:kern w:val="0"/>
          <w:szCs w:val="21"/>
        </w:rPr>
        <w:t>2.2.3投标人在收到澄清后，应按投标人须知前附表规定的时间和形式通知招标人，确认已收到该澄清。</w:t>
      </w:r>
    </w:p>
    <w:p>
      <w:pPr>
        <w:autoSpaceDE w:val="0"/>
        <w:autoSpaceDN w:val="0"/>
        <w:adjustRightInd w:val="0"/>
        <w:snapToGrid w:val="0"/>
        <w:spacing w:line="360" w:lineRule="auto"/>
        <w:ind w:firstLine="424" w:firstLineChars="202"/>
        <w:rPr>
          <w:color w:val="auto"/>
        </w:rPr>
      </w:pPr>
      <w:r>
        <w:rPr>
          <w:rFonts w:hint="eastAsia" w:ascii="宋体" w:hAnsi="宋体"/>
          <w:snapToGrid w:val="0"/>
          <w:color w:val="auto"/>
          <w:kern w:val="0"/>
          <w:szCs w:val="21"/>
        </w:rPr>
        <w:t>2.2.4 除非招标人认为确有必要答复，否则，招标人有权拒绝回复投标人在本章第 2.2.1项规定的时间后的任何澄清要求。</w:t>
      </w:r>
    </w:p>
    <w:p>
      <w:pPr>
        <w:pStyle w:val="5"/>
        <w:snapToGrid w:val="0"/>
        <w:spacing w:before="0" w:after="0" w:line="360" w:lineRule="auto"/>
        <w:rPr>
          <w:rFonts w:ascii="宋体" w:hAnsi="宋体"/>
          <w:b w:val="0"/>
          <w:snapToGrid w:val="0"/>
          <w:color w:val="auto"/>
          <w:sz w:val="24"/>
          <w:szCs w:val="24"/>
        </w:rPr>
      </w:pPr>
      <w:bookmarkStart w:id="201" w:name="_Toc509218727"/>
      <w:bookmarkStart w:id="202" w:name="_Toc224103334"/>
      <w:bookmarkStart w:id="203" w:name="_Toc430530452"/>
      <w:bookmarkStart w:id="204" w:name="_Toc287607763"/>
      <w:bookmarkStart w:id="205" w:name="_Toc200513143"/>
      <w:bookmarkStart w:id="206" w:name="_Toc277082569"/>
      <w:bookmarkStart w:id="207" w:name="_Toc287620702"/>
      <w:r>
        <w:rPr>
          <w:rFonts w:ascii="宋体" w:hAnsi="宋体"/>
          <w:b w:val="0"/>
          <w:snapToGrid w:val="0"/>
          <w:color w:val="auto"/>
          <w:sz w:val="24"/>
          <w:szCs w:val="24"/>
        </w:rPr>
        <w:t>2.3  招标文件的修改</w:t>
      </w:r>
      <w:bookmarkEnd w:id="201"/>
      <w:bookmarkEnd w:id="202"/>
      <w:bookmarkEnd w:id="203"/>
      <w:bookmarkEnd w:id="204"/>
      <w:bookmarkEnd w:id="205"/>
      <w:bookmarkEnd w:id="206"/>
      <w:bookmarkEnd w:id="207"/>
    </w:p>
    <w:p>
      <w:pPr>
        <w:autoSpaceDE w:val="0"/>
        <w:autoSpaceDN w:val="0"/>
        <w:adjustRightInd w:val="0"/>
        <w:snapToGrid w:val="0"/>
        <w:spacing w:line="360" w:lineRule="auto"/>
        <w:ind w:firstLine="420"/>
        <w:rPr>
          <w:rFonts w:ascii="宋体" w:hAnsi="宋体"/>
          <w:snapToGrid w:val="0"/>
          <w:color w:val="auto"/>
        </w:rPr>
      </w:pPr>
      <w:bookmarkStart w:id="208" w:name="_Toc492300776"/>
      <w:bookmarkStart w:id="209" w:name="_Toc287620703"/>
      <w:bookmarkStart w:id="210" w:name="_Toc200513144"/>
      <w:bookmarkStart w:id="211" w:name="_Toc277082570"/>
      <w:bookmarkStart w:id="212" w:name="_Toc287607764"/>
      <w:bookmarkStart w:id="213" w:name="_Toc224103335"/>
      <w:r>
        <w:rPr>
          <w:rFonts w:hint="eastAsia" w:ascii="宋体" w:hAnsi="宋体"/>
          <w:snapToGrid w:val="0"/>
          <w:color w:val="auto"/>
        </w:rPr>
        <w:t>2.3.1 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ascii="宋体" w:hAnsi="宋体"/>
          <w:snapToGrid w:val="0"/>
          <w:color w:val="auto"/>
        </w:rPr>
      </w:pPr>
      <w:r>
        <w:rPr>
          <w:rFonts w:hint="eastAsia" w:ascii="宋体" w:hAnsi="宋体"/>
          <w:snapToGrid w:val="0"/>
          <w:color w:val="auto"/>
        </w:rPr>
        <w:t>2.3.2投标人收到修改内容后，应按投标人须知前附表规定的时间和形式通知招标人，确认已收到该修改。</w:t>
      </w:r>
    </w:p>
    <w:p>
      <w:pPr>
        <w:pStyle w:val="5"/>
        <w:snapToGrid w:val="0"/>
        <w:spacing w:before="0" w:after="0" w:line="360" w:lineRule="auto"/>
        <w:rPr>
          <w:rFonts w:ascii="宋体" w:hAnsi="宋体"/>
          <w:b w:val="0"/>
          <w:snapToGrid w:val="0"/>
          <w:color w:val="auto"/>
          <w:sz w:val="24"/>
          <w:szCs w:val="24"/>
        </w:rPr>
      </w:pPr>
      <w:r>
        <w:rPr>
          <w:rFonts w:ascii="宋体" w:hAnsi="宋体"/>
          <w:b w:val="0"/>
          <w:snapToGrid w:val="0"/>
          <w:color w:val="auto"/>
          <w:sz w:val="24"/>
          <w:szCs w:val="24"/>
        </w:rPr>
        <w:t xml:space="preserve">2.4 </w:t>
      </w:r>
      <w:r>
        <w:rPr>
          <w:rFonts w:hint="eastAsia" w:ascii="宋体" w:hAnsi="宋体"/>
          <w:b w:val="0"/>
          <w:snapToGrid w:val="0"/>
          <w:color w:val="auto"/>
          <w:sz w:val="24"/>
          <w:szCs w:val="24"/>
        </w:rPr>
        <w:t>招标文件的异议</w:t>
      </w:r>
      <w:bookmarkEnd w:id="208"/>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hint="eastAsia" w:ascii="宋体" w:hAnsi="宋体"/>
          <w:snapToGrid w:val="0"/>
          <w:color w:val="auto"/>
          <w:kern w:val="0"/>
          <w:szCs w:val="21"/>
        </w:rPr>
        <w:t>投标人或者其他利害关系人对招标文件</w:t>
      </w:r>
      <w:r>
        <w:rPr>
          <w:rFonts w:ascii="宋体" w:hAnsi="宋体"/>
          <w:snapToGrid w:val="0"/>
          <w:color w:val="auto"/>
          <w:kern w:val="0"/>
          <w:szCs w:val="21"/>
        </w:rPr>
        <w:t>及澄清修改</w:t>
      </w:r>
      <w:r>
        <w:rPr>
          <w:rFonts w:hint="eastAsia" w:ascii="宋体" w:hAnsi="宋体"/>
          <w:snapToGrid w:val="0"/>
          <w:color w:val="auto"/>
          <w:kern w:val="0"/>
          <w:szCs w:val="21"/>
        </w:rPr>
        <w:t>有异议的，应当在投标截止时间10日前按投标人须知前附表规定的形式提出</w:t>
      </w:r>
      <w:r>
        <w:rPr>
          <w:rFonts w:ascii="宋体" w:hAnsi="宋体"/>
          <w:snapToGrid w:val="0"/>
          <w:color w:val="auto"/>
          <w:kern w:val="0"/>
          <w:szCs w:val="21"/>
        </w:rPr>
        <w:t>。招标人应当自</w:t>
      </w:r>
      <w:r>
        <w:rPr>
          <w:rFonts w:hint="eastAsia" w:ascii="宋体" w:hAnsi="宋体"/>
          <w:snapToGrid w:val="0"/>
          <w:color w:val="auto"/>
          <w:kern w:val="0"/>
          <w:szCs w:val="21"/>
        </w:rPr>
        <w:t>收到异议之日起3日内作出答复。作出答复前，将暂停招标投标活动。</w:t>
      </w:r>
    </w:p>
    <w:p>
      <w:pPr>
        <w:pStyle w:val="4"/>
        <w:spacing w:before="0" w:after="0" w:line="360" w:lineRule="auto"/>
        <w:rPr>
          <w:rFonts w:ascii="宋体" w:hAnsi="宋体"/>
          <w:b w:val="0"/>
          <w:snapToGrid w:val="0"/>
          <w:color w:val="auto"/>
        </w:rPr>
      </w:pPr>
      <w:bookmarkStart w:id="214" w:name="_Toc430530453"/>
      <w:bookmarkStart w:id="215" w:name="_Toc509218728"/>
      <w:r>
        <w:rPr>
          <w:rFonts w:ascii="宋体" w:hAnsi="宋体"/>
          <w:b w:val="0"/>
          <w:snapToGrid w:val="0"/>
          <w:color w:val="auto"/>
        </w:rPr>
        <w:t>3.  投标文件</w:t>
      </w:r>
      <w:bookmarkEnd w:id="209"/>
      <w:bookmarkEnd w:id="210"/>
      <w:bookmarkEnd w:id="211"/>
      <w:bookmarkEnd w:id="212"/>
      <w:bookmarkEnd w:id="213"/>
      <w:bookmarkEnd w:id="214"/>
      <w:bookmarkEnd w:id="215"/>
    </w:p>
    <w:p>
      <w:pPr>
        <w:pStyle w:val="5"/>
        <w:snapToGrid w:val="0"/>
        <w:spacing w:before="0" w:after="0" w:line="360" w:lineRule="auto"/>
        <w:rPr>
          <w:rFonts w:ascii="宋体" w:hAnsi="宋体"/>
          <w:b w:val="0"/>
          <w:snapToGrid w:val="0"/>
          <w:color w:val="auto"/>
          <w:sz w:val="24"/>
          <w:szCs w:val="24"/>
        </w:rPr>
      </w:pPr>
      <w:bookmarkStart w:id="216" w:name="_Toc287607765"/>
      <w:bookmarkStart w:id="217" w:name="_Toc430530454"/>
      <w:bookmarkStart w:id="218" w:name="_Toc277082571"/>
      <w:bookmarkStart w:id="219" w:name="_Toc200513145"/>
      <w:bookmarkStart w:id="220" w:name="_Toc509218729"/>
      <w:bookmarkStart w:id="221" w:name="_Toc287620704"/>
      <w:bookmarkStart w:id="222" w:name="_Toc224103336"/>
      <w:r>
        <w:rPr>
          <w:rFonts w:ascii="宋体" w:hAnsi="宋体"/>
          <w:b w:val="0"/>
          <w:snapToGrid w:val="0"/>
          <w:color w:val="auto"/>
          <w:sz w:val="24"/>
          <w:szCs w:val="24"/>
        </w:rPr>
        <w:t>3.1  投标文件的组成</w:t>
      </w:r>
      <w:bookmarkEnd w:id="216"/>
      <w:bookmarkEnd w:id="217"/>
      <w:bookmarkEnd w:id="218"/>
      <w:bookmarkEnd w:id="219"/>
      <w:bookmarkEnd w:id="220"/>
      <w:bookmarkEnd w:id="221"/>
      <w:bookmarkEnd w:id="222"/>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3.1.1 投标文件应包括下列内容：</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3.1.1.1投标函部分</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（一）投标函</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（二）投标函附录</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（三）法定代表人身份证明或附有法定代表人身份证明的授权委托书</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3.1.1.</w:t>
      </w:r>
      <w:r>
        <w:rPr>
          <w:rFonts w:hint="eastAsia" w:ascii="宋体" w:hAnsi="宋体"/>
          <w:snapToGrid w:val="0"/>
          <w:color w:val="auto"/>
          <w:kern w:val="0"/>
          <w:szCs w:val="21"/>
        </w:rPr>
        <w:t>2资格审查部分（含商务部分）</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（一）基本情况表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（二）法定代表人身份证明或附有法定代表人身份证明的授权委托书</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（三）近年完成的类似项目情况表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（四）拟委派的主要人员汇总表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（五）主要人员简历表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（六）承诺</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（七）其他资料</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3.1.1.3技术方案部分</w:t>
      </w:r>
    </w:p>
    <w:p>
      <w:pPr>
        <w:spacing w:line="360" w:lineRule="auto"/>
        <w:ind w:firstLine="420" w:firstLineChars="200"/>
        <w:rPr>
          <w:rFonts w:ascii="宋体" w:hAnsi="宋体"/>
          <w:color w:val="auto"/>
        </w:rPr>
      </w:pPr>
      <w:r>
        <w:rPr>
          <w:rFonts w:ascii="宋体" w:hAnsi="宋体"/>
          <w:color w:val="auto"/>
        </w:rPr>
        <w:t>投标人在评标过程中作出的符合法律法规和招标文件规定的澄清确认，构成投标文件的组成部分。</w:t>
      </w:r>
    </w:p>
    <w:p>
      <w:pPr>
        <w:spacing w:line="360" w:lineRule="auto"/>
        <w:ind w:firstLine="420" w:firstLineChars="200"/>
        <w:rPr>
          <w:rFonts w:ascii="宋体" w:hAnsi="宋体"/>
          <w:color w:val="auto"/>
        </w:rPr>
      </w:pPr>
      <w:r>
        <w:rPr>
          <w:rFonts w:ascii="宋体" w:hAnsi="宋体"/>
          <w:color w:val="auto"/>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color w:val="auto"/>
          <w:sz w:val="24"/>
          <w:szCs w:val="24"/>
        </w:rPr>
      </w:pPr>
      <w:bookmarkStart w:id="223" w:name="_Toc287607766"/>
      <w:bookmarkStart w:id="224" w:name="_Toc200513146"/>
      <w:bookmarkStart w:id="225" w:name="_Toc430530455"/>
      <w:bookmarkStart w:id="226" w:name="_Toc277082572"/>
      <w:bookmarkStart w:id="227" w:name="_Toc509218730"/>
      <w:bookmarkStart w:id="228" w:name="_Toc287620705"/>
      <w:bookmarkStart w:id="229" w:name="_Toc224103337"/>
      <w:r>
        <w:rPr>
          <w:rFonts w:ascii="宋体" w:hAnsi="宋体"/>
          <w:b w:val="0"/>
          <w:snapToGrid w:val="0"/>
          <w:color w:val="auto"/>
          <w:sz w:val="24"/>
          <w:szCs w:val="24"/>
        </w:rPr>
        <w:t>3.2  投标报价</w:t>
      </w:r>
      <w:bookmarkEnd w:id="223"/>
      <w:bookmarkEnd w:id="224"/>
      <w:bookmarkEnd w:id="225"/>
      <w:bookmarkEnd w:id="226"/>
      <w:bookmarkEnd w:id="227"/>
      <w:bookmarkEnd w:id="228"/>
      <w:bookmarkEnd w:id="229"/>
    </w:p>
    <w:p>
      <w:pPr>
        <w:autoSpaceDE w:val="0"/>
        <w:autoSpaceDN w:val="0"/>
        <w:adjustRightInd w:val="0"/>
        <w:snapToGrid w:val="0"/>
        <w:spacing w:line="360" w:lineRule="auto"/>
        <w:ind w:firstLine="420" w:firstLineChars="200"/>
        <w:rPr>
          <w:rFonts w:ascii="宋体" w:hAnsi="宋体"/>
          <w:snapToGrid w:val="0"/>
          <w:color w:val="auto"/>
          <w:kern w:val="0"/>
          <w:szCs w:val="21"/>
        </w:rPr>
      </w:pPr>
      <w:bookmarkStart w:id="230" w:name="_Toc277082573"/>
      <w:bookmarkStart w:id="231" w:name="_Toc287620706"/>
      <w:bookmarkStart w:id="232" w:name="_Toc509218731"/>
      <w:bookmarkStart w:id="233" w:name="_Toc224103338"/>
      <w:bookmarkStart w:id="234" w:name="_Toc200513147"/>
      <w:bookmarkStart w:id="235" w:name="_Toc430530456"/>
      <w:bookmarkStart w:id="236" w:name="_Toc287607767"/>
      <w:r>
        <w:rPr>
          <w:rFonts w:ascii="宋体" w:hAnsi="宋体"/>
          <w:snapToGrid w:val="0"/>
          <w:color w:val="auto"/>
          <w:kern w:val="0"/>
          <w:szCs w:val="21"/>
        </w:rPr>
        <w:t>3.2.1投标报价应包括国家规定的增值税税金，除投标人须知前附表另有规定外，增值税税金按一般计税方法计算。</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3.2.2 投标人应充分了解该项目的总体情况以及影响投标报价的其他要素。</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3.2.3</w:t>
      </w:r>
      <w:bookmarkStart w:id="237" w:name="_Toc361508599"/>
      <w:bookmarkEnd w:id="237"/>
      <w:bookmarkStart w:id="238" w:name="_Toc152045543"/>
      <w:bookmarkEnd w:id="238"/>
      <w:bookmarkStart w:id="239" w:name="_Toc247513967"/>
      <w:bookmarkEnd w:id="239"/>
      <w:bookmarkStart w:id="240" w:name="_Toc384308224"/>
      <w:bookmarkEnd w:id="240"/>
      <w:bookmarkStart w:id="241" w:name="_Toc352691487"/>
      <w:bookmarkEnd w:id="241"/>
      <w:bookmarkStart w:id="242" w:name="_Toc15242"/>
      <w:bookmarkEnd w:id="242"/>
      <w:bookmarkStart w:id="243" w:name="_Toc369531530"/>
      <w:bookmarkEnd w:id="243"/>
      <w:bookmarkStart w:id="244" w:name="_Toc152042319"/>
      <w:bookmarkEnd w:id="244"/>
      <w:bookmarkStart w:id="245" w:name="_Toc300834964"/>
      <w:bookmarkEnd w:id="245"/>
      <w:bookmarkStart w:id="246" w:name="_Toc144974511"/>
      <w:bookmarkEnd w:id="246"/>
      <w:bookmarkStart w:id="247" w:name="_Toc247527568"/>
      <w:bookmarkEnd w:id="247"/>
      <w:r>
        <w:rPr>
          <w:rFonts w:hint="eastAsia" w:ascii="宋体" w:hAnsi="宋体"/>
          <w:snapToGrid w:val="0"/>
          <w:color w:val="auto"/>
          <w:kern w:val="0"/>
          <w:szCs w:val="21"/>
        </w:rPr>
        <w:t xml:space="preserve"> 本项目的报价方式见投标人须知前附表。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3.2.4招标人设有最高投标限价的，投标人的投标报价不得超过最高投标限价，最高投标限价在投标</w:t>
      </w:r>
      <w:bookmarkStart w:id="248" w:name="_Toc369531531"/>
      <w:bookmarkStart w:id="249" w:name="_Toc10429"/>
      <w:bookmarkStart w:id="250" w:name="_Toc361508600"/>
      <w:bookmarkStart w:id="251" w:name="_Toc152042320"/>
      <w:bookmarkStart w:id="252" w:name="_Toc247527569"/>
      <w:bookmarkStart w:id="253" w:name="_Toc384308225"/>
      <w:bookmarkStart w:id="254" w:name="_Toc247513968"/>
      <w:bookmarkStart w:id="255" w:name="_Toc300834965"/>
      <w:bookmarkStart w:id="256" w:name="_Toc352691488"/>
      <w:bookmarkStart w:id="257" w:name="_Toc152045544"/>
      <w:bookmarkStart w:id="258" w:name="_Toc144974512"/>
      <w:r>
        <w:rPr>
          <w:rFonts w:ascii="宋体" w:hAnsi="宋体"/>
          <w:snapToGrid w:val="0"/>
          <w:color w:val="auto"/>
          <w:kern w:val="0"/>
          <w:szCs w:val="21"/>
        </w:rPr>
        <w:t>人须知前附表中载明。</w:t>
      </w:r>
      <w:bookmarkEnd w:id="248"/>
      <w:bookmarkEnd w:id="249"/>
      <w:bookmarkEnd w:id="250"/>
      <w:bookmarkEnd w:id="251"/>
      <w:bookmarkEnd w:id="252"/>
      <w:bookmarkEnd w:id="253"/>
      <w:bookmarkEnd w:id="254"/>
      <w:bookmarkEnd w:id="255"/>
      <w:bookmarkEnd w:id="256"/>
      <w:bookmarkEnd w:id="257"/>
      <w:bookmarkEnd w:id="258"/>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3.2.</w:t>
      </w:r>
      <w:r>
        <w:rPr>
          <w:rFonts w:hint="eastAsia" w:ascii="宋体" w:hAnsi="宋体"/>
          <w:snapToGrid w:val="0"/>
          <w:color w:val="auto"/>
          <w:kern w:val="0"/>
          <w:szCs w:val="21"/>
        </w:rPr>
        <w:t>5</w:t>
      </w:r>
      <w:r>
        <w:rPr>
          <w:rFonts w:ascii="宋体" w:hAnsi="宋体"/>
          <w:snapToGrid w:val="0"/>
          <w:color w:val="auto"/>
          <w:kern w:val="0"/>
          <w:szCs w:val="21"/>
        </w:rPr>
        <w:t xml:space="preserve"> 投标报价的其他要求见投标人须知前附表。</w:t>
      </w:r>
    </w:p>
    <w:p>
      <w:pPr>
        <w:pStyle w:val="5"/>
        <w:snapToGrid w:val="0"/>
        <w:spacing w:before="0" w:after="0" w:line="360" w:lineRule="auto"/>
        <w:rPr>
          <w:rFonts w:ascii="宋体" w:hAnsi="宋体"/>
          <w:b w:val="0"/>
          <w:snapToGrid w:val="0"/>
          <w:color w:val="auto"/>
          <w:sz w:val="24"/>
          <w:szCs w:val="24"/>
        </w:rPr>
      </w:pPr>
      <w:r>
        <w:rPr>
          <w:rFonts w:ascii="宋体" w:hAnsi="宋体"/>
          <w:b w:val="0"/>
          <w:snapToGrid w:val="0"/>
          <w:color w:val="auto"/>
          <w:sz w:val="24"/>
          <w:szCs w:val="24"/>
        </w:rPr>
        <w:t>3.3  投标有效期</w:t>
      </w:r>
      <w:bookmarkEnd w:id="230"/>
      <w:bookmarkEnd w:id="231"/>
      <w:bookmarkEnd w:id="232"/>
      <w:bookmarkEnd w:id="233"/>
      <w:bookmarkEnd w:id="234"/>
      <w:bookmarkEnd w:id="235"/>
      <w:bookmarkEnd w:id="236"/>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3.3.1</w:t>
      </w:r>
      <w:r>
        <w:rPr>
          <w:rFonts w:hint="eastAsia" w:ascii="宋体" w:hAnsi="宋体"/>
          <w:snapToGrid w:val="0"/>
          <w:color w:val="auto"/>
          <w:kern w:val="0"/>
          <w:szCs w:val="21"/>
        </w:rPr>
        <w:t xml:space="preserve"> 除投标人须知前附表另有规定外，投标有效期为90天。</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3.3.2</w:t>
      </w:r>
      <w:r>
        <w:rPr>
          <w:rFonts w:hint="eastAsia" w:ascii="宋体" w:hAnsi="宋体"/>
          <w:snapToGrid w:val="0"/>
          <w:color w:val="auto"/>
          <w:kern w:val="0"/>
          <w:szCs w:val="21"/>
        </w:rPr>
        <w:t xml:space="preserve"> 在投标有效期内，投标人撤销投标文件的，应承担招标文件和法律规定的责任。</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3.3.</w:t>
      </w:r>
      <w:r>
        <w:rPr>
          <w:rFonts w:hint="eastAsia" w:ascii="宋体" w:hAnsi="宋体"/>
          <w:snapToGrid w:val="0"/>
          <w:color w:val="auto"/>
          <w:kern w:val="0"/>
          <w:szCs w:val="21"/>
        </w:rPr>
        <w:t>3</w:t>
      </w:r>
      <w:r>
        <w:rPr>
          <w:rFonts w:ascii="宋体" w:hAnsi="宋体"/>
          <w:snapToGrid w:val="0"/>
          <w:color w:val="auto"/>
          <w:kern w:val="0"/>
          <w:szCs w:val="21"/>
        </w:rPr>
        <w:t xml:space="preserve">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color w:val="auto"/>
          <w:kern w:val="0"/>
          <w:szCs w:val="21"/>
        </w:rPr>
      </w:pPr>
      <w:r>
        <w:rPr>
          <w:rFonts w:hint="eastAsia" w:ascii="宋体" w:hAnsi="宋体" w:cs="MingLiU"/>
          <w:snapToGrid w:val="0"/>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color w:val="auto"/>
          <w:sz w:val="24"/>
          <w:szCs w:val="24"/>
        </w:rPr>
      </w:pPr>
      <w:bookmarkStart w:id="259" w:name="_Toc224103339"/>
      <w:bookmarkStart w:id="260" w:name="_Toc509218732"/>
      <w:bookmarkStart w:id="261" w:name="_Toc287620707"/>
      <w:bookmarkStart w:id="262" w:name="_Toc277082574"/>
      <w:bookmarkStart w:id="263" w:name="_Toc430530457"/>
      <w:bookmarkStart w:id="264" w:name="_Toc200513148"/>
      <w:bookmarkStart w:id="265" w:name="_Toc287607768"/>
      <w:r>
        <w:rPr>
          <w:rFonts w:ascii="宋体" w:hAnsi="宋体"/>
          <w:b w:val="0"/>
          <w:snapToGrid w:val="0"/>
          <w:color w:val="auto"/>
          <w:sz w:val="24"/>
          <w:szCs w:val="24"/>
        </w:rPr>
        <w:t>3.4  投标</w:t>
      </w:r>
      <w:bookmarkEnd w:id="259"/>
      <w:bookmarkEnd w:id="260"/>
      <w:bookmarkEnd w:id="261"/>
      <w:bookmarkEnd w:id="262"/>
      <w:bookmarkEnd w:id="263"/>
      <w:bookmarkEnd w:id="264"/>
      <w:bookmarkEnd w:id="265"/>
      <w:r>
        <w:rPr>
          <w:rFonts w:hint="eastAsia" w:ascii="宋体" w:hAnsi="宋体"/>
          <w:b w:val="0"/>
          <w:snapToGrid w:val="0"/>
          <w:color w:val="auto"/>
          <w:sz w:val="24"/>
          <w:szCs w:val="24"/>
        </w:rPr>
        <w:t>保证金</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rPr>
      </w:pPr>
      <w:r>
        <w:rPr>
          <w:rFonts w:ascii="宋体" w:hAnsi="宋体"/>
          <w:snapToGrid w:val="0"/>
          <w:color w:val="auto"/>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rPr>
      </w:pPr>
      <w:r>
        <w:rPr>
          <w:rFonts w:ascii="宋体" w:hAnsi="宋体"/>
          <w:snapToGrid w:val="0"/>
          <w:color w:val="auto"/>
          <w:kern w:val="0"/>
          <w:szCs w:val="21"/>
        </w:rPr>
        <w:t>3.4.3  投标</w:t>
      </w:r>
      <w:r>
        <w:rPr>
          <w:rFonts w:ascii="宋体" w:hAnsi="宋体"/>
          <w:snapToGrid w:val="0"/>
          <w:color w:val="auto"/>
          <w:kern w:val="0"/>
          <w:position w:val="-2"/>
          <w:szCs w:val="21"/>
        </w:rPr>
        <w:t>保证金（投标保函）</w:t>
      </w:r>
      <w:r>
        <w:rPr>
          <w:rFonts w:ascii="宋体" w:hAnsi="宋体"/>
          <w:snapToGrid w:val="0"/>
          <w:color w:val="auto"/>
          <w:kern w:val="0"/>
          <w:szCs w:val="21"/>
        </w:rPr>
        <w:t>退还：见投标人须知前附表</w:t>
      </w:r>
      <w:r>
        <w:rPr>
          <w:rFonts w:ascii="宋体" w:hAnsi="宋体"/>
          <w:snapToGrid w:val="0"/>
          <w:color w:val="auto"/>
          <w:kern w:val="0"/>
          <w:position w:val="-2"/>
          <w:szCs w:val="21"/>
        </w:rPr>
        <w:t>。</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3.4.4  有下列情形之一的，投标保证金将不予退还：</w:t>
      </w:r>
    </w:p>
    <w:p>
      <w:pPr>
        <w:tabs>
          <w:tab w:val="left" w:pos="1046"/>
        </w:tabs>
        <w:autoSpaceDE w:val="0"/>
        <w:autoSpaceDN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（1）投标人在规定的投标有效期内撤销或修改其投标文件；</w:t>
      </w:r>
    </w:p>
    <w:p>
      <w:pPr>
        <w:tabs>
          <w:tab w:val="left" w:pos="1046"/>
        </w:tabs>
        <w:autoSpaceDE w:val="0"/>
        <w:autoSpaceDN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（2）中标人在收到中标通知书后，无正当理由</w:t>
      </w:r>
      <w:r>
        <w:rPr>
          <w:rFonts w:hint="eastAsia"/>
          <w:color w:val="auto"/>
        </w:rPr>
        <w:t>不与招标人订立合同，在签订合同时向招标人提出附加条件，或者不按照招标文件要求提交履约保证金；</w:t>
      </w:r>
    </w:p>
    <w:p>
      <w:pPr>
        <w:spacing w:line="400" w:lineRule="exact"/>
        <w:ind w:firstLine="420" w:firstLineChars="200"/>
        <w:rPr>
          <w:color w:val="auto"/>
        </w:rPr>
      </w:pPr>
      <w:r>
        <w:rPr>
          <w:rFonts w:hint="eastAsia"/>
          <w:color w:val="auto"/>
        </w:rPr>
        <w:t>（3）中标人（或拟中标人）拒不提供或者不按时提供低价风险担保（适用于经评审的最低投标价法）；</w:t>
      </w:r>
    </w:p>
    <w:p>
      <w:pPr>
        <w:tabs>
          <w:tab w:val="left" w:pos="1046"/>
        </w:tabs>
        <w:autoSpaceDE w:val="0"/>
        <w:autoSpaceDN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 xml:space="preserve">）违反本章 </w:t>
      </w:r>
      <w:r>
        <w:rPr>
          <w:rFonts w:ascii="宋体" w:hAnsi="宋体" w:cs="宋体"/>
          <w:color w:val="auto"/>
          <w:kern w:val="0"/>
          <w:szCs w:val="21"/>
        </w:rPr>
        <w:t>9</w:t>
      </w:r>
      <w:r>
        <w:rPr>
          <w:rFonts w:hint="eastAsia" w:ascii="宋体" w:hAnsi="宋体" w:cs="宋体"/>
          <w:color w:val="auto"/>
          <w:kern w:val="0"/>
          <w:szCs w:val="21"/>
        </w:rPr>
        <w:t>.2 款对投标人的纪律要求的；</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（5）法律法规规定的其他情形。</w:t>
      </w:r>
    </w:p>
    <w:p>
      <w:pPr>
        <w:spacing w:line="400" w:lineRule="exact"/>
        <w:ind w:firstLine="420" w:firstLineChars="200"/>
        <w:rPr>
          <w:color w:val="auto"/>
        </w:rPr>
      </w:pPr>
      <w:r>
        <w:rPr>
          <w:color w:val="auto"/>
        </w:rPr>
        <w:t>3.4.5</w:t>
      </w:r>
      <w:r>
        <w:rPr>
          <w:rFonts w:hint="eastAsia"/>
          <w:color w:val="auto"/>
        </w:rPr>
        <w:t xml:space="preserve">  投标保证金的其他要求：</w:t>
      </w:r>
    </w:p>
    <w:p>
      <w:pPr>
        <w:spacing w:line="400" w:lineRule="exact"/>
        <w:ind w:firstLine="420" w:firstLineChars="200"/>
        <w:rPr>
          <w:color w:val="auto"/>
        </w:rPr>
      </w:pPr>
      <w:r>
        <w:rPr>
          <w:color w:val="auto"/>
        </w:rPr>
        <w:t>（1）投标保证金为无条件担保；</w:t>
      </w:r>
    </w:p>
    <w:p>
      <w:pPr>
        <w:spacing w:line="400" w:lineRule="exact"/>
        <w:ind w:firstLine="420" w:firstLineChars="200"/>
        <w:rPr>
          <w:rFonts w:ascii="宋体" w:hAnsi="宋体" w:cs="宋体"/>
          <w:color w:val="auto"/>
          <w:kern w:val="0"/>
          <w:szCs w:val="21"/>
        </w:rPr>
      </w:pPr>
      <w:r>
        <w:rPr>
          <w:color w:val="auto"/>
        </w:rPr>
        <w:t>（2）投标保证金的受益人为招标人</w:t>
      </w:r>
      <w:r>
        <w:rPr>
          <w:rFonts w:hint="eastAsia"/>
          <w:color w:val="auto"/>
        </w:rPr>
        <w:t>。</w:t>
      </w:r>
    </w:p>
    <w:p>
      <w:pPr>
        <w:pStyle w:val="5"/>
        <w:keepNext w:val="0"/>
        <w:keepLines w:val="0"/>
        <w:snapToGrid w:val="0"/>
        <w:spacing w:before="0" w:after="0" w:line="360" w:lineRule="auto"/>
        <w:rPr>
          <w:rFonts w:ascii="宋体" w:hAnsi="宋体"/>
          <w:b w:val="0"/>
          <w:snapToGrid w:val="0"/>
          <w:color w:val="auto"/>
          <w:sz w:val="24"/>
          <w:szCs w:val="24"/>
        </w:rPr>
      </w:pPr>
      <w:bookmarkStart w:id="266" w:name="_Toc277082576"/>
      <w:bookmarkStart w:id="267" w:name="_Toc224103341"/>
      <w:bookmarkStart w:id="268" w:name="_Toc287620709"/>
      <w:bookmarkStart w:id="269" w:name="_Toc509218734"/>
      <w:bookmarkStart w:id="270" w:name="_Toc287607770"/>
      <w:bookmarkStart w:id="271" w:name="_Toc430530459"/>
      <w:bookmarkStart w:id="272" w:name="_Toc200513150"/>
      <w:r>
        <w:rPr>
          <w:rFonts w:ascii="宋体" w:hAnsi="宋体"/>
          <w:b w:val="0"/>
          <w:snapToGrid w:val="0"/>
          <w:color w:val="auto"/>
          <w:sz w:val="24"/>
          <w:szCs w:val="24"/>
        </w:rPr>
        <w:t>3.5  资格审查资料</w:t>
      </w:r>
      <w:bookmarkEnd w:id="266"/>
      <w:bookmarkEnd w:id="267"/>
      <w:bookmarkEnd w:id="268"/>
      <w:bookmarkEnd w:id="269"/>
      <w:bookmarkEnd w:id="270"/>
      <w:bookmarkEnd w:id="271"/>
      <w:bookmarkEnd w:id="272"/>
    </w:p>
    <w:p>
      <w:pPr>
        <w:autoSpaceDE w:val="0"/>
        <w:autoSpaceDN w:val="0"/>
        <w:adjustRightInd w:val="0"/>
        <w:snapToGrid w:val="0"/>
        <w:spacing w:line="360" w:lineRule="auto"/>
        <w:ind w:left="103" w:leftChars="49" w:right="37" w:firstLine="420" w:firstLineChars="200"/>
        <w:rPr>
          <w:rFonts w:ascii="宋体" w:hAnsi="宋体"/>
          <w:color w:val="auto"/>
          <w:szCs w:val="21"/>
        </w:rPr>
      </w:pPr>
      <w:r>
        <w:rPr>
          <w:rFonts w:ascii="宋体" w:hAnsi="宋体"/>
          <w:color w:val="auto"/>
          <w:szCs w:val="21"/>
        </w:rPr>
        <w:t>投标人</w:t>
      </w:r>
      <w:r>
        <w:rPr>
          <w:rFonts w:hint="eastAsia" w:ascii="宋体" w:hAnsi="宋体"/>
          <w:color w:val="auto"/>
          <w:szCs w:val="21"/>
        </w:rPr>
        <w:t>应附</w:t>
      </w:r>
      <w:r>
        <w:rPr>
          <w:rFonts w:hint="eastAsia" w:ascii="宋体" w:hAnsi="宋体"/>
          <w:color w:val="auto"/>
          <w:kern w:val="0"/>
          <w:szCs w:val="21"/>
        </w:rPr>
        <w:t>投标人须知前附表第1</w:t>
      </w:r>
      <w:r>
        <w:rPr>
          <w:rFonts w:ascii="宋体" w:hAnsi="宋体"/>
          <w:color w:val="auto"/>
          <w:kern w:val="0"/>
          <w:szCs w:val="21"/>
        </w:rPr>
        <w:t>.4.1项</w:t>
      </w:r>
      <w:r>
        <w:rPr>
          <w:rFonts w:hint="eastAsia" w:ascii="宋体" w:hAnsi="宋体"/>
          <w:color w:val="auto"/>
          <w:kern w:val="0"/>
          <w:szCs w:val="21"/>
        </w:rPr>
        <w:t>中要求的相关证明材料</w:t>
      </w:r>
      <w:r>
        <w:rPr>
          <w:rFonts w:ascii="宋体" w:hAnsi="宋体"/>
          <w:color w:val="auto"/>
          <w:szCs w:val="21"/>
        </w:rPr>
        <w:t>。</w:t>
      </w:r>
    </w:p>
    <w:p>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rPr>
      </w:pPr>
      <w:r>
        <w:rPr>
          <w:rFonts w:hint="eastAsia" w:ascii="宋体" w:hAnsi="宋体"/>
          <w:snapToGrid w:val="0"/>
          <w:color w:val="auto"/>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color w:val="auto"/>
          <w:sz w:val="24"/>
          <w:szCs w:val="24"/>
        </w:rPr>
      </w:pPr>
      <w:bookmarkStart w:id="273" w:name="_Toc509218735"/>
      <w:bookmarkStart w:id="274" w:name="_Toc224103342"/>
      <w:bookmarkStart w:id="275" w:name="_Toc277082577"/>
      <w:bookmarkStart w:id="276" w:name="_Toc200513151"/>
      <w:bookmarkStart w:id="277" w:name="_Toc287620710"/>
      <w:bookmarkStart w:id="278" w:name="_Toc430530460"/>
      <w:bookmarkStart w:id="279" w:name="_Toc287607771"/>
      <w:r>
        <w:rPr>
          <w:rFonts w:ascii="宋体" w:hAnsi="宋体"/>
          <w:b w:val="0"/>
          <w:snapToGrid w:val="0"/>
          <w:color w:val="auto"/>
          <w:sz w:val="24"/>
          <w:szCs w:val="24"/>
        </w:rPr>
        <w:t>3.6  备选投标方案</w:t>
      </w:r>
      <w:bookmarkEnd w:id="273"/>
      <w:bookmarkEnd w:id="274"/>
      <w:bookmarkEnd w:id="275"/>
      <w:bookmarkEnd w:id="276"/>
      <w:bookmarkEnd w:id="277"/>
      <w:bookmarkEnd w:id="278"/>
      <w:bookmarkEnd w:id="279"/>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3.6.1 </w:t>
      </w:r>
      <w:r>
        <w:rPr>
          <w:rFonts w:hint="eastAsia" w:ascii="宋体" w:hAnsi="宋体"/>
          <w:snapToGrid w:val="0"/>
          <w:color w:val="auto"/>
          <w:kern w:val="0"/>
          <w:szCs w:val="21"/>
        </w:rPr>
        <w:t>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3.6.2 </w:t>
      </w:r>
      <w:r>
        <w:rPr>
          <w:rFonts w:hint="eastAsia" w:ascii="宋体" w:hAnsi="宋体"/>
          <w:snapToGrid w:val="0"/>
          <w:color w:val="auto"/>
          <w:kern w:val="0"/>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3.6.3 </w:t>
      </w:r>
      <w:r>
        <w:rPr>
          <w:rFonts w:hint="eastAsia" w:ascii="宋体" w:hAnsi="宋体"/>
          <w:snapToGrid w:val="0"/>
          <w:color w:val="auto"/>
          <w:kern w:val="0"/>
          <w:szCs w:val="21"/>
        </w:rPr>
        <w:t>投标人提供两个或两个以上投标报价，或者在投标文件中提供一个报价，但同时提供两个或两个以上技术方案的，视为提供备选方案。</w:t>
      </w:r>
    </w:p>
    <w:p>
      <w:pPr>
        <w:pStyle w:val="5"/>
        <w:snapToGrid w:val="0"/>
        <w:spacing w:before="0" w:after="0" w:line="360" w:lineRule="auto"/>
        <w:rPr>
          <w:rFonts w:ascii="宋体" w:hAnsi="宋体"/>
          <w:b w:val="0"/>
          <w:snapToGrid w:val="0"/>
          <w:color w:val="auto"/>
          <w:sz w:val="24"/>
          <w:szCs w:val="24"/>
        </w:rPr>
      </w:pPr>
      <w:bookmarkStart w:id="280" w:name="_Toc200513152"/>
      <w:bookmarkStart w:id="281" w:name="_Toc430530461"/>
      <w:bookmarkStart w:id="282" w:name="_Toc509218736"/>
      <w:bookmarkStart w:id="283" w:name="_Toc224103343"/>
      <w:bookmarkStart w:id="284" w:name="_Toc287620711"/>
      <w:bookmarkStart w:id="285" w:name="_Toc287607772"/>
      <w:bookmarkStart w:id="286" w:name="_Toc277082578"/>
      <w:r>
        <w:rPr>
          <w:rFonts w:ascii="宋体" w:hAnsi="宋体"/>
          <w:b w:val="0"/>
          <w:snapToGrid w:val="0"/>
          <w:color w:val="auto"/>
          <w:sz w:val="24"/>
          <w:szCs w:val="24"/>
        </w:rPr>
        <w:t>3.7  投标文件的编制</w:t>
      </w:r>
      <w:bookmarkEnd w:id="280"/>
      <w:bookmarkEnd w:id="281"/>
      <w:bookmarkEnd w:id="282"/>
      <w:bookmarkEnd w:id="283"/>
      <w:bookmarkEnd w:id="284"/>
      <w:bookmarkEnd w:id="285"/>
      <w:bookmarkEnd w:id="286"/>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3.7.2  投标文件应当对招标文件有关服务期、投标有效期、</w:t>
      </w:r>
      <w:r>
        <w:rPr>
          <w:rFonts w:hint="eastAsia" w:ascii="宋体" w:hAnsi="宋体"/>
          <w:snapToGrid w:val="0"/>
          <w:color w:val="auto"/>
          <w:kern w:val="0"/>
          <w:szCs w:val="21"/>
        </w:rPr>
        <w:t>发包人</w:t>
      </w:r>
      <w:r>
        <w:rPr>
          <w:rFonts w:ascii="宋体" w:hAnsi="宋体"/>
          <w:snapToGrid w:val="0"/>
          <w:color w:val="auto"/>
          <w:kern w:val="0"/>
          <w:szCs w:val="21"/>
        </w:rPr>
        <w:t>要求、招标范围等实质性内容做出响应。</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 xml:space="preserve">3.7.3  </w:t>
      </w:r>
      <w:r>
        <w:rPr>
          <w:rFonts w:hint="eastAsia" w:ascii="宋体" w:hAnsi="宋体"/>
          <w:snapToGrid w:val="0"/>
          <w:color w:val="auto"/>
          <w:kern w:val="0"/>
          <w:position w:val="-2"/>
          <w:szCs w:val="21"/>
        </w:rPr>
        <w:t>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snapToGrid w:val="0"/>
          <w:color w:val="auto"/>
          <w:kern w:val="0"/>
          <w:szCs w:val="21"/>
        </w:rPr>
      </w:pPr>
      <w:r>
        <w:rPr>
          <w:rFonts w:ascii="宋体" w:hAnsi="宋体"/>
          <w:snapToGrid w:val="0"/>
          <w:color w:val="auto"/>
          <w:kern w:val="0"/>
          <w:szCs w:val="21"/>
        </w:rPr>
        <w:t xml:space="preserve">3.7.4  </w:t>
      </w:r>
      <w:r>
        <w:rPr>
          <w:rFonts w:hint="eastAsia" w:ascii="宋体" w:hAnsi="宋体"/>
          <w:snapToGrid w:val="0"/>
          <w:color w:val="auto"/>
          <w:kern w:val="0"/>
          <w:szCs w:val="21"/>
        </w:rPr>
        <w:t>投标文件份数：</w:t>
      </w:r>
      <w:r>
        <w:rPr>
          <w:rFonts w:hint="eastAsia" w:ascii="宋体" w:hAnsi="宋体"/>
          <w:color w:val="auto"/>
          <w:kern w:val="0"/>
          <w:szCs w:val="21"/>
        </w:rPr>
        <w:t>投标人网上提交加密投标文件一份</w:t>
      </w:r>
      <w:r>
        <w:rPr>
          <w:rFonts w:ascii="宋体" w:hAnsi="宋体"/>
          <w:color w:val="auto"/>
          <w:kern w:val="0"/>
          <w:szCs w:val="21"/>
        </w:rPr>
        <w:t>。</w:t>
      </w:r>
    </w:p>
    <w:p>
      <w:pPr>
        <w:autoSpaceDE w:val="0"/>
        <w:autoSpaceDN w:val="0"/>
        <w:adjustRightInd w:val="0"/>
        <w:snapToGrid w:val="0"/>
        <w:spacing w:line="360" w:lineRule="auto"/>
        <w:ind w:right="-109" w:firstLine="420" w:firstLineChars="200"/>
        <w:rPr>
          <w:rFonts w:ascii="宋体" w:hAnsi="宋体"/>
          <w:snapToGrid w:val="0"/>
          <w:color w:val="auto"/>
          <w:kern w:val="0"/>
          <w:szCs w:val="21"/>
        </w:rPr>
      </w:pPr>
      <w:r>
        <w:rPr>
          <w:rFonts w:ascii="宋体" w:hAnsi="宋体"/>
          <w:snapToGrid w:val="0"/>
          <w:color w:val="auto"/>
          <w:kern w:val="0"/>
          <w:szCs w:val="21"/>
        </w:rPr>
        <w:t>3.7.5  投标文件</w:t>
      </w:r>
      <w:r>
        <w:rPr>
          <w:rFonts w:hint="eastAsia" w:ascii="宋体" w:hAnsi="宋体"/>
          <w:snapToGrid w:val="0"/>
          <w:color w:val="auto"/>
          <w:kern w:val="0"/>
          <w:szCs w:val="21"/>
        </w:rPr>
        <w:t>应按规定格式排版</w:t>
      </w:r>
      <w:r>
        <w:rPr>
          <w:rFonts w:ascii="宋体" w:hAnsi="宋体"/>
          <w:snapToGrid w:val="0"/>
          <w:color w:val="auto"/>
          <w:kern w:val="0"/>
          <w:szCs w:val="21"/>
        </w:rPr>
        <w:t>，并编制目录，具体</w:t>
      </w:r>
      <w:r>
        <w:rPr>
          <w:rFonts w:hint="eastAsia" w:ascii="宋体" w:hAnsi="宋体"/>
          <w:snapToGrid w:val="0"/>
          <w:color w:val="auto"/>
          <w:kern w:val="0"/>
          <w:szCs w:val="21"/>
        </w:rPr>
        <w:t>编制</w:t>
      </w:r>
      <w:r>
        <w:rPr>
          <w:rFonts w:ascii="宋体" w:hAnsi="宋体"/>
          <w:snapToGrid w:val="0"/>
          <w:color w:val="auto"/>
          <w:kern w:val="0"/>
          <w:szCs w:val="21"/>
        </w:rPr>
        <w:t>要求见投标人须知前附表规定。</w:t>
      </w:r>
    </w:p>
    <w:p>
      <w:pPr>
        <w:pStyle w:val="4"/>
        <w:keepNext w:val="0"/>
        <w:keepLines w:val="0"/>
        <w:spacing w:before="0" w:after="0" w:line="360" w:lineRule="auto"/>
        <w:rPr>
          <w:rFonts w:ascii="宋体" w:hAnsi="宋体"/>
          <w:b w:val="0"/>
          <w:snapToGrid w:val="0"/>
          <w:color w:val="auto"/>
        </w:rPr>
      </w:pPr>
      <w:bookmarkStart w:id="287" w:name="_Toc430530462"/>
      <w:bookmarkStart w:id="288" w:name="_Toc224103344"/>
      <w:bookmarkStart w:id="289" w:name="_Toc509218737"/>
      <w:bookmarkStart w:id="290" w:name="_Toc200513153"/>
      <w:bookmarkStart w:id="291" w:name="_Toc277082579"/>
      <w:bookmarkStart w:id="292" w:name="_Toc287607773"/>
      <w:bookmarkStart w:id="293" w:name="_Toc287620712"/>
      <w:r>
        <w:rPr>
          <w:rFonts w:ascii="宋体" w:hAnsi="宋体"/>
          <w:b w:val="0"/>
          <w:snapToGrid w:val="0"/>
          <w:color w:val="auto"/>
        </w:rPr>
        <w:t>4.  投标</w:t>
      </w:r>
      <w:bookmarkEnd w:id="287"/>
      <w:bookmarkEnd w:id="288"/>
      <w:bookmarkEnd w:id="289"/>
      <w:bookmarkEnd w:id="290"/>
      <w:bookmarkEnd w:id="291"/>
      <w:bookmarkEnd w:id="292"/>
      <w:bookmarkEnd w:id="293"/>
    </w:p>
    <w:p>
      <w:pPr>
        <w:pStyle w:val="5"/>
        <w:keepNext w:val="0"/>
        <w:keepLines w:val="0"/>
        <w:snapToGrid w:val="0"/>
        <w:spacing w:before="0" w:after="0" w:line="360" w:lineRule="auto"/>
        <w:rPr>
          <w:rFonts w:ascii="宋体" w:hAnsi="宋体"/>
          <w:b w:val="0"/>
          <w:snapToGrid w:val="0"/>
          <w:color w:val="auto"/>
          <w:sz w:val="24"/>
          <w:szCs w:val="24"/>
        </w:rPr>
      </w:pPr>
      <w:bookmarkStart w:id="294" w:name="_Toc287607774"/>
      <w:bookmarkStart w:id="295" w:name="_Toc200513154"/>
      <w:bookmarkStart w:id="296" w:name="_Toc224103345"/>
      <w:bookmarkStart w:id="297" w:name="_Toc509218738"/>
      <w:bookmarkStart w:id="298" w:name="_Toc277082580"/>
      <w:bookmarkStart w:id="299" w:name="_Toc287620713"/>
      <w:bookmarkStart w:id="300" w:name="_Toc430530463"/>
      <w:r>
        <w:rPr>
          <w:rFonts w:ascii="宋体" w:hAnsi="宋体"/>
          <w:b w:val="0"/>
          <w:snapToGrid w:val="0"/>
          <w:color w:val="auto"/>
          <w:sz w:val="24"/>
          <w:szCs w:val="24"/>
        </w:rPr>
        <w:t>4.1  投标文件的密封和标记</w:t>
      </w:r>
      <w:bookmarkEnd w:id="294"/>
      <w:bookmarkEnd w:id="295"/>
      <w:bookmarkEnd w:id="296"/>
      <w:bookmarkEnd w:id="297"/>
      <w:bookmarkEnd w:id="298"/>
      <w:bookmarkEnd w:id="299"/>
      <w:bookmarkEnd w:id="300"/>
    </w:p>
    <w:p>
      <w:pPr>
        <w:autoSpaceDE w:val="0"/>
        <w:autoSpaceDN w:val="0"/>
        <w:adjustRightInd w:val="0"/>
        <w:snapToGrid w:val="0"/>
        <w:spacing w:line="360" w:lineRule="auto"/>
        <w:ind w:firstLine="420" w:firstLineChars="200"/>
        <w:rPr>
          <w:rFonts w:ascii="宋体" w:hAnsi="宋体"/>
          <w:snapToGrid w:val="0"/>
          <w:color w:val="auto"/>
          <w:kern w:val="0"/>
          <w:szCs w:val="21"/>
        </w:rPr>
      </w:pPr>
      <w:bookmarkStart w:id="301" w:name="_Toc509218739"/>
      <w:bookmarkStart w:id="302" w:name="_Toc277082581"/>
      <w:bookmarkStart w:id="303" w:name="_Toc430530464"/>
      <w:bookmarkStart w:id="304" w:name="_Toc200513155"/>
      <w:bookmarkStart w:id="305" w:name="_Toc287620714"/>
      <w:bookmarkStart w:id="306" w:name="_Toc287607775"/>
      <w:bookmarkStart w:id="307" w:name="_Toc224103346"/>
      <w:r>
        <w:rPr>
          <w:rFonts w:ascii="宋体" w:hAnsi="宋体"/>
          <w:snapToGrid w:val="0"/>
          <w:color w:val="auto"/>
          <w:kern w:val="0"/>
          <w:szCs w:val="21"/>
        </w:rPr>
        <w:t>4.1.1  投标文件的密封</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4.1.2  投标文件的封套上应写明的内容</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4.1.3  电子投标文件的加密</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加密的电子投标文件应按照本章第3.7.6项要求制作并加密，未按要求加密的电子投标文件，将无法上传至重庆市电子招投标系统，逾期未完成上传投标文件的，视为撤回投标文件。</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4.1.4  不加密电子投标文件的密封</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投标人如需递交不加密电子投标文件（光盘备份）应单独封装，并在封套的封口处加盖投标人单位法人章。</w:t>
      </w:r>
    </w:p>
    <w:p>
      <w:pPr>
        <w:pStyle w:val="5"/>
        <w:keepNext w:val="0"/>
        <w:keepLines w:val="0"/>
        <w:snapToGrid w:val="0"/>
        <w:spacing w:before="0" w:after="0" w:line="360" w:lineRule="auto"/>
        <w:rPr>
          <w:rFonts w:ascii="宋体" w:hAnsi="宋体"/>
          <w:b w:val="0"/>
          <w:snapToGrid w:val="0"/>
          <w:color w:val="auto"/>
          <w:sz w:val="24"/>
          <w:szCs w:val="24"/>
        </w:rPr>
      </w:pPr>
      <w:r>
        <w:rPr>
          <w:rFonts w:ascii="宋体" w:hAnsi="宋体"/>
          <w:b w:val="0"/>
          <w:snapToGrid w:val="0"/>
          <w:color w:val="auto"/>
          <w:sz w:val="24"/>
          <w:szCs w:val="24"/>
        </w:rPr>
        <w:t>4.2  投标文件的递交</w:t>
      </w:r>
      <w:bookmarkEnd w:id="301"/>
      <w:bookmarkEnd w:id="302"/>
      <w:bookmarkEnd w:id="303"/>
      <w:bookmarkEnd w:id="304"/>
      <w:bookmarkEnd w:id="305"/>
      <w:bookmarkEnd w:id="306"/>
      <w:bookmarkEnd w:id="307"/>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4.2.1  投标人应在投标人须知前附表第</w:t>
      </w:r>
      <w:r>
        <w:rPr>
          <w:rFonts w:hint="eastAsia" w:ascii="宋体" w:hAnsi="宋体"/>
          <w:snapToGrid w:val="0"/>
          <w:color w:val="auto"/>
          <w:kern w:val="0"/>
          <w:szCs w:val="21"/>
        </w:rPr>
        <w:t>4</w:t>
      </w:r>
      <w:r>
        <w:rPr>
          <w:rFonts w:ascii="宋体" w:hAnsi="宋体"/>
          <w:snapToGrid w:val="0"/>
          <w:color w:val="auto"/>
          <w:kern w:val="0"/>
          <w:szCs w:val="21"/>
        </w:rPr>
        <w:t>.2.</w:t>
      </w:r>
      <w:r>
        <w:rPr>
          <w:rFonts w:hint="eastAsia" w:ascii="宋体" w:hAnsi="宋体"/>
          <w:snapToGrid w:val="0"/>
          <w:color w:val="auto"/>
          <w:kern w:val="0"/>
          <w:szCs w:val="21"/>
        </w:rPr>
        <w:t>1</w:t>
      </w:r>
      <w:r>
        <w:rPr>
          <w:rFonts w:ascii="宋体" w:hAnsi="宋体"/>
          <w:snapToGrid w:val="0"/>
          <w:color w:val="auto"/>
          <w:kern w:val="0"/>
          <w:szCs w:val="21"/>
        </w:rPr>
        <w:t>项规定的投标截止时间前递交投标文件。</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4.2.4  招标人收到投标文件后，由</w:t>
      </w:r>
      <w:r>
        <w:rPr>
          <w:rFonts w:hint="eastAsia" w:ascii="宋体" w:hAnsi="宋体" w:cs="宋体"/>
          <w:color w:val="auto"/>
          <w:szCs w:val="21"/>
        </w:rPr>
        <w:t>重庆市电子招投标系统</w:t>
      </w:r>
      <w:r>
        <w:rPr>
          <w:rFonts w:ascii="宋体" w:hAnsi="宋体"/>
          <w:snapToGrid w:val="0"/>
          <w:color w:val="auto"/>
          <w:kern w:val="0"/>
          <w:szCs w:val="21"/>
        </w:rPr>
        <w:t>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4.2.5  逾期送达的或者未送达指定地点的投标文件，</w:t>
      </w:r>
      <w:r>
        <w:rPr>
          <w:rFonts w:hint="eastAsia" w:ascii="宋体" w:hAnsi="宋体" w:cs="宋体"/>
          <w:color w:val="auto"/>
          <w:szCs w:val="21"/>
        </w:rPr>
        <w:t>重庆市电子招投标系统</w:t>
      </w:r>
      <w:r>
        <w:rPr>
          <w:color w:val="auto"/>
        </w:rPr>
        <w:t>将予以拒收</w:t>
      </w:r>
      <w:r>
        <w:rPr>
          <w:rFonts w:hint="eastAsia" w:ascii="宋体" w:hAnsi="宋体"/>
          <w:color w:val="auto"/>
        </w:rPr>
        <w:t>。</w:t>
      </w:r>
    </w:p>
    <w:p>
      <w:pPr>
        <w:pStyle w:val="5"/>
        <w:keepNext w:val="0"/>
        <w:keepLines w:val="0"/>
        <w:snapToGrid w:val="0"/>
        <w:spacing w:before="0" w:after="0" w:line="360" w:lineRule="auto"/>
        <w:rPr>
          <w:rFonts w:ascii="宋体" w:hAnsi="宋体"/>
          <w:b w:val="0"/>
          <w:snapToGrid w:val="0"/>
          <w:color w:val="auto"/>
          <w:sz w:val="24"/>
          <w:szCs w:val="24"/>
        </w:rPr>
      </w:pPr>
      <w:bookmarkStart w:id="308" w:name="_Toc224103347"/>
      <w:bookmarkStart w:id="309" w:name="_Toc509218740"/>
      <w:bookmarkStart w:id="310" w:name="_Toc287620715"/>
      <w:bookmarkStart w:id="311" w:name="_Toc277082582"/>
      <w:bookmarkStart w:id="312" w:name="_Toc200513156"/>
      <w:bookmarkStart w:id="313" w:name="_Toc287607776"/>
      <w:bookmarkStart w:id="314" w:name="_Toc430530465"/>
      <w:r>
        <w:rPr>
          <w:rFonts w:ascii="宋体" w:hAnsi="宋体"/>
          <w:b w:val="0"/>
          <w:snapToGrid w:val="0"/>
          <w:color w:val="auto"/>
          <w:sz w:val="24"/>
          <w:szCs w:val="24"/>
        </w:rPr>
        <w:t>4.3  投标文件的修改与撤回</w:t>
      </w:r>
      <w:bookmarkEnd w:id="308"/>
      <w:bookmarkEnd w:id="309"/>
      <w:bookmarkEnd w:id="310"/>
      <w:bookmarkEnd w:id="311"/>
      <w:bookmarkEnd w:id="312"/>
      <w:bookmarkEnd w:id="313"/>
      <w:bookmarkEnd w:id="314"/>
    </w:p>
    <w:p>
      <w:pPr>
        <w:autoSpaceDE w:val="0"/>
        <w:autoSpaceDN w:val="0"/>
        <w:adjustRightInd w:val="0"/>
        <w:snapToGrid w:val="0"/>
        <w:spacing w:line="360" w:lineRule="auto"/>
        <w:ind w:firstLine="420" w:firstLineChars="200"/>
        <w:rPr>
          <w:rFonts w:ascii="宋体" w:hAnsi="宋体"/>
          <w:snapToGrid w:val="0"/>
          <w:color w:val="auto"/>
          <w:kern w:val="0"/>
          <w:szCs w:val="21"/>
        </w:rPr>
      </w:pPr>
      <w:bookmarkStart w:id="315" w:name="_Toc277082583"/>
      <w:bookmarkStart w:id="316" w:name="_Toc200513157"/>
      <w:bookmarkStart w:id="317" w:name="_Toc509218741"/>
      <w:bookmarkStart w:id="318" w:name="_Toc287607777"/>
      <w:bookmarkStart w:id="319" w:name="_Toc430530466"/>
      <w:bookmarkStart w:id="320" w:name="_Toc224103348"/>
      <w:bookmarkStart w:id="321" w:name="_Toc287620716"/>
      <w:r>
        <w:rPr>
          <w:rFonts w:ascii="宋体" w:hAnsi="宋体"/>
          <w:snapToGrid w:val="0"/>
          <w:color w:val="auto"/>
          <w:kern w:val="0"/>
          <w:szCs w:val="21"/>
        </w:rPr>
        <w:t>4.3.1  在投标人须知前附表第</w:t>
      </w:r>
      <w:r>
        <w:rPr>
          <w:rFonts w:hint="eastAsia" w:ascii="宋体" w:hAnsi="宋体"/>
          <w:snapToGrid w:val="0"/>
          <w:color w:val="auto"/>
          <w:kern w:val="0"/>
          <w:szCs w:val="21"/>
        </w:rPr>
        <w:t>4</w:t>
      </w:r>
      <w:r>
        <w:rPr>
          <w:rFonts w:ascii="宋体" w:hAnsi="宋体"/>
          <w:snapToGrid w:val="0"/>
          <w:color w:val="auto"/>
          <w:kern w:val="0"/>
          <w:szCs w:val="21"/>
        </w:rPr>
        <w:t>.2.</w:t>
      </w:r>
      <w:r>
        <w:rPr>
          <w:rFonts w:hint="eastAsia" w:ascii="宋体" w:hAnsi="宋体"/>
          <w:snapToGrid w:val="0"/>
          <w:color w:val="auto"/>
          <w:kern w:val="0"/>
          <w:szCs w:val="21"/>
        </w:rPr>
        <w:t>1</w:t>
      </w:r>
      <w:r>
        <w:rPr>
          <w:rFonts w:ascii="宋体" w:hAnsi="宋体"/>
          <w:snapToGrid w:val="0"/>
          <w:color w:val="auto"/>
          <w:kern w:val="0"/>
          <w:szCs w:val="21"/>
        </w:rPr>
        <w:t>项规定的投标截止时间前，投标人可以修改或撤回已递交的投标文件。</w:t>
      </w:r>
      <w:r>
        <w:rPr>
          <w:rFonts w:hint="eastAsia" w:ascii="宋体" w:hAnsi="宋体" w:cs="宋体"/>
          <w:color w:val="auto"/>
          <w:szCs w:val="21"/>
        </w:rPr>
        <w:t>投标人修改投标文件的，应按照本章第 3.7.3 项的要求重新对投标文件进行电子签章，再按照本章第 4.2 款的要求提交。</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4.3.3</w:t>
      </w:r>
      <w:r>
        <w:rPr>
          <w:rFonts w:hint="eastAsia" w:ascii="宋体" w:hAnsi="宋体"/>
          <w:snapToGrid w:val="0"/>
          <w:color w:val="auto"/>
          <w:kern w:val="0"/>
          <w:szCs w:val="21"/>
        </w:rPr>
        <w:t xml:space="preserve"> 投标人撤回投标文件的，招标人自收到投标人书面撤回通知之日起5日内退还已收取的投标保证金。</w:t>
      </w:r>
    </w:p>
    <w:p>
      <w:pPr>
        <w:pStyle w:val="4"/>
        <w:keepNext w:val="0"/>
        <w:keepLines w:val="0"/>
        <w:spacing w:before="0" w:after="0" w:line="360" w:lineRule="auto"/>
        <w:rPr>
          <w:rFonts w:ascii="宋体" w:hAnsi="宋体"/>
          <w:b w:val="0"/>
          <w:snapToGrid w:val="0"/>
          <w:color w:val="auto"/>
        </w:rPr>
      </w:pPr>
      <w:r>
        <w:rPr>
          <w:rFonts w:ascii="宋体" w:hAnsi="宋体"/>
          <w:b w:val="0"/>
          <w:snapToGrid w:val="0"/>
          <w:color w:val="auto"/>
        </w:rPr>
        <w:t>5.  开标</w:t>
      </w:r>
      <w:bookmarkEnd w:id="315"/>
      <w:bookmarkEnd w:id="316"/>
      <w:bookmarkEnd w:id="317"/>
      <w:bookmarkEnd w:id="318"/>
      <w:bookmarkEnd w:id="319"/>
      <w:bookmarkEnd w:id="320"/>
      <w:bookmarkEnd w:id="321"/>
    </w:p>
    <w:p>
      <w:pPr>
        <w:pStyle w:val="5"/>
        <w:keepNext w:val="0"/>
        <w:keepLines w:val="0"/>
        <w:snapToGrid w:val="0"/>
        <w:spacing w:before="0" w:after="0" w:line="360" w:lineRule="auto"/>
        <w:rPr>
          <w:rFonts w:ascii="宋体" w:hAnsi="宋体"/>
          <w:b w:val="0"/>
          <w:snapToGrid w:val="0"/>
          <w:color w:val="auto"/>
          <w:sz w:val="24"/>
          <w:szCs w:val="24"/>
        </w:rPr>
      </w:pPr>
      <w:bookmarkStart w:id="322" w:name="_Toc430530467"/>
      <w:bookmarkStart w:id="323" w:name="_Toc200513158"/>
      <w:bookmarkStart w:id="324" w:name="_Toc509218742"/>
      <w:bookmarkStart w:id="325" w:name="_Toc224103349"/>
      <w:bookmarkStart w:id="326" w:name="_Toc287607778"/>
      <w:bookmarkStart w:id="327" w:name="_Toc287620717"/>
      <w:bookmarkStart w:id="328" w:name="_Toc277082584"/>
      <w:r>
        <w:rPr>
          <w:rFonts w:ascii="宋体" w:hAnsi="宋体"/>
          <w:b w:val="0"/>
          <w:snapToGrid w:val="0"/>
          <w:color w:val="auto"/>
          <w:sz w:val="24"/>
          <w:szCs w:val="24"/>
        </w:rPr>
        <w:t>5.1 开标时间和地点</w:t>
      </w:r>
      <w:bookmarkEnd w:id="322"/>
      <w:bookmarkEnd w:id="323"/>
      <w:bookmarkEnd w:id="324"/>
      <w:bookmarkEnd w:id="325"/>
      <w:bookmarkEnd w:id="326"/>
      <w:bookmarkEnd w:id="327"/>
      <w:bookmarkEnd w:id="328"/>
    </w:p>
    <w:p>
      <w:pPr>
        <w:autoSpaceDE w:val="0"/>
        <w:autoSpaceDN w:val="0"/>
        <w:adjustRightInd w:val="0"/>
        <w:snapToGrid w:val="0"/>
        <w:spacing w:line="360" w:lineRule="auto"/>
        <w:ind w:firstLine="420" w:firstLineChars="200"/>
        <w:rPr>
          <w:rFonts w:ascii="宋体" w:hAnsi="宋体"/>
          <w:snapToGrid w:val="0"/>
          <w:color w:val="auto"/>
          <w:kern w:val="0"/>
          <w:szCs w:val="21"/>
        </w:rPr>
      </w:pPr>
      <w:bookmarkStart w:id="329" w:name="_Toc509218743"/>
      <w:bookmarkStart w:id="330" w:name="_Toc200513159"/>
      <w:bookmarkStart w:id="331" w:name="_Toc277082585"/>
      <w:bookmarkStart w:id="332" w:name="_Toc287607779"/>
      <w:bookmarkStart w:id="333" w:name="_Toc430530468"/>
      <w:bookmarkStart w:id="334" w:name="_Toc287620718"/>
      <w:bookmarkStart w:id="335" w:name="_Toc224103350"/>
      <w:r>
        <w:rPr>
          <w:rFonts w:hint="eastAsia" w:ascii="宋体" w:hAnsi="宋体"/>
          <w:snapToGrid w:val="0"/>
          <w:color w:val="auto"/>
          <w:kern w:val="0"/>
          <w:szCs w:val="21"/>
        </w:rPr>
        <w:t xml:space="preserve">5.1.1  </w:t>
      </w:r>
      <w:r>
        <w:rPr>
          <w:rFonts w:ascii="宋体" w:hAnsi="宋体"/>
          <w:snapToGrid w:val="0"/>
          <w:color w:val="auto"/>
          <w:kern w:val="0"/>
          <w:szCs w:val="21"/>
        </w:rPr>
        <w:t xml:space="preserve">招标人在投标人须知前附表第 </w:t>
      </w:r>
      <w:r>
        <w:rPr>
          <w:rFonts w:hint="eastAsia" w:ascii="宋体" w:hAnsi="宋体"/>
          <w:snapToGrid w:val="0"/>
          <w:color w:val="auto"/>
          <w:kern w:val="0"/>
          <w:szCs w:val="21"/>
        </w:rPr>
        <w:t>4</w:t>
      </w:r>
      <w:r>
        <w:rPr>
          <w:rFonts w:ascii="宋体" w:hAnsi="宋体"/>
          <w:snapToGrid w:val="0"/>
          <w:color w:val="auto"/>
          <w:kern w:val="0"/>
          <w:szCs w:val="21"/>
        </w:rPr>
        <w:t>.2.</w:t>
      </w:r>
      <w:r>
        <w:rPr>
          <w:rFonts w:hint="eastAsia" w:ascii="宋体" w:hAnsi="宋体"/>
          <w:snapToGrid w:val="0"/>
          <w:color w:val="auto"/>
          <w:kern w:val="0"/>
          <w:szCs w:val="21"/>
        </w:rPr>
        <w:t>1</w:t>
      </w:r>
      <w:r>
        <w:rPr>
          <w:rFonts w:ascii="宋体" w:hAnsi="宋体"/>
          <w:snapToGrid w:val="0"/>
          <w:color w:val="auto"/>
          <w:kern w:val="0"/>
          <w:szCs w:val="21"/>
        </w:rPr>
        <w:t xml:space="preserve"> 项规定的投标截止时间（开标时间）和投标人须知前附表规定的地点公开开标，并邀请所有投标人的法定代表人或其委托代理人准时参加。</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5.1.2  投标人在投标人须知前附表第 5.1.2 项规定的解密时间内在线或到开标现场完成投标文件解密工作。</w:t>
      </w:r>
    </w:p>
    <w:p>
      <w:pPr>
        <w:pStyle w:val="5"/>
        <w:keepNext w:val="0"/>
        <w:keepLines w:val="0"/>
        <w:snapToGrid w:val="0"/>
        <w:spacing w:before="0" w:after="0" w:line="360" w:lineRule="auto"/>
        <w:rPr>
          <w:rFonts w:ascii="宋体" w:hAnsi="宋体"/>
          <w:b w:val="0"/>
          <w:snapToGrid w:val="0"/>
          <w:color w:val="auto"/>
          <w:sz w:val="24"/>
          <w:szCs w:val="24"/>
        </w:rPr>
      </w:pPr>
      <w:r>
        <w:rPr>
          <w:rFonts w:ascii="宋体" w:hAnsi="宋体"/>
          <w:b w:val="0"/>
          <w:snapToGrid w:val="0"/>
          <w:color w:val="auto"/>
          <w:sz w:val="24"/>
          <w:szCs w:val="24"/>
        </w:rPr>
        <w:t>5.2 开标程序</w:t>
      </w:r>
      <w:bookmarkEnd w:id="329"/>
      <w:bookmarkEnd w:id="330"/>
      <w:bookmarkEnd w:id="331"/>
      <w:bookmarkEnd w:id="332"/>
      <w:bookmarkEnd w:id="333"/>
      <w:bookmarkEnd w:id="334"/>
      <w:bookmarkEnd w:id="335"/>
    </w:p>
    <w:p>
      <w:pPr>
        <w:autoSpaceDE w:val="0"/>
        <w:autoSpaceDN w:val="0"/>
        <w:adjustRightInd w:val="0"/>
        <w:snapToGrid w:val="0"/>
        <w:spacing w:line="360" w:lineRule="auto"/>
        <w:ind w:firstLine="420" w:firstLineChars="200"/>
        <w:rPr>
          <w:rFonts w:ascii="宋体" w:hAnsi="宋体"/>
          <w:color w:val="auto"/>
          <w:szCs w:val="21"/>
        </w:rPr>
      </w:pPr>
      <w:bookmarkStart w:id="336" w:name="_Toc224103351"/>
      <w:bookmarkStart w:id="337" w:name="_Toc200513160"/>
      <w:bookmarkStart w:id="338" w:name="_Toc287620719"/>
      <w:bookmarkStart w:id="339" w:name="_Toc287607780"/>
      <w:bookmarkStart w:id="340" w:name="_Toc277082586"/>
      <w:r>
        <w:rPr>
          <w:rFonts w:ascii="宋体" w:hAnsi="宋体"/>
          <w:color w:val="auto"/>
          <w:szCs w:val="21"/>
        </w:rPr>
        <w:t>详见投标人须知前附表第5.2款开标程序。</w:t>
      </w:r>
    </w:p>
    <w:p>
      <w:pPr>
        <w:pStyle w:val="5"/>
        <w:keepNext w:val="0"/>
        <w:keepLines w:val="0"/>
        <w:snapToGrid w:val="0"/>
        <w:spacing w:before="0" w:after="0" w:line="360" w:lineRule="auto"/>
        <w:rPr>
          <w:rFonts w:ascii="宋体" w:hAnsi="宋体"/>
          <w:b w:val="0"/>
          <w:snapToGrid w:val="0"/>
          <w:color w:val="auto"/>
          <w:sz w:val="24"/>
          <w:szCs w:val="24"/>
        </w:rPr>
      </w:pPr>
      <w:r>
        <w:rPr>
          <w:rFonts w:ascii="宋体" w:hAnsi="宋体"/>
          <w:b w:val="0"/>
          <w:snapToGrid w:val="0"/>
          <w:color w:val="auto"/>
          <w:sz w:val="24"/>
          <w:szCs w:val="24"/>
        </w:rPr>
        <w:t>5.</w:t>
      </w:r>
      <w:r>
        <w:rPr>
          <w:rFonts w:hint="eastAsia" w:ascii="宋体" w:hAnsi="宋体"/>
          <w:b w:val="0"/>
          <w:snapToGrid w:val="0"/>
          <w:color w:val="auto"/>
          <w:sz w:val="24"/>
          <w:szCs w:val="24"/>
        </w:rPr>
        <w:t>3开标异议</w:t>
      </w:r>
    </w:p>
    <w:p>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投标人对开标有异议的，应当在开标现场提出，招标人当场作出答复，并制作记录。</w:t>
      </w:r>
    </w:p>
    <w:p>
      <w:pPr>
        <w:pStyle w:val="4"/>
        <w:keepNext w:val="0"/>
        <w:keepLines w:val="0"/>
        <w:spacing w:before="0" w:after="0" w:line="360" w:lineRule="auto"/>
        <w:rPr>
          <w:rFonts w:ascii="宋体" w:hAnsi="宋体"/>
          <w:b w:val="0"/>
          <w:snapToGrid w:val="0"/>
          <w:color w:val="auto"/>
        </w:rPr>
      </w:pPr>
      <w:bookmarkStart w:id="341" w:name="_Toc509218744"/>
      <w:bookmarkStart w:id="342" w:name="_Toc430530469"/>
      <w:r>
        <w:rPr>
          <w:rFonts w:ascii="宋体" w:hAnsi="宋体"/>
          <w:b w:val="0"/>
          <w:snapToGrid w:val="0"/>
          <w:color w:val="auto"/>
        </w:rPr>
        <w:t>6.  评标</w:t>
      </w:r>
      <w:bookmarkEnd w:id="336"/>
      <w:bookmarkEnd w:id="337"/>
      <w:bookmarkEnd w:id="338"/>
      <w:bookmarkEnd w:id="339"/>
      <w:bookmarkEnd w:id="340"/>
      <w:bookmarkEnd w:id="341"/>
      <w:bookmarkEnd w:id="342"/>
    </w:p>
    <w:p>
      <w:pPr>
        <w:pStyle w:val="5"/>
        <w:keepNext w:val="0"/>
        <w:keepLines w:val="0"/>
        <w:snapToGrid w:val="0"/>
        <w:spacing w:before="0" w:after="0" w:line="360" w:lineRule="auto"/>
        <w:rPr>
          <w:rFonts w:ascii="宋体" w:hAnsi="宋体"/>
          <w:b w:val="0"/>
          <w:snapToGrid w:val="0"/>
          <w:color w:val="auto"/>
          <w:sz w:val="24"/>
          <w:szCs w:val="24"/>
        </w:rPr>
      </w:pPr>
      <w:bookmarkStart w:id="343" w:name="_Toc200513161"/>
      <w:bookmarkStart w:id="344" w:name="_Toc287620720"/>
      <w:bookmarkStart w:id="345" w:name="_Toc277082587"/>
      <w:bookmarkStart w:id="346" w:name="_Toc430530470"/>
      <w:bookmarkStart w:id="347" w:name="_Toc509218745"/>
      <w:bookmarkStart w:id="348" w:name="_Toc224103352"/>
      <w:bookmarkStart w:id="349" w:name="_Toc287607781"/>
      <w:r>
        <w:rPr>
          <w:rFonts w:ascii="宋体" w:hAnsi="宋体"/>
          <w:b w:val="0"/>
          <w:snapToGrid w:val="0"/>
          <w:color w:val="auto"/>
          <w:sz w:val="24"/>
          <w:szCs w:val="24"/>
        </w:rPr>
        <w:t>6.1  评标委员会</w:t>
      </w:r>
      <w:bookmarkEnd w:id="343"/>
      <w:bookmarkEnd w:id="344"/>
      <w:bookmarkEnd w:id="345"/>
      <w:bookmarkEnd w:id="346"/>
      <w:bookmarkEnd w:id="347"/>
      <w:bookmarkEnd w:id="348"/>
      <w:bookmarkEnd w:id="349"/>
    </w:p>
    <w:p>
      <w:pPr>
        <w:autoSpaceDE w:val="0"/>
        <w:autoSpaceDN w:val="0"/>
        <w:adjustRightInd w:val="0"/>
        <w:snapToGrid w:val="0"/>
        <w:spacing w:line="360" w:lineRule="auto"/>
        <w:ind w:firstLine="420" w:firstLineChars="200"/>
        <w:rPr>
          <w:rFonts w:ascii="宋体" w:hAnsi="宋体"/>
          <w:b/>
          <w:snapToGrid w:val="0"/>
          <w:color w:val="auto"/>
          <w:kern w:val="0"/>
          <w:szCs w:val="21"/>
        </w:rPr>
      </w:pPr>
      <w:r>
        <w:rPr>
          <w:rFonts w:ascii="宋体" w:hAnsi="宋体"/>
          <w:snapToGrid w:val="0"/>
          <w:color w:val="auto"/>
          <w:kern w:val="0"/>
          <w:szCs w:val="21"/>
        </w:rPr>
        <w:t xml:space="preserve">6.1.1  </w:t>
      </w:r>
      <w:r>
        <w:rPr>
          <w:color w:val="auto"/>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（2）项目主管部门或者</w:t>
      </w:r>
      <w:r>
        <w:rPr>
          <w:rFonts w:hint="eastAsia" w:ascii="宋体" w:hAnsi="宋体"/>
          <w:snapToGrid w:val="0"/>
          <w:color w:val="auto"/>
          <w:kern w:val="0"/>
          <w:szCs w:val="21"/>
        </w:rPr>
        <w:t>项目</w:t>
      </w:r>
      <w:r>
        <w:rPr>
          <w:rFonts w:ascii="宋体" w:hAnsi="宋体"/>
          <w:snapToGrid w:val="0"/>
          <w:color w:val="auto"/>
          <w:kern w:val="0"/>
          <w:szCs w:val="21"/>
        </w:rPr>
        <w:t>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（3）与投标人有</w:t>
      </w:r>
      <w:r>
        <w:rPr>
          <w:rFonts w:hint="eastAsia" w:ascii="宋体" w:hAnsi="宋体"/>
          <w:snapToGrid w:val="0"/>
          <w:color w:val="auto"/>
          <w:kern w:val="0"/>
          <w:szCs w:val="21"/>
        </w:rPr>
        <w:t>经济利益</w:t>
      </w:r>
      <w:r>
        <w:rPr>
          <w:rFonts w:ascii="宋体" w:hAnsi="宋体"/>
          <w:snapToGrid w:val="0"/>
          <w:color w:val="auto"/>
          <w:kern w:val="0"/>
          <w:szCs w:val="21"/>
        </w:rPr>
        <w:t>关系，可能影响对投标公正评审的；</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（4）曾因在招标、评标以及其他与招标投标有关活动中从事违法行为而受过行政处罚或刑事处罚的</w:t>
      </w:r>
      <w:r>
        <w:rPr>
          <w:rFonts w:hint="eastAsia" w:ascii="宋体" w:hAnsi="宋体"/>
          <w:snapToGrid w:val="0"/>
          <w:color w:val="auto"/>
          <w:kern w:val="0"/>
          <w:szCs w:val="21"/>
        </w:rPr>
        <w:t>；</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w:t>
      </w:r>
      <w:r>
        <w:rPr>
          <w:rFonts w:ascii="宋体" w:hAnsi="宋体"/>
          <w:snapToGrid w:val="0"/>
          <w:color w:val="auto"/>
          <w:kern w:val="0"/>
          <w:szCs w:val="21"/>
        </w:rPr>
        <w:t>5）</w:t>
      </w:r>
      <w:r>
        <w:rPr>
          <w:rFonts w:hint="eastAsia" w:ascii="宋体" w:hAnsi="宋体"/>
          <w:snapToGrid w:val="0"/>
          <w:color w:val="auto"/>
          <w:kern w:val="0"/>
          <w:szCs w:val="21"/>
        </w:rPr>
        <w:t>与投标人有其他利害关系。</w:t>
      </w:r>
    </w:p>
    <w:p>
      <w:pPr>
        <w:pStyle w:val="19"/>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color w:val="auto"/>
          <w:sz w:val="24"/>
          <w:szCs w:val="24"/>
        </w:rPr>
      </w:pPr>
      <w:bookmarkStart w:id="350" w:name="_Toc287607782"/>
      <w:bookmarkStart w:id="351" w:name="_Toc287620721"/>
      <w:bookmarkStart w:id="352" w:name="_Toc200513162"/>
      <w:bookmarkStart w:id="353" w:name="_Toc277082588"/>
      <w:bookmarkStart w:id="354" w:name="_Toc430530471"/>
      <w:bookmarkStart w:id="355" w:name="_Toc224103353"/>
      <w:bookmarkStart w:id="356" w:name="_Toc509218746"/>
      <w:r>
        <w:rPr>
          <w:rFonts w:ascii="宋体" w:hAnsi="宋体"/>
          <w:b w:val="0"/>
          <w:snapToGrid w:val="0"/>
          <w:color w:val="auto"/>
          <w:sz w:val="24"/>
          <w:szCs w:val="24"/>
        </w:rPr>
        <w:t>6.2  评标原则</w:t>
      </w:r>
      <w:bookmarkEnd w:id="350"/>
      <w:bookmarkEnd w:id="351"/>
      <w:bookmarkEnd w:id="352"/>
      <w:bookmarkEnd w:id="353"/>
      <w:bookmarkEnd w:id="354"/>
      <w:bookmarkEnd w:id="355"/>
      <w:bookmarkEnd w:id="356"/>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评标活动遵循公平、公正、科学和择优的原则。</w:t>
      </w:r>
    </w:p>
    <w:p>
      <w:pPr>
        <w:pStyle w:val="5"/>
        <w:snapToGrid w:val="0"/>
        <w:spacing w:before="0" w:after="0" w:line="360" w:lineRule="auto"/>
        <w:rPr>
          <w:rFonts w:ascii="宋体" w:hAnsi="宋体"/>
          <w:b w:val="0"/>
          <w:snapToGrid w:val="0"/>
          <w:color w:val="auto"/>
          <w:sz w:val="24"/>
          <w:szCs w:val="24"/>
        </w:rPr>
      </w:pPr>
      <w:bookmarkStart w:id="357" w:name="_Toc287607783"/>
      <w:bookmarkStart w:id="358" w:name="_Toc509218747"/>
      <w:bookmarkStart w:id="359" w:name="_Toc277082589"/>
      <w:bookmarkStart w:id="360" w:name="_Toc287620722"/>
      <w:bookmarkStart w:id="361" w:name="_Toc224103354"/>
      <w:bookmarkStart w:id="362" w:name="_Toc200513163"/>
      <w:bookmarkStart w:id="363" w:name="_Toc430530472"/>
      <w:r>
        <w:rPr>
          <w:rFonts w:ascii="宋体" w:hAnsi="宋体"/>
          <w:b w:val="0"/>
          <w:snapToGrid w:val="0"/>
          <w:color w:val="auto"/>
          <w:sz w:val="24"/>
          <w:szCs w:val="24"/>
        </w:rPr>
        <w:t>6.3  评标</w:t>
      </w:r>
      <w:bookmarkEnd w:id="357"/>
      <w:bookmarkEnd w:id="358"/>
      <w:bookmarkEnd w:id="359"/>
      <w:bookmarkEnd w:id="360"/>
      <w:bookmarkEnd w:id="361"/>
      <w:bookmarkEnd w:id="362"/>
      <w:bookmarkEnd w:id="363"/>
    </w:p>
    <w:p>
      <w:pPr>
        <w:spacing w:line="400" w:lineRule="exact"/>
        <w:ind w:firstLine="420" w:firstLineChars="200"/>
        <w:rPr>
          <w:color w:val="auto"/>
        </w:rPr>
      </w:pPr>
      <w:r>
        <w:rPr>
          <w:color w:val="auto"/>
        </w:rPr>
        <w:t>6.3.1评标委员会按照第三章“评标办法”规定的方法、评审因素、标准和程序对投标文件进行评审。第三章“评标办法”没有规定的方法、评审因素和标准，不作为评标依据。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color w:val="auto"/>
        </w:rPr>
      </w:pPr>
      <w:r>
        <w:rPr>
          <w:color w:val="auto"/>
        </w:rPr>
        <w:t>6.3.2评标完成后，评标委员会应当向招标人提交书面评标报告和中标候选人名单。评标委员会推荐中标</w:t>
      </w:r>
      <w:bookmarkStart w:id="364" w:name="_Toc152045558"/>
      <w:bookmarkStart w:id="365" w:name="_Toc352691502"/>
      <w:bookmarkStart w:id="366" w:name="_Toc300834979"/>
      <w:bookmarkStart w:id="367" w:name="_Toc12259"/>
      <w:bookmarkStart w:id="368" w:name="_Toc144974526"/>
      <w:bookmarkStart w:id="369" w:name="_Toc369531546"/>
      <w:bookmarkStart w:id="370" w:name="_Toc152042334"/>
      <w:bookmarkStart w:id="371" w:name="_Toc247527583"/>
      <w:bookmarkStart w:id="372" w:name="_Toc361508615"/>
      <w:bookmarkStart w:id="373" w:name="_Toc247513982"/>
      <w:bookmarkStart w:id="374" w:name="_Toc384308240"/>
      <w:r>
        <w:rPr>
          <w:color w:val="auto"/>
        </w:rPr>
        <w:t>候选人的人数见投标人须知前附</w:t>
      </w:r>
      <w:bookmarkEnd w:id="364"/>
      <w:bookmarkEnd w:id="365"/>
      <w:bookmarkEnd w:id="366"/>
      <w:bookmarkEnd w:id="367"/>
      <w:bookmarkEnd w:id="368"/>
      <w:bookmarkEnd w:id="369"/>
      <w:bookmarkEnd w:id="370"/>
      <w:bookmarkEnd w:id="371"/>
      <w:bookmarkEnd w:id="372"/>
      <w:bookmarkEnd w:id="373"/>
      <w:bookmarkEnd w:id="374"/>
      <w:r>
        <w:rPr>
          <w:color w:val="auto"/>
        </w:rPr>
        <w:t>表。</w:t>
      </w:r>
    </w:p>
    <w:p>
      <w:pPr>
        <w:pStyle w:val="4"/>
        <w:keepNext w:val="0"/>
        <w:keepLines w:val="0"/>
        <w:spacing w:before="0" w:after="0" w:line="360" w:lineRule="auto"/>
        <w:rPr>
          <w:rFonts w:ascii="宋体" w:hAnsi="宋体" w:eastAsia="黑体"/>
          <w:b w:val="0"/>
          <w:snapToGrid w:val="0"/>
          <w:color w:val="auto"/>
          <w:szCs w:val="20"/>
        </w:rPr>
      </w:pPr>
      <w:bookmarkStart w:id="375" w:name="_Toc492300393"/>
      <w:bookmarkStart w:id="376" w:name="_Toc224103355"/>
      <w:bookmarkStart w:id="377" w:name="_Toc509218748"/>
      <w:bookmarkStart w:id="378" w:name="_Toc200513164"/>
      <w:bookmarkStart w:id="379" w:name="_Toc287620723"/>
      <w:bookmarkStart w:id="380" w:name="_Toc277082590"/>
      <w:bookmarkStart w:id="381" w:name="_Toc430530473"/>
      <w:bookmarkStart w:id="382" w:name="_Toc287607784"/>
      <w:r>
        <w:rPr>
          <w:rFonts w:ascii="宋体" w:hAnsi="宋体" w:eastAsia="黑体"/>
          <w:b w:val="0"/>
          <w:snapToGrid w:val="0"/>
          <w:color w:val="auto"/>
          <w:szCs w:val="20"/>
        </w:rPr>
        <w:t xml:space="preserve">7. </w:t>
      </w:r>
      <w:r>
        <w:rPr>
          <w:rFonts w:hint="eastAsia" w:ascii="宋体" w:hAnsi="宋体" w:eastAsia="黑体"/>
          <w:b w:val="0"/>
          <w:snapToGrid w:val="0"/>
          <w:color w:val="auto"/>
          <w:szCs w:val="20"/>
        </w:rPr>
        <w:t>合同授予</w:t>
      </w:r>
      <w:bookmarkEnd w:id="375"/>
    </w:p>
    <w:p>
      <w:pPr>
        <w:pStyle w:val="5"/>
        <w:snapToGrid w:val="0"/>
        <w:spacing w:before="0" w:after="0" w:line="360" w:lineRule="auto"/>
        <w:ind w:firstLine="117" w:firstLineChars="49"/>
        <w:rPr>
          <w:rFonts w:ascii="宋体" w:hAnsi="宋体" w:eastAsia="黑体"/>
          <w:snapToGrid w:val="0"/>
          <w:color w:val="auto"/>
          <w:sz w:val="24"/>
          <w:szCs w:val="24"/>
        </w:rPr>
      </w:pPr>
      <w:bookmarkStart w:id="383" w:name="_Toc492300394"/>
      <w:r>
        <w:rPr>
          <w:rFonts w:ascii="宋体" w:hAnsi="宋体" w:eastAsia="黑体"/>
          <w:b w:val="0"/>
          <w:snapToGrid w:val="0"/>
          <w:color w:val="auto"/>
          <w:sz w:val="24"/>
          <w:szCs w:val="24"/>
        </w:rPr>
        <w:t xml:space="preserve">7.1 </w:t>
      </w:r>
      <w:r>
        <w:rPr>
          <w:rFonts w:hint="eastAsia" w:ascii="宋体" w:hAnsi="宋体" w:eastAsia="黑体"/>
          <w:b w:val="0"/>
          <w:snapToGrid w:val="0"/>
          <w:color w:val="auto"/>
          <w:sz w:val="24"/>
          <w:szCs w:val="24"/>
        </w:rPr>
        <w:t>中标候选人公示</w:t>
      </w:r>
      <w:bookmarkEnd w:id="383"/>
    </w:p>
    <w:p>
      <w:pPr>
        <w:spacing w:line="400" w:lineRule="exact"/>
        <w:ind w:firstLine="420" w:firstLineChars="200"/>
        <w:rPr>
          <w:color w:val="auto"/>
          <w:szCs w:val="22"/>
        </w:rPr>
      </w:pPr>
      <w:r>
        <w:rPr>
          <w:color w:val="auto"/>
          <w:szCs w:val="22"/>
        </w:rPr>
        <w:t>招标人在收到评标报告之日起3日内，按照投标人须知前附表规定的公示媒介和期限公示中标候选人，公示期不得少于3天。</w:t>
      </w:r>
    </w:p>
    <w:p>
      <w:pPr>
        <w:pStyle w:val="5"/>
        <w:snapToGrid w:val="0"/>
        <w:spacing w:before="0" w:after="0" w:line="360" w:lineRule="auto"/>
        <w:ind w:firstLine="117" w:firstLineChars="49"/>
        <w:rPr>
          <w:rFonts w:ascii="宋体" w:hAnsi="宋体" w:eastAsia="黑体"/>
          <w:snapToGrid w:val="0"/>
          <w:color w:val="auto"/>
          <w:sz w:val="24"/>
          <w:szCs w:val="24"/>
        </w:rPr>
      </w:pPr>
      <w:bookmarkStart w:id="384" w:name="_Toc492300395"/>
      <w:r>
        <w:rPr>
          <w:rFonts w:ascii="宋体" w:hAnsi="宋体" w:eastAsia="黑体"/>
          <w:b w:val="0"/>
          <w:snapToGrid w:val="0"/>
          <w:color w:val="auto"/>
          <w:sz w:val="24"/>
          <w:szCs w:val="24"/>
        </w:rPr>
        <w:t xml:space="preserve">7.2 </w:t>
      </w:r>
      <w:r>
        <w:rPr>
          <w:rFonts w:hint="eastAsia" w:ascii="宋体" w:hAnsi="宋体" w:eastAsia="黑体"/>
          <w:b w:val="0"/>
          <w:snapToGrid w:val="0"/>
          <w:color w:val="auto"/>
          <w:sz w:val="24"/>
          <w:szCs w:val="24"/>
        </w:rPr>
        <w:t>评标结果异议</w:t>
      </w:r>
      <w:bookmarkEnd w:id="384"/>
    </w:p>
    <w:p>
      <w:pPr>
        <w:spacing w:line="400" w:lineRule="exact"/>
        <w:ind w:firstLine="420" w:firstLineChars="200"/>
        <w:rPr>
          <w:color w:val="auto"/>
          <w:szCs w:val="22"/>
        </w:rPr>
      </w:pPr>
      <w:r>
        <w:rPr>
          <w:color w:val="auto"/>
          <w:szCs w:val="22"/>
        </w:rPr>
        <w:t>投标人或者其他利</w:t>
      </w:r>
      <w:bookmarkStart w:id="385" w:name="_Toc369531549"/>
      <w:bookmarkStart w:id="386" w:name="_Toc30095"/>
      <w:bookmarkStart w:id="387" w:name="_Toc300834982"/>
      <w:bookmarkStart w:id="388" w:name="_Toc361508618"/>
      <w:bookmarkStart w:id="389" w:name="_Toc144974529"/>
      <w:bookmarkStart w:id="390" w:name="_Toc247527586"/>
      <w:bookmarkStart w:id="391" w:name="_Toc152042337"/>
      <w:bookmarkStart w:id="392" w:name="_Toc384308243"/>
      <w:bookmarkStart w:id="393" w:name="_Toc352691505"/>
      <w:bookmarkStart w:id="394" w:name="_Toc247513985"/>
      <w:bookmarkStart w:id="395" w:name="_Toc152045561"/>
      <w:r>
        <w:rPr>
          <w:color w:val="auto"/>
          <w:szCs w:val="22"/>
        </w:rPr>
        <w:t>害关系人对评标结</w:t>
      </w:r>
      <w:bookmarkEnd w:id="385"/>
      <w:bookmarkEnd w:id="386"/>
      <w:bookmarkEnd w:id="387"/>
      <w:bookmarkEnd w:id="388"/>
      <w:bookmarkEnd w:id="389"/>
      <w:bookmarkEnd w:id="390"/>
      <w:bookmarkEnd w:id="391"/>
      <w:bookmarkEnd w:id="392"/>
      <w:bookmarkEnd w:id="393"/>
      <w:bookmarkEnd w:id="394"/>
      <w:bookmarkEnd w:id="395"/>
      <w:r>
        <w:rPr>
          <w:color w:val="auto"/>
          <w:szCs w:val="22"/>
        </w:rPr>
        <w:t>果有异议的，应当在中标候选人公示期间提出。招标人将在收到异议之日起3日内作出答复；作出答复前，将暂停招标投标活动。</w:t>
      </w:r>
    </w:p>
    <w:p>
      <w:pPr>
        <w:pStyle w:val="5"/>
        <w:snapToGrid w:val="0"/>
        <w:spacing w:before="0" w:after="0" w:line="360" w:lineRule="auto"/>
        <w:ind w:firstLine="117" w:firstLineChars="49"/>
        <w:rPr>
          <w:rFonts w:ascii="宋体" w:hAnsi="宋体" w:eastAsia="黑体"/>
          <w:snapToGrid w:val="0"/>
          <w:color w:val="auto"/>
          <w:sz w:val="24"/>
          <w:szCs w:val="24"/>
        </w:rPr>
      </w:pPr>
      <w:bookmarkStart w:id="396" w:name="_Toc492300396"/>
      <w:r>
        <w:rPr>
          <w:rFonts w:ascii="宋体" w:hAnsi="宋体" w:eastAsia="黑体"/>
          <w:b w:val="0"/>
          <w:snapToGrid w:val="0"/>
          <w:color w:val="auto"/>
          <w:sz w:val="24"/>
          <w:szCs w:val="24"/>
        </w:rPr>
        <w:t xml:space="preserve">7.3 </w:t>
      </w:r>
      <w:r>
        <w:rPr>
          <w:rFonts w:hint="eastAsia" w:ascii="宋体" w:hAnsi="宋体" w:eastAsia="黑体"/>
          <w:b w:val="0"/>
          <w:snapToGrid w:val="0"/>
          <w:color w:val="auto"/>
          <w:sz w:val="24"/>
          <w:szCs w:val="24"/>
        </w:rPr>
        <w:t>中标候选人履约能力审查</w:t>
      </w:r>
      <w:bookmarkEnd w:id="396"/>
    </w:p>
    <w:p>
      <w:pPr>
        <w:spacing w:line="400" w:lineRule="exact"/>
        <w:ind w:firstLine="420" w:firstLineChars="200"/>
        <w:rPr>
          <w:color w:val="auto"/>
          <w:szCs w:val="22"/>
        </w:rPr>
      </w:pPr>
      <w:r>
        <w:rPr>
          <w:color w:val="auto"/>
          <w:szCs w:val="22"/>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ind w:firstLine="117" w:firstLineChars="49"/>
        <w:rPr>
          <w:rFonts w:ascii="宋体" w:hAnsi="宋体" w:eastAsia="黑体"/>
          <w:snapToGrid w:val="0"/>
          <w:color w:val="auto"/>
          <w:sz w:val="24"/>
          <w:szCs w:val="24"/>
        </w:rPr>
      </w:pPr>
      <w:bookmarkStart w:id="397" w:name="_Toc492300397"/>
      <w:r>
        <w:rPr>
          <w:rFonts w:ascii="宋体" w:hAnsi="宋体" w:eastAsia="黑体"/>
          <w:b w:val="0"/>
          <w:snapToGrid w:val="0"/>
          <w:color w:val="auto"/>
          <w:sz w:val="24"/>
          <w:szCs w:val="24"/>
        </w:rPr>
        <w:t xml:space="preserve">7.4 </w:t>
      </w:r>
      <w:r>
        <w:rPr>
          <w:rFonts w:hint="eastAsia" w:ascii="宋体" w:hAnsi="宋体" w:eastAsia="黑体"/>
          <w:b w:val="0"/>
          <w:snapToGrid w:val="0"/>
          <w:color w:val="auto"/>
          <w:sz w:val="24"/>
          <w:szCs w:val="24"/>
        </w:rPr>
        <w:t>定标</w:t>
      </w:r>
      <w:bookmarkEnd w:id="397"/>
    </w:p>
    <w:p>
      <w:pPr>
        <w:spacing w:line="400" w:lineRule="exact"/>
        <w:ind w:firstLine="420" w:firstLineChars="200"/>
        <w:rPr>
          <w:color w:val="auto"/>
          <w:szCs w:val="22"/>
        </w:rPr>
      </w:pPr>
      <w:r>
        <w:rPr>
          <w:color w:val="auto"/>
          <w:szCs w:val="22"/>
        </w:rPr>
        <w:t>按照投标人须知前附表的规定，招标人或招标人授权的评标委员会依法确定中标人。</w:t>
      </w:r>
    </w:p>
    <w:p>
      <w:pPr>
        <w:pStyle w:val="5"/>
        <w:snapToGrid w:val="0"/>
        <w:spacing w:before="0" w:after="0" w:line="360" w:lineRule="auto"/>
        <w:ind w:firstLine="117" w:firstLineChars="49"/>
        <w:rPr>
          <w:rFonts w:ascii="宋体" w:hAnsi="宋体" w:eastAsia="黑体"/>
          <w:snapToGrid w:val="0"/>
          <w:color w:val="auto"/>
          <w:sz w:val="24"/>
          <w:szCs w:val="24"/>
        </w:rPr>
      </w:pPr>
      <w:bookmarkStart w:id="398" w:name="_Toc492300398"/>
      <w:r>
        <w:rPr>
          <w:rFonts w:ascii="宋体" w:hAnsi="宋体" w:eastAsia="黑体"/>
          <w:b w:val="0"/>
          <w:snapToGrid w:val="0"/>
          <w:color w:val="auto"/>
          <w:sz w:val="24"/>
          <w:szCs w:val="24"/>
        </w:rPr>
        <w:t xml:space="preserve">7.5 </w:t>
      </w:r>
      <w:r>
        <w:rPr>
          <w:rFonts w:hint="eastAsia" w:ascii="宋体" w:hAnsi="宋体" w:eastAsia="黑体"/>
          <w:b w:val="0"/>
          <w:snapToGrid w:val="0"/>
          <w:color w:val="auto"/>
          <w:sz w:val="24"/>
          <w:szCs w:val="24"/>
        </w:rPr>
        <w:t>中标通知</w:t>
      </w:r>
      <w:bookmarkEnd w:id="398"/>
    </w:p>
    <w:p>
      <w:pPr>
        <w:spacing w:line="400" w:lineRule="exact"/>
        <w:ind w:firstLine="420" w:firstLineChars="200"/>
        <w:rPr>
          <w:color w:val="auto"/>
          <w:szCs w:val="22"/>
        </w:rPr>
      </w:pPr>
      <w:r>
        <w:rPr>
          <w:color w:val="auto"/>
          <w:szCs w:val="22"/>
        </w:rPr>
        <w:t>在本章第3.3款规定的投标有效期内，招标人以书面形式向中标人发出中标</w:t>
      </w:r>
      <w:bookmarkStart w:id="399" w:name="_Toc5668"/>
      <w:bookmarkStart w:id="400" w:name="_Toc384308244"/>
      <w:bookmarkStart w:id="401" w:name="_Toc369531550"/>
      <w:bookmarkStart w:id="402" w:name="_Toc300834983"/>
      <w:bookmarkStart w:id="403" w:name="_Toc361508619"/>
      <w:bookmarkStart w:id="404" w:name="_Toc352691506"/>
      <w:r>
        <w:rPr>
          <w:color w:val="auto"/>
          <w:szCs w:val="22"/>
        </w:rPr>
        <w:t>通知书，同时将中</w:t>
      </w:r>
      <w:bookmarkEnd w:id="399"/>
      <w:bookmarkEnd w:id="400"/>
      <w:bookmarkEnd w:id="401"/>
      <w:bookmarkEnd w:id="402"/>
      <w:bookmarkEnd w:id="403"/>
      <w:bookmarkEnd w:id="404"/>
      <w:r>
        <w:rPr>
          <w:color w:val="auto"/>
          <w:szCs w:val="22"/>
        </w:rPr>
        <w:t>标结果通知未中标的投标人。</w:t>
      </w:r>
    </w:p>
    <w:p>
      <w:pPr>
        <w:pStyle w:val="5"/>
        <w:snapToGrid w:val="0"/>
        <w:spacing w:before="0" w:after="0" w:line="360" w:lineRule="auto"/>
        <w:ind w:firstLine="117" w:firstLineChars="49"/>
        <w:rPr>
          <w:rFonts w:ascii="宋体" w:hAnsi="宋体" w:eastAsia="黑体"/>
          <w:snapToGrid w:val="0"/>
          <w:color w:val="auto"/>
          <w:sz w:val="24"/>
          <w:szCs w:val="24"/>
        </w:rPr>
      </w:pPr>
      <w:bookmarkStart w:id="405" w:name="_Toc492300399"/>
      <w:bookmarkStart w:id="406" w:name="_Toc482188479"/>
      <w:r>
        <w:rPr>
          <w:rFonts w:ascii="宋体" w:hAnsi="宋体" w:eastAsia="黑体"/>
          <w:b w:val="0"/>
          <w:snapToGrid w:val="0"/>
          <w:color w:val="auto"/>
          <w:sz w:val="24"/>
          <w:szCs w:val="24"/>
        </w:rPr>
        <w:t xml:space="preserve">7.6 </w:t>
      </w:r>
      <w:r>
        <w:rPr>
          <w:rFonts w:hint="eastAsia" w:ascii="宋体" w:hAnsi="宋体" w:eastAsia="黑体"/>
          <w:b w:val="0"/>
          <w:snapToGrid w:val="0"/>
          <w:color w:val="auto"/>
          <w:sz w:val="24"/>
          <w:szCs w:val="24"/>
        </w:rPr>
        <w:t>技术成果经济补偿</w:t>
      </w:r>
      <w:bookmarkEnd w:id="405"/>
      <w:bookmarkEnd w:id="406"/>
    </w:p>
    <w:p>
      <w:pPr>
        <w:spacing w:line="400" w:lineRule="exact"/>
        <w:ind w:firstLine="420" w:firstLineChars="200"/>
        <w:rPr>
          <w:color w:val="auto"/>
          <w:szCs w:val="22"/>
        </w:rPr>
      </w:pPr>
      <w:r>
        <w:rPr>
          <w:rFonts w:hint="eastAsia" w:hAnsi="Calibri"/>
          <w:color w:val="auto"/>
          <w:szCs w:val="22"/>
        </w:rPr>
        <w:t>招标人对符合招标文件规定的未中标人的技术成果进行补偿的，招标人将按投标人须知前附表规定的标准给予经济补偿，</w:t>
      </w:r>
      <w:r>
        <w:rPr>
          <w:rFonts w:hAnsi="Calibri"/>
          <w:color w:val="auto"/>
          <w:szCs w:val="22"/>
        </w:rPr>
        <w:t>未中标人在投标</w:t>
      </w:r>
      <w:r>
        <w:rPr>
          <w:rFonts w:hint="eastAsia" w:hAnsi="Calibri"/>
          <w:color w:val="auto"/>
          <w:szCs w:val="22"/>
        </w:rPr>
        <w:t>文件</w:t>
      </w:r>
      <w:r>
        <w:rPr>
          <w:rFonts w:hAnsi="Calibri"/>
          <w:color w:val="auto"/>
          <w:szCs w:val="22"/>
        </w:rPr>
        <w:t>中声明放弃</w:t>
      </w:r>
      <w:r>
        <w:rPr>
          <w:rFonts w:hint="eastAsia" w:hAnsi="Calibri"/>
          <w:color w:val="auto"/>
          <w:szCs w:val="22"/>
        </w:rPr>
        <w:t>技术成果经济补偿费</w:t>
      </w:r>
      <w:r>
        <w:rPr>
          <w:rFonts w:hAnsi="Calibri"/>
          <w:color w:val="auto"/>
          <w:szCs w:val="22"/>
        </w:rPr>
        <w:t>的</w:t>
      </w:r>
      <w:r>
        <w:rPr>
          <w:rFonts w:hint="eastAsia" w:hAnsi="Calibri"/>
          <w:color w:val="auto"/>
          <w:szCs w:val="22"/>
        </w:rPr>
        <w:t>除外。招标人将于中标通知书发出后</w:t>
      </w:r>
      <w:r>
        <w:rPr>
          <w:color w:val="auto"/>
          <w:szCs w:val="22"/>
        </w:rPr>
        <w:t>3</w:t>
      </w:r>
      <w:r>
        <w:rPr>
          <w:rFonts w:hint="eastAsia"/>
          <w:color w:val="auto"/>
          <w:szCs w:val="22"/>
        </w:rPr>
        <w:t>0</w:t>
      </w:r>
      <w:r>
        <w:rPr>
          <w:rFonts w:hint="eastAsia" w:hAnsi="Calibri"/>
          <w:color w:val="auto"/>
          <w:szCs w:val="22"/>
        </w:rPr>
        <w:t>日内向未中标人支付技术成果经济补偿费。</w:t>
      </w:r>
    </w:p>
    <w:p>
      <w:pPr>
        <w:pStyle w:val="5"/>
        <w:snapToGrid w:val="0"/>
        <w:spacing w:before="0" w:after="0" w:line="360" w:lineRule="auto"/>
        <w:ind w:firstLine="117" w:firstLineChars="49"/>
        <w:rPr>
          <w:rFonts w:ascii="宋体" w:hAnsi="宋体" w:eastAsia="黑体"/>
          <w:snapToGrid w:val="0"/>
          <w:color w:val="auto"/>
          <w:sz w:val="24"/>
          <w:szCs w:val="24"/>
        </w:rPr>
      </w:pPr>
      <w:bookmarkStart w:id="407" w:name="_Toc492300400"/>
      <w:r>
        <w:rPr>
          <w:rFonts w:ascii="宋体" w:hAnsi="宋体" w:eastAsia="黑体"/>
          <w:b w:val="0"/>
          <w:snapToGrid w:val="0"/>
          <w:color w:val="auto"/>
          <w:sz w:val="24"/>
          <w:szCs w:val="24"/>
        </w:rPr>
        <w:t xml:space="preserve">7.7 </w:t>
      </w:r>
      <w:r>
        <w:rPr>
          <w:rFonts w:hint="eastAsia" w:ascii="宋体" w:hAnsi="宋体" w:eastAsia="黑体"/>
          <w:b w:val="0"/>
          <w:snapToGrid w:val="0"/>
          <w:color w:val="auto"/>
          <w:sz w:val="24"/>
          <w:szCs w:val="24"/>
        </w:rPr>
        <w:t>履约保证金</w:t>
      </w:r>
      <w:bookmarkEnd w:id="407"/>
    </w:p>
    <w:p>
      <w:pPr>
        <w:spacing w:line="400" w:lineRule="exact"/>
        <w:ind w:firstLine="420" w:firstLineChars="200"/>
        <w:rPr>
          <w:color w:val="auto"/>
          <w:szCs w:val="22"/>
        </w:rPr>
      </w:pPr>
      <w:r>
        <w:rPr>
          <w:color w:val="auto"/>
          <w:szCs w:val="22"/>
        </w:rPr>
        <w:t>7.</w:t>
      </w:r>
      <w:r>
        <w:rPr>
          <w:rFonts w:hint="eastAsia"/>
          <w:color w:val="auto"/>
          <w:szCs w:val="22"/>
        </w:rPr>
        <w:t>7</w:t>
      </w:r>
      <w:r>
        <w:rPr>
          <w:color w:val="auto"/>
          <w:szCs w:val="22"/>
        </w:rPr>
        <w:t xml:space="preserve">.1 </w:t>
      </w:r>
      <w:r>
        <w:rPr>
          <w:rFonts w:hint="eastAsia"/>
          <w:color w:val="auto"/>
          <w:szCs w:val="22"/>
        </w:rPr>
        <w:t>在签订合同前，</w:t>
      </w:r>
      <w:r>
        <w:rPr>
          <w:color w:val="auto"/>
          <w:szCs w:val="22"/>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color w:val="auto"/>
          <w:szCs w:val="22"/>
        </w:rPr>
      </w:pPr>
      <w:r>
        <w:rPr>
          <w:color w:val="auto"/>
          <w:szCs w:val="22"/>
        </w:rPr>
        <w:t>7.</w:t>
      </w:r>
      <w:r>
        <w:rPr>
          <w:rFonts w:hint="eastAsia"/>
          <w:color w:val="auto"/>
          <w:szCs w:val="22"/>
        </w:rPr>
        <w:t>7</w:t>
      </w:r>
      <w:r>
        <w:rPr>
          <w:color w:val="auto"/>
          <w:szCs w:val="22"/>
        </w:rPr>
        <w:t>.2 中标人不能按本章第7.</w:t>
      </w:r>
      <w:r>
        <w:rPr>
          <w:rFonts w:hint="eastAsia"/>
          <w:color w:val="auto"/>
          <w:szCs w:val="22"/>
        </w:rPr>
        <w:t>7</w:t>
      </w:r>
      <w:r>
        <w:rPr>
          <w:color w:val="auto"/>
          <w:szCs w:val="22"/>
        </w:rPr>
        <w:t>.1项要求提交履约保证金的，视为放弃中标，其投标保证金不予退还，给招标人造成的损失超过投标保证金数额的，中标人还应当对超过部分予以赔偿。</w:t>
      </w:r>
    </w:p>
    <w:p>
      <w:pPr>
        <w:pStyle w:val="5"/>
        <w:snapToGrid w:val="0"/>
        <w:spacing w:before="0" w:after="0" w:line="360" w:lineRule="auto"/>
        <w:ind w:firstLine="117" w:firstLineChars="49"/>
        <w:rPr>
          <w:rFonts w:ascii="宋体" w:hAnsi="宋体" w:eastAsia="黑体"/>
          <w:snapToGrid w:val="0"/>
          <w:color w:val="auto"/>
          <w:sz w:val="24"/>
          <w:szCs w:val="24"/>
        </w:rPr>
      </w:pPr>
      <w:bookmarkStart w:id="408" w:name="_Toc492300401"/>
      <w:r>
        <w:rPr>
          <w:rFonts w:ascii="宋体" w:hAnsi="宋体" w:eastAsia="黑体"/>
          <w:b w:val="0"/>
          <w:snapToGrid w:val="0"/>
          <w:color w:val="auto"/>
          <w:sz w:val="24"/>
          <w:szCs w:val="24"/>
        </w:rPr>
        <w:t xml:space="preserve">7.8 </w:t>
      </w:r>
      <w:r>
        <w:rPr>
          <w:rFonts w:hint="eastAsia" w:ascii="宋体" w:hAnsi="宋体" w:eastAsia="黑体"/>
          <w:b w:val="0"/>
          <w:snapToGrid w:val="0"/>
          <w:color w:val="auto"/>
          <w:sz w:val="24"/>
          <w:szCs w:val="24"/>
        </w:rPr>
        <w:t>签订合同</w:t>
      </w:r>
      <w:bookmarkEnd w:id="408"/>
    </w:p>
    <w:p>
      <w:pPr>
        <w:spacing w:line="400" w:lineRule="exact"/>
        <w:ind w:firstLine="420" w:firstLineChars="200"/>
        <w:rPr>
          <w:color w:val="auto"/>
          <w:szCs w:val="22"/>
        </w:rPr>
      </w:pPr>
      <w:r>
        <w:rPr>
          <w:color w:val="auto"/>
          <w:szCs w:val="22"/>
        </w:rPr>
        <w:t>7.</w:t>
      </w:r>
      <w:r>
        <w:rPr>
          <w:rFonts w:hint="eastAsia"/>
          <w:color w:val="auto"/>
          <w:szCs w:val="22"/>
        </w:rPr>
        <w:t>8</w:t>
      </w:r>
      <w:r>
        <w:rPr>
          <w:color w:val="auto"/>
          <w:szCs w:val="22"/>
        </w:rPr>
        <w:t>.1 招标人和中标人应当在中标通知书发出之日起30日内，根据招标文件和中标人的投标文件订立书面合同。中标人</w:t>
      </w:r>
      <w:r>
        <w:rPr>
          <w:rFonts w:ascii="Calibri" w:hAnsi="Calibri"/>
          <w:color w:val="auto"/>
          <w:szCs w:val="22"/>
        </w:rPr>
        <w:t>无正当理由</w:t>
      </w:r>
      <w:r>
        <w:rPr>
          <w:rFonts w:hint="eastAsia" w:ascii="Calibri" w:hAnsi="Calibri"/>
          <w:color w:val="auto"/>
          <w:szCs w:val="22"/>
        </w:rPr>
        <w:t>拒签</w:t>
      </w:r>
      <w:r>
        <w:rPr>
          <w:rFonts w:ascii="Calibri" w:hAnsi="Calibri"/>
          <w:color w:val="auto"/>
          <w:szCs w:val="22"/>
        </w:rPr>
        <w:t>合同，在签订合同时向招标人提出附加条件，或者不按照招标文件要求提交履约保证金的</w:t>
      </w:r>
      <w:r>
        <w:rPr>
          <w:color w:val="auto"/>
          <w:szCs w:val="22"/>
        </w:rPr>
        <w:t>，招标人有权取消其中标资格，其投标保证金不予退还；给招标人造成的损失超过投标保证金数额的，中标人还应当对超过部分予以赔偿。</w:t>
      </w:r>
    </w:p>
    <w:p>
      <w:pPr>
        <w:spacing w:line="400" w:lineRule="exact"/>
        <w:ind w:firstLine="420" w:firstLineChars="200"/>
        <w:rPr>
          <w:color w:val="auto"/>
          <w:szCs w:val="22"/>
        </w:rPr>
      </w:pPr>
      <w:r>
        <w:rPr>
          <w:color w:val="auto"/>
          <w:szCs w:val="22"/>
        </w:rPr>
        <w:t>7.</w:t>
      </w:r>
      <w:r>
        <w:rPr>
          <w:rFonts w:hint="eastAsia"/>
          <w:color w:val="auto"/>
          <w:szCs w:val="22"/>
        </w:rPr>
        <w:t>8</w:t>
      </w:r>
      <w:r>
        <w:rPr>
          <w:color w:val="auto"/>
          <w:szCs w:val="22"/>
        </w:rPr>
        <w:t>.2 发出中标通知书后，招标人无正当理由拒签合同，或者</w:t>
      </w:r>
      <w:r>
        <w:rPr>
          <w:rFonts w:ascii="Calibri" w:hAnsi="Calibri"/>
          <w:color w:val="auto"/>
          <w:szCs w:val="22"/>
        </w:rPr>
        <w:t>在签订合同时</w:t>
      </w:r>
      <w:r>
        <w:rPr>
          <w:rFonts w:hint="eastAsia" w:ascii="Calibri" w:hAnsi="Calibri"/>
          <w:color w:val="auto"/>
          <w:szCs w:val="22"/>
        </w:rPr>
        <w:t>向中标人</w:t>
      </w:r>
      <w:r>
        <w:rPr>
          <w:color w:val="auto"/>
          <w:szCs w:val="22"/>
        </w:rPr>
        <w:t>提出附加条件的，招标人向中标人退还投标保证金；给中标人造成损失的，还应当赔偿损失。</w:t>
      </w:r>
    </w:p>
    <w:p>
      <w:pPr>
        <w:spacing w:line="400" w:lineRule="exact"/>
        <w:ind w:firstLine="420" w:firstLineChars="200"/>
        <w:rPr>
          <w:color w:val="auto"/>
          <w:szCs w:val="21"/>
        </w:rPr>
      </w:pPr>
      <w:r>
        <w:rPr>
          <w:color w:val="auto"/>
          <w:szCs w:val="22"/>
        </w:rPr>
        <w:t>7.</w:t>
      </w:r>
      <w:r>
        <w:rPr>
          <w:rFonts w:hint="eastAsia"/>
          <w:color w:val="auto"/>
          <w:szCs w:val="22"/>
        </w:rPr>
        <w:t>8</w:t>
      </w:r>
      <w:r>
        <w:rPr>
          <w:color w:val="auto"/>
          <w:szCs w:val="22"/>
        </w:rPr>
        <w:t>.3</w:t>
      </w:r>
      <w:r>
        <w:rPr>
          <w:color w:val="auto"/>
          <w:szCs w:val="21"/>
        </w:rPr>
        <w:t>联合体中标的，联合体各方应当共同与招标人签订合同，就中标项目向招标人承担连带责任。</w:t>
      </w:r>
    </w:p>
    <w:bookmarkEnd w:id="376"/>
    <w:bookmarkEnd w:id="377"/>
    <w:bookmarkEnd w:id="378"/>
    <w:bookmarkEnd w:id="379"/>
    <w:bookmarkEnd w:id="380"/>
    <w:bookmarkEnd w:id="381"/>
    <w:bookmarkEnd w:id="382"/>
    <w:p>
      <w:pPr>
        <w:pStyle w:val="4"/>
        <w:spacing w:before="0" w:after="0" w:line="360" w:lineRule="auto"/>
        <w:rPr>
          <w:rFonts w:ascii="宋体" w:hAnsi="宋体"/>
          <w:b w:val="0"/>
          <w:snapToGrid w:val="0"/>
          <w:color w:val="auto"/>
        </w:rPr>
      </w:pPr>
      <w:bookmarkStart w:id="409" w:name="_Toc287620728"/>
      <w:bookmarkStart w:id="410" w:name="_Toc509218753"/>
      <w:bookmarkStart w:id="411" w:name="_Toc200513169"/>
      <w:bookmarkStart w:id="412" w:name="_Toc277082595"/>
      <w:bookmarkStart w:id="413" w:name="_Toc224103360"/>
      <w:bookmarkStart w:id="414" w:name="_Toc287607789"/>
      <w:bookmarkStart w:id="415" w:name="_Toc430530478"/>
      <w:r>
        <w:rPr>
          <w:rFonts w:ascii="宋体" w:hAnsi="宋体"/>
          <w:b w:val="0"/>
          <w:snapToGrid w:val="0"/>
          <w:color w:val="auto"/>
        </w:rPr>
        <w:t>8.  重新招标和不再招标</w:t>
      </w:r>
      <w:bookmarkEnd w:id="409"/>
      <w:bookmarkEnd w:id="410"/>
      <w:bookmarkEnd w:id="411"/>
      <w:bookmarkEnd w:id="412"/>
      <w:bookmarkEnd w:id="413"/>
      <w:bookmarkEnd w:id="414"/>
      <w:bookmarkEnd w:id="415"/>
    </w:p>
    <w:p>
      <w:pPr>
        <w:pStyle w:val="5"/>
        <w:snapToGrid w:val="0"/>
        <w:spacing w:before="0" w:after="0" w:line="360" w:lineRule="auto"/>
        <w:rPr>
          <w:rFonts w:ascii="宋体" w:hAnsi="宋体"/>
          <w:b w:val="0"/>
          <w:snapToGrid w:val="0"/>
          <w:color w:val="auto"/>
          <w:sz w:val="24"/>
          <w:szCs w:val="24"/>
        </w:rPr>
      </w:pPr>
      <w:bookmarkStart w:id="416" w:name="_Toc277082596"/>
      <w:bookmarkStart w:id="417" w:name="_Toc200513170"/>
      <w:bookmarkStart w:id="418" w:name="_Toc509218754"/>
      <w:bookmarkStart w:id="419" w:name="_Toc287620729"/>
      <w:bookmarkStart w:id="420" w:name="_Toc430530479"/>
      <w:bookmarkStart w:id="421" w:name="_Toc287607790"/>
      <w:bookmarkStart w:id="422" w:name="_Toc224103361"/>
      <w:r>
        <w:rPr>
          <w:rFonts w:ascii="宋体" w:hAnsi="宋体"/>
          <w:b w:val="0"/>
          <w:snapToGrid w:val="0"/>
          <w:color w:val="auto"/>
          <w:sz w:val="24"/>
          <w:szCs w:val="24"/>
        </w:rPr>
        <w:t>8.1 重新招标</w:t>
      </w:r>
      <w:bookmarkEnd w:id="416"/>
      <w:bookmarkEnd w:id="417"/>
      <w:bookmarkEnd w:id="418"/>
      <w:bookmarkEnd w:id="419"/>
      <w:bookmarkEnd w:id="420"/>
      <w:bookmarkEnd w:id="421"/>
      <w:bookmarkEnd w:id="422"/>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有下列情形之一的，招标人将重新招标：</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（1）投标截止时间止，投标人少于 3 个的；</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（2）经评标委员会评审后否决所有投标的；</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color w:val="auto"/>
          <w:kern w:val="0"/>
          <w:szCs w:val="21"/>
        </w:rPr>
        <w:t>；</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（4）法律法规规定的其他情形。</w:t>
      </w:r>
    </w:p>
    <w:p>
      <w:pPr>
        <w:pStyle w:val="5"/>
        <w:snapToGrid w:val="0"/>
        <w:spacing w:before="0" w:after="0" w:line="360" w:lineRule="auto"/>
        <w:rPr>
          <w:rFonts w:ascii="宋体" w:hAnsi="宋体"/>
          <w:b w:val="0"/>
          <w:snapToGrid w:val="0"/>
          <w:color w:val="auto"/>
          <w:sz w:val="24"/>
          <w:szCs w:val="24"/>
        </w:rPr>
      </w:pPr>
      <w:bookmarkStart w:id="423" w:name="_Toc277082597"/>
      <w:bookmarkStart w:id="424" w:name="_Toc509218755"/>
      <w:bookmarkStart w:id="425" w:name="_Toc200513171"/>
      <w:bookmarkStart w:id="426" w:name="_Toc287607791"/>
      <w:bookmarkStart w:id="427" w:name="_Toc224103362"/>
      <w:bookmarkStart w:id="428" w:name="_Toc287620730"/>
      <w:bookmarkStart w:id="429" w:name="_Toc430530480"/>
      <w:r>
        <w:rPr>
          <w:rFonts w:ascii="宋体" w:hAnsi="宋体"/>
          <w:b w:val="0"/>
          <w:snapToGrid w:val="0"/>
          <w:color w:val="auto"/>
          <w:sz w:val="24"/>
          <w:szCs w:val="24"/>
        </w:rPr>
        <w:t xml:space="preserve">8.2 </w:t>
      </w:r>
      <w:r>
        <w:rPr>
          <w:rFonts w:hint="eastAsia" w:ascii="宋体" w:hAnsi="宋体"/>
          <w:b w:val="0"/>
          <w:snapToGrid w:val="0"/>
          <w:color w:val="auto"/>
          <w:sz w:val="24"/>
          <w:szCs w:val="24"/>
        </w:rPr>
        <w:t>重新</w:t>
      </w:r>
      <w:r>
        <w:rPr>
          <w:rFonts w:ascii="宋体" w:hAnsi="宋体"/>
          <w:b w:val="0"/>
          <w:snapToGrid w:val="0"/>
          <w:color w:val="auto"/>
          <w:sz w:val="24"/>
          <w:szCs w:val="24"/>
        </w:rPr>
        <w:t>招标和不再招标</w:t>
      </w:r>
      <w:bookmarkEnd w:id="423"/>
      <w:bookmarkEnd w:id="424"/>
      <w:bookmarkEnd w:id="425"/>
      <w:bookmarkEnd w:id="426"/>
      <w:bookmarkEnd w:id="427"/>
      <w:bookmarkEnd w:id="428"/>
      <w:bookmarkEnd w:id="429"/>
    </w:p>
    <w:p>
      <w:pPr>
        <w:autoSpaceDE w:val="0"/>
        <w:autoSpaceDN w:val="0"/>
        <w:adjustRightInd w:val="0"/>
        <w:snapToGrid w:val="0"/>
        <w:spacing w:line="360" w:lineRule="auto"/>
        <w:ind w:firstLine="420"/>
        <w:rPr>
          <w:rFonts w:ascii="宋体" w:hAnsi="宋体"/>
          <w:snapToGrid w:val="0"/>
          <w:color w:val="auto"/>
          <w:kern w:val="0"/>
          <w:szCs w:val="21"/>
        </w:rPr>
      </w:pPr>
      <w:r>
        <w:rPr>
          <w:rFonts w:hint="eastAsia" w:ascii="宋体" w:hAnsi="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rPr>
        <w:t>。</w:t>
      </w:r>
    </w:p>
    <w:p>
      <w:pPr>
        <w:pStyle w:val="4"/>
        <w:spacing w:before="0" w:after="0" w:line="360" w:lineRule="auto"/>
        <w:rPr>
          <w:rFonts w:ascii="宋体" w:hAnsi="宋体"/>
          <w:b w:val="0"/>
          <w:snapToGrid w:val="0"/>
          <w:color w:val="auto"/>
        </w:rPr>
      </w:pPr>
      <w:bookmarkStart w:id="430" w:name="_Toc287607792"/>
      <w:bookmarkStart w:id="431" w:name="_Toc509218756"/>
      <w:bookmarkStart w:id="432" w:name="_Toc224103363"/>
      <w:bookmarkStart w:id="433" w:name="_Toc287620731"/>
      <w:bookmarkStart w:id="434" w:name="_Toc200513172"/>
      <w:bookmarkStart w:id="435" w:name="_Toc430530481"/>
      <w:bookmarkStart w:id="436" w:name="_Toc277082598"/>
      <w:r>
        <w:rPr>
          <w:rFonts w:ascii="宋体" w:hAnsi="宋体"/>
          <w:b w:val="0"/>
          <w:snapToGrid w:val="0"/>
          <w:color w:val="auto"/>
        </w:rPr>
        <w:t>9.  纪律和监督</w:t>
      </w:r>
      <w:bookmarkEnd w:id="430"/>
      <w:bookmarkEnd w:id="431"/>
      <w:bookmarkEnd w:id="432"/>
      <w:bookmarkEnd w:id="433"/>
      <w:bookmarkEnd w:id="434"/>
      <w:bookmarkEnd w:id="435"/>
      <w:bookmarkEnd w:id="436"/>
    </w:p>
    <w:p>
      <w:pPr>
        <w:pStyle w:val="5"/>
        <w:snapToGrid w:val="0"/>
        <w:spacing w:before="0" w:after="0" w:line="360" w:lineRule="auto"/>
        <w:rPr>
          <w:rFonts w:ascii="宋体" w:hAnsi="宋体"/>
          <w:b w:val="0"/>
          <w:snapToGrid w:val="0"/>
          <w:color w:val="auto"/>
          <w:sz w:val="24"/>
          <w:szCs w:val="24"/>
        </w:rPr>
      </w:pPr>
      <w:bookmarkStart w:id="437" w:name="_Toc287607793"/>
      <w:bookmarkStart w:id="438" w:name="_Toc509218757"/>
      <w:bookmarkStart w:id="439" w:name="_Toc277082599"/>
      <w:bookmarkStart w:id="440" w:name="_Toc287620732"/>
      <w:bookmarkStart w:id="441" w:name="_Toc200513173"/>
      <w:bookmarkStart w:id="442" w:name="_Toc224103364"/>
      <w:bookmarkStart w:id="443" w:name="_Toc430530482"/>
      <w:r>
        <w:rPr>
          <w:rFonts w:ascii="宋体" w:hAnsi="宋体"/>
          <w:b w:val="0"/>
          <w:snapToGrid w:val="0"/>
          <w:color w:val="auto"/>
          <w:sz w:val="24"/>
          <w:szCs w:val="24"/>
        </w:rPr>
        <w:t>9.1  对招标人的纪律要求</w:t>
      </w:r>
      <w:bookmarkEnd w:id="437"/>
      <w:bookmarkEnd w:id="438"/>
      <w:bookmarkEnd w:id="439"/>
      <w:bookmarkEnd w:id="440"/>
      <w:bookmarkEnd w:id="441"/>
      <w:bookmarkEnd w:id="442"/>
      <w:bookmarkEnd w:id="443"/>
    </w:p>
    <w:p>
      <w:pPr>
        <w:autoSpaceDE w:val="0"/>
        <w:autoSpaceDN w:val="0"/>
        <w:adjustRightInd w:val="0"/>
        <w:snapToGrid w:val="0"/>
        <w:spacing w:line="360" w:lineRule="auto"/>
        <w:ind w:firstLine="420"/>
        <w:rPr>
          <w:rFonts w:ascii="宋体" w:hAnsi="宋体"/>
          <w:color w:val="auto"/>
        </w:rPr>
      </w:pPr>
      <w:r>
        <w:rPr>
          <w:rFonts w:ascii="宋体" w:hAnsi="宋体"/>
          <w:snapToGrid w:val="0"/>
          <w:color w:val="auto"/>
          <w:kern w:val="0"/>
          <w:szCs w:val="21"/>
        </w:rPr>
        <w:t>招标人不得泄漏招标投标活动中应当保密的情况和资料，不得与投标人串通损害国家利 益、社会公共利益或者他人合法权益，</w:t>
      </w:r>
      <w:r>
        <w:rPr>
          <w:rFonts w:ascii="宋体" w:hAnsi="宋体"/>
          <w:color w:val="auto"/>
        </w:rPr>
        <w:t>禁止招标人与投标人串通投标。</w:t>
      </w:r>
    </w:p>
    <w:p>
      <w:pPr>
        <w:autoSpaceDE w:val="0"/>
        <w:autoSpaceDN w:val="0"/>
        <w:adjustRightInd w:val="0"/>
        <w:snapToGrid w:val="0"/>
        <w:spacing w:line="360" w:lineRule="auto"/>
        <w:ind w:firstLine="420"/>
        <w:rPr>
          <w:rFonts w:ascii="宋体" w:hAnsi="宋体"/>
          <w:color w:val="auto"/>
        </w:rPr>
      </w:pPr>
      <w:r>
        <w:rPr>
          <w:rFonts w:ascii="宋体" w:hAnsi="宋体"/>
          <w:color w:val="auto"/>
        </w:rPr>
        <w:t>有下列情形之一的，属于招标人与投标人串通投标：</w:t>
      </w:r>
    </w:p>
    <w:p>
      <w:pPr>
        <w:autoSpaceDE w:val="0"/>
        <w:autoSpaceDN w:val="0"/>
        <w:adjustRightInd w:val="0"/>
        <w:snapToGrid w:val="0"/>
        <w:spacing w:line="360" w:lineRule="auto"/>
        <w:ind w:firstLine="420"/>
        <w:rPr>
          <w:rFonts w:ascii="宋体" w:hAnsi="宋体"/>
          <w:color w:val="auto"/>
        </w:rPr>
      </w:pPr>
      <w:r>
        <w:rPr>
          <w:rFonts w:ascii="宋体" w:hAnsi="宋体"/>
          <w:color w:val="auto"/>
        </w:rPr>
        <w:t>（1）招标人在开标前开启投标文件并将有关信息泄露给其他投标人</w:t>
      </w:r>
      <w:r>
        <w:rPr>
          <w:rFonts w:hint="eastAsia" w:ascii="宋体" w:hAnsi="宋体"/>
          <w:color w:val="auto"/>
        </w:rPr>
        <w:t>；</w:t>
      </w:r>
    </w:p>
    <w:p>
      <w:pPr>
        <w:autoSpaceDE w:val="0"/>
        <w:autoSpaceDN w:val="0"/>
        <w:adjustRightInd w:val="0"/>
        <w:snapToGrid w:val="0"/>
        <w:spacing w:line="360" w:lineRule="auto"/>
        <w:ind w:firstLine="420"/>
        <w:rPr>
          <w:rFonts w:ascii="宋体" w:hAnsi="宋体"/>
          <w:color w:val="auto"/>
        </w:rPr>
      </w:pPr>
      <w:r>
        <w:rPr>
          <w:rFonts w:ascii="宋体" w:hAnsi="宋体"/>
          <w:color w:val="auto"/>
        </w:rPr>
        <w:t>（2）招标人直接或者间接向投标人泄露标底、评标委员会成员等信息；</w:t>
      </w:r>
    </w:p>
    <w:p>
      <w:pPr>
        <w:autoSpaceDE w:val="0"/>
        <w:autoSpaceDN w:val="0"/>
        <w:adjustRightInd w:val="0"/>
        <w:snapToGrid w:val="0"/>
        <w:spacing w:line="360" w:lineRule="auto"/>
        <w:ind w:firstLine="420"/>
        <w:rPr>
          <w:rFonts w:ascii="宋体" w:hAnsi="宋体"/>
          <w:color w:val="auto"/>
        </w:rPr>
      </w:pPr>
      <w:r>
        <w:rPr>
          <w:rFonts w:ascii="宋体" w:hAnsi="宋体"/>
          <w:color w:val="auto"/>
        </w:rPr>
        <w:t>（3）招标人明示或者暗示投标人压低或者抬高投标报价；</w:t>
      </w:r>
    </w:p>
    <w:p>
      <w:pPr>
        <w:autoSpaceDE w:val="0"/>
        <w:autoSpaceDN w:val="0"/>
        <w:adjustRightInd w:val="0"/>
        <w:snapToGrid w:val="0"/>
        <w:spacing w:line="360" w:lineRule="auto"/>
        <w:ind w:firstLine="420"/>
        <w:rPr>
          <w:rFonts w:ascii="宋体" w:hAnsi="宋体"/>
          <w:color w:val="auto"/>
        </w:rPr>
      </w:pPr>
      <w:r>
        <w:rPr>
          <w:rFonts w:ascii="宋体" w:hAnsi="宋体"/>
          <w:color w:val="auto"/>
        </w:rPr>
        <w:t>（4）招标人授意投标人撤换、修改投标文件；</w:t>
      </w:r>
    </w:p>
    <w:p>
      <w:pPr>
        <w:autoSpaceDE w:val="0"/>
        <w:autoSpaceDN w:val="0"/>
        <w:adjustRightInd w:val="0"/>
        <w:snapToGrid w:val="0"/>
        <w:spacing w:line="360" w:lineRule="auto"/>
        <w:ind w:firstLine="420"/>
        <w:rPr>
          <w:rFonts w:ascii="宋体" w:hAnsi="宋体"/>
          <w:color w:val="auto"/>
        </w:rPr>
      </w:pPr>
      <w:r>
        <w:rPr>
          <w:rFonts w:ascii="宋体" w:hAnsi="宋体"/>
          <w:color w:val="auto"/>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color w:val="auto"/>
        </w:rPr>
        <w:t>（6）招标人与投标人为谋求特定投标人中标而采取的其他串通行为。</w:t>
      </w:r>
    </w:p>
    <w:p>
      <w:pPr>
        <w:pStyle w:val="5"/>
        <w:snapToGrid w:val="0"/>
        <w:spacing w:before="0" w:after="0" w:line="360" w:lineRule="auto"/>
        <w:ind w:firstLine="480" w:firstLineChars="200"/>
        <w:rPr>
          <w:rFonts w:ascii="宋体" w:hAnsi="宋体"/>
          <w:b w:val="0"/>
          <w:snapToGrid w:val="0"/>
          <w:color w:val="auto"/>
          <w:sz w:val="24"/>
          <w:szCs w:val="24"/>
        </w:rPr>
      </w:pPr>
      <w:bookmarkStart w:id="444" w:name="_Toc287620733"/>
      <w:bookmarkStart w:id="445" w:name="_Toc430530483"/>
      <w:bookmarkStart w:id="446" w:name="_Toc277082600"/>
      <w:bookmarkStart w:id="447" w:name="_Toc224103365"/>
      <w:bookmarkStart w:id="448" w:name="_Toc200513174"/>
      <w:bookmarkStart w:id="449" w:name="_Toc509218758"/>
      <w:bookmarkStart w:id="450" w:name="_Toc287607794"/>
      <w:r>
        <w:rPr>
          <w:rFonts w:ascii="宋体" w:hAnsi="宋体"/>
          <w:b w:val="0"/>
          <w:snapToGrid w:val="0"/>
          <w:color w:val="auto"/>
          <w:sz w:val="24"/>
          <w:szCs w:val="24"/>
        </w:rPr>
        <w:t>9.2  对投标人的纪律要求</w:t>
      </w:r>
      <w:bookmarkEnd w:id="444"/>
      <w:bookmarkEnd w:id="445"/>
      <w:bookmarkEnd w:id="446"/>
      <w:bookmarkEnd w:id="447"/>
      <w:bookmarkEnd w:id="448"/>
      <w:bookmarkEnd w:id="449"/>
      <w:bookmarkEnd w:id="450"/>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 xml:space="preserve">9.2.1  </w:t>
      </w:r>
      <w:r>
        <w:rPr>
          <w:rFonts w:ascii="宋体" w:hAnsi="宋体"/>
          <w:color w:val="auto"/>
        </w:rPr>
        <w:t>有下列情形之一的，属于投标人相互串通投标：</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（2）投标人之间约定中标人；</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（3）投标人之间约定部分投标人放弃投标或者中标；</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9.2.2  </w:t>
      </w:r>
      <w:r>
        <w:rPr>
          <w:rFonts w:ascii="宋体" w:hAnsi="宋体"/>
          <w:color w:val="auto"/>
        </w:rPr>
        <w:t>有下列情形之一的，视为投标人相互串通投标：</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（1）不同投标人的投标文件由同一单位或者个人编制；</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（2）不同投标人委托同一单位或者个人办理投标事宜；</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（5）不同投标人的投标文件相互混装；</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（6）不同投标人的投标保证金从同一单位或者个人的账户转出</w:t>
      </w:r>
      <w:r>
        <w:rPr>
          <w:rFonts w:hint="eastAsia" w:ascii="宋体" w:hAnsi="宋体"/>
          <w:color w:val="auto"/>
        </w:rPr>
        <w:t>；</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（7）不同投标人的电子投标文件MAC地址相同。</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9.2.3  </w:t>
      </w:r>
      <w:r>
        <w:rPr>
          <w:rFonts w:ascii="宋体" w:hAnsi="宋体"/>
          <w:color w:val="auto"/>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9.2.4  </w:t>
      </w:r>
      <w:r>
        <w:rPr>
          <w:rFonts w:ascii="宋体" w:hAnsi="宋体"/>
          <w:color w:val="auto"/>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（1）</w:t>
      </w:r>
      <w:r>
        <w:rPr>
          <w:rFonts w:ascii="宋体" w:hAnsi="宋体"/>
          <w:color w:val="auto"/>
        </w:rPr>
        <w:t>使用伪造、变造的许可证件；</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）提供虚假的财务状况或者业绩；</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color w:val="auto"/>
        </w:rPr>
        <w:t>（</w:t>
      </w:r>
      <w:r>
        <w:rPr>
          <w:rFonts w:hint="eastAsia" w:ascii="宋体" w:hAnsi="宋体"/>
          <w:color w:val="auto"/>
        </w:rPr>
        <w:t>5</w:t>
      </w:r>
      <w:r>
        <w:rPr>
          <w:rFonts w:ascii="宋体" w:hAnsi="宋体"/>
          <w:color w:val="auto"/>
        </w:rPr>
        <w:t>）其他弄虚作假的行为。</w:t>
      </w:r>
    </w:p>
    <w:p>
      <w:pPr>
        <w:pStyle w:val="5"/>
        <w:snapToGrid w:val="0"/>
        <w:spacing w:before="0" w:after="0" w:line="360" w:lineRule="auto"/>
        <w:rPr>
          <w:rFonts w:ascii="宋体" w:hAnsi="宋体"/>
          <w:b w:val="0"/>
          <w:snapToGrid w:val="0"/>
          <w:color w:val="auto"/>
          <w:sz w:val="24"/>
          <w:szCs w:val="24"/>
        </w:rPr>
      </w:pPr>
      <w:bookmarkStart w:id="451" w:name="_Toc287620734"/>
      <w:bookmarkStart w:id="452" w:name="_Toc224103366"/>
      <w:bookmarkStart w:id="453" w:name="_Toc430530484"/>
      <w:bookmarkStart w:id="454" w:name="_Toc200513175"/>
      <w:bookmarkStart w:id="455" w:name="_Toc509218759"/>
      <w:bookmarkStart w:id="456" w:name="_Toc277082601"/>
      <w:bookmarkStart w:id="457" w:name="_Toc287607795"/>
      <w:r>
        <w:rPr>
          <w:rFonts w:ascii="宋体" w:hAnsi="宋体"/>
          <w:b w:val="0"/>
          <w:snapToGrid w:val="0"/>
          <w:color w:val="auto"/>
          <w:sz w:val="24"/>
          <w:szCs w:val="24"/>
        </w:rPr>
        <w:t>9.3  对评标委员会成员的纪律要求</w:t>
      </w:r>
      <w:bookmarkEnd w:id="451"/>
      <w:bookmarkEnd w:id="452"/>
      <w:bookmarkEnd w:id="453"/>
      <w:bookmarkEnd w:id="454"/>
      <w:bookmarkEnd w:id="455"/>
      <w:bookmarkEnd w:id="456"/>
      <w:bookmarkEnd w:id="457"/>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rPr>
        <w:t>，不得对招标文件中《否决投标情况一览表》以外的内容予以否决投标，否则对评标委员会成员按《重庆市综合评标专家库和评标专家管理暂行办法》进行处理。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b w:val="0"/>
          <w:snapToGrid w:val="0"/>
          <w:color w:val="auto"/>
          <w:sz w:val="24"/>
          <w:szCs w:val="24"/>
        </w:rPr>
      </w:pPr>
      <w:bookmarkStart w:id="458" w:name="_Toc200513176"/>
      <w:bookmarkStart w:id="459" w:name="_Toc430530485"/>
      <w:bookmarkStart w:id="460" w:name="_Toc224103367"/>
      <w:bookmarkStart w:id="461" w:name="_Toc287607796"/>
      <w:bookmarkStart w:id="462" w:name="_Toc509218760"/>
      <w:bookmarkStart w:id="463" w:name="_Toc287620735"/>
      <w:bookmarkStart w:id="464" w:name="_Toc277082602"/>
      <w:r>
        <w:rPr>
          <w:rFonts w:ascii="宋体" w:hAnsi="宋体"/>
          <w:b w:val="0"/>
          <w:snapToGrid w:val="0"/>
          <w:color w:val="auto"/>
          <w:sz w:val="24"/>
          <w:szCs w:val="24"/>
        </w:rPr>
        <w:t>9.4  对与评标活动有关的工作人员的纪律要求</w:t>
      </w:r>
      <w:bookmarkEnd w:id="458"/>
      <w:bookmarkEnd w:id="459"/>
      <w:bookmarkEnd w:id="460"/>
      <w:bookmarkEnd w:id="461"/>
      <w:bookmarkEnd w:id="462"/>
      <w:bookmarkEnd w:id="463"/>
      <w:bookmarkEnd w:id="464"/>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color w:val="auto"/>
          <w:sz w:val="24"/>
          <w:szCs w:val="24"/>
        </w:rPr>
      </w:pPr>
      <w:bookmarkStart w:id="465" w:name="_Toc287607797"/>
      <w:bookmarkStart w:id="466" w:name="_Toc287620736"/>
      <w:bookmarkStart w:id="467" w:name="_Toc509218761"/>
      <w:bookmarkStart w:id="468" w:name="_Toc200513177"/>
      <w:bookmarkStart w:id="469" w:name="_Toc277082603"/>
      <w:bookmarkStart w:id="470" w:name="_Toc430530486"/>
      <w:bookmarkStart w:id="471" w:name="_Toc224103368"/>
      <w:r>
        <w:rPr>
          <w:rFonts w:ascii="宋体" w:hAnsi="宋体"/>
          <w:b w:val="0"/>
          <w:snapToGrid w:val="0"/>
          <w:color w:val="auto"/>
          <w:sz w:val="24"/>
          <w:szCs w:val="24"/>
        </w:rPr>
        <w:t>9.5  投诉</w:t>
      </w:r>
      <w:bookmarkEnd w:id="465"/>
      <w:bookmarkEnd w:id="466"/>
      <w:bookmarkEnd w:id="467"/>
      <w:bookmarkEnd w:id="468"/>
      <w:bookmarkEnd w:id="469"/>
      <w:bookmarkEnd w:id="470"/>
      <w:bookmarkEnd w:id="471"/>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投标人和其他利害关系人认为本次招标活动违反法律、法规和规章规定的，有权向有关行政监督部门投诉。</w:t>
      </w:r>
    </w:p>
    <w:p>
      <w:pPr>
        <w:pStyle w:val="4"/>
        <w:spacing w:before="0" w:after="0" w:line="360" w:lineRule="auto"/>
        <w:rPr>
          <w:rFonts w:ascii="宋体" w:hAnsi="宋体"/>
          <w:b w:val="0"/>
          <w:snapToGrid w:val="0"/>
          <w:color w:val="auto"/>
        </w:rPr>
      </w:pPr>
      <w:bookmarkStart w:id="472" w:name="_Toc200513178"/>
      <w:bookmarkStart w:id="473" w:name="_Toc287607798"/>
      <w:bookmarkStart w:id="474" w:name="_Toc224103369"/>
      <w:bookmarkStart w:id="475" w:name="_Toc287620737"/>
      <w:bookmarkStart w:id="476" w:name="_Toc430530487"/>
      <w:bookmarkStart w:id="477" w:name="_Toc277082604"/>
      <w:bookmarkStart w:id="478" w:name="_Toc509218762"/>
      <w:r>
        <w:rPr>
          <w:rFonts w:ascii="宋体" w:hAnsi="宋体"/>
          <w:b w:val="0"/>
          <w:snapToGrid w:val="0"/>
          <w:color w:val="auto"/>
        </w:rPr>
        <w:t>10. 需要补充的其他内容</w:t>
      </w:r>
      <w:bookmarkEnd w:id="472"/>
      <w:bookmarkEnd w:id="473"/>
      <w:bookmarkEnd w:id="474"/>
      <w:bookmarkEnd w:id="475"/>
      <w:bookmarkEnd w:id="476"/>
      <w:bookmarkEnd w:id="477"/>
      <w:bookmarkEnd w:id="478"/>
    </w:p>
    <w:p>
      <w:pPr>
        <w:autoSpaceDE w:val="0"/>
        <w:autoSpaceDN w:val="0"/>
        <w:adjustRightInd w:val="0"/>
        <w:snapToGrid w:val="0"/>
        <w:spacing w:line="360" w:lineRule="auto"/>
        <w:ind w:firstLine="420" w:firstLineChars="200"/>
        <w:rPr>
          <w:rFonts w:ascii="宋体" w:hAnsi="宋体"/>
          <w:snapToGrid w:val="0"/>
          <w:color w:val="auto"/>
          <w:kern w:val="0"/>
          <w:szCs w:val="21"/>
        </w:rPr>
        <w:sectPr>
          <w:footerReference r:id="rId5" w:type="default"/>
          <w:footerReference r:id="rId6" w:type="even"/>
          <w:pgSz w:w="11906" w:h="16838"/>
          <w:pgMar w:top="1440" w:right="1757" w:bottom="1440" w:left="1757" w:header="851" w:footer="992" w:gutter="0"/>
          <w:pgNumType w:start="1"/>
          <w:cols w:space="720" w:num="1"/>
          <w:docGrid w:type="lines" w:linePitch="312" w:charSpace="0"/>
        </w:sectPr>
      </w:pPr>
      <w:r>
        <w:rPr>
          <w:rFonts w:ascii="宋体" w:hAnsi="宋体"/>
          <w:snapToGrid w:val="0"/>
          <w:color w:val="auto"/>
          <w:kern w:val="0"/>
          <w:szCs w:val="21"/>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附表一：开标记录表</w:t>
      </w: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rPr>
      </w:pPr>
      <w:r>
        <w:rPr>
          <w:rFonts w:hint="eastAsia" w:ascii="宋体" w:hAnsi="宋体" w:cs="MingLiU"/>
          <w:snapToGrid w:val="0"/>
          <w:color w:val="auto"/>
          <w:w w:val="198"/>
          <w:kern w:val="0"/>
          <w:sz w:val="28"/>
          <w:szCs w:val="28"/>
          <w:u w:val="single"/>
        </w:rPr>
        <w:t xml:space="preserve">              </w:t>
      </w:r>
      <w:r>
        <w:rPr>
          <w:rFonts w:hint="eastAsia" w:ascii="宋体" w:hAnsi="宋体"/>
          <w:snapToGrid w:val="0"/>
          <w:color w:val="auto"/>
          <w:kern w:val="0"/>
          <w:sz w:val="28"/>
          <w:szCs w:val="28"/>
          <w:u w:val="single"/>
        </w:rPr>
        <w:t xml:space="preserve"> </w:t>
      </w:r>
      <w:r>
        <w:rPr>
          <w:rFonts w:ascii="宋体" w:hAnsi="宋体"/>
          <w:b/>
          <w:snapToGrid w:val="0"/>
          <w:color w:val="auto"/>
          <w:w w:val="99"/>
          <w:kern w:val="0"/>
          <w:sz w:val="28"/>
          <w:szCs w:val="28"/>
          <w:u w:val="single"/>
        </w:rPr>
        <w:t>（项目名称）</w:t>
      </w:r>
      <w:r>
        <w:rPr>
          <w:rFonts w:ascii="宋体" w:hAnsi="宋体"/>
          <w:b/>
          <w:snapToGrid w:val="0"/>
          <w:color w:val="auto"/>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b/>
          <w:snapToGrid w:val="0"/>
          <w:color w:val="auto"/>
          <w:kern w:val="0"/>
          <w:sz w:val="28"/>
          <w:szCs w:val="28"/>
        </w:rPr>
        <w:t xml:space="preserve">                             </w:t>
      </w:r>
      <w:r>
        <w:rPr>
          <w:rFonts w:ascii="宋体" w:hAnsi="宋体"/>
          <w:snapToGrid w:val="0"/>
          <w:color w:val="auto"/>
          <w:kern w:val="0"/>
          <w:szCs w:val="21"/>
        </w:rPr>
        <w:t>开标时间：</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分</w:t>
      </w:r>
    </w:p>
    <w:tbl>
      <w:tblPr>
        <w:tblStyle w:val="12"/>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03"/>
        <w:gridCol w:w="2890"/>
        <w:gridCol w:w="1134"/>
        <w:gridCol w:w="1430"/>
        <w:gridCol w:w="2380"/>
        <w:gridCol w:w="1577"/>
        <w:gridCol w:w="1285"/>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jc w:val="center"/>
        </w:trPr>
        <w:tc>
          <w:tcPr>
            <w:tcW w:w="803"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序号</w:t>
            </w:r>
          </w:p>
        </w:tc>
        <w:tc>
          <w:tcPr>
            <w:tcW w:w="2890"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投标人</w:t>
            </w:r>
          </w:p>
        </w:tc>
        <w:tc>
          <w:tcPr>
            <w:tcW w:w="1134" w:type="dxa"/>
            <w:vAlign w:val="center"/>
          </w:tcPr>
          <w:p>
            <w:pPr>
              <w:autoSpaceDE w:val="0"/>
              <w:autoSpaceDN w:val="0"/>
              <w:adjustRightInd w:val="0"/>
              <w:snapToGrid w:val="0"/>
              <w:jc w:val="center"/>
              <w:rPr>
                <w:rFonts w:ascii="宋体" w:hAnsi="宋体"/>
                <w:snapToGrid w:val="0"/>
                <w:color w:val="auto"/>
                <w:kern w:val="0"/>
                <w:szCs w:val="21"/>
              </w:rPr>
            </w:pPr>
            <w:r>
              <w:rPr>
                <w:rFonts w:hint="eastAsia" w:ascii="宋体" w:hAnsi="宋体"/>
                <w:snapToGrid w:val="0"/>
                <w:color w:val="auto"/>
                <w:kern w:val="0"/>
                <w:szCs w:val="21"/>
              </w:rPr>
              <w:t>密封情况</w:t>
            </w:r>
          </w:p>
        </w:tc>
        <w:tc>
          <w:tcPr>
            <w:tcW w:w="1430"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rPr>
            </w:pPr>
            <w:r>
              <w:rPr>
                <w:rFonts w:hint="eastAsia" w:ascii="宋体" w:hAnsi="宋体"/>
                <w:snapToGrid w:val="0"/>
                <w:color w:val="auto"/>
                <w:kern w:val="0"/>
                <w:szCs w:val="21"/>
              </w:rPr>
              <w:t>投标保证金</w:t>
            </w:r>
          </w:p>
        </w:tc>
        <w:tc>
          <w:tcPr>
            <w:tcW w:w="2380" w:type="dxa"/>
            <w:tcBorders>
              <w:left w:val="single" w:color="auto" w:sz="4" w:space="0"/>
            </w:tcBorders>
            <w:vAlign w:val="center"/>
          </w:tcPr>
          <w:p>
            <w:pPr>
              <w:autoSpaceDE w:val="0"/>
              <w:autoSpaceDN w:val="0"/>
              <w:adjustRightInd w:val="0"/>
              <w:snapToGrid w:val="0"/>
              <w:jc w:val="center"/>
              <w:rPr>
                <w:rFonts w:ascii="宋体" w:hAnsi="宋体"/>
                <w:snapToGrid w:val="0"/>
                <w:color w:val="auto"/>
                <w:kern w:val="0"/>
                <w:szCs w:val="21"/>
              </w:rPr>
            </w:pPr>
            <w:r>
              <w:rPr>
                <w:rFonts w:hint="eastAsia" w:ascii="宋体" w:hAnsi="宋体"/>
                <w:snapToGrid w:val="0"/>
                <w:color w:val="auto"/>
                <w:kern w:val="0"/>
                <w:szCs w:val="21"/>
              </w:rPr>
              <w:t>投标报价（万元）</w:t>
            </w:r>
          </w:p>
        </w:tc>
        <w:tc>
          <w:tcPr>
            <w:tcW w:w="1577" w:type="dxa"/>
            <w:vAlign w:val="center"/>
          </w:tcPr>
          <w:p>
            <w:pPr>
              <w:autoSpaceDE w:val="0"/>
              <w:autoSpaceDN w:val="0"/>
              <w:adjustRightInd w:val="0"/>
              <w:snapToGrid w:val="0"/>
              <w:jc w:val="center"/>
              <w:rPr>
                <w:rFonts w:ascii="宋体" w:hAnsi="宋体"/>
                <w:snapToGrid w:val="0"/>
                <w:color w:val="auto"/>
                <w:kern w:val="0"/>
                <w:szCs w:val="21"/>
              </w:rPr>
            </w:pPr>
            <w:r>
              <w:rPr>
                <w:rFonts w:hint="eastAsia" w:ascii="宋体" w:hAnsi="宋体"/>
                <w:snapToGrid w:val="0"/>
                <w:color w:val="auto"/>
                <w:kern w:val="0"/>
                <w:szCs w:val="21"/>
              </w:rPr>
              <w:t>项目负责人</w:t>
            </w:r>
          </w:p>
        </w:tc>
        <w:tc>
          <w:tcPr>
            <w:tcW w:w="1285" w:type="dxa"/>
            <w:vAlign w:val="center"/>
          </w:tcPr>
          <w:p>
            <w:pPr>
              <w:autoSpaceDE w:val="0"/>
              <w:autoSpaceDN w:val="0"/>
              <w:adjustRightInd w:val="0"/>
              <w:snapToGrid w:val="0"/>
              <w:jc w:val="center"/>
              <w:rPr>
                <w:rFonts w:ascii="宋体" w:hAnsi="宋体"/>
                <w:snapToGrid w:val="0"/>
                <w:color w:val="auto"/>
                <w:kern w:val="0"/>
                <w:szCs w:val="21"/>
              </w:rPr>
            </w:pPr>
            <w:r>
              <w:rPr>
                <w:rFonts w:hint="eastAsia" w:ascii="宋体" w:hAnsi="宋体"/>
                <w:snapToGrid w:val="0"/>
                <w:color w:val="auto"/>
                <w:kern w:val="0"/>
                <w:szCs w:val="21"/>
              </w:rPr>
              <w:t>服务期限</w:t>
            </w:r>
          </w:p>
        </w:tc>
        <w:tc>
          <w:tcPr>
            <w:tcW w:w="947"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备注</w:t>
            </w:r>
          </w:p>
        </w:tc>
        <w:tc>
          <w:tcPr>
            <w:tcW w:w="1311" w:type="dxa"/>
            <w:vAlign w:val="center"/>
          </w:tcPr>
          <w:p>
            <w:pPr>
              <w:autoSpaceDE w:val="0"/>
              <w:autoSpaceDN w:val="0"/>
              <w:adjustRightInd w:val="0"/>
              <w:snapToGrid w:val="0"/>
              <w:jc w:val="center"/>
              <w:rPr>
                <w:rFonts w:ascii="宋体" w:hAnsi="宋体"/>
                <w:snapToGrid w:val="0"/>
                <w:color w:val="auto"/>
                <w:kern w:val="0"/>
                <w:szCs w:val="21"/>
              </w:rPr>
            </w:pPr>
            <w:r>
              <w:rPr>
                <w:rFonts w:hint="eastAsia" w:ascii="宋体" w:hAnsi="宋体"/>
                <w:snapToGrid w:val="0"/>
                <w:color w:val="auto"/>
                <w:kern w:val="0"/>
                <w:szCs w:val="21"/>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3" w:type="dxa"/>
            <w:vAlign w:val="center"/>
          </w:tcPr>
          <w:p>
            <w:pPr>
              <w:autoSpaceDE w:val="0"/>
              <w:autoSpaceDN w:val="0"/>
              <w:adjustRightInd w:val="0"/>
              <w:snapToGrid w:val="0"/>
              <w:jc w:val="left"/>
              <w:rPr>
                <w:rFonts w:ascii="宋体" w:hAnsi="宋体"/>
                <w:snapToGrid w:val="0"/>
                <w:color w:val="auto"/>
                <w:kern w:val="0"/>
                <w:sz w:val="28"/>
                <w:szCs w:val="28"/>
              </w:rPr>
            </w:pPr>
          </w:p>
        </w:tc>
        <w:tc>
          <w:tcPr>
            <w:tcW w:w="2890"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30"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238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577" w:type="dxa"/>
            <w:vAlign w:val="center"/>
          </w:tcPr>
          <w:p>
            <w:pPr>
              <w:autoSpaceDE w:val="0"/>
              <w:autoSpaceDN w:val="0"/>
              <w:adjustRightInd w:val="0"/>
              <w:snapToGrid w:val="0"/>
              <w:jc w:val="left"/>
              <w:rPr>
                <w:rFonts w:ascii="宋体" w:hAnsi="宋体"/>
                <w:snapToGrid w:val="0"/>
                <w:color w:val="auto"/>
                <w:kern w:val="0"/>
                <w:sz w:val="28"/>
                <w:szCs w:val="28"/>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3" w:type="dxa"/>
            <w:vAlign w:val="center"/>
          </w:tcPr>
          <w:p>
            <w:pPr>
              <w:autoSpaceDE w:val="0"/>
              <w:autoSpaceDN w:val="0"/>
              <w:adjustRightInd w:val="0"/>
              <w:snapToGrid w:val="0"/>
              <w:jc w:val="left"/>
              <w:rPr>
                <w:rFonts w:ascii="宋体" w:hAnsi="宋体"/>
                <w:snapToGrid w:val="0"/>
                <w:color w:val="auto"/>
                <w:kern w:val="0"/>
                <w:sz w:val="28"/>
                <w:szCs w:val="28"/>
              </w:rPr>
            </w:pPr>
          </w:p>
        </w:tc>
        <w:tc>
          <w:tcPr>
            <w:tcW w:w="2890"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30"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238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577" w:type="dxa"/>
            <w:vAlign w:val="center"/>
          </w:tcPr>
          <w:p>
            <w:pPr>
              <w:autoSpaceDE w:val="0"/>
              <w:autoSpaceDN w:val="0"/>
              <w:adjustRightInd w:val="0"/>
              <w:snapToGrid w:val="0"/>
              <w:jc w:val="left"/>
              <w:rPr>
                <w:rFonts w:ascii="宋体" w:hAnsi="宋体"/>
                <w:snapToGrid w:val="0"/>
                <w:color w:val="auto"/>
                <w:kern w:val="0"/>
                <w:sz w:val="28"/>
                <w:szCs w:val="28"/>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exact"/>
          <w:jc w:val="center"/>
        </w:trPr>
        <w:tc>
          <w:tcPr>
            <w:tcW w:w="803" w:type="dxa"/>
            <w:vAlign w:val="center"/>
          </w:tcPr>
          <w:p>
            <w:pPr>
              <w:autoSpaceDE w:val="0"/>
              <w:autoSpaceDN w:val="0"/>
              <w:adjustRightInd w:val="0"/>
              <w:snapToGrid w:val="0"/>
              <w:jc w:val="left"/>
              <w:rPr>
                <w:rFonts w:ascii="宋体" w:hAnsi="宋体"/>
                <w:snapToGrid w:val="0"/>
                <w:color w:val="auto"/>
                <w:kern w:val="0"/>
                <w:sz w:val="28"/>
                <w:szCs w:val="28"/>
              </w:rPr>
            </w:pPr>
          </w:p>
        </w:tc>
        <w:tc>
          <w:tcPr>
            <w:tcW w:w="2890"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30"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238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577" w:type="dxa"/>
            <w:vAlign w:val="center"/>
          </w:tcPr>
          <w:p>
            <w:pPr>
              <w:autoSpaceDE w:val="0"/>
              <w:autoSpaceDN w:val="0"/>
              <w:adjustRightInd w:val="0"/>
              <w:snapToGrid w:val="0"/>
              <w:jc w:val="left"/>
              <w:rPr>
                <w:rFonts w:ascii="宋体" w:hAnsi="宋体"/>
                <w:snapToGrid w:val="0"/>
                <w:color w:val="auto"/>
                <w:kern w:val="0"/>
                <w:sz w:val="28"/>
                <w:szCs w:val="28"/>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exact"/>
          <w:jc w:val="center"/>
        </w:trPr>
        <w:tc>
          <w:tcPr>
            <w:tcW w:w="803" w:type="dxa"/>
            <w:vAlign w:val="center"/>
          </w:tcPr>
          <w:p>
            <w:pPr>
              <w:autoSpaceDE w:val="0"/>
              <w:autoSpaceDN w:val="0"/>
              <w:adjustRightInd w:val="0"/>
              <w:snapToGrid w:val="0"/>
              <w:jc w:val="left"/>
              <w:rPr>
                <w:rFonts w:ascii="宋体" w:hAnsi="宋体"/>
                <w:snapToGrid w:val="0"/>
                <w:color w:val="auto"/>
                <w:kern w:val="0"/>
                <w:sz w:val="28"/>
                <w:szCs w:val="28"/>
              </w:rPr>
            </w:pPr>
          </w:p>
        </w:tc>
        <w:tc>
          <w:tcPr>
            <w:tcW w:w="2890"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30"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238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577" w:type="dxa"/>
            <w:vAlign w:val="center"/>
          </w:tcPr>
          <w:p>
            <w:pPr>
              <w:autoSpaceDE w:val="0"/>
              <w:autoSpaceDN w:val="0"/>
              <w:adjustRightInd w:val="0"/>
              <w:snapToGrid w:val="0"/>
              <w:jc w:val="left"/>
              <w:rPr>
                <w:rFonts w:ascii="宋体" w:hAnsi="宋体"/>
                <w:snapToGrid w:val="0"/>
                <w:color w:val="auto"/>
                <w:kern w:val="0"/>
                <w:sz w:val="28"/>
                <w:szCs w:val="28"/>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exact"/>
          <w:jc w:val="center"/>
        </w:trPr>
        <w:tc>
          <w:tcPr>
            <w:tcW w:w="803" w:type="dxa"/>
            <w:vAlign w:val="center"/>
          </w:tcPr>
          <w:p>
            <w:pPr>
              <w:autoSpaceDE w:val="0"/>
              <w:autoSpaceDN w:val="0"/>
              <w:adjustRightInd w:val="0"/>
              <w:snapToGrid w:val="0"/>
              <w:jc w:val="left"/>
              <w:rPr>
                <w:rFonts w:ascii="宋体" w:hAnsi="宋体"/>
                <w:snapToGrid w:val="0"/>
                <w:color w:val="auto"/>
                <w:kern w:val="0"/>
                <w:sz w:val="28"/>
                <w:szCs w:val="28"/>
              </w:rPr>
            </w:pPr>
          </w:p>
        </w:tc>
        <w:tc>
          <w:tcPr>
            <w:tcW w:w="2890"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30"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238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577" w:type="dxa"/>
            <w:vAlign w:val="center"/>
          </w:tcPr>
          <w:p>
            <w:pPr>
              <w:autoSpaceDE w:val="0"/>
              <w:autoSpaceDN w:val="0"/>
              <w:adjustRightInd w:val="0"/>
              <w:snapToGrid w:val="0"/>
              <w:jc w:val="left"/>
              <w:rPr>
                <w:rFonts w:ascii="宋体" w:hAnsi="宋体"/>
                <w:snapToGrid w:val="0"/>
                <w:color w:val="auto"/>
                <w:kern w:val="0"/>
                <w:sz w:val="28"/>
                <w:szCs w:val="28"/>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exact"/>
          <w:jc w:val="center"/>
        </w:trPr>
        <w:tc>
          <w:tcPr>
            <w:tcW w:w="803" w:type="dxa"/>
            <w:vAlign w:val="center"/>
          </w:tcPr>
          <w:p>
            <w:pPr>
              <w:autoSpaceDE w:val="0"/>
              <w:autoSpaceDN w:val="0"/>
              <w:adjustRightInd w:val="0"/>
              <w:snapToGrid w:val="0"/>
              <w:jc w:val="left"/>
              <w:rPr>
                <w:rFonts w:ascii="宋体" w:hAnsi="宋体"/>
                <w:snapToGrid w:val="0"/>
                <w:color w:val="auto"/>
                <w:kern w:val="0"/>
                <w:sz w:val="28"/>
                <w:szCs w:val="28"/>
              </w:rPr>
            </w:pPr>
          </w:p>
        </w:tc>
        <w:tc>
          <w:tcPr>
            <w:tcW w:w="2890"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30"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238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577" w:type="dxa"/>
            <w:vAlign w:val="center"/>
          </w:tcPr>
          <w:p>
            <w:pPr>
              <w:autoSpaceDE w:val="0"/>
              <w:autoSpaceDN w:val="0"/>
              <w:adjustRightInd w:val="0"/>
              <w:snapToGrid w:val="0"/>
              <w:jc w:val="left"/>
              <w:rPr>
                <w:rFonts w:ascii="宋体" w:hAnsi="宋体"/>
                <w:snapToGrid w:val="0"/>
                <w:color w:val="auto"/>
                <w:kern w:val="0"/>
                <w:sz w:val="28"/>
                <w:szCs w:val="28"/>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最高</w:t>
            </w:r>
            <w:r>
              <w:rPr>
                <w:rFonts w:hint="eastAsia" w:ascii="宋体" w:hAnsi="宋体"/>
                <w:snapToGrid w:val="0"/>
                <w:color w:val="auto"/>
                <w:kern w:val="0"/>
                <w:szCs w:val="21"/>
              </w:rPr>
              <w:t>投标</w:t>
            </w:r>
            <w:r>
              <w:rPr>
                <w:rFonts w:ascii="宋体" w:hAnsi="宋体"/>
                <w:snapToGrid w:val="0"/>
                <w:color w:val="auto"/>
                <w:kern w:val="0"/>
                <w:szCs w:val="21"/>
              </w:rPr>
              <w:t>限价</w:t>
            </w:r>
          </w:p>
        </w:tc>
        <w:tc>
          <w:tcPr>
            <w:tcW w:w="10064" w:type="dxa"/>
            <w:gridSpan w:val="7"/>
            <w:tcBorders>
              <w:bottom w:val="single" w:color="auto" w:sz="4" w:space="0"/>
            </w:tcBorders>
            <w:vAlign w:val="center"/>
          </w:tcPr>
          <w:p>
            <w:pPr>
              <w:autoSpaceDE w:val="0"/>
              <w:autoSpaceDN w:val="0"/>
              <w:adjustRightInd w:val="0"/>
              <w:snapToGrid w:val="0"/>
              <w:jc w:val="left"/>
              <w:rPr>
                <w:rFonts w:ascii="宋体" w:hAnsi="宋体"/>
                <w:snapToGrid w:val="0"/>
                <w:color w:val="auto"/>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rPr>
      </w:pPr>
      <w:r>
        <w:rPr>
          <w:rFonts w:ascii="宋体" w:hAnsi="宋体"/>
          <w:snapToGrid w:val="0"/>
          <w:color w:val="auto"/>
          <w:kern w:val="0"/>
          <w:szCs w:val="21"/>
        </w:rPr>
        <w:t>招标人代表：</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监标人：</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hint="eastAsia" w:ascii="宋体" w:hAnsi="宋体"/>
          <w:snapToGrid w:val="0"/>
          <w:color w:val="auto"/>
          <w:kern w:val="0"/>
          <w:szCs w:val="21"/>
        </w:rPr>
        <w:t>主持人</w:t>
      </w:r>
      <w:r>
        <w:rPr>
          <w:rFonts w:ascii="宋体" w:hAnsi="宋体"/>
          <w:snapToGrid w:val="0"/>
          <w:color w:val="auto"/>
          <w:kern w:val="0"/>
          <w:szCs w:val="21"/>
        </w:rPr>
        <w:t>：</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记录人：</w:t>
      </w:r>
      <w:r>
        <w:rPr>
          <w:rFonts w:hint="eastAsia" w:ascii="宋体" w:hAnsi="宋体" w:cs="MingLiU"/>
          <w:snapToGrid w:val="0"/>
          <w:color w:val="auto"/>
          <w:w w:val="200"/>
          <w:kern w:val="0"/>
          <w:szCs w:val="21"/>
          <w:u w:val="single"/>
        </w:rPr>
        <w:t xml:space="preserve">      </w:t>
      </w:r>
    </w:p>
    <w:p>
      <w:pPr>
        <w:autoSpaceDE w:val="0"/>
        <w:autoSpaceDN w:val="0"/>
        <w:adjustRightInd w:val="0"/>
        <w:snapToGrid w:val="0"/>
        <w:spacing w:before="62" w:beforeLines="20" w:line="360" w:lineRule="auto"/>
        <w:rPr>
          <w:rFonts w:ascii="宋体" w:hAnsi="宋体"/>
          <w:snapToGrid w:val="0"/>
          <w:color w:val="auto"/>
          <w:kern w:val="0"/>
          <w:sz w:val="24"/>
        </w:rPr>
      </w:pPr>
      <w:r>
        <w:rPr>
          <w:rFonts w:ascii="宋体" w:hAnsi="宋体"/>
          <w:snapToGrid w:val="0"/>
          <w:color w:val="auto"/>
          <w:kern w:val="0"/>
          <w:sz w:val="24"/>
        </w:rPr>
        <w:t xml:space="preserve">                                       </w:t>
      </w:r>
      <w:r>
        <w:rPr>
          <w:rFonts w:ascii="宋体" w:hAnsi="宋体"/>
          <w:snapToGrid w:val="0"/>
          <w:color w:val="auto"/>
          <w:kern w:val="0"/>
          <w:sz w:val="24"/>
          <w:u w:val="single"/>
        </w:rPr>
        <w:t xml:space="preserve">       </w:t>
      </w:r>
      <w:r>
        <w:rPr>
          <w:rFonts w:ascii="宋体" w:hAnsi="宋体"/>
          <w:snapToGrid w:val="0"/>
          <w:color w:val="auto"/>
          <w:kern w:val="0"/>
          <w:sz w:val="24"/>
        </w:rPr>
        <w:t>年</w:t>
      </w:r>
      <w:r>
        <w:rPr>
          <w:rFonts w:ascii="宋体" w:hAnsi="宋体"/>
          <w:snapToGrid w:val="0"/>
          <w:color w:val="auto"/>
          <w:kern w:val="0"/>
          <w:sz w:val="24"/>
          <w:u w:val="single"/>
        </w:rPr>
        <w:t xml:space="preserve">     </w:t>
      </w:r>
      <w:r>
        <w:rPr>
          <w:rFonts w:ascii="宋体" w:hAnsi="宋体"/>
          <w:snapToGrid w:val="0"/>
          <w:color w:val="auto"/>
          <w:kern w:val="0"/>
          <w:sz w:val="24"/>
        </w:rPr>
        <w:t>月</w:t>
      </w:r>
      <w:r>
        <w:rPr>
          <w:rFonts w:ascii="宋体" w:hAnsi="宋体"/>
          <w:snapToGrid w:val="0"/>
          <w:color w:val="auto"/>
          <w:kern w:val="0"/>
          <w:sz w:val="24"/>
          <w:u w:val="single"/>
        </w:rPr>
        <w:t xml:space="preserve">    </w:t>
      </w:r>
      <w:r>
        <w:rPr>
          <w:rFonts w:ascii="宋体" w:hAnsi="宋体"/>
          <w:snapToGrid w:val="0"/>
          <w:color w:val="auto"/>
          <w:kern w:val="0"/>
          <w:sz w:val="24"/>
        </w:rPr>
        <w:t>日</w:t>
      </w:r>
    </w:p>
    <w:p>
      <w:pPr>
        <w:widowControl/>
        <w:jc w:val="left"/>
        <w:rPr>
          <w:color w:val="auto"/>
        </w:rPr>
      </w:pPr>
      <w:r>
        <w:rPr>
          <w:color w:val="auto"/>
        </w:rPr>
        <w:br w:type="page"/>
      </w:r>
    </w:p>
    <w:p>
      <w:pPr>
        <w:autoSpaceDE w:val="0"/>
        <w:autoSpaceDN w:val="0"/>
        <w:adjustRightInd w:val="0"/>
        <w:snapToGrid w:val="0"/>
        <w:spacing w:before="62" w:beforeLines="20" w:line="360" w:lineRule="auto"/>
        <w:rPr>
          <w:rFonts w:ascii="宋体" w:hAnsi="宋体"/>
          <w:snapToGrid w:val="0"/>
          <w:color w:val="auto"/>
          <w:kern w:val="0"/>
          <w:sz w:val="24"/>
        </w:rPr>
      </w:pPr>
      <w:r>
        <w:rPr>
          <w:rFonts w:ascii="宋体" w:hAnsi="宋体"/>
          <w:b/>
          <w:snapToGrid w:val="0"/>
          <w:color w:val="auto"/>
          <w:kern w:val="0"/>
        </w:rPr>
        <w:t>附表</w:t>
      </w:r>
      <w:r>
        <w:rPr>
          <w:rFonts w:hint="eastAsia" w:ascii="宋体" w:hAnsi="宋体"/>
          <w:b/>
          <w:snapToGrid w:val="0"/>
          <w:color w:val="auto"/>
          <w:kern w:val="0"/>
        </w:rPr>
        <w:t>二</w:t>
      </w:r>
      <w:r>
        <w:rPr>
          <w:rFonts w:ascii="宋体" w:hAnsi="宋体"/>
          <w:b/>
          <w:snapToGrid w:val="0"/>
          <w:color w:val="auto"/>
          <w:kern w:val="0"/>
        </w:rPr>
        <w:t>：纸质投标保函递交情况一览表（如有）</w:t>
      </w:r>
    </w:p>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s="MingLiU"/>
          <w:snapToGrid w:val="0"/>
          <w:color w:val="auto"/>
          <w:w w:val="198"/>
          <w:kern w:val="0"/>
          <w:sz w:val="28"/>
          <w:szCs w:val="28"/>
          <w:u w:val="single"/>
        </w:rPr>
        <w:t xml:space="preserve">              </w:t>
      </w:r>
      <w:r>
        <w:rPr>
          <w:rFonts w:hint="eastAsia" w:ascii="宋体" w:hAnsi="宋体"/>
          <w:snapToGrid w:val="0"/>
          <w:color w:val="auto"/>
          <w:kern w:val="0"/>
          <w:sz w:val="28"/>
          <w:szCs w:val="28"/>
          <w:u w:val="single"/>
        </w:rPr>
        <w:t xml:space="preserve"> </w:t>
      </w:r>
      <w:r>
        <w:rPr>
          <w:rFonts w:ascii="宋体" w:hAnsi="宋体"/>
          <w:b/>
          <w:snapToGrid w:val="0"/>
          <w:color w:val="auto"/>
          <w:w w:val="99"/>
          <w:kern w:val="0"/>
          <w:sz w:val="28"/>
          <w:szCs w:val="28"/>
          <w:u w:val="single"/>
        </w:rPr>
        <w:t>（项目名称）纸质投标保函</w:t>
      </w:r>
      <w:r>
        <w:rPr>
          <w:rFonts w:hint="eastAsia" w:ascii="宋体" w:hAnsi="宋体"/>
          <w:b/>
          <w:snapToGrid w:val="0"/>
          <w:color w:val="auto"/>
          <w:w w:val="99"/>
          <w:kern w:val="0"/>
          <w:sz w:val="28"/>
          <w:szCs w:val="28"/>
          <w:u w:val="single"/>
        </w:rPr>
        <w:t>递交</w:t>
      </w:r>
      <w:r>
        <w:rPr>
          <w:rFonts w:ascii="宋体" w:hAnsi="宋体"/>
          <w:b/>
          <w:snapToGrid w:val="0"/>
          <w:color w:val="auto"/>
          <w:w w:val="99"/>
          <w:kern w:val="0"/>
          <w:sz w:val="28"/>
          <w:szCs w:val="28"/>
          <w:u w:val="single"/>
        </w:rPr>
        <w:t>情况一览表</w:t>
      </w:r>
    </w:p>
    <w:p>
      <w:pPr>
        <w:autoSpaceDE w:val="0"/>
        <w:autoSpaceDN w:val="0"/>
        <w:adjustRightInd w:val="0"/>
        <w:snapToGrid w:val="0"/>
        <w:spacing w:before="62" w:beforeLines="20" w:line="360" w:lineRule="auto"/>
        <w:ind w:firstLine="8610" w:firstLineChars="4100"/>
        <w:rPr>
          <w:rFonts w:ascii="宋体" w:hAnsi="宋体"/>
          <w:color w:val="auto"/>
          <w:szCs w:val="21"/>
        </w:rPr>
      </w:pPr>
      <w:r>
        <w:rPr>
          <w:rFonts w:hint="eastAsia" w:ascii="宋体" w:hAnsi="宋体"/>
          <w:snapToGrid w:val="0"/>
          <w:color w:val="auto"/>
          <w:kern w:val="0"/>
          <w:szCs w:val="21"/>
        </w:rPr>
        <w:t>投标截止时间</w:t>
      </w:r>
      <w:r>
        <w:rPr>
          <w:rFonts w:ascii="宋体" w:hAnsi="宋体"/>
          <w:snapToGrid w:val="0"/>
          <w:color w:val="auto"/>
          <w:kern w:val="0"/>
          <w:szCs w:val="21"/>
        </w:rPr>
        <w:t>：</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分</w:t>
      </w:r>
    </w:p>
    <w:tbl>
      <w:tblPr>
        <w:tblStyle w:val="12"/>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序号</w:t>
            </w:r>
          </w:p>
        </w:tc>
        <w:tc>
          <w:tcPr>
            <w:tcW w:w="4160"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投标人</w:t>
            </w:r>
          </w:p>
        </w:tc>
        <w:tc>
          <w:tcPr>
            <w:tcW w:w="3088"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金额（元）</w:t>
            </w:r>
          </w:p>
        </w:tc>
        <w:tc>
          <w:tcPr>
            <w:tcW w:w="2987"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递交时间</w:t>
            </w:r>
          </w:p>
        </w:tc>
        <w:tc>
          <w:tcPr>
            <w:tcW w:w="3175"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rPr>
      </w:pPr>
    </w:p>
    <w:p>
      <w:pPr>
        <w:pStyle w:val="8"/>
        <w:autoSpaceDE w:val="0"/>
        <w:autoSpaceDN w:val="0"/>
        <w:adjustRightInd w:val="0"/>
        <w:snapToGrid w:val="0"/>
        <w:spacing w:before="62" w:beforeLines="20" w:line="360" w:lineRule="auto"/>
        <w:rPr>
          <w:rFonts w:ascii="宋体" w:hAnsi="宋体"/>
          <w:snapToGrid w:val="0"/>
          <w:color w:val="auto"/>
          <w:kern w:val="0"/>
          <w:sz w:val="24"/>
        </w:rPr>
        <w:sectPr>
          <w:pgSz w:w="16838" w:h="11906" w:orient="landscape"/>
          <w:pgMar w:top="1304" w:right="1304" w:bottom="1134" w:left="1304" w:header="851" w:footer="992" w:gutter="0"/>
          <w:cols w:space="720" w:num="1"/>
          <w:docGrid w:type="lines" w:linePitch="312" w:charSpace="0"/>
        </w:sectPr>
      </w:pPr>
      <w:r>
        <w:rPr>
          <w:rFonts w:ascii="宋体" w:hAnsi="宋体"/>
          <w:snapToGrid w:val="0"/>
          <w:color w:val="auto"/>
          <w:kern w:val="0"/>
          <w:szCs w:val="21"/>
        </w:rPr>
        <w:t>招标人代表：</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监标人：</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记录人：</w:t>
      </w:r>
      <w:r>
        <w:rPr>
          <w:rFonts w:hint="eastAsia" w:ascii="宋体" w:hAnsi="宋体" w:cs="MingLiU"/>
          <w:snapToGrid w:val="0"/>
          <w:color w:val="auto"/>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color w:val="auto"/>
          <w:kern w:val="0"/>
          <w:sz w:val="24"/>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rPr>
        <w:t>三</w:t>
      </w:r>
      <w:r>
        <w:rPr>
          <w:rFonts w:ascii="宋体" w:hAnsi="宋体"/>
          <w:b/>
          <w:snapToGrid w:val="0"/>
          <w:color w:val="auto"/>
          <w:kern w:val="0"/>
        </w:rPr>
        <w:t>：问题澄清通知</w:t>
      </w:r>
    </w:p>
    <w:p>
      <w:pPr>
        <w:autoSpaceDE w:val="0"/>
        <w:autoSpaceDN w:val="0"/>
        <w:adjustRightInd w:val="0"/>
        <w:snapToGrid w:val="0"/>
        <w:spacing w:line="360" w:lineRule="auto"/>
        <w:jc w:val="left"/>
        <w:rPr>
          <w:rFonts w:ascii="宋体" w:hAnsi="宋体"/>
          <w:b/>
          <w:snapToGrid w:val="0"/>
          <w:color w:val="auto"/>
          <w:kern w:val="0"/>
          <w:sz w:val="24"/>
        </w:rPr>
      </w:pPr>
    </w:p>
    <w:p>
      <w:pPr>
        <w:autoSpaceDE w:val="0"/>
        <w:autoSpaceDN w:val="0"/>
        <w:adjustRightInd w:val="0"/>
        <w:snapToGrid w:val="0"/>
        <w:spacing w:line="360" w:lineRule="auto"/>
        <w:jc w:val="center"/>
        <w:rPr>
          <w:rFonts w:ascii="宋体" w:hAnsi="宋体"/>
          <w:b/>
          <w:snapToGrid w:val="0"/>
          <w:color w:val="auto"/>
          <w:w w:val="99"/>
          <w:kern w:val="0"/>
          <w:sz w:val="32"/>
          <w:szCs w:val="32"/>
        </w:rPr>
      </w:pPr>
      <w:r>
        <w:rPr>
          <w:rFonts w:hint="eastAsia" w:ascii="宋体" w:hAnsi="宋体"/>
          <w:b/>
          <w:snapToGrid w:val="0"/>
          <w:color w:val="auto"/>
          <w:w w:val="99"/>
          <w:kern w:val="0"/>
          <w:sz w:val="32"/>
          <w:szCs w:val="32"/>
        </w:rPr>
        <w:t>问题澄清通知</w:t>
      </w:r>
    </w:p>
    <w:p>
      <w:pPr>
        <w:autoSpaceDE w:val="0"/>
        <w:autoSpaceDN w:val="0"/>
        <w:adjustRightInd w:val="0"/>
        <w:snapToGrid w:val="0"/>
        <w:spacing w:line="360" w:lineRule="auto"/>
        <w:jc w:val="left"/>
        <w:rPr>
          <w:rFonts w:ascii="宋体" w:hAnsi="宋体"/>
          <w:b/>
          <w:snapToGrid w:val="0"/>
          <w:color w:val="auto"/>
          <w:kern w:val="0"/>
          <w:sz w:val="24"/>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p>
    <w:p>
      <w:pPr>
        <w:autoSpaceDE w:val="0"/>
        <w:autoSpaceDN w:val="0"/>
        <w:adjustRightInd w:val="0"/>
        <w:snapToGrid w:val="0"/>
        <w:spacing w:line="360" w:lineRule="auto"/>
        <w:jc w:val="left"/>
        <w:rPr>
          <w:rFonts w:ascii="宋体" w:hAnsi="宋体"/>
          <w:b/>
          <w:snapToGrid w:val="0"/>
          <w:color w:val="auto"/>
          <w:kern w:val="0"/>
          <w:sz w:val="24"/>
        </w:rPr>
      </w:pPr>
    </w:p>
    <w:p>
      <w:pPr>
        <w:autoSpaceDE w:val="0"/>
        <w:autoSpaceDN w:val="0"/>
        <w:adjustRightInd w:val="0"/>
        <w:snapToGrid w:val="0"/>
        <w:spacing w:line="360" w:lineRule="auto"/>
        <w:rPr>
          <w:rFonts w:ascii="宋体" w:hAnsi="宋体"/>
          <w:snapToGrid w:val="0"/>
          <w:color w:val="auto"/>
          <w:kern w:val="0"/>
          <w:sz w:val="28"/>
          <w:szCs w:val="28"/>
        </w:rPr>
      </w:pPr>
    </w:p>
    <w:p>
      <w:pPr>
        <w:tabs>
          <w:tab w:val="left" w:pos="158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u w:val="single"/>
        </w:rPr>
        <w:t>（投标人名称）</w:t>
      </w:r>
      <w:r>
        <w:rPr>
          <w:rFonts w:ascii="宋体" w:hAnsi="宋体"/>
          <w:snapToGrid w:val="0"/>
          <w:color w:val="auto"/>
          <w:kern w:val="0"/>
          <w:szCs w:val="21"/>
        </w:rPr>
        <w:t>：</w:t>
      </w:r>
    </w:p>
    <w:p>
      <w:pPr>
        <w:tabs>
          <w:tab w:val="left" w:pos="2320"/>
          <w:tab w:val="left" w:pos="4460"/>
        </w:tabs>
        <w:autoSpaceDE w:val="0"/>
        <w:autoSpaceDN w:val="0"/>
        <w:adjustRightInd w:val="0"/>
        <w:snapToGrid w:val="0"/>
        <w:spacing w:line="480" w:lineRule="auto"/>
        <w:ind w:firstLine="212" w:firstLineChars="101"/>
        <w:jc w:val="left"/>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ascii="宋体" w:hAnsi="宋体"/>
          <w:snapToGrid w:val="0"/>
          <w:color w:val="auto"/>
          <w:kern w:val="0"/>
          <w:szCs w:val="21"/>
        </w:rPr>
        <w:t>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snapToGrid w:val="0"/>
          <w:color w:val="auto"/>
          <w:kern w:val="0"/>
          <w:szCs w:val="21"/>
        </w:rPr>
        <w:t xml:space="preserve">                             评标委员会：（签名）</w:t>
      </w:r>
    </w:p>
    <w:p>
      <w:pPr>
        <w:tabs>
          <w:tab w:val="left" w:pos="6400"/>
        </w:tabs>
        <w:autoSpaceDE w:val="0"/>
        <w:autoSpaceDN w:val="0"/>
        <w:adjustRightInd w:val="0"/>
        <w:snapToGrid w:val="0"/>
        <w:spacing w:line="360" w:lineRule="auto"/>
        <w:ind w:right="120"/>
        <w:jc w:val="right"/>
        <w:rPr>
          <w:rFonts w:ascii="宋体" w:hAnsi="宋体"/>
          <w:snapToGrid w:val="0"/>
          <w:color w:val="auto"/>
          <w:kern w:val="0"/>
          <w:sz w:val="24"/>
        </w:rPr>
      </w:pPr>
    </w:p>
    <w:p>
      <w:pPr>
        <w:autoSpaceDE w:val="0"/>
        <w:autoSpaceDN w:val="0"/>
        <w:adjustRightInd w:val="0"/>
        <w:snapToGrid w:val="0"/>
        <w:spacing w:line="360" w:lineRule="auto"/>
        <w:ind w:firstLine="315" w:firstLineChars="150"/>
        <w:jc w:val="right"/>
        <w:rPr>
          <w:rFonts w:ascii="宋体" w:hAnsi="宋体"/>
          <w:snapToGrid w:val="0"/>
          <w:color w:val="auto"/>
          <w:kern w:val="0"/>
          <w:szCs w:val="21"/>
        </w:rPr>
      </w:pP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rPr>
      </w:pPr>
      <w:r>
        <w:rPr>
          <w:rFonts w:ascii="宋体" w:hAnsi="宋体"/>
          <w:snapToGrid w:val="0"/>
          <w:color w:val="auto"/>
          <w:kern w:val="0"/>
          <w:szCs w:val="21"/>
        </w:rPr>
        <w:t>年</w:t>
      </w:r>
      <w:r>
        <w:rPr>
          <w:rFonts w:hint="eastAsia" w:ascii="宋体" w:hAnsi="宋体"/>
          <w:snapToGrid w:val="0"/>
          <w:color w:val="auto"/>
          <w:kern w:val="0"/>
          <w:szCs w:val="21"/>
        </w:rPr>
        <w:t xml:space="preserve"> </w:t>
      </w:r>
      <w:r>
        <w:rPr>
          <w:rFonts w:ascii="宋体" w:hAnsi="宋体"/>
          <w:snapToGrid w:val="0"/>
          <w:color w:val="auto"/>
          <w:kern w:val="0"/>
          <w:szCs w:val="21"/>
        </w:rPr>
        <w:t xml:space="preserve"> 月</w:t>
      </w:r>
      <w:r>
        <w:rPr>
          <w:rFonts w:hint="eastAsia" w:ascii="宋体" w:hAnsi="宋体"/>
          <w:snapToGrid w:val="0"/>
          <w:color w:val="auto"/>
          <w:kern w:val="0"/>
          <w:szCs w:val="21"/>
        </w:rPr>
        <w:t xml:space="preserve"> </w:t>
      </w:r>
      <w:r>
        <w:rPr>
          <w:rFonts w:ascii="宋体" w:hAnsi="宋体"/>
          <w:snapToGrid w:val="0"/>
          <w:color w:val="auto"/>
          <w:kern w:val="0"/>
          <w:szCs w:val="21"/>
        </w:rPr>
        <w:t xml:space="preserve"> 日</w:t>
      </w: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sz w:val="24"/>
        </w:rPr>
        <w:br w:type="page"/>
      </w:r>
      <w:r>
        <w:rPr>
          <w:rFonts w:ascii="宋体" w:hAnsi="宋体"/>
          <w:b/>
          <w:snapToGrid w:val="0"/>
          <w:color w:val="auto"/>
          <w:kern w:val="0"/>
        </w:rPr>
        <w:t>附表</w:t>
      </w:r>
      <w:r>
        <w:rPr>
          <w:rFonts w:hint="eastAsia" w:ascii="宋体" w:hAnsi="宋体"/>
          <w:b/>
          <w:snapToGrid w:val="0"/>
          <w:color w:val="auto"/>
          <w:kern w:val="0"/>
        </w:rPr>
        <w:t>四</w:t>
      </w:r>
      <w:r>
        <w:rPr>
          <w:rFonts w:ascii="宋体" w:hAnsi="宋体"/>
          <w:b/>
          <w:snapToGrid w:val="0"/>
          <w:color w:val="auto"/>
          <w:kern w:val="0"/>
        </w:rPr>
        <w:t>：问题的澄清</w:t>
      </w:r>
    </w:p>
    <w:p>
      <w:pPr>
        <w:autoSpaceDE w:val="0"/>
        <w:autoSpaceDN w:val="0"/>
        <w:adjustRightInd w:val="0"/>
        <w:snapToGrid w:val="0"/>
        <w:spacing w:line="360" w:lineRule="auto"/>
        <w:jc w:val="left"/>
        <w:rPr>
          <w:rFonts w:ascii="宋体" w:hAnsi="宋体"/>
          <w:b/>
          <w:snapToGrid w:val="0"/>
          <w:color w:val="auto"/>
          <w:kern w:val="0"/>
          <w:sz w:val="10"/>
          <w:szCs w:val="10"/>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ascii="宋体" w:hAnsi="宋体"/>
          <w:b/>
          <w:snapToGrid w:val="0"/>
          <w:color w:val="auto"/>
          <w:w w:val="99"/>
          <w:kern w:val="0"/>
          <w:sz w:val="32"/>
          <w:szCs w:val="32"/>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p>
    <w:p>
      <w:pPr>
        <w:autoSpaceDE w:val="0"/>
        <w:autoSpaceDN w:val="0"/>
        <w:adjustRightInd w:val="0"/>
        <w:snapToGrid w:val="0"/>
        <w:spacing w:line="360" w:lineRule="auto"/>
        <w:ind w:firstLine="3150" w:firstLineChars="1500"/>
        <w:rPr>
          <w:rFonts w:ascii="宋体" w:hAnsi="宋体"/>
          <w:snapToGrid w:val="0"/>
          <w:color w:val="auto"/>
          <w:kern w:val="0"/>
          <w:szCs w:val="21"/>
        </w:rPr>
      </w:pPr>
    </w:p>
    <w:p>
      <w:pPr>
        <w:autoSpaceDE w:val="0"/>
        <w:autoSpaceDN w:val="0"/>
        <w:adjustRightInd w:val="0"/>
        <w:snapToGrid w:val="0"/>
        <w:spacing w:line="360" w:lineRule="auto"/>
        <w:ind w:firstLine="3150" w:firstLineChars="1500"/>
        <w:rPr>
          <w:rFonts w:ascii="宋体" w:hAnsi="宋体"/>
          <w:snapToGrid w:val="0"/>
          <w:color w:val="auto"/>
          <w:kern w:val="0"/>
          <w:szCs w:val="21"/>
        </w:rPr>
      </w:pPr>
    </w:p>
    <w:p>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ascii="宋体" w:hAnsi="宋体"/>
          <w:snapToGrid w:val="0"/>
          <w:color w:val="auto"/>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rPr>
        <w:t>问题澄清通知（编号：</w:t>
      </w:r>
      <w:r>
        <w:rPr>
          <w:rFonts w:ascii="宋体" w:hAnsi="宋体"/>
          <w:snapToGrid w:val="0"/>
          <w:color w:val="auto"/>
          <w:kern w:val="0"/>
          <w:szCs w:val="21"/>
          <w:u w:val="single"/>
        </w:rPr>
        <w:tab/>
      </w:r>
      <w:r>
        <w:rPr>
          <w:rFonts w:ascii="宋体" w:hAnsi="宋体"/>
          <w:snapToGrid w:val="0"/>
          <w:color w:val="auto"/>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2"/>
          <w:szCs w:val="22"/>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投标人：</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（签名或盖章）</w:t>
      </w:r>
    </w:p>
    <w:p>
      <w:pPr>
        <w:autoSpaceDE w:val="0"/>
        <w:autoSpaceDN w:val="0"/>
        <w:adjustRightInd w:val="0"/>
        <w:snapToGrid w:val="0"/>
        <w:spacing w:line="360" w:lineRule="auto"/>
        <w:jc w:val="right"/>
        <w:rPr>
          <w:rFonts w:ascii="宋体" w:hAnsi="宋体"/>
          <w:snapToGrid w:val="0"/>
          <w:color w:val="auto"/>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年</w:t>
      </w:r>
      <w:r>
        <w:rPr>
          <w:rFonts w:hint="eastAsia" w:ascii="宋体" w:hAnsi="宋体"/>
          <w:snapToGrid w:val="0"/>
          <w:color w:val="auto"/>
          <w:kern w:val="0"/>
          <w:szCs w:val="21"/>
        </w:rPr>
        <w:t xml:space="preserve"> </w:t>
      </w:r>
      <w:r>
        <w:rPr>
          <w:rFonts w:ascii="宋体" w:hAnsi="宋体"/>
          <w:snapToGrid w:val="0"/>
          <w:color w:val="auto"/>
          <w:kern w:val="0"/>
          <w:szCs w:val="21"/>
        </w:rPr>
        <w:t xml:space="preserve"> 月</w:t>
      </w:r>
      <w:r>
        <w:rPr>
          <w:rFonts w:hint="eastAsia" w:ascii="宋体" w:hAnsi="宋体"/>
          <w:snapToGrid w:val="0"/>
          <w:color w:val="auto"/>
          <w:kern w:val="0"/>
          <w:szCs w:val="21"/>
        </w:rPr>
        <w:t xml:space="preserve"> </w:t>
      </w:r>
      <w:r>
        <w:rPr>
          <w:rFonts w:ascii="宋体" w:hAnsi="宋体"/>
          <w:snapToGrid w:val="0"/>
          <w:color w:val="auto"/>
          <w:kern w:val="0"/>
          <w:szCs w:val="21"/>
        </w:rPr>
        <w:t xml:space="preserve"> 日</w:t>
      </w:r>
    </w:p>
    <w:p>
      <w:pPr>
        <w:autoSpaceDE w:val="0"/>
        <w:autoSpaceDN w:val="0"/>
        <w:adjustRightInd w:val="0"/>
        <w:snapToGrid w:val="0"/>
        <w:spacing w:line="360" w:lineRule="auto"/>
        <w:jc w:val="left"/>
        <w:rPr>
          <w:rFonts w:ascii="宋体" w:hAnsi="宋体"/>
          <w:b/>
          <w:snapToGrid w:val="0"/>
          <w:color w:val="auto"/>
          <w:kern w:val="0"/>
          <w:sz w:val="24"/>
        </w:rPr>
      </w:pPr>
    </w:p>
    <w:p>
      <w:pPr>
        <w:autoSpaceDE w:val="0"/>
        <w:autoSpaceDN w:val="0"/>
        <w:adjustRightInd w:val="0"/>
        <w:snapToGrid w:val="0"/>
        <w:spacing w:line="360" w:lineRule="auto"/>
        <w:jc w:val="left"/>
        <w:rPr>
          <w:rFonts w:ascii="宋体" w:hAnsi="宋体"/>
          <w:snapToGrid w:val="0"/>
          <w:color w:val="auto"/>
          <w:kern w:val="0"/>
          <w:sz w:val="20"/>
          <w:szCs w:val="20"/>
        </w:rPr>
      </w:pPr>
      <w:r>
        <w:rPr>
          <w:rFonts w:ascii="宋体" w:hAnsi="宋体"/>
          <w:b/>
          <w:snapToGrid w:val="0"/>
          <w:color w:val="auto"/>
          <w:kern w:val="0"/>
        </w:rPr>
        <w:t>附表</w:t>
      </w:r>
      <w:r>
        <w:rPr>
          <w:rFonts w:hint="eastAsia" w:ascii="宋体" w:hAnsi="宋体"/>
          <w:b/>
          <w:snapToGrid w:val="0"/>
          <w:color w:val="auto"/>
          <w:kern w:val="0"/>
        </w:rPr>
        <w:t>五</w:t>
      </w:r>
      <w:r>
        <w:rPr>
          <w:rFonts w:ascii="宋体" w:hAnsi="宋体"/>
          <w:b/>
          <w:snapToGrid w:val="0"/>
          <w:color w:val="auto"/>
          <w:kern w:val="0"/>
        </w:rPr>
        <w:t>：中标通知书</w:t>
      </w:r>
    </w:p>
    <w:p>
      <w:pPr>
        <w:autoSpaceDE w:val="0"/>
        <w:autoSpaceDN w:val="0"/>
        <w:adjustRightIn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center"/>
        <w:rPr>
          <w:rFonts w:ascii="宋体" w:hAnsi="宋体"/>
          <w:b/>
          <w:snapToGrid w:val="0"/>
          <w:color w:val="auto"/>
          <w:w w:val="99"/>
          <w:kern w:val="0"/>
          <w:sz w:val="32"/>
          <w:szCs w:val="32"/>
        </w:rPr>
      </w:pPr>
      <w:r>
        <w:rPr>
          <w:rFonts w:hint="eastAsia" w:ascii="宋体" w:hAnsi="宋体"/>
          <w:b/>
          <w:snapToGrid w:val="0"/>
          <w:color w:val="auto"/>
          <w:w w:val="99"/>
          <w:kern w:val="0"/>
          <w:sz w:val="32"/>
          <w:szCs w:val="32"/>
        </w:rPr>
        <w:t>中标通知书</w:t>
      </w:r>
    </w:p>
    <w:p>
      <w:pPr>
        <w:spacing w:line="360" w:lineRule="auto"/>
        <w:rPr>
          <w:rFonts w:ascii="宋体" w:hAnsi="宋体"/>
          <w:bCs/>
          <w:color w:val="auto"/>
          <w:kern w:val="0"/>
          <w:szCs w:val="21"/>
          <w:u w:val="single"/>
        </w:rPr>
      </w:pPr>
      <w:r>
        <w:rPr>
          <w:rFonts w:hint="eastAsia" w:ascii="宋体" w:hAnsi="宋体"/>
          <w:bCs/>
          <w:color w:val="auto"/>
          <w:kern w:val="0"/>
          <w:szCs w:val="21"/>
          <w:u w:val="single"/>
        </w:rPr>
        <w:t>（</w:t>
      </w:r>
      <w:r>
        <w:rPr>
          <w:rFonts w:ascii="宋体" w:hAnsi="宋体"/>
          <w:color w:val="auto"/>
          <w:kern w:val="0"/>
          <w:szCs w:val="21"/>
          <w:u w:val="single"/>
        </w:rPr>
        <w:t>中标单位</w:t>
      </w:r>
      <w:r>
        <w:rPr>
          <w:rFonts w:hint="eastAsia" w:ascii="宋体" w:hAnsi="宋体"/>
          <w:color w:val="auto"/>
          <w:kern w:val="0"/>
          <w:szCs w:val="21"/>
          <w:u w:val="single"/>
        </w:rPr>
        <w:t>名称</w:t>
      </w:r>
      <w:r>
        <w:rPr>
          <w:rFonts w:hint="eastAsia" w:ascii="宋体" w:hAnsi="宋体"/>
          <w:bCs/>
          <w:color w:val="auto"/>
          <w:kern w:val="0"/>
          <w:szCs w:val="21"/>
          <w:u w:val="single"/>
        </w:rPr>
        <w:t>）</w:t>
      </w:r>
      <w:r>
        <w:rPr>
          <w:rFonts w:ascii="宋体" w:hAnsi="宋体"/>
          <w:bCs/>
          <w:color w:val="auto"/>
          <w:kern w:val="0"/>
          <w:szCs w:val="21"/>
        </w:rPr>
        <w:t>：</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你方于</w:t>
      </w:r>
      <w:r>
        <w:rPr>
          <w:rFonts w:ascii="宋体" w:hAnsi="宋体"/>
          <w:color w:val="auto"/>
          <w:kern w:val="0"/>
          <w:szCs w:val="21"/>
          <w:u w:val="single"/>
        </w:rPr>
        <w:tab/>
      </w:r>
      <w:r>
        <w:rPr>
          <w:rFonts w:ascii="宋体" w:hAnsi="宋体"/>
          <w:color w:val="auto"/>
          <w:kern w:val="0"/>
          <w:szCs w:val="21"/>
        </w:rPr>
        <w:t>年</w:t>
      </w:r>
      <w:r>
        <w:rPr>
          <w:rFonts w:ascii="宋体" w:hAnsi="宋体"/>
          <w:color w:val="auto"/>
          <w:kern w:val="0"/>
          <w:szCs w:val="21"/>
          <w:u w:val="single"/>
        </w:rPr>
        <w:tab/>
      </w:r>
      <w:r>
        <w:rPr>
          <w:rFonts w:ascii="宋体" w:hAnsi="宋体"/>
          <w:color w:val="auto"/>
          <w:kern w:val="0"/>
          <w:szCs w:val="21"/>
        </w:rPr>
        <w:t>月</w:t>
      </w:r>
      <w:r>
        <w:rPr>
          <w:rFonts w:ascii="宋体" w:hAnsi="宋体"/>
          <w:color w:val="auto"/>
          <w:kern w:val="0"/>
          <w:szCs w:val="21"/>
          <w:u w:val="single"/>
        </w:rPr>
        <w:tab/>
      </w:r>
      <w:r>
        <w:rPr>
          <w:rFonts w:ascii="宋体" w:hAnsi="宋体"/>
          <w:color w:val="auto"/>
          <w:kern w:val="0"/>
          <w:szCs w:val="21"/>
        </w:rPr>
        <w:t>日（投标日期）所递交的</w:t>
      </w:r>
      <w:r>
        <w:rPr>
          <w:rFonts w:ascii="宋体" w:hAnsi="宋体"/>
          <w:color w:val="auto"/>
          <w:kern w:val="0"/>
          <w:szCs w:val="21"/>
          <w:u w:val="single"/>
        </w:rPr>
        <w:tab/>
      </w:r>
      <w:r>
        <w:rPr>
          <w:rFonts w:ascii="宋体" w:hAnsi="宋体"/>
          <w:color w:val="auto"/>
          <w:kern w:val="0"/>
          <w:szCs w:val="21"/>
          <w:u w:val="single"/>
        </w:rPr>
        <w:t>（项目名称）</w:t>
      </w:r>
      <w:r>
        <w:rPr>
          <w:rFonts w:ascii="宋体" w:hAnsi="宋体"/>
          <w:color w:val="auto"/>
          <w:kern w:val="0"/>
          <w:szCs w:val="21"/>
        </w:rPr>
        <w:t>招标的投标文件已被我方接受，经评标委员会评定，被确定为中标人。</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中标价：</w:t>
      </w:r>
      <w:r>
        <w:rPr>
          <w:rFonts w:ascii="宋体" w:hAnsi="宋体"/>
          <w:color w:val="auto"/>
          <w:kern w:val="0"/>
          <w:szCs w:val="21"/>
          <w:u w:val="single"/>
        </w:rPr>
        <w:tab/>
      </w:r>
      <w:r>
        <w:rPr>
          <w:rFonts w:ascii="宋体" w:hAnsi="宋体"/>
          <w:color w:val="auto"/>
          <w:kern w:val="0"/>
          <w:szCs w:val="21"/>
        </w:rPr>
        <w:t>元</w:t>
      </w:r>
      <w:r>
        <w:rPr>
          <w:rFonts w:hint="eastAsia" w:ascii="宋体" w:hAnsi="宋体"/>
          <w:color w:val="auto"/>
          <w:kern w:val="0"/>
          <w:szCs w:val="21"/>
        </w:rPr>
        <w:t>；</w:t>
      </w:r>
    </w:p>
    <w:p>
      <w:pPr>
        <w:spacing w:line="360" w:lineRule="auto"/>
        <w:ind w:firstLine="420" w:firstLineChars="200"/>
        <w:rPr>
          <w:color w:val="auto"/>
        </w:rPr>
      </w:pPr>
      <w:r>
        <w:rPr>
          <w:color w:val="auto"/>
        </w:rPr>
        <w:t>服务期限：</w:t>
      </w:r>
      <w:r>
        <w:rPr>
          <w:color w:val="auto"/>
          <w:u w:val="single"/>
        </w:rPr>
        <w:tab/>
      </w:r>
      <w:r>
        <w:rPr>
          <w:color w:val="auto"/>
          <w:u w:val="single"/>
        </w:rPr>
        <w:t xml:space="preserve">    </w:t>
      </w:r>
      <w:r>
        <w:rPr>
          <w:color w:val="auto"/>
        </w:rPr>
        <w:t>。</w:t>
      </w:r>
    </w:p>
    <w:p>
      <w:pPr>
        <w:spacing w:line="360" w:lineRule="auto"/>
        <w:ind w:firstLine="420" w:firstLineChars="200"/>
        <w:rPr>
          <w:color w:val="auto"/>
        </w:rPr>
      </w:pPr>
      <w:r>
        <w:rPr>
          <w:color w:val="auto"/>
        </w:rPr>
        <w:t>项目负责人：</w:t>
      </w:r>
      <w:r>
        <w:rPr>
          <w:color w:val="auto"/>
          <w:u w:val="single"/>
        </w:rPr>
        <w:tab/>
      </w:r>
      <w:r>
        <w:rPr>
          <w:color w:val="auto"/>
        </w:rPr>
        <w:t>。</w:t>
      </w:r>
    </w:p>
    <w:p>
      <w:pPr>
        <w:spacing w:line="360" w:lineRule="auto"/>
        <w:ind w:firstLine="420" w:firstLineChars="200"/>
        <w:rPr>
          <w:rFonts w:ascii="宋体" w:hAnsi="宋体"/>
          <w:color w:val="auto"/>
          <w:kern w:val="0"/>
          <w:szCs w:val="21"/>
        </w:rPr>
      </w:pPr>
      <w:r>
        <w:rPr>
          <w:rFonts w:ascii="宋体" w:hAnsi="宋体"/>
          <w:color w:val="auto"/>
          <w:kern w:val="0"/>
          <w:szCs w:val="21"/>
        </w:rPr>
        <w:t>请你方在接到本通知书后的</w:t>
      </w:r>
      <w:r>
        <w:rPr>
          <w:rFonts w:ascii="宋体" w:hAnsi="宋体"/>
          <w:color w:val="auto"/>
          <w:kern w:val="0"/>
          <w:szCs w:val="21"/>
          <w:u w:val="single"/>
        </w:rPr>
        <w:tab/>
      </w:r>
      <w:r>
        <w:rPr>
          <w:rFonts w:ascii="宋体" w:hAnsi="宋体"/>
          <w:color w:val="auto"/>
          <w:kern w:val="0"/>
          <w:szCs w:val="21"/>
        </w:rPr>
        <w:t>日内到</w:t>
      </w:r>
      <w:r>
        <w:rPr>
          <w:rFonts w:ascii="宋体" w:hAnsi="宋体"/>
          <w:color w:val="auto"/>
          <w:kern w:val="0"/>
          <w:szCs w:val="21"/>
          <w:u w:val="single"/>
        </w:rPr>
        <w:tab/>
      </w:r>
      <w:r>
        <w:rPr>
          <w:rFonts w:ascii="宋体" w:hAnsi="宋体"/>
          <w:color w:val="auto"/>
          <w:kern w:val="0"/>
          <w:szCs w:val="21"/>
          <w:u w:val="single"/>
        </w:rPr>
        <w:t>（指定地点）</w:t>
      </w:r>
      <w:r>
        <w:rPr>
          <w:rFonts w:ascii="宋体" w:hAnsi="宋体"/>
          <w:color w:val="auto"/>
          <w:kern w:val="0"/>
          <w:szCs w:val="21"/>
        </w:rPr>
        <w:t>与我方签订</w:t>
      </w:r>
      <w:r>
        <w:rPr>
          <w:rFonts w:hint="eastAsia" w:ascii="宋体" w:hAnsi="宋体"/>
          <w:color w:val="auto"/>
          <w:kern w:val="0"/>
          <w:szCs w:val="21"/>
        </w:rPr>
        <w:t>科研</w:t>
      </w:r>
      <w:r>
        <w:rPr>
          <w:rFonts w:ascii="宋体" w:hAnsi="宋体"/>
          <w:color w:val="auto"/>
          <w:kern w:val="0"/>
          <w:szCs w:val="21"/>
        </w:rPr>
        <w:t>合同。</w:t>
      </w:r>
    </w:p>
    <w:p>
      <w:pPr>
        <w:spacing w:line="360" w:lineRule="auto"/>
        <w:ind w:firstLine="420" w:firstLineChars="200"/>
        <w:rPr>
          <w:rFonts w:ascii="宋体" w:hAnsi="宋体"/>
          <w:color w:val="auto"/>
          <w:kern w:val="0"/>
          <w:szCs w:val="21"/>
        </w:rPr>
      </w:pPr>
      <w:r>
        <w:rPr>
          <w:rFonts w:ascii="宋体" w:hAnsi="宋体"/>
          <w:color w:val="auto"/>
          <w:kern w:val="0"/>
          <w:szCs w:val="21"/>
        </w:rPr>
        <w:t>特此通知。</w:t>
      </w:r>
    </w:p>
    <w:p>
      <w:pPr>
        <w:spacing w:line="480" w:lineRule="auto"/>
        <w:rPr>
          <w:rFonts w:ascii="宋体" w:hAnsi="宋体"/>
          <w:color w:val="auto"/>
          <w:kern w:val="0"/>
          <w:sz w:val="24"/>
        </w:rPr>
      </w:pPr>
    </w:p>
    <w:p>
      <w:pPr>
        <w:spacing w:line="480" w:lineRule="auto"/>
        <w:rPr>
          <w:rFonts w:ascii="宋体" w:hAnsi="宋体"/>
          <w:color w:val="auto"/>
          <w:kern w:val="0"/>
          <w:sz w:val="24"/>
        </w:rPr>
      </w:pPr>
    </w:p>
    <w:p>
      <w:pPr>
        <w:spacing w:line="480" w:lineRule="auto"/>
        <w:rPr>
          <w:rFonts w:ascii="宋体" w:hAnsi="宋体"/>
          <w:color w:val="auto"/>
          <w:kern w:val="0"/>
          <w:sz w:val="24"/>
        </w:rPr>
      </w:pPr>
    </w:p>
    <w:p>
      <w:pPr>
        <w:spacing w:line="480" w:lineRule="auto"/>
        <w:jc w:val="left"/>
        <w:rPr>
          <w:rFonts w:ascii="宋体" w:hAnsi="宋体"/>
          <w:color w:val="auto"/>
          <w:kern w:val="0"/>
          <w:szCs w:val="21"/>
        </w:rPr>
      </w:pPr>
      <w:r>
        <w:rPr>
          <w:rFonts w:ascii="宋体" w:hAnsi="宋体"/>
          <w:color w:val="auto"/>
          <w:kern w:val="0"/>
          <w:szCs w:val="21"/>
        </w:rPr>
        <w:t>招标人</w:t>
      </w:r>
      <w:r>
        <w:rPr>
          <w:rFonts w:ascii="宋体" w:hAnsi="宋体"/>
          <w:snapToGrid w:val="0"/>
          <w:color w:val="auto"/>
          <w:kern w:val="0"/>
          <w:szCs w:val="21"/>
        </w:rPr>
        <w:t>：</w:t>
      </w:r>
      <w:r>
        <w:rPr>
          <w:rFonts w:ascii="宋体" w:hAnsi="宋体"/>
          <w:color w:val="auto"/>
          <w:kern w:val="0"/>
          <w:szCs w:val="21"/>
        </w:rPr>
        <w:t>（</w:t>
      </w:r>
      <w:r>
        <w:rPr>
          <w:rFonts w:ascii="宋体" w:hAnsi="宋体"/>
          <w:snapToGrid w:val="0"/>
          <w:color w:val="auto"/>
          <w:kern w:val="0"/>
          <w:szCs w:val="21"/>
        </w:rPr>
        <w:t>盖单位法人章</w:t>
      </w:r>
      <w:r>
        <w:rPr>
          <w:rFonts w:ascii="宋体" w:hAnsi="宋体"/>
          <w:color w:val="auto"/>
          <w:kern w:val="0"/>
          <w:szCs w:val="21"/>
        </w:rPr>
        <w:t>）</w:t>
      </w:r>
    </w:p>
    <w:p>
      <w:pPr>
        <w:spacing w:line="480" w:lineRule="auto"/>
        <w:jc w:val="left"/>
        <w:rPr>
          <w:rFonts w:ascii="宋体" w:hAnsi="宋体"/>
          <w:color w:val="auto"/>
          <w:kern w:val="0"/>
          <w:szCs w:val="21"/>
        </w:rPr>
      </w:pPr>
      <w:r>
        <w:rPr>
          <w:rFonts w:ascii="宋体" w:hAnsi="宋体"/>
          <w:color w:val="auto"/>
          <w:kern w:val="0"/>
          <w:szCs w:val="21"/>
        </w:rPr>
        <w:t>法定代表人</w:t>
      </w:r>
      <w:r>
        <w:rPr>
          <w:rFonts w:ascii="宋体" w:hAnsi="宋体"/>
          <w:snapToGrid w:val="0"/>
          <w:color w:val="auto"/>
          <w:kern w:val="0"/>
          <w:szCs w:val="21"/>
        </w:rPr>
        <w:t>：</w:t>
      </w:r>
      <w:r>
        <w:rPr>
          <w:rFonts w:ascii="宋体" w:hAnsi="宋体"/>
          <w:color w:val="auto"/>
          <w:kern w:val="0"/>
          <w:szCs w:val="21"/>
        </w:rPr>
        <w:t>（签</w:t>
      </w:r>
      <w:r>
        <w:rPr>
          <w:rFonts w:hint="eastAsia" w:ascii="宋体" w:hAnsi="宋体"/>
          <w:color w:val="auto"/>
          <w:kern w:val="0"/>
          <w:szCs w:val="21"/>
        </w:rPr>
        <w:t>名</w:t>
      </w:r>
      <w:r>
        <w:rPr>
          <w:rFonts w:ascii="宋体" w:hAnsi="宋体"/>
          <w:color w:val="auto"/>
          <w:kern w:val="0"/>
          <w:szCs w:val="21"/>
        </w:rPr>
        <w:t>或盖章）</w:t>
      </w:r>
    </w:p>
    <w:p>
      <w:pPr>
        <w:spacing w:line="480" w:lineRule="auto"/>
        <w:jc w:val="left"/>
        <w:rPr>
          <w:rFonts w:ascii="宋体" w:hAnsi="宋体"/>
          <w:color w:val="auto"/>
          <w:kern w:val="0"/>
          <w:szCs w:val="21"/>
          <w:u w:val="single"/>
        </w:rPr>
      </w:pPr>
      <w:r>
        <w:rPr>
          <w:rFonts w:ascii="宋体" w:hAnsi="宋体"/>
          <w:color w:val="auto"/>
          <w:kern w:val="0"/>
          <w:szCs w:val="21"/>
        </w:rPr>
        <w:t>联系人</w:t>
      </w:r>
      <w:r>
        <w:rPr>
          <w:rFonts w:ascii="宋体" w:hAnsi="宋体"/>
          <w:snapToGrid w:val="0"/>
          <w:color w:val="auto"/>
          <w:kern w:val="0"/>
          <w:szCs w:val="21"/>
        </w:rPr>
        <w:t>：</w:t>
      </w:r>
    </w:p>
    <w:p>
      <w:pPr>
        <w:spacing w:line="480" w:lineRule="auto"/>
        <w:jc w:val="left"/>
        <w:rPr>
          <w:rFonts w:ascii="宋体" w:hAnsi="宋体"/>
          <w:color w:val="auto"/>
          <w:kern w:val="0"/>
          <w:szCs w:val="21"/>
        </w:rPr>
      </w:pPr>
      <w:r>
        <w:rPr>
          <w:rFonts w:ascii="宋体" w:hAnsi="宋体"/>
          <w:color w:val="auto"/>
          <w:kern w:val="0"/>
          <w:szCs w:val="21"/>
        </w:rPr>
        <w:t>联系电话</w:t>
      </w:r>
      <w:r>
        <w:rPr>
          <w:rFonts w:ascii="宋体" w:hAnsi="宋体"/>
          <w:snapToGrid w:val="0"/>
          <w:color w:val="auto"/>
          <w:kern w:val="0"/>
          <w:szCs w:val="21"/>
        </w:rPr>
        <w:t>：</w:t>
      </w:r>
    </w:p>
    <w:p>
      <w:pPr>
        <w:spacing w:line="480" w:lineRule="auto"/>
        <w:jc w:val="right"/>
        <w:rPr>
          <w:rFonts w:ascii="宋体" w:hAnsi="宋体"/>
          <w:color w:val="auto"/>
          <w:kern w:val="0"/>
          <w:szCs w:val="21"/>
        </w:rPr>
      </w:pPr>
    </w:p>
    <w:p>
      <w:pPr>
        <w:spacing w:line="480" w:lineRule="auto"/>
        <w:jc w:val="right"/>
        <w:rPr>
          <w:rFonts w:ascii="宋体" w:hAnsi="宋体"/>
          <w:color w:val="auto"/>
          <w:kern w:val="0"/>
          <w:szCs w:val="21"/>
        </w:rPr>
      </w:pPr>
    </w:p>
    <w:p>
      <w:pPr>
        <w:spacing w:line="480" w:lineRule="auto"/>
        <w:ind w:right="840" w:firstLine="3826" w:firstLineChars="1822"/>
        <w:jc w:val="right"/>
        <w:rPr>
          <w:rFonts w:ascii="宋体" w:hAnsi="宋体"/>
          <w:color w:val="auto"/>
          <w:kern w:val="0"/>
          <w:sz w:val="24"/>
        </w:rPr>
      </w:pPr>
      <w:r>
        <w:rPr>
          <w:rFonts w:ascii="宋体" w:hAnsi="宋体"/>
          <w:color w:val="auto"/>
          <w:kern w:val="0"/>
          <w:szCs w:val="21"/>
        </w:rPr>
        <w:t xml:space="preserve">           签发日期</w:t>
      </w:r>
      <w:r>
        <w:rPr>
          <w:rFonts w:ascii="宋体" w:hAnsi="宋体"/>
          <w:snapToGrid w:val="0"/>
          <w:color w:val="auto"/>
          <w:kern w:val="0"/>
          <w:szCs w:val="21"/>
        </w:rPr>
        <w:t>：</w:t>
      </w:r>
      <w:r>
        <w:rPr>
          <w:rFonts w:hint="eastAsia" w:ascii="宋体" w:hAnsi="宋体"/>
          <w:snapToGrid w:val="0"/>
          <w:color w:val="auto"/>
          <w:kern w:val="0"/>
          <w:szCs w:val="21"/>
        </w:rPr>
        <w:t xml:space="preserve"> </w:t>
      </w:r>
      <w:r>
        <w:rPr>
          <w:rFonts w:ascii="宋体" w:hAnsi="宋体"/>
          <w:snapToGrid w:val="0"/>
          <w:color w:val="auto"/>
          <w:kern w:val="0"/>
          <w:szCs w:val="21"/>
        </w:rPr>
        <w:t xml:space="preserve"> </w:t>
      </w:r>
      <w:r>
        <w:rPr>
          <w:rFonts w:ascii="宋体" w:hAnsi="宋体"/>
          <w:color w:val="auto"/>
          <w:kern w:val="0"/>
          <w:szCs w:val="21"/>
        </w:rPr>
        <w:t>年</w:t>
      </w:r>
      <w:r>
        <w:rPr>
          <w:rFonts w:hint="eastAsia" w:ascii="宋体" w:hAnsi="宋体"/>
          <w:color w:val="auto"/>
          <w:kern w:val="0"/>
          <w:szCs w:val="21"/>
        </w:rPr>
        <w:t xml:space="preserve"> </w:t>
      </w:r>
      <w:r>
        <w:rPr>
          <w:rFonts w:ascii="宋体" w:hAnsi="宋体"/>
          <w:color w:val="auto"/>
          <w:kern w:val="0"/>
          <w:szCs w:val="21"/>
        </w:rPr>
        <w:t xml:space="preserve"> 月</w:t>
      </w:r>
      <w:r>
        <w:rPr>
          <w:rFonts w:hint="eastAsia" w:ascii="宋体" w:hAnsi="宋体"/>
          <w:color w:val="auto"/>
          <w:kern w:val="0"/>
          <w:szCs w:val="21"/>
        </w:rPr>
        <w:t xml:space="preserve"> </w:t>
      </w:r>
      <w:r>
        <w:rPr>
          <w:rFonts w:ascii="宋体" w:hAnsi="宋体"/>
          <w:color w:val="auto"/>
          <w:kern w:val="0"/>
          <w:szCs w:val="21"/>
        </w:rPr>
        <w:t xml:space="preserve"> 日</w:t>
      </w:r>
    </w:p>
    <w:p>
      <w:pPr>
        <w:pStyle w:val="8"/>
        <w:jc w:val="left"/>
        <w:rPr>
          <w:bCs/>
          <w:color w:val="auto"/>
        </w:rPr>
      </w:pPr>
      <w:bookmarkStart w:id="479" w:name="招标文件03章02评标办法综合评估法"/>
      <w:bookmarkEnd w:id="479"/>
      <w:bookmarkStart w:id="480" w:name="招标文件03章02评标办法综合评估法00"/>
      <w:bookmarkEnd w:id="480"/>
      <w:bookmarkStart w:id="481" w:name="_Toc492300821"/>
      <w:bookmarkStart w:id="482" w:name="_Toc70437370"/>
      <w:bookmarkStart w:id="483" w:name="_Toc509218785"/>
      <w:bookmarkStart w:id="484" w:name="_Toc430530509"/>
      <w:r>
        <w:rPr>
          <w:bCs/>
          <w:color w:val="auto"/>
        </w:rPr>
        <w:br w:type="page"/>
      </w:r>
    </w:p>
    <w:p>
      <w:pPr>
        <w:pStyle w:val="3"/>
        <w:spacing w:line="360" w:lineRule="auto"/>
        <w:jc w:val="center"/>
        <w:outlineLvl w:val="1"/>
        <w:rPr>
          <w:color w:val="auto"/>
          <w:szCs w:val="20"/>
        </w:rPr>
      </w:pPr>
      <w:bookmarkStart w:id="485" w:name="_Toc97901338"/>
      <w:bookmarkStart w:id="486" w:name="_Toc28786"/>
      <w:r>
        <w:rPr>
          <w:rFonts w:hint="eastAsia"/>
          <w:color w:val="auto"/>
          <w:szCs w:val="20"/>
        </w:rPr>
        <w:t>第三章  评标办法（综合评估法）</w:t>
      </w:r>
      <w:bookmarkEnd w:id="481"/>
      <w:bookmarkEnd w:id="482"/>
      <w:bookmarkEnd w:id="485"/>
      <w:bookmarkEnd w:id="486"/>
    </w:p>
    <w:p>
      <w:pPr>
        <w:keepNext/>
        <w:keepLines/>
        <w:spacing w:before="260" w:after="260"/>
        <w:jc w:val="center"/>
        <w:outlineLvl w:val="1"/>
        <w:rPr>
          <w:rFonts w:eastAsia="黑体"/>
          <w:b/>
          <w:color w:val="auto"/>
          <w:sz w:val="32"/>
          <w:szCs w:val="20"/>
        </w:rPr>
      </w:pPr>
      <w:bookmarkStart w:id="487" w:name="_Toc70437371"/>
      <w:bookmarkStart w:id="488" w:name="_Toc492300822"/>
      <w:r>
        <w:rPr>
          <w:rFonts w:hint="eastAsia" w:eastAsia="黑体"/>
          <w:b/>
          <w:color w:val="auto"/>
          <w:sz w:val="32"/>
          <w:szCs w:val="20"/>
        </w:rPr>
        <w:t>评标办法前附表</w:t>
      </w:r>
      <w:bookmarkEnd w:id="487"/>
      <w:bookmarkEnd w:id="488"/>
    </w:p>
    <w:p>
      <w:pPr>
        <w:spacing w:line="360" w:lineRule="auto"/>
        <w:ind w:firstLine="420" w:firstLineChars="200"/>
        <w:rPr>
          <w:rFonts w:ascii="宋体" w:hAnsi="宋体"/>
          <w:color w:val="auto"/>
          <w:kern w:val="0"/>
          <w:szCs w:val="21"/>
        </w:rPr>
      </w:pPr>
      <w:bookmarkStart w:id="489" w:name="_Toc29120"/>
      <w:bookmarkStart w:id="490" w:name="_Toc83546822"/>
      <w:r>
        <w:rPr>
          <w:rFonts w:hint="eastAsia" w:ascii="宋体" w:hAnsi="宋体"/>
          <w:color w:val="auto"/>
          <w:kern w:val="0"/>
          <w:szCs w:val="21"/>
        </w:rPr>
        <w:t>评标办法前附表中的评审内容必须和投标人须知前附表中的对应内容一致，若投标人须知前附表中未作要求的内容，不得列入评标办法前附表作为评定依据。</w:t>
      </w:r>
      <w:bookmarkEnd w:id="489"/>
      <w:bookmarkEnd w:id="490"/>
    </w:p>
    <w:tbl>
      <w:tblPr>
        <w:tblStyle w:val="1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851"/>
        <w:gridCol w:w="1559"/>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gridSpan w:val="2"/>
            <w:tcBorders>
              <w:top w:val="single" w:color="auto" w:sz="4" w:space="0"/>
              <w:bottom w:val="single" w:color="auto" w:sz="4" w:space="0"/>
              <w:right w:val="single" w:color="auto" w:sz="4" w:space="0"/>
            </w:tcBorders>
            <w:vAlign w:val="center"/>
          </w:tcPr>
          <w:p>
            <w:pPr>
              <w:spacing w:line="440" w:lineRule="exact"/>
              <w:jc w:val="center"/>
              <w:rPr>
                <w:b/>
                <w:color w:val="auto"/>
                <w:szCs w:val="22"/>
              </w:rPr>
            </w:pPr>
            <w:r>
              <w:rPr>
                <w:b/>
                <w:color w:val="auto"/>
                <w:szCs w:val="22"/>
              </w:rPr>
              <w:t>条款号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szCs w:val="22"/>
              </w:rPr>
            </w:pPr>
            <w:r>
              <w:rPr>
                <w:b/>
                <w:color w:val="auto"/>
                <w:szCs w:val="22"/>
              </w:rPr>
              <w:t>评审因素</w:t>
            </w:r>
          </w:p>
        </w:tc>
        <w:tc>
          <w:tcPr>
            <w:tcW w:w="63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szCs w:val="22"/>
              </w:rPr>
            </w:pPr>
            <w:r>
              <w:rPr>
                <w:b/>
                <w:color w:val="auto"/>
                <w:szCs w:val="22"/>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评标方法</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中标候选人排序方法</w:t>
            </w:r>
          </w:p>
        </w:tc>
        <w:tc>
          <w:tcPr>
            <w:tcW w:w="6379"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left"/>
              <w:rPr>
                <w:color w:val="auto"/>
                <w:szCs w:val="22"/>
              </w:rPr>
            </w:pPr>
            <w:r>
              <w:rPr>
                <w:rFonts w:hint="eastAsia" w:ascii="宋体" w:hAnsi="宋体"/>
                <w:color w:val="auto"/>
                <w:kern w:val="0"/>
              </w:rPr>
              <w:t>本次评标采用综合评估法。评标委员会按照本章第 2.2 款规定的评分标准进行打分，按得分由高到低顺序推荐中标候选人，或根据招标人授权直接确定中标人。综合评分相等时，以技术方案部分得分高的优先；技术方案部分得分相等的，以商务部分得分高的优先；商务部分得分相等的，由评标委员会按照</w:t>
            </w:r>
            <w:r>
              <w:rPr>
                <w:rFonts w:hint="eastAsia" w:ascii="宋体" w:hAnsi="宋体"/>
                <w:color w:val="auto"/>
                <w:kern w:val="0"/>
                <w:u w:val="single"/>
              </w:rPr>
              <w:t>全体评委投票表决、少数服从多数</w:t>
            </w:r>
            <w:r>
              <w:rPr>
                <w:rFonts w:hint="eastAsia" w:ascii="宋体" w:hAnsi="宋体"/>
                <w:color w:val="auto"/>
                <w:kern w:val="0"/>
              </w:rPr>
              <w:t>原则排序。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709" w:type="dxa"/>
            <w:vMerge w:val="restart"/>
            <w:tcBorders>
              <w:top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2.1.</w:t>
            </w:r>
            <w:r>
              <w:rPr>
                <w:rFonts w:hint="eastAsia"/>
                <w:color w:val="auto"/>
                <w:szCs w:val="22"/>
              </w:rPr>
              <w:t>1</w:t>
            </w:r>
          </w:p>
        </w:tc>
        <w:tc>
          <w:tcPr>
            <w:tcW w:w="851" w:type="dxa"/>
            <w:vMerge w:val="restart"/>
            <w:tcBorders>
              <w:top w:val="single" w:color="auto" w:sz="4" w:space="0"/>
              <w:right w:val="single" w:color="auto" w:sz="4" w:space="0"/>
            </w:tcBorders>
            <w:vAlign w:val="center"/>
          </w:tcPr>
          <w:p>
            <w:pPr>
              <w:spacing w:line="360" w:lineRule="auto"/>
              <w:jc w:val="center"/>
              <w:rPr>
                <w:color w:val="auto"/>
                <w:szCs w:val="22"/>
              </w:rPr>
            </w:pPr>
            <w:r>
              <w:rPr>
                <w:rFonts w:hint="eastAsia"/>
                <w:color w:val="auto"/>
                <w:szCs w:val="22"/>
              </w:rPr>
              <w:t>资格</w:t>
            </w:r>
            <w:r>
              <w:rPr>
                <w:color w:val="auto"/>
                <w:szCs w:val="22"/>
              </w:rPr>
              <w:t>评审标准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营业执照</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color w:val="auto"/>
                <w:szCs w:val="22"/>
              </w:rPr>
            </w:pPr>
            <w:r>
              <w:rPr>
                <w:rFonts w:hint="eastAsia" w:ascii="宋体" w:hAnsi="宋体"/>
                <w:color w:val="auto"/>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709" w:type="dxa"/>
            <w:vMerge w:val="continue"/>
            <w:tcBorders>
              <w:top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851" w:type="dxa"/>
            <w:vMerge w:val="continue"/>
            <w:tcBorders>
              <w:top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业绩要求</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color w:val="auto"/>
                <w:szCs w:val="22"/>
              </w:rPr>
            </w:pPr>
            <w:r>
              <w:rPr>
                <w:rFonts w:hint="eastAsia" w:ascii="宋体" w:hAnsi="宋体"/>
                <w:color w:val="auto"/>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709" w:type="dxa"/>
            <w:vMerge w:val="continue"/>
            <w:tcBorders>
              <w:top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851" w:type="dxa"/>
            <w:vMerge w:val="continue"/>
            <w:tcBorders>
              <w:top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rFonts w:hint="eastAsia"/>
                <w:color w:val="auto"/>
                <w:szCs w:val="22"/>
              </w:rPr>
              <w:t>投标截止日投标资格情况</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color w:val="auto"/>
                <w:szCs w:val="22"/>
              </w:rPr>
            </w:pPr>
            <w:r>
              <w:rPr>
                <w:rFonts w:hint="eastAsia" w:ascii="宋体" w:hAnsi="宋体"/>
                <w:color w:val="auto"/>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709" w:type="dxa"/>
            <w:vMerge w:val="continue"/>
            <w:tcBorders>
              <w:top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851" w:type="dxa"/>
            <w:vMerge w:val="continue"/>
            <w:tcBorders>
              <w:top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项目</w:t>
            </w:r>
            <w:r>
              <w:rPr>
                <w:rFonts w:hint="eastAsia"/>
                <w:color w:val="auto"/>
                <w:szCs w:val="22"/>
              </w:rPr>
              <w:t>负责人</w:t>
            </w:r>
            <w:r>
              <w:rPr>
                <w:color w:val="auto"/>
                <w:szCs w:val="22"/>
              </w:rPr>
              <w:t>资格要求</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color w:val="auto"/>
                <w:szCs w:val="22"/>
              </w:rPr>
            </w:pPr>
            <w:r>
              <w:rPr>
                <w:rFonts w:hint="eastAsia" w:ascii="宋体" w:hAnsi="宋体"/>
                <w:color w:val="auto"/>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709" w:type="dxa"/>
            <w:vMerge w:val="continue"/>
            <w:tcBorders>
              <w:top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851" w:type="dxa"/>
            <w:vMerge w:val="continue"/>
            <w:tcBorders>
              <w:top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其他要求</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color w:val="auto"/>
                <w:szCs w:val="22"/>
              </w:rPr>
            </w:pPr>
            <w:r>
              <w:rPr>
                <w:rFonts w:hint="eastAsia" w:ascii="宋体" w:hAnsi="宋体"/>
                <w:color w:val="auto"/>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709" w:type="dxa"/>
            <w:vMerge w:val="continue"/>
            <w:tcBorders>
              <w:top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851" w:type="dxa"/>
            <w:vMerge w:val="continue"/>
            <w:tcBorders>
              <w:top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rFonts w:ascii="宋体" w:hAnsi="宋体"/>
                <w:color w:val="auto"/>
                <w:kern w:val="0"/>
              </w:rPr>
              <w:t>联合体投标人</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kern w:val="0"/>
              </w:rPr>
            </w:pPr>
            <w:r>
              <w:rPr>
                <w:rFonts w:ascii="宋体" w:hAnsi="宋体"/>
                <w:color w:val="auto"/>
                <w:kern w:val="0"/>
              </w:rPr>
              <w:t>提交联合体协议书，并明确联合体牵头人</w:t>
            </w:r>
            <w:r>
              <w:rPr>
                <w:rFonts w:hint="eastAsia" w:ascii="宋体" w:hAnsi="宋体"/>
                <w:color w:val="auto"/>
                <w:kern w:val="0"/>
              </w:rPr>
              <w:t>。在联合体协议书第5条联合体各成员单位内部的职责分工中填写的联合体所有成员单位名称应与其营业执照一致，依法变更名称的应提交相应证明材料。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709" w:type="dxa"/>
            <w:vMerge w:val="continue"/>
            <w:tcBorders>
              <w:top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851" w:type="dxa"/>
            <w:vMerge w:val="continue"/>
            <w:tcBorders>
              <w:top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center"/>
              <w:rPr>
                <w:color w:val="auto"/>
                <w:szCs w:val="22"/>
              </w:rPr>
            </w:pPr>
            <w:r>
              <w:rPr>
                <w:rFonts w:hint="eastAsia"/>
                <w:color w:val="auto"/>
              </w:rPr>
              <w:t>不存在禁止投标的情形</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color w:val="auto"/>
                <w:szCs w:val="22"/>
              </w:rPr>
            </w:pPr>
            <w:r>
              <w:rPr>
                <w:rFonts w:hint="eastAsia"/>
                <w:color w:val="auto"/>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09" w:type="dxa"/>
            <w:vMerge w:val="restart"/>
            <w:tcBorders>
              <w:top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2.1.2</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形式评审标准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投标人名称</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color w:val="auto"/>
                <w:szCs w:val="22"/>
              </w:rPr>
            </w:pPr>
            <w:r>
              <w:rPr>
                <w:color w:val="auto"/>
                <w:szCs w:val="22"/>
              </w:rPr>
              <w:t>与营业执照一致</w:t>
            </w:r>
            <w:r>
              <w:rPr>
                <w:rFonts w:hint="eastAsia"/>
                <w:color w:val="auto"/>
                <w:szCs w:val="22"/>
              </w:rPr>
              <w:t>，</w:t>
            </w:r>
            <w:r>
              <w:rPr>
                <w:rFonts w:hint="eastAsia" w:ascii="宋体" w:hAnsi="宋体"/>
                <w:color w:val="auto"/>
                <w:szCs w:val="21"/>
              </w:rPr>
              <w:t>依法变更名称的应提交相应证明材料。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09" w:type="dxa"/>
            <w:vMerge w:val="continue"/>
            <w:tcBorders>
              <w:top w:val="single" w:color="auto" w:sz="4" w:space="0"/>
              <w:bottom w:val="single" w:color="auto" w:sz="4" w:space="0"/>
              <w:right w:val="single" w:color="auto" w:sz="4" w:space="0"/>
            </w:tcBorders>
            <w:vAlign w:val="center"/>
          </w:tcPr>
          <w:p>
            <w:pPr>
              <w:spacing w:line="360" w:lineRule="auto"/>
              <w:rPr>
                <w:color w:val="auto"/>
                <w:szCs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投标文件格式</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color w:val="auto"/>
                <w:szCs w:val="22"/>
              </w:rPr>
            </w:pPr>
            <w:r>
              <w:rPr>
                <w:rFonts w:hint="eastAsia" w:ascii="宋体" w:hAnsi="宋体"/>
                <w:color w:val="auto"/>
                <w:szCs w:val="21"/>
              </w:rPr>
              <w:t>投标文件格式符合第二章“投标人须知”第3.7.1款的要求。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09" w:type="dxa"/>
            <w:vMerge w:val="continue"/>
            <w:tcBorders>
              <w:top w:val="single" w:color="auto" w:sz="4" w:space="0"/>
              <w:bottom w:val="single" w:color="auto" w:sz="4" w:space="0"/>
              <w:right w:val="single" w:color="auto" w:sz="4" w:space="0"/>
            </w:tcBorders>
            <w:vAlign w:val="center"/>
          </w:tcPr>
          <w:p>
            <w:pPr>
              <w:spacing w:line="360" w:lineRule="auto"/>
              <w:rPr>
                <w:color w:val="auto"/>
                <w:szCs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rPr>
            </w:pPr>
            <w:r>
              <w:rPr>
                <w:rFonts w:hint="eastAsia" w:ascii="宋体" w:hAnsi="宋体"/>
                <w:color w:val="auto"/>
                <w:szCs w:val="21"/>
              </w:rPr>
              <w:t>投标文件的签署</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kern w:val="0"/>
              </w:rPr>
            </w:pPr>
            <w:r>
              <w:rPr>
                <w:rFonts w:hint="eastAsia" w:ascii="宋体" w:hAnsi="宋体"/>
                <w:color w:val="auto"/>
                <w:kern w:val="0"/>
              </w:rPr>
              <w:t xml:space="preserve">第六章 </w:t>
            </w:r>
            <w:r>
              <w:rPr>
                <w:rFonts w:ascii="宋体" w:hAnsi="宋体"/>
                <w:color w:val="auto"/>
                <w:kern w:val="0"/>
              </w:rPr>
              <w:t>投标文件</w:t>
            </w:r>
            <w:r>
              <w:rPr>
                <w:rFonts w:hint="eastAsia" w:ascii="宋体" w:hAnsi="宋体"/>
                <w:color w:val="auto"/>
                <w:kern w:val="0"/>
              </w:rPr>
              <w:t>格式要求</w:t>
            </w:r>
            <w:r>
              <w:rPr>
                <w:rFonts w:ascii="宋体" w:hAnsi="宋体"/>
                <w:color w:val="auto"/>
                <w:kern w:val="0"/>
              </w:rPr>
              <w:t>法定代表人或其委托代理人签名（或盖章）</w:t>
            </w:r>
            <w:r>
              <w:rPr>
                <w:rFonts w:hint="eastAsia" w:ascii="宋体" w:hAnsi="宋体"/>
                <w:color w:val="auto"/>
                <w:kern w:val="0"/>
              </w:rPr>
              <w:t>的须</w:t>
            </w:r>
            <w:r>
              <w:rPr>
                <w:rFonts w:ascii="宋体" w:hAnsi="宋体"/>
                <w:color w:val="auto"/>
                <w:kern w:val="0"/>
              </w:rPr>
              <w:t>齐全。</w:t>
            </w:r>
            <w:r>
              <w:rPr>
                <w:rFonts w:hint="eastAsia" w:ascii="宋体" w:hAnsi="宋体"/>
                <w:color w:val="auto"/>
                <w:kern w:val="0"/>
              </w:rPr>
              <w:t>要求</w:t>
            </w:r>
            <w:r>
              <w:rPr>
                <w:rFonts w:ascii="宋体" w:hAnsi="宋体"/>
                <w:color w:val="auto"/>
                <w:kern w:val="0"/>
              </w:rPr>
              <w:t>签名的，</w:t>
            </w:r>
            <w:r>
              <w:rPr>
                <w:rFonts w:hint="eastAsia" w:ascii="宋体" w:hAnsi="宋体"/>
                <w:color w:val="auto"/>
                <w:kern w:val="0"/>
              </w:rPr>
              <w:t>签名采用手写签名</w:t>
            </w:r>
            <w:r>
              <w:rPr>
                <w:rFonts w:hint="eastAsia" w:ascii="宋体" w:hAnsi="宋体"/>
                <w:color w:val="auto"/>
                <w:szCs w:val="21"/>
              </w:rPr>
              <w:t>或签章</w:t>
            </w:r>
            <w:r>
              <w:rPr>
                <w:rFonts w:hint="eastAsia" w:ascii="宋体" w:hAnsi="宋体"/>
                <w:color w:val="auto"/>
                <w:kern w:val="0"/>
              </w:rPr>
              <w:t>或加盖CA数字证书均可。</w:t>
            </w:r>
          </w:p>
          <w:p>
            <w:pPr>
              <w:spacing w:line="360" w:lineRule="auto"/>
              <w:ind w:firstLine="420" w:firstLineChars="200"/>
              <w:rPr>
                <w:color w:val="auto"/>
              </w:rPr>
            </w:pPr>
            <w:r>
              <w:rPr>
                <w:rFonts w:hint="eastAsia" w:ascii="宋体" w:hAnsi="宋体" w:cs="宋体"/>
                <w:snapToGrid w:val="0"/>
                <w:color w:val="auto"/>
                <w:kern w:val="0"/>
                <w:szCs w:val="21"/>
              </w:rPr>
              <w:t>若投标</w:t>
            </w:r>
            <w:r>
              <w:rPr>
                <w:rFonts w:hint="eastAsia" w:ascii="宋体" w:hAnsi="宋体"/>
                <w:color w:val="auto"/>
                <w:szCs w:val="21"/>
              </w:rPr>
              <w:t>单位</w:t>
            </w:r>
            <w:r>
              <w:rPr>
                <w:rFonts w:hint="eastAsia" w:ascii="宋体" w:hAnsi="宋体" w:cs="宋体"/>
                <w:snapToGrid w:val="0"/>
                <w:color w:val="auto"/>
                <w:kern w:val="0"/>
                <w:szCs w:val="21"/>
              </w:rPr>
              <w:t>为联合体，则联合体协议书中各联合体成员单位签名（或盖章）须齐全，联合体协议书以外的</w:t>
            </w:r>
            <w:r>
              <w:rPr>
                <w:rFonts w:hint="eastAsia" w:ascii="宋体" w:hAnsi="宋体" w:cs="宋体"/>
                <w:color w:val="auto"/>
                <w:kern w:val="0"/>
              </w:rPr>
              <w:t>投标文件格式中，要求法定代表人或其委托代理人签名（或盖章）的均由联合体牵头人法定代表人或其委托代理人签名（或盖章）。</w:t>
            </w:r>
          </w:p>
          <w:p>
            <w:pPr>
              <w:spacing w:line="360" w:lineRule="auto"/>
              <w:ind w:firstLine="420" w:firstLineChars="200"/>
              <w:rPr>
                <w:rFonts w:ascii="宋体" w:hAnsi="宋体"/>
                <w:color w:val="auto"/>
                <w:kern w:val="0"/>
              </w:rPr>
            </w:pPr>
            <w:r>
              <w:rPr>
                <w:rFonts w:hint="eastAsia" w:ascii="宋体" w:hAnsi="宋体"/>
                <w:color w:val="auto"/>
                <w:kern w:val="0"/>
              </w:rPr>
              <w:t xml:space="preserve">第六章 </w:t>
            </w:r>
            <w:r>
              <w:rPr>
                <w:rFonts w:hint="eastAsia" w:ascii="宋体" w:hAnsi="宋体"/>
                <w:color w:val="auto"/>
                <w:szCs w:val="21"/>
              </w:rPr>
              <w:t>投标</w:t>
            </w:r>
            <w:r>
              <w:rPr>
                <w:rFonts w:hint="eastAsia" w:ascii="宋体" w:hAnsi="宋体"/>
                <w:color w:val="auto"/>
                <w:kern w:val="0"/>
              </w:rPr>
              <w:t>文件格式要求加盖单位法人章的，应使用 CA 数字证书加盖投标人的单位电子印章。</w:t>
            </w:r>
          </w:p>
          <w:p>
            <w:pPr>
              <w:spacing w:line="360" w:lineRule="auto"/>
              <w:ind w:firstLine="420" w:firstLineChars="200"/>
              <w:rPr>
                <w:color w:val="auto"/>
              </w:rPr>
            </w:pPr>
            <w:r>
              <w:rPr>
                <w:rFonts w:hint="eastAsia" w:ascii="宋体" w:hAnsi="宋体"/>
                <w:color w:val="auto"/>
              </w:rPr>
              <w:t>若投标单位为联合体，则联合体协议书中要求各联合体成员盖单位法人章的，各联合体成员盖章须齐全，联合体协议书以外的投标文件格式中要求</w:t>
            </w:r>
            <w:r>
              <w:rPr>
                <w:rFonts w:hint="eastAsia" w:ascii="宋体" w:hAnsi="宋体"/>
                <w:color w:val="auto"/>
                <w:szCs w:val="21"/>
              </w:rPr>
              <w:t>投标人</w:t>
            </w:r>
            <w:r>
              <w:rPr>
                <w:rFonts w:hint="eastAsia" w:ascii="宋体" w:hAnsi="宋体"/>
                <w:color w:val="auto"/>
              </w:rPr>
              <w:t>加盖单位法人章的，均由联合体牵头人使用 CA 数字证书加盖其单位电子印章。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09" w:type="dxa"/>
            <w:vMerge w:val="continue"/>
            <w:tcBorders>
              <w:top w:val="single" w:color="auto" w:sz="4" w:space="0"/>
              <w:bottom w:val="single" w:color="auto" w:sz="4" w:space="0"/>
              <w:right w:val="single" w:color="auto" w:sz="4" w:space="0"/>
            </w:tcBorders>
            <w:vAlign w:val="center"/>
          </w:tcPr>
          <w:p>
            <w:pPr>
              <w:spacing w:line="360" w:lineRule="auto"/>
              <w:rPr>
                <w:color w:val="auto"/>
                <w:szCs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2"/>
              </w:rPr>
              <w:t>委托代理人</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kern w:val="0"/>
              </w:rPr>
            </w:pPr>
            <w:r>
              <w:rPr>
                <w:rFonts w:hint="eastAsia" w:ascii="宋体" w:hAnsi="宋体"/>
                <w:color w:val="auto"/>
                <w:szCs w:val="21"/>
              </w:rPr>
              <w:t>投标人法定代表人的委托代理人有法定代表人签署的授权委托书和投标人为其缴纳的养老保险证明材料。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09" w:type="dxa"/>
            <w:vMerge w:val="continue"/>
            <w:tcBorders>
              <w:top w:val="single" w:color="auto" w:sz="4" w:space="0"/>
              <w:bottom w:val="single" w:color="auto" w:sz="4" w:space="0"/>
              <w:right w:val="single" w:color="auto" w:sz="4" w:space="0"/>
            </w:tcBorders>
            <w:vAlign w:val="center"/>
          </w:tcPr>
          <w:p>
            <w:pPr>
              <w:spacing w:line="360" w:lineRule="auto"/>
              <w:rPr>
                <w:color w:val="auto"/>
                <w:szCs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Theme="minorEastAsia" w:hAnsiTheme="minorEastAsia" w:eastAsiaTheme="minorEastAsia" w:cstheme="minorEastAsia"/>
                <w:color w:val="auto"/>
                <w:szCs w:val="21"/>
              </w:rPr>
              <w:t>备选投标方案</w:t>
            </w:r>
          </w:p>
        </w:tc>
        <w:tc>
          <w:tcPr>
            <w:tcW w:w="6379"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olor w:val="auto"/>
                <w:kern w:val="0"/>
              </w:rPr>
            </w:pPr>
            <w:r>
              <w:rPr>
                <w:rFonts w:hint="eastAsia" w:asciiTheme="minorEastAsia" w:hAnsiTheme="minorEastAsia" w:eastAsiaTheme="minorEastAsia" w:cstheme="minorEastAsia"/>
                <w:color w:val="auto"/>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trPr>
        <w:tc>
          <w:tcPr>
            <w:tcW w:w="709" w:type="dxa"/>
            <w:vMerge w:val="restart"/>
            <w:tcBorders>
              <w:top w:val="single" w:color="auto" w:sz="4" w:space="0"/>
              <w:right w:val="single" w:color="auto" w:sz="4" w:space="0"/>
            </w:tcBorders>
            <w:vAlign w:val="center"/>
          </w:tcPr>
          <w:p>
            <w:pPr>
              <w:spacing w:line="360" w:lineRule="auto"/>
              <w:jc w:val="center"/>
              <w:rPr>
                <w:color w:val="auto"/>
                <w:szCs w:val="22"/>
              </w:rPr>
            </w:pPr>
            <w:r>
              <w:rPr>
                <w:color w:val="auto"/>
                <w:szCs w:val="22"/>
              </w:rPr>
              <w:t>2.1.3</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响应性评审标准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投标内容</w:t>
            </w:r>
          </w:p>
        </w:tc>
        <w:tc>
          <w:tcPr>
            <w:tcW w:w="6379" w:type="dxa"/>
            <w:tcBorders>
              <w:top w:val="single" w:color="auto" w:sz="4" w:space="0"/>
              <w:left w:val="single" w:color="auto" w:sz="4" w:space="0"/>
              <w:bottom w:val="single" w:color="auto" w:sz="4" w:space="0"/>
            </w:tcBorders>
            <w:vAlign w:val="center"/>
          </w:tcPr>
          <w:p>
            <w:pPr>
              <w:spacing w:line="360" w:lineRule="auto"/>
              <w:ind w:firstLine="420" w:firstLineChars="200"/>
              <w:rPr>
                <w:color w:val="auto"/>
                <w:szCs w:val="22"/>
              </w:rPr>
            </w:pPr>
            <w:r>
              <w:rPr>
                <w:color w:val="auto"/>
                <w:szCs w:val="22"/>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trPr>
        <w:tc>
          <w:tcPr>
            <w:tcW w:w="709" w:type="dxa"/>
            <w:vMerge w:val="continue"/>
            <w:tcBorders>
              <w:right w:val="single" w:color="auto" w:sz="4" w:space="0"/>
            </w:tcBorders>
            <w:vAlign w:val="center"/>
          </w:tcPr>
          <w:p>
            <w:pPr>
              <w:pStyle w:val="5"/>
              <w:rPr>
                <w:color w:val="auto"/>
                <w:szCs w:val="22"/>
              </w:rPr>
            </w:pPr>
          </w:p>
        </w:tc>
        <w:tc>
          <w:tcPr>
            <w:tcW w:w="851" w:type="dxa"/>
            <w:vMerge w:val="continue"/>
            <w:tcBorders>
              <w:left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color w:val="auto"/>
              </w:rPr>
            </w:pPr>
            <w:r>
              <w:rPr>
                <w:rFonts w:hint="eastAsia"/>
                <w:color w:val="auto"/>
              </w:rPr>
              <w:t>投标报价</w:t>
            </w:r>
          </w:p>
        </w:tc>
        <w:tc>
          <w:tcPr>
            <w:tcW w:w="6379" w:type="dxa"/>
            <w:tcBorders>
              <w:top w:val="single" w:color="auto" w:sz="4" w:space="0"/>
              <w:left w:val="single" w:color="auto" w:sz="4" w:space="0"/>
              <w:bottom w:val="single" w:color="auto" w:sz="4" w:space="0"/>
            </w:tcBorders>
          </w:tcPr>
          <w:p>
            <w:pPr>
              <w:tabs>
                <w:tab w:val="left" w:pos="1035"/>
              </w:tabs>
              <w:spacing w:line="360" w:lineRule="auto"/>
              <w:ind w:firstLine="420" w:firstLineChars="200"/>
              <w:rPr>
                <w:color w:val="auto"/>
              </w:rPr>
            </w:pPr>
            <w:r>
              <w:rPr>
                <w:rFonts w:hint="eastAsia" w:ascii="宋体" w:hAnsi="宋体"/>
                <w:color w:val="auto"/>
                <w:szCs w:val="21"/>
              </w:rPr>
              <w:t>投标函中的投标报价不得高于招标人公布的相对应的最高限价，否则由评标委员会作否决投标处理。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709" w:type="dxa"/>
            <w:vMerge w:val="continue"/>
            <w:tcBorders>
              <w:right w:val="single" w:color="auto" w:sz="4" w:space="0"/>
            </w:tcBorders>
            <w:vAlign w:val="center"/>
          </w:tcPr>
          <w:p>
            <w:pPr>
              <w:pStyle w:val="5"/>
              <w:rPr>
                <w:color w:val="auto"/>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left"/>
              <w:rPr>
                <w:color w:val="auto"/>
              </w:rPr>
            </w:pPr>
            <w:r>
              <w:rPr>
                <w:rFonts w:hint="eastAsia"/>
                <w:color w:val="auto"/>
              </w:rPr>
              <w:t>服务期限</w:t>
            </w:r>
          </w:p>
        </w:tc>
        <w:tc>
          <w:tcPr>
            <w:tcW w:w="6379" w:type="dxa"/>
            <w:tcBorders>
              <w:top w:val="single" w:color="auto" w:sz="4" w:space="0"/>
              <w:left w:val="single" w:color="auto" w:sz="4" w:space="0"/>
              <w:bottom w:val="single" w:color="auto" w:sz="4" w:space="0"/>
            </w:tcBorders>
            <w:vAlign w:val="center"/>
          </w:tcPr>
          <w:p>
            <w:pPr>
              <w:spacing w:line="360" w:lineRule="auto"/>
              <w:ind w:firstLine="420" w:firstLineChars="200"/>
              <w:rPr>
                <w:color w:val="auto"/>
              </w:rPr>
            </w:pPr>
            <w:r>
              <w:rPr>
                <w:rFonts w:hint="eastAsia"/>
                <w:color w:val="auto"/>
              </w:rPr>
              <w:t>符合第二章“投标人须知”第</w:t>
            </w:r>
            <w:r>
              <w:rPr>
                <w:color w:val="auto"/>
              </w:rPr>
              <w:t>1.3.2</w:t>
            </w:r>
            <w:r>
              <w:rPr>
                <w:rFonts w:hint="eastAsia"/>
                <w:color w:val="auto"/>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709" w:type="dxa"/>
            <w:vMerge w:val="continue"/>
            <w:tcBorders>
              <w:right w:val="single" w:color="auto" w:sz="4" w:space="0"/>
            </w:tcBorders>
            <w:vAlign w:val="center"/>
          </w:tcPr>
          <w:p>
            <w:pPr>
              <w:pStyle w:val="5"/>
              <w:rPr>
                <w:color w:val="auto"/>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color w:val="auto"/>
                <w:szCs w:val="22"/>
              </w:rPr>
            </w:pPr>
            <w:r>
              <w:rPr>
                <w:rFonts w:hint="eastAsia"/>
                <w:color w:val="auto"/>
              </w:rPr>
              <w:t>质量标准</w:t>
            </w:r>
          </w:p>
        </w:tc>
        <w:tc>
          <w:tcPr>
            <w:tcW w:w="6379" w:type="dxa"/>
            <w:tcBorders>
              <w:top w:val="single" w:color="auto" w:sz="4" w:space="0"/>
              <w:left w:val="single" w:color="auto" w:sz="4" w:space="0"/>
              <w:bottom w:val="single" w:color="auto" w:sz="4" w:space="0"/>
            </w:tcBorders>
            <w:vAlign w:val="center"/>
          </w:tcPr>
          <w:p>
            <w:pPr>
              <w:spacing w:line="360" w:lineRule="auto"/>
              <w:ind w:firstLine="420" w:firstLineChars="200"/>
              <w:rPr>
                <w:rFonts w:ascii="宋体" w:hAnsi="宋体"/>
                <w:color w:val="auto"/>
                <w:szCs w:val="21"/>
              </w:rPr>
            </w:pPr>
            <w:r>
              <w:rPr>
                <w:rFonts w:hint="eastAsia"/>
                <w:color w:val="auto"/>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709" w:type="dxa"/>
            <w:vMerge w:val="continue"/>
            <w:tcBorders>
              <w:right w:val="single" w:color="auto" w:sz="4" w:space="0"/>
            </w:tcBorders>
            <w:vAlign w:val="center"/>
          </w:tcPr>
          <w:p>
            <w:pPr>
              <w:pStyle w:val="5"/>
              <w:rPr>
                <w:color w:val="auto"/>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color w:val="auto"/>
                <w:szCs w:val="22"/>
              </w:rPr>
            </w:pPr>
            <w:r>
              <w:rPr>
                <w:rFonts w:hint="eastAsia"/>
                <w:color w:val="auto"/>
              </w:rPr>
              <w:t>投标有效期</w:t>
            </w:r>
          </w:p>
        </w:tc>
        <w:tc>
          <w:tcPr>
            <w:tcW w:w="6379" w:type="dxa"/>
            <w:tcBorders>
              <w:top w:val="single" w:color="auto" w:sz="4" w:space="0"/>
              <w:left w:val="single" w:color="auto" w:sz="4" w:space="0"/>
              <w:bottom w:val="single" w:color="auto" w:sz="4" w:space="0"/>
            </w:tcBorders>
            <w:vAlign w:val="center"/>
          </w:tcPr>
          <w:p>
            <w:pPr>
              <w:spacing w:line="360" w:lineRule="auto"/>
              <w:ind w:firstLine="420" w:firstLineChars="200"/>
              <w:rPr>
                <w:rFonts w:ascii="宋体" w:hAnsi="宋体"/>
                <w:color w:val="auto"/>
                <w:szCs w:val="21"/>
              </w:rPr>
            </w:pPr>
            <w:r>
              <w:rPr>
                <w:rFonts w:hint="eastAsia"/>
                <w:color w:val="auto"/>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709" w:type="dxa"/>
            <w:vMerge w:val="continue"/>
            <w:tcBorders>
              <w:right w:val="single" w:color="auto" w:sz="4" w:space="0"/>
            </w:tcBorders>
            <w:vAlign w:val="center"/>
          </w:tcPr>
          <w:p>
            <w:pPr>
              <w:spacing w:line="360" w:lineRule="auto"/>
              <w:jc w:val="center"/>
              <w:rPr>
                <w:color w:val="auto"/>
                <w:szCs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投标保证金</w:t>
            </w:r>
          </w:p>
        </w:tc>
        <w:tc>
          <w:tcPr>
            <w:tcW w:w="6379" w:type="dxa"/>
            <w:tcBorders>
              <w:top w:val="single" w:color="auto" w:sz="4" w:space="0"/>
              <w:left w:val="single" w:color="auto" w:sz="4" w:space="0"/>
              <w:bottom w:val="single" w:color="auto" w:sz="4" w:space="0"/>
            </w:tcBorders>
            <w:vAlign w:val="center"/>
          </w:tcPr>
          <w:p>
            <w:pPr>
              <w:spacing w:line="360" w:lineRule="auto"/>
              <w:ind w:firstLine="420" w:firstLineChars="200"/>
              <w:rPr>
                <w:color w:val="auto"/>
                <w:szCs w:val="22"/>
              </w:rPr>
            </w:pPr>
            <w:r>
              <w:rPr>
                <w:color w:val="auto"/>
                <w:szCs w:val="22"/>
              </w:rPr>
              <w:t>符合第二章“投标人须知”第3.4</w:t>
            </w:r>
            <w:r>
              <w:rPr>
                <w:rFonts w:hint="eastAsia"/>
                <w:color w:val="auto"/>
                <w:szCs w:val="22"/>
              </w:rPr>
              <w:t>.1项</w:t>
            </w:r>
            <w:r>
              <w:rPr>
                <w:color w:val="auto"/>
                <w:szCs w:val="2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709" w:type="dxa"/>
            <w:vMerge w:val="continue"/>
            <w:tcBorders>
              <w:right w:val="single" w:color="auto" w:sz="4" w:space="0"/>
            </w:tcBorders>
            <w:vAlign w:val="center"/>
          </w:tcPr>
          <w:p>
            <w:pPr>
              <w:spacing w:line="360" w:lineRule="auto"/>
              <w:jc w:val="center"/>
              <w:rPr>
                <w:color w:val="auto"/>
                <w:szCs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color w:val="auto"/>
              </w:rPr>
            </w:pPr>
            <w:r>
              <w:rPr>
                <w:rFonts w:hint="eastAsia"/>
                <w:color w:val="auto"/>
              </w:rPr>
              <w:t>报价唯一</w:t>
            </w:r>
          </w:p>
        </w:tc>
        <w:tc>
          <w:tcPr>
            <w:tcW w:w="6379" w:type="dxa"/>
            <w:tcBorders>
              <w:top w:val="single" w:color="auto" w:sz="4" w:space="0"/>
              <w:left w:val="single" w:color="auto" w:sz="4" w:space="0"/>
              <w:bottom w:val="single" w:color="auto" w:sz="4" w:space="0"/>
            </w:tcBorders>
            <w:vAlign w:val="center"/>
          </w:tcPr>
          <w:p>
            <w:pPr>
              <w:spacing w:line="360" w:lineRule="auto"/>
              <w:ind w:firstLine="420" w:firstLineChars="200"/>
              <w:rPr>
                <w:color w:val="auto"/>
              </w:rPr>
            </w:pPr>
            <w:r>
              <w:rPr>
                <w:rFonts w:hint="eastAsia"/>
                <w:color w:val="auto"/>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709" w:type="dxa"/>
            <w:vMerge w:val="continue"/>
            <w:tcBorders>
              <w:right w:val="single" w:color="auto" w:sz="4" w:space="0"/>
            </w:tcBorders>
            <w:vAlign w:val="center"/>
          </w:tcPr>
          <w:p>
            <w:pPr>
              <w:spacing w:line="360" w:lineRule="auto"/>
              <w:jc w:val="center"/>
              <w:rPr>
                <w:color w:val="auto"/>
                <w:szCs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tcPr>
          <w:p>
            <w:pPr>
              <w:spacing w:line="420" w:lineRule="atLeast"/>
              <w:jc w:val="center"/>
              <w:rPr>
                <w:color w:val="auto"/>
              </w:rPr>
            </w:pPr>
            <w:r>
              <w:rPr>
                <w:rFonts w:hint="eastAsia"/>
                <w:color w:val="auto"/>
              </w:rPr>
              <w:t>投标报价算术错误修正</w:t>
            </w:r>
          </w:p>
        </w:tc>
        <w:tc>
          <w:tcPr>
            <w:tcW w:w="6379" w:type="dxa"/>
            <w:tcBorders>
              <w:top w:val="single" w:color="auto" w:sz="4" w:space="0"/>
              <w:left w:val="single" w:color="auto" w:sz="4" w:space="0"/>
              <w:bottom w:val="single" w:color="auto" w:sz="4" w:space="0"/>
            </w:tcBorders>
            <w:vAlign w:val="center"/>
          </w:tcPr>
          <w:p>
            <w:pPr>
              <w:spacing w:line="360" w:lineRule="auto"/>
              <w:ind w:firstLine="420" w:firstLineChars="200"/>
              <w:rPr>
                <w:color w:val="auto"/>
              </w:rPr>
            </w:pPr>
            <w:r>
              <w:rPr>
                <w:rFonts w:hint="eastAsia"/>
                <w:color w:val="auto"/>
              </w:rPr>
              <w:t>符合第三章3.评标程序第3.1.3项规定。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709" w:type="dxa"/>
            <w:vMerge w:val="continue"/>
            <w:tcBorders>
              <w:right w:val="single" w:color="auto" w:sz="4" w:space="0"/>
            </w:tcBorders>
            <w:vAlign w:val="center"/>
          </w:tcPr>
          <w:p>
            <w:pPr>
              <w:spacing w:line="360" w:lineRule="auto"/>
              <w:jc w:val="center"/>
              <w:rPr>
                <w:color w:val="auto"/>
                <w:szCs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权利义务</w:t>
            </w:r>
          </w:p>
        </w:tc>
        <w:tc>
          <w:tcPr>
            <w:tcW w:w="6379" w:type="dxa"/>
            <w:tcBorders>
              <w:top w:val="single" w:color="auto" w:sz="4" w:space="0"/>
              <w:left w:val="single" w:color="auto" w:sz="4" w:space="0"/>
              <w:bottom w:val="single" w:color="auto" w:sz="4" w:space="0"/>
            </w:tcBorders>
            <w:vAlign w:val="center"/>
          </w:tcPr>
          <w:p>
            <w:pPr>
              <w:spacing w:line="360" w:lineRule="auto"/>
              <w:ind w:firstLine="420" w:firstLineChars="200"/>
              <w:rPr>
                <w:color w:val="auto"/>
                <w:szCs w:val="22"/>
              </w:rPr>
            </w:pPr>
            <w:r>
              <w:rPr>
                <w:color w:val="auto"/>
                <w:szCs w:val="22"/>
              </w:rPr>
              <w:t>符合第二章“投标人须知”</w:t>
            </w:r>
            <w:r>
              <w:rPr>
                <w:rFonts w:hint="eastAsia"/>
                <w:color w:val="auto"/>
                <w:szCs w:val="22"/>
              </w:rPr>
              <w:t>第1.12.1项规定和</w:t>
            </w:r>
            <w:r>
              <w:rPr>
                <w:color w:val="auto"/>
                <w:szCs w:val="22"/>
              </w:rPr>
              <w:t>第四章“合同条款及格式”中的实质性要求和条件</w:t>
            </w:r>
            <w:r>
              <w:rPr>
                <w:rFonts w:hint="eastAsia" w:ascii="宋体" w:hAnsi="宋体"/>
                <w:color w:val="auto"/>
                <w:szCs w:val="21"/>
              </w:rPr>
              <w:t>，投标文件不应附有招标人不能接受的条件。（由投标人承诺，承诺书格式详见第六章投标文件格式。）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3" w:hRule="atLeast"/>
        </w:trPr>
        <w:tc>
          <w:tcPr>
            <w:tcW w:w="709" w:type="dxa"/>
            <w:vMerge w:val="continue"/>
            <w:tcBorders>
              <w:bottom w:val="single" w:color="auto" w:sz="4" w:space="0"/>
              <w:right w:val="single" w:color="auto" w:sz="4" w:space="0"/>
            </w:tcBorders>
            <w:vAlign w:val="center"/>
          </w:tcPr>
          <w:p>
            <w:pPr>
              <w:spacing w:line="360" w:lineRule="auto"/>
              <w:rPr>
                <w:color w:val="auto"/>
                <w:szCs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rFonts w:ascii="宋体" w:hAnsi="宋体"/>
                <w:color w:val="auto"/>
                <w:szCs w:val="21"/>
              </w:rPr>
              <w:t>实质性要求</w:t>
            </w:r>
          </w:p>
        </w:tc>
        <w:tc>
          <w:tcPr>
            <w:tcW w:w="6379" w:type="dxa"/>
            <w:tcBorders>
              <w:top w:val="single" w:color="auto" w:sz="4" w:space="0"/>
              <w:left w:val="single" w:color="auto" w:sz="4" w:space="0"/>
              <w:bottom w:val="single" w:color="auto" w:sz="4" w:space="0"/>
            </w:tcBorders>
            <w:vAlign w:val="center"/>
          </w:tcPr>
          <w:p>
            <w:pPr>
              <w:spacing w:line="360" w:lineRule="auto"/>
              <w:ind w:firstLine="420" w:firstLineChars="200"/>
              <w:rPr>
                <w:rFonts w:ascii="宋体" w:hAnsi="宋体"/>
                <w:color w:val="auto"/>
                <w:szCs w:val="21"/>
              </w:rPr>
            </w:pPr>
            <w:r>
              <w:rPr>
                <w:rFonts w:hint="eastAsia"/>
                <w:color w:val="auto"/>
                <w:szCs w:val="22"/>
              </w:rPr>
              <w:t>投标文件</w:t>
            </w:r>
            <w:r>
              <w:rPr>
                <w:color w:val="auto"/>
                <w:szCs w:val="22"/>
              </w:rPr>
              <w:t>符合</w:t>
            </w:r>
            <w:r>
              <w:rPr>
                <w:rFonts w:hint="eastAsia"/>
                <w:color w:val="auto"/>
                <w:szCs w:val="22"/>
              </w:rPr>
              <w:t>招标文件</w:t>
            </w:r>
            <w:r>
              <w:rPr>
                <w:color w:val="auto"/>
                <w:szCs w:val="22"/>
              </w:rPr>
              <w:t>中的实质性要求和条件。</w:t>
            </w:r>
            <w:r>
              <w:rPr>
                <w:rFonts w:hint="eastAsia" w:ascii="宋体" w:hAnsi="宋体"/>
                <w:color w:val="auto"/>
                <w:szCs w:val="21"/>
              </w:rPr>
              <w:t>否则由评标委员会作否决投标处理。（由投标人承诺，承诺书格式详见第六章投标文件格式。）</w:t>
            </w:r>
          </w:p>
          <w:p>
            <w:pPr>
              <w:spacing w:line="360" w:lineRule="auto"/>
              <w:ind w:firstLine="420" w:firstLineChars="200"/>
              <w:rPr>
                <w:rFonts w:ascii="宋体" w:hAnsi="宋体" w:cs="宋体"/>
                <w:color w:val="auto"/>
                <w:szCs w:val="21"/>
              </w:rPr>
            </w:pPr>
            <w:r>
              <w:rPr>
                <w:rFonts w:ascii="宋体" w:hAnsi="宋体" w:cs="宋体"/>
                <w:color w:val="auto"/>
                <w:szCs w:val="21"/>
              </w:rPr>
              <w:t>投标人有以下情形之一的，</w:t>
            </w:r>
            <w:r>
              <w:rPr>
                <w:rFonts w:hint="eastAsia" w:ascii="宋体" w:hAnsi="宋体" w:cs="宋体"/>
                <w:color w:val="auto"/>
                <w:szCs w:val="21"/>
              </w:rPr>
              <w:t>其投标文件将被否决：</w:t>
            </w:r>
          </w:p>
          <w:p>
            <w:pPr>
              <w:spacing w:line="360" w:lineRule="auto"/>
              <w:ind w:firstLine="420" w:firstLineChars="200"/>
              <w:rPr>
                <w:rFonts w:ascii="宋体" w:hAnsi="宋体" w:cs="宋体"/>
                <w:color w:val="auto"/>
                <w:szCs w:val="21"/>
              </w:rPr>
            </w:pPr>
            <w:r>
              <w:rPr>
                <w:rFonts w:ascii="宋体" w:hAnsi="宋体" w:cs="宋体"/>
                <w:color w:val="auto"/>
                <w:szCs w:val="21"/>
              </w:rPr>
              <w:t>（1）对招标文件的偏差超出招标文件规定的偏差范围或最高项数；</w:t>
            </w:r>
          </w:p>
          <w:p>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有串通投标、弄虚作假等其他违反招投标相关法律、法规行为的</w:t>
            </w:r>
            <w:r>
              <w:rPr>
                <w:rFonts w:ascii="宋体" w:hAnsi="宋体" w:cs="宋体"/>
                <w:color w:val="auto"/>
                <w:szCs w:val="21"/>
              </w:rPr>
              <w:t>；</w:t>
            </w:r>
          </w:p>
          <w:p>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拒绝</w:t>
            </w:r>
            <w:r>
              <w:rPr>
                <w:rFonts w:ascii="宋体" w:hAnsi="宋体" w:cs="宋体"/>
                <w:color w:val="auto"/>
                <w:szCs w:val="21"/>
              </w:rPr>
              <w:t>按评标委员会要求澄清、说明或补正的</w:t>
            </w:r>
            <w:r>
              <w:rPr>
                <w:rFonts w:hint="eastAsia" w:ascii="宋体" w:hAnsi="宋体" w:cs="宋体"/>
                <w:color w:val="auto"/>
                <w:szCs w:val="21"/>
              </w:rPr>
              <w:t>。</w:t>
            </w:r>
          </w:p>
        </w:tc>
      </w:tr>
    </w:tbl>
    <w:p>
      <w:pPr>
        <w:pStyle w:val="5"/>
        <w:rPr>
          <w:color w:val="auto"/>
        </w:rPr>
      </w:pPr>
    </w:p>
    <w:tbl>
      <w:tblPr>
        <w:tblStyle w:val="12"/>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4"/>
        <w:gridCol w:w="1630"/>
        <w:gridCol w:w="64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514" w:type="dxa"/>
            <w:tcBorders>
              <w:top w:val="single" w:color="auto" w:sz="4" w:space="0"/>
              <w:bottom w:val="single" w:color="auto" w:sz="4" w:space="0"/>
              <w:right w:val="single" w:color="auto" w:sz="4" w:space="0"/>
            </w:tcBorders>
            <w:vAlign w:val="center"/>
          </w:tcPr>
          <w:p>
            <w:pPr>
              <w:spacing w:line="360" w:lineRule="auto"/>
              <w:jc w:val="center"/>
              <w:rPr>
                <w:b/>
                <w:color w:val="auto"/>
                <w:szCs w:val="22"/>
              </w:rPr>
            </w:pPr>
            <w:r>
              <w:rPr>
                <w:b/>
                <w:color w:val="auto"/>
                <w:szCs w:val="22"/>
              </w:rPr>
              <w:t>条款号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2"/>
              </w:rPr>
            </w:pPr>
            <w:r>
              <w:rPr>
                <w:b/>
                <w:color w:val="auto"/>
                <w:szCs w:val="22"/>
              </w:rPr>
              <w:t>条款内容</w:t>
            </w:r>
          </w:p>
        </w:tc>
        <w:tc>
          <w:tcPr>
            <w:tcW w:w="6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2"/>
              </w:rPr>
            </w:pPr>
            <w:r>
              <w:rPr>
                <w:b/>
                <w:color w:val="auto"/>
                <w:szCs w:val="22"/>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1514" w:type="dxa"/>
            <w:tcBorders>
              <w:bottom w:val="single" w:color="auto" w:sz="4" w:space="0"/>
              <w:right w:val="single" w:color="auto" w:sz="4" w:space="0"/>
            </w:tcBorders>
            <w:vAlign w:val="center"/>
          </w:tcPr>
          <w:p>
            <w:pPr>
              <w:spacing w:line="360" w:lineRule="auto"/>
              <w:jc w:val="center"/>
              <w:rPr>
                <w:color w:val="auto"/>
                <w:szCs w:val="22"/>
              </w:rPr>
            </w:pPr>
            <w:r>
              <w:rPr>
                <w:color w:val="auto"/>
                <w:szCs w:val="22"/>
              </w:rPr>
              <w:t>2.2.1</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分值构成</w:t>
            </w:r>
          </w:p>
          <w:p>
            <w:pPr>
              <w:spacing w:line="360" w:lineRule="auto"/>
              <w:jc w:val="center"/>
              <w:rPr>
                <w:color w:val="auto"/>
                <w:szCs w:val="22"/>
              </w:rPr>
            </w:pPr>
            <w:r>
              <w:rPr>
                <w:color w:val="auto"/>
                <w:szCs w:val="22"/>
              </w:rPr>
              <w:t>(总分100分)</w:t>
            </w:r>
          </w:p>
        </w:tc>
        <w:tc>
          <w:tcPr>
            <w:tcW w:w="64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2"/>
              </w:rPr>
            </w:pPr>
            <w:r>
              <w:rPr>
                <w:color w:val="auto"/>
                <w:szCs w:val="22"/>
              </w:rPr>
              <w:t>1</w:t>
            </w:r>
            <w:r>
              <w:rPr>
                <w:rFonts w:hint="eastAsia"/>
                <w:color w:val="auto"/>
                <w:szCs w:val="22"/>
              </w:rPr>
              <w:t>、技术部分：</w:t>
            </w:r>
            <w:r>
              <w:rPr>
                <w:color w:val="auto"/>
                <w:szCs w:val="22"/>
                <w:u w:val="single"/>
              </w:rPr>
              <w:t>20</w:t>
            </w:r>
            <w:r>
              <w:rPr>
                <w:rFonts w:hint="eastAsia"/>
                <w:color w:val="auto"/>
                <w:szCs w:val="22"/>
              </w:rPr>
              <w:t>分。</w:t>
            </w:r>
          </w:p>
          <w:p>
            <w:pPr>
              <w:spacing w:line="360" w:lineRule="auto"/>
              <w:rPr>
                <w:color w:val="auto"/>
                <w:szCs w:val="22"/>
              </w:rPr>
            </w:pPr>
            <w:r>
              <w:rPr>
                <w:color w:val="auto"/>
                <w:szCs w:val="22"/>
              </w:rPr>
              <w:t>2</w:t>
            </w:r>
            <w:r>
              <w:rPr>
                <w:rFonts w:hint="eastAsia"/>
                <w:color w:val="auto"/>
                <w:szCs w:val="22"/>
              </w:rPr>
              <w:t>、商务部分：</w:t>
            </w:r>
            <w:r>
              <w:rPr>
                <w:color w:val="auto"/>
                <w:szCs w:val="22"/>
                <w:u w:val="single"/>
              </w:rPr>
              <w:t>30</w:t>
            </w:r>
            <w:r>
              <w:rPr>
                <w:rFonts w:hint="eastAsia"/>
                <w:color w:val="auto"/>
                <w:szCs w:val="22"/>
              </w:rPr>
              <w:t>分。</w:t>
            </w:r>
          </w:p>
          <w:p>
            <w:pPr>
              <w:spacing w:line="360" w:lineRule="auto"/>
              <w:rPr>
                <w:color w:val="auto"/>
                <w:szCs w:val="22"/>
              </w:rPr>
            </w:pPr>
            <w:r>
              <w:rPr>
                <w:color w:val="auto"/>
                <w:szCs w:val="22"/>
              </w:rPr>
              <w:t>3</w:t>
            </w:r>
            <w:r>
              <w:rPr>
                <w:rFonts w:hint="eastAsia"/>
                <w:color w:val="auto"/>
                <w:szCs w:val="22"/>
              </w:rPr>
              <w:t>、投标报价：</w:t>
            </w:r>
            <w:r>
              <w:rPr>
                <w:color w:val="auto"/>
                <w:szCs w:val="22"/>
                <w:u w:val="single"/>
              </w:rPr>
              <w:t>50</w:t>
            </w:r>
            <w:r>
              <w:rPr>
                <w:rFonts w:hint="eastAsia"/>
                <w:color w:val="auto"/>
                <w:szCs w:val="22"/>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6" w:hRule="atLeast"/>
        </w:trPr>
        <w:tc>
          <w:tcPr>
            <w:tcW w:w="1514" w:type="dxa"/>
            <w:tcBorders>
              <w:top w:val="single" w:color="auto" w:sz="4" w:space="0"/>
              <w:right w:val="single" w:color="auto" w:sz="4" w:space="0"/>
            </w:tcBorders>
            <w:vAlign w:val="center"/>
          </w:tcPr>
          <w:p>
            <w:pPr>
              <w:spacing w:line="360" w:lineRule="auto"/>
              <w:jc w:val="center"/>
              <w:rPr>
                <w:color w:val="auto"/>
                <w:szCs w:val="22"/>
              </w:rPr>
            </w:pPr>
            <w:r>
              <w:rPr>
                <w:color w:val="auto"/>
                <w:szCs w:val="22"/>
              </w:rPr>
              <w:t>2.2.2</w:t>
            </w:r>
          </w:p>
        </w:tc>
        <w:tc>
          <w:tcPr>
            <w:tcW w:w="1630" w:type="dxa"/>
            <w:tcBorders>
              <w:top w:val="single" w:color="auto" w:sz="4" w:space="0"/>
              <w:left w:val="single" w:color="auto" w:sz="4" w:space="0"/>
              <w:right w:val="single" w:color="auto" w:sz="4" w:space="0"/>
            </w:tcBorders>
            <w:vAlign w:val="center"/>
          </w:tcPr>
          <w:p>
            <w:pPr>
              <w:spacing w:line="360" w:lineRule="auto"/>
              <w:jc w:val="center"/>
              <w:rPr>
                <w:color w:val="auto"/>
                <w:szCs w:val="22"/>
              </w:rPr>
            </w:pPr>
            <w:r>
              <w:rPr>
                <w:rFonts w:hint="eastAsia"/>
                <w:color w:val="auto"/>
                <w:szCs w:val="22"/>
              </w:rPr>
              <w:t>评标基准价计算方法</w:t>
            </w:r>
          </w:p>
        </w:tc>
        <w:tc>
          <w:tcPr>
            <w:tcW w:w="64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i/>
                <w:color w:val="auto"/>
                <w:kern w:val="0"/>
                <w:szCs w:val="21"/>
              </w:rPr>
            </w:pPr>
            <w:r>
              <w:rPr>
                <w:rFonts w:hint="eastAsia" w:ascii="宋体" w:hAnsi="宋体"/>
                <w:color w:val="auto"/>
                <w:kern w:val="0"/>
                <w:szCs w:val="21"/>
              </w:rPr>
              <w:t>所有通过初步</w:t>
            </w:r>
            <w:r>
              <w:rPr>
                <w:rFonts w:ascii="宋体" w:hAnsi="宋体"/>
                <w:color w:val="auto"/>
                <w:kern w:val="0"/>
                <w:szCs w:val="21"/>
              </w:rPr>
              <w:t>评审合格</w:t>
            </w:r>
            <w:r>
              <w:rPr>
                <w:rFonts w:hint="eastAsia" w:ascii="宋体" w:hAnsi="宋体"/>
                <w:color w:val="auto"/>
                <w:kern w:val="0"/>
                <w:szCs w:val="21"/>
              </w:rPr>
              <w:t>的投标人</w:t>
            </w:r>
            <w:r>
              <w:rPr>
                <w:rFonts w:hint="eastAsia" w:ascii="宋体" w:hAnsi="宋体"/>
                <w:color w:val="auto"/>
                <w:szCs w:val="21"/>
              </w:rPr>
              <w:t>的投标总报</w:t>
            </w:r>
            <w:r>
              <w:rPr>
                <w:rFonts w:hint="eastAsia" w:ascii="宋体" w:hAnsi="宋体"/>
                <w:color w:val="auto"/>
                <w:kern w:val="0"/>
                <w:szCs w:val="21"/>
              </w:rPr>
              <w:t>价中去掉六分之一（不能整除的按小数点前整数取整，不足六家报价则不去掉）的最低价和相同家数的最高价后的算术平均值作为投标总报价的评标基准价。</w:t>
            </w:r>
          </w:p>
          <w:p>
            <w:pPr>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评标基准价计算的最终结果取小数点后两位，第三位四舍五入。</w:t>
            </w:r>
          </w:p>
          <w:p>
            <w:pPr>
              <w:spacing w:line="360" w:lineRule="auto"/>
              <w:ind w:firstLine="420" w:firstLineChars="200"/>
              <w:rPr>
                <w:color w:val="auto"/>
              </w:rPr>
            </w:pPr>
            <w:r>
              <w:rPr>
                <w:rFonts w:hint="eastAsia" w:ascii="宋体" w:hAnsi="宋体"/>
                <w:color w:val="auto"/>
                <w:kern w:val="0"/>
                <w:szCs w:val="21"/>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1514" w:type="dxa"/>
            <w:tcBorders>
              <w:top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2.2.3</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2"/>
              </w:rPr>
            </w:pPr>
            <w:r>
              <w:rPr>
                <w:color w:val="auto"/>
                <w:szCs w:val="22"/>
              </w:rPr>
              <w:t>投标报价的偏差率计算公式</w:t>
            </w:r>
          </w:p>
        </w:tc>
        <w:tc>
          <w:tcPr>
            <w:tcW w:w="64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olor w:val="auto"/>
                <w:kern w:val="0"/>
              </w:rPr>
            </w:pPr>
            <w:r>
              <w:rPr>
                <w:rFonts w:hint="eastAsia" w:ascii="宋体" w:hAnsi="宋体"/>
                <w:color w:val="auto"/>
                <w:kern w:val="0"/>
              </w:rPr>
              <w:t>投标总报价的偏差率计算公式</w:t>
            </w:r>
          </w:p>
          <w:p>
            <w:pPr>
              <w:spacing w:line="360" w:lineRule="auto"/>
              <w:ind w:firstLine="420" w:firstLineChars="200"/>
              <w:jc w:val="left"/>
              <w:rPr>
                <w:rFonts w:ascii="宋体" w:hAnsi="宋体"/>
                <w:color w:val="auto"/>
                <w:kern w:val="0"/>
              </w:rPr>
            </w:pPr>
            <w:r>
              <w:rPr>
                <w:rFonts w:hint="eastAsia" w:ascii="宋体" w:hAnsi="宋体"/>
                <w:color w:val="auto"/>
                <w:kern w:val="0"/>
              </w:rPr>
              <w:t>偏差率</w:t>
            </w:r>
            <w:r>
              <w:rPr>
                <w:rFonts w:hint="eastAsia" w:ascii="宋体" w:hAnsi="宋体"/>
                <w:color w:val="auto"/>
                <w:kern w:val="0"/>
                <w:sz w:val="28"/>
                <w:szCs w:val="28"/>
              </w:rPr>
              <w:t>=</w:t>
            </w:r>
            <w:r>
              <w:rPr>
                <w:rFonts w:hint="eastAsia" w:ascii="宋体" w:hAnsi="宋体"/>
                <w:color w:val="auto"/>
                <w:kern w:val="0"/>
              </w:rPr>
              <w:t>100％×（投标人总报价一评标基准价）／评标基准价</w:t>
            </w:r>
          </w:p>
          <w:p>
            <w:pPr>
              <w:spacing w:line="360" w:lineRule="auto"/>
              <w:rPr>
                <w:color w:val="auto"/>
                <w:szCs w:val="22"/>
              </w:rPr>
            </w:pPr>
            <w:r>
              <w:rPr>
                <w:rFonts w:hint="eastAsia" w:ascii="宋体" w:hAnsi="宋体"/>
                <w:color w:val="auto"/>
                <w:kern w:val="0"/>
              </w:rPr>
              <w:t xml:space="preserve">    偏差率</w:t>
            </w:r>
            <w:r>
              <w:rPr>
                <w:rFonts w:hint="eastAsia" w:ascii="宋体" w:hAnsi="宋体"/>
                <w:color w:val="auto"/>
                <w:kern w:val="0"/>
                <w:szCs w:val="21"/>
              </w:rPr>
              <w:t>计算的最终结果取小数点后两位，小数点后第三位“四舍五入”。</w:t>
            </w:r>
          </w:p>
        </w:tc>
      </w:tr>
    </w:tbl>
    <w:p>
      <w:pPr>
        <w:rPr>
          <w:color w:val="auto"/>
        </w:rPr>
      </w:pPr>
    </w:p>
    <w:p>
      <w:pPr>
        <w:pStyle w:val="8"/>
        <w:rPr>
          <w:color w:val="auto"/>
        </w:rPr>
      </w:pPr>
    </w:p>
    <w:tbl>
      <w:tblPr>
        <w:tblStyle w:val="12"/>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771"/>
        <w:gridCol w:w="1630"/>
        <w:gridCol w:w="64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514" w:type="dxa"/>
            <w:gridSpan w:val="2"/>
            <w:tcBorders>
              <w:top w:val="single" w:color="auto" w:sz="4" w:space="0"/>
              <w:bottom w:val="single" w:color="auto" w:sz="4" w:space="0"/>
              <w:right w:val="single" w:color="auto" w:sz="4" w:space="0"/>
            </w:tcBorders>
            <w:vAlign w:val="center"/>
          </w:tcPr>
          <w:p>
            <w:pPr>
              <w:spacing w:line="360" w:lineRule="auto"/>
              <w:jc w:val="center"/>
              <w:rPr>
                <w:b/>
                <w:color w:val="auto"/>
                <w:szCs w:val="22"/>
              </w:rPr>
            </w:pPr>
            <w:r>
              <w:rPr>
                <w:color w:val="auto"/>
                <w:szCs w:val="22"/>
              </w:rPr>
              <w:br w:type="page"/>
            </w:r>
            <w:r>
              <w:rPr>
                <w:b/>
                <w:color w:val="auto"/>
                <w:szCs w:val="22"/>
              </w:rPr>
              <w:t>条款号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2"/>
              </w:rPr>
            </w:pPr>
            <w:r>
              <w:rPr>
                <w:b/>
                <w:color w:val="auto"/>
                <w:szCs w:val="22"/>
              </w:rPr>
              <w:t>评分因素</w:t>
            </w:r>
          </w:p>
        </w:tc>
        <w:tc>
          <w:tcPr>
            <w:tcW w:w="6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2"/>
              </w:rPr>
            </w:pPr>
            <w:r>
              <w:rPr>
                <w:b/>
                <w:color w:val="auto"/>
                <w:szCs w:val="22"/>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743" w:type="dxa"/>
            <w:vMerge w:val="restart"/>
            <w:tcBorders>
              <w:top w:val="single" w:color="auto" w:sz="4" w:space="0"/>
              <w:right w:val="single" w:color="auto" w:sz="4" w:space="0"/>
            </w:tcBorders>
            <w:vAlign w:val="center"/>
          </w:tcPr>
          <w:p>
            <w:pPr>
              <w:spacing w:line="300" w:lineRule="exact"/>
              <w:jc w:val="center"/>
              <w:rPr>
                <w:rFonts w:ascii="Calibri" w:hAnsi="Calibri"/>
                <w:color w:val="auto"/>
                <w:szCs w:val="22"/>
              </w:rPr>
            </w:pPr>
            <w:r>
              <w:rPr>
                <w:rFonts w:hint="eastAsia" w:ascii="Calibri" w:hAnsi="Calibri"/>
                <w:color w:val="auto"/>
                <w:szCs w:val="22"/>
              </w:rPr>
              <w:t>2.2.4（1）</w:t>
            </w:r>
          </w:p>
        </w:tc>
        <w:tc>
          <w:tcPr>
            <w:tcW w:w="771" w:type="dxa"/>
            <w:vMerge w:val="restart"/>
            <w:tcBorders>
              <w:top w:val="single" w:color="auto" w:sz="4" w:space="0"/>
              <w:right w:val="single" w:color="auto" w:sz="4" w:space="0"/>
            </w:tcBorders>
            <w:vAlign w:val="center"/>
          </w:tcPr>
          <w:p>
            <w:pPr>
              <w:spacing w:line="220" w:lineRule="exact"/>
              <w:jc w:val="center"/>
              <w:rPr>
                <w:rFonts w:ascii="宋体" w:hAnsi="宋体" w:cs="宋体"/>
                <w:color w:val="auto"/>
                <w:szCs w:val="22"/>
              </w:rPr>
            </w:pPr>
            <w:r>
              <w:rPr>
                <w:rFonts w:hint="eastAsia" w:ascii="宋体" w:hAnsi="宋体" w:cs="宋体"/>
                <w:color w:val="auto"/>
                <w:szCs w:val="22"/>
              </w:rPr>
              <w:t>技术部分评分标准（</w:t>
            </w:r>
            <w:r>
              <w:rPr>
                <w:rFonts w:ascii="宋体" w:hAnsi="宋体" w:cs="宋体"/>
                <w:color w:val="auto"/>
                <w:szCs w:val="22"/>
              </w:rPr>
              <w:t>20</w:t>
            </w:r>
            <w:r>
              <w:rPr>
                <w:rFonts w:hint="eastAsia" w:ascii="宋体" w:hAnsi="宋体" w:cs="宋体"/>
                <w:color w:val="auto"/>
                <w:szCs w:val="22"/>
              </w:rPr>
              <w:t>分）</w:t>
            </w:r>
          </w:p>
        </w:tc>
        <w:tc>
          <w:tcPr>
            <w:tcW w:w="16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20" w:lineRule="exact"/>
              <w:jc w:val="center"/>
              <w:rPr>
                <w:rFonts w:ascii="宋体" w:hAnsi="宋体" w:cs="宋体"/>
                <w:color w:val="auto"/>
                <w:szCs w:val="21"/>
              </w:rPr>
            </w:pPr>
            <w:r>
              <w:rPr>
                <w:rFonts w:hint="eastAsia" w:ascii="宋体" w:hAnsi="宋体" w:cs="宋体"/>
                <w:color w:val="auto"/>
                <w:szCs w:val="21"/>
              </w:rPr>
              <w:t>技术部分总体评审标准</w:t>
            </w:r>
          </w:p>
        </w:tc>
        <w:tc>
          <w:tcPr>
            <w:tcW w:w="6495" w:type="dxa"/>
            <w:tcBorders>
              <w:top w:val="single" w:color="auto" w:sz="4" w:space="0"/>
              <w:left w:val="single" w:color="auto" w:sz="4" w:space="0"/>
              <w:bottom w:val="single" w:color="auto" w:sz="4" w:space="0"/>
              <w:right w:val="single" w:color="auto" w:sz="4" w:space="0"/>
            </w:tcBorders>
          </w:tcPr>
          <w:p>
            <w:pPr>
              <w:spacing w:line="220" w:lineRule="exact"/>
              <w:ind w:firstLine="420" w:firstLineChars="200"/>
              <w:rPr>
                <w:rFonts w:ascii="宋体" w:hAnsi="宋体" w:cs="宋体"/>
                <w:snapToGrid w:val="0"/>
                <w:color w:val="auto"/>
                <w:kern w:val="0"/>
                <w:szCs w:val="21"/>
              </w:rPr>
            </w:pPr>
            <w:r>
              <w:rPr>
                <w:rFonts w:ascii="宋体" w:hAnsi="宋体" w:cs="宋体"/>
                <w:snapToGrid w:val="0"/>
                <w:color w:val="auto"/>
                <w:kern w:val="0"/>
                <w:szCs w:val="21"/>
              </w:rPr>
              <w:t>评标委员会成员为5人及以上时，所有评委打分中去掉一个最高和一个最低分，余下</w:t>
            </w:r>
            <w:r>
              <w:rPr>
                <w:rFonts w:ascii="宋体" w:hAnsi="宋体" w:cs="宋体"/>
                <w:color w:val="auto"/>
                <w:kern w:val="0"/>
                <w:szCs w:val="21"/>
              </w:rPr>
              <w:t>评委</w:t>
            </w:r>
            <w:r>
              <w:rPr>
                <w:rFonts w:ascii="宋体" w:hAnsi="宋体" w:cs="宋体"/>
                <w:snapToGrid w:val="0"/>
                <w:color w:val="auto"/>
                <w:kern w:val="0"/>
                <w:szCs w:val="21"/>
              </w:rPr>
              <w:t>打分取算术平均值为该投标人</w:t>
            </w:r>
            <w:r>
              <w:rPr>
                <w:rFonts w:hint="eastAsia" w:ascii="宋体" w:hAnsi="宋体" w:cs="宋体"/>
                <w:snapToGrid w:val="0"/>
                <w:color w:val="auto"/>
                <w:kern w:val="0"/>
                <w:szCs w:val="21"/>
              </w:rPr>
              <w:t>技术部分</w:t>
            </w:r>
            <w:r>
              <w:rPr>
                <w:rFonts w:ascii="宋体" w:hAnsi="宋体" w:cs="宋体"/>
                <w:snapToGrid w:val="0"/>
                <w:color w:val="auto"/>
                <w:kern w:val="0"/>
                <w:szCs w:val="21"/>
              </w:rPr>
              <w:t>得分。</w:t>
            </w:r>
          </w:p>
          <w:p>
            <w:pPr>
              <w:spacing w:line="22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评标委员会评审分值权重低于单项总分的</w:t>
            </w:r>
            <w:r>
              <w:rPr>
                <w:rFonts w:ascii="宋体" w:hAnsi="宋体" w:cs="宋体"/>
                <w:snapToGrid w:val="0"/>
                <w:color w:val="auto"/>
                <w:kern w:val="0"/>
                <w:szCs w:val="21"/>
              </w:rPr>
              <w:t>60%的，则须注明理由，技术部分缺项的该项得0</w:t>
            </w:r>
            <w:r>
              <w:rPr>
                <w:rFonts w:hint="eastAsia" w:ascii="宋体" w:hAnsi="宋体" w:cs="宋体"/>
                <w:snapToGrid w:val="0"/>
                <w:color w:val="auto"/>
                <w:kern w:val="0"/>
                <w:szCs w:val="21"/>
              </w:rPr>
              <w:t>分。</w:t>
            </w:r>
          </w:p>
          <w:p>
            <w:pPr>
              <w:spacing w:line="22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技术部分评标委员会的单项打分取小数点后一位，</w:t>
            </w:r>
            <w:r>
              <w:rPr>
                <w:rFonts w:ascii="宋体" w:hAnsi="宋体" w:cs="宋体"/>
                <w:snapToGrid w:val="0"/>
                <w:color w:val="auto"/>
                <w:kern w:val="0"/>
                <w:szCs w:val="21"/>
              </w:rPr>
              <w:t>投标人</w:t>
            </w:r>
            <w:r>
              <w:rPr>
                <w:rFonts w:hint="eastAsia" w:ascii="宋体" w:hAnsi="宋体" w:cs="宋体"/>
                <w:snapToGrid w:val="0"/>
                <w:color w:val="auto"/>
                <w:kern w:val="0"/>
                <w:szCs w:val="21"/>
              </w:rPr>
              <w:t>技术部分</w:t>
            </w:r>
            <w:r>
              <w:rPr>
                <w:rFonts w:ascii="宋体" w:hAnsi="宋体" w:cs="宋体"/>
                <w:snapToGrid w:val="0"/>
                <w:color w:val="auto"/>
                <w:kern w:val="0"/>
                <w:szCs w:val="21"/>
              </w:rPr>
              <w:t>的最终得分取小数点后两位，第三位四舍五入。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743" w:type="dxa"/>
            <w:vMerge w:val="continue"/>
            <w:tcBorders>
              <w:right w:val="single" w:color="auto" w:sz="4" w:space="0"/>
            </w:tcBorders>
            <w:vAlign w:val="center"/>
          </w:tcPr>
          <w:p>
            <w:pPr>
              <w:spacing w:line="300" w:lineRule="exact"/>
              <w:jc w:val="center"/>
              <w:rPr>
                <w:rFonts w:ascii="Calibri" w:hAnsi="Calibri"/>
                <w:color w:val="auto"/>
                <w:szCs w:val="22"/>
              </w:rPr>
            </w:pPr>
          </w:p>
        </w:tc>
        <w:tc>
          <w:tcPr>
            <w:tcW w:w="771" w:type="dxa"/>
            <w:vMerge w:val="continue"/>
            <w:tcBorders>
              <w:right w:val="single" w:color="auto" w:sz="4" w:space="0"/>
            </w:tcBorders>
            <w:vAlign w:val="center"/>
          </w:tcPr>
          <w:p>
            <w:pPr>
              <w:spacing w:line="220" w:lineRule="exact"/>
              <w:jc w:val="center"/>
              <w:rPr>
                <w:rFonts w:ascii="宋体" w:hAnsi="宋体" w:cs="宋体"/>
                <w:color w:val="auto"/>
                <w:szCs w:val="22"/>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cs="宋体"/>
                <w:color w:val="auto"/>
                <w:szCs w:val="21"/>
              </w:rPr>
            </w:pPr>
            <w:r>
              <w:rPr>
                <w:rFonts w:hint="eastAsia" w:ascii="宋体" w:hAnsi="宋体" w:cs="宋体"/>
                <w:color w:val="auto"/>
                <w:szCs w:val="21"/>
              </w:rPr>
              <w:t>项目总体情况（</w:t>
            </w:r>
            <w:r>
              <w:rPr>
                <w:rFonts w:ascii="宋体" w:hAnsi="宋体" w:cs="宋体"/>
                <w:color w:val="auto"/>
                <w:szCs w:val="21"/>
              </w:rPr>
              <w:t>4分）</w:t>
            </w:r>
          </w:p>
        </w:tc>
        <w:tc>
          <w:tcPr>
            <w:tcW w:w="6495" w:type="dxa"/>
            <w:tcBorders>
              <w:top w:val="single" w:color="auto" w:sz="4" w:space="0"/>
              <w:left w:val="single" w:color="auto" w:sz="4" w:space="0"/>
              <w:bottom w:val="single" w:color="auto" w:sz="4" w:space="0"/>
              <w:right w:val="single" w:color="auto" w:sz="4" w:space="0"/>
            </w:tcBorders>
            <w:vAlign w:val="center"/>
          </w:tcPr>
          <w:p>
            <w:pPr>
              <w:spacing w:line="220" w:lineRule="exact"/>
              <w:ind w:firstLine="420" w:firstLineChars="200"/>
              <w:rPr>
                <w:rFonts w:ascii="宋体" w:hAnsi="宋体" w:cs="宋体"/>
                <w:snapToGrid w:val="0"/>
                <w:color w:val="auto"/>
                <w:kern w:val="0"/>
                <w:szCs w:val="21"/>
              </w:rPr>
            </w:pPr>
            <w:r>
              <w:rPr>
                <w:rFonts w:hint="eastAsia" w:ascii="宋体" w:hAnsi="宋体" w:cs="宋体"/>
                <w:color w:val="auto"/>
                <w:szCs w:val="21"/>
              </w:rPr>
              <w:t>对本项目的理解，具体包括研究目的、市场需求背景、推广应用领域、拟达到的技术水平、在国民经济发展中的作用、项目前期科研及工作基础等，缺项得</w:t>
            </w:r>
            <w:r>
              <w:rPr>
                <w:rFonts w:ascii="宋体" w:hAnsi="宋体" w:cs="宋体"/>
                <w:color w:val="auto"/>
                <w:szCs w:val="21"/>
              </w:rPr>
              <w:t>0分；根据内容质量，差得0-2.4分，一般得2.4-3.2分，优良得3.2-4.0分。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743" w:type="dxa"/>
            <w:vMerge w:val="continue"/>
            <w:tcBorders>
              <w:right w:val="single" w:color="auto" w:sz="4" w:space="0"/>
            </w:tcBorders>
            <w:vAlign w:val="center"/>
          </w:tcPr>
          <w:p>
            <w:pPr>
              <w:spacing w:line="300" w:lineRule="exact"/>
              <w:jc w:val="center"/>
              <w:rPr>
                <w:rFonts w:ascii="Calibri" w:hAnsi="Calibri"/>
                <w:color w:val="auto"/>
                <w:szCs w:val="22"/>
              </w:rPr>
            </w:pPr>
          </w:p>
        </w:tc>
        <w:tc>
          <w:tcPr>
            <w:tcW w:w="771" w:type="dxa"/>
            <w:vMerge w:val="continue"/>
            <w:tcBorders>
              <w:right w:val="single" w:color="auto" w:sz="4" w:space="0"/>
            </w:tcBorders>
            <w:vAlign w:val="center"/>
          </w:tcPr>
          <w:p>
            <w:pPr>
              <w:spacing w:line="220" w:lineRule="exact"/>
              <w:jc w:val="center"/>
              <w:rPr>
                <w:rFonts w:ascii="宋体" w:hAnsi="宋体" w:cs="宋体"/>
                <w:color w:val="auto"/>
                <w:szCs w:val="22"/>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cs="宋体"/>
                <w:color w:val="auto"/>
                <w:szCs w:val="21"/>
              </w:rPr>
            </w:pPr>
            <w:r>
              <w:rPr>
                <w:rFonts w:hint="eastAsia" w:ascii="宋体" w:hAnsi="宋体" w:cs="宋体"/>
                <w:color w:val="auto"/>
                <w:szCs w:val="21"/>
              </w:rPr>
              <w:t>项目实施方案（</w:t>
            </w:r>
            <w:r>
              <w:rPr>
                <w:rFonts w:ascii="宋体" w:hAnsi="宋体" w:cs="宋体"/>
                <w:color w:val="auto"/>
                <w:szCs w:val="21"/>
              </w:rPr>
              <w:t>7</w:t>
            </w:r>
            <w:r>
              <w:rPr>
                <w:rFonts w:hint="eastAsia" w:ascii="宋体" w:hAnsi="宋体" w:cs="宋体"/>
                <w:color w:val="auto"/>
                <w:szCs w:val="21"/>
              </w:rPr>
              <w:t>分）</w:t>
            </w:r>
          </w:p>
        </w:tc>
        <w:tc>
          <w:tcPr>
            <w:tcW w:w="6495" w:type="dxa"/>
            <w:tcBorders>
              <w:top w:val="single" w:color="auto" w:sz="4" w:space="0"/>
              <w:left w:val="single" w:color="auto" w:sz="4" w:space="0"/>
              <w:bottom w:val="single" w:color="auto" w:sz="4" w:space="0"/>
              <w:right w:val="single" w:color="auto" w:sz="4" w:space="0"/>
            </w:tcBorders>
            <w:vAlign w:val="center"/>
          </w:tcPr>
          <w:p>
            <w:pPr>
              <w:spacing w:line="220" w:lineRule="exact"/>
              <w:ind w:firstLine="420" w:firstLineChars="200"/>
              <w:rPr>
                <w:rFonts w:ascii="宋体" w:hAnsi="宋体" w:cs="宋体"/>
                <w:snapToGrid w:val="0"/>
                <w:color w:val="auto"/>
                <w:kern w:val="0"/>
                <w:szCs w:val="21"/>
              </w:rPr>
            </w:pPr>
            <w:r>
              <w:rPr>
                <w:rFonts w:hint="eastAsia" w:ascii="宋体" w:hAnsi="宋体" w:cs="宋体"/>
                <w:color w:val="auto"/>
                <w:szCs w:val="21"/>
              </w:rPr>
              <w:t>项目的实施方案，具体包括拟解决的关键技术、创新点、研究内容、技术路线、进度安排、技术经济指标、预期目标及经济、社会效益等，缺项得</w:t>
            </w:r>
            <w:r>
              <w:rPr>
                <w:rFonts w:ascii="宋体" w:hAnsi="宋体" w:cs="宋体"/>
                <w:color w:val="auto"/>
                <w:szCs w:val="21"/>
              </w:rPr>
              <w:t>0分；根据内容质量，差得0-4.2</w:t>
            </w:r>
            <w:r>
              <w:rPr>
                <w:rFonts w:hint="eastAsia" w:ascii="宋体" w:hAnsi="宋体" w:cs="宋体"/>
                <w:color w:val="auto"/>
                <w:szCs w:val="21"/>
              </w:rPr>
              <w:t>分，一般得</w:t>
            </w:r>
            <w:r>
              <w:rPr>
                <w:rFonts w:ascii="宋体" w:hAnsi="宋体" w:cs="宋体"/>
                <w:color w:val="auto"/>
                <w:szCs w:val="21"/>
              </w:rPr>
              <w:t>4.2-5.6</w:t>
            </w:r>
            <w:r>
              <w:rPr>
                <w:rFonts w:hint="eastAsia" w:ascii="宋体" w:hAnsi="宋体" w:cs="宋体"/>
                <w:color w:val="auto"/>
                <w:szCs w:val="21"/>
              </w:rPr>
              <w:t>分，优良得</w:t>
            </w:r>
            <w:r>
              <w:rPr>
                <w:rFonts w:ascii="宋体" w:hAnsi="宋体" w:cs="宋体"/>
                <w:color w:val="auto"/>
                <w:szCs w:val="21"/>
              </w:rPr>
              <w:t>5.6-7</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43" w:type="dxa"/>
            <w:vMerge w:val="continue"/>
            <w:tcBorders>
              <w:right w:val="single" w:color="auto" w:sz="4" w:space="0"/>
            </w:tcBorders>
            <w:vAlign w:val="center"/>
          </w:tcPr>
          <w:p>
            <w:pPr>
              <w:spacing w:line="300" w:lineRule="exact"/>
              <w:jc w:val="center"/>
              <w:rPr>
                <w:rFonts w:ascii="Calibri" w:hAnsi="Calibri"/>
                <w:color w:val="auto"/>
                <w:szCs w:val="22"/>
              </w:rPr>
            </w:pPr>
          </w:p>
        </w:tc>
        <w:tc>
          <w:tcPr>
            <w:tcW w:w="771" w:type="dxa"/>
            <w:vMerge w:val="continue"/>
            <w:tcBorders>
              <w:right w:val="single" w:color="auto" w:sz="4" w:space="0"/>
            </w:tcBorders>
            <w:vAlign w:val="center"/>
          </w:tcPr>
          <w:p>
            <w:pPr>
              <w:spacing w:line="220" w:lineRule="exact"/>
              <w:jc w:val="center"/>
              <w:rPr>
                <w:rFonts w:ascii="宋体" w:hAnsi="宋体" w:cs="宋体"/>
                <w:color w:val="auto"/>
                <w:szCs w:val="22"/>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cs="宋体"/>
                <w:color w:val="auto"/>
                <w:szCs w:val="21"/>
              </w:rPr>
            </w:pPr>
            <w:r>
              <w:rPr>
                <w:rFonts w:hint="eastAsia" w:ascii="宋体" w:hAnsi="宋体" w:cs="宋体"/>
                <w:color w:val="auto"/>
                <w:szCs w:val="21"/>
              </w:rPr>
              <w:t>技术保障措施（</w:t>
            </w:r>
            <w:r>
              <w:rPr>
                <w:rFonts w:ascii="宋体" w:hAnsi="宋体" w:cs="宋体"/>
                <w:color w:val="auto"/>
                <w:szCs w:val="21"/>
              </w:rPr>
              <w:t>3分）</w:t>
            </w:r>
          </w:p>
        </w:tc>
        <w:tc>
          <w:tcPr>
            <w:tcW w:w="6495" w:type="dxa"/>
            <w:tcBorders>
              <w:top w:val="single" w:color="auto" w:sz="4" w:space="0"/>
              <w:left w:val="single" w:color="auto" w:sz="4" w:space="0"/>
              <w:bottom w:val="single" w:color="auto" w:sz="4" w:space="0"/>
              <w:right w:val="single" w:color="auto" w:sz="4" w:space="0"/>
            </w:tcBorders>
            <w:vAlign w:val="center"/>
          </w:tcPr>
          <w:p>
            <w:pPr>
              <w:spacing w:line="220" w:lineRule="exact"/>
              <w:ind w:firstLine="420" w:firstLineChars="200"/>
              <w:rPr>
                <w:rFonts w:ascii="宋体" w:hAnsi="宋体" w:cs="宋体"/>
                <w:color w:val="auto"/>
                <w:szCs w:val="21"/>
              </w:rPr>
            </w:pPr>
            <w:r>
              <w:rPr>
                <w:rFonts w:hint="eastAsia" w:ascii="宋体" w:hAnsi="宋体" w:cs="宋体"/>
                <w:color w:val="auto"/>
                <w:szCs w:val="21"/>
              </w:rPr>
              <w:t>对完成本项目的项目必要支撑条件、完成本项目的具体工作安排及相关保障措施等，缺项得</w:t>
            </w:r>
            <w:r>
              <w:rPr>
                <w:rFonts w:ascii="宋体" w:hAnsi="宋体" w:cs="宋体"/>
                <w:color w:val="auto"/>
                <w:szCs w:val="21"/>
              </w:rPr>
              <w:t>0分；根据内容质量，差得0-1.8分，一般得1.8-2.4分，优良得2.4-3.0分。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3" w:hRule="atLeast"/>
        </w:trPr>
        <w:tc>
          <w:tcPr>
            <w:tcW w:w="743" w:type="dxa"/>
            <w:vMerge w:val="continue"/>
            <w:tcBorders>
              <w:right w:val="single" w:color="auto" w:sz="4" w:space="0"/>
            </w:tcBorders>
            <w:vAlign w:val="center"/>
          </w:tcPr>
          <w:p>
            <w:pPr>
              <w:spacing w:line="300" w:lineRule="exact"/>
              <w:jc w:val="center"/>
              <w:rPr>
                <w:rFonts w:ascii="Calibri" w:hAnsi="Calibri"/>
                <w:color w:val="auto"/>
                <w:szCs w:val="22"/>
              </w:rPr>
            </w:pPr>
          </w:p>
        </w:tc>
        <w:tc>
          <w:tcPr>
            <w:tcW w:w="771" w:type="dxa"/>
            <w:vMerge w:val="continue"/>
            <w:tcBorders>
              <w:right w:val="single" w:color="auto" w:sz="4" w:space="0"/>
            </w:tcBorders>
            <w:vAlign w:val="center"/>
          </w:tcPr>
          <w:p>
            <w:pPr>
              <w:spacing w:line="220" w:lineRule="exact"/>
              <w:jc w:val="center"/>
              <w:rPr>
                <w:rFonts w:ascii="宋体" w:hAnsi="宋体" w:cs="宋体"/>
                <w:color w:val="auto"/>
                <w:szCs w:val="22"/>
              </w:rPr>
            </w:pPr>
          </w:p>
        </w:tc>
        <w:tc>
          <w:tcPr>
            <w:tcW w:w="1630" w:type="dxa"/>
            <w:tcBorders>
              <w:top w:val="single" w:color="auto" w:sz="4" w:space="0"/>
              <w:left w:val="single" w:color="auto" w:sz="4" w:space="0"/>
              <w:right w:val="single" w:color="auto" w:sz="4" w:space="0"/>
            </w:tcBorders>
            <w:vAlign w:val="center"/>
          </w:tcPr>
          <w:p>
            <w:pPr>
              <w:spacing w:line="220" w:lineRule="exact"/>
              <w:jc w:val="center"/>
              <w:rPr>
                <w:rFonts w:ascii="宋体" w:hAnsi="宋体" w:cs="宋体"/>
                <w:color w:val="auto"/>
                <w:szCs w:val="21"/>
              </w:rPr>
            </w:pPr>
            <w:r>
              <w:rPr>
                <w:rFonts w:hint="eastAsia" w:ascii="宋体" w:hAnsi="宋体" w:cs="宋体"/>
                <w:color w:val="auto"/>
                <w:szCs w:val="21"/>
              </w:rPr>
              <w:t>预期成果承诺（</w:t>
            </w:r>
            <w:r>
              <w:rPr>
                <w:rFonts w:ascii="宋体" w:hAnsi="宋体" w:cs="宋体"/>
                <w:color w:val="auto"/>
                <w:szCs w:val="21"/>
              </w:rPr>
              <w:t>6分）</w:t>
            </w:r>
          </w:p>
        </w:tc>
        <w:tc>
          <w:tcPr>
            <w:tcW w:w="6495" w:type="dxa"/>
            <w:tcBorders>
              <w:top w:val="single" w:color="auto" w:sz="4" w:space="0"/>
              <w:left w:val="single" w:color="auto" w:sz="4" w:space="0"/>
              <w:bottom w:val="single" w:color="auto" w:sz="4" w:space="0"/>
              <w:right w:val="single" w:color="auto" w:sz="4" w:space="0"/>
            </w:tcBorders>
            <w:vAlign w:val="center"/>
          </w:tcPr>
          <w:p>
            <w:pPr>
              <w:ind w:firstLine="420" w:firstLineChars="200"/>
              <w:rPr>
                <w:color w:val="auto"/>
                <w:sz w:val="21"/>
                <w:szCs w:val="21"/>
              </w:rPr>
            </w:pPr>
            <w:r>
              <w:rPr>
                <w:rFonts w:hint="eastAsia"/>
                <w:color w:val="auto"/>
                <w:sz w:val="21"/>
                <w:szCs w:val="21"/>
              </w:rPr>
              <w:t>对项目预期成果的承诺，缺项得</w:t>
            </w:r>
            <w:r>
              <w:rPr>
                <w:color w:val="auto"/>
                <w:sz w:val="21"/>
                <w:szCs w:val="21"/>
              </w:rPr>
              <w:t>0分；</w:t>
            </w:r>
            <w:r>
              <w:rPr>
                <w:rFonts w:hint="eastAsia"/>
                <w:color w:val="auto"/>
                <w:sz w:val="21"/>
                <w:szCs w:val="21"/>
              </w:rPr>
              <w:t>在满足</w:t>
            </w:r>
            <w:r>
              <w:rPr>
                <w:color w:val="auto"/>
                <w:sz w:val="21"/>
                <w:szCs w:val="21"/>
              </w:rPr>
              <w:t>招标文件</w:t>
            </w:r>
            <w:r>
              <w:rPr>
                <w:rFonts w:hint="eastAsia"/>
                <w:color w:val="auto"/>
                <w:sz w:val="21"/>
                <w:szCs w:val="21"/>
              </w:rPr>
              <w:t>对每项科研课题考核指标的</w:t>
            </w:r>
            <w:r>
              <w:rPr>
                <w:color w:val="auto"/>
                <w:sz w:val="21"/>
                <w:szCs w:val="21"/>
              </w:rPr>
              <w:t>基础上</w:t>
            </w:r>
            <w:r>
              <w:rPr>
                <w:rFonts w:hint="eastAsia"/>
                <w:color w:val="auto"/>
                <w:sz w:val="21"/>
                <w:szCs w:val="21"/>
              </w:rPr>
              <w:t>，对预期成果提升指标承诺如下（费用已含在投标报价中，招标人无须额外支付）：</w:t>
            </w:r>
          </w:p>
          <w:p>
            <w:pPr>
              <w:ind w:firstLine="420" w:firstLineChars="200"/>
              <w:rPr>
                <w:color w:val="auto"/>
                <w:sz w:val="21"/>
                <w:szCs w:val="21"/>
              </w:rPr>
            </w:pPr>
            <w:r>
              <w:rPr>
                <w:rFonts w:hint="eastAsia"/>
                <w:color w:val="auto"/>
                <w:sz w:val="21"/>
                <w:szCs w:val="21"/>
              </w:rPr>
              <w:t>（</w:t>
            </w:r>
            <w:r>
              <w:rPr>
                <w:color w:val="auto"/>
                <w:sz w:val="21"/>
                <w:szCs w:val="21"/>
              </w:rPr>
              <w:t>1</w:t>
            </w:r>
            <w:r>
              <w:rPr>
                <w:rFonts w:hint="eastAsia"/>
                <w:color w:val="auto"/>
                <w:sz w:val="21"/>
                <w:szCs w:val="21"/>
              </w:rPr>
              <w:t>）承诺在招标文件要求的考核指标中，在保持原发表论文总数和核心论文数量不变的前提下，每增加发表（</w:t>
            </w:r>
            <w:r>
              <w:rPr>
                <w:color w:val="auto"/>
                <w:sz w:val="21"/>
                <w:szCs w:val="21"/>
              </w:rPr>
              <w:t>SCI、EI）</w:t>
            </w:r>
            <w:r>
              <w:rPr>
                <w:rFonts w:hint="eastAsia"/>
                <w:color w:val="auto"/>
                <w:sz w:val="21"/>
                <w:szCs w:val="21"/>
              </w:rPr>
              <w:t>论文</w:t>
            </w:r>
            <w:r>
              <w:rPr>
                <w:color w:val="auto"/>
                <w:sz w:val="21"/>
                <w:szCs w:val="21"/>
              </w:rPr>
              <w:t>1</w:t>
            </w:r>
            <w:r>
              <w:rPr>
                <w:rFonts w:hint="eastAsia"/>
                <w:color w:val="auto"/>
                <w:sz w:val="21"/>
                <w:szCs w:val="21"/>
              </w:rPr>
              <w:t>篇，得1.5</w:t>
            </w:r>
            <w:r>
              <w:rPr>
                <w:color w:val="auto"/>
                <w:sz w:val="21"/>
                <w:szCs w:val="21"/>
              </w:rPr>
              <w:t>分，</w:t>
            </w:r>
            <w:r>
              <w:rPr>
                <w:rFonts w:hint="eastAsia"/>
                <w:color w:val="auto"/>
                <w:sz w:val="21"/>
                <w:szCs w:val="21"/>
              </w:rPr>
              <w:t>该项</w:t>
            </w:r>
            <w:r>
              <w:rPr>
                <w:color w:val="auto"/>
                <w:sz w:val="21"/>
                <w:szCs w:val="21"/>
              </w:rPr>
              <w:t>最多</w:t>
            </w:r>
            <w:r>
              <w:rPr>
                <w:rFonts w:hint="eastAsia"/>
                <w:color w:val="auto"/>
                <w:sz w:val="21"/>
                <w:szCs w:val="21"/>
              </w:rPr>
              <w:t>得3</w:t>
            </w:r>
            <w:r>
              <w:rPr>
                <w:color w:val="auto"/>
                <w:sz w:val="21"/>
                <w:szCs w:val="21"/>
              </w:rPr>
              <w:t>分；</w:t>
            </w:r>
          </w:p>
          <w:p>
            <w:pPr>
              <w:ind w:firstLine="420" w:firstLineChars="200"/>
              <w:rPr>
                <w:color w:val="auto"/>
                <w:sz w:val="21"/>
                <w:szCs w:val="21"/>
              </w:rPr>
            </w:pPr>
            <w:r>
              <w:rPr>
                <w:rFonts w:hint="eastAsia"/>
                <w:color w:val="auto"/>
                <w:sz w:val="21"/>
                <w:szCs w:val="21"/>
              </w:rPr>
              <w:t>（</w:t>
            </w:r>
            <w:r>
              <w:rPr>
                <w:color w:val="auto"/>
                <w:sz w:val="21"/>
                <w:szCs w:val="21"/>
              </w:rPr>
              <w:t>2</w:t>
            </w:r>
            <w:r>
              <w:rPr>
                <w:rFonts w:hint="eastAsia"/>
                <w:color w:val="auto"/>
                <w:sz w:val="21"/>
                <w:szCs w:val="21"/>
              </w:rPr>
              <w:t>）承诺在招标文件要求的考核指标中，获得专利的数量不变的前提下，承诺至少</w:t>
            </w:r>
            <w:r>
              <w:rPr>
                <w:color w:val="auto"/>
                <w:sz w:val="21"/>
                <w:szCs w:val="21"/>
              </w:rPr>
              <w:t>获得</w:t>
            </w:r>
            <w:r>
              <w:rPr>
                <w:b/>
                <w:bCs/>
                <w:color w:val="auto"/>
                <w:sz w:val="21"/>
                <w:szCs w:val="21"/>
              </w:rPr>
              <w:t>发明</w:t>
            </w:r>
            <w:r>
              <w:rPr>
                <w:color w:val="auto"/>
                <w:sz w:val="21"/>
                <w:szCs w:val="21"/>
              </w:rPr>
              <w:t>专利一项</w:t>
            </w:r>
            <w:r>
              <w:rPr>
                <w:rFonts w:hint="eastAsia"/>
                <w:color w:val="auto"/>
                <w:sz w:val="21"/>
                <w:szCs w:val="21"/>
              </w:rPr>
              <w:t>的</w:t>
            </w:r>
            <w:r>
              <w:rPr>
                <w:color w:val="auto"/>
                <w:sz w:val="21"/>
                <w:szCs w:val="21"/>
              </w:rPr>
              <w:t>加</w:t>
            </w:r>
            <w:r>
              <w:rPr>
                <w:rFonts w:hint="eastAsia"/>
                <w:color w:val="auto"/>
                <w:sz w:val="21"/>
                <w:szCs w:val="21"/>
              </w:rPr>
              <w:t>1</w:t>
            </w:r>
            <w:r>
              <w:rPr>
                <w:color w:val="auto"/>
                <w:sz w:val="21"/>
                <w:szCs w:val="21"/>
              </w:rPr>
              <w:t>分，</w:t>
            </w:r>
            <w:r>
              <w:rPr>
                <w:rFonts w:hint="eastAsia"/>
                <w:color w:val="auto"/>
                <w:sz w:val="21"/>
                <w:szCs w:val="21"/>
              </w:rPr>
              <w:t>该项</w:t>
            </w:r>
            <w:r>
              <w:rPr>
                <w:color w:val="auto"/>
                <w:sz w:val="21"/>
                <w:szCs w:val="21"/>
              </w:rPr>
              <w:t>最多</w:t>
            </w:r>
            <w:r>
              <w:rPr>
                <w:rFonts w:hint="eastAsia"/>
                <w:color w:val="auto"/>
                <w:sz w:val="21"/>
                <w:szCs w:val="21"/>
              </w:rPr>
              <w:t>得1</w:t>
            </w:r>
            <w:r>
              <w:rPr>
                <w:color w:val="auto"/>
                <w:sz w:val="21"/>
                <w:szCs w:val="21"/>
              </w:rPr>
              <w:t>分</w:t>
            </w:r>
            <w:r>
              <w:rPr>
                <w:rFonts w:hint="eastAsia"/>
                <w:color w:val="auto"/>
                <w:sz w:val="21"/>
                <w:szCs w:val="21"/>
              </w:rPr>
              <w:t>；</w:t>
            </w:r>
          </w:p>
          <w:p>
            <w:pPr>
              <w:spacing w:line="240" w:lineRule="auto"/>
              <w:ind w:firstLine="420" w:firstLineChars="200"/>
              <w:rPr>
                <w:rFonts w:ascii="宋体" w:hAnsi="宋体" w:cs="宋体"/>
                <w:color w:val="auto"/>
                <w:kern w:val="0"/>
                <w:szCs w:val="21"/>
              </w:rPr>
            </w:pPr>
            <w:r>
              <w:rPr>
                <w:rFonts w:hint="eastAsia"/>
                <w:color w:val="auto"/>
                <w:sz w:val="21"/>
                <w:szCs w:val="21"/>
              </w:rPr>
              <w:t>（</w:t>
            </w:r>
            <w:r>
              <w:rPr>
                <w:color w:val="auto"/>
                <w:sz w:val="21"/>
                <w:szCs w:val="21"/>
              </w:rPr>
              <w:t>3</w:t>
            </w:r>
            <w:r>
              <w:rPr>
                <w:rFonts w:hint="eastAsia"/>
                <w:color w:val="auto"/>
                <w:sz w:val="21"/>
                <w:szCs w:val="21"/>
              </w:rPr>
              <w:t>）各科研项目的其它承诺如下，该项最多得</w:t>
            </w:r>
            <w:r>
              <w:rPr>
                <w:color w:val="auto"/>
                <w:sz w:val="21"/>
                <w:szCs w:val="21"/>
              </w:rPr>
              <w:t>2分</w:t>
            </w:r>
            <w:r>
              <w:rPr>
                <w:rFonts w:hint="eastAsia"/>
                <w:color w:val="auto"/>
                <w:sz w:val="21"/>
                <w:szCs w:val="21"/>
              </w:rPr>
              <w:t>：</w:t>
            </w:r>
          </w:p>
          <w:tbl>
            <w:tblPr>
              <w:tblStyle w:val="12"/>
              <w:tblW w:w="6296" w:type="dxa"/>
              <w:tblInd w:w="0" w:type="dxa"/>
              <w:tblLayout w:type="fixed"/>
              <w:tblCellMar>
                <w:top w:w="0" w:type="dxa"/>
                <w:left w:w="108" w:type="dxa"/>
                <w:bottom w:w="0" w:type="dxa"/>
                <w:right w:w="108" w:type="dxa"/>
              </w:tblCellMar>
            </w:tblPr>
            <w:tblGrid>
              <w:gridCol w:w="1412"/>
              <w:gridCol w:w="4884"/>
            </w:tblGrid>
            <w:tr>
              <w:tblPrEx>
                <w:tblCellMar>
                  <w:top w:w="0" w:type="dxa"/>
                  <w:left w:w="108" w:type="dxa"/>
                  <w:bottom w:w="0" w:type="dxa"/>
                  <w:right w:w="108" w:type="dxa"/>
                </w:tblCellMar>
              </w:tblPrEx>
              <w:trPr>
                <w:trHeight w:val="397"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cs="宋体"/>
                      <w:b/>
                      <w:bCs/>
                      <w:color w:val="auto"/>
                      <w:szCs w:val="21"/>
                    </w:rPr>
                  </w:pPr>
                  <w:r>
                    <w:rPr>
                      <w:rFonts w:hint="eastAsia" w:ascii="宋体" w:hAnsi="宋体" w:cs="宋体"/>
                      <w:b/>
                      <w:bCs/>
                      <w:color w:val="auto"/>
                      <w:kern w:val="0"/>
                      <w:szCs w:val="21"/>
                      <w:lang w:bidi="ar"/>
                    </w:rPr>
                    <w:t>课题编号</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cs="宋体"/>
                      <w:b/>
                      <w:bCs/>
                      <w:color w:val="auto"/>
                      <w:szCs w:val="21"/>
                    </w:rPr>
                  </w:pPr>
                  <w:r>
                    <w:rPr>
                      <w:rFonts w:hint="eastAsia" w:ascii="宋体" w:hAnsi="宋体" w:cs="宋体"/>
                      <w:b/>
                      <w:bCs/>
                      <w:color w:val="auto"/>
                      <w:kern w:val="0"/>
                      <w:szCs w:val="21"/>
                      <w:lang w:bidi="ar"/>
                    </w:rPr>
                    <w:t>补充指标</w:t>
                  </w:r>
                </w:p>
              </w:tc>
            </w:tr>
            <w:tr>
              <w:tblPrEx>
                <w:tblCellMar>
                  <w:top w:w="0" w:type="dxa"/>
                  <w:left w:w="108" w:type="dxa"/>
                  <w:bottom w:w="0" w:type="dxa"/>
                  <w:right w:w="108" w:type="dxa"/>
                </w:tblCellMar>
              </w:tblPrEx>
              <w:trPr>
                <w:trHeight w:val="709" w:hRule="atLeast"/>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cs="宋体"/>
                      <w:b/>
                      <w:bCs/>
                      <w:color w:val="auto"/>
                      <w:szCs w:val="21"/>
                    </w:rPr>
                  </w:pPr>
                  <w:r>
                    <w:rPr>
                      <w:rFonts w:ascii="宋体" w:hAnsi="宋体" w:cs="宋体"/>
                      <w:b/>
                      <w:bCs/>
                      <w:color w:val="auto"/>
                      <w:kern w:val="0"/>
                      <w:szCs w:val="21"/>
                      <w:lang w:bidi="ar"/>
                    </w:rPr>
                    <w:t>KY5</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cs="宋体"/>
                      <w:color w:val="auto"/>
                      <w:szCs w:val="21"/>
                    </w:rPr>
                  </w:pPr>
                  <w:r>
                    <w:rPr>
                      <w:rFonts w:hint="eastAsia" w:ascii="宋体" w:hAnsi="宋体" w:cs="宋体"/>
                      <w:color w:val="auto"/>
                      <w:kern w:val="0"/>
                      <w:szCs w:val="21"/>
                      <w:lang w:bidi="ar"/>
                    </w:rPr>
                    <w:t>承诺对示范工程进行后评价。</w:t>
                  </w:r>
                </w:p>
              </w:tc>
            </w:tr>
          </w:tbl>
          <w:p>
            <w:pPr>
              <w:spacing w:line="220" w:lineRule="exact"/>
              <w:rPr>
                <w:rFonts w:ascii="宋体" w:hAnsi="宋体" w:cs="宋体"/>
                <w:color w:val="auto"/>
                <w:kern w:val="0"/>
                <w:szCs w:val="21"/>
              </w:rPr>
            </w:pPr>
          </w:p>
        </w:tc>
      </w:tr>
    </w:tbl>
    <w:tbl>
      <w:tblPr>
        <w:tblStyle w:val="12"/>
        <w:tblpPr w:leftFromText="180" w:rightFromText="180" w:vertAnchor="text" w:horzAnchor="page" w:tblpX="1414" w:tblpY="403"/>
        <w:tblOverlap w:val="never"/>
        <w:tblW w:w="95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693"/>
        <w:gridCol w:w="1150"/>
        <w:gridCol w:w="69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14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auto"/>
                <w:szCs w:val="22"/>
              </w:rPr>
            </w:pPr>
            <w:r>
              <w:rPr>
                <w:rFonts w:hint="eastAsia" w:ascii="Calibri" w:hAnsi="Calibri"/>
                <w:b/>
                <w:color w:val="auto"/>
                <w:szCs w:val="22"/>
              </w:rPr>
              <w:t>条款号</w:t>
            </w:r>
          </w:p>
        </w:tc>
        <w:tc>
          <w:tcPr>
            <w:tcW w:w="115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auto"/>
                <w:szCs w:val="22"/>
              </w:rPr>
            </w:pPr>
            <w:r>
              <w:rPr>
                <w:rFonts w:hint="eastAsia" w:ascii="Calibri" w:hAnsi="Calibri"/>
                <w:b/>
                <w:color w:val="auto"/>
                <w:szCs w:val="22"/>
              </w:rPr>
              <w:t>评分因素</w:t>
            </w:r>
          </w:p>
        </w:tc>
        <w:tc>
          <w:tcPr>
            <w:tcW w:w="6961" w:type="dxa"/>
            <w:tcBorders>
              <w:top w:val="single" w:color="auto" w:sz="4" w:space="0"/>
              <w:left w:val="single" w:color="auto" w:sz="4" w:space="0"/>
              <w:bottom w:val="single" w:color="auto" w:sz="4" w:space="0"/>
              <w:right w:val="single" w:color="auto" w:sz="4" w:space="0"/>
            </w:tcBorders>
            <w:vAlign w:val="center"/>
          </w:tcPr>
          <w:p>
            <w:pPr>
              <w:snapToGrid w:val="0"/>
              <w:spacing w:line="324" w:lineRule="auto"/>
              <w:ind w:firstLine="422" w:firstLineChars="200"/>
              <w:jc w:val="center"/>
              <w:rPr>
                <w:rFonts w:ascii="宋体" w:hAnsi="宋体"/>
                <w:b/>
                <w:color w:val="auto"/>
              </w:rPr>
            </w:pPr>
            <w:r>
              <w:rPr>
                <w:rFonts w:hint="eastAsia" w:ascii="Calibri" w:hAnsi="Calibri"/>
                <w:b/>
                <w:color w:val="auto"/>
                <w:szCs w:val="22"/>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29" w:hRule="atLeast"/>
        </w:trPr>
        <w:tc>
          <w:tcPr>
            <w:tcW w:w="709" w:type="dxa"/>
            <w:vMerge w:val="restart"/>
            <w:tcBorders>
              <w:top w:val="single" w:color="auto" w:sz="4" w:space="0"/>
              <w:left w:val="single" w:color="auto" w:sz="4" w:space="0"/>
              <w:right w:val="single" w:color="auto" w:sz="4" w:space="0"/>
            </w:tcBorders>
            <w:vAlign w:val="center"/>
          </w:tcPr>
          <w:p>
            <w:pPr>
              <w:spacing w:line="440" w:lineRule="exact"/>
              <w:jc w:val="center"/>
              <w:rPr>
                <w:color w:val="auto"/>
                <w:szCs w:val="22"/>
              </w:rPr>
            </w:pPr>
            <w:r>
              <w:rPr>
                <w:rFonts w:hint="eastAsia"/>
                <w:color w:val="auto"/>
              </w:rPr>
              <w:t>2.2.4（2）</w:t>
            </w:r>
          </w:p>
        </w:tc>
        <w:tc>
          <w:tcPr>
            <w:tcW w:w="693" w:type="dxa"/>
            <w:vMerge w:val="restart"/>
            <w:tcBorders>
              <w:top w:val="single" w:color="auto" w:sz="4" w:space="0"/>
              <w:left w:val="single" w:color="auto" w:sz="4" w:space="0"/>
              <w:right w:val="single" w:color="auto" w:sz="4" w:space="0"/>
            </w:tcBorders>
            <w:vAlign w:val="center"/>
          </w:tcPr>
          <w:p>
            <w:pPr>
              <w:spacing w:line="440" w:lineRule="exact"/>
              <w:jc w:val="center"/>
              <w:rPr>
                <w:color w:val="auto"/>
                <w:szCs w:val="22"/>
              </w:rPr>
            </w:pPr>
            <w:r>
              <w:rPr>
                <w:rFonts w:hint="eastAsia"/>
                <w:color w:val="auto"/>
              </w:rPr>
              <w:t>商务部分评分标准（30分）</w:t>
            </w:r>
          </w:p>
        </w:tc>
        <w:tc>
          <w:tcPr>
            <w:tcW w:w="1150" w:type="dxa"/>
            <w:tcBorders>
              <w:top w:val="single" w:color="auto" w:sz="4" w:space="0"/>
              <w:left w:val="single" w:color="auto" w:sz="4" w:space="0"/>
              <w:bottom w:val="single" w:color="auto" w:sz="4" w:space="0"/>
              <w:right w:val="single" w:color="auto" w:sz="4" w:space="0"/>
            </w:tcBorders>
            <w:vAlign w:val="center"/>
          </w:tcPr>
          <w:p>
            <w:pPr>
              <w:rPr>
                <w:color w:val="auto"/>
                <w:szCs w:val="22"/>
              </w:rPr>
            </w:pPr>
            <w:r>
              <w:rPr>
                <w:rFonts w:hint="eastAsia"/>
                <w:color w:val="auto"/>
              </w:rPr>
              <w:t>单位业绩（</w:t>
            </w:r>
            <w:r>
              <w:rPr>
                <w:color w:val="auto"/>
              </w:rPr>
              <w:t>18</w:t>
            </w:r>
            <w:r>
              <w:rPr>
                <w:rFonts w:hint="eastAsia"/>
                <w:color w:val="auto"/>
              </w:rPr>
              <w:t>分）</w:t>
            </w:r>
          </w:p>
        </w:tc>
        <w:tc>
          <w:tcPr>
            <w:tcW w:w="6961"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420"/>
              <w:rPr>
                <w:rFonts w:hint="eastAsia"/>
                <w:color w:val="auto"/>
                <w:sz w:val="21"/>
                <w:szCs w:val="21"/>
              </w:rPr>
            </w:pPr>
            <w:r>
              <w:rPr>
                <w:color w:val="auto"/>
                <w:sz w:val="21"/>
                <w:szCs w:val="21"/>
              </w:rPr>
              <w:t>投标人2018年1月1日至投标截止日(</w:t>
            </w:r>
            <w:r>
              <w:rPr>
                <w:rFonts w:hint="eastAsia"/>
                <w:color w:val="auto"/>
                <w:sz w:val="21"/>
                <w:szCs w:val="21"/>
              </w:rPr>
              <w:t>以</w:t>
            </w:r>
            <w:r>
              <w:rPr>
                <w:color w:val="auto"/>
                <w:sz w:val="21"/>
                <w:szCs w:val="21"/>
              </w:rPr>
              <w:t>课题签订合同时间或下发任务书时间</w:t>
            </w:r>
            <w:r>
              <w:rPr>
                <w:rFonts w:hint="eastAsia"/>
                <w:color w:val="auto"/>
                <w:sz w:val="21"/>
                <w:szCs w:val="21"/>
              </w:rPr>
              <w:t>或结题时间或课题验收时间为准</w:t>
            </w:r>
            <w:r>
              <w:rPr>
                <w:color w:val="auto"/>
                <w:sz w:val="21"/>
                <w:szCs w:val="21"/>
              </w:rPr>
              <w:t>)</w:t>
            </w:r>
            <w:r>
              <w:rPr>
                <w:rFonts w:hint="eastAsia"/>
                <w:color w:val="auto"/>
                <w:sz w:val="21"/>
                <w:szCs w:val="21"/>
              </w:rPr>
              <w:t>承担或参与</w:t>
            </w:r>
            <w:r>
              <w:rPr>
                <w:color w:val="auto"/>
                <w:sz w:val="21"/>
                <w:szCs w:val="21"/>
              </w:rPr>
              <w:t>过1项省部级及以上科研项目，得基础分14分</w:t>
            </w:r>
            <w:r>
              <w:rPr>
                <w:rFonts w:hint="eastAsia"/>
                <w:color w:val="auto"/>
                <w:sz w:val="21"/>
                <w:szCs w:val="21"/>
              </w:rPr>
              <w:t>（</w:t>
            </w:r>
            <w:r>
              <w:rPr>
                <w:color w:val="auto"/>
                <w:sz w:val="21"/>
                <w:szCs w:val="21"/>
              </w:rPr>
              <w:t>联合体投标的，该项业绩由联合体牵头人提供</w:t>
            </w:r>
            <w:r>
              <w:rPr>
                <w:rFonts w:hint="eastAsia"/>
                <w:color w:val="auto"/>
                <w:sz w:val="21"/>
                <w:szCs w:val="21"/>
              </w:rPr>
              <w:t>）；在此基础上，投标人每增加承担或参与过</w:t>
            </w:r>
            <w:r>
              <w:rPr>
                <w:color w:val="auto"/>
                <w:sz w:val="21"/>
                <w:szCs w:val="21"/>
              </w:rPr>
              <w:t>1</w:t>
            </w:r>
            <w:r>
              <w:rPr>
                <w:rFonts w:hint="eastAsia"/>
                <w:color w:val="auto"/>
                <w:sz w:val="21"/>
                <w:szCs w:val="21"/>
              </w:rPr>
              <w:t>项省部级科研项目得2分</w:t>
            </w:r>
            <w:r>
              <w:rPr>
                <w:color w:val="auto"/>
                <w:sz w:val="21"/>
                <w:szCs w:val="21"/>
              </w:rPr>
              <w:t>，每增加</w:t>
            </w:r>
            <w:r>
              <w:rPr>
                <w:rFonts w:hint="eastAsia"/>
                <w:color w:val="auto"/>
                <w:sz w:val="21"/>
                <w:szCs w:val="21"/>
              </w:rPr>
              <w:t>承担或参与过</w:t>
            </w:r>
            <w:r>
              <w:rPr>
                <w:color w:val="auto"/>
                <w:sz w:val="21"/>
                <w:szCs w:val="21"/>
              </w:rPr>
              <w:t>1项国家级科研项目得</w:t>
            </w:r>
            <w:r>
              <w:rPr>
                <w:rFonts w:hint="eastAsia"/>
                <w:color w:val="auto"/>
                <w:sz w:val="21"/>
                <w:szCs w:val="21"/>
              </w:rPr>
              <w:t>4</w:t>
            </w:r>
            <w:r>
              <w:rPr>
                <w:color w:val="auto"/>
                <w:sz w:val="21"/>
                <w:szCs w:val="21"/>
              </w:rPr>
              <w:t>分，</w:t>
            </w:r>
            <w:r>
              <w:rPr>
                <w:rFonts w:hint="eastAsia"/>
                <w:color w:val="auto"/>
                <w:sz w:val="21"/>
                <w:szCs w:val="21"/>
              </w:rPr>
              <w:t>该项</w:t>
            </w:r>
            <w:r>
              <w:rPr>
                <w:color w:val="auto"/>
                <w:sz w:val="21"/>
                <w:szCs w:val="21"/>
              </w:rPr>
              <w:t>最多</w:t>
            </w:r>
            <w:r>
              <w:rPr>
                <w:rFonts w:hint="eastAsia"/>
                <w:color w:val="auto"/>
                <w:sz w:val="21"/>
                <w:szCs w:val="21"/>
              </w:rPr>
              <w:t>加</w:t>
            </w:r>
            <w:r>
              <w:rPr>
                <w:color w:val="auto"/>
                <w:sz w:val="21"/>
                <w:szCs w:val="21"/>
              </w:rPr>
              <w:t>4分</w:t>
            </w:r>
            <w:r>
              <w:rPr>
                <w:rFonts w:hint="eastAsia"/>
                <w:color w:val="auto"/>
                <w:sz w:val="21"/>
                <w:szCs w:val="21"/>
              </w:rPr>
              <w:t>。</w:t>
            </w:r>
          </w:p>
          <w:p>
            <w:pPr>
              <w:pStyle w:val="8"/>
              <w:spacing w:line="360" w:lineRule="auto"/>
              <w:ind w:firstLine="420"/>
              <w:rPr>
                <w:color w:val="auto"/>
                <w:sz w:val="21"/>
                <w:szCs w:val="21"/>
              </w:rPr>
            </w:pPr>
            <w:r>
              <w:rPr>
                <w:rFonts w:hint="eastAsia"/>
                <w:color w:val="auto"/>
                <w:sz w:val="21"/>
                <w:szCs w:val="21"/>
              </w:rPr>
              <w:t>注：（1）所有加分业绩，若为联合体投标，加分业绩由联合体任意成员提供均可；</w:t>
            </w:r>
          </w:p>
          <w:p>
            <w:pPr>
              <w:pStyle w:val="8"/>
              <w:spacing w:line="360" w:lineRule="auto"/>
              <w:rPr>
                <w:color w:val="auto"/>
              </w:rPr>
            </w:pPr>
            <w:r>
              <w:rPr>
                <w:rFonts w:hint="eastAsia"/>
                <w:color w:val="auto"/>
                <w:sz w:val="21"/>
                <w:szCs w:val="21"/>
              </w:rPr>
              <w:t>（2）投标人须提供合同（（或任务书或结题资料或验收资料）；如为国家自然科学基金项目除项目任务书外，需提供国家自然科学基金委员会网站科学基金网络信息系统（</w:t>
            </w:r>
            <w:r>
              <w:rPr>
                <w:color w:val="auto"/>
                <w:sz w:val="21"/>
                <w:szCs w:val="21"/>
              </w:rPr>
              <w:t>https://grants.nsfc.gov.cn/pmpweb/login</w:t>
            </w:r>
            <w:r>
              <w:rPr>
                <w:rFonts w:hint="eastAsia"/>
                <w:color w:val="auto"/>
                <w:sz w:val="21"/>
                <w:szCs w:val="21"/>
              </w:rPr>
              <w:t>）中项目查询截图。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1" w:hRule="atLeast"/>
        </w:trPr>
        <w:tc>
          <w:tcPr>
            <w:tcW w:w="709" w:type="dxa"/>
            <w:vMerge w:val="continue"/>
            <w:tcBorders>
              <w:left w:val="single" w:color="auto" w:sz="4" w:space="0"/>
              <w:right w:val="single" w:color="auto" w:sz="4" w:space="0"/>
            </w:tcBorders>
            <w:vAlign w:val="center"/>
          </w:tcPr>
          <w:p>
            <w:pPr>
              <w:spacing w:line="440" w:lineRule="exact"/>
              <w:jc w:val="center"/>
              <w:rPr>
                <w:color w:val="auto"/>
              </w:rPr>
            </w:pPr>
          </w:p>
        </w:tc>
        <w:tc>
          <w:tcPr>
            <w:tcW w:w="693" w:type="dxa"/>
            <w:vMerge w:val="continue"/>
            <w:tcBorders>
              <w:left w:val="single" w:color="auto" w:sz="4" w:space="0"/>
              <w:right w:val="single" w:color="auto" w:sz="4" w:space="0"/>
            </w:tcBorders>
            <w:vAlign w:val="center"/>
          </w:tcPr>
          <w:p>
            <w:pPr>
              <w:spacing w:line="440" w:lineRule="exact"/>
              <w:jc w:val="center"/>
              <w:rPr>
                <w:color w:val="auto"/>
              </w:rPr>
            </w:pPr>
          </w:p>
        </w:tc>
        <w:tc>
          <w:tcPr>
            <w:tcW w:w="115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单位奖项（6分）</w:t>
            </w:r>
          </w:p>
        </w:tc>
        <w:tc>
          <w:tcPr>
            <w:tcW w:w="6961"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420" w:firstLineChars="200"/>
              <w:rPr>
                <w:color w:val="auto"/>
              </w:rPr>
            </w:pPr>
            <w:r>
              <w:rPr>
                <w:rFonts w:hint="eastAsia"/>
                <w:color w:val="auto"/>
              </w:rPr>
              <w:t>投标人每获得1项省部级（含一级协会/学会）科技成果奖项得2分，每获1项国家级科研奖项得4分，该项最多得6分。</w:t>
            </w:r>
          </w:p>
          <w:p>
            <w:pPr>
              <w:pStyle w:val="8"/>
              <w:spacing w:line="360" w:lineRule="auto"/>
              <w:ind w:firstLine="420" w:firstLineChars="200"/>
              <w:rPr>
                <w:color w:val="auto"/>
              </w:rPr>
            </w:pPr>
            <w:r>
              <w:rPr>
                <w:rFonts w:hint="eastAsia"/>
                <w:color w:val="auto"/>
              </w:rPr>
              <w:t>注：（</w:t>
            </w:r>
            <w:r>
              <w:rPr>
                <w:color w:val="auto"/>
              </w:rPr>
              <w:t>1</w:t>
            </w:r>
            <w:r>
              <w:rPr>
                <w:rFonts w:hint="eastAsia"/>
                <w:color w:val="auto"/>
              </w:rPr>
              <w:t>）若为联合体投标，所有奖项由联合体任意成员提供均可；</w:t>
            </w:r>
          </w:p>
          <w:p>
            <w:pPr>
              <w:pStyle w:val="8"/>
              <w:spacing w:line="360" w:lineRule="auto"/>
              <w:ind w:firstLine="420" w:firstLineChars="200"/>
              <w:rPr>
                <w:color w:val="auto"/>
              </w:rPr>
            </w:pPr>
            <w:r>
              <w:rPr>
                <w:rFonts w:hint="eastAsia"/>
                <w:color w:val="auto"/>
              </w:rPr>
              <w:t>（</w:t>
            </w:r>
            <w:r>
              <w:rPr>
                <w:color w:val="auto"/>
              </w:rPr>
              <w:t>2</w:t>
            </w:r>
            <w:r>
              <w:rPr>
                <w:rFonts w:hint="eastAsia"/>
                <w:color w:val="auto"/>
              </w:rPr>
              <w:t>）提供获奖证书；若获奖证书不能完成证明要求的相关内容，还可以补充提供合同或任务书或结题证书等。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09" w:type="dxa"/>
            <w:vMerge w:val="continue"/>
            <w:tcBorders>
              <w:top w:val="single" w:color="auto" w:sz="4" w:space="0"/>
              <w:left w:val="single" w:color="auto" w:sz="4" w:space="0"/>
              <w:right w:val="single" w:color="auto" w:sz="4" w:space="0"/>
            </w:tcBorders>
            <w:vAlign w:val="center"/>
          </w:tcPr>
          <w:p>
            <w:pPr>
              <w:spacing w:line="440" w:lineRule="exact"/>
              <w:jc w:val="center"/>
              <w:rPr>
                <w:color w:val="auto"/>
              </w:rPr>
            </w:pPr>
          </w:p>
        </w:tc>
        <w:tc>
          <w:tcPr>
            <w:tcW w:w="693" w:type="dxa"/>
            <w:vMerge w:val="continue"/>
            <w:tcBorders>
              <w:top w:val="single" w:color="auto" w:sz="4" w:space="0"/>
              <w:left w:val="single" w:color="auto" w:sz="4" w:space="0"/>
              <w:right w:val="single" w:color="auto" w:sz="4" w:space="0"/>
            </w:tcBorders>
            <w:vAlign w:val="center"/>
          </w:tcPr>
          <w:p>
            <w:pPr>
              <w:spacing w:line="440" w:lineRule="exact"/>
              <w:jc w:val="center"/>
              <w:rPr>
                <w:color w:val="auto"/>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auto"/>
              </w:rPr>
            </w:pPr>
            <w:r>
              <w:rPr>
                <w:rFonts w:hint="eastAsia"/>
                <w:color w:val="auto"/>
              </w:rPr>
              <w:t>主要人员（6分）</w:t>
            </w:r>
          </w:p>
        </w:tc>
        <w:tc>
          <w:tcPr>
            <w:tcW w:w="69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color w:val="auto"/>
              </w:rPr>
            </w:pPr>
            <w:r>
              <w:rPr>
                <w:rFonts w:hint="eastAsia"/>
                <w:color w:val="auto"/>
              </w:rPr>
              <w:t>项目负责人具有正高级（教授、研究员、正高级工程师</w:t>
            </w:r>
            <w:r>
              <w:rPr>
                <w:rFonts w:hint="eastAsia"/>
                <w:color w:val="auto"/>
                <w:lang w:eastAsia="zh-CN"/>
              </w:rPr>
              <w:t>等</w:t>
            </w:r>
            <w:r>
              <w:rPr>
                <w:rFonts w:hint="eastAsia"/>
                <w:color w:val="auto"/>
              </w:rPr>
              <w:t>）职称，且承担或参与过</w:t>
            </w:r>
            <w:r>
              <w:rPr>
                <w:color w:val="auto"/>
              </w:rPr>
              <w:t>1</w:t>
            </w:r>
            <w:r>
              <w:rPr>
                <w:rFonts w:hint="eastAsia"/>
                <w:color w:val="auto"/>
              </w:rPr>
              <w:t>项省部级及以上科研项目，得基础分4分；在此基础上，</w:t>
            </w:r>
          </w:p>
          <w:p>
            <w:pPr>
              <w:spacing w:line="360" w:lineRule="auto"/>
              <w:ind w:firstLine="420" w:firstLineChars="200"/>
              <w:rPr>
                <w:color w:val="auto"/>
              </w:rPr>
            </w:pPr>
            <w:r>
              <w:rPr>
                <w:rFonts w:hint="eastAsia"/>
                <w:color w:val="auto"/>
              </w:rPr>
              <w:t>（</w:t>
            </w:r>
            <w:r>
              <w:rPr>
                <w:color w:val="auto"/>
              </w:rPr>
              <w:t>1</w:t>
            </w:r>
            <w:r>
              <w:rPr>
                <w:rFonts w:hint="eastAsia"/>
                <w:color w:val="auto"/>
              </w:rPr>
              <w:t>）项目负责人每增加承担或参与过</w:t>
            </w:r>
            <w:r>
              <w:rPr>
                <w:color w:val="auto"/>
              </w:rPr>
              <w:t>1</w:t>
            </w:r>
            <w:r>
              <w:rPr>
                <w:rFonts w:hint="eastAsia"/>
                <w:color w:val="auto"/>
              </w:rPr>
              <w:t>项省部级及以上科研项目，加1分，该项最多</w:t>
            </w:r>
            <w:r>
              <w:rPr>
                <w:rFonts w:hint="eastAsia"/>
                <w:color w:val="auto"/>
                <w:lang w:eastAsia="zh-CN"/>
              </w:rPr>
              <w:t>加</w:t>
            </w:r>
            <w:r>
              <w:rPr>
                <w:rFonts w:hint="eastAsia"/>
                <w:color w:val="auto"/>
              </w:rPr>
              <w:t>1分；</w:t>
            </w:r>
          </w:p>
          <w:p>
            <w:pPr>
              <w:spacing w:line="360" w:lineRule="auto"/>
              <w:ind w:firstLine="420" w:firstLineChars="200"/>
              <w:rPr>
                <w:color w:val="auto"/>
              </w:rPr>
            </w:pPr>
            <w:r>
              <w:rPr>
                <w:rFonts w:hint="eastAsia"/>
                <w:color w:val="auto"/>
              </w:rPr>
              <w:t>（</w:t>
            </w:r>
            <w:r>
              <w:rPr>
                <w:color w:val="auto"/>
              </w:rPr>
              <w:t>2</w:t>
            </w:r>
            <w:r>
              <w:rPr>
                <w:rFonts w:hint="eastAsia"/>
                <w:color w:val="auto"/>
              </w:rPr>
              <w:t>）项目负责人获得</w:t>
            </w:r>
            <w:r>
              <w:rPr>
                <w:color w:val="auto"/>
              </w:rPr>
              <w:t>1</w:t>
            </w:r>
            <w:r>
              <w:rPr>
                <w:rFonts w:hint="eastAsia"/>
                <w:color w:val="auto"/>
              </w:rPr>
              <w:t>项省部级（含一级协会</w:t>
            </w:r>
            <w:r>
              <w:rPr>
                <w:color w:val="auto"/>
              </w:rPr>
              <w:t>/</w:t>
            </w:r>
            <w:r>
              <w:rPr>
                <w:rFonts w:hint="eastAsia"/>
                <w:color w:val="auto"/>
              </w:rPr>
              <w:t>学会）及以上科技成果奖项得1分，该项最多</w:t>
            </w:r>
            <w:r>
              <w:rPr>
                <w:rFonts w:hint="eastAsia"/>
                <w:color w:val="auto"/>
                <w:lang w:eastAsia="zh-CN"/>
              </w:rPr>
              <w:t>加</w:t>
            </w:r>
            <w:r>
              <w:rPr>
                <w:rFonts w:hint="eastAsia"/>
                <w:color w:val="auto"/>
              </w:rPr>
              <w:t>1分。</w:t>
            </w:r>
          </w:p>
          <w:p>
            <w:pPr>
              <w:spacing w:line="360" w:lineRule="auto"/>
              <w:ind w:firstLine="420" w:firstLineChars="200"/>
              <w:rPr>
                <w:color w:val="auto"/>
                <w:kern w:val="0"/>
                <w:szCs w:val="21"/>
              </w:rPr>
            </w:pPr>
            <w:r>
              <w:rPr>
                <w:rFonts w:hint="eastAsia" w:ascii="宋体" w:hAnsi="宋体" w:cs="仿宋_GB2312"/>
                <w:snapToGrid w:val="0"/>
                <w:color w:val="auto"/>
                <w:szCs w:val="21"/>
              </w:rPr>
              <w:t>注：（</w:t>
            </w:r>
            <w:r>
              <w:rPr>
                <w:rFonts w:ascii="宋体" w:hAnsi="宋体" w:cs="仿宋_GB2312"/>
                <w:snapToGrid w:val="0"/>
                <w:color w:val="auto"/>
                <w:szCs w:val="21"/>
              </w:rPr>
              <w:t>1</w:t>
            </w:r>
            <w:r>
              <w:rPr>
                <w:rFonts w:hint="eastAsia" w:ascii="宋体" w:hAnsi="宋体" w:cs="仿宋_GB2312"/>
                <w:snapToGrid w:val="0"/>
                <w:color w:val="auto"/>
                <w:szCs w:val="21"/>
              </w:rPr>
              <w:t>）加分业绩证明提供</w:t>
            </w:r>
            <w:r>
              <w:rPr>
                <w:color w:val="auto"/>
                <w:kern w:val="0"/>
                <w:szCs w:val="21"/>
              </w:rPr>
              <w:t>合同</w:t>
            </w:r>
            <w:r>
              <w:rPr>
                <w:rFonts w:hint="eastAsia"/>
                <w:color w:val="auto"/>
                <w:kern w:val="0"/>
                <w:szCs w:val="21"/>
              </w:rPr>
              <w:t>（或任务书或结题资料或验收资料）；</w:t>
            </w:r>
          </w:p>
          <w:p>
            <w:pPr>
              <w:ind w:firstLine="420" w:firstLineChars="200"/>
              <w:rPr>
                <w:color w:val="auto"/>
              </w:rPr>
            </w:pPr>
            <w:r>
              <w:rPr>
                <w:rFonts w:hint="eastAsia"/>
                <w:color w:val="auto"/>
                <w:kern w:val="0"/>
                <w:szCs w:val="21"/>
              </w:rPr>
              <w:t>（</w:t>
            </w:r>
            <w:r>
              <w:rPr>
                <w:color w:val="auto"/>
                <w:kern w:val="0"/>
                <w:szCs w:val="21"/>
              </w:rPr>
              <w:t>2</w:t>
            </w:r>
            <w:r>
              <w:rPr>
                <w:rFonts w:hint="eastAsia"/>
                <w:color w:val="auto"/>
                <w:kern w:val="0"/>
                <w:szCs w:val="21"/>
              </w:rPr>
              <w:t>）加分奖项证明提供获奖证书；若获奖证书不能完成证明要求的相关内容，还可以补充提供合同或任务书或结题证书等。</w:t>
            </w:r>
          </w:p>
        </w:tc>
      </w:tr>
    </w:tbl>
    <w:p>
      <w:pPr>
        <w:widowControl/>
        <w:jc w:val="left"/>
        <w:rPr>
          <w:color w:val="auto"/>
          <w:szCs w:val="22"/>
        </w:rPr>
      </w:pPr>
    </w:p>
    <w:p>
      <w:pPr>
        <w:rPr>
          <w:color w:val="auto"/>
          <w:szCs w:val="22"/>
        </w:rPr>
      </w:pPr>
    </w:p>
    <w:p>
      <w:pPr>
        <w:pStyle w:val="8"/>
        <w:rPr>
          <w:color w:val="auto"/>
          <w:szCs w:val="22"/>
        </w:rPr>
      </w:pPr>
    </w:p>
    <w:tbl>
      <w:tblPr>
        <w:tblStyle w:val="12"/>
        <w:tblpPr w:leftFromText="180" w:rightFromText="180" w:vertAnchor="text" w:horzAnchor="page" w:tblpX="1491" w:tblpY="113"/>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709"/>
        <w:gridCol w:w="1134"/>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1418" w:type="dxa"/>
            <w:gridSpan w:val="2"/>
            <w:tcBorders>
              <w:top w:val="single" w:color="auto" w:sz="4" w:space="0"/>
              <w:left w:val="single" w:color="auto" w:sz="4" w:space="0"/>
              <w:right w:val="single" w:color="auto" w:sz="4" w:space="0"/>
            </w:tcBorders>
            <w:vAlign w:val="center"/>
          </w:tcPr>
          <w:p>
            <w:pPr>
              <w:jc w:val="center"/>
              <w:rPr>
                <w:rFonts w:ascii="Calibri" w:hAnsi="Calibri"/>
                <w:b/>
                <w:color w:val="auto"/>
                <w:szCs w:val="22"/>
              </w:rPr>
            </w:pPr>
            <w:r>
              <w:rPr>
                <w:color w:val="auto"/>
              </w:rPr>
              <w:br w:type="page"/>
            </w:r>
            <w:r>
              <w:rPr>
                <w:rFonts w:hint="eastAsia" w:ascii="Calibri" w:hAnsi="Calibri"/>
                <w:b/>
                <w:color w:val="auto"/>
                <w:szCs w:val="22"/>
              </w:rPr>
              <w:t>条款号</w:t>
            </w:r>
          </w:p>
        </w:tc>
        <w:tc>
          <w:tcPr>
            <w:tcW w:w="1134" w:type="dxa"/>
            <w:tcBorders>
              <w:top w:val="single" w:color="auto" w:sz="4" w:space="0"/>
              <w:left w:val="nil"/>
              <w:bottom w:val="single" w:color="auto" w:sz="4" w:space="0"/>
              <w:right w:val="single" w:color="auto" w:sz="4" w:space="0"/>
            </w:tcBorders>
            <w:vAlign w:val="center"/>
          </w:tcPr>
          <w:p>
            <w:pPr>
              <w:jc w:val="center"/>
              <w:rPr>
                <w:rFonts w:ascii="Calibri" w:hAnsi="Calibri"/>
                <w:b/>
                <w:color w:val="auto"/>
                <w:szCs w:val="22"/>
              </w:rPr>
            </w:pPr>
            <w:r>
              <w:rPr>
                <w:rFonts w:hint="eastAsia" w:ascii="Calibri" w:hAnsi="Calibri"/>
                <w:b/>
                <w:color w:val="auto"/>
                <w:szCs w:val="22"/>
              </w:rPr>
              <w:t>评分因素</w:t>
            </w:r>
          </w:p>
        </w:tc>
        <w:tc>
          <w:tcPr>
            <w:tcW w:w="694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auto"/>
                <w:szCs w:val="22"/>
              </w:rPr>
            </w:pPr>
            <w:r>
              <w:rPr>
                <w:rFonts w:hint="eastAsia" w:ascii="Calibri" w:hAnsi="Calibri"/>
                <w:b/>
                <w:color w:val="auto"/>
                <w:szCs w:val="22"/>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709" w:type="dxa"/>
            <w:tcBorders>
              <w:top w:val="single" w:color="auto" w:sz="4" w:space="0"/>
              <w:left w:val="single" w:color="auto" w:sz="4" w:space="0"/>
              <w:right w:val="single" w:color="auto" w:sz="4" w:space="0"/>
            </w:tcBorders>
            <w:vAlign w:val="center"/>
          </w:tcPr>
          <w:p>
            <w:pPr>
              <w:rPr>
                <w:color w:val="auto"/>
                <w:szCs w:val="22"/>
              </w:rPr>
            </w:pPr>
            <w:r>
              <w:rPr>
                <w:color w:val="auto"/>
                <w:szCs w:val="22"/>
              </w:rPr>
              <w:t>2.2.4（</w:t>
            </w:r>
            <w:r>
              <w:rPr>
                <w:rFonts w:hint="eastAsia"/>
                <w:color w:val="auto"/>
                <w:szCs w:val="22"/>
              </w:rPr>
              <w:t>3</w:t>
            </w:r>
            <w:r>
              <w:rPr>
                <w:color w:val="auto"/>
                <w:szCs w:val="22"/>
              </w:rPr>
              <w:t>）</w:t>
            </w:r>
          </w:p>
        </w:tc>
        <w:tc>
          <w:tcPr>
            <w:tcW w:w="709" w:type="dxa"/>
            <w:tcBorders>
              <w:top w:val="single" w:color="auto" w:sz="4" w:space="0"/>
              <w:left w:val="single" w:color="auto" w:sz="4" w:space="0"/>
              <w:right w:val="single" w:color="auto" w:sz="4" w:space="0"/>
            </w:tcBorders>
            <w:vAlign w:val="center"/>
          </w:tcPr>
          <w:p>
            <w:pPr>
              <w:spacing w:line="440" w:lineRule="exact"/>
              <w:jc w:val="center"/>
              <w:rPr>
                <w:color w:val="auto"/>
                <w:szCs w:val="22"/>
              </w:rPr>
            </w:pPr>
            <w:r>
              <w:rPr>
                <w:color w:val="auto"/>
                <w:szCs w:val="22"/>
              </w:rPr>
              <w:t>投标总报价评分标准</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color w:val="auto"/>
                <w:szCs w:val="22"/>
              </w:rPr>
            </w:pPr>
            <w:r>
              <w:rPr>
                <w:rFonts w:hint="eastAsia"/>
                <w:color w:val="auto"/>
                <w:szCs w:val="22"/>
              </w:rPr>
              <w:t>投标总报价得分</w:t>
            </w:r>
          </w:p>
        </w:tc>
        <w:tc>
          <w:tcPr>
            <w:tcW w:w="694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olor w:val="auto"/>
                <w:szCs w:val="21"/>
              </w:rPr>
            </w:pPr>
            <w:r>
              <w:rPr>
                <w:rFonts w:hint="eastAsia" w:ascii="宋体" w:hAnsi="宋体"/>
                <w:color w:val="auto"/>
                <w:szCs w:val="21"/>
              </w:rPr>
              <w:t>所有通过初步评审合格的投标人的投标总报价得</w:t>
            </w:r>
            <w:r>
              <w:rPr>
                <w:rFonts w:hint="eastAsia" w:ascii="宋体" w:hAnsi="宋体"/>
                <w:bCs/>
                <w:color w:val="auto"/>
                <w:szCs w:val="28"/>
              </w:rPr>
              <w:t>本附表第2.2.1项规定分值的满分</w:t>
            </w:r>
            <w:r>
              <w:rPr>
                <w:rFonts w:ascii="宋体" w:hAnsi="宋体"/>
                <w:bCs/>
                <w:color w:val="auto"/>
                <w:szCs w:val="28"/>
                <w:u w:val="single"/>
              </w:rPr>
              <w:t xml:space="preserve">50 </w:t>
            </w:r>
            <w:r>
              <w:rPr>
                <w:rFonts w:hint="eastAsia" w:ascii="宋体" w:hAnsi="宋体"/>
                <w:color w:val="auto"/>
                <w:szCs w:val="21"/>
              </w:rPr>
              <w:t>分。在此基础上，投标总报价与评标基准价相比，每增加</w:t>
            </w:r>
            <w:r>
              <w:rPr>
                <w:rFonts w:ascii="宋体" w:hAnsi="宋体"/>
                <w:color w:val="auto"/>
                <w:szCs w:val="21"/>
              </w:rPr>
              <w:t>1%扣</w:t>
            </w:r>
            <w:r>
              <w:rPr>
                <w:rFonts w:hint="eastAsia" w:ascii="宋体" w:hAnsi="宋体"/>
                <w:color w:val="auto"/>
                <w:szCs w:val="21"/>
                <w:u w:val="single"/>
              </w:rPr>
              <w:t>　0.</w:t>
            </w:r>
            <w:r>
              <w:rPr>
                <w:rFonts w:ascii="宋体" w:hAnsi="宋体"/>
                <w:color w:val="auto"/>
                <w:szCs w:val="21"/>
                <w:u w:val="single"/>
              </w:rPr>
              <w:t>2　</w:t>
            </w:r>
            <w:r>
              <w:rPr>
                <w:rFonts w:hint="eastAsia" w:ascii="宋体" w:hAnsi="宋体"/>
                <w:color w:val="auto"/>
                <w:szCs w:val="21"/>
              </w:rPr>
              <w:t>分，每减少</w:t>
            </w:r>
            <w:r>
              <w:rPr>
                <w:rFonts w:ascii="宋体" w:hAnsi="宋体"/>
                <w:color w:val="auto"/>
                <w:szCs w:val="21"/>
              </w:rPr>
              <w:t>1%扣</w:t>
            </w:r>
            <w:r>
              <w:rPr>
                <w:rFonts w:hint="eastAsia" w:ascii="宋体" w:hAnsi="宋体"/>
                <w:color w:val="auto"/>
                <w:szCs w:val="21"/>
                <w:u w:val="single"/>
              </w:rPr>
              <w:t>　0.</w:t>
            </w:r>
            <w:r>
              <w:rPr>
                <w:rFonts w:ascii="宋体" w:hAnsi="宋体"/>
                <w:color w:val="auto"/>
                <w:szCs w:val="21"/>
                <w:u w:val="single"/>
              </w:rPr>
              <w:t>1</w:t>
            </w:r>
            <w:r>
              <w:rPr>
                <w:rFonts w:hint="eastAsia" w:ascii="宋体" w:hAnsi="宋体"/>
                <w:color w:val="auto"/>
                <w:szCs w:val="21"/>
              </w:rPr>
              <w:t>分，扣完为止。</w:t>
            </w:r>
          </w:p>
          <w:p>
            <w:pPr>
              <w:spacing w:line="360" w:lineRule="auto"/>
              <w:ind w:firstLine="420" w:firstLineChars="200"/>
              <w:rPr>
                <w:rFonts w:ascii="宋体" w:hAnsi="宋体"/>
                <w:color w:val="auto"/>
                <w:szCs w:val="21"/>
              </w:rPr>
            </w:pPr>
            <w:r>
              <w:rPr>
                <w:rFonts w:hint="eastAsia" w:ascii="宋体" w:hAnsi="宋体"/>
                <w:color w:val="auto"/>
                <w:szCs w:val="21"/>
              </w:rPr>
              <w:t>按插入法计算得分。</w:t>
            </w:r>
          </w:p>
          <w:p>
            <w:pPr>
              <w:spacing w:line="360" w:lineRule="auto"/>
              <w:ind w:firstLine="420" w:firstLineChars="200"/>
              <w:rPr>
                <w:rFonts w:ascii="宋体" w:hAnsi="宋体"/>
                <w:color w:val="auto"/>
                <w:szCs w:val="21"/>
              </w:rPr>
            </w:pPr>
            <w:r>
              <w:rPr>
                <w:rFonts w:hint="eastAsia" w:ascii="宋体" w:hAnsi="宋体"/>
                <w:color w:val="auto"/>
                <w:szCs w:val="21"/>
              </w:rPr>
              <w:t>在偏差范围内，未参与评标基准价计算的投标总报价，仍应参加计算相应分值。</w:t>
            </w:r>
          </w:p>
          <w:p>
            <w:pPr>
              <w:spacing w:line="360" w:lineRule="auto"/>
              <w:ind w:firstLine="420" w:firstLineChars="200"/>
              <w:rPr>
                <w:rFonts w:ascii="宋体" w:hAnsi="宋体"/>
                <w:color w:val="auto"/>
                <w:szCs w:val="21"/>
              </w:rPr>
            </w:pPr>
            <w:r>
              <w:rPr>
                <w:rFonts w:hint="eastAsia" w:ascii="宋体" w:hAnsi="宋体"/>
                <w:color w:val="auto"/>
                <w:szCs w:val="21"/>
              </w:rPr>
              <w:t>投标总报价最终结果取小数点后两位，第三位四舍五入。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9" w:type="dxa"/>
            <w:tcBorders>
              <w:top w:val="single" w:color="auto" w:sz="4" w:space="0"/>
              <w:left w:val="single" w:color="auto" w:sz="4" w:space="0"/>
              <w:right w:val="single" w:color="auto" w:sz="4" w:space="0"/>
            </w:tcBorders>
            <w:vAlign w:val="center"/>
          </w:tcPr>
          <w:p>
            <w:pPr>
              <w:spacing w:line="440" w:lineRule="exact"/>
              <w:jc w:val="center"/>
              <w:rPr>
                <w:color w:val="auto"/>
                <w:szCs w:val="22"/>
              </w:rPr>
            </w:pPr>
            <w:r>
              <w:rPr>
                <w:rFonts w:hint="eastAsia"/>
                <w:color w:val="auto"/>
                <w:szCs w:val="22"/>
              </w:rPr>
              <w:t>3</w:t>
            </w:r>
          </w:p>
        </w:tc>
        <w:tc>
          <w:tcPr>
            <w:tcW w:w="709" w:type="dxa"/>
            <w:tcBorders>
              <w:top w:val="single" w:color="auto" w:sz="4" w:space="0"/>
              <w:left w:val="single" w:color="auto" w:sz="4" w:space="0"/>
              <w:right w:val="single" w:color="auto" w:sz="4" w:space="0"/>
            </w:tcBorders>
            <w:vAlign w:val="center"/>
          </w:tcPr>
          <w:p>
            <w:pPr>
              <w:spacing w:line="440" w:lineRule="exact"/>
              <w:jc w:val="center"/>
              <w:rPr>
                <w:color w:val="auto"/>
                <w:szCs w:val="22"/>
              </w:rPr>
            </w:pPr>
            <w:r>
              <w:rPr>
                <w:color w:val="auto"/>
                <w:szCs w:val="22"/>
              </w:rPr>
              <w:t>评标程序</w:t>
            </w:r>
          </w:p>
        </w:tc>
        <w:tc>
          <w:tcPr>
            <w:tcW w:w="8080" w:type="dxa"/>
            <w:gridSpan w:val="2"/>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olor w:val="auto"/>
                <w:kern w:val="0"/>
                <w:szCs w:val="21"/>
              </w:rPr>
            </w:pPr>
            <w:r>
              <w:rPr>
                <w:rFonts w:hint="eastAsia" w:ascii="宋体" w:hAnsi="宋体"/>
                <w:color w:val="auto"/>
                <w:kern w:val="0"/>
                <w:szCs w:val="21"/>
              </w:rPr>
              <w:t>1.按本章评标办法第3.1款进行初步评审。未通过初步评审或评标委员会认定为无效的投标文件的不再进行后续评审。</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2.按本章评标办法前附表第2.2.</w:t>
            </w:r>
            <w:r>
              <w:rPr>
                <w:rFonts w:ascii="宋体" w:hAnsi="宋体"/>
                <w:color w:val="auto"/>
                <w:kern w:val="0"/>
                <w:szCs w:val="21"/>
              </w:rPr>
              <w:t>4</w:t>
            </w:r>
            <w:r>
              <w:rPr>
                <w:rFonts w:hint="eastAsia" w:ascii="宋体" w:hAnsi="宋体"/>
                <w:color w:val="auto"/>
                <w:kern w:val="0"/>
                <w:szCs w:val="21"/>
              </w:rPr>
              <w:t>（1）目的规定对技术部分进行评审。</w:t>
            </w:r>
          </w:p>
          <w:p>
            <w:pPr>
              <w:spacing w:line="360" w:lineRule="auto"/>
              <w:ind w:firstLine="420" w:firstLineChars="200"/>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.按本章评标办法前附表第2.2.</w:t>
            </w:r>
            <w:r>
              <w:rPr>
                <w:rFonts w:ascii="宋体" w:hAnsi="宋体"/>
                <w:color w:val="auto"/>
                <w:kern w:val="0"/>
                <w:szCs w:val="21"/>
              </w:rPr>
              <w:t>4</w:t>
            </w:r>
            <w:r>
              <w:rPr>
                <w:rFonts w:hint="eastAsia" w:ascii="宋体" w:hAnsi="宋体"/>
                <w:color w:val="auto"/>
                <w:kern w:val="0"/>
                <w:szCs w:val="21"/>
              </w:rPr>
              <w:t>（2）目的规定对商务部分进行评审。</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4.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5.经评审合格的投标人按照本章第2.2.</w:t>
            </w:r>
            <w:r>
              <w:rPr>
                <w:rFonts w:ascii="宋体" w:hAnsi="宋体"/>
                <w:color w:val="auto"/>
                <w:kern w:val="0"/>
                <w:szCs w:val="21"/>
              </w:rPr>
              <w:t>2</w:t>
            </w:r>
            <w:r>
              <w:rPr>
                <w:rFonts w:hint="eastAsia" w:ascii="宋体" w:hAnsi="宋体"/>
                <w:color w:val="auto"/>
                <w:kern w:val="0"/>
                <w:szCs w:val="21"/>
              </w:rPr>
              <w:t>项计算方法计算评标基准价，并按本附表第2.2.</w:t>
            </w:r>
            <w:r>
              <w:rPr>
                <w:rFonts w:ascii="宋体" w:hAnsi="宋体"/>
                <w:color w:val="auto"/>
                <w:kern w:val="0"/>
                <w:szCs w:val="21"/>
              </w:rPr>
              <w:t>4</w:t>
            </w:r>
            <w:r>
              <w:rPr>
                <w:rFonts w:hint="eastAsia" w:ascii="宋体" w:hAnsi="宋体"/>
                <w:color w:val="auto"/>
                <w:kern w:val="0"/>
                <w:szCs w:val="21"/>
              </w:rPr>
              <w:t>（3）目规定的评分方法对投标报价进行评分。</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6.对技术部分、商务部分、投标总报价得分进行汇总，确定得分由高至低前三名投标人为中标候选人。</w:t>
            </w:r>
          </w:p>
          <w:p>
            <w:pPr>
              <w:spacing w:line="360" w:lineRule="auto"/>
              <w:ind w:firstLine="0" w:firstLineChars="0"/>
              <w:rPr>
                <w:rFonts w:ascii="宋体" w:hAnsi="宋体"/>
                <w:b/>
                <w:bCs/>
                <w:color w:val="auto"/>
                <w:kern w:val="0"/>
                <w:szCs w:val="21"/>
              </w:rPr>
            </w:pPr>
          </w:p>
        </w:tc>
      </w:tr>
    </w:tbl>
    <w:p>
      <w:pPr>
        <w:rPr>
          <w:color w:val="auto"/>
          <w:szCs w:val="22"/>
        </w:rPr>
      </w:pPr>
    </w:p>
    <w:p>
      <w:pPr>
        <w:rPr>
          <w:color w:val="auto"/>
        </w:rPr>
      </w:pPr>
      <w:r>
        <w:rPr>
          <w:color w:val="auto"/>
        </w:rPr>
        <w:br w:type="page"/>
      </w:r>
    </w:p>
    <w:p>
      <w:pPr>
        <w:keepNext/>
        <w:keepLines/>
        <w:spacing w:before="260" w:after="260" w:line="412" w:lineRule="auto"/>
        <w:outlineLvl w:val="2"/>
        <w:rPr>
          <w:rFonts w:eastAsia="黑体"/>
          <w:b/>
          <w:color w:val="auto"/>
          <w:sz w:val="32"/>
          <w:szCs w:val="20"/>
        </w:rPr>
      </w:pPr>
      <w:bookmarkStart w:id="491" w:name="_Toc70437372"/>
      <w:bookmarkStart w:id="492" w:name="_Toc492300823"/>
      <w:r>
        <w:rPr>
          <w:rFonts w:eastAsia="黑体"/>
          <w:b/>
          <w:color w:val="auto"/>
          <w:sz w:val="32"/>
          <w:szCs w:val="20"/>
        </w:rPr>
        <w:t>1. 评标方法</w:t>
      </w:r>
      <w:bookmarkEnd w:id="491"/>
      <w:bookmarkEnd w:id="492"/>
    </w:p>
    <w:p>
      <w:pPr>
        <w:spacing w:line="360" w:lineRule="auto"/>
        <w:ind w:firstLine="420" w:firstLineChars="200"/>
        <w:rPr>
          <w:color w:val="auto"/>
          <w:szCs w:val="22"/>
        </w:rPr>
      </w:pPr>
      <w:r>
        <w:rPr>
          <w:color w:val="auto"/>
          <w:szCs w:val="22"/>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493" w:name="_Toc300835008"/>
      <w:bookmarkStart w:id="494" w:name="_Toc247514022"/>
      <w:bookmarkStart w:id="495" w:name="_Toc247527623"/>
      <w:bookmarkStart w:id="496" w:name="_Toc384308272"/>
      <w:bookmarkStart w:id="497" w:name="_Toc152042375"/>
      <w:bookmarkStart w:id="498" w:name="_Toc152045598"/>
      <w:bookmarkStart w:id="499" w:name="_Toc361508646"/>
      <w:bookmarkStart w:id="500" w:name="_Toc144974565"/>
      <w:bookmarkStart w:id="501" w:name="_Toc369531577"/>
      <w:bookmarkStart w:id="502" w:name="_Toc352691533"/>
      <w:bookmarkStart w:id="503" w:name="_Toc4497"/>
      <w:r>
        <w:rPr>
          <w:color w:val="auto"/>
          <w:szCs w:val="22"/>
        </w:rPr>
        <w:t>外。</w:t>
      </w:r>
      <w:r>
        <w:rPr>
          <w:rFonts w:hint="eastAsia"/>
          <w:color w:val="auto"/>
          <w:szCs w:val="22"/>
        </w:rPr>
        <w:t>综合评分相等</w:t>
      </w:r>
      <w:bookmarkEnd w:id="493"/>
      <w:bookmarkEnd w:id="494"/>
      <w:bookmarkEnd w:id="495"/>
      <w:bookmarkEnd w:id="496"/>
      <w:bookmarkEnd w:id="497"/>
      <w:bookmarkEnd w:id="498"/>
      <w:bookmarkEnd w:id="499"/>
      <w:bookmarkEnd w:id="500"/>
      <w:r>
        <w:rPr>
          <w:rFonts w:hint="eastAsia"/>
          <w:color w:val="auto"/>
          <w:szCs w:val="22"/>
        </w:rPr>
        <w:t>时，</w:t>
      </w:r>
      <w:bookmarkEnd w:id="501"/>
      <w:bookmarkEnd w:id="502"/>
      <w:bookmarkEnd w:id="503"/>
      <w:r>
        <w:rPr>
          <w:rFonts w:hint="eastAsia"/>
          <w:color w:val="auto"/>
          <w:szCs w:val="22"/>
        </w:rPr>
        <w:t>以评标办法前附表约定的原则确定中标候选人顺序。</w:t>
      </w:r>
    </w:p>
    <w:p>
      <w:pPr>
        <w:keepNext/>
        <w:keepLines/>
        <w:spacing w:before="260" w:after="260" w:line="412" w:lineRule="auto"/>
        <w:outlineLvl w:val="2"/>
        <w:rPr>
          <w:rFonts w:eastAsia="黑体"/>
          <w:b/>
          <w:color w:val="auto"/>
          <w:sz w:val="32"/>
          <w:szCs w:val="20"/>
        </w:rPr>
      </w:pPr>
      <w:bookmarkStart w:id="504" w:name="_Toc70437373"/>
      <w:bookmarkStart w:id="505" w:name="_Toc492300824"/>
      <w:r>
        <w:rPr>
          <w:rFonts w:eastAsia="黑体"/>
          <w:b/>
          <w:color w:val="auto"/>
          <w:sz w:val="32"/>
          <w:szCs w:val="20"/>
        </w:rPr>
        <w:t xml:space="preserve">2. </w:t>
      </w:r>
      <w:r>
        <w:rPr>
          <w:rFonts w:hint="eastAsia" w:eastAsia="黑体"/>
          <w:b/>
          <w:color w:val="auto"/>
          <w:sz w:val="32"/>
          <w:szCs w:val="20"/>
        </w:rPr>
        <w:t>评审标准</w:t>
      </w:r>
      <w:bookmarkEnd w:id="504"/>
      <w:bookmarkEnd w:id="505"/>
    </w:p>
    <w:p>
      <w:pPr>
        <w:keepNext/>
        <w:keepLines/>
        <w:spacing w:before="260" w:after="260"/>
        <w:ind w:firstLine="137" w:firstLineChars="49"/>
        <w:outlineLvl w:val="2"/>
        <w:rPr>
          <w:rFonts w:eastAsia="黑体"/>
          <w:color w:val="auto"/>
          <w:sz w:val="28"/>
          <w:szCs w:val="20"/>
        </w:rPr>
      </w:pPr>
      <w:bookmarkStart w:id="506" w:name="_Toc492300825"/>
      <w:bookmarkStart w:id="507" w:name="_Toc70437374"/>
      <w:r>
        <w:rPr>
          <w:rFonts w:eastAsia="黑体"/>
          <w:color w:val="auto"/>
          <w:sz w:val="28"/>
          <w:szCs w:val="20"/>
        </w:rPr>
        <w:t xml:space="preserve">2.1 </w:t>
      </w:r>
      <w:r>
        <w:rPr>
          <w:rFonts w:hint="eastAsia" w:eastAsia="黑体"/>
          <w:color w:val="auto"/>
          <w:sz w:val="28"/>
          <w:szCs w:val="20"/>
        </w:rPr>
        <w:t>初步评审标准</w:t>
      </w:r>
      <w:bookmarkEnd w:id="506"/>
      <w:bookmarkEnd w:id="507"/>
    </w:p>
    <w:p>
      <w:pPr>
        <w:spacing w:line="400" w:lineRule="exact"/>
        <w:ind w:firstLine="420" w:firstLineChars="200"/>
        <w:rPr>
          <w:color w:val="auto"/>
          <w:szCs w:val="22"/>
        </w:rPr>
      </w:pPr>
      <w:r>
        <w:rPr>
          <w:color w:val="auto"/>
          <w:szCs w:val="22"/>
        </w:rPr>
        <w:t>2.1.1资格评审标准：见评标办法前附表。</w:t>
      </w:r>
    </w:p>
    <w:p>
      <w:pPr>
        <w:spacing w:line="400" w:lineRule="exact"/>
        <w:ind w:firstLine="420" w:firstLineChars="200"/>
        <w:rPr>
          <w:color w:val="auto"/>
          <w:szCs w:val="22"/>
        </w:rPr>
      </w:pPr>
      <w:r>
        <w:rPr>
          <w:color w:val="auto"/>
          <w:szCs w:val="22"/>
        </w:rPr>
        <w:t>2.1.2形式评审标准：见评标办法前附表。</w:t>
      </w:r>
    </w:p>
    <w:p>
      <w:pPr>
        <w:spacing w:line="400" w:lineRule="exact"/>
        <w:ind w:firstLine="420" w:firstLineChars="200"/>
        <w:rPr>
          <w:color w:val="auto"/>
          <w:szCs w:val="22"/>
        </w:rPr>
      </w:pPr>
      <w:r>
        <w:rPr>
          <w:color w:val="auto"/>
          <w:szCs w:val="22"/>
        </w:rPr>
        <w:t>2.1.3 响应性评审标准：见评标办法前附表。</w:t>
      </w:r>
    </w:p>
    <w:p>
      <w:pPr>
        <w:keepNext/>
        <w:keepLines/>
        <w:spacing w:before="260" w:after="260"/>
        <w:ind w:firstLine="137" w:firstLineChars="49"/>
        <w:outlineLvl w:val="2"/>
        <w:rPr>
          <w:rFonts w:eastAsia="黑体"/>
          <w:color w:val="auto"/>
          <w:sz w:val="28"/>
          <w:szCs w:val="20"/>
        </w:rPr>
      </w:pPr>
      <w:bookmarkStart w:id="508" w:name="_Toc492300826"/>
      <w:bookmarkStart w:id="509" w:name="_Toc70437375"/>
      <w:r>
        <w:rPr>
          <w:rFonts w:eastAsia="黑体"/>
          <w:color w:val="auto"/>
          <w:sz w:val="28"/>
          <w:szCs w:val="20"/>
        </w:rPr>
        <w:t xml:space="preserve">2.2 </w:t>
      </w:r>
      <w:r>
        <w:rPr>
          <w:rFonts w:hint="eastAsia" w:eastAsia="黑体"/>
          <w:color w:val="auto"/>
          <w:sz w:val="28"/>
          <w:szCs w:val="20"/>
        </w:rPr>
        <w:t>分值构成与评分标准</w:t>
      </w:r>
      <w:bookmarkEnd w:id="508"/>
      <w:bookmarkEnd w:id="509"/>
    </w:p>
    <w:p>
      <w:pPr>
        <w:spacing w:line="400" w:lineRule="exact"/>
        <w:ind w:firstLine="420" w:firstLineChars="200"/>
        <w:rPr>
          <w:color w:val="auto"/>
          <w:szCs w:val="22"/>
        </w:rPr>
      </w:pPr>
      <w:r>
        <w:rPr>
          <w:color w:val="auto"/>
          <w:szCs w:val="22"/>
        </w:rPr>
        <w:t>2.2.1 分值构成</w:t>
      </w:r>
    </w:p>
    <w:p>
      <w:pPr>
        <w:spacing w:line="400" w:lineRule="exact"/>
        <w:ind w:firstLine="420" w:firstLineChars="200"/>
        <w:rPr>
          <w:color w:val="auto"/>
          <w:szCs w:val="22"/>
        </w:rPr>
      </w:pPr>
      <w:r>
        <w:rPr>
          <w:color w:val="auto"/>
          <w:szCs w:val="22"/>
        </w:rPr>
        <w:t>（1）</w:t>
      </w:r>
      <w:r>
        <w:rPr>
          <w:rFonts w:hint="eastAsia"/>
          <w:color w:val="auto"/>
          <w:szCs w:val="22"/>
        </w:rPr>
        <w:t>技术</w:t>
      </w:r>
      <w:r>
        <w:rPr>
          <w:color w:val="auto"/>
          <w:szCs w:val="22"/>
        </w:rPr>
        <w:t>部分：见评标办法前附表；</w:t>
      </w:r>
    </w:p>
    <w:p>
      <w:pPr>
        <w:spacing w:line="400" w:lineRule="exact"/>
        <w:ind w:firstLine="420" w:firstLineChars="200"/>
        <w:rPr>
          <w:color w:val="auto"/>
          <w:szCs w:val="22"/>
        </w:rPr>
      </w:pPr>
      <w:r>
        <w:rPr>
          <w:color w:val="auto"/>
          <w:szCs w:val="22"/>
        </w:rPr>
        <w:t>（2）</w:t>
      </w:r>
      <w:r>
        <w:rPr>
          <w:rFonts w:hint="eastAsia"/>
          <w:color w:val="auto"/>
          <w:szCs w:val="22"/>
        </w:rPr>
        <w:t>商务</w:t>
      </w:r>
      <w:r>
        <w:rPr>
          <w:color w:val="auto"/>
          <w:szCs w:val="22"/>
        </w:rPr>
        <w:t>部分：见评标办法前附表；</w:t>
      </w:r>
    </w:p>
    <w:p>
      <w:pPr>
        <w:spacing w:line="400" w:lineRule="exact"/>
        <w:ind w:firstLine="420" w:firstLineChars="200"/>
        <w:rPr>
          <w:color w:val="auto"/>
          <w:szCs w:val="22"/>
        </w:rPr>
      </w:pPr>
      <w:r>
        <w:rPr>
          <w:color w:val="auto"/>
          <w:szCs w:val="22"/>
        </w:rPr>
        <w:t>（3）投标总报价：见评标办法前附表；</w:t>
      </w:r>
    </w:p>
    <w:p>
      <w:pPr>
        <w:spacing w:line="400" w:lineRule="exact"/>
        <w:ind w:firstLine="420" w:firstLineChars="200"/>
        <w:rPr>
          <w:color w:val="auto"/>
          <w:szCs w:val="22"/>
        </w:rPr>
      </w:pPr>
      <w:r>
        <w:rPr>
          <w:color w:val="auto"/>
          <w:szCs w:val="22"/>
        </w:rPr>
        <w:t>2.2.2 评标基准价计算</w:t>
      </w:r>
    </w:p>
    <w:p>
      <w:pPr>
        <w:spacing w:line="400" w:lineRule="exact"/>
        <w:ind w:firstLine="420" w:firstLineChars="200"/>
        <w:rPr>
          <w:color w:val="auto"/>
          <w:szCs w:val="22"/>
        </w:rPr>
      </w:pPr>
      <w:r>
        <w:rPr>
          <w:color w:val="auto"/>
          <w:szCs w:val="22"/>
        </w:rPr>
        <w:t>评标基准价计算方法：见评标办法前附表。</w:t>
      </w:r>
    </w:p>
    <w:p>
      <w:pPr>
        <w:spacing w:line="400" w:lineRule="exact"/>
        <w:ind w:firstLine="420" w:firstLineChars="200"/>
        <w:rPr>
          <w:color w:val="auto"/>
          <w:szCs w:val="22"/>
        </w:rPr>
      </w:pPr>
      <w:r>
        <w:rPr>
          <w:color w:val="auto"/>
          <w:szCs w:val="22"/>
        </w:rPr>
        <w:t>2.2.3 投标总报价的偏差率计算</w:t>
      </w:r>
    </w:p>
    <w:p>
      <w:pPr>
        <w:spacing w:line="400" w:lineRule="exact"/>
        <w:ind w:firstLine="420" w:firstLineChars="200"/>
        <w:rPr>
          <w:color w:val="auto"/>
          <w:szCs w:val="22"/>
        </w:rPr>
      </w:pPr>
      <w:r>
        <w:rPr>
          <w:color w:val="auto"/>
          <w:szCs w:val="22"/>
        </w:rPr>
        <w:t>投标报价的偏差率计算公式：见评标办法前附表。</w:t>
      </w:r>
    </w:p>
    <w:p>
      <w:pPr>
        <w:spacing w:line="400" w:lineRule="exact"/>
        <w:ind w:firstLine="420" w:firstLineChars="200"/>
        <w:rPr>
          <w:color w:val="auto"/>
          <w:szCs w:val="22"/>
        </w:rPr>
      </w:pPr>
      <w:r>
        <w:rPr>
          <w:color w:val="auto"/>
          <w:szCs w:val="22"/>
        </w:rPr>
        <w:t>2.2.4 评分标准</w:t>
      </w:r>
    </w:p>
    <w:p>
      <w:pPr>
        <w:spacing w:line="400" w:lineRule="exact"/>
        <w:ind w:firstLine="420" w:firstLineChars="200"/>
        <w:rPr>
          <w:color w:val="auto"/>
          <w:szCs w:val="22"/>
        </w:rPr>
      </w:pPr>
      <w:r>
        <w:rPr>
          <w:color w:val="auto"/>
          <w:szCs w:val="22"/>
        </w:rPr>
        <w:t>（1）</w:t>
      </w:r>
      <w:r>
        <w:rPr>
          <w:rFonts w:hint="eastAsia"/>
          <w:color w:val="auto"/>
          <w:szCs w:val="22"/>
        </w:rPr>
        <w:t>技术</w:t>
      </w:r>
      <w:r>
        <w:rPr>
          <w:color w:val="auto"/>
          <w:szCs w:val="22"/>
        </w:rPr>
        <w:t>部分评分标准：见评标办法前附表；</w:t>
      </w:r>
    </w:p>
    <w:p>
      <w:pPr>
        <w:spacing w:line="400" w:lineRule="exact"/>
        <w:ind w:firstLine="420" w:firstLineChars="200"/>
        <w:rPr>
          <w:color w:val="auto"/>
          <w:szCs w:val="22"/>
        </w:rPr>
      </w:pPr>
      <w:r>
        <w:rPr>
          <w:color w:val="auto"/>
          <w:szCs w:val="22"/>
        </w:rPr>
        <w:t>（2）</w:t>
      </w:r>
      <w:r>
        <w:rPr>
          <w:rFonts w:hint="eastAsia"/>
          <w:color w:val="auto"/>
          <w:szCs w:val="22"/>
        </w:rPr>
        <w:t>商务部分</w:t>
      </w:r>
      <w:r>
        <w:rPr>
          <w:color w:val="auto"/>
          <w:szCs w:val="22"/>
        </w:rPr>
        <w:t>评分标准：见评标办法前附表；</w:t>
      </w:r>
    </w:p>
    <w:p>
      <w:pPr>
        <w:spacing w:line="400" w:lineRule="exact"/>
        <w:ind w:firstLine="420" w:firstLineChars="200"/>
        <w:rPr>
          <w:color w:val="auto"/>
          <w:szCs w:val="22"/>
        </w:rPr>
      </w:pPr>
      <w:r>
        <w:rPr>
          <w:color w:val="auto"/>
          <w:szCs w:val="22"/>
        </w:rPr>
        <w:t>（3）投标总报价评分标准：见评标办法前附表</w:t>
      </w:r>
      <w:r>
        <w:rPr>
          <w:rFonts w:hint="eastAsia"/>
          <w:color w:val="auto"/>
          <w:szCs w:val="22"/>
        </w:rPr>
        <w:t>。</w:t>
      </w:r>
    </w:p>
    <w:p>
      <w:pPr>
        <w:keepNext/>
        <w:keepLines/>
        <w:spacing w:before="260" w:after="260" w:line="412" w:lineRule="auto"/>
        <w:outlineLvl w:val="2"/>
        <w:rPr>
          <w:rFonts w:eastAsia="黑体"/>
          <w:b/>
          <w:color w:val="auto"/>
          <w:sz w:val="32"/>
          <w:szCs w:val="20"/>
        </w:rPr>
      </w:pPr>
      <w:bookmarkStart w:id="510" w:name="_Toc70437376"/>
      <w:bookmarkStart w:id="511" w:name="_Toc492300827"/>
      <w:r>
        <w:rPr>
          <w:rFonts w:eastAsia="黑体"/>
          <w:b/>
          <w:color w:val="auto"/>
          <w:sz w:val="32"/>
          <w:szCs w:val="20"/>
        </w:rPr>
        <w:t xml:space="preserve">3. </w:t>
      </w:r>
      <w:r>
        <w:rPr>
          <w:rFonts w:hint="eastAsia" w:eastAsia="黑体"/>
          <w:b/>
          <w:color w:val="auto"/>
          <w:sz w:val="32"/>
          <w:szCs w:val="20"/>
        </w:rPr>
        <w:t>评标程序</w:t>
      </w:r>
      <w:bookmarkEnd w:id="510"/>
      <w:bookmarkEnd w:id="511"/>
    </w:p>
    <w:p>
      <w:pPr>
        <w:keepNext/>
        <w:keepLines/>
        <w:spacing w:before="260" w:after="260"/>
        <w:ind w:firstLine="137" w:firstLineChars="49"/>
        <w:outlineLvl w:val="2"/>
        <w:rPr>
          <w:rFonts w:eastAsia="黑体"/>
          <w:color w:val="auto"/>
          <w:sz w:val="28"/>
          <w:szCs w:val="20"/>
        </w:rPr>
      </w:pPr>
      <w:bookmarkStart w:id="512" w:name="_Toc70437377"/>
      <w:bookmarkStart w:id="513" w:name="_Toc492300828"/>
      <w:r>
        <w:rPr>
          <w:rFonts w:eastAsia="黑体"/>
          <w:color w:val="auto"/>
          <w:sz w:val="28"/>
          <w:szCs w:val="20"/>
        </w:rPr>
        <w:t xml:space="preserve">3.1 </w:t>
      </w:r>
      <w:r>
        <w:rPr>
          <w:rFonts w:hint="eastAsia" w:eastAsia="黑体"/>
          <w:color w:val="auto"/>
          <w:sz w:val="28"/>
          <w:szCs w:val="20"/>
        </w:rPr>
        <w:t>初步评审</w:t>
      </w:r>
      <w:bookmarkEnd w:id="512"/>
      <w:bookmarkEnd w:id="513"/>
    </w:p>
    <w:p>
      <w:pPr>
        <w:spacing w:line="400" w:lineRule="exact"/>
        <w:ind w:firstLine="420" w:firstLineChars="200"/>
        <w:rPr>
          <w:color w:val="auto"/>
          <w:szCs w:val="22"/>
        </w:rPr>
      </w:pPr>
      <w:r>
        <w:rPr>
          <w:color w:val="auto"/>
          <w:szCs w:val="22"/>
        </w:rPr>
        <w:t>3.1.1评标委员会依据本章第2.1款规定的标准对投标文件进行初步评审。有一项不符合评审标准的，评标委员会应当否决其投标。</w:t>
      </w:r>
    </w:p>
    <w:p>
      <w:pPr>
        <w:spacing w:line="400" w:lineRule="exact"/>
        <w:ind w:firstLine="420" w:firstLineChars="200"/>
        <w:rPr>
          <w:color w:val="auto"/>
          <w:szCs w:val="22"/>
        </w:rPr>
      </w:pPr>
      <w:r>
        <w:rPr>
          <w:color w:val="auto"/>
          <w:szCs w:val="22"/>
        </w:rPr>
        <w:t>3.1.2 投标人有以下情形之一的，评标委员会应当否决其投标：</w:t>
      </w:r>
    </w:p>
    <w:p>
      <w:pPr>
        <w:spacing w:line="400" w:lineRule="exact"/>
        <w:ind w:firstLine="420" w:firstLineChars="200"/>
        <w:rPr>
          <w:color w:val="auto"/>
          <w:szCs w:val="22"/>
        </w:rPr>
      </w:pPr>
      <w:r>
        <w:rPr>
          <w:rFonts w:hint="eastAsia"/>
          <w:color w:val="auto"/>
          <w:szCs w:val="22"/>
        </w:rPr>
        <w:t>（1）对招标文件的偏差超出招标文件规定的偏差范围或最高项数；</w:t>
      </w:r>
    </w:p>
    <w:p>
      <w:pPr>
        <w:spacing w:line="400" w:lineRule="exact"/>
        <w:ind w:firstLine="420" w:firstLineChars="200"/>
        <w:rPr>
          <w:color w:val="auto"/>
          <w:szCs w:val="22"/>
        </w:rPr>
      </w:pPr>
      <w:r>
        <w:rPr>
          <w:rFonts w:hint="eastAsia"/>
          <w:color w:val="auto"/>
          <w:szCs w:val="22"/>
        </w:rPr>
        <w:t>（2）有串通投标、弄虚作假等其他违反招投标相关法律、法规行为的；</w:t>
      </w:r>
    </w:p>
    <w:p>
      <w:pPr>
        <w:spacing w:line="400" w:lineRule="exact"/>
        <w:ind w:firstLine="420" w:firstLineChars="200"/>
        <w:rPr>
          <w:color w:val="auto"/>
          <w:szCs w:val="22"/>
        </w:rPr>
      </w:pPr>
      <w:r>
        <w:rPr>
          <w:rFonts w:hint="eastAsia"/>
          <w:color w:val="auto"/>
          <w:szCs w:val="22"/>
        </w:rPr>
        <w:t>（3）拒绝按评标委员会要求澄清、说明或补正的。</w:t>
      </w:r>
    </w:p>
    <w:p>
      <w:pPr>
        <w:spacing w:line="400" w:lineRule="exact"/>
        <w:ind w:firstLine="420" w:firstLineChars="200"/>
        <w:rPr>
          <w:color w:val="auto"/>
          <w:szCs w:val="22"/>
        </w:rPr>
      </w:pPr>
      <w:r>
        <w:rPr>
          <w:rFonts w:hint="eastAsia"/>
          <w:color w:val="auto"/>
          <w:szCs w:val="22"/>
        </w:rPr>
        <w:t>3.1.3  投标报价有算术错误的，评标委员会按以下原则对投标报价进行修正，修正的价格经投标人书面确认后具有约束力，修正原则如下：</w:t>
      </w:r>
    </w:p>
    <w:p>
      <w:pPr>
        <w:spacing w:line="400" w:lineRule="exact"/>
        <w:ind w:firstLine="420" w:firstLineChars="200"/>
        <w:rPr>
          <w:color w:val="auto"/>
          <w:szCs w:val="22"/>
        </w:rPr>
      </w:pPr>
      <w:r>
        <w:rPr>
          <w:rFonts w:hint="eastAsia"/>
          <w:color w:val="auto"/>
          <w:szCs w:val="22"/>
        </w:rPr>
        <w:t>（1）投标文件中的大写金额与小写金额不一致的，以大写金额为准；</w:t>
      </w:r>
    </w:p>
    <w:p>
      <w:pPr>
        <w:spacing w:line="400" w:lineRule="exact"/>
        <w:ind w:firstLine="420" w:firstLineChars="200"/>
        <w:rPr>
          <w:color w:val="auto"/>
          <w:szCs w:val="22"/>
        </w:rPr>
      </w:pPr>
      <w:r>
        <w:rPr>
          <w:rFonts w:hint="eastAsia"/>
          <w:color w:val="auto"/>
          <w:szCs w:val="22"/>
        </w:rPr>
        <w:t>（2）投标函中的总报价与已标价工程量清单总报价不一致，或工程量清单总报价与依据单价、工程数量、分部分项工程合价计算出的结果不一致的，由评标委员会作否决投标处理。</w:t>
      </w:r>
    </w:p>
    <w:p>
      <w:pPr>
        <w:keepNext/>
        <w:keepLines/>
        <w:spacing w:before="260" w:after="260"/>
        <w:ind w:firstLine="137" w:firstLineChars="49"/>
        <w:outlineLvl w:val="2"/>
        <w:rPr>
          <w:rFonts w:eastAsia="黑体"/>
          <w:color w:val="auto"/>
          <w:sz w:val="28"/>
          <w:szCs w:val="20"/>
        </w:rPr>
      </w:pPr>
      <w:bookmarkStart w:id="514" w:name="_Toc70437378"/>
      <w:bookmarkStart w:id="515" w:name="_Toc492300829"/>
      <w:r>
        <w:rPr>
          <w:rFonts w:eastAsia="黑体"/>
          <w:color w:val="auto"/>
          <w:sz w:val="28"/>
          <w:szCs w:val="20"/>
        </w:rPr>
        <w:t xml:space="preserve">3.2 </w:t>
      </w:r>
      <w:r>
        <w:rPr>
          <w:rFonts w:hint="eastAsia" w:eastAsia="黑体"/>
          <w:color w:val="auto"/>
          <w:sz w:val="28"/>
          <w:szCs w:val="20"/>
        </w:rPr>
        <w:t>详细评审</w:t>
      </w:r>
      <w:bookmarkEnd w:id="514"/>
      <w:bookmarkEnd w:id="515"/>
    </w:p>
    <w:p>
      <w:pPr>
        <w:spacing w:line="400" w:lineRule="exact"/>
        <w:ind w:firstLine="420" w:firstLineChars="200"/>
        <w:rPr>
          <w:color w:val="auto"/>
          <w:szCs w:val="22"/>
        </w:rPr>
      </w:pPr>
      <w:r>
        <w:rPr>
          <w:color w:val="auto"/>
          <w:szCs w:val="22"/>
        </w:rPr>
        <w:t>3.2.1 评标委员会按本章第2.2款规定的量化因素和分值进行打分，并计算出综合评估得分。</w:t>
      </w:r>
    </w:p>
    <w:p>
      <w:pPr>
        <w:spacing w:line="400" w:lineRule="exact"/>
        <w:ind w:firstLine="420" w:firstLineChars="200"/>
        <w:rPr>
          <w:color w:val="auto"/>
          <w:szCs w:val="22"/>
        </w:rPr>
      </w:pPr>
      <w:r>
        <w:rPr>
          <w:color w:val="auto"/>
          <w:szCs w:val="22"/>
        </w:rPr>
        <w:t>（1）按本章第2.2.4（1）目规定的评审因素和分值对</w:t>
      </w:r>
      <w:r>
        <w:rPr>
          <w:rFonts w:hint="eastAsia"/>
          <w:color w:val="auto"/>
          <w:szCs w:val="22"/>
        </w:rPr>
        <w:t>技术部分</w:t>
      </w:r>
      <w:r>
        <w:rPr>
          <w:color w:val="auto"/>
          <w:szCs w:val="22"/>
        </w:rPr>
        <w:t>计算出得分A；</w:t>
      </w:r>
    </w:p>
    <w:p>
      <w:pPr>
        <w:spacing w:line="400" w:lineRule="exact"/>
        <w:ind w:firstLine="420" w:firstLineChars="200"/>
        <w:rPr>
          <w:color w:val="auto"/>
          <w:szCs w:val="22"/>
        </w:rPr>
      </w:pPr>
      <w:r>
        <w:rPr>
          <w:color w:val="auto"/>
          <w:szCs w:val="22"/>
        </w:rPr>
        <w:t>（2）按本章第2.2.4（2）目规定的评审因素和分值对</w:t>
      </w:r>
      <w:r>
        <w:rPr>
          <w:rFonts w:hint="eastAsia"/>
          <w:color w:val="auto"/>
          <w:szCs w:val="22"/>
        </w:rPr>
        <w:t>商务</w:t>
      </w:r>
      <w:r>
        <w:rPr>
          <w:color w:val="auto"/>
          <w:szCs w:val="22"/>
        </w:rPr>
        <w:t>部分计算出得分B；</w:t>
      </w:r>
    </w:p>
    <w:p>
      <w:pPr>
        <w:spacing w:line="400" w:lineRule="exact"/>
        <w:ind w:firstLine="420" w:firstLineChars="200"/>
        <w:rPr>
          <w:color w:val="auto"/>
          <w:szCs w:val="22"/>
        </w:rPr>
      </w:pPr>
      <w:r>
        <w:rPr>
          <w:color w:val="auto"/>
          <w:szCs w:val="22"/>
        </w:rPr>
        <w:t>（3）按本章第2.2.4（</w:t>
      </w:r>
      <w:r>
        <w:rPr>
          <w:rFonts w:hint="eastAsia"/>
          <w:color w:val="auto"/>
          <w:szCs w:val="22"/>
        </w:rPr>
        <w:t>3</w:t>
      </w:r>
      <w:r>
        <w:rPr>
          <w:color w:val="auto"/>
          <w:szCs w:val="22"/>
        </w:rPr>
        <w:t>）目规定的评审因素和</w:t>
      </w:r>
      <w:bookmarkStart w:id="516" w:name="_Toc152045604"/>
      <w:bookmarkStart w:id="517" w:name="_Toc24330"/>
      <w:bookmarkStart w:id="518" w:name="_Toc300835014"/>
      <w:bookmarkStart w:id="519" w:name="_Toc152042381"/>
      <w:bookmarkStart w:id="520" w:name="_Toc144974571"/>
      <w:bookmarkStart w:id="521" w:name="_Toc247527629"/>
      <w:bookmarkStart w:id="522" w:name="_Toc352691539"/>
      <w:bookmarkStart w:id="523" w:name="_Toc247514028"/>
      <w:bookmarkStart w:id="524" w:name="_Toc384308278"/>
      <w:bookmarkStart w:id="525" w:name="_Toc369531583"/>
      <w:bookmarkStart w:id="526" w:name="_Toc361508652"/>
      <w:r>
        <w:rPr>
          <w:color w:val="auto"/>
          <w:szCs w:val="22"/>
        </w:rPr>
        <w:t>分值对投标总报价</w:t>
      </w:r>
      <w:bookmarkEnd w:id="516"/>
      <w:bookmarkEnd w:id="517"/>
      <w:bookmarkEnd w:id="518"/>
      <w:bookmarkEnd w:id="519"/>
      <w:bookmarkEnd w:id="520"/>
      <w:bookmarkEnd w:id="521"/>
      <w:bookmarkEnd w:id="522"/>
      <w:bookmarkEnd w:id="523"/>
      <w:bookmarkEnd w:id="524"/>
      <w:bookmarkEnd w:id="525"/>
      <w:bookmarkEnd w:id="526"/>
      <w:r>
        <w:rPr>
          <w:color w:val="auto"/>
          <w:szCs w:val="22"/>
        </w:rPr>
        <w:t>计</w:t>
      </w:r>
      <w:bookmarkStart w:id="527" w:name="_Toc361508653"/>
      <w:bookmarkStart w:id="528" w:name="_Toc152042382"/>
      <w:bookmarkStart w:id="529" w:name="_Toc144974572"/>
      <w:bookmarkStart w:id="530" w:name="_Toc352691540"/>
      <w:bookmarkStart w:id="531" w:name="_Toc384308279"/>
      <w:bookmarkStart w:id="532" w:name="_Toc247514029"/>
      <w:bookmarkStart w:id="533" w:name="_Toc152045605"/>
      <w:bookmarkStart w:id="534" w:name="_Toc300835015"/>
      <w:bookmarkStart w:id="535" w:name="_Toc369531584"/>
      <w:bookmarkStart w:id="536" w:name="_Toc18141"/>
      <w:bookmarkStart w:id="537" w:name="_Toc247527630"/>
      <w:r>
        <w:rPr>
          <w:color w:val="auto"/>
          <w:szCs w:val="22"/>
        </w:rPr>
        <w:t>算出得分C；</w:t>
      </w:r>
    </w:p>
    <w:bookmarkEnd w:id="527"/>
    <w:bookmarkEnd w:id="528"/>
    <w:bookmarkEnd w:id="529"/>
    <w:bookmarkEnd w:id="530"/>
    <w:bookmarkEnd w:id="531"/>
    <w:bookmarkEnd w:id="532"/>
    <w:bookmarkEnd w:id="533"/>
    <w:bookmarkEnd w:id="534"/>
    <w:bookmarkEnd w:id="535"/>
    <w:bookmarkEnd w:id="536"/>
    <w:bookmarkEnd w:id="537"/>
    <w:p>
      <w:pPr>
        <w:spacing w:line="400" w:lineRule="exact"/>
        <w:ind w:firstLine="420" w:firstLineChars="200"/>
        <w:rPr>
          <w:color w:val="auto"/>
          <w:szCs w:val="22"/>
        </w:rPr>
      </w:pPr>
      <w:r>
        <w:rPr>
          <w:color w:val="auto"/>
          <w:szCs w:val="22"/>
        </w:rPr>
        <w:t>3.2.2 评分分值计算保留小数点后两位，小数点后第三位“四舍五入”。</w:t>
      </w:r>
    </w:p>
    <w:p>
      <w:pPr>
        <w:spacing w:line="400" w:lineRule="exact"/>
        <w:ind w:firstLine="420" w:firstLineChars="200"/>
        <w:rPr>
          <w:color w:val="auto"/>
          <w:szCs w:val="22"/>
        </w:rPr>
      </w:pPr>
      <w:r>
        <w:rPr>
          <w:color w:val="auto"/>
          <w:szCs w:val="22"/>
        </w:rPr>
        <w:t>3.2.3 投标人得分=A+B+C。</w:t>
      </w:r>
    </w:p>
    <w:p>
      <w:pPr>
        <w:spacing w:line="400" w:lineRule="exact"/>
        <w:ind w:firstLine="420" w:firstLineChars="200"/>
        <w:rPr>
          <w:color w:val="auto"/>
          <w:szCs w:val="22"/>
        </w:rPr>
      </w:pPr>
      <w:r>
        <w:rPr>
          <w:color w:val="auto"/>
          <w:szCs w:val="22"/>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before="260" w:after="260"/>
        <w:ind w:firstLine="137" w:firstLineChars="49"/>
        <w:outlineLvl w:val="2"/>
        <w:rPr>
          <w:rFonts w:eastAsia="黑体"/>
          <w:color w:val="auto"/>
          <w:sz w:val="28"/>
          <w:szCs w:val="20"/>
        </w:rPr>
      </w:pPr>
      <w:bookmarkStart w:id="538" w:name="_Toc492300830"/>
      <w:bookmarkStart w:id="539" w:name="_Toc70437379"/>
      <w:r>
        <w:rPr>
          <w:rFonts w:eastAsia="黑体"/>
          <w:color w:val="auto"/>
          <w:sz w:val="28"/>
          <w:szCs w:val="20"/>
        </w:rPr>
        <w:t xml:space="preserve">3.3 </w:t>
      </w:r>
      <w:r>
        <w:rPr>
          <w:rFonts w:hint="eastAsia" w:eastAsia="黑体"/>
          <w:color w:val="auto"/>
          <w:sz w:val="28"/>
          <w:szCs w:val="20"/>
        </w:rPr>
        <w:t>投标文件的澄清</w:t>
      </w:r>
      <w:bookmarkEnd w:id="538"/>
      <w:bookmarkEnd w:id="539"/>
    </w:p>
    <w:p>
      <w:pPr>
        <w:spacing w:line="400" w:lineRule="exact"/>
        <w:ind w:firstLine="420" w:firstLineChars="200"/>
        <w:rPr>
          <w:color w:val="auto"/>
          <w:szCs w:val="22"/>
        </w:rPr>
      </w:pPr>
      <w:r>
        <w:rPr>
          <w:color w:val="auto"/>
          <w:szCs w:val="22"/>
        </w:rPr>
        <w:t>3.3.1 在评标过程中，评标委员会可以书面形式要求投标人对投标文件中含义不明确、对同类问题表述不一致或者有明显文字和计算错误的内容作必要的澄清、说明</w:t>
      </w:r>
      <w:r>
        <w:rPr>
          <w:rFonts w:ascii="宋体" w:hAnsi="宋体"/>
          <w:color w:val="auto"/>
          <w:kern w:val="0"/>
          <w:szCs w:val="21"/>
        </w:rPr>
        <w:t>，或者对细微偏差进行补正。</w:t>
      </w:r>
      <w:r>
        <w:rPr>
          <w:color w:val="auto"/>
          <w:szCs w:val="22"/>
        </w:rPr>
        <w:t>澄清、说明或补正应以书面方式进行。评标委员会不接受投标人主动提出的澄清、说明或补正。</w:t>
      </w:r>
    </w:p>
    <w:p>
      <w:pPr>
        <w:spacing w:line="400" w:lineRule="exact"/>
        <w:ind w:firstLine="420" w:firstLineChars="200"/>
        <w:rPr>
          <w:color w:val="auto"/>
          <w:szCs w:val="22"/>
        </w:rPr>
      </w:pPr>
      <w:r>
        <w:rPr>
          <w:color w:val="auto"/>
          <w:szCs w:val="22"/>
        </w:rPr>
        <w:t>3.3.2 澄清、说明或补正不得超出投标文件的范围且不得改变投标文件的实质性内容</w:t>
      </w:r>
      <w:r>
        <w:rPr>
          <w:rFonts w:ascii="宋体" w:hAnsi="宋体"/>
          <w:color w:val="auto"/>
          <w:kern w:val="0"/>
          <w:szCs w:val="21"/>
        </w:rPr>
        <w:t>（算术性错误修正的除外）</w:t>
      </w:r>
      <w:r>
        <w:rPr>
          <w:color w:val="auto"/>
          <w:szCs w:val="22"/>
        </w:rPr>
        <w:t>，并构成投标文件的组成部分。</w:t>
      </w:r>
    </w:p>
    <w:p>
      <w:pPr>
        <w:spacing w:line="400" w:lineRule="exact"/>
        <w:ind w:firstLine="420" w:firstLineChars="200"/>
        <w:rPr>
          <w:color w:val="auto"/>
          <w:szCs w:val="22"/>
        </w:rPr>
      </w:pPr>
      <w:r>
        <w:rPr>
          <w:color w:val="auto"/>
          <w:szCs w:val="22"/>
        </w:rPr>
        <w:t>3.3.3 评标委员会对投标人提交的澄清、说明或补正有疑问的，可以要求投标人进一步澄清、说明或补正，直至满足评标委员会的要求。</w:t>
      </w:r>
    </w:p>
    <w:p>
      <w:pPr>
        <w:keepNext/>
        <w:keepLines/>
        <w:spacing w:before="260" w:after="260"/>
        <w:ind w:firstLine="137" w:firstLineChars="49"/>
        <w:outlineLvl w:val="2"/>
        <w:rPr>
          <w:rFonts w:eastAsia="黑体"/>
          <w:color w:val="auto"/>
          <w:sz w:val="28"/>
          <w:szCs w:val="20"/>
        </w:rPr>
      </w:pPr>
      <w:bookmarkStart w:id="540" w:name="_Toc70437380"/>
      <w:bookmarkStart w:id="541" w:name="_Toc492300831"/>
      <w:r>
        <w:rPr>
          <w:rFonts w:eastAsia="黑体"/>
          <w:color w:val="auto"/>
          <w:sz w:val="28"/>
          <w:szCs w:val="20"/>
        </w:rPr>
        <w:t xml:space="preserve">3.4 </w:t>
      </w:r>
      <w:r>
        <w:rPr>
          <w:rFonts w:hint="eastAsia" w:eastAsia="黑体"/>
          <w:color w:val="auto"/>
          <w:sz w:val="28"/>
          <w:szCs w:val="20"/>
        </w:rPr>
        <w:t>评标结果</w:t>
      </w:r>
      <w:bookmarkEnd w:id="540"/>
      <w:bookmarkEnd w:id="541"/>
    </w:p>
    <w:p>
      <w:pPr>
        <w:spacing w:line="400" w:lineRule="exact"/>
        <w:ind w:firstLine="420" w:firstLineChars="200"/>
        <w:rPr>
          <w:color w:val="auto"/>
          <w:szCs w:val="22"/>
        </w:rPr>
      </w:pPr>
      <w:r>
        <w:rPr>
          <w:color w:val="auto"/>
          <w:szCs w:val="22"/>
        </w:rPr>
        <w:t>3.4.1 除第二章“投标人须知”前附表授权直接确定中标人外，评标委员会按照得分由高到低的顺序推荐中标候选人，并标明排序。</w:t>
      </w:r>
    </w:p>
    <w:p>
      <w:pPr>
        <w:spacing w:line="400" w:lineRule="exact"/>
        <w:ind w:firstLine="420" w:firstLineChars="200"/>
        <w:rPr>
          <w:color w:val="auto"/>
          <w:szCs w:val="22"/>
        </w:rPr>
      </w:pPr>
      <w:r>
        <w:rPr>
          <w:color w:val="auto"/>
          <w:szCs w:val="22"/>
        </w:rPr>
        <w:t>3.4.2 评标委员会完成评标后，应当向招标人提交书面评标报告和中标候选人名单。</w:t>
      </w:r>
    </w:p>
    <w:p>
      <w:pPr>
        <w:keepNext/>
        <w:keepLines/>
        <w:spacing w:before="260" w:after="260" w:line="412" w:lineRule="auto"/>
        <w:jc w:val="center"/>
        <w:outlineLvl w:val="1"/>
        <w:rPr>
          <w:rFonts w:ascii="宋体" w:hAnsi="宋体"/>
          <w:b/>
          <w:color w:val="auto"/>
          <w:kern w:val="0"/>
          <w:sz w:val="28"/>
          <w:szCs w:val="28"/>
        </w:rPr>
      </w:pPr>
      <w:r>
        <w:rPr>
          <w:color w:val="auto"/>
          <w:szCs w:val="22"/>
        </w:rPr>
        <w:br w:type="page"/>
      </w:r>
      <w:bookmarkStart w:id="542" w:name="_Toc230410480"/>
      <w:bookmarkStart w:id="543" w:name="_Toc70437381"/>
      <w:bookmarkStart w:id="544" w:name="_Toc277082627"/>
      <w:r>
        <w:rPr>
          <w:rFonts w:hint="eastAsia" w:eastAsia="黑体"/>
          <w:b/>
          <w:color w:val="auto"/>
          <w:sz w:val="28"/>
          <w:szCs w:val="28"/>
        </w:rPr>
        <w:t>附件：综合评估法否决投标情况一览表</w:t>
      </w:r>
      <w:bookmarkEnd w:id="542"/>
      <w:bookmarkEnd w:id="543"/>
    </w:p>
    <w:bookmarkEnd w:id="544"/>
    <w:p>
      <w:pPr>
        <w:widowControl/>
        <w:spacing w:line="360" w:lineRule="auto"/>
        <w:ind w:firstLine="420" w:firstLineChars="200"/>
        <w:rPr>
          <w:color w:val="auto"/>
        </w:rPr>
      </w:pPr>
      <w:r>
        <w:rPr>
          <w:rFonts w:hint="eastAsia" w:ascii="宋体" w:hAnsi="宋体"/>
          <w:color w:val="auto"/>
          <w:kern w:val="0"/>
          <w:szCs w:val="21"/>
        </w:rPr>
        <w:t>投标文件存在本一览表下列情形之一的，投标文件视为重大偏差并作否决投标处理，否则，评标委员会不得视为重大偏差而否决投标人的投标文件。</w:t>
      </w:r>
    </w:p>
    <w:tbl>
      <w:tblPr>
        <w:tblStyle w:val="12"/>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134"/>
        <w:gridCol w:w="734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章节号</w:t>
            </w:r>
          </w:p>
        </w:tc>
        <w:tc>
          <w:tcPr>
            <w:tcW w:w="1134"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条款名称</w:t>
            </w:r>
          </w:p>
        </w:tc>
        <w:tc>
          <w:tcPr>
            <w:tcW w:w="7341"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Fonts w:ascii="宋体" w:hAnsi="宋体"/>
                <w:color w:val="auto"/>
                <w:szCs w:val="21"/>
              </w:rPr>
            </w:pPr>
            <w:r>
              <w:rPr>
                <w:rFonts w:hint="eastAsia" w:ascii="宋体" w:hAnsi="宋体"/>
                <w:color w:val="auto"/>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94"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第三章</w:t>
            </w:r>
          </w:p>
        </w:tc>
        <w:tc>
          <w:tcPr>
            <w:tcW w:w="1134"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资格评审</w:t>
            </w: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A-1投标人的营业执照须满足投标人须知前附表1.4.1项第1条的要求，否则由评标委员会作否决投标处理。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A-2投标人的业绩条件须满足投标人须知前附表第1.4.1项第</w:t>
            </w:r>
            <w:r>
              <w:rPr>
                <w:rFonts w:ascii="宋体" w:hAnsi="宋体"/>
                <w:color w:val="auto"/>
                <w:szCs w:val="21"/>
              </w:rPr>
              <w:t>2</w:t>
            </w:r>
            <w:r>
              <w:rPr>
                <w:rFonts w:hint="eastAsia" w:ascii="宋体" w:hAnsi="宋体"/>
                <w:color w:val="auto"/>
                <w:szCs w:val="21"/>
              </w:rPr>
              <w:t>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s="宋体"/>
                <w:color w:val="auto"/>
                <w:szCs w:val="21"/>
              </w:rPr>
              <w:t>A-</w:t>
            </w:r>
            <w:r>
              <w:rPr>
                <w:rFonts w:ascii="宋体" w:hAnsi="宋体" w:cs="宋体"/>
                <w:color w:val="auto"/>
                <w:szCs w:val="21"/>
              </w:rPr>
              <w:t>3</w:t>
            </w:r>
            <w:r>
              <w:rPr>
                <w:rFonts w:hint="eastAsia" w:ascii="宋体" w:hAnsi="宋体" w:cs="宋体"/>
                <w:color w:val="auto"/>
                <w:szCs w:val="21"/>
              </w:rPr>
              <w:t>投标人的投标截止日投标资格情况须满足投标人须知前附表1.4.1项</w:t>
            </w:r>
            <w:r>
              <w:rPr>
                <w:rFonts w:hint="eastAsia" w:ascii="宋体" w:hAnsi="宋体"/>
                <w:color w:val="auto"/>
                <w:szCs w:val="21"/>
              </w:rPr>
              <w:t>第</w:t>
            </w:r>
            <w:r>
              <w:rPr>
                <w:rFonts w:ascii="宋体" w:hAnsi="宋体"/>
                <w:color w:val="auto"/>
                <w:szCs w:val="21"/>
              </w:rPr>
              <w:t>3</w:t>
            </w:r>
            <w:r>
              <w:rPr>
                <w:rFonts w:hint="eastAsia" w:ascii="宋体" w:hAnsi="宋体"/>
                <w:color w:val="auto"/>
                <w:szCs w:val="21"/>
              </w:rPr>
              <w:t>条</w:t>
            </w:r>
            <w:r>
              <w:rPr>
                <w:rFonts w:hint="eastAsia" w:ascii="宋体" w:hAnsi="宋体" w:cs="宋体"/>
                <w:color w:val="auto"/>
                <w:szCs w:val="21"/>
              </w:rPr>
              <w:t>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4</w:t>
            </w:r>
            <w:r>
              <w:rPr>
                <w:rFonts w:hint="eastAsia" w:ascii="宋体" w:hAnsi="宋体"/>
                <w:color w:val="auto"/>
                <w:szCs w:val="21"/>
              </w:rPr>
              <w:t>投标人的项目负责人资格须满足投标人须知前附表第1.4.1项第</w:t>
            </w:r>
            <w:r>
              <w:rPr>
                <w:rFonts w:ascii="宋体" w:hAnsi="宋体"/>
                <w:color w:val="auto"/>
                <w:szCs w:val="21"/>
              </w:rPr>
              <w:t>4</w:t>
            </w:r>
            <w:r>
              <w:rPr>
                <w:rFonts w:hint="eastAsia" w:ascii="宋体" w:hAnsi="宋体"/>
                <w:color w:val="auto"/>
                <w:szCs w:val="21"/>
              </w:rPr>
              <w:t>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5</w:t>
            </w:r>
            <w:r>
              <w:rPr>
                <w:rFonts w:hint="eastAsia" w:ascii="宋体" w:hAnsi="宋体"/>
                <w:color w:val="auto"/>
                <w:szCs w:val="21"/>
              </w:rPr>
              <w:t>投标人的其他要求须满足投标人须知前附表1.4.1项第</w:t>
            </w:r>
            <w:r>
              <w:rPr>
                <w:rFonts w:ascii="宋体" w:hAnsi="宋体"/>
                <w:color w:val="auto"/>
                <w:szCs w:val="21"/>
              </w:rPr>
              <w:t>5</w:t>
            </w:r>
            <w:r>
              <w:rPr>
                <w:rFonts w:hint="eastAsia" w:ascii="宋体" w:hAnsi="宋体"/>
                <w:color w:val="auto"/>
                <w:szCs w:val="21"/>
              </w:rPr>
              <w:t>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6</w:t>
            </w:r>
            <w:r>
              <w:rPr>
                <w:rFonts w:hint="eastAsia" w:ascii="宋体" w:hAnsi="宋体"/>
                <w:color w:val="auto"/>
                <w:szCs w:val="21"/>
              </w:rPr>
              <w:t>若有联合体投标人，则：</w:t>
            </w:r>
          </w:p>
          <w:p>
            <w:pPr>
              <w:spacing w:line="400" w:lineRule="exact"/>
              <w:ind w:firstLine="420" w:firstLineChars="200"/>
              <w:rPr>
                <w:rFonts w:ascii="宋体" w:hAnsi="宋体"/>
                <w:color w:val="auto"/>
                <w:szCs w:val="21"/>
              </w:rPr>
            </w:pPr>
            <w:r>
              <w:rPr>
                <w:rFonts w:hint="eastAsia" w:ascii="宋体" w:hAnsi="宋体"/>
                <w:color w:val="auto"/>
                <w:szCs w:val="21"/>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rPr>
            </w:pPr>
            <w:r>
              <w:rPr>
                <w:rFonts w:hint="eastAsia" w:ascii="宋体" w:hAnsi="宋体"/>
                <w:color w:val="auto"/>
                <w:szCs w:val="21"/>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rPr>
            </w:pPr>
            <w:r>
              <w:rPr>
                <w:rFonts w:hint="eastAsia" w:ascii="宋体" w:hAnsi="宋体"/>
                <w:color w:val="auto"/>
                <w:szCs w:val="21"/>
              </w:rPr>
              <w:t>（3）联合体各方不得再以自己名义单独或参加其他联合体在同一标段中投标。</w:t>
            </w:r>
          </w:p>
          <w:p>
            <w:pPr>
              <w:spacing w:line="400" w:lineRule="exact"/>
              <w:ind w:firstLine="420" w:firstLineChars="200"/>
              <w:rPr>
                <w:rFonts w:ascii="宋体" w:hAnsi="宋体"/>
                <w:color w:val="auto"/>
                <w:szCs w:val="21"/>
              </w:rPr>
            </w:pPr>
            <w:r>
              <w:rPr>
                <w:rFonts w:hint="eastAsia" w:ascii="宋体" w:hAnsi="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7</w:t>
            </w:r>
            <w:r>
              <w:rPr>
                <w:rFonts w:hint="eastAsia" w:ascii="宋体" w:hAnsi="宋体"/>
                <w:color w:val="auto"/>
                <w:szCs w:val="21"/>
              </w:rPr>
              <w:t>投标人不得存在第二章“投标人须知”第 1.4.3 项规定的任何一种情形，否则由评标委员会作否决投标处理。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形式评审</w:t>
            </w:r>
          </w:p>
        </w:tc>
        <w:tc>
          <w:tcPr>
            <w:tcW w:w="7341"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8</w:t>
            </w:r>
            <w:r>
              <w:rPr>
                <w:rFonts w:hint="eastAsia" w:ascii="宋体" w:hAnsi="宋体"/>
                <w:color w:val="auto"/>
                <w:szCs w:val="21"/>
              </w:rPr>
              <w:t>投标人名称必须与营业执照一致，依法变更名称的应提交相应证明材料，否则由评标委员会作否决投标处理。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9</w:t>
            </w:r>
            <w:r>
              <w:rPr>
                <w:rFonts w:hint="eastAsia" w:ascii="宋体" w:hAnsi="宋体"/>
                <w:color w:val="auto"/>
                <w:szCs w:val="21"/>
              </w:rPr>
              <w:t>投标文件格式符合第二章“投标人须知”第3.7.1款的要求，否则由评标委员会作否决投标处理。</w:t>
            </w:r>
          </w:p>
          <w:p>
            <w:pPr>
              <w:spacing w:line="400" w:lineRule="exact"/>
              <w:ind w:firstLine="420" w:firstLineChars="200"/>
              <w:rPr>
                <w:rFonts w:ascii="宋体" w:hAnsi="宋体"/>
                <w:color w:val="auto"/>
                <w:szCs w:val="21"/>
              </w:rPr>
            </w:pPr>
            <w:r>
              <w:rPr>
                <w:rFonts w:hint="eastAsia" w:ascii="宋体" w:hAnsi="宋体"/>
                <w:color w:val="auto"/>
                <w:szCs w:val="21"/>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10</w:t>
            </w:r>
            <w:r>
              <w:rPr>
                <w:rFonts w:hint="eastAsia" w:ascii="宋体" w:hAnsi="宋体"/>
                <w:color w:val="auto"/>
                <w:szCs w:val="21"/>
              </w:rPr>
              <w:t>第六章 投标文件格式要求法定代表人或其委托代理人签名（或盖章）的须齐全。要求签名的，签名采用手写签名或签章或加盖CA数字证书均可。否则由评标委员会作否决投标处理。</w:t>
            </w:r>
          </w:p>
          <w:p>
            <w:pPr>
              <w:spacing w:line="400" w:lineRule="exact"/>
              <w:ind w:firstLine="420" w:firstLineChars="200"/>
              <w:rPr>
                <w:color w:val="auto"/>
              </w:rPr>
            </w:pPr>
            <w:r>
              <w:rPr>
                <w:rFonts w:hint="eastAsia" w:ascii="宋体" w:hAnsi="宋体" w:cs="宋体"/>
                <w:snapToGrid w:val="0"/>
                <w:color w:val="auto"/>
                <w:kern w:val="0"/>
                <w:szCs w:val="21"/>
              </w:rPr>
              <w:t>若投标单位为联合体，则联合体协议书中各联合体成员单位签名（或盖章）须齐全，联合体协议书以外的</w:t>
            </w:r>
            <w:r>
              <w:rPr>
                <w:rFonts w:hint="eastAsia" w:ascii="宋体" w:hAnsi="宋体" w:cs="宋体"/>
                <w:color w:val="auto"/>
                <w:kern w:val="0"/>
              </w:rPr>
              <w:t>投标文件格式中，要求法定代表人或其委托代理人签名（或盖章）的均由联合体牵头人法定代表人或其委托代理人签名（或盖章）。</w:t>
            </w:r>
          </w:p>
          <w:p>
            <w:pPr>
              <w:spacing w:line="400" w:lineRule="exact"/>
              <w:ind w:firstLine="420" w:firstLineChars="200"/>
              <w:rPr>
                <w:rFonts w:ascii="宋体" w:hAnsi="宋体"/>
                <w:color w:val="auto"/>
                <w:szCs w:val="21"/>
              </w:rPr>
            </w:pPr>
            <w:r>
              <w:rPr>
                <w:rFonts w:hint="eastAsia" w:ascii="宋体" w:hAnsi="宋体"/>
                <w:color w:val="auto"/>
                <w:szCs w:val="21"/>
              </w:rPr>
              <w:t>第六章 投标文件格式要求加盖单位法人章的，应使用 CA 数字证书加盖投标人的单位电子印章，否则由评标委员会作否决投标处理。</w:t>
            </w:r>
          </w:p>
          <w:p>
            <w:pPr>
              <w:spacing w:line="400" w:lineRule="exact"/>
              <w:ind w:firstLine="420" w:firstLineChars="200"/>
              <w:rPr>
                <w:color w:val="auto"/>
              </w:rPr>
            </w:pPr>
            <w:r>
              <w:rPr>
                <w:rFonts w:hint="eastAsia" w:ascii="宋体" w:hAnsi="宋体"/>
                <w:color w:val="auto"/>
              </w:rPr>
              <w:t>若投标单位为联合体，则</w:t>
            </w:r>
            <w:r>
              <w:rPr>
                <w:rFonts w:hint="eastAsia" w:ascii="宋体" w:hAnsi="宋体"/>
                <w:color w:val="auto"/>
                <w:szCs w:val="21"/>
              </w:rPr>
              <w:t>联合体</w:t>
            </w:r>
            <w:r>
              <w:rPr>
                <w:rFonts w:hint="eastAsia" w:ascii="宋体" w:hAnsi="宋体"/>
                <w:color w:val="auto"/>
              </w:rPr>
              <w:t>协议书中要求各联合体成员盖单位法人章的，各联合体成员盖章须齐全，联合体协议书以外的投标文件格式中要求投标人加盖单位法人章的，均由联合体牵头人使用 CA 数字证书加盖其单位电子印章。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1</w:t>
            </w:r>
            <w:r>
              <w:rPr>
                <w:rFonts w:hint="eastAsia" w:ascii="宋体" w:hAnsi="宋体"/>
                <w:color w:val="auto"/>
                <w:szCs w:val="21"/>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2</w:t>
            </w:r>
            <w:r>
              <w:rPr>
                <w:rFonts w:hint="eastAsia" w:ascii="宋体" w:hAnsi="宋体"/>
                <w:color w:val="auto"/>
                <w:szCs w:val="21"/>
              </w:rPr>
              <w:t>除招标文件明确允许提交备选投标方案外，投标人不得提交备选投标方案，否则由评标委员会作否决投标处理。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响应性评审</w:t>
            </w: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13</w:t>
            </w:r>
            <w:r>
              <w:rPr>
                <w:rFonts w:hint="eastAsia" w:ascii="宋体" w:hAnsi="宋体"/>
                <w:color w:val="auto"/>
                <w:szCs w:val="21"/>
              </w:rPr>
              <w:t>投标函中的投标报价不得高于招标人公布的相对应的最高限价，否则由评标委员会作否决投标处理。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spacing w:line="400" w:lineRule="exact"/>
              <w:jc w:val="center"/>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4</w:t>
            </w:r>
            <w:r>
              <w:rPr>
                <w:rFonts w:hint="eastAsia" w:ascii="宋体" w:hAnsi="宋体"/>
                <w:color w:val="auto"/>
                <w:szCs w:val="21"/>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spacing w:line="400" w:lineRule="exact"/>
              <w:jc w:val="center"/>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5</w:t>
            </w:r>
            <w:r>
              <w:rPr>
                <w:rFonts w:hint="eastAsia" w:ascii="宋体" w:hAnsi="宋体"/>
                <w:color w:val="auto"/>
                <w:szCs w:val="21"/>
              </w:rPr>
              <w:t>服务期限符合第二章“投标人须知”第1.3.2项规定，否则由评标委员会作否决投标处理。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spacing w:line="400" w:lineRule="exact"/>
              <w:jc w:val="center"/>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6</w:t>
            </w:r>
            <w:r>
              <w:rPr>
                <w:rFonts w:hint="eastAsia" w:ascii="宋体" w:hAnsi="宋体"/>
                <w:color w:val="auto"/>
                <w:szCs w:val="21"/>
              </w:rPr>
              <w:t>质量标准符合第二章“投标人须知”第1.3.3项规定，否则由评标委员会作否决投标处理。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left w:val="single" w:color="000000" w:sz="4" w:space="0"/>
              <w:right w:val="single" w:color="000000" w:sz="4" w:space="0"/>
            </w:tcBorders>
            <w:vAlign w:val="center"/>
          </w:tcPr>
          <w:p>
            <w:pPr>
              <w:spacing w:line="400" w:lineRule="exact"/>
              <w:jc w:val="center"/>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7</w:t>
            </w:r>
            <w:r>
              <w:rPr>
                <w:rFonts w:hint="eastAsia" w:ascii="宋体" w:hAnsi="宋体"/>
                <w:color w:val="auto"/>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ascii="宋体" w:hAnsi="宋体"/>
                <w:color w:val="auto"/>
                <w:szCs w:val="21"/>
              </w:rPr>
              <w:t>8</w:t>
            </w:r>
            <w:r>
              <w:rPr>
                <w:color w:val="auto"/>
                <w:szCs w:val="22"/>
              </w:rPr>
              <w:t>投标保证金</w:t>
            </w:r>
            <w:r>
              <w:rPr>
                <w:rFonts w:hint="eastAsia" w:ascii="宋体" w:hAnsi="宋体"/>
                <w:color w:val="auto"/>
                <w:szCs w:val="21"/>
              </w:rPr>
              <w:t>符合第二章“投标人须知”第3.4.1项规定，否则由评标委员会作否决投标处理。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color w:val="auto"/>
                <w:szCs w:val="21"/>
              </w:rPr>
            </w:pPr>
            <w:r>
              <w:rPr>
                <w:rFonts w:hint="eastAsia"/>
                <w:color w:val="auto"/>
              </w:rPr>
              <w:t>A-</w:t>
            </w:r>
            <w:r>
              <w:rPr>
                <w:color w:val="auto"/>
              </w:rPr>
              <w:t>19</w:t>
            </w:r>
            <w:r>
              <w:rPr>
                <w:rFonts w:hint="eastAsia"/>
                <w:color w:val="auto"/>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color w:val="auto"/>
                <w:szCs w:val="21"/>
              </w:rPr>
            </w:pPr>
            <w:r>
              <w:rPr>
                <w:rFonts w:hint="eastAsia"/>
                <w:color w:val="auto"/>
              </w:rPr>
              <w:t>A-</w:t>
            </w:r>
            <w:r>
              <w:rPr>
                <w:color w:val="auto"/>
              </w:rPr>
              <w:t>20</w:t>
            </w:r>
            <w:r>
              <w:rPr>
                <w:rFonts w:hint="eastAsia"/>
                <w:color w:val="auto"/>
              </w:rPr>
              <w:t>投标报价有算术错误的，按照第三章“评标办法”第3.1.3项规定执行，否则由评标委员会作否决投标处理。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A-2</w:t>
            </w:r>
            <w:r>
              <w:rPr>
                <w:rFonts w:ascii="宋体" w:hAnsi="宋体"/>
                <w:color w:val="auto"/>
                <w:szCs w:val="21"/>
              </w:rPr>
              <w:t>1</w:t>
            </w:r>
            <w:r>
              <w:rPr>
                <w:color w:val="auto"/>
                <w:szCs w:val="22"/>
              </w:rPr>
              <w:t>符合第二章“投标人须知”</w:t>
            </w:r>
            <w:r>
              <w:rPr>
                <w:rFonts w:hint="eastAsia"/>
                <w:color w:val="auto"/>
                <w:szCs w:val="22"/>
              </w:rPr>
              <w:t>第1.12.1项规定和</w:t>
            </w:r>
            <w:r>
              <w:rPr>
                <w:color w:val="auto"/>
                <w:szCs w:val="22"/>
              </w:rPr>
              <w:t>第四章“合同条款及格式”中的实质性要求和条件</w:t>
            </w:r>
            <w:r>
              <w:rPr>
                <w:rFonts w:hint="eastAsia" w:ascii="宋体" w:hAnsi="宋体"/>
                <w:color w:val="auto"/>
                <w:szCs w:val="21"/>
              </w:rPr>
              <w:t>，投标文件不应附有招标人不能接受的条件。否则由评标委员会作否决投标处理。（由投标人承诺，承诺书格式详见第六章投标文件格式。）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rPr>
            </w:pPr>
          </w:p>
        </w:tc>
        <w:tc>
          <w:tcPr>
            <w:tcW w:w="7341" w:type="dxa"/>
            <w:tcBorders>
              <w:top w:val="single" w:color="000000" w:sz="4" w:space="0"/>
              <w:left w:val="single" w:color="000000" w:sz="4" w:space="0"/>
              <w:bottom w:val="single" w:color="000000" w:sz="4" w:space="0"/>
              <w:right w:val="single" w:color="000000" w:sz="8" w:space="0"/>
            </w:tcBorders>
            <w:vAlign w:val="center"/>
          </w:tcPr>
          <w:p>
            <w:pPr>
              <w:spacing w:line="360" w:lineRule="auto"/>
              <w:ind w:firstLine="420" w:firstLineChars="200"/>
              <w:rPr>
                <w:rFonts w:ascii="宋体" w:hAnsi="宋体"/>
                <w:color w:val="auto"/>
                <w:szCs w:val="21"/>
              </w:rPr>
            </w:pPr>
            <w:r>
              <w:rPr>
                <w:rFonts w:hint="eastAsia" w:ascii="宋体" w:hAnsi="宋体"/>
                <w:color w:val="auto"/>
                <w:szCs w:val="21"/>
              </w:rPr>
              <w:t>A-2</w:t>
            </w:r>
            <w:r>
              <w:rPr>
                <w:rFonts w:ascii="宋体" w:hAnsi="宋体"/>
                <w:color w:val="auto"/>
                <w:szCs w:val="21"/>
              </w:rPr>
              <w:t>2</w:t>
            </w:r>
            <w:r>
              <w:rPr>
                <w:rFonts w:hint="eastAsia"/>
                <w:color w:val="auto"/>
                <w:szCs w:val="22"/>
              </w:rPr>
              <w:t>投标文件符合招标文件中的实质性要求和条件。</w:t>
            </w:r>
            <w:r>
              <w:rPr>
                <w:rFonts w:hint="eastAsia" w:ascii="宋体" w:hAnsi="宋体"/>
                <w:color w:val="auto"/>
                <w:szCs w:val="21"/>
              </w:rPr>
              <w:t>否则由评标委员会作否决投标处理。（由投标人承诺，承诺书格式详见第六章投标文件格式。）</w:t>
            </w:r>
          </w:p>
          <w:p>
            <w:pPr>
              <w:spacing w:line="400" w:lineRule="exact"/>
              <w:ind w:firstLine="420" w:firstLineChars="200"/>
              <w:rPr>
                <w:color w:val="auto"/>
                <w:szCs w:val="22"/>
              </w:rPr>
            </w:pPr>
            <w:r>
              <w:rPr>
                <w:color w:val="auto"/>
                <w:szCs w:val="22"/>
              </w:rPr>
              <w:t>投标人有以下情形之一的，评标委员会应当否决其投标：</w:t>
            </w:r>
          </w:p>
          <w:p>
            <w:pPr>
              <w:spacing w:line="400" w:lineRule="exact"/>
              <w:ind w:firstLine="420" w:firstLineChars="200"/>
              <w:rPr>
                <w:color w:val="auto"/>
                <w:szCs w:val="22"/>
              </w:rPr>
            </w:pPr>
            <w:r>
              <w:rPr>
                <w:rFonts w:hint="eastAsia"/>
                <w:color w:val="auto"/>
                <w:szCs w:val="22"/>
              </w:rPr>
              <w:t>（1）对招标文件的偏差超出招标文件规定的偏差范围或最高项数；</w:t>
            </w:r>
          </w:p>
          <w:p>
            <w:pPr>
              <w:spacing w:line="400" w:lineRule="exact"/>
              <w:ind w:firstLine="420" w:firstLineChars="200"/>
              <w:rPr>
                <w:color w:val="auto"/>
                <w:szCs w:val="22"/>
              </w:rPr>
            </w:pPr>
            <w:r>
              <w:rPr>
                <w:rFonts w:hint="eastAsia"/>
                <w:color w:val="auto"/>
                <w:szCs w:val="22"/>
              </w:rPr>
              <w:t>（2）有串通投标、弄虚作假等其他违反招投标相关法律、法规行为的；</w:t>
            </w:r>
          </w:p>
          <w:p>
            <w:pPr>
              <w:spacing w:line="400" w:lineRule="exact"/>
              <w:ind w:firstLine="420" w:firstLineChars="200"/>
              <w:rPr>
                <w:color w:val="auto"/>
                <w:szCs w:val="22"/>
              </w:rPr>
            </w:pPr>
            <w:r>
              <w:rPr>
                <w:rFonts w:hint="eastAsia"/>
                <w:color w:val="auto"/>
                <w:szCs w:val="22"/>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tcBorders>
              <w:top w:val="single" w:color="000000" w:sz="4" w:space="0"/>
              <w:left w:val="single" w:color="000000" w:sz="8" w:space="0"/>
              <w:bottom w:val="single" w:color="000000" w:sz="8"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其他</w:t>
            </w:r>
          </w:p>
        </w:tc>
        <w:tc>
          <w:tcPr>
            <w:tcW w:w="1134" w:type="dxa"/>
            <w:tcBorders>
              <w:top w:val="single" w:color="000000" w:sz="4" w:space="0"/>
              <w:left w:val="single" w:color="000000" w:sz="4" w:space="0"/>
              <w:bottom w:val="single" w:color="000000" w:sz="8" w:space="0"/>
              <w:right w:val="single" w:color="000000" w:sz="4" w:space="0"/>
            </w:tcBorders>
            <w:vAlign w:val="center"/>
          </w:tcPr>
          <w:p>
            <w:pPr>
              <w:spacing w:line="400" w:lineRule="exact"/>
              <w:jc w:val="center"/>
              <w:rPr>
                <w:rFonts w:ascii="宋体" w:hAnsi="宋体"/>
                <w:color w:val="auto"/>
                <w:szCs w:val="21"/>
              </w:rPr>
            </w:pPr>
          </w:p>
        </w:tc>
        <w:tc>
          <w:tcPr>
            <w:tcW w:w="7341" w:type="dxa"/>
            <w:tcBorders>
              <w:top w:val="single" w:color="000000" w:sz="4" w:space="0"/>
              <w:left w:val="single" w:color="000000" w:sz="4" w:space="0"/>
              <w:bottom w:val="single" w:color="000000" w:sz="8" w:space="0"/>
              <w:right w:val="single" w:color="000000" w:sz="8" w:space="0"/>
            </w:tcBorders>
          </w:tcPr>
          <w:p>
            <w:pPr>
              <w:spacing w:line="400" w:lineRule="exact"/>
              <w:ind w:firstLine="420" w:firstLineChars="200"/>
              <w:rPr>
                <w:rFonts w:hint="eastAsia" w:ascii="宋体" w:hAnsi="宋体" w:eastAsia="宋体"/>
                <w:iCs/>
                <w:color w:val="auto"/>
                <w:szCs w:val="21"/>
                <w:lang w:eastAsia="zh-CN"/>
              </w:rPr>
            </w:pPr>
            <w:r>
              <w:rPr>
                <w:rFonts w:hint="eastAsia" w:ascii="宋体" w:hAnsi="宋体"/>
                <w:color w:val="auto"/>
                <w:szCs w:val="21"/>
                <w:lang w:eastAsia="zh-CN"/>
              </w:rPr>
              <w:t>无</w:t>
            </w:r>
          </w:p>
        </w:tc>
      </w:tr>
    </w:tbl>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widowControl/>
        <w:jc w:val="left"/>
        <w:rPr>
          <w:color w:val="auto"/>
          <w:szCs w:val="22"/>
        </w:rPr>
      </w:pPr>
    </w:p>
    <w:p>
      <w:pPr>
        <w:widowControl/>
        <w:jc w:val="left"/>
        <w:rPr>
          <w:color w:val="auto"/>
          <w:szCs w:val="22"/>
        </w:rPr>
      </w:pPr>
      <w:r>
        <w:rPr>
          <w:color w:val="auto"/>
          <w:szCs w:val="22"/>
        </w:rPr>
        <w:br w:type="page"/>
      </w:r>
    </w:p>
    <w:p>
      <w:pPr>
        <w:pStyle w:val="3"/>
        <w:spacing w:line="360" w:lineRule="auto"/>
        <w:jc w:val="center"/>
        <w:outlineLvl w:val="1"/>
        <w:rPr>
          <w:rFonts w:ascii="宋体" w:hAnsi="宋体"/>
          <w:color w:val="auto"/>
          <w:kern w:val="0"/>
        </w:rPr>
      </w:pPr>
      <w:bookmarkStart w:id="545" w:name="_Toc6817"/>
      <w:bookmarkStart w:id="546" w:name="_Toc97901339"/>
      <w:r>
        <w:rPr>
          <w:rFonts w:hint="eastAsia" w:ascii="宋体" w:hAnsi="宋体"/>
          <w:color w:val="auto"/>
          <w:kern w:val="0"/>
        </w:rPr>
        <w:t>第四章  合同条款及格式</w:t>
      </w:r>
      <w:bookmarkEnd w:id="545"/>
    </w:p>
    <w:p>
      <w:pPr>
        <w:widowControl/>
        <w:jc w:val="left"/>
        <w:rPr>
          <w:rFonts w:ascii="宋体" w:hAnsi="宋体"/>
          <w:color w:val="auto"/>
          <w:sz w:val="44"/>
          <w:szCs w:val="44"/>
        </w:rPr>
      </w:pPr>
      <w:r>
        <w:rPr>
          <w:rFonts w:ascii="宋体" w:hAnsi="宋体"/>
          <w:color w:val="auto"/>
          <w:sz w:val="44"/>
          <w:szCs w:val="44"/>
        </w:rPr>
        <w:br w:type="page"/>
      </w:r>
    </w:p>
    <w:p>
      <w:pPr>
        <w:spacing w:line="360" w:lineRule="auto"/>
        <w:ind w:firstLine="424" w:firstLineChars="202"/>
        <w:rPr>
          <w:rFonts w:eastAsia="楷体_GB2312"/>
          <w:color w:val="auto"/>
          <w:szCs w:val="21"/>
        </w:rPr>
      </w:pPr>
      <w:bookmarkStart w:id="547" w:name="_Toc144974831"/>
    </w:p>
    <w:bookmarkEnd w:id="547"/>
    <w:p>
      <w:pPr>
        <w:autoSpaceDE w:val="0"/>
        <w:autoSpaceDN w:val="0"/>
        <w:adjustRightInd w:val="0"/>
        <w:snapToGrid w:val="0"/>
        <w:spacing w:line="360" w:lineRule="auto"/>
        <w:jc w:val="center"/>
        <w:rPr>
          <w:rFonts w:eastAsia="仿宋_GB2312"/>
          <w:color w:val="auto"/>
          <w:sz w:val="30"/>
        </w:rPr>
      </w:pPr>
      <w:r>
        <w:rPr>
          <w:rFonts w:hint="eastAsia" w:eastAsia="方正小标宋_GBK"/>
          <w:color w:val="auto"/>
          <w:sz w:val="44"/>
        </w:rPr>
        <w:t>渝湘复线（主城至酉阳段）、武隆至道真（重庆段）高速公路项目科研合同</w:t>
      </w:r>
    </w:p>
    <w:p>
      <w:pPr>
        <w:autoSpaceDE w:val="0"/>
        <w:autoSpaceDN w:val="0"/>
        <w:adjustRightInd w:val="0"/>
        <w:snapToGrid w:val="0"/>
        <w:spacing w:line="360" w:lineRule="auto"/>
        <w:rPr>
          <w:rFonts w:eastAsia="仿宋_GB2312"/>
          <w:color w:val="auto"/>
          <w:sz w:val="20"/>
        </w:rPr>
      </w:pPr>
    </w:p>
    <w:p>
      <w:pPr>
        <w:pStyle w:val="8"/>
        <w:ind w:firstLine="3520" w:firstLineChars="1100"/>
        <w:jc w:val="left"/>
        <w:rPr>
          <w:rFonts w:eastAsia="仿宋_GB2312"/>
          <w:color w:val="auto"/>
          <w:sz w:val="32"/>
          <w:szCs w:val="32"/>
        </w:rPr>
      </w:pPr>
      <w:r>
        <w:rPr>
          <w:rFonts w:hint="eastAsia" w:eastAsia="仿宋_GB2312"/>
          <w:color w:val="auto"/>
          <w:sz w:val="32"/>
          <w:szCs w:val="32"/>
        </w:rPr>
        <w:t>（合同段：</w:t>
      </w:r>
      <w:r>
        <w:rPr>
          <w:rFonts w:hint="eastAsia" w:eastAsia="仿宋_GB2312"/>
          <w:color w:val="auto"/>
          <w:sz w:val="32"/>
          <w:szCs w:val="32"/>
          <w:u w:val="single"/>
        </w:rPr>
        <w:t xml:space="preserve"> </w:t>
      </w:r>
      <w:r>
        <w:rPr>
          <w:rFonts w:eastAsia="仿宋_GB2312"/>
          <w:color w:val="auto"/>
          <w:sz w:val="32"/>
          <w:szCs w:val="32"/>
          <w:u w:val="single"/>
        </w:rPr>
        <w:t xml:space="preserve">     </w:t>
      </w:r>
      <w:r>
        <w:rPr>
          <w:rFonts w:hint="eastAsia" w:eastAsia="仿宋_GB2312"/>
          <w:color w:val="auto"/>
          <w:sz w:val="32"/>
          <w:szCs w:val="32"/>
        </w:rPr>
        <w:t>）</w:t>
      </w:r>
    </w:p>
    <w:p>
      <w:pPr>
        <w:rPr>
          <w:rFonts w:eastAsia="仿宋_GB2312"/>
          <w:color w:val="auto"/>
          <w:sz w:val="20"/>
        </w:rPr>
      </w:pPr>
    </w:p>
    <w:p>
      <w:pPr>
        <w:pStyle w:val="8"/>
        <w:rPr>
          <w:rFonts w:eastAsia="仿宋_GB2312"/>
          <w:color w:val="auto"/>
          <w:sz w:val="20"/>
        </w:rPr>
      </w:pPr>
    </w:p>
    <w:p>
      <w:pPr>
        <w:rPr>
          <w:rFonts w:eastAsia="仿宋_GB2312"/>
          <w:color w:val="auto"/>
          <w:sz w:val="20"/>
        </w:rPr>
      </w:pPr>
    </w:p>
    <w:p>
      <w:pPr>
        <w:pStyle w:val="8"/>
        <w:rPr>
          <w:rFonts w:eastAsia="仿宋_GB2312"/>
          <w:color w:val="auto"/>
          <w:sz w:val="20"/>
        </w:rPr>
      </w:pPr>
    </w:p>
    <w:p>
      <w:pPr>
        <w:rPr>
          <w:rFonts w:eastAsia="仿宋_GB2312"/>
          <w:color w:val="auto"/>
          <w:sz w:val="20"/>
        </w:rPr>
      </w:pPr>
    </w:p>
    <w:p>
      <w:pPr>
        <w:pStyle w:val="8"/>
        <w:rPr>
          <w:rFonts w:eastAsia="仿宋_GB2312"/>
          <w:color w:val="auto"/>
          <w:sz w:val="20"/>
        </w:rPr>
      </w:pPr>
    </w:p>
    <w:p>
      <w:pPr>
        <w:rPr>
          <w:rFonts w:eastAsia="仿宋_GB2312"/>
          <w:color w:val="auto"/>
          <w:sz w:val="20"/>
        </w:rPr>
      </w:pPr>
    </w:p>
    <w:p>
      <w:pPr>
        <w:pStyle w:val="8"/>
        <w:rPr>
          <w:rFonts w:eastAsia="仿宋_GB2312"/>
          <w:color w:val="auto"/>
          <w:sz w:val="20"/>
        </w:rPr>
      </w:pPr>
    </w:p>
    <w:p>
      <w:pPr>
        <w:rPr>
          <w:rFonts w:eastAsia="仿宋_GB2312"/>
          <w:color w:val="auto"/>
          <w:sz w:val="20"/>
        </w:rPr>
      </w:pPr>
    </w:p>
    <w:p>
      <w:pPr>
        <w:pStyle w:val="8"/>
        <w:rPr>
          <w:rFonts w:eastAsia="仿宋_GB2312"/>
          <w:color w:val="auto"/>
          <w:sz w:val="20"/>
        </w:rPr>
      </w:pPr>
    </w:p>
    <w:p>
      <w:pPr>
        <w:rPr>
          <w:rFonts w:eastAsia="仿宋_GB2312"/>
          <w:color w:val="auto"/>
          <w:sz w:val="20"/>
        </w:rPr>
      </w:pPr>
    </w:p>
    <w:p>
      <w:pPr>
        <w:pStyle w:val="8"/>
        <w:rPr>
          <w:color w:val="auto"/>
          <w:sz w:val="24"/>
        </w:rPr>
      </w:pPr>
    </w:p>
    <w:p>
      <w:pPr>
        <w:autoSpaceDE w:val="0"/>
        <w:autoSpaceDN w:val="0"/>
        <w:adjustRightInd w:val="0"/>
        <w:snapToGrid w:val="0"/>
        <w:spacing w:line="360" w:lineRule="auto"/>
        <w:rPr>
          <w:rFonts w:eastAsia="仿宋_GB2312"/>
          <w:color w:val="auto"/>
          <w:sz w:val="20"/>
        </w:rPr>
      </w:pPr>
    </w:p>
    <w:p>
      <w:pPr>
        <w:autoSpaceDE w:val="0"/>
        <w:autoSpaceDN w:val="0"/>
        <w:adjustRightInd w:val="0"/>
        <w:snapToGrid w:val="0"/>
        <w:spacing w:line="360" w:lineRule="auto"/>
        <w:rPr>
          <w:rFonts w:eastAsia="仿宋_GB2312"/>
          <w:color w:val="auto"/>
          <w:sz w:val="20"/>
        </w:rPr>
      </w:pPr>
    </w:p>
    <w:p>
      <w:pPr>
        <w:autoSpaceDE w:val="0"/>
        <w:autoSpaceDN w:val="0"/>
        <w:adjustRightInd w:val="0"/>
        <w:snapToGrid w:val="0"/>
        <w:spacing w:line="360" w:lineRule="auto"/>
        <w:rPr>
          <w:rFonts w:eastAsia="仿宋_GB2312"/>
          <w:color w:val="auto"/>
          <w:sz w:val="20"/>
        </w:rPr>
      </w:pPr>
    </w:p>
    <w:p>
      <w:pPr>
        <w:autoSpaceDE w:val="0"/>
        <w:autoSpaceDN w:val="0"/>
        <w:adjustRightInd w:val="0"/>
        <w:snapToGrid w:val="0"/>
        <w:spacing w:line="360" w:lineRule="auto"/>
        <w:rPr>
          <w:rFonts w:eastAsia="仿宋_GB2312"/>
          <w:color w:val="auto"/>
          <w:sz w:val="20"/>
        </w:rPr>
      </w:pPr>
    </w:p>
    <w:p>
      <w:pPr>
        <w:snapToGrid w:val="0"/>
        <w:spacing w:line="520" w:lineRule="atLeast"/>
        <w:jc w:val="center"/>
        <w:rPr>
          <w:rFonts w:ascii="宋体" w:hAnsi="宋体"/>
          <w:color w:val="auto"/>
          <w:sz w:val="32"/>
        </w:rPr>
      </w:pPr>
    </w:p>
    <w:p>
      <w:pPr>
        <w:snapToGrid w:val="0"/>
        <w:spacing w:line="520" w:lineRule="atLeast"/>
        <w:rPr>
          <w:rFonts w:ascii="宋体" w:hAnsi="宋体"/>
          <w:color w:val="auto"/>
          <w:sz w:val="32"/>
        </w:rPr>
      </w:pPr>
      <w:r>
        <w:rPr>
          <w:rFonts w:ascii="宋体" w:hAnsi="宋体"/>
          <w:color w:val="auto"/>
          <w:sz w:val="32"/>
        </w:rPr>
        <w:t xml:space="preserve">         </w:t>
      </w:r>
      <w:r>
        <w:rPr>
          <w:rFonts w:hint="eastAsia" w:ascii="宋体" w:hAnsi="宋体"/>
          <w:color w:val="auto"/>
          <w:sz w:val="32"/>
        </w:rPr>
        <w:t xml:space="preserve"> </w:t>
      </w:r>
      <w:r>
        <w:rPr>
          <w:rFonts w:ascii="宋体" w:hAnsi="宋体"/>
          <w:color w:val="auto"/>
          <w:sz w:val="32"/>
        </w:rPr>
        <w:t>甲方：重庆渝湘复线高速公路有限公司</w:t>
      </w:r>
    </w:p>
    <w:p>
      <w:pPr>
        <w:snapToGrid w:val="0"/>
        <w:spacing w:line="520" w:lineRule="atLeast"/>
        <w:ind w:firstLine="1600" w:firstLineChars="500"/>
        <w:rPr>
          <w:rFonts w:ascii="宋体" w:hAnsi="宋体"/>
          <w:color w:val="auto"/>
          <w:sz w:val="32"/>
        </w:rPr>
      </w:pPr>
      <w:r>
        <w:rPr>
          <w:rFonts w:ascii="宋体" w:hAnsi="宋体"/>
          <w:color w:val="auto"/>
          <w:sz w:val="32"/>
        </w:rPr>
        <w:t xml:space="preserve">乙方： </w:t>
      </w:r>
    </w:p>
    <w:p>
      <w:pPr>
        <w:snapToGrid w:val="0"/>
        <w:spacing w:line="520" w:lineRule="atLeast"/>
        <w:rPr>
          <w:rFonts w:ascii="宋体" w:hAnsi="宋体"/>
          <w:color w:val="auto"/>
          <w:sz w:val="32"/>
        </w:rPr>
      </w:pPr>
    </w:p>
    <w:p>
      <w:pPr>
        <w:jc w:val="center"/>
        <w:rPr>
          <w:rFonts w:ascii="宋体" w:hAnsi="宋体"/>
          <w:color w:val="auto"/>
          <w:sz w:val="32"/>
        </w:rPr>
      </w:pPr>
      <w:r>
        <w:rPr>
          <w:rFonts w:ascii="宋体" w:hAnsi="宋体"/>
          <w:color w:val="auto"/>
          <w:sz w:val="32"/>
        </w:rPr>
        <w:t>202</w:t>
      </w:r>
      <w:r>
        <w:rPr>
          <w:rFonts w:hint="eastAsia" w:ascii="宋体" w:hAnsi="宋体"/>
          <w:color w:val="auto"/>
          <w:sz w:val="32"/>
        </w:rPr>
        <w:t xml:space="preserve">  </w:t>
      </w:r>
      <w:r>
        <w:rPr>
          <w:rFonts w:ascii="宋体" w:hAnsi="宋体"/>
          <w:color w:val="auto"/>
          <w:sz w:val="32"/>
        </w:rPr>
        <w:t>年 月</w:t>
      </w:r>
    </w:p>
    <w:p>
      <w:pPr>
        <w:jc w:val="center"/>
        <w:rPr>
          <w:b/>
          <w:color w:val="auto"/>
          <w:sz w:val="36"/>
        </w:rPr>
        <w:sectPr>
          <w:pgSz w:w="11907" w:h="16860"/>
          <w:pgMar w:top="1160" w:right="1360" w:bottom="1980" w:left="1420" w:header="883" w:footer="1793" w:gutter="0"/>
          <w:cols w:space="720" w:num="1"/>
          <w:docGrid w:type="lines" w:linePitch="312" w:charSpace="0"/>
        </w:sectPr>
      </w:pPr>
      <w:bookmarkStart w:id="548" w:name="_Toc454979833"/>
      <w:bookmarkStart w:id="549" w:name="_Toc454370521"/>
      <w:bookmarkStart w:id="550" w:name="_Toc454979628"/>
      <w:bookmarkStart w:id="551" w:name="_Toc454370023"/>
    </w:p>
    <w:bookmarkEnd w:id="548"/>
    <w:bookmarkEnd w:id="549"/>
    <w:bookmarkEnd w:id="550"/>
    <w:bookmarkEnd w:id="551"/>
    <w:p>
      <w:pPr>
        <w:pStyle w:val="3"/>
        <w:spacing w:before="0" w:after="0" w:line="240" w:lineRule="auto"/>
        <w:jc w:val="center"/>
        <w:rPr>
          <w:color w:val="auto"/>
        </w:rPr>
      </w:pPr>
      <w:bookmarkStart w:id="552" w:name="_Toc4580"/>
      <w:r>
        <w:rPr>
          <w:rFonts w:hint="eastAsia"/>
          <w:color w:val="auto"/>
        </w:rPr>
        <w:t>1.合同协议书</w:t>
      </w:r>
      <w:bookmarkEnd w:id="552"/>
    </w:p>
    <w:p>
      <w:pPr>
        <w:spacing w:line="360" w:lineRule="auto"/>
        <w:ind w:firstLine="422"/>
        <w:rPr>
          <w:rFonts w:ascii="宋体" w:hAnsi="宋体" w:cs="宋体"/>
          <w:b/>
          <w:bCs/>
          <w:color w:val="auto"/>
          <w:sz w:val="24"/>
        </w:rPr>
      </w:pPr>
    </w:p>
    <w:p>
      <w:pPr>
        <w:spacing w:line="360" w:lineRule="auto"/>
        <w:ind w:firstLine="422"/>
        <w:rPr>
          <w:rFonts w:ascii="宋体" w:hAnsi="宋体"/>
          <w:b/>
          <w:bCs/>
          <w:color w:val="auto"/>
          <w:sz w:val="24"/>
        </w:rPr>
      </w:pPr>
      <w:r>
        <w:rPr>
          <w:rFonts w:hint="eastAsia" w:ascii="宋体" w:hAnsi="宋体" w:cs="宋体"/>
          <w:b/>
          <w:bCs/>
          <w:color w:val="auto"/>
          <w:sz w:val="24"/>
        </w:rPr>
        <w:t>甲方：</w:t>
      </w:r>
      <w:r>
        <w:rPr>
          <w:rFonts w:ascii="宋体" w:hAnsi="宋体"/>
          <w:b/>
          <w:bCs/>
          <w:color w:val="auto"/>
          <w:sz w:val="24"/>
        </w:rPr>
        <w:t xml:space="preserve"> </w:t>
      </w:r>
      <w:r>
        <w:rPr>
          <w:rFonts w:hint="eastAsia" w:ascii="宋体" w:hAnsi="宋体"/>
          <w:color w:val="auto"/>
          <w:sz w:val="24"/>
        </w:rPr>
        <w:t>重庆渝湘复线高速公路有限公司</w:t>
      </w:r>
    </w:p>
    <w:p>
      <w:pPr>
        <w:spacing w:line="360" w:lineRule="auto"/>
        <w:ind w:firstLine="422"/>
        <w:rPr>
          <w:rFonts w:ascii="宋体" w:hAnsi="宋体" w:cs="仿宋_GB2312"/>
          <w:color w:val="auto"/>
          <w:sz w:val="24"/>
        </w:rPr>
      </w:pPr>
      <w:r>
        <w:rPr>
          <w:rFonts w:hint="eastAsia" w:ascii="宋体" w:hAnsi="宋体" w:cs="宋体"/>
          <w:b/>
          <w:bCs/>
          <w:color w:val="auto"/>
          <w:sz w:val="24"/>
        </w:rPr>
        <w:t>乙方：</w:t>
      </w:r>
      <w:r>
        <w:rPr>
          <w:rFonts w:ascii="宋体" w:hAnsi="宋体"/>
          <w:b/>
          <w:bCs/>
          <w:color w:val="auto"/>
          <w:sz w:val="24"/>
        </w:rPr>
        <w:t xml:space="preserve"> </w:t>
      </w:r>
      <w:r>
        <w:rPr>
          <w:rFonts w:ascii="宋体" w:hAnsi="宋体" w:cs="仿宋_GB2312"/>
          <w:color w:val="auto"/>
          <w:sz w:val="24"/>
        </w:rPr>
        <w:t xml:space="preserve">   </w:t>
      </w:r>
    </w:p>
    <w:p>
      <w:pPr>
        <w:spacing w:line="360" w:lineRule="auto"/>
        <w:ind w:firstLine="420"/>
        <w:jc w:val="left"/>
        <w:rPr>
          <w:rFonts w:ascii="宋体" w:hAnsi="宋体" w:cs="宋体"/>
          <w:color w:val="auto"/>
          <w:sz w:val="24"/>
          <w:u w:val="single"/>
        </w:rPr>
      </w:pPr>
    </w:p>
    <w:p>
      <w:pPr>
        <w:spacing w:line="360" w:lineRule="auto"/>
        <w:ind w:firstLine="420"/>
        <w:jc w:val="left"/>
        <w:rPr>
          <w:rFonts w:ascii="宋体" w:hAnsi="宋体"/>
          <w:color w:val="auto"/>
          <w:sz w:val="24"/>
        </w:rPr>
      </w:pPr>
      <w:r>
        <w:rPr>
          <w:rFonts w:ascii="宋体" w:hAnsi="宋体" w:cs="宋体"/>
          <w:color w:val="auto"/>
          <w:sz w:val="24"/>
          <w:u w:val="single"/>
        </w:rPr>
        <w:t>重庆渝湘复线高速公路有限公司</w:t>
      </w:r>
      <w:r>
        <w:rPr>
          <w:rFonts w:hint="eastAsia" w:ascii="宋体" w:hAnsi="宋体" w:cs="宋体"/>
          <w:color w:val="auto"/>
          <w:sz w:val="24"/>
        </w:rPr>
        <w:t>（以下简称甲方）委托</w:t>
      </w:r>
      <w:r>
        <w:rPr>
          <w:rFonts w:hint="eastAsia" w:ascii="宋体" w:hAnsi="宋体" w:cs="宋体"/>
          <w:color w:val="auto"/>
          <w:sz w:val="24"/>
          <w:u w:val="single"/>
        </w:rPr>
        <w:t xml:space="preserve">                  （</w:t>
      </w:r>
      <w:r>
        <w:rPr>
          <w:rFonts w:hint="eastAsia" w:ascii="宋体" w:hAnsi="宋体" w:cs="宋体"/>
          <w:color w:val="auto"/>
          <w:sz w:val="24"/>
        </w:rPr>
        <w:t>以下简称乙方）为</w:t>
      </w:r>
      <w:r>
        <w:rPr>
          <w:rFonts w:ascii="宋体" w:hAnsi="宋体" w:cs="宋体"/>
          <w:color w:val="auto"/>
          <w:sz w:val="24"/>
          <w:u w:val="single"/>
        </w:rPr>
        <w:t xml:space="preserve"> </w:t>
      </w:r>
      <w:r>
        <w:rPr>
          <w:rFonts w:hint="eastAsia" w:ascii="宋体" w:hAnsi="宋体" w:cs="宋体"/>
          <w:color w:val="auto"/>
          <w:sz w:val="24"/>
          <w:u w:val="single"/>
        </w:rPr>
        <w:t>渝湘复线（主城至酉阳段）、武隆至道真（重庆段）高速公路项目科研KY  合同段</w:t>
      </w:r>
      <w:r>
        <w:rPr>
          <w:rFonts w:hint="eastAsia" w:ascii="宋体" w:hAnsi="宋体" w:cs="宋体"/>
          <w:color w:val="auto"/>
          <w:sz w:val="24"/>
        </w:rPr>
        <w:t>的合作实施单位。根据《中华人民共和国民法典》、《中华人民共和国建筑法》及国家有关法律、法规规定，结合本工程具体情况，遵循平等、自愿、公平和诚实信用的原则，经双方协商一致，签订本合同，双方共同遵守。</w:t>
      </w:r>
    </w:p>
    <w:p>
      <w:pPr>
        <w:spacing w:line="360" w:lineRule="auto"/>
        <w:ind w:firstLine="422"/>
        <w:rPr>
          <w:rFonts w:ascii="宋体" w:hAnsi="宋体"/>
          <w:b/>
          <w:bCs/>
          <w:color w:val="auto"/>
          <w:sz w:val="24"/>
        </w:rPr>
      </w:pPr>
      <w:r>
        <w:rPr>
          <w:rFonts w:hint="eastAsia" w:ascii="宋体" w:hAnsi="宋体" w:cs="宋体"/>
          <w:b/>
          <w:bCs/>
          <w:color w:val="auto"/>
          <w:sz w:val="24"/>
        </w:rPr>
        <w:t>第一条</w:t>
      </w:r>
      <w:r>
        <w:rPr>
          <w:rFonts w:ascii="宋体" w:hAnsi="宋体"/>
          <w:b/>
          <w:bCs/>
          <w:color w:val="auto"/>
          <w:sz w:val="24"/>
        </w:rPr>
        <w:t xml:space="preserve"> </w:t>
      </w:r>
      <w:r>
        <w:rPr>
          <w:rFonts w:hint="eastAsia" w:ascii="宋体" w:hAnsi="宋体" w:cs="宋体"/>
          <w:b/>
          <w:bCs/>
          <w:color w:val="auto"/>
          <w:sz w:val="24"/>
        </w:rPr>
        <w:t>项目概况</w:t>
      </w:r>
    </w:p>
    <w:p>
      <w:pPr>
        <w:pStyle w:val="20"/>
        <w:spacing w:line="560" w:lineRule="exact"/>
        <w:ind w:firstLine="480"/>
        <w:rPr>
          <w:rFonts w:ascii="宋体" w:hAnsi="宋体" w:cs="宋体"/>
          <w:b/>
          <w:bCs/>
          <w:color w:val="auto"/>
          <w:sz w:val="24"/>
          <w:szCs w:val="24"/>
        </w:rPr>
      </w:pPr>
      <w:r>
        <w:rPr>
          <w:rFonts w:hint="eastAsia" w:ascii="宋体" w:hAnsi="宋体" w:cs="宋体"/>
          <w:snapToGrid w:val="0"/>
          <w:color w:val="auto"/>
          <w:sz w:val="24"/>
          <w:szCs w:val="24"/>
        </w:rPr>
        <w:t>渝湘复线（主城至酉阳段）、武隆至道真（重庆段）高速公路为</w:t>
      </w:r>
      <w:r>
        <w:rPr>
          <w:rFonts w:ascii="宋体" w:hAnsi="宋体" w:cs="宋体"/>
          <w:snapToGrid w:val="0"/>
          <w:color w:val="auto"/>
          <w:sz w:val="24"/>
          <w:szCs w:val="24"/>
        </w:rPr>
        <w:t>PPP项目，项目总里程约280公里，具有“技术难度大、施工难度大、股东多、管理难度大”等显著特点。项目沿线地形地质条件复杂，分布有岩溶、瓦斯、危岩、崩坡积体、滑坡等多种不良地质，项目桥隧比高（平均达80%，其中武道路高达92%）；生态敏感因素多（协调难度大）、沿线串联多个旅游景点。为攻克渝湘复线高速公路建设的一系列难题，</w:t>
      </w:r>
      <w:r>
        <w:rPr>
          <w:rFonts w:hint="eastAsia" w:ascii="宋体" w:hAnsi="宋体" w:cs="宋体"/>
          <w:snapToGrid w:val="0"/>
          <w:color w:val="auto"/>
          <w:sz w:val="24"/>
          <w:szCs w:val="24"/>
        </w:rPr>
        <w:t>甲方作为科研项目牵头单位，</w:t>
      </w:r>
      <w:r>
        <w:rPr>
          <w:rFonts w:ascii="宋体" w:hAnsi="宋体" w:cs="宋体"/>
          <w:snapToGrid w:val="0"/>
          <w:color w:val="auto"/>
          <w:sz w:val="24"/>
          <w:szCs w:val="24"/>
        </w:rPr>
        <w:t>以科技引领，助力工程建设的顺利开展，对涉及到桥梁、隧道、路基边坡、景观营造和品质提升、PPP项目管理等方面项目开展系列科研课题。</w:t>
      </w:r>
    </w:p>
    <w:p>
      <w:pPr>
        <w:pStyle w:val="20"/>
        <w:spacing w:line="560" w:lineRule="exact"/>
        <w:ind w:firstLine="482"/>
        <w:rPr>
          <w:rFonts w:ascii="宋体" w:hAnsi="宋体" w:cs="宋体"/>
          <w:b/>
          <w:bCs/>
          <w:color w:val="auto"/>
          <w:sz w:val="24"/>
          <w:szCs w:val="24"/>
        </w:rPr>
      </w:pPr>
      <w:r>
        <w:rPr>
          <w:rFonts w:hint="eastAsia" w:ascii="宋体" w:hAnsi="宋体" w:cs="宋体"/>
          <w:b/>
          <w:bCs/>
          <w:color w:val="auto"/>
          <w:sz w:val="24"/>
          <w:szCs w:val="24"/>
        </w:rPr>
        <w:t>第二条</w:t>
      </w:r>
      <w:r>
        <w:rPr>
          <w:rFonts w:ascii="宋体" w:hAnsi="宋体"/>
          <w:b/>
          <w:bCs/>
          <w:color w:val="auto"/>
          <w:sz w:val="24"/>
          <w:szCs w:val="24"/>
        </w:rPr>
        <w:t xml:space="preserve"> </w:t>
      </w:r>
      <w:r>
        <w:rPr>
          <w:rFonts w:hint="eastAsia" w:ascii="宋体" w:hAnsi="宋体"/>
          <w:b/>
          <w:bCs/>
          <w:color w:val="auto"/>
          <w:sz w:val="24"/>
          <w:szCs w:val="24"/>
        </w:rPr>
        <w:t>工作内容</w:t>
      </w:r>
      <w:r>
        <w:rPr>
          <w:rFonts w:hint="eastAsia" w:ascii="宋体" w:hAnsi="宋体" w:cs="宋体"/>
          <w:b/>
          <w:bCs/>
          <w:color w:val="auto"/>
          <w:sz w:val="24"/>
          <w:szCs w:val="24"/>
        </w:rPr>
        <w:t>及服务期限</w:t>
      </w:r>
    </w:p>
    <w:p>
      <w:pPr>
        <w:pStyle w:val="20"/>
        <w:spacing w:line="560" w:lineRule="exact"/>
        <w:ind w:firstLine="480"/>
        <w:rPr>
          <w:rFonts w:ascii="宋体" w:hAnsi="宋体" w:cs="宋体"/>
          <w:snapToGrid w:val="0"/>
          <w:color w:val="auto"/>
          <w:sz w:val="24"/>
          <w:szCs w:val="24"/>
        </w:rPr>
      </w:pPr>
      <w:r>
        <w:rPr>
          <w:rFonts w:hint="eastAsia" w:ascii="宋体" w:hAnsi="宋体" w:cs="宋体"/>
          <w:snapToGrid w:val="0"/>
          <w:color w:val="auto"/>
          <w:sz w:val="24"/>
          <w:szCs w:val="24"/>
        </w:rPr>
        <w:t>1</w:t>
      </w:r>
      <w:r>
        <w:rPr>
          <w:rFonts w:ascii="宋体" w:hAnsi="宋体" w:cs="宋体"/>
          <w:snapToGrid w:val="0"/>
          <w:color w:val="auto"/>
          <w:sz w:val="24"/>
          <w:szCs w:val="24"/>
        </w:rPr>
        <w:t>.</w:t>
      </w:r>
      <w:r>
        <w:rPr>
          <w:rFonts w:hint="eastAsia" w:ascii="宋体" w:hAnsi="宋体" w:cs="宋体"/>
          <w:snapToGrid w:val="0"/>
          <w:color w:val="auto"/>
          <w:sz w:val="24"/>
          <w:szCs w:val="24"/>
        </w:rPr>
        <w:t>工作内容</w:t>
      </w:r>
    </w:p>
    <w:p>
      <w:pPr>
        <w:pStyle w:val="20"/>
        <w:spacing w:line="560" w:lineRule="exact"/>
        <w:ind w:firstLine="480"/>
        <w:rPr>
          <w:rFonts w:ascii="宋体" w:hAnsi="宋体" w:cs="宋体"/>
          <w:snapToGrid w:val="0"/>
          <w:color w:val="auto"/>
          <w:sz w:val="24"/>
          <w:szCs w:val="24"/>
        </w:rPr>
      </w:pPr>
      <w:r>
        <w:rPr>
          <w:rFonts w:hint="eastAsia" w:ascii="宋体" w:hAnsi="宋体" w:cs="宋体"/>
          <w:snapToGrid w:val="0"/>
          <w:color w:val="auto"/>
          <w:sz w:val="24"/>
          <w:szCs w:val="24"/>
        </w:rPr>
        <w:t>根据课题设置内容开展科研工作，课题研究内容及考核指标见下表</w:t>
      </w:r>
    </w:p>
    <w:tbl>
      <w:tblPr>
        <w:tblStyle w:val="12"/>
        <w:tblpPr w:leftFromText="180" w:rightFromText="180" w:vertAnchor="text" w:horzAnchor="page" w:tblpX="1881" w:tblpY="2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62" w:type="dxa"/>
            <w:vAlign w:val="center"/>
          </w:tcPr>
          <w:p>
            <w:pPr>
              <w:jc w:val="center"/>
              <w:rPr>
                <w:color w:val="auto"/>
                <w:sz w:val="24"/>
                <w:szCs w:val="32"/>
              </w:rPr>
            </w:pPr>
            <w:r>
              <w:rPr>
                <w:rFonts w:hint="eastAsia"/>
                <w:color w:val="auto"/>
                <w:sz w:val="24"/>
                <w:szCs w:val="32"/>
              </w:rPr>
              <w:t>合同段</w:t>
            </w:r>
          </w:p>
        </w:tc>
        <w:tc>
          <w:tcPr>
            <w:tcW w:w="6657" w:type="dxa"/>
            <w:vMerge w:val="restart"/>
            <w:vAlign w:val="center"/>
          </w:tcPr>
          <w:p>
            <w:pPr>
              <w:jc w:val="center"/>
              <w:rPr>
                <w:color w:val="auto"/>
              </w:rPr>
            </w:pPr>
            <w:r>
              <w:rPr>
                <w:rFonts w:hint="eastAsia"/>
                <w:color w:val="auto"/>
                <w:sz w:val="24"/>
                <w:szCs w:val="32"/>
              </w:rPr>
              <w:t>按照招标文件的要求，根据中标合同段对应的内容进行填写。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62" w:type="dxa"/>
            <w:vAlign w:val="center"/>
          </w:tcPr>
          <w:p>
            <w:pPr>
              <w:jc w:val="center"/>
              <w:rPr>
                <w:color w:val="auto"/>
                <w:sz w:val="24"/>
                <w:szCs w:val="32"/>
              </w:rPr>
            </w:pPr>
            <w:r>
              <w:rPr>
                <w:rFonts w:hint="eastAsia"/>
                <w:color w:val="auto"/>
                <w:sz w:val="24"/>
                <w:szCs w:val="32"/>
              </w:rPr>
              <w:t>课题名称</w:t>
            </w:r>
          </w:p>
        </w:tc>
        <w:tc>
          <w:tcPr>
            <w:tcW w:w="6657"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62" w:type="dxa"/>
            <w:vAlign w:val="center"/>
          </w:tcPr>
          <w:p>
            <w:pPr>
              <w:jc w:val="center"/>
              <w:rPr>
                <w:color w:val="auto"/>
                <w:sz w:val="24"/>
                <w:szCs w:val="32"/>
              </w:rPr>
            </w:pPr>
            <w:r>
              <w:rPr>
                <w:rFonts w:hint="eastAsia"/>
                <w:color w:val="auto"/>
                <w:sz w:val="24"/>
                <w:szCs w:val="32"/>
              </w:rPr>
              <w:t>研究内容</w:t>
            </w:r>
          </w:p>
        </w:tc>
        <w:tc>
          <w:tcPr>
            <w:tcW w:w="6657" w:type="dxa"/>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62" w:type="dxa"/>
            <w:vAlign w:val="center"/>
          </w:tcPr>
          <w:p>
            <w:pPr>
              <w:jc w:val="center"/>
              <w:rPr>
                <w:color w:val="auto"/>
                <w:sz w:val="24"/>
                <w:szCs w:val="32"/>
              </w:rPr>
            </w:pPr>
            <w:r>
              <w:rPr>
                <w:rFonts w:hint="eastAsia"/>
                <w:color w:val="auto"/>
                <w:sz w:val="24"/>
                <w:szCs w:val="32"/>
              </w:rPr>
              <w:t>考核指标</w:t>
            </w:r>
          </w:p>
        </w:tc>
        <w:tc>
          <w:tcPr>
            <w:tcW w:w="6657" w:type="dxa"/>
            <w:vMerge w:val="continue"/>
            <w:vAlign w:val="center"/>
          </w:tcPr>
          <w:p>
            <w:pPr>
              <w:jc w:val="center"/>
              <w:rPr>
                <w:color w:val="auto"/>
              </w:rPr>
            </w:pPr>
          </w:p>
        </w:tc>
      </w:tr>
    </w:tbl>
    <w:p>
      <w:pPr>
        <w:pStyle w:val="20"/>
        <w:spacing w:line="560" w:lineRule="exact"/>
        <w:ind w:firstLine="480"/>
        <w:rPr>
          <w:rFonts w:ascii="宋体" w:hAnsi="宋体" w:cs="宋体"/>
          <w:snapToGrid w:val="0"/>
          <w:color w:val="auto"/>
          <w:sz w:val="24"/>
          <w:szCs w:val="24"/>
        </w:rPr>
      </w:pPr>
    </w:p>
    <w:p>
      <w:pPr>
        <w:spacing w:line="360" w:lineRule="auto"/>
        <w:ind w:firstLine="420"/>
        <w:rPr>
          <w:rFonts w:ascii="宋体" w:hAnsi="宋体" w:cs="宋体"/>
          <w:color w:val="auto"/>
          <w:sz w:val="24"/>
        </w:rPr>
      </w:pPr>
      <w:r>
        <w:rPr>
          <w:rFonts w:ascii="宋体" w:hAnsi="宋体" w:cs="宋体"/>
          <w:color w:val="auto"/>
          <w:sz w:val="24"/>
        </w:rPr>
        <w:t>2.服务期限：</w:t>
      </w:r>
    </w:p>
    <w:p>
      <w:pPr>
        <w:spacing w:line="360" w:lineRule="auto"/>
        <w:ind w:firstLine="422"/>
        <w:rPr>
          <w:rFonts w:ascii="宋体" w:hAnsi="宋体" w:cs="宋体"/>
          <w:color w:val="auto"/>
          <w:sz w:val="24"/>
        </w:rPr>
      </w:pPr>
      <w:r>
        <w:rPr>
          <w:rFonts w:hint="eastAsia" w:ascii="宋体" w:hAnsi="宋体" w:cs="宋体"/>
          <w:color w:val="auto"/>
          <w:sz w:val="24"/>
        </w:rPr>
        <w:t>自合同签订之日起</w:t>
      </w:r>
      <w:r>
        <w:rPr>
          <w:rFonts w:ascii="宋体" w:hAnsi="宋体" w:cs="宋体"/>
          <w:color w:val="auto"/>
          <w:sz w:val="24"/>
        </w:rPr>
        <w:t>2年内，</w:t>
      </w:r>
      <w:r>
        <w:rPr>
          <w:rFonts w:hint="eastAsia" w:ascii="宋体" w:hAnsi="宋体" w:cs="宋体"/>
          <w:color w:val="auto"/>
          <w:sz w:val="24"/>
        </w:rPr>
        <w:t>乙方须按甲方要求完成项目研究内容以及考核指标（除获奖及延长服务期工作外），达到结题验收条件。</w:t>
      </w:r>
    </w:p>
    <w:p>
      <w:pPr>
        <w:pStyle w:val="20"/>
        <w:spacing w:line="560" w:lineRule="exact"/>
        <w:ind w:firstLine="482"/>
        <w:jc w:val="both"/>
        <w:rPr>
          <w:rFonts w:ascii="宋体" w:hAnsi="宋体" w:cs="宋体"/>
          <w:b/>
          <w:bCs/>
          <w:color w:val="auto"/>
          <w:sz w:val="24"/>
        </w:rPr>
      </w:pPr>
      <w:r>
        <w:rPr>
          <w:rFonts w:hint="eastAsia" w:ascii="宋体" w:hAnsi="宋体" w:cs="宋体"/>
          <w:b/>
          <w:bCs/>
          <w:color w:val="auto"/>
          <w:sz w:val="24"/>
          <w:szCs w:val="24"/>
        </w:rPr>
        <w:t>第三条</w:t>
      </w:r>
      <w:r>
        <w:rPr>
          <w:rFonts w:ascii="宋体" w:hAnsi="宋体" w:cs="宋体"/>
          <w:b/>
          <w:bCs/>
          <w:color w:val="auto"/>
          <w:sz w:val="24"/>
          <w:szCs w:val="24"/>
        </w:rPr>
        <w:t xml:space="preserve"> </w:t>
      </w:r>
      <w:r>
        <w:rPr>
          <w:rFonts w:hint="eastAsia" w:ascii="宋体" w:hAnsi="宋体" w:cs="宋体"/>
          <w:b/>
          <w:bCs/>
          <w:color w:val="auto"/>
          <w:sz w:val="24"/>
          <w:szCs w:val="24"/>
        </w:rPr>
        <w:t>合同费用及支付方式</w:t>
      </w:r>
    </w:p>
    <w:p>
      <w:pPr>
        <w:pStyle w:val="7"/>
        <w:spacing w:line="540" w:lineRule="exact"/>
        <w:ind w:firstLine="480" w:firstLineChars="200"/>
        <w:jc w:val="both"/>
        <w:rPr>
          <w:rFonts w:cs="宋体"/>
          <w:color w:val="auto"/>
          <w:sz w:val="24"/>
        </w:rPr>
      </w:pPr>
      <w:r>
        <w:rPr>
          <w:rFonts w:hint="eastAsia" w:cs="宋体"/>
          <w:color w:val="auto"/>
          <w:sz w:val="24"/>
        </w:rPr>
        <w:t>1.合同费用：本合同费用通过招标的方式确定，签约合同总价为人民币小写</w:t>
      </w:r>
      <w:r>
        <w:rPr>
          <w:rFonts w:cs="宋体"/>
          <w:color w:val="auto"/>
          <w:sz w:val="24"/>
          <w:u w:val="single"/>
        </w:rPr>
        <w:t xml:space="preserve">     </w:t>
      </w:r>
      <w:r>
        <w:rPr>
          <w:rFonts w:hint="eastAsia" w:cs="宋体"/>
          <w:color w:val="auto"/>
          <w:sz w:val="24"/>
        </w:rPr>
        <w:t>元整（大写</w:t>
      </w:r>
      <w:r>
        <w:rPr>
          <w:rFonts w:cs="宋体"/>
          <w:color w:val="auto"/>
          <w:sz w:val="24"/>
          <w:u w:val="single"/>
        </w:rPr>
        <w:t xml:space="preserve">       </w:t>
      </w:r>
      <w:r>
        <w:rPr>
          <w:rFonts w:hint="eastAsia" w:cs="宋体"/>
          <w:color w:val="auto"/>
          <w:sz w:val="24"/>
        </w:rPr>
        <w:t>元整），其中不含增值税金额为人民币小写</w:t>
      </w:r>
      <w:r>
        <w:rPr>
          <w:rFonts w:hint="eastAsia" w:cs="宋体"/>
          <w:color w:val="auto"/>
          <w:sz w:val="24"/>
          <w:u w:val="single"/>
        </w:rPr>
        <w:t xml:space="preserve">   </w:t>
      </w:r>
      <w:r>
        <w:rPr>
          <w:rFonts w:cs="宋体"/>
          <w:color w:val="auto"/>
          <w:sz w:val="24"/>
          <w:u w:val="single"/>
        </w:rPr>
        <w:t xml:space="preserve">  </w:t>
      </w:r>
      <w:r>
        <w:rPr>
          <w:rFonts w:hint="eastAsia" w:cs="宋体"/>
          <w:color w:val="auto"/>
          <w:sz w:val="24"/>
        </w:rPr>
        <w:t>元整（大写</w:t>
      </w:r>
      <w:r>
        <w:rPr>
          <w:rFonts w:hint="eastAsia" w:cs="宋体"/>
          <w:color w:val="auto"/>
          <w:sz w:val="24"/>
          <w:u w:val="single"/>
        </w:rPr>
        <w:t xml:space="preserve">       </w:t>
      </w:r>
      <w:r>
        <w:rPr>
          <w:rFonts w:hint="eastAsia" w:cs="宋体"/>
          <w:color w:val="auto"/>
          <w:sz w:val="24"/>
        </w:rPr>
        <w:t>元整），增值税率</w:t>
      </w:r>
      <w:r>
        <w:rPr>
          <w:rFonts w:cs="宋体"/>
          <w:color w:val="auto"/>
          <w:sz w:val="24"/>
          <w:u w:val="single"/>
        </w:rPr>
        <w:t xml:space="preserve">   </w:t>
      </w:r>
      <w:r>
        <w:rPr>
          <w:rFonts w:cs="宋体"/>
          <w:color w:val="auto"/>
          <w:sz w:val="24"/>
        </w:rPr>
        <w:t>%</w:t>
      </w:r>
      <w:r>
        <w:rPr>
          <w:rFonts w:hint="eastAsia" w:cs="宋体"/>
          <w:color w:val="auto"/>
          <w:sz w:val="24"/>
        </w:rPr>
        <w:t>，增值税额人民币小写</w:t>
      </w:r>
      <w:r>
        <w:rPr>
          <w:rFonts w:hint="eastAsia" w:cs="宋体"/>
          <w:color w:val="auto"/>
          <w:sz w:val="24"/>
          <w:u w:val="single"/>
        </w:rPr>
        <w:t xml:space="preserve">   </w:t>
      </w:r>
      <w:r>
        <w:rPr>
          <w:rFonts w:cs="宋体"/>
          <w:color w:val="auto"/>
          <w:sz w:val="24"/>
          <w:u w:val="single"/>
        </w:rPr>
        <w:t xml:space="preserve">  </w:t>
      </w:r>
      <w:r>
        <w:rPr>
          <w:rFonts w:hint="eastAsia" w:cs="宋体"/>
          <w:color w:val="auto"/>
          <w:sz w:val="24"/>
        </w:rPr>
        <w:t>元整（大写</w:t>
      </w:r>
      <w:r>
        <w:rPr>
          <w:rFonts w:hint="eastAsia" w:cs="宋体"/>
          <w:color w:val="auto"/>
          <w:sz w:val="24"/>
          <w:u w:val="single"/>
        </w:rPr>
        <w:t xml:space="preserve">       </w:t>
      </w:r>
      <w:r>
        <w:rPr>
          <w:rFonts w:hint="eastAsia" w:cs="宋体"/>
          <w:color w:val="auto"/>
          <w:sz w:val="24"/>
        </w:rPr>
        <w:t>元整）。（若为联合体投标，将根据联合体协议列明各联合体成员单位的合同金额）；合同费用包括设施设备费、材料费、测试化验加工费、燃料动力费、差旅费/会议/国家合作与交流费、出版/文献/信息传播/知识产权事务费、劳务费、专家咨询费、软件开发、安装、运维、成果结题验收、管理费、保险费、税金等为完成本合同约定工作内容所需的一切费用。</w:t>
      </w:r>
    </w:p>
    <w:p>
      <w:pPr>
        <w:pStyle w:val="7"/>
        <w:spacing w:line="540" w:lineRule="exact"/>
        <w:ind w:firstLine="480" w:firstLineChars="200"/>
        <w:jc w:val="both"/>
        <w:rPr>
          <w:rFonts w:cs="宋体"/>
          <w:color w:val="auto"/>
          <w:sz w:val="24"/>
        </w:rPr>
      </w:pPr>
      <w:r>
        <w:rPr>
          <w:rFonts w:hint="eastAsia" w:cs="宋体"/>
          <w:color w:val="auto"/>
          <w:sz w:val="24"/>
        </w:rPr>
        <w:t>2.合同费用支付，分为四次支付。</w:t>
      </w:r>
    </w:p>
    <w:p>
      <w:pPr>
        <w:pStyle w:val="7"/>
        <w:spacing w:line="540" w:lineRule="exact"/>
        <w:ind w:firstLine="480" w:firstLineChars="200"/>
        <w:jc w:val="both"/>
        <w:rPr>
          <w:rFonts w:cs="宋体"/>
          <w:color w:val="auto"/>
          <w:sz w:val="24"/>
        </w:rPr>
      </w:pPr>
      <w:r>
        <w:rPr>
          <w:rFonts w:hint="eastAsia" w:cs="宋体"/>
          <w:color w:val="auto"/>
          <w:sz w:val="24"/>
        </w:rPr>
        <w:t>（1）支付方式：</w:t>
      </w:r>
    </w:p>
    <w:p>
      <w:pPr>
        <w:pStyle w:val="7"/>
        <w:spacing w:line="540" w:lineRule="exact"/>
        <w:ind w:firstLine="480" w:firstLineChars="200"/>
        <w:jc w:val="both"/>
        <w:rPr>
          <w:rFonts w:cs="宋体"/>
          <w:color w:val="auto"/>
          <w:sz w:val="24"/>
        </w:rPr>
      </w:pPr>
      <w:r>
        <w:rPr>
          <w:rFonts w:hint="eastAsia" w:cs="宋体"/>
          <w:color w:val="auto"/>
          <w:sz w:val="24"/>
        </w:rPr>
        <w:t>①合同签订后，乙方编制完成项目科研大纲，并经过甲方和行业主管部门组织评审通过后，甲方支付乙方总合同费用的30%；合同总额小于100万元的，第一次支付金额不低于</w:t>
      </w:r>
      <w:r>
        <w:rPr>
          <w:rFonts w:cs="宋体"/>
          <w:color w:val="auto"/>
          <w:sz w:val="24"/>
        </w:rPr>
        <w:t>30</w:t>
      </w:r>
      <w:r>
        <w:rPr>
          <w:rFonts w:hint="eastAsia" w:cs="宋体"/>
          <w:color w:val="auto"/>
          <w:sz w:val="24"/>
        </w:rPr>
        <w:t>万元。</w:t>
      </w:r>
    </w:p>
    <w:p>
      <w:pPr>
        <w:pStyle w:val="7"/>
        <w:spacing w:line="540" w:lineRule="exact"/>
        <w:ind w:firstLine="480" w:firstLineChars="200"/>
        <w:jc w:val="both"/>
        <w:rPr>
          <w:rFonts w:cs="宋体"/>
          <w:color w:val="auto"/>
          <w:sz w:val="24"/>
        </w:rPr>
      </w:pPr>
      <w:r>
        <w:rPr>
          <w:rFonts w:hint="eastAsia" w:cs="宋体"/>
          <w:color w:val="auto"/>
          <w:sz w:val="24"/>
        </w:rPr>
        <w:t>②合同履行过程中，甲方将对乙方科研项目履约情况进行考核，2</w:t>
      </w:r>
      <w:r>
        <w:rPr>
          <w:rFonts w:cs="宋体"/>
          <w:color w:val="auto"/>
          <w:sz w:val="24"/>
        </w:rPr>
        <w:t>023</w:t>
      </w:r>
      <w:r>
        <w:rPr>
          <w:rFonts w:hint="eastAsia" w:cs="宋体"/>
          <w:color w:val="auto"/>
          <w:sz w:val="24"/>
        </w:rPr>
        <w:t>年底乙方完成项目科研大纲相应的工作内容及其考核指标后甲方支付乙方不超过总合同费用2</w:t>
      </w:r>
      <w:r>
        <w:rPr>
          <w:rFonts w:cs="宋体"/>
          <w:color w:val="auto"/>
          <w:sz w:val="24"/>
        </w:rPr>
        <w:t>0</w:t>
      </w:r>
      <w:r>
        <w:rPr>
          <w:rFonts w:hint="eastAsia" w:cs="宋体"/>
          <w:color w:val="auto"/>
          <w:sz w:val="24"/>
        </w:rPr>
        <w:t>%的金额，且累计支付金额不超过总合同费用的</w:t>
      </w:r>
      <w:r>
        <w:rPr>
          <w:rFonts w:cs="宋体"/>
          <w:color w:val="auto"/>
          <w:sz w:val="24"/>
        </w:rPr>
        <w:t>50%</w:t>
      </w:r>
      <w:r>
        <w:rPr>
          <w:rFonts w:hint="eastAsia" w:cs="宋体"/>
          <w:color w:val="auto"/>
          <w:sz w:val="24"/>
        </w:rPr>
        <w:t>。</w:t>
      </w:r>
    </w:p>
    <w:p>
      <w:pPr>
        <w:pStyle w:val="7"/>
        <w:spacing w:line="540" w:lineRule="exact"/>
        <w:ind w:firstLine="480" w:firstLineChars="200"/>
        <w:jc w:val="both"/>
        <w:rPr>
          <w:rFonts w:cs="宋体"/>
          <w:color w:val="auto"/>
          <w:sz w:val="24"/>
        </w:rPr>
      </w:pPr>
      <w:r>
        <w:rPr>
          <w:rFonts w:hint="eastAsia" w:cs="宋体"/>
          <w:color w:val="auto"/>
          <w:sz w:val="24"/>
        </w:rPr>
        <w:t>③乙方完成项目科研大纲全部的工作内容、提交所有成果（除奖项申报外）通过甲方和行业主管部门组织的项目验收评审后，并发起奖项申报工作后，甲方按合同规定支付乙方不超过总合同费用20%的金额。</w:t>
      </w:r>
    </w:p>
    <w:p>
      <w:pPr>
        <w:pStyle w:val="7"/>
        <w:spacing w:line="540" w:lineRule="exact"/>
        <w:ind w:firstLine="480" w:firstLineChars="200"/>
        <w:jc w:val="both"/>
        <w:rPr>
          <w:rFonts w:cs="宋体"/>
          <w:color w:val="auto"/>
          <w:sz w:val="24"/>
        </w:rPr>
      </w:pPr>
      <w:r>
        <w:rPr>
          <w:rFonts w:hint="eastAsia" w:cs="宋体"/>
          <w:color w:val="auto"/>
          <w:sz w:val="24"/>
        </w:rPr>
        <w:t>④乙方取得约定奖项后，甲方按合同规定支付乙方不超过总合同费用30%的金额，并控制总支付金额不超合同总额。</w:t>
      </w:r>
    </w:p>
    <w:p>
      <w:pPr>
        <w:pStyle w:val="7"/>
        <w:spacing w:line="540" w:lineRule="exact"/>
        <w:ind w:firstLine="482" w:firstLineChars="200"/>
        <w:jc w:val="both"/>
        <w:rPr>
          <w:rFonts w:cs="宋体"/>
          <w:b/>
          <w:bCs/>
          <w:color w:val="auto"/>
          <w:sz w:val="24"/>
        </w:rPr>
      </w:pPr>
      <w:r>
        <w:rPr>
          <w:rFonts w:hint="eastAsia" w:cs="宋体"/>
          <w:b/>
          <w:bCs/>
          <w:color w:val="auto"/>
          <w:sz w:val="24"/>
        </w:rPr>
        <w:t>第四条</w:t>
      </w:r>
      <w:r>
        <w:rPr>
          <w:rFonts w:cs="宋体"/>
          <w:b/>
          <w:bCs/>
          <w:color w:val="auto"/>
          <w:sz w:val="24"/>
        </w:rPr>
        <w:t xml:space="preserve"> 项目任务分工</w:t>
      </w:r>
      <w:r>
        <w:rPr>
          <w:rFonts w:hint="eastAsia" w:cs="宋体"/>
          <w:b/>
          <w:bCs/>
          <w:color w:val="auto"/>
          <w:sz w:val="24"/>
        </w:rPr>
        <w:t>及责任</w:t>
      </w:r>
    </w:p>
    <w:tbl>
      <w:tblPr>
        <w:tblStyle w:val="12"/>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836"/>
        <w:gridCol w:w="5022"/>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413" w:type="pct"/>
            <w:vAlign w:val="center"/>
          </w:tcPr>
          <w:p>
            <w:pPr>
              <w:snapToGrid w:val="0"/>
              <w:jc w:val="center"/>
              <w:rPr>
                <w:rFonts w:cs="仿宋"/>
                <w:b/>
                <w:bCs/>
                <w:color w:val="auto"/>
                <w:szCs w:val="21"/>
              </w:rPr>
            </w:pPr>
            <w:r>
              <w:rPr>
                <w:rFonts w:hint="eastAsia" w:cs="仿宋"/>
                <w:b/>
                <w:bCs/>
                <w:color w:val="auto"/>
                <w:szCs w:val="21"/>
              </w:rPr>
              <w:t>序号</w:t>
            </w:r>
          </w:p>
        </w:tc>
        <w:tc>
          <w:tcPr>
            <w:tcW w:w="963" w:type="pct"/>
            <w:vAlign w:val="center"/>
          </w:tcPr>
          <w:p>
            <w:pPr>
              <w:snapToGrid w:val="0"/>
              <w:jc w:val="center"/>
              <w:rPr>
                <w:rFonts w:cs="仿宋"/>
                <w:b/>
                <w:bCs/>
                <w:color w:val="auto"/>
                <w:szCs w:val="21"/>
              </w:rPr>
            </w:pPr>
            <w:r>
              <w:rPr>
                <w:rFonts w:hint="eastAsia" w:cs="仿宋"/>
                <w:b/>
                <w:bCs/>
                <w:color w:val="auto"/>
                <w:szCs w:val="21"/>
              </w:rPr>
              <w:t>单位</w:t>
            </w:r>
          </w:p>
        </w:tc>
        <w:tc>
          <w:tcPr>
            <w:tcW w:w="2633" w:type="pct"/>
            <w:vAlign w:val="center"/>
          </w:tcPr>
          <w:p>
            <w:pPr>
              <w:snapToGrid w:val="0"/>
              <w:jc w:val="center"/>
              <w:rPr>
                <w:rFonts w:cs="仿宋"/>
                <w:b/>
                <w:bCs/>
                <w:color w:val="auto"/>
                <w:szCs w:val="21"/>
              </w:rPr>
            </w:pPr>
            <w:r>
              <w:rPr>
                <w:rFonts w:hint="eastAsia" w:cs="仿宋"/>
                <w:b/>
                <w:bCs/>
                <w:color w:val="auto"/>
                <w:szCs w:val="21"/>
              </w:rPr>
              <w:t>任务分工及责任</w:t>
            </w:r>
          </w:p>
        </w:tc>
        <w:tc>
          <w:tcPr>
            <w:tcW w:w="988" w:type="pct"/>
            <w:vAlign w:val="center"/>
          </w:tcPr>
          <w:p>
            <w:pPr>
              <w:snapToGrid w:val="0"/>
              <w:jc w:val="center"/>
              <w:rPr>
                <w:rFonts w:cs="仿宋"/>
                <w:b/>
                <w:bCs/>
                <w:color w:val="auto"/>
                <w:szCs w:val="21"/>
              </w:rPr>
            </w:pPr>
            <w:r>
              <w:rPr>
                <w:rFonts w:hint="eastAsia" w:cs="仿宋"/>
                <w:b/>
                <w:bCs/>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13" w:type="pct"/>
            <w:vAlign w:val="center"/>
          </w:tcPr>
          <w:p>
            <w:pPr>
              <w:snapToGrid w:val="0"/>
              <w:spacing w:before="200"/>
              <w:jc w:val="center"/>
              <w:rPr>
                <w:rFonts w:cs="仿宋"/>
                <w:color w:val="auto"/>
                <w:szCs w:val="21"/>
              </w:rPr>
            </w:pPr>
            <w:r>
              <w:rPr>
                <w:rFonts w:hint="eastAsia" w:cs="仿宋"/>
                <w:color w:val="auto"/>
                <w:szCs w:val="21"/>
              </w:rPr>
              <w:t>1</w:t>
            </w:r>
          </w:p>
        </w:tc>
        <w:tc>
          <w:tcPr>
            <w:tcW w:w="963" w:type="pct"/>
            <w:vAlign w:val="center"/>
          </w:tcPr>
          <w:p>
            <w:pPr>
              <w:snapToGrid w:val="0"/>
              <w:rPr>
                <w:rFonts w:cs="仿宋"/>
                <w:bCs/>
                <w:color w:val="auto"/>
                <w:szCs w:val="21"/>
              </w:rPr>
            </w:pPr>
            <w:r>
              <w:rPr>
                <w:rFonts w:hint="eastAsia" w:cs="仿宋"/>
                <w:color w:val="auto"/>
                <w:szCs w:val="21"/>
              </w:rPr>
              <w:t>重庆渝湘复线高速公路有限公司</w:t>
            </w:r>
          </w:p>
        </w:tc>
        <w:tc>
          <w:tcPr>
            <w:tcW w:w="2633" w:type="pct"/>
            <w:vAlign w:val="center"/>
          </w:tcPr>
          <w:p>
            <w:pPr>
              <w:snapToGrid w:val="0"/>
              <w:spacing w:line="240" w:lineRule="exact"/>
              <w:rPr>
                <w:rFonts w:cs="仿宋"/>
                <w:bCs/>
                <w:color w:val="auto"/>
                <w:szCs w:val="21"/>
              </w:rPr>
            </w:pPr>
            <w:r>
              <w:rPr>
                <w:rFonts w:hint="eastAsia" w:cs="仿宋"/>
                <w:bCs/>
                <w:color w:val="auto"/>
                <w:szCs w:val="21"/>
              </w:rPr>
              <w:t>（</w:t>
            </w:r>
            <w:r>
              <w:rPr>
                <w:rFonts w:cs="仿宋"/>
                <w:bCs/>
                <w:color w:val="auto"/>
                <w:szCs w:val="21"/>
              </w:rPr>
              <w:t>1</w:t>
            </w:r>
            <w:r>
              <w:rPr>
                <w:rFonts w:hint="eastAsia" w:cs="仿宋"/>
                <w:bCs/>
                <w:color w:val="auto"/>
                <w:szCs w:val="21"/>
              </w:rPr>
              <w:t>）组织、协调课题研究；</w:t>
            </w:r>
          </w:p>
          <w:p>
            <w:pPr>
              <w:snapToGrid w:val="0"/>
              <w:spacing w:line="240" w:lineRule="exact"/>
              <w:rPr>
                <w:rFonts w:cs="仿宋"/>
                <w:bCs/>
                <w:color w:val="auto"/>
                <w:szCs w:val="21"/>
              </w:rPr>
            </w:pPr>
            <w:r>
              <w:rPr>
                <w:rFonts w:hint="eastAsia" w:cs="仿宋"/>
                <w:bCs/>
                <w:color w:val="auto"/>
                <w:szCs w:val="21"/>
              </w:rPr>
              <w:t>（</w:t>
            </w:r>
            <w:r>
              <w:rPr>
                <w:rFonts w:cs="仿宋"/>
                <w:bCs/>
                <w:color w:val="auto"/>
                <w:szCs w:val="21"/>
              </w:rPr>
              <w:t>2</w:t>
            </w:r>
            <w:r>
              <w:rPr>
                <w:rFonts w:hint="eastAsia" w:cs="仿宋"/>
                <w:bCs/>
                <w:color w:val="auto"/>
                <w:szCs w:val="21"/>
              </w:rPr>
              <w:t>）审核研究大纲、科研研究报告；</w:t>
            </w:r>
          </w:p>
          <w:p>
            <w:pPr>
              <w:snapToGrid w:val="0"/>
              <w:spacing w:line="240" w:lineRule="exact"/>
              <w:rPr>
                <w:rFonts w:cs="仿宋"/>
                <w:bCs/>
                <w:color w:val="auto"/>
                <w:szCs w:val="21"/>
              </w:rPr>
            </w:pPr>
            <w:r>
              <w:rPr>
                <w:rFonts w:hint="eastAsia" w:cs="仿宋"/>
                <w:bCs/>
                <w:color w:val="auto"/>
                <w:szCs w:val="21"/>
              </w:rPr>
              <w:t>（</w:t>
            </w:r>
            <w:r>
              <w:rPr>
                <w:rFonts w:cs="仿宋"/>
                <w:bCs/>
                <w:color w:val="auto"/>
                <w:szCs w:val="21"/>
              </w:rPr>
              <w:t>3</w:t>
            </w:r>
            <w:r>
              <w:rPr>
                <w:rFonts w:hint="eastAsia" w:cs="仿宋"/>
                <w:bCs/>
                <w:color w:val="auto"/>
                <w:szCs w:val="21"/>
              </w:rPr>
              <w:t>）项目实施过程中的各方协调；</w:t>
            </w:r>
          </w:p>
          <w:p>
            <w:pPr>
              <w:snapToGrid w:val="0"/>
              <w:spacing w:line="240" w:lineRule="exact"/>
              <w:rPr>
                <w:rFonts w:cs="仿宋"/>
                <w:bCs/>
                <w:color w:val="auto"/>
                <w:szCs w:val="21"/>
              </w:rPr>
            </w:pPr>
            <w:r>
              <w:rPr>
                <w:rFonts w:hint="eastAsia" w:cs="仿宋"/>
                <w:bCs/>
                <w:color w:val="auto"/>
                <w:szCs w:val="21"/>
              </w:rPr>
              <w:t>（</w:t>
            </w:r>
            <w:r>
              <w:rPr>
                <w:rFonts w:cs="仿宋"/>
                <w:bCs/>
                <w:color w:val="auto"/>
                <w:szCs w:val="21"/>
              </w:rPr>
              <w:t>4</w:t>
            </w:r>
            <w:r>
              <w:rPr>
                <w:rFonts w:hint="eastAsia" w:cs="仿宋"/>
                <w:bCs/>
                <w:color w:val="auto"/>
                <w:szCs w:val="21"/>
              </w:rPr>
              <w:t>）按合同约定支付相应的科研经费；</w:t>
            </w:r>
          </w:p>
          <w:p>
            <w:pPr>
              <w:snapToGrid w:val="0"/>
              <w:spacing w:line="240" w:lineRule="exact"/>
              <w:rPr>
                <w:rFonts w:cs="仿宋"/>
                <w:bCs/>
                <w:color w:val="auto"/>
                <w:szCs w:val="21"/>
              </w:rPr>
            </w:pPr>
            <w:r>
              <w:rPr>
                <w:rFonts w:hint="eastAsia" w:cs="仿宋"/>
                <w:bCs/>
                <w:color w:val="auto"/>
                <w:szCs w:val="21"/>
              </w:rPr>
              <w:t>（</w:t>
            </w:r>
            <w:r>
              <w:rPr>
                <w:rFonts w:cs="仿宋"/>
                <w:bCs/>
                <w:color w:val="auto"/>
                <w:szCs w:val="21"/>
              </w:rPr>
              <w:t>5</w:t>
            </w:r>
            <w:r>
              <w:rPr>
                <w:rFonts w:hint="eastAsia" w:cs="仿宋"/>
                <w:bCs/>
                <w:color w:val="auto"/>
                <w:szCs w:val="21"/>
              </w:rPr>
              <w:t>）负责组织课题成果验收与鉴定。</w:t>
            </w:r>
          </w:p>
        </w:tc>
        <w:tc>
          <w:tcPr>
            <w:tcW w:w="988" w:type="pct"/>
            <w:vAlign w:val="center"/>
          </w:tcPr>
          <w:p>
            <w:pPr>
              <w:snapToGrid w:val="0"/>
              <w:jc w:val="center"/>
              <w:rPr>
                <w:rFonts w:cs="仿宋"/>
                <w:color w:val="auto"/>
                <w:sz w:val="20"/>
                <w:szCs w:val="20"/>
              </w:rPr>
            </w:pPr>
            <w:r>
              <w:rPr>
                <w:rFonts w:cs="仿宋"/>
                <w:color w:val="auto"/>
                <w:sz w:val="20"/>
                <w:szCs w:val="20"/>
              </w:rPr>
              <w:t>XXX</w:t>
            </w:r>
          </w:p>
          <w:p>
            <w:pPr>
              <w:snapToGrid w:val="0"/>
              <w:jc w:val="center"/>
              <w:rPr>
                <w:rFonts w:cs="仿宋"/>
                <w:bCs/>
                <w:color w:val="auto"/>
                <w:sz w:val="20"/>
                <w:szCs w:val="20"/>
                <w:lang w:bidi="ar"/>
              </w:rPr>
            </w:pPr>
            <w:r>
              <w:rPr>
                <w:rFonts w:cs="仿宋"/>
                <w:color w:val="auto"/>
                <w:sz w:val="20"/>
                <w:szCs w:val="20"/>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413" w:type="pct"/>
            <w:vAlign w:val="center"/>
          </w:tcPr>
          <w:p>
            <w:pPr>
              <w:snapToGrid w:val="0"/>
              <w:spacing w:before="200"/>
              <w:jc w:val="center"/>
              <w:rPr>
                <w:rFonts w:cs="仿宋"/>
                <w:color w:val="auto"/>
                <w:szCs w:val="21"/>
              </w:rPr>
            </w:pPr>
            <w:r>
              <w:rPr>
                <w:rFonts w:hint="eastAsia" w:cs="仿宋"/>
                <w:color w:val="auto"/>
                <w:szCs w:val="21"/>
              </w:rPr>
              <w:t>2</w:t>
            </w:r>
          </w:p>
        </w:tc>
        <w:tc>
          <w:tcPr>
            <w:tcW w:w="963" w:type="pct"/>
            <w:vAlign w:val="center"/>
          </w:tcPr>
          <w:p>
            <w:pPr>
              <w:snapToGrid w:val="0"/>
              <w:rPr>
                <w:rFonts w:cs="仿宋"/>
                <w:color w:val="auto"/>
                <w:szCs w:val="21"/>
              </w:rPr>
            </w:pPr>
            <w:r>
              <w:rPr>
                <w:rFonts w:cs="仿宋"/>
                <w:color w:val="auto"/>
                <w:szCs w:val="21"/>
              </w:rPr>
              <w:t>XXXXX</w:t>
            </w:r>
            <w:r>
              <w:rPr>
                <w:rFonts w:hint="eastAsia" w:cs="仿宋"/>
                <w:color w:val="auto"/>
                <w:szCs w:val="21"/>
              </w:rPr>
              <w:t>公司</w:t>
            </w:r>
            <w:r>
              <w:rPr>
                <w:rFonts w:cs="仿宋"/>
                <w:color w:val="auto"/>
                <w:szCs w:val="21"/>
              </w:rPr>
              <w:t>/</w:t>
            </w:r>
            <w:r>
              <w:rPr>
                <w:rFonts w:hint="eastAsia" w:cs="仿宋"/>
                <w:color w:val="auto"/>
                <w:szCs w:val="21"/>
              </w:rPr>
              <w:t>大学</w:t>
            </w:r>
            <w:r>
              <w:rPr>
                <w:rFonts w:cs="仿宋"/>
                <w:color w:val="auto"/>
                <w:szCs w:val="21"/>
              </w:rPr>
              <w:t>/</w:t>
            </w:r>
            <w:r>
              <w:rPr>
                <w:rFonts w:hint="eastAsia" w:cs="仿宋"/>
                <w:color w:val="auto"/>
                <w:szCs w:val="21"/>
              </w:rPr>
              <w:t>院</w:t>
            </w:r>
            <w:r>
              <w:rPr>
                <w:rFonts w:cs="仿宋"/>
                <w:color w:val="auto"/>
                <w:szCs w:val="21"/>
              </w:rPr>
              <w:t>/</w:t>
            </w:r>
            <w:r>
              <w:rPr>
                <w:rFonts w:hint="eastAsia" w:cs="仿宋"/>
                <w:color w:val="auto"/>
                <w:szCs w:val="21"/>
              </w:rPr>
              <w:t>所（中标单位）</w:t>
            </w:r>
          </w:p>
        </w:tc>
        <w:tc>
          <w:tcPr>
            <w:tcW w:w="2633" w:type="pct"/>
            <w:vAlign w:val="center"/>
          </w:tcPr>
          <w:p>
            <w:pPr>
              <w:snapToGrid w:val="0"/>
              <w:spacing w:line="240" w:lineRule="exact"/>
              <w:rPr>
                <w:rFonts w:cs="仿宋"/>
                <w:color w:val="auto"/>
                <w:szCs w:val="21"/>
              </w:rPr>
            </w:pPr>
            <w:r>
              <w:rPr>
                <w:rFonts w:hint="eastAsia" w:cs="仿宋"/>
                <w:color w:val="auto"/>
                <w:szCs w:val="21"/>
              </w:rPr>
              <w:t>（</w:t>
            </w:r>
            <w:r>
              <w:rPr>
                <w:rFonts w:cs="仿宋"/>
                <w:color w:val="auto"/>
                <w:szCs w:val="21"/>
              </w:rPr>
              <w:t>1</w:t>
            </w:r>
            <w:r>
              <w:rPr>
                <w:rFonts w:hint="eastAsia" w:cs="仿宋"/>
                <w:color w:val="auto"/>
                <w:szCs w:val="21"/>
              </w:rPr>
              <w:t>）</w:t>
            </w:r>
            <w:r>
              <w:rPr>
                <w:rFonts w:cs="仿宋"/>
                <w:color w:val="auto"/>
                <w:szCs w:val="21"/>
              </w:rPr>
              <w:t xml:space="preserve"> </w:t>
            </w:r>
            <w:r>
              <w:rPr>
                <w:rFonts w:hint="eastAsia" w:cs="仿宋"/>
                <w:color w:val="auto"/>
                <w:szCs w:val="21"/>
              </w:rPr>
              <w:t>制订研究大纲报甲方审核；</w:t>
            </w:r>
          </w:p>
          <w:p>
            <w:pPr>
              <w:snapToGrid w:val="0"/>
              <w:spacing w:line="240" w:lineRule="exact"/>
              <w:rPr>
                <w:rFonts w:cs="仿宋"/>
                <w:color w:val="auto"/>
                <w:szCs w:val="21"/>
              </w:rPr>
            </w:pPr>
            <w:r>
              <w:rPr>
                <w:rFonts w:hint="eastAsia" w:cs="仿宋"/>
                <w:color w:val="auto"/>
                <w:szCs w:val="21"/>
              </w:rPr>
              <w:t>（</w:t>
            </w:r>
            <w:r>
              <w:rPr>
                <w:rFonts w:cs="仿宋"/>
                <w:color w:val="auto"/>
                <w:szCs w:val="21"/>
              </w:rPr>
              <w:t>2</w:t>
            </w:r>
            <w:r>
              <w:rPr>
                <w:rFonts w:hint="eastAsia" w:cs="仿宋"/>
                <w:color w:val="auto"/>
                <w:szCs w:val="21"/>
              </w:rPr>
              <w:t>）</w:t>
            </w:r>
            <w:r>
              <w:rPr>
                <w:rFonts w:cs="仿宋"/>
                <w:color w:val="auto"/>
                <w:szCs w:val="21"/>
              </w:rPr>
              <w:t xml:space="preserve"> </w:t>
            </w:r>
            <w:r>
              <w:rPr>
                <w:rFonts w:hint="eastAsia" w:cs="仿宋"/>
                <w:color w:val="auto"/>
                <w:szCs w:val="21"/>
              </w:rPr>
              <w:t>组织人员进行课题研究，按时完成项目研究大纲中的各项研究工作；</w:t>
            </w:r>
          </w:p>
          <w:p>
            <w:pPr>
              <w:snapToGrid w:val="0"/>
              <w:spacing w:line="240" w:lineRule="exact"/>
              <w:rPr>
                <w:rFonts w:cs="仿宋"/>
                <w:color w:val="auto"/>
                <w:szCs w:val="21"/>
              </w:rPr>
            </w:pPr>
            <w:r>
              <w:rPr>
                <w:rFonts w:hint="eastAsia" w:cs="仿宋"/>
                <w:color w:val="auto"/>
                <w:szCs w:val="21"/>
              </w:rPr>
              <w:t>（</w:t>
            </w:r>
            <w:r>
              <w:rPr>
                <w:rFonts w:cs="仿宋"/>
                <w:color w:val="auto"/>
                <w:szCs w:val="21"/>
              </w:rPr>
              <w:t>3</w:t>
            </w:r>
            <w:r>
              <w:rPr>
                <w:rFonts w:hint="eastAsia" w:cs="仿宋"/>
                <w:color w:val="auto"/>
                <w:szCs w:val="21"/>
              </w:rPr>
              <w:t>）</w:t>
            </w:r>
            <w:r>
              <w:rPr>
                <w:rFonts w:cs="仿宋"/>
                <w:color w:val="auto"/>
                <w:szCs w:val="21"/>
              </w:rPr>
              <w:t xml:space="preserve"> </w:t>
            </w:r>
            <w:r>
              <w:rPr>
                <w:rFonts w:hint="eastAsia" w:cs="仿宋"/>
                <w:color w:val="auto"/>
                <w:szCs w:val="21"/>
              </w:rPr>
              <w:t>按照项目工作大纲的时间进度及时向甲方提交各项工作成果，统筹项目的科研结题。</w:t>
            </w:r>
          </w:p>
          <w:p>
            <w:pPr>
              <w:snapToGrid w:val="0"/>
              <w:spacing w:line="240" w:lineRule="exact"/>
              <w:rPr>
                <w:rFonts w:cs="仿宋"/>
                <w:color w:val="auto"/>
                <w:szCs w:val="21"/>
              </w:rPr>
            </w:pPr>
            <w:r>
              <w:rPr>
                <w:rFonts w:hint="eastAsia" w:cs="仿宋"/>
                <w:color w:val="auto"/>
                <w:szCs w:val="21"/>
              </w:rPr>
              <w:t>（</w:t>
            </w:r>
            <w:r>
              <w:rPr>
                <w:rFonts w:cs="仿宋"/>
                <w:color w:val="auto"/>
                <w:szCs w:val="21"/>
              </w:rPr>
              <w:t>4</w:t>
            </w:r>
            <w:r>
              <w:rPr>
                <w:rFonts w:hint="eastAsia" w:cs="仿宋"/>
                <w:color w:val="auto"/>
                <w:szCs w:val="21"/>
              </w:rPr>
              <w:t>）</w:t>
            </w:r>
            <w:r>
              <w:rPr>
                <w:rFonts w:cs="仿宋"/>
                <w:color w:val="auto"/>
                <w:szCs w:val="21"/>
              </w:rPr>
              <w:t xml:space="preserve"> </w:t>
            </w:r>
            <w:r>
              <w:rPr>
                <w:rFonts w:hint="eastAsia" w:cs="仿宋"/>
                <w:color w:val="auto"/>
                <w:szCs w:val="21"/>
              </w:rPr>
              <w:t>确保各项工作成果质量，接受甲方组织的审查。对成果文件的质量负责，承担由于自身原因造成的工作成果质量问题引起返工或未按期提交工作成果而给甲方造成的损失。</w:t>
            </w:r>
          </w:p>
          <w:p>
            <w:pPr>
              <w:snapToGrid w:val="0"/>
              <w:spacing w:line="240" w:lineRule="exact"/>
              <w:rPr>
                <w:rFonts w:cs="仿宋"/>
                <w:color w:val="auto"/>
                <w:szCs w:val="21"/>
              </w:rPr>
            </w:pPr>
            <w:r>
              <w:rPr>
                <w:rFonts w:hint="eastAsia" w:cs="仿宋"/>
                <w:color w:val="auto"/>
                <w:szCs w:val="21"/>
              </w:rPr>
              <w:t>（</w:t>
            </w:r>
            <w:r>
              <w:rPr>
                <w:rFonts w:cs="仿宋"/>
                <w:color w:val="auto"/>
                <w:szCs w:val="21"/>
              </w:rPr>
              <w:t>5</w:t>
            </w:r>
            <w:r>
              <w:rPr>
                <w:rFonts w:hint="eastAsia" w:cs="仿宋"/>
                <w:color w:val="auto"/>
                <w:szCs w:val="21"/>
              </w:rPr>
              <w:t>）</w:t>
            </w:r>
            <w:r>
              <w:rPr>
                <w:rFonts w:cs="仿宋"/>
                <w:color w:val="auto"/>
                <w:szCs w:val="21"/>
              </w:rPr>
              <w:t xml:space="preserve"> </w:t>
            </w:r>
            <w:r>
              <w:rPr>
                <w:rFonts w:hint="eastAsia" w:cs="仿宋"/>
                <w:color w:val="auto"/>
                <w:szCs w:val="21"/>
              </w:rPr>
              <w:t>接受甲方对项目的中期检查工作，按检查结果做好整改工作。</w:t>
            </w:r>
          </w:p>
          <w:p>
            <w:pPr>
              <w:snapToGrid w:val="0"/>
              <w:spacing w:line="240" w:lineRule="exact"/>
              <w:rPr>
                <w:rFonts w:cs="仿宋"/>
                <w:color w:val="auto"/>
                <w:szCs w:val="21"/>
              </w:rPr>
            </w:pPr>
            <w:r>
              <w:rPr>
                <w:rFonts w:hint="eastAsia" w:cs="仿宋"/>
                <w:color w:val="auto"/>
                <w:szCs w:val="21"/>
              </w:rPr>
              <w:t>（</w:t>
            </w:r>
            <w:r>
              <w:rPr>
                <w:rFonts w:cs="仿宋"/>
                <w:color w:val="auto"/>
                <w:szCs w:val="21"/>
              </w:rPr>
              <w:t>6</w:t>
            </w:r>
            <w:r>
              <w:rPr>
                <w:rFonts w:hint="eastAsia" w:cs="仿宋"/>
                <w:color w:val="auto"/>
                <w:szCs w:val="21"/>
              </w:rPr>
              <w:t>）</w:t>
            </w:r>
            <w:r>
              <w:rPr>
                <w:rFonts w:cs="仿宋"/>
                <w:color w:val="auto"/>
                <w:szCs w:val="21"/>
              </w:rPr>
              <w:t xml:space="preserve"> </w:t>
            </w:r>
            <w:r>
              <w:rPr>
                <w:rFonts w:hint="eastAsia" w:cs="仿宋"/>
                <w:color w:val="auto"/>
                <w:szCs w:val="21"/>
              </w:rPr>
              <w:t>乙方所投入相关试验设备、技术人员及科研专家等应满足甲方提出的要求。</w:t>
            </w:r>
          </w:p>
          <w:p>
            <w:pPr>
              <w:snapToGrid w:val="0"/>
              <w:spacing w:line="240" w:lineRule="exact"/>
              <w:rPr>
                <w:rFonts w:cs="仿宋"/>
                <w:color w:val="auto"/>
                <w:szCs w:val="21"/>
              </w:rPr>
            </w:pPr>
            <w:r>
              <w:rPr>
                <w:rFonts w:hint="eastAsia" w:cs="仿宋"/>
                <w:color w:val="auto"/>
                <w:szCs w:val="21"/>
              </w:rPr>
              <w:t>（</w:t>
            </w:r>
            <w:r>
              <w:rPr>
                <w:rFonts w:cs="仿宋"/>
                <w:color w:val="auto"/>
                <w:szCs w:val="21"/>
              </w:rPr>
              <w:t>7</w:t>
            </w:r>
            <w:r>
              <w:rPr>
                <w:rFonts w:hint="eastAsia" w:cs="仿宋"/>
                <w:color w:val="auto"/>
                <w:szCs w:val="21"/>
              </w:rPr>
              <w:t>）未经甲方同意，承担方不得单方面对外宣传、发表与本项目有关的论文、著作，不得引用本项目研究的全部或部分成果，不得将权利和义务转让给第三方。</w:t>
            </w:r>
          </w:p>
          <w:p>
            <w:pPr>
              <w:snapToGrid w:val="0"/>
              <w:spacing w:line="240" w:lineRule="exact"/>
              <w:rPr>
                <w:rFonts w:cs="仿宋"/>
                <w:color w:val="auto"/>
                <w:szCs w:val="21"/>
              </w:rPr>
            </w:pPr>
            <w:r>
              <w:rPr>
                <w:rFonts w:hint="eastAsia" w:cs="仿宋"/>
                <w:color w:val="auto"/>
                <w:szCs w:val="21"/>
              </w:rPr>
              <w:t>（</w:t>
            </w:r>
            <w:r>
              <w:rPr>
                <w:rFonts w:cs="仿宋"/>
                <w:color w:val="auto"/>
                <w:szCs w:val="21"/>
              </w:rPr>
              <w:t>8</w:t>
            </w:r>
            <w:r>
              <w:rPr>
                <w:rFonts w:hint="eastAsia" w:cs="仿宋"/>
                <w:color w:val="auto"/>
                <w:szCs w:val="21"/>
              </w:rPr>
              <w:t>）</w:t>
            </w:r>
            <w:r>
              <w:rPr>
                <w:rFonts w:cs="仿宋"/>
                <w:color w:val="auto"/>
                <w:szCs w:val="21"/>
              </w:rPr>
              <w:t xml:space="preserve"> </w:t>
            </w:r>
            <w:r>
              <w:rPr>
                <w:rFonts w:hint="eastAsia" w:cs="仿宋"/>
                <w:color w:val="auto"/>
                <w:szCs w:val="21"/>
              </w:rPr>
              <w:t>负责组织、整理奖项申报、专利申请等材料，并完成奖项及专利等申报工作。</w:t>
            </w:r>
          </w:p>
          <w:p>
            <w:pPr>
              <w:snapToGrid w:val="0"/>
              <w:spacing w:line="240" w:lineRule="exact"/>
              <w:rPr>
                <w:rFonts w:cs="仿宋"/>
                <w:color w:val="auto"/>
                <w:szCs w:val="21"/>
              </w:rPr>
            </w:pPr>
            <w:r>
              <w:rPr>
                <w:rFonts w:hint="eastAsia" w:cs="仿宋"/>
                <w:color w:val="auto"/>
                <w:szCs w:val="21"/>
              </w:rPr>
              <w:t>（</w:t>
            </w:r>
            <w:r>
              <w:rPr>
                <w:rFonts w:cs="仿宋"/>
                <w:color w:val="auto"/>
                <w:szCs w:val="21"/>
              </w:rPr>
              <w:t>9</w:t>
            </w:r>
            <w:r>
              <w:rPr>
                <w:rFonts w:hint="eastAsia" w:cs="仿宋"/>
                <w:color w:val="auto"/>
                <w:szCs w:val="21"/>
              </w:rPr>
              <w:t>）</w:t>
            </w:r>
            <w:r>
              <w:rPr>
                <w:rFonts w:cs="仿宋"/>
                <w:color w:val="auto"/>
                <w:szCs w:val="21"/>
              </w:rPr>
              <w:t xml:space="preserve"> </w:t>
            </w:r>
            <w:r>
              <w:rPr>
                <w:rFonts w:hint="eastAsia" w:cs="仿宋"/>
                <w:color w:val="auto"/>
                <w:szCs w:val="21"/>
              </w:rPr>
              <w:t>乙方应负责在本项目进行过程中所有参与人员的人身安全、财产安全等一切安全问题，甲方对此不承担任何责任和义务。</w:t>
            </w:r>
          </w:p>
          <w:p>
            <w:pPr>
              <w:snapToGrid w:val="0"/>
              <w:spacing w:line="240" w:lineRule="exact"/>
              <w:rPr>
                <w:rFonts w:cs="仿宋"/>
                <w:color w:val="auto"/>
                <w:szCs w:val="21"/>
              </w:rPr>
            </w:pPr>
            <w:r>
              <w:rPr>
                <w:rFonts w:hint="eastAsia" w:cs="仿宋"/>
                <w:color w:val="auto"/>
                <w:szCs w:val="21"/>
              </w:rPr>
              <w:t>（</w:t>
            </w:r>
            <w:r>
              <w:rPr>
                <w:rFonts w:cs="仿宋"/>
                <w:color w:val="auto"/>
                <w:szCs w:val="21"/>
              </w:rPr>
              <w:t>10</w:t>
            </w:r>
            <w:r>
              <w:rPr>
                <w:rFonts w:hint="eastAsia" w:cs="仿宋"/>
                <w:color w:val="auto"/>
                <w:szCs w:val="21"/>
              </w:rPr>
              <w:t>）</w:t>
            </w:r>
            <w:r>
              <w:rPr>
                <w:rFonts w:cs="仿宋"/>
                <w:color w:val="auto"/>
                <w:szCs w:val="21"/>
              </w:rPr>
              <w:t xml:space="preserve"> </w:t>
            </w:r>
            <w:r>
              <w:rPr>
                <w:rFonts w:hint="eastAsia" w:cs="仿宋"/>
                <w:color w:val="auto"/>
                <w:szCs w:val="21"/>
              </w:rPr>
              <w:t>除项目负责人外，乙方应根据要求配备其他参研人员，当甲方提出增加或更换人员时，乙方应无条件增加或更换人员。由此产生的费用已包含在投标报价中，甲方不再另行支付。</w:t>
            </w:r>
          </w:p>
          <w:p>
            <w:pPr>
              <w:snapToGrid w:val="0"/>
              <w:spacing w:line="240" w:lineRule="exact"/>
              <w:rPr>
                <w:rFonts w:cs="仿宋"/>
                <w:color w:val="auto"/>
                <w:szCs w:val="21"/>
              </w:rPr>
            </w:pPr>
            <w:r>
              <w:rPr>
                <w:rFonts w:hint="eastAsia" w:cs="仿宋"/>
                <w:color w:val="auto"/>
                <w:szCs w:val="21"/>
              </w:rPr>
              <w:t>（</w:t>
            </w:r>
            <w:r>
              <w:rPr>
                <w:rFonts w:cs="仿宋"/>
                <w:color w:val="auto"/>
                <w:szCs w:val="21"/>
              </w:rPr>
              <w:t>11</w:t>
            </w:r>
            <w:r>
              <w:rPr>
                <w:rFonts w:hint="eastAsia" w:cs="仿宋"/>
                <w:color w:val="auto"/>
                <w:szCs w:val="21"/>
              </w:rPr>
              <w:t>）</w:t>
            </w:r>
            <w:r>
              <w:rPr>
                <w:rFonts w:cs="仿宋"/>
                <w:color w:val="auto"/>
                <w:szCs w:val="21"/>
              </w:rPr>
              <w:t xml:space="preserve"> </w:t>
            </w:r>
            <w:r>
              <w:rPr>
                <w:rFonts w:hint="eastAsia" w:cs="仿宋"/>
                <w:color w:val="auto"/>
                <w:szCs w:val="21"/>
              </w:rPr>
              <w:t>项目经费使用严格按《重庆市交通科技项目管理办法》等中央、部省及省厅最新文件规定执行。</w:t>
            </w:r>
          </w:p>
          <w:p>
            <w:pPr>
              <w:snapToGrid w:val="0"/>
              <w:spacing w:line="240" w:lineRule="exact"/>
              <w:rPr>
                <w:rFonts w:cs="仿宋"/>
                <w:color w:val="auto"/>
                <w:szCs w:val="21"/>
              </w:rPr>
            </w:pPr>
            <w:r>
              <w:rPr>
                <w:rFonts w:hint="eastAsia" w:cs="仿宋"/>
                <w:color w:val="auto"/>
                <w:szCs w:val="21"/>
              </w:rPr>
              <w:t>（</w:t>
            </w:r>
            <w:r>
              <w:rPr>
                <w:rFonts w:cs="仿宋"/>
                <w:color w:val="auto"/>
                <w:szCs w:val="21"/>
              </w:rPr>
              <w:t>12</w:t>
            </w:r>
            <w:r>
              <w:rPr>
                <w:rFonts w:hint="eastAsia" w:cs="仿宋"/>
                <w:color w:val="auto"/>
                <w:szCs w:val="21"/>
              </w:rPr>
              <w:t>）在合同订立、履行过程中形成的与合同有关的书面形式的文件以及合同执行期间，甲方为有利于工作推进开展下发的相关管理制度、办法、实施细则等，均构成合同文件组成部分且乙方应予以执行。</w:t>
            </w:r>
          </w:p>
        </w:tc>
        <w:tc>
          <w:tcPr>
            <w:tcW w:w="988" w:type="pct"/>
            <w:vAlign w:val="center"/>
          </w:tcPr>
          <w:p>
            <w:pPr>
              <w:widowControl/>
              <w:snapToGrid w:val="0"/>
              <w:jc w:val="center"/>
              <w:rPr>
                <w:bCs/>
                <w:color w:val="auto"/>
                <w:sz w:val="20"/>
                <w:szCs w:val="20"/>
                <w:lang w:bidi="ar"/>
              </w:rPr>
            </w:pPr>
            <w:r>
              <w:rPr>
                <w:bCs/>
                <w:color w:val="auto"/>
                <w:sz w:val="20"/>
                <w:szCs w:val="20"/>
                <w:lang w:bidi="ar"/>
              </w:rPr>
              <w:t>XXX</w:t>
            </w:r>
          </w:p>
          <w:p>
            <w:pPr>
              <w:widowControl/>
              <w:snapToGrid w:val="0"/>
              <w:jc w:val="center"/>
              <w:rPr>
                <w:bCs/>
                <w:color w:val="auto"/>
                <w:sz w:val="20"/>
                <w:szCs w:val="20"/>
                <w:u w:val="single"/>
                <w:lang w:bidi="ar"/>
              </w:rPr>
            </w:pPr>
            <w:r>
              <w:rPr>
                <w:bCs/>
                <w:color w:val="auto"/>
                <w:sz w:val="20"/>
                <w:szCs w:val="20"/>
                <w:lang w:bidi="ar"/>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13" w:type="pct"/>
            <w:vAlign w:val="center"/>
          </w:tcPr>
          <w:p>
            <w:pPr>
              <w:snapToGrid w:val="0"/>
              <w:spacing w:before="200"/>
              <w:jc w:val="center"/>
              <w:rPr>
                <w:rFonts w:cs="仿宋"/>
                <w:color w:val="auto"/>
                <w:szCs w:val="21"/>
              </w:rPr>
            </w:pPr>
            <w:r>
              <w:rPr>
                <w:rFonts w:hint="eastAsia" w:cs="仿宋"/>
                <w:color w:val="auto"/>
                <w:szCs w:val="21"/>
              </w:rPr>
              <w:t>3</w:t>
            </w:r>
          </w:p>
        </w:tc>
        <w:tc>
          <w:tcPr>
            <w:tcW w:w="963" w:type="pct"/>
            <w:vAlign w:val="center"/>
          </w:tcPr>
          <w:p>
            <w:pPr>
              <w:snapToGrid w:val="0"/>
              <w:rPr>
                <w:rFonts w:cs="仿宋"/>
                <w:color w:val="auto"/>
                <w:szCs w:val="21"/>
              </w:rPr>
            </w:pPr>
            <w:r>
              <w:rPr>
                <w:rFonts w:hint="eastAsia" w:cs="仿宋"/>
                <w:color w:val="auto"/>
                <w:szCs w:val="21"/>
              </w:rPr>
              <w:t>待定（依托工程落地单位）</w:t>
            </w:r>
          </w:p>
        </w:tc>
        <w:tc>
          <w:tcPr>
            <w:tcW w:w="2633" w:type="pct"/>
            <w:vAlign w:val="center"/>
          </w:tcPr>
          <w:p>
            <w:pPr>
              <w:snapToGrid w:val="0"/>
              <w:spacing w:line="288" w:lineRule="auto"/>
              <w:rPr>
                <w:rFonts w:cs="仿宋"/>
                <w:color w:val="auto"/>
                <w:szCs w:val="21"/>
              </w:rPr>
            </w:pPr>
            <w:r>
              <w:rPr>
                <w:rFonts w:hint="eastAsia" w:cs="仿宋"/>
                <w:color w:val="auto"/>
                <w:szCs w:val="21"/>
              </w:rPr>
              <w:t>配合实施依托工程落地。</w:t>
            </w:r>
          </w:p>
        </w:tc>
        <w:tc>
          <w:tcPr>
            <w:tcW w:w="988" w:type="pct"/>
            <w:vAlign w:val="center"/>
          </w:tcPr>
          <w:p>
            <w:pPr>
              <w:widowControl/>
              <w:snapToGrid w:val="0"/>
              <w:jc w:val="center"/>
              <w:rPr>
                <w:rFonts w:cs="仿宋"/>
                <w:color w:val="auto"/>
                <w:szCs w:val="21"/>
              </w:rPr>
            </w:pPr>
            <w:r>
              <w:rPr>
                <w:rFonts w:cs="仿宋"/>
                <w:color w:val="auto"/>
                <w:szCs w:val="21"/>
              </w:rPr>
              <w:t>XXX</w:t>
            </w:r>
          </w:p>
          <w:p>
            <w:pPr>
              <w:widowControl/>
              <w:snapToGrid w:val="0"/>
              <w:jc w:val="center"/>
              <w:rPr>
                <w:rFonts w:cs="仿宋"/>
                <w:color w:val="auto"/>
                <w:szCs w:val="21"/>
              </w:rPr>
            </w:pPr>
            <w:r>
              <w:rPr>
                <w:rFonts w:cs="仿宋"/>
                <w:color w:val="auto"/>
                <w:szCs w:val="21"/>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13" w:type="pct"/>
            <w:vAlign w:val="center"/>
          </w:tcPr>
          <w:p>
            <w:pPr>
              <w:snapToGrid w:val="0"/>
              <w:spacing w:before="200"/>
              <w:jc w:val="center"/>
              <w:rPr>
                <w:rFonts w:cs="仿宋"/>
                <w:color w:val="auto"/>
                <w:szCs w:val="21"/>
              </w:rPr>
            </w:pPr>
          </w:p>
        </w:tc>
        <w:tc>
          <w:tcPr>
            <w:tcW w:w="963" w:type="pct"/>
            <w:vAlign w:val="center"/>
          </w:tcPr>
          <w:p>
            <w:pPr>
              <w:snapToGrid w:val="0"/>
              <w:rPr>
                <w:rFonts w:cs="仿宋"/>
                <w:color w:val="auto"/>
                <w:szCs w:val="21"/>
              </w:rPr>
            </w:pPr>
            <w:r>
              <w:rPr>
                <w:rFonts w:hint="eastAsia" w:cs="仿宋"/>
                <w:color w:val="auto"/>
                <w:szCs w:val="21"/>
              </w:rPr>
              <w:t>......</w:t>
            </w:r>
          </w:p>
        </w:tc>
        <w:tc>
          <w:tcPr>
            <w:tcW w:w="2633" w:type="pct"/>
            <w:vAlign w:val="center"/>
          </w:tcPr>
          <w:p>
            <w:pPr>
              <w:snapToGrid w:val="0"/>
              <w:spacing w:line="288" w:lineRule="auto"/>
              <w:rPr>
                <w:rFonts w:cs="仿宋"/>
                <w:color w:val="auto"/>
                <w:szCs w:val="21"/>
              </w:rPr>
            </w:pPr>
          </w:p>
        </w:tc>
        <w:tc>
          <w:tcPr>
            <w:tcW w:w="988" w:type="pct"/>
            <w:vAlign w:val="center"/>
          </w:tcPr>
          <w:p>
            <w:pPr>
              <w:widowControl/>
              <w:snapToGrid w:val="0"/>
              <w:jc w:val="center"/>
              <w:rPr>
                <w:rFonts w:cs="仿宋"/>
                <w:color w:val="auto"/>
                <w:szCs w:val="21"/>
              </w:rPr>
            </w:pPr>
          </w:p>
        </w:tc>
      </w:tr>
    </w:tbl>
    <w:p>
      <w:pPr>
        <w:pStyle w:val="7"/>
        <w:spacing w:line="540" w:lineRule="exact"/>
        <w:ind w:firstLine="482" w:firstLineChars="200"/>
        <w:rPr>
          <w:rFonts w:cs="宋体"/>
          <w:b/>
          <w:bCs/>
          <w:color w:val="auto"/>
          <w:sz w:val="24"/>
        </w:rPr>
      </w:pPr>
    </w:p>
    <w:p>
      <w:pPr>
        <w:pStyle w:val="7"/>
        <w:spacing w:line="540" w:lineRule="exact"/>
        <w:ind w:firstLine="482" w:firstLineChars="200"/>
        <w:rPr>
          <w:rFonts w:cs="宋体"/>
          <w:b/>
          <w:bCs/>
          <w:color w:val="auto"/>
          <w:sz w:val="24"/>
        </w:rPr>
      </w:pPr>
      <w:r>
        <w:rPr>
          <w:rFonts w:hint="eastAsia" w:cs="宋体"/>
          <w:b/>
          <w:bCs/>
          <w:color w:val="auto"/>
          <w:sz w:val="24"/>
        </w:rPr>
        <w:t>第五条</w:t>
      </w:r>
      <w:r>
        <w:rPr>
          <w:rFonts w:cs="宋体"/>
          <w:b/>
          <w:bCs/>
          <w:color w:val="auto"/>
          <w:sz w:val="24"/>
        </w:rPr>
        <w:t xml:space="preserve"> </w:t>
      </w:r>
      <w:r>
        <w:rPr>
          <w:rFonts w:hint="eastAsia"/>
          <w:b/>
          <w:bCs/>
          <w:color w:val="auto"/>
          <w:sz w:val="24"/>
          <w:lang w:bidi="ar"/>
        </w:rPr>
        <w:t>合同履行计划、进度安排</w:t>
      </w:r>
    </w:p>
    <w:p>
      <w:pPr>
        <w:pStyle w:val="7"/>
        <w:spacing w:line="540" w:lineRule="exact"/>
        <w:ind w:firstLine="482" w:firstLineChars="200"/>
        <w:rPr>
          <w:rFonts w:cs="宋体"/>
          <w:b/>
          <w:bCs/>
          <w:color w:val="auto"/>
          <w:sz w:val="24"/>
        </w:rPr>
      </w:pPr>
    </w:p>
    <w:tbl>
      <w:tblPr>
        <w:tblStyle w:val="12"/>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27" w:type="pct"/>
            <w:vAlign w:val="center"/>
          </w:tcPr>
          <w:p>
            <w:pPr>
              <w:widowControl/>
              <w:jc w:val="center"/>
              <w:rPr>
                <w:b/>
                <w:color w:val="auto"/>
                <w:sz w:val="22"/>
                <w:szCs w:val="22"/>
                <w:lang w:bidi="ar"/>
              </w:rPr>
            </w:pPr>
            <w:r>
              <w:rPr>
                <w:rFonts w:hint="eastAsia"/>
                <w:b/>
                <w:color w:val="auto"/>
                <w:sz w:val="22"/>
                <w:szCs w:val="22"/>
                <w:lang w:bidi="ar"/>
              </w:rPr>
              <w:t>时间节点</w:t>
            </w:r>
          </w:p>
        </w:tc>
        <w:tc>
          <w:tcPr>
            <w:tcW w:w="4072" w:type="pct"/>
            <w:vAlign w:val="center"/>
          </w:tcPr>
          <w:p>
            <w:pPr>
              <w:widowControl/>
              <w:jc w:val="center"/>
              <w:rPr>
                <w:b/>
                <w:color w:val="auto"/>
                <w:sz w:val="22"/>
                <w:szCs w:val="22"/>
                <w:lang w:bidi="ar"/>
              </w:rPr>
            </w:pPr>
            <w:r>
              <w:rPr>
                <w:rFonts w:hint="eastAsia"/>
                <w:b/>
                <w:color w:val="auto"/>
                <w:sz w:val="22"/>
                <w:szCs w:val="22"/>
                <w:lang w:bidi="ar"/>
              </w:rPr>
              <w:t>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7" w:type="pct"/>
            <w:vAlign w:val="center"/>
          </w:tcPr>
          <w:p>
            <w:pPr>
              <w:widowControl/>
              <w:jc w:val="center"/>
              <w:rPr>
                <w:color w:val="auto"/>
                <w:szCs w:val="21"/>
                <w:lang w:bidi="ar"/>
              </w:rPr>
            </w:pPr>
          </w:p>
        </w:tc>
        <w:tc>
          <w:tcPr>
            <w:tcW w:w="4072" w:type="pct"/>
          </w:tcPr>
          <w:p>
            <w:pPr>
              <w:widowControl/>
              <w:spacing w:line="288" w:lineRule="auto"/>
              <w:ind w:firstLine="420" w:firstLineChars="200"/>
              <w:rPr>
                <w:color w:val="auto"/>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27" w:type="pct"/>
            <w:vAlign w:val="center"/>
          </w:tcPr>
          <w:p>
            <w:pPr>
              <w:widowControl/>
              <w:jc w:val="center"/>
              <w:rPr>
                <w:color w:val="auto"/>
                <w:szCs w:val="21"/>
                <w:lang w:bidi="ar"/>
              </w:rPr>
            </w:pPr>
          </w:p>
        </w:tc>
        <w:tc>
          <w:tcPr>
            <w:tcW w:w="4072" w:type="pct"/>
          </w:tcPr>
          <w:p>
            <w:pPr>
              <w:widowControl/>
              <w:spacing w:line="288" w:lineRule="auto"/>
              <w:ind w:firstLine="420" w:firstLineChars="200"/>
              <w:rPr>
                <w:color w:val="auto"/>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27" w:type="pct"/>
            <w:vAlign w:val="center"/>
          </w:tcPr>
          <w:p>
            <w:pPr>
              <w:widowControl/>
              <w:jc w:val="center"/>
              <w:rPr>
                <w:color w:val="auto"/>
                <w:szCs w:val="21"/>
                <w:lang w:bidi="ar"/>
              </w:rPr>
            </w:pPr>
          </w:p>
        </w:tc>
        <w:tc>
          <w:tcPr>
            <w:tcW w:w="4072" w:type="pct"/>
          </w:tcPr>
          <w:p>
            <w:pPr>
              <w:widowControl/>
              <w:spacing w:line="288" w:lineRule="auto"/>
              <w:ind w:firstLine="420" w:firstLineChars="200"/>
              <w:rPr>
                <w:color w:val="auto"/>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27" w:type="pct"/>
            <w:vAlign w:val="center"/>
          </w:tcPr>
          <w:p>
            <w:pPr>
              <w:widowControl/>
              <w:jc w:val="center"/>
              <w:rPr>
                <w:color w:val="auto"/>
                <w:szCs w:val="21"/>
                <w:lang w:bidi="ar"/>
              </w:rPr>
            </w:pPr>
            <w:r>
              <w:rPr>
                <w:rFonts w:hint="eastAsia"/>
                <w:color w:val="auto"/>
                <w:szCs w:val="21"/>
                <w:lang w:bidi="ar"/>
              </w:rPr>
              <w:t>... ...</w:t>
            </w:r>
          </w:p>
        </w:tc>
        <w:tc>
          <w:tcPr>
            <w:tcW w:w="4072" w:type="pct"/>
          </w:tcPr>
          <w:p>
            <w:pPr>
              <w:widowControl/>
              <w:spacing w:line="288" w:lineRule="auto"/>
              <w:rPr>
                <w:color w:val="auto"/>
                <w:szCs w:val="21"/>
                <w:lang w:bidi="ar"/>
              </w:rPr>
            </w:pPr>
          </w:p>
        </w:tc>
      </w:tr>
    </w:tbl>
    <w:p>
      <w:pPr>
        <w:pStyle w:val="7"/>
        <w:spacing w:line="540" w:lineRule="exact"/>
        <w:ind w:firstLine="482" w:firstLineChars="200"/>
        <w:rPr>
          <w:rFonts w:cs="宋体"/>
          <w:b/>
          <w:bCs/>
          <w:color w:val="auto"/>
          <w:sz w:val="24"/>
        </w:rPr>
      </w:pPr>
    </w:p>
    <w:p>
      <w:pPr>
        <w:widowControl/>
        <w:spacing w:line="580" w:lineRule="exact"/>
        <w:ind w:firstLine="482" w:firstLineChars="200"/>
        <w:rPr>
          <w:b/>
          <w:bCs/>
          <w:color w:val="auto"/>
          <w:sz w:val="24"/>
          <w:lang w:bidi="ar"/>
        </w:rPr>
      </w:pPr>
      <w:r>
        <w:rPr>
          <w:rFonts w:hint="eastAsia"/>
          <w:b/>
          <w:bCs/>
          <w:color w:val="auto"/>
          <w:sz w:val="24"/>
          <w:lang w:bidi="ar"/>
        </w:rPr>
        <w:t>第六条 权利与义务</w:t>
      </w:r>
    </w:p>
    <w:p>
      <w:pPr>
        <w:widowControl/>
        <w:spacing w:line="580" w:lineRule="exact"/>
        <w:ind w:firstLine="480" w:firstLineChars="200"/>
        <w:rPr>
          <w:color w:val="auto"/>
          <w:sz w:val="24"/>
          <w:lang w:bidi="ar"/>
        </w:rPr>
      </w:pPr>
      <w:r>
        <w:rPr>
          <w:rFonts w:hint="eastAsia"/>
          <w:color w:val="auto"/>
          <w:sz w:val="24"/>
          <w:lang w:bidi="ar"/>
        </w:rPr>
        <w:t>1</w:t>
      </w:r>
      <w:r>
        <w:rPr>
          <w:color w:val="auto"/>
          <w:sz w:val="24"/>
          <w:lang w:bidi="ar"/>
        </w:rPr>
        <w:t xml:space="preserve">. </w:t>
      </w:r>
      <w:r>
        <w:rPr>
          <w:rFonts w:hint="eastAsia"/>
          <w:color w:val="auto"/>
          <w:sz w:val="24"/>
          <w:lang w:bidi="ar"/>
        </w:rPr>
        <w:t>甲方有权监督乙方经费的使用情况，对在财务监督检查中发现违规情况，情节严重的，依法追究责任。</w:t>
      </w:r>
    </w:p>
    <w:p>
      <w:pPr>
        <w:widowControl/>
        <w:spacing w:line="580" w:lineRule="exact"/>
        <w:ind w:firstLine="480" w:firstLineChars="200"/>
        <w:rPr>
          <w:color w:val="auto"/>
          <w:sz w:val="24"/>
          <w:lang w:bidi="ar"/>
        </w:rPr>
      </w:pPr>
      <w:r>
        <w:rPr>
          <w:rFonts w:hint="eastAsia"/>
          <w:color w:val="auto"/>
          <w:sz w:val="24"/>
          <w:lang w:bidi="ar"/>
        </w:rPr>
        <w:t>2</w:t>
      </w:r>
      <w:r>
        <w:rPr>
          <w:color w:val="auto"/>
          <w:sz w:val="24"/>
          <w:lang w:bidi="ar"/>
        </w:rPr>
        <w:t xml:space="preserve">. </w:t>
      </w:r>
      <w:r>
        <w:rPr>
          <w:rFonts w:hint="eastAsia"/>
          <w:color w:val="auto"/>
          <w:sz w:val="24"/>
          <w:lang w:bidi="ar"/>
        </w:rPr>
        <w:t>甲方提出变更任务书有关内容时，乙方应积极配合甲方完成任务书的变更，并与甲方签订书面协议。</w:t>
      </w:r>
    </w:p>
    <w:p>
      <w:pPr>
        <w:widowControl/>
        <w:spacing w:line="580" w:lineRule="exact"/>
        <w:ind w:firstLine="480" w:firstLineChars="200"/>
        <w:rPr>
          <w:color w:val="auto"/>
          <w:sz w:val="24"/>
          <w:lang w:bidi="ar"/>
        </w:rPr>
      </w:pPr>
      <w:r>
        <w:rPr>
          <w:rFonts w:hint="eastAsia"/>
          <w:color w:val="auto"/>
          <w:sz w:val="24"/>
          <w:lang w:bidi="ar"/>
        </w:rPr>
        <w:t>3</w:t>
      </w:r>
      <w:r>
        <w:rPr>
          <w:color w:val="auto"/>
          <w:sz w:val="24"/>
          <w:lang w:bidi="ar"/>
        </w:rPr>
        <w:t xml:space="preserve">. </w:t>
      </w:r>
      <w:r>
        <w:rPr>
          <w:rFonts w:hint="eastAsia"/>
          <w:color w:val="auto"/>
          <w:sz w:val="24"/>
          <w:lang w:bidi="ar"/>
        </w:rPr>
        <w:t>项目执行过程中，甲方无故终止项目时，所拨经费、物资不得追回，并承担善后处理所发生的费用。</w:t>
      </w:r>
    </w:p>
    <w:p>
      <w:pPr>
        <w:widowControl/>
        <w:spacing w:line="580" w:lineRule="exact"/>
        <w:ind w:firstLine="480" w:firstLineChars="200"/>
        <w:rPr>
          <w:color w:val="auto"/>
          <w:sz w:val="24"/>
          <w:lang w:bidi="ar"/>
        </w:rPr>
      </w:pPr>
      <w:r>
        <w:rPr>
          <w:color w:val="auto"/>
          <w:sz w:val="24"/>
          <w:lang w:bidi="ar"/>
        </w:rPr>
        <w:t xml:space="preserve">4. </w:t>
      </w:r>
      <w:r>
        <w:rPr>
          <w:rFonts w:hint="eastAsia"/>
          <w:color w:val="auto"/>
          <w:sz w:val="24"/>
          <w:lang w:bidi="ar"/>
        </w:rPr>
        <w:t>乙方必须每年年初按要求编制年度计划执行情况及经费使用预算，每年年底报告项目执行情况及经费使用情况，每季度末月</w:t>
      </w:r>
      <w:r>
        <w:rPr>
          <w:color w:val="auto"/>
          <w:sz w:val="24"/>
          <w:lang w:bidi="ar"/>
        </w:rPr>
        <w:t>20</w:t>
      </w:r>
      <w:r>
        <w:rPr>
          <w:rFonts w:hint="eastAsia"/>
          <w:color w:val="auto"/>
          <w:sz w:val="24"/>
          <w:lang w:bidi="ar"/>
        </w:rPr>
        <w:t>日前按重庆市交通局科研及标准项目季度进度表填报项目开展情况，逾期不报，甲方有权暂停拨款。</w:t>
      </w:r>
    </w:p>
    <w:p>
      <w:pPr>
        <w:widowControl/>
        <w:spacing w:line="580" w:lineRule="exact"/>
        <w:ind w:firstLine="480" w:firstLineChars="200"/>
        <w:rPr>
          <w:color w:val="auto"/>
          <w:sz w:val="24"/>
          <w:lang w:bidi="ar"/>
        </w:rPr>
      </w:pPr>
      <w:r>
        <w:rPr>
          <w:color w:val="auto"/>
          <w:sz w:val="24"/>
          <w:lang w:bidi="ar"/>
        </w:rPr>
        <w:t xml:space="preserve">5. </w:t>
      </w:r>
      <w:r>
        <w:rPr>
          <w:rFonts w:hint="eastAsia"/>
          <w:color w:val="auto"/>
          <w:sz w:val="24"/>
          <w:lang w:bidi="ar"/>
        </w:rPr>
        <w:t>项目执行过程中，乙方如需调整，应及时向甲方提出变更，说明变更内容及变更理由，经甲方审定批准后实施。未接到正式批准书以前，乙方须按原任务书履行，否则后果由乙方负责。</w:t>
      </w:r>
    </w:p>
    <w:p>
      <w:pPr>
        <w:widowControl/>
        <w:spacing w:line="580" w:lineRule="exact"/>
        <w:ind w:firstLine="480" w:firstLineChars="200"/>
        <w:rPr>
          <w:color w:val="auto"/>
          <w:sz w:val="24"/>
          <w:lang w:bidi="ar"/>
        </w:rPr>
      </w:pPr>
      <w:r>
        <w:rPr>
          <w:color w:val="auto"/>
          <w:sz w:val="24"/>
          <w:lang w:bidi="ar"/>
        </w:rPr>
        <w:t xml:space="preserve">6. </w:t>
      </w:r>
      <w:r>
        <w:rPr>
          <w:rFonts w:hint="eastAsia"/>
          <w:color w:val="auto"/>
          <w:sz w:val="24"/>
          <w:lang w:bidi="ar"/>
        </w:rPr>
        <w:t>乙方因某种原因（</w:t>
      </w:r>
      <w:r>
        <w:rPr>
          <w:rFonts w:hint="eastAsia"/>
          <w:color w:val="auto"/>
          <w:sz w:val="24"/>
          <w:lang w:eastAsia="zh-Hans" w:bidi="ar"/>
        </w:rPr>
        <w:t>包括但不限于</w:t>
      </w:r>
      <w:r>
        <w:rPr>
          <w:rFonts w:hint="eastAsia"/>
          <w:color w:val="auto"/>
          <w:sz w:val="24"/>
          <w:lang w:bidi="ar"/>
        </w:rPr>
        <w:t>与任务书研究内容有出入、挪用经费、技术措施或某些条件不落实等）致使计划无法执行，甲方有权要求乙方中止项目，乙方应退还全部所拨经费。若甲方书面同意部分退还的，乙方应按照甲方要求退还部分经费。</w:t>
      </w:r>
    </w:p>
    <w:p>
      <w:pPr>
        <w:widowControl/>
        <w:spacing w:line="580" w:lineRule="exact"/>
        <w:ind w:firstLine="480" w:firstLineChars="200"/>
        <w:rPr>
          <w:color w:val="auto"/>
          <w:sz w:val="24"/>
          <w:lang w:bidi="ar"/>
        </w:rPr>
      </w:pPr>
      <w:r>
        <w:rPr>
          <w:color w:val="auto"/>
          <w:sz w:val="24"/>
          <w:lang w:bidi="ar"/>
        </w:rPr>
        <w:t xml:space="preserve">7. </w:t>
      </w:r>
      <w:r>
        <w:rPr>
          <w:rFonts w:hint="eastAsia"/>
          <w:color w:val="auto"/>
          <w:sz w:val="24"/>
          <w:lang w:bidi="ar"/>
        </w:rPr>
        <w:t>乙方应合理安排经费开支，严格执行有关财经法规，专款专用，不得截留、挪用或挤占。</w:t>
      </w:r>
    </w:p>
    <w:p>
      <w:pPr>
        <w:widowControl/>
        <w:spacing w:line="580" w:lineRule="exact"/>
        <w:ind w:firstLine="480" w:firstLineChars="200"/>
        <w:rPr>
          <w:color w:val="auto"/>
          <w:sz w:val="24"/>
          <w:lang w:bidi="ar"/>
        </w:rPr>
      </w:pPr>
      <w:r>
        <w:rPr>
          <w:rFonts w:hint="eastAsia"/>
          <w:color w:val="auto"/>
          <w:sz w:val="24"/>
          <w:lang w:bidi="ar"/>
        </w:rPr>
        <w:t>8</w:t>
      </w:r>
      <w:r>
        <w:rPr>
          <w:color w:val="auto"/>
          <w:sz w:val="24"/>
          <w:lang w:bidi="ar"/>
        </w:rPr>
        <w:t xml:space="preserve">. </w:t>
      </w:r>
      <w:r>
        <w:rPr>
          <w:rFonts w:hint="eastAsia"/>
          <w:color w:val="auto"/>
          <w:sz w:val="24"/>
          <w:lang w:bidi="ar"/>
        </w:rPr>
        <w:t>发生超过本协议金额的其他费用，均由乙方自行承担，确保项目执行完成。</w:t>
      </w:r>
    </w:p>
    <w:p>
      <w:pPr>
        <w:widowControl/>
        <w:spacing w:line="580" w:lineRule="exact"/>
        <w:ind w:firstLine="480" w:firstLineChars="200"/>
        <w:rPr>
          <w:color w:val="auto"/>
          <w:sz w:val="24"/>
          <w:lang w:bidi="ar"/>
        </w:rPr>
      </w:pPr>
    </w:p>
    <w:p>
      <w:pPr>
        <w:pStyle w:val="7"/>
        <w:spacing w:line="540" w:lineRule="exact"/>
        <w:ind w:firstLine="482" w:firstLineChars="200"/>
        <w:rPr>
          <w:rFonts w:ascii="宋体" w:hAnsi="宋体" w:cs="宋体"/>
          <w:b/>
          <w:bCs/>
          <w:color w:val="auto"/>
          <w:sz w:val="24"/>
        </w:rPr>
      </w:pPr>
      <w:r>
        <w:rPr>
          <w:rFonts w:hint="eastAsia" w:ascii="宋体" w:hAnsi="宋体" w:cs="宋体"/>
          <w:b/>
          <w:bCs/>
          <w:color w:val="auto"/>
          <w:sz w:val="24"/>
        </w:rPr>
        <w:t>第</w:t>
      </w:r>
      <w:r>
        <w:rPr>
          <w:rFonts w:hint="eastAsia" w:cs="宋体"/>
          <w:b/>
          <w:bCs/>
          <w:color w:val="auto"/>
          <w:sz w:val="24"/>
        </w:rPr>
        <w:t>七</w:t>
      </w:r>
      <w:r>
        <w:rPr>
          <w:rFonts w:hint="eastAsia" w:ascii="宋体" w:hAnsi="宋体" w:cs="宋体"/>
          <w:b/>
          <w:bCs/>
          <w:color w:val="auto"/>
          <w:sz w:val="24"/>
        </w:rPr>
        <w:t>条</w:t>
      </w:r>
      <w:r>
        <w:rPr>
          <w:rFonts w:ascii="宋体" w:hAnsi="宋体" w:cs="宋体"/>
          <w:b/>
          <w:bCs/>
          <w:color w:val="auto"/>
          <w:sz w:val="24"/>
        </w:rPr>
        <w:t xml:space="preserve"> </w:t>
      </w:r>
      <w:r>
        <w:rPr>
          <w:rFonts w:hint="eastAsia" w:ascii="宋体" w:hAnsi="宋体" w:cs="宋体"/>
          <w:b/>
          <w:bCs/>
          <w:color w:val="auto"/>
          <w:sz w:val="24"/>
        </w:rPr>
        <w:t>违约责任</w:t>
      </w:r>
    </w:p>
    <w:p>
      <w:pPr>
        <w:pStyle w:val="7"/>
        <w:spacing w:line="500" w:lineRule="exact"/>
        <w:ind w:firstLine="480" w:firstLineChars="200"/>
        <w:rPr>
          <w:rFonts w:cs="宋体"/>
          <w:color w:val="auto"/>
          <w:sz w:val="24"/>
        </w:rPr>
      </w:pPr>
      <w:r>
        <w:rPr>
          <w:rFonts w:hint="eastAsia" w:cs="宋体"/>
          <w:color w:val="auto"/>
          <w:sz w:val="24"/>
        </w:rPr>
        <w:t>（</w:t>
      </w:r>
      <w:r>
        <w:rPr>
          <w:rFonts w:cs="宋体"/>
          <w:color w:val="auto"/>
          <w:sz w:val="24"/>
        </w:rPr>
        <w:t>1</w:t>
      </w:r>
      <w:r>
        <w:rPr>
          <w:rFonts w:hint="eastAsia" w:cs="宋体"/>
          <w:color w:val="auto"/>
          <w:sz w:val="24"/>
        </w:rPr>
        <w:t>）违反本合同规定的行为均视为违约，违约方应向未违约方支付违约金。</w:t>
      </w:r>
    </w:p>
    <w:p>
      <w:pPr>
        <w:pStyle w:val="7"/>
        <w:spacing w:line="500" w:lineRule="exact"/>
        <w:ind w:firstLine="480" w:firstLineChars="200"/>
        <w:rPr>
          <w:rFonts w:cs="宋体"/>
          <w:color w:val="auto"/>
          <w:sz w:val="24"/>
        </w:rPr>
      </w:pPr>
      <w:r>
        <w:rPr>
          <w:rFonts w:hint="eastAsia" w:cs="宋体"/>
          <w:color w:val="auto"/>
          <w:sz w:val="24"/>
        </w:rPr>
        <w:t>（</w:t>
      </w:r>
      <w:r>
        <w:rPr>
          <w:rFonts w:cs="宋体"/>
          <w:color w:val="auto"/>
          <w:sz w:val="24"/>
        </w:rPr>
        <w:t>2</w:t>
      </w:r>
      <w:r>
        <w:rPr>
          <w:rFonts w:hint="eastAsia" w:cs="宋体"/>
          <w:color w:val="auto"/>
          <w:sz w:val="24"/>
        </w:rPr>
        <w:t>）非因不可抗力因素，乙方如不能按时向甲方提交各阶段的工作成果，每延迟一天甲方按</w:t>
      </w:r>
      <w:r>
        <w:rPr>
          <w:rFonts w:cs="宋体"/>
          <w:color w:val="auto"/>
          <w:sz w:val="24"/>
        </w:rPr>
        <w:t>2000</w:t>
      </w:r>
      <w:r>
        <w:rPr>
          <w:rFonts w:hint="eastAsia" w:cs="宋体"/>
          <w:color w:val="auto"/>
          <w:sz w:val="24"/>
        </w:rPr>
        <w:t>元</w:t>
      </w:r>
      <w:r>
        <w:rPr>
          <w:rFonts w:cs="宋体"/>
          <w:color w:val="auto"/>
          <w:sz w:val="24"/>
        </w:rPr>
        <w:t>/</w:t>
      </w:r>
      <w:r>
        <w:rPr>
          <w:rFonts w:hint="eastAsia" w:cs="宋体"/>
          <w:color w:val="auto"/>
          <w:sz w:val="24"/>
        </w:rPr>
        <w:t>天扣减承担方的合同费用作为违约金，违约金累计金额达到</w:t>
      </w:r>
      <w:r>
        <w:rPr>
          <w:rFonts w:cs="宋体"/>
          <w:color w:val="auto"/>
          <w:sz w:val="24"/>
        </w:rPr>
        <w:t>10%</w:t>
      </w:r>
      <w:r>
        <w:rPr>
          <w:rFonts w:hint="eastAsia" w:cs="宋体"/>
          <w:color w:val="auto"/>
          <w:sz w:val="24"/>
        </w:rPr>
        <w:t>合同价格时，甲方有权解除合同、不再支付剩余合同费用，乙方应将已有成果资料无条件移交给甲方、并承担由此给甲方造成的损失。</w:t>
      </w:r>
    </w:p>
    <w:p>
      <w:pPr>
        <w:pStyle w:val="7"/>
        <w:spacing w:line="500" w:lineRule="exact"/>
        <w:ind w:firstLine="480" w:firstLineChars="200"/>
        <w:rPr>
          <w:rFonts w:cs="宋体"/>
          <w:color w:val="auto"/>
          <w:sz w:val="24"/>
        </w:rPr>
      </w:pPr>
      <w:r>
        <w:rPr>
          <w:rFonts w:hint="eastAsia" w:cs="宋体"/>
          <w:color w:val="auto"/>
          <w:sz w:val="24"/>
        </w:rPr>
        <w:t>（</w:t>
      </w:r>
      <w:r>
        <w:rPr>
          <w:rFonts w:cs="宋体"/>
          <w:color w:val="auto"/>
          <w:sz w:val="24"/>
        </w:rPr>
        <w:t>3</w:t>
      </w:r>
      <w:r>
        <w:rPr>
          <w:rFonts w:hint="eastAsia" w:cs="宋体"/>
          <w:color w:val="auto"/>
          <w:sz w:val="24"/>
        </w:rPr>
        <w:t>）因乙方原因造成项目未能通过主管部门验收的，第一次甲方收取合同费用</w:t>
      </w:r>
      <w:r>
        <w:rPr>
          <w:rFonts w:cs="宋体"/>
          <w:color w:val="auto"/>
          <w:sz w:val="24"/>
        </w:rPr>
        <w:t>5%</w:t>
      </w:r>
      <w:r>
        <w:rPr>
          <w:rFonts w:hint="eastAsia" w:cs="宋体"/>
          <w:color w:val="auto"/>
          <w:sz w:val="24"/>
        </w:rPr>
        <w:t>的违约金，乙方应在委托方规定的时间内完善成果。如第二次仍未能通过主管部门验收，甲有权解除合同、不再支付剩余合同费用，乙方应将已有成果资料无条件移交给甲方、并承担由此给甲方造成的损失。</w:t>
      </w:r>
    </w:p>
    <w:p>
      <w:pPr>
        <w:pStyle w:val="7"/>
        <w:spacing w:line="500" w:lineRule="exact"/>
        <w:ind w:firstLine="480" w:firstLineChars="200"/>
        <w:rPr>
          <w:rFonts w:cs="宋体"/>
          <w:color w:val="auto"/>
          <w:sz w:val="24"/>
        </w:rPr>
      </w:pPr>
      <w:r>
        <w:rPr>
          <w:rFonts w:hint="eastAsia" w:cs="宋体"/>
          <w:color w:val="auto"/>
          <w:sz w:val="24"/>
        </w:rPr>
        <w:t>（</w:t>
      </w:r>
      <w:r>
        <w:rPr>
          <w:rFonts w:cs="宋体"/>
          <w:color w:val="auto"/>
          <w:sz w:val="24"/>
        </w:rPr>
        <w:t>4</w:t>
      </w:r>
      <w:r>
        <w:rPr>
          <w:rFonts w:hint="eastAsia" w:cs="宋体"/>
          <w:color w:val="auto"/>
          <w:sz w:val="24"/>
        </w:rPr>
        <w:t>）未经甲方同意，乙方不得擅自更换项目负责人及其他参研人员，否则按照擅自更换项目负责人</w:t>
      </w:r>
      <w:r>
        <w:rPr>
          <w:rFonts w:cs="宋体"/>
          <w:color w:val="auto"/>
          <w:sz w:val="24"/>
        </w:rPr>
        <w:t>2</w:t>
      </w:r>
      <w:r>
        <w:rPr>
          <w:rFonts w:hint="eastAsia" w:cs="宋体"/>
          <w:color w:val="auto"/>
          <w:sz w:val="24"/>
        </w:rPr>
        <w:t>万元</w:t>
      </w:r>
      <w:r>
        <w:rPr>
          <w:rFonts w:cs="宋体"/>
          <w:color w:val="auto"/>
          <w:sz w:val="24"/>
        </w:rPr>
        <w:t>/</w:t>
      </w:r>
      <w:r>
        <w:rPr>
          <w:rFonts w:hint="eastAsia" w:cs="宋体"/>
          <w:color w:val="auto"/>
          <w:sz w:val="24"/>
        </w:rPr>
        <w:t>人次、其他人员</w:t>
      </w:r>
      <w:r>
        <w:rPr>
          <w:rFonts w:cs="宋体"/>
          <w:color w:val="auto"/>
          <w:sz w:val="24"/>
        </w:rPr>
        <w:t>0.5</w:t>
      </w:r>
      <w:r>
        <w:rPr>
          <w:rFonts w:hint="eastAsia" w:cs="宋体"/>
          <w:color w:val="auto"/>
          <w:sz w:val="24"/>
        </w:rPr>
        <w:t>万元</w:t>
      </w:r>
      <w:r>
        <w:rPr>
          <w:rFonts w:cs="宋体"/>
          <w:color w:val="auto"/>
          <w:sz w:val="24"/>
        </w:rPr>
        <w:t>/</w:t>
      </w:r>
      <w:r>
        <w:rPr>
          <w:rFonts w:hint="eastAsia" w:cs="宋体"/>
          <w:color w:val="auto"/>
          <w:sz w:val="24"/>
        </w:rPr>
        <w:t>人次收取违约金。若被甲方责令更换人员的，按照项目负责人</w:t>
      </w:r>
      <w:r>
        <w:rPr>
          <w:rFonts w:cs="宋体"/>
          <w:color w:val="auto"/>
          <w:sz w:val="24"/>
        </w:rPr>
        <w:t>4</w:t>
      </w:r>
      <w:r>
        <w:rPr>
          <w:rFonts w:hint="eastAsia" w:cs="宋体"/>
          <w:color w:val="auto"/>
          <w:sz w:val="24"/>
        </w:rPr>
        <w:t>万元</w:t>
      </w:r>
      <w:r>
        <w:rPr>
          <w:rFonts w:cs="宋体"/>
          <w:color w:val="auto"/>
          <w:sz w:val="24"/>
        </w:rPr>
        <w:t>/</w:t>
      </w:r>
      <w:r>
        <w:rPr>
          <w:rFonts w:hint="eastAsia" w:cs="宋体"/>
          <w:color w:val="auto"/>
          <w:sz w:val="24"/>
        </w:rPr>
        <w:t>人次、其他人员</w:t>
      </w:r>
      <w:r>
        <w:rPr>
          <w:rFonts w:cs="宋体"/>
          <w:color w:val="auto"/>
          <w:sz w:val="24"/>
        </w:rPr>
        <w:t>1</w:t>
      </w:r>
      <w:r>
        <w:rPr>
          <w:rFonts w:hint="eastAsia" w:cs="宋体"/>
          <w:color w:val="auto"/>
          <w:sz w:val="24"/>
        </w:rPr>
        <w:t>万元</w:t>
      </w:r>
      <w:r>
        <w:rPr>
          <w:rFonts w:cs="宋体"/>
          <w:color w:val="auto"/>
          <w:sz w:val="24"/>
        </w:rPr>
        <w:t>/</w:t>
      </w:r>
      <w:r>
        <w:rPr>
          <w:rFonts w:hint="eastAsia" w:cs="宋体"/>
          <w:color w:val="auto"/>
          <w:sz w:val="24"/>
        </w:rPr>
        <w:t>人次收取违约金。</w:t>
      </w:r>
    </w:p>
    <w:p>
      <w:pPr>
        <w:pStyle w:val="7"/>
        <w:spacing w:line="500" w:lineRule="exact"/>
        <w:ind w:firstLine="480" w:firstLineChars="200"/>
        <w:rPr>
          <w:rFonts w:cs="宋体"/>
          <w:color w:val="auto"/>
          <w:sz w:val="24"/>
        </w:rPr>
      </w:pPr>
      <w:r>
        <w:rPr>
          <w:rFonts w:hint="eastAsia" w:cs="宋体"/>
          <w:color w:val="auto"/>
          <w:sz w:val="24"/>
        </w:rPr>
        <w:t>（5）因违约解除合同或发生知识产权的法律纠纷败诉的情况，视为重大违约，甲方将乙方的履约行为纳入信用评价，并上报上级主管部门。</w:t>
      </w:r>
    </w:p>
    <w:p>
      <w:pPr>
        <w:spacing w:line="540" w:lineRule="exact"/>
        <w:ind w:firstLine="422"/>
        <w:rPr>
          <w:rFonts w:cs="宋体"/>
          <w:b/>
          <w:bCs/>
          <w:color w:val="auto"/>
          <w:sz w:val="24"/>
        </w:rPr>
      </w:pPr>
      <w:r>
        <w:rPr>
          <w:rFonts w:hint="eastAsia" w:cs="宋体"/>
          <w:b/>
          <w:bCs/>
          <w:color w:val="auto"/>
          <w:sz w:val="24"/>
        </w:rPr>
        <w:t>第八条</w:t>
      </w:r>
      <w:r>
        <w:rPr>
          <w:rFonts w:cs="宋体"/>
          <w:b/>
          <w:bCs/>
          <w:color w:val="auto"/>
          <w:sz w:val="24"/>
        </w:rPr>
        <w:t xml:space="preserve"> </w:t>
      </w:r>
      <w:r>
        <w:rPr>
          <w:rFonts w:hint="eastAsia" w:cs="宋体"/>
          <w:b/>
          <w:bCs/>
          <w:color w:val="auto"/>
          <w:sz w:val="24"/>
        </w:rPr>
        <w:t>科研成果产权归属及保密条款</w:t>
      </w:r>
    </w:p>
    <w:p>
      <w:pPr>
        <w:pStyle w:val="7"/>
        <w:spacing w:line="500" w:lineRule="exact"/>
        <w:ind w:firstLine="480" w:firstLineChars="200"/>
        <w:rPr>
          <w:rFonts w:cs="宋体"/>
          <w:color w:val="auto"/>
          <w:sz w:val="24"/>
        </w:rPr>
      </w:pPr>
      <w:r>
        <w:rPr>
          <w:rFonts w:hint="eastAsia" w:cs="宋体"/>
          <w:color w:val="auto"/>
          <w:sz w:val="24"/>
        </w:rPr>
        <w:t>甲方为科研项目牵头单位，由甲方和乙方等参与方共同所有成果使用权、转让权，共同署名发表相关科研论文、专利等，有关技术文件上的署名、荣誉、奖励等，以甲方为主。</w:t>
      </w:r>
    </w:p>
    <w:p>
      <w:pPr>
        <w:pStyle w:val="7"/>
        <w:spacing w:line="500" w:lineRule="exact"/>
        <w:ind w:firstLine="480" w:firstLineChars="200"/>
        <w:rPr>
          <w:rFonts w:cs="宋体"/>
          <w:color w:val="auto"/>
          <w:sz w:val="24"/>
        </w:rPr>
      </w:pPr>
      <w:r>
        <w:rPr>
          <w:rFonts w:cs="宋体"/>
          <w:color w:val="auto"/>
          <w:sz w:val="24"/>
        </w:rPr>
        <w:t>2</w:t>
      </w:r>
      <w:r>
        <w:rPr>
          <w:rFonts w:hint="eastAsia" w:cs="宋体"/>
          <w:color w:val="auto"/>
          <w:sz w:val="24"/>
        </w:rPr>
        <w:t>.</w:t>
      </w:r>
      <w:r>
        <w:rPr>
          <w:rFonts w:cs="宋体"/>
          <w:color w:val="auto"/>
          <w:sz w:val="24"/>
        </w:rPr>
        <w:t xml:space="preserve"> </w:t>
      </w:r>
      <w:r>
        <w:rPr>
          <w:rFonts w:hint="eastAsia" w:cs="宋体"/>
          <w:color w:val="auto"/>
          <w:sz w:val="24"/>
        </w:rPr>
        <w:t>保密条款及侵权、转让等约定</w:t>
      </w:r>
    </w:p>
    <w:p>
      <w:pPr>
        <w:pStyle w:val="7"/>
        <w:spacing w:line="500" w:lineRule="exact"/>
        <w:ind w:firstLine="480" w:firstLineChars="200"/>
        <w:rPr>
          <w:rFonts w:cs="宋体"/>
          <w:color w:val="auto"/>
          <w:sz w:val="24"/>
        </w:rPr>
      </w:pPr>
      <w:r>
        <w:rPr>
          <w:rFonts w:hint="eastAsia" w:cs="宋体"/>
          <w:color w:val="auto"/>
          <w:sz w:val="24"/>
        </w:rPr>
        <w:t>（1）双方约定因履行本合同应遵守保密义务如下：</w:t>
      </w:r>
    </w:p>
    <w:p>
      <w:pPr>
        <w:pStyle w:val="7"/>
        <w:spacing w:line="500" w:lineRule="exact"/>
        <w:ind w:firstLine="480" w:firstLineChars="200"/>
        <w:rPr>
          <w:rFonts w:cs="宋体"/>
          <w:color w:val="auto"/>
          <w:sz w:val="24"/>
        </w:rPr>
      </w:pPr>
      <w:r>
        <w:rPr>
          <w:rFonts w:hint="eastAsia" w:cs="宋体"/>
          <w:color w:val="auto"/>
          <w:sz w:val="24"/>
        </w:rPr>
        <w:t>①保密内容：所有用于本课题研究的技术资料及经营信息等；</w:t>
      </w:r>
    </w:p>
    <w:p>
      <w:pPr>
        <w:pStyle w:val="7"/>
        <w:spacing w:line="500" w:lineRule="exact"/>
        <w:ind w:firstLine="480" w:firstLineChars="200"/>
        <w:rPr>
          <w:rFonts w:cs="宋体"/>
          <w:color w:val="auto"/>
          <w:sz w:val="24"/>
        </w:rPr>
      </w:pPr>
      <w:r>
        <w:rPr>
          <w:rFonts w:hint="eastAsia" w:cs="宋体"/>
          <w:color w:val="auto"/>
          <w:sz w:val="24"/>
        </w:rPr>
        <w:t>②涉密人员范围：所有参与本课题的人员；</w:t>
      </w:r>
    </w:p>
    <w:p>
      <w:pPr>
        <w:pStyle w:val="7"/>
        <w:spacing w:line="500" w:lineRule="exact"/>
        <w:ind w:firstLine="480" w:firstLineChars="200"/>
        <w:rPr>
          <w:rFonts w:cs="宋体"/>
          <w:color w:val="auto"/>
          <w:sz w:val="24"/>
        </w:rPr>
      </w:pPr>
      <w:r>
        <w:rPr>
          <w:rFonts w:hint="eastAsia" w:cs="宋体"/>
          <w:color w:val="auto"/>
          <w:sz w:val="24"/>
        </w:rPr>
        <w:t>③保密期限：课题验收完成后五年；</w:t>
      </w:r>
    </w:p>
    <w:p>
      <w:pPr>
        <w:pStyle w:val="7"/>
        <w:spacing w:line="500" w:lineRule="exact"/>
        <w:ind w:firstLine="480" w:firstLineChars="200"/>
        <w:rPr>
          <w:rFonts w:cs="宋体"/>
          <w:color w:val="auto"/>
          <w:sz w:val="24"/>
        </w:rPr>
      </w:pPr>
      <w:r>
        <w:rPr>
          <w:rFonts w:hint="eastAsia" w:cs="宋体"/>
          <w:color w:val="auto"/>
          <w:sz w:val="24"/>
        </w:rPr>
        <w:t>④泄密责任：承担泄密后造成的所有损失。</w:t>
      </w:r>
    </w:p>
    <w:p>
      <w:pPr>
        <w:pStyle w:val="7"/>
        <w:spacing w:line="500" w:lineRule="exact"/>
        <w:ind w:firstLine="480" w:firstLineChars="200"/>
        <w:rPr>
          <w:rFonts w:cs="宋体"/>
          <w:color w:val="auto"/>
          <w:sz w:val="24"/>
        </w:rPr>
      </w:pPr>
      <w:r>
        <w:rPr>
          <w:rFonts w:hint="eastAsia" w:cs="宋体"/>
          <w:color w:val="auto"/>
          <w:sz w:val="24"/>
        </w:rPr>
        <w:t>（</w:t>
      </w:r>
      <w:r>
        <w:rPr>
          <w:rFonts w:cs="宋体"/>
          <w:color w:val="auto"/>
          <w:sz w:val="24"/>
        </w:rPr>
        <w:t>2</w:t>
      </w:r>
      <w:r>
        <w:rPr>
          <w:rFonts w:hint="eastAsia" w:cs="宋体"/>
          <w:color w:val="auto"/>
          <w:sz w:val="24"/>
        </w:rPr>
        <w:t>）乙方应保证提交给甲方的所有研究成果不得侵犯任何第三方的合法权益，如发生第三人指控侵犯其技术成果，由乙方承担相应责任。</w:t>
      </w:r>
    </w:p>
    <w:p>
      <w:pPr>
        <w:pStyle w:val="7"/>
        <w:spacing w:line="500" w:lineRule="exact"/>
        <w:ind w:firstLine="480" w:firstLineChars="200"/>
        <w:rPr>
          <w:rFonts w:cs="宋体"/>
          <w:color w:val="auto"/>
          <w:sz w:val="24"/>
        </w:rPr>
      </w:pPr>
      <w:r>
        <w:rPr>
          <w:rFonts w:hint="eastAsia" w:cs="宋体"/>
          <w:color w:val="auto"/>
          <w:sz w:val="24"/>
        </w:rPr>
        <w:t>（</w:t>
      </w:r>
      <w:r>
        <w:rPr>
          <w:rFonts w:cs="宋体"/>
          <w:color w:val="auto"/>
          <w:sz w:val="24"/>
        </w:rPr>
        <w:t>3</w:t>
      </w:r>
      <w:r>
        <w:rPr>
          <w:rFonts w:hint="eastAsia" w:cs="宋体"/>
          <w:color w:val="auto"/>
          <w:sz w:val="24"/>
        </w:rPr>
        <w:t>）乙方应保证在向甲方交付研究成果前，不得自行将研究成果转让给第三人；乙方在向甲方交付研究成果后，乙方如需将研究成果转让给第三人，必须得到甲方的书面同意，否则按违约处理。</w:t>
      </w:r>
    </w:p>
    <w:p>
      <w:pPr>
        <w:pStyle w:val="7"/>
        <w:spacing w:line="480" w:lineRule="exact"/>
        <w:ind w:firstLine="482" w:firstLineChars="200"/>
        <w:jc w:val="both"/>
        <w:rPr>
          <w:rFonts w:cs="宋体"/>
          <w:b/>
          <w:bCs/>
          <w:color w:val="auto"/>
          <w:sz w:val="24"/>
        </w:rPr>
      </w:pPr>
      <w:r>
        <w:rPr>
          <w:rFonts w:hint="eastAsia" w:cs="宋体"/>
          <w:b/>
          <w:bCs/>
          <w:color w:val="auto"/>
          <w:sz w:val="24"/>
        </w:rPr>
        <w:t>第九条</w:t>
      </w:r>
      <w:r>
        <w:rPr>
          <w:rFonts w:cs="宋体"/>
          <w:b/>
          <w:bCs/>
          <w:color w:val="auto"/>
          <w:sz w:val="24"/>
        </w:rPr>
        <w:t xml:space="preserve"> </w:t>
      </w:r>
      <w:r>
        <w:rPr>
          <w:rFonts w:hint="eastAsia" w:cs="宋体"/>
          <w:b/>
          <w:bCs/>
          <w:color w:val="auto"/>
          <w:sz w:val="24"/>
        </w:rPr>
        <w:t>反商业贿赂条款</w:t>
      </w:r>
    </w:p>
    <w:p>
      <w:pPr>
        <w:pStyle w:val="7"/>
        <w:spacing w:line="480" w:lineRule="exact"/>
        <w:ind w:firstLine="480" w:firstLineChars="20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本条款是本合同之必备条款，与本合同具有同等法律效力，各方签署合同之当事人认真阅读本条款，同意签订并遵守如下反商业贿赂条款：</w:t>
      </w:r>
    </w:p>
    <w:p>
      <w:pPr>
        <w:pStyle w:val="7"/>
        <w:spacing w:line="480" w:lineRule="exact"/>
        <w:ind w:firstLine="480" w:firstLineChars="20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（1）各方都清楚并愿意严格遵守中华人民共和国反商业贿赂的法律规定，各方都清楚任何形式的贿赂和贪渎行为都将触犯法律，并将受到法律的严惩。</w:t>
      </w:r>
    </w:p>
    <w:p>
      <w:pPr>
        <w:pStyle w:val="7"/>
        <w:spacing w:line="480" w:lineRule="exact"/>
        <w:ind w:firstLine="480" w:firstLineChars="20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pStyle w:val="7"/>
        <w:spacing w:line="480" w:lineRule="exact"/>
        <w:ind w:firstLine="480" w:firstLineChars="20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（3）各方严格禁止其经办人员的任何商业贿赂行为。各方经办人发生本条第1.2款所列示的任何一种行为，都是违反各方公司制度的，都将受到各方制度和国家法律的惩处。</w:t>
      </w:r>
    </w:p>
    <w:p>
      <w:pPr>
        <w:pStyle w:val="7"/>
        <w:spacing w:line="480" w:lineRule="exact"/>
        <w:ind w:firstLine="480" w:firstLineChars="20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（4）各方郑重提示：各方反对各方或各方的经办人员为了本合同之目的与本合同以外的任何第各方发生本条款第1.2款所列示的任何一种行为，该等行为都是违反国家法律的行为，并将受到国家法律的惩处。</w:t>
      </w:r>
    </w:p>
    <w:p>
      <w:pPr>
        <w:pStyle w:val="7"/>
        <w:spacing w:line="480" w:lineRule="exact"/>
        <w:ind w:firstLine="480" w:firstLineChars="20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（5）如因一方或一方经办人违反上述第1.2款、第1.3款、第1.4款之规定，给其他方造成损失的，应承担损害赔偿责任。</w:t>
      </w:r>
    </w:p>
    <w:p>
      <w:pPr>
        <w:pStyle w:val="7"/>
        <w:spacing w:line="480" w:lineRule="exact"/>
        <w:ind w:firstLine="480" w:firstLineChars="200"/>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（6）本条所称“其他相关人员”是指各方经办人以外的与合同有直接或间接利益关系的人员，包括但不仅限于合同经办人的亲友。”</w:t>
      </w:r>
    </w:p>
    <w:p>
      <w:pPr>
        <w:pStyle w:val="7"/>
        <w:spacing w:line="500" w:lineRule="exact"/>
        <w:ind w:firstLine="482" w:firstLineChars="200"/>
        <w:rPr>
          <w:rFonts w:cs="宋体"/>
          <w:color w:val="auto"/>
          <w:sz w:val="24"/>
        </w:rPr>
      </w:pPr>
      <w:r>
        <w:rPr>
          <w:rFonts w:hint="eastAsia" w:cs="宋体"/>
          <w:b/>
          <w:bCs/>
          <w:color w:val="auto"/>
          <w:sz w:val="24"/>
        </w:rPr>
        <w:t>第十条</w:t>
      </w:r>
      <w:r>
        <w:rPr>
          <w:rFonts w:cs="宋体"/>
          <w:color w:val="auto"/>
          <w:sz w:val="24"/>
        </w:rPr>
        <w:t xml:space="preserve"> 本项目招投标文件</w:t>
      </w:r>
      <w:r>
        <w:rPr>
          <w:rFonts w:hint="eastAsia" w:cs="宋体"/>
          <w:color w:val="auto"/>
          <w:sz w:val="24"/>
        </w:rPr>
        <w:t>（含答疑补遗文件）、</w:t>
      </w:r>
      <w:r>
        <w:rPr>
          <w:rFonts w:cs="宋体"/>
          <w:color w:val="auto"/>
          <w:sz w:val="24"/>
        </w:rPr>
        <w:t>中标通知书</w:t>
      </w:r>
      <w:r>
        <w:rPr>
          <w:rFonts w:hint="eastAsia" w:cs="宋体"/>
          <w:color w:val="auto"/>
          <w:sz w:val="24"/>
        </w:rPr>
        <w:t>、合同谈判文件等均是本合同的组成部分。</w:t>
      </w:r>
    </w:p>
    <w:p>
      <w:pPr>
        <w:pStyle w:val="7"/>
        <w:spacing w:line="500" w:lineRule="exact"/>
        <w:ind w:firstLine="482" w:firstLineChars="200"/>
        <w:rPr>
          <w:rFonts w:cs="宋体"/>
          <w:color w:val="auto"/>
          <w:sz w:val="24"/>
        </w:rPr>
      </w:pPr>
      <w:r>
        <w:rPr>
          <w:rFonts w:hint="eastAsia" w:cs="宋体"/>
          <w:b/>
          <w:bCs/>
          <w:color w:val="auto"/>
          <w:sz w:val="24"/>
        </w:rPr>
        <w:t>第十一条</w:t>
      </w:r>
      <w:r>
        <w:rPr>
          <w:rFonts w:cs="宋体"/>
          <w:color w:val="auto"/>
          <w:sz w:val="24"/>
        </w:rPr>
        <w:t xml:space="preserve"> </w:t>
      </w:r>
      <w:r>
        <w:rPr>
          <w:rFonts w:hint="eastAsia" w:cs="宋体"/>
          <w:color w:val="auto"/>
          <w:sz w:val="24"/>
        </w:rPr>
        <w:t>本合同在执行过程中若发生争议，甲方、乙方应及时协商解决，协商不成的，向重庆市渝北区人民法院提起诉讼。</w:t>
      </w:r>
    </w:p>
    <w:p>
      <w:pPr>
        <w:pStyle w:val="7"/>
        <w:spacing w:line="500" w:lineRule="exact"/>
        <w:ind w:firstLine="482" w:firstLineChars="200"/>
        <w:rPr>
          <w:rFonts w:cs="宋体"/>
          <w:color w:val="auto"/>
          <w:sz w:val="24"/>
        </w:rPr>
      </w:pPr>
      <w:r>
        <w:rPr>
          <w:rFonts w:hint="eastAsia" w:cs="宋体"/>
          <w:b/>
          <w:bCs/>
          <w:color w:val="auto"/>
          <w:sz w:val="24"/>
        </w:rPr>
        <w:t>第十二条</w:t>
      </w:r>
      <w:r>
        <w:rPr>
          <w:rFonts w:cs="宋体"/>
          <w:color w:val="auto"/>
          <w:sz w:val="24"/>
        </w:rPr>
        <w:t xml:space="preserve"> </w:t>
      </w:r>
      <w:r>
        <w:rPr>
          <w:rFonts w:hint="eastAsia" w:cs="宋体"/>
          <w:color w:val="auto"/>
          <w:sz w:val="24"/>
        </w:rPr>
        <w:t>本合同未尽事宜，双方协商解决或签订补充协议。</w:t>
      </w:r>
    </w:p>
    <w:p>
      <w:pPr>
        <w:pStyle w:val="7"/>
        <w:spacing w:line="500" w:lineRule="exact"/>
        <w:ind w:firstLine="482" w:firstLineChars="200"/>
        <w:rPr>
          <w:rFonts w:cs="宋体"/>
          <w:color w:val="auto"/>
          <w:sz w:val="24"/>
        </w:rPr>
      </w:pPr>
      <w:r>
        <w:rPr>
          <w:rFonts w:hint="eastAsia" w:cs="宋体"/>
          <w:b/>
          <w:bCs/>
          <w:color w:val="auto"/>
          <w:sz w:val="24"/>
        </w:rPr>
        <w:t>第十三条</w:t>
      </w:r>
      <w:r>
        <w:rPr>
          <w:rFonts w:cs="宋体"/>
          <w:color w:val="auto"/>
          <w:sz w:val="24"/>
        </w:rPr>
        <w:t xml:space="preserve"> </w:t>
      </w:r>
      <w:r>
        <w:rPr>
          <w:rFonts w:hint="eastAsia" w:cs="宋体"/>
          <w:color w:val="auto"/>
          <w:sz w:val="24"/>
        </w:rPr>
        <w:t>本合同经双方法定代表人或委托代理人签字盖章后生效。</w:t>
      </w:r>
    </w:p>
    <w:p>
      <w:pPr>
        <w:pStyle w:val="7"/>
        <w:spacing w:line="500" w:lineRule="exact"/>
        <w:ind w:firstLine="482" w:firstLineChars="200"/>
        <w:rPr>
          <w:rFonts w:cs="宋体"/>
          <w:color w:val="auto"/>
          <w:sz w:val="24"/>
        </w:rPr>
      </w:pPr>
      <w:r>
        <w:rPr>
          <w:rFonts w:hint="eastAsia" w:cs="宋体"/>
          <w:b/>
          <w:bCs/>
          <w:color w:val="auto"/>
          <w:sz w:val="24"/>
        </w:rPr>
        <w:t>第十四条</w:t>
      </w:r>
      <w:r>
        <w:rPr>
          <w:rFonts w:cs="宋体"/>
          <w:color w:val="auto"/>
          <w:sz w:val="24"/>
        </w:rPr>
        <w:t xml:space="preserve"> </w:t>
      </w:r>
      <w:r>
        <w:rPr>
          <w:rFonts w:hint="eastAsia" w:cs="宋体"/>
          <w:color w:val="auto"/>
          <w:sz w:val="24"/>
        </w:rPr>
        <w:t>合同一式捌份，双方各执肆份。</w:t>
      </w:r>
    </w:p>
    <w:p>
      <w:pPr>
        <w:spacing w:line="400" w:lineRule="exact"/>
        <w:ind w:firstLine="420"/>
        <w:rPr>
          <w:rFonts w:cs="宋体"/>
          <w:color w:val="auto"/>
          <w:sz w:val="24"/>
        </w:rPr>
      </w:pPr>
      <w:r>
        <w:rPr>
          <w:rFonts w:hint="eastAsia" w:cs="宋体"/>
          <w:color w:val="auto"/>
          <w:sz w:val="24"/>
        </w:rPr>
        <w:t>（以下无正文）</w:t>
      </w:r>
    </w:p>
    <w:p>
      <w:pPr>
        <w:spacing w:line="400" w:lineRule="exact"/>
        <w:ind w:firstLine="420"/>
        <w:rPr>
          <w:rFonts w:cs="宋体"/>
          <w:color w:val="auto"/>
          <w:sz w:val="24"/>
        </w:rPr>
      </w:pPr>
    </w:p>
    <w:p>
      <w:pPr>
        <w:spacing w:line="400" w:lineRule="exact"/>
        <w:ind w:firstLine="420"/>
        <w:rPr>
          <w:rFonts w:cs="宋体"/>
          <w:color w:val="auto"/>
          <w:sz w:val="24"/>
        </w:rPr>
      </w:pPr>
    </w:p>
    <w:p>
      <w:pPr>
        <w:spacing w:line="400" w:lineRule="exact"/>
        <w:ind w:firstLine="420"/>
        <w:rPr>
          <w:color w:val="auto"/>
          <w:sz w:val="24"/>
        </w:rPr>
      </w:pPr>
      <w:r>
        <w:rPr>
          <w:rFonts w:hint="eastAsia" w:cs="宋体"/>
          <w:color w:val="auto"/>
          <w:sz w:val="24"/>
        </w:rPr>
        <w:t>甲方：</w:t>
      </w:r>
      <w:r>
        <w:rPr>
          <w:color w:val="auto"/>
          <w:sz w:val="24"/>
        </w:rPr>
        <w:t xml:space="preserve">                             </w:t>
      </w:r>
      <w:r>
        <w:rPr>
          <w:rFonts w:hint="eastAsia"/>
          <w:color w:val="auto"/>
          <w:sz w:val="24"/>
        </w:rPr>
        <w:t xml:space="preserve">   </w:t>
      </w:r>
      <w:r>
        <w:rPr>
          <w:color w:val="auto"/>
          <w:sz w:val="24"/>
        </w:rPr>
        <w:t xml:space="preserve">        </w:t>
      </w:r>
      <w:r>
        <w:rPr>
          <w:rFonts w:hint="eastAsia" w:cs="宋体"/>
          <w:color w:val="auto"/>
          <w:sz w:val="24"/>
        </w:rPr>
        <w:t>乙方：</w:t>
      </w:r>
      <w:r>
        <w:rPr>
          <w:color w:val="auto"/>
          <w:sz w:val="24"/>
        </w:rPr>
        <w:t xml:space="preserve"> </w:t>
      </w:r>
    </w:p>
    <w:p>
      <w:pPr>
        <w:spacing w:line="400" w:lineRule="exact"/>
        <w:ind w:firstLine="420"/>
        <w:rPr>
          <w:color w:val="auto"/>
          <w:sz w:val="24"/>
        </w:rPr>
      </w:pPr>
      <w:r>
        <w:rPr>
          <w:rFonts w:hint="eastAsia" w:cs="宋体"/>
          <w:color w:val="auto"/>
          <w:sz w:val="24"/>
        </w:rPr>
        <w:t>法定代表人（或委托代理人）：</w:t>
      </w:r>
      <w:r>
        <w:rPr>
          <w:color w:val="auto"/>
          <w:sz w:val="24"/>
        </w:rPr>
        <w:t xml:space="preserve">                  </w:t>
      </w:r>
      <w:r>
        <w:rPr>
          <w:rFonts w:hint="eastAsia" w:cs="宋体"/>
          <w:color w:val="auto"/>
          <w:sz w:val="24"/>
        </w:rPr>
        <w:t>法定代表人（或委托代理人）：</w:t>
      </w:r>
      <w:r>
        <w:rPr>
          <w:color w:val="auto"/>
          <w:sz w:val="24"/>
        </w:rPr>
        <w:t xml:space="preserve">  </w:t>
      </w:r>
    </w:p>
    <w:p>
      <w:pPr>
        <w:spacing w:line="400" w:lineRule="exact"/>
        <w:ind w:firstLine="420"/>
        <w:rPr>
          <w:color w:val="auto"/>
          <w:sz w:val="24"/>
        </w:rPr>
      </w:pPr>
      <w:r>
        <w:rPr>
          <w:rFonts w:hint="eastAsia" w:cs="宋体"/>
          <w:color w:val="auto"/>
          <w:sz w:val="24"/>
        </w:rPr>
        <w:t>负责人：</w:t>
      </w:r>
      <w:r>
        <w:rPr>
          <w:color w:val="auto"/>
          <w:sz w:val="24"/>
        </w:rPr>
        <w:t xml:space="preserve">                                      </w:t>
      </w:r>
      <w:r>
        <w:rPr>
          <w:rFonts w:hint="eastAsia" w:cs="宋体"/>
          <w:color w:val="auto"/>
          <w:sz w:val="24"/>
        </w:rPr>
        <w:t>负责人：</w:t>
      </w:r>
    </w:p>
    <w:p>
      <w:pPr>
        <w:spacing w:line="400" w:lineRule="exact"/>
        <w:ind w:firstLine="420"/>
        <w:rPr>
          <w:color w:val="auto"/>
          <w:sz w:val="24"/>
        </w:rPr>
      </w:pPr>
      <w:r>
        <w:rPr>
          <w:rFonts w:hint="eastAsia" w:cs="宋体"/>
          <w:color w:val="auto"/>
          <w:sz w:val="24"/>
        </w:rPr>
        <w:t>经办人：</w:t>
      </w:r>
      <w:r>
        <w:rPr>
          <w:color w:val="auto"/>
          <w:sz w:val="24"/>
        </w:rPr>
        <w:t xml:space="preserve">                                      </w:t>
      </w:r>
      <w:r>
        <w:rPr>
          <w:rFonts w:hint="eastAsia" w:cs="宋体"/>
          <w:color w:val="auto"/>
          <w:sz w:val="24"/>
        </w:rPr>
        <w:t>经办人：</w:t>
      </w:r>
    </w:p>
    <w:p>
      <w:pPr>
        <w:spacing w:line="400" w:lineRule="exact"/>
        <w:ind w:firstLine="420"/>
        <w:rPr>
          <w:color w:val="auto"/>
          <w:sz w:val="24"/>
        </w:rPr>
      </w:pPr>
      <w:r>
        <w:rPr>
          <w:rFonts w:hint="eastAsia" w:cs="宋体"/>
          <w:color w:val="auto"/>
          <w:sz w:val="24"/>
        </w:rPr>
        <w:t>联系电话：</w:t>
      </w:r>
      <w:r>
        <w:rPr>
          <w:color w:val="auto"/>
          <w:sz w:val="24"/>
        </w:rPr>
        <w:t xml:space="preserve">                                    </w:t>
      </w:r>
      <w:r>
        <w:rPr>
          <w:rFonts w:hint="eastAsia" w:cs="宋体"/>
          <w:color w:val="auto"/>
          <w:sz w:val="24"/>
        </w:rPr>
        <w:t>联系电话：</w:t>
      </w:r>
    </w:p>
    <w:p>
      <w:pPr>
        <w:spacing w:line="400" w:lineRule="exact"/>
        <w:ind w:firstLine="420"/>
        <w:rPr>
          <w:color w:val="auto"/>
          <w:sz w:val="24"/>
        </w:rPr>
      </w:pPr>
      <w:r>
        <w:rPr>
          <w:rFonts w:hint="eastAsia" w:cs="宋体"/>
          <w:color w:val="auto"/>
          <w:sz w:val="24"/>
        </w:rPr>
        <w:t>传真：</w:t>
      </w:r>
      <w:r>
        <w:rPr>
          <w:color w:val="auto"/>
          <w:sz w:val="24"/>
        </w:rPr>
        <w:t xml:space="preserve">                                        </w:t>
      </w:r>
      <w:r>
        <w:rPr>
          <w:rFonts w:hint="eastAsia" w:cs="宋体"/>
          <w:color w:val="auto"/>
          <w:sz w:val="24"/>
        </w:rPr>
        <w:t>传真：</w:t>
      </w:r>
    </w:p>
    <w:p>
      <w:pPr>
        <w:spacing w:line="400" w:lineRule="exact"/>
        <w:ind w:firstLine="420"/>
        <w:rPr>
          <w:color w:val="auto"/>
          <w:sz w:val="24"/>
        </w:rPr>
      </w:pPr>
      <w:r>
        <w:rPr>
          <w:rFonts w:hint="eastAsia" w:cs="宋体"/>
          <w:color w:val="auto"/>
          <w:sz w:val="24"/>
        </w:rPr>
        <w:t>地址：</w:t>
      </w:r>
      <w:r>
        <w:rPr>
          <w:color w:val="auto"/>
          <w:sz w:val="24"/>
        </w:rPr>
        <w:t xml:space="preserve">                                        </w:t>
      </w:r>
      <w:r>
        <w:rPr>
          <w:rFonts w:hint="eastAsia" w:cs="宋体"/>
          <w:color w:val="auto"/>
          <w:sz w:val="24"/>
        </w:rPr>
        <w:t>地址：</w:t>
      </w:r>
    </w:p>
    <w:p>
      <w:pPr>
        <w:jc w:val="center"/>
        <w:rPr>
          <w:color w:val="auto"/>
          <w:sz w:val="44"/>
          <w:szCs w:val="44"/>
        </w:rPr>
      </w:pPr>
      <w:r>
        <w:rPr>
          <w:rFonts w:hint="eastAsia" w:cs="宋体"/>
          <w:color w:val="auto"/>
          <w:sz w:val="24"/>
        </w:rPr>
        <w:t>日期：</w:t>
      </w:r>
      <w:r>
        <w:rPr>
          <w:color w:val="auto"/>
          <w:sz w:val="24"/>
        </w:rPr>
        <w:t xml:space="preserve">                                        </w:t>
      </w:r>
      <w:r>
        <w:rPr>
          <w:rFonts w:hint="eastAsia" w:cs="宋体"/>
          <w:color w:val="auto"/>
          <w:sz w:val="24"/>
        </w:rPr>
        <w:t>日期：</w:t>
      </w:r>
      <w:r>
        <w:rPr>
          <w:rFonts w:hint="eastAsia"/>
          <w:color w:val="auto"/>
          <w:sz w:val="36"/>
          <w:szCs w:val="36"/>
        </w:rPr>
        <w:br w:type="page"/>
      </w:r>
      <w:bookmarkStart w:id="553" w:name="_Toc5384"/>
      <w:bookmarkStart w:id="554" w:name="_Toc32184"/>
      <w:r>
        <w:rPr>
          <w:rStyle w:val="21"/>
          <w:rFonts w:hint="eastAsia" w:ascii="方正小标宋简体" w:hAnsi="方正小标宋简体" w:eastAsia="方正小标宋简体" w:cs="方正小标宋简体"/>
          <w:color w:val="auto"/>
        </w:rPr>
        <w:t>2.廉政合同</w:t>
      </w:r>
      <w:bookmarkEnd w:id="553"/>
      <w:bookmarkEnd w:id="554"/>
    </w:p>
    <w:p>
      <w:pPr>
        <w:autoSpaceDE w:val="0"/>
        <w:autoSpaceDN w:val="0"/>
        <w:spacing w:line="360" w:lineRule="auto"/>
        <w:ind w:firstLine="482"/>
        <w:textAlignment w:val="bottom"/>
        <w:rPr>
          <w:rFonts w:ascii="宋体" w:hAnsi="宋体" w:cs="宋体"/>
          <w:color w:val="auto"/>
          <w:sz w:val="24"/>
        </w:rPr>
      </w:pPr>
      <w:r>
        <w:rPr>
          <w:rFonts w:hint="eastAsia" w:ascii="宋体" w:hAnsi="宋体" w:cs="宋体"/>
          <w:color w:val="auto"/>
          <w:sz w:val="24"/>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color w:val="auto"/>
          <w:sz w:val="24"/>
          <w:u w:val="single"/>
        </w:rPr>
        <w:t xml:space="preserve"> </w:t>
      </w:r>
      <w:r>
        <w:rPr>
          <w:rFonts w:hint="eastAsia" w:ascii="宋体" w:hAnsi="宋体" w:cs="宋体"/>
          <w:color w:val="auto"/>
          <w:sz w:val="24"/>
          <w:u w:val="single"/>
        </w:rPr>
        <w:t>重庆渝湘复线高速公路有限公司</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sz w:val="24"/>
        </w:rPr>
        <w:t>名称，以下简称“甲方”</w:t>
      </w:r>
      <w:r>
        <w:rPr>
          <w:rFonts w:ascii="宋体" w:hAnsi="宋体" w:cs="宋体"/>
          <w:color w:val="auto"/>
          <w:sz w:val="24"/>
        </w:rPr>
        <w:t>)与</w:t>
      </w:r>
      <w:r>
        <w:rPr>
          <w:rFonts w:hint="eastAsia" w:ascii="宋体" w:hAnsi="宋体" w:cs="宋体"/>
          <w:color w:val="auto"/>
          <w:sz w:val="24"/>
        </w:rPr>
        <w:t>本项目的服务方</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服务方名称，以下简称“乙方”</w:t>
      </w:r>
      <w:r>
        <w:rPr>
          <w:rFonts w:ascii="宋体" w:hAnsi="宋体" w:cs="宋体"/>
          <w:color w:val="auto"/>
          <w:sz w:val="24"/>
        </w:rPr>
        <w:t>)，特订立如下合同。</w:t>
      </w:r>
    </w:p>
    <w:p>
      <w:pPr>
        <w:autoSpaceDE w:val="0"/>
        <w:autoSpaceDN w:val="0"/>
        <w:spacing w:line="360" w:lineRule="auto"/>
        <w:ind w:firstLine="482"/>
        <w:textAlignment w:val="bottom"/>
        <w:rPr>
          <w:rFonts w:ascii="宋体" w:hAnsi="宋体" w:cs="宋体"/>
          <w:color w:val="auto"/>
          <w:sz w:val="24"/>
        </w:rPr>
      </w:pPr>
      <w:r>
        <w:rPr>
          <w:rFonts w:hint="eastAsia" w:ascii="宋体" w:hAnsi="宋体" w:cs="宋体"/>
          <w:color w:val="auto"/>
          <w:sz w:val="24"/>
        </w:rPr>
        <w:t>第一条</w:t>
      </w:r>
      <w:r>
        <w:rPr>
          <w:rFonts w:ascii="宋体" w:hAnsi="宋体" w:cs="宋体"/>
          <w:color w:val="auto"/>
          <w:sz w:val="24"/>
        </w:rPr>
        <w:t xml:space="preserve">  </w:t>
      </w:r>
      <w:r>
        <w:rPr>
          <w:rFonts w:hint="eastAsia" w:ascii="宋体" w:hAnsi="宋体" w:cs="宋体"/>
          <w:color w:val="auto"/>
          <w:sz w:val="24"/>
        </w:rPr>
        <w:t>甲乙双方的权利和义务</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(一) </w:t>
      </w:r>
      <w:r>
        <w:rPr>
          <w:rFonts w:hint="eastAsia" w:ascii="宋体" w:hAnsi="宋体" w:cs="宋体"/>
          <w:color w:val="auto"/>
          <w:sz w:val="24"/>
        </w:rPr>
        <w:t>严格遵守党的政策规定和国家有关法律、法规及交通运输部的有关规定。</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(二) </w:t>
      </w:r>
      <w:r>
        <w:rPr>
          <w:rFonts w:hint="eastAsia" w:ascii="宋体" w:hAnsi="宋体" w:cs="宋体"/>
          <w:color w:val="auto"/>
          <w:sz w:val="24"/>
        </w:rPr>
        <w:t>严格执行项目科研服务合同文件，自觉按合同办事。</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(三) </w:t>
      </w:r>
      <w:r>
        <w:rPr>
          <w:rFonts w:hint="eastAsia" w:ascii="宋体" w:hAnsi="宋体" w:cs="宋体"/>
          <w:color w:val="auto"/>
          <w:sz w:val="24"/>
        </w:rPr>
        <w:t>双方的业务活动坚持公开、公正、诚信、透明的原则</w:t>
      </w:r>
      <w:r>
        <w:rPr>
          <w:rFonts w:ascii="宋体" w:hAnsi="宋体" w:cs="宋体"/>
          <w:color w:val="auto"/>
          <w:sz w:val="24"/>
        </w:rPr>
        <w:t>(法律认定的商业秘密和合同文件另有规定除外)，不得损害国家和集体利益，不得违反工程建设管理规章制度。</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(四) </w:t>
      </w:r>
      <w:r>
        <w:rPr>
          <w:rFonts w:hint="eastAsia" w:ascii="宋体" w:hAnsi="宋体" w:cs="宋体"/>
          <w:color w:val="auto"/>
          <w:sz w:val="24"/>
        </w:rPr>
        <w:t>建立健全廉政制度，开展廉政教育，设立廉政告示牌，公布举报电话，监督并认真查处违法违纪行为。</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(五) </w:t>
      </w:r>
      <w:r>
        <w:rPr>
          <w:rFonts w:hint="eastAsia" w:ascii="宋体" w:hAnsi="宋体" w:cs="宋体"/>
          <w:color w:val="auto"/>
          <w:sz w:val="24"/>
        </w:rPr>
        <w:t>发现对方在业务活动中有违反廉政规定的行为，有及时提醒对方纠正的权利和义务。</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(六) </w:t>
      </w:r>
      <w:r>
        <w:rPr>
          <w:rFonts w:hint="eastAsia" w:ascii="宋体" w:hAnsi="宋体" w:cs="宋体"/>
          <w:color w:val="auto"/>
          <w:sz w:val="24"/>
        </w:rPr>
        <w:t>发现对方严重违反本合同义务条款的行为，有向其上级有关部门举报、建议给予处理并要求告知处理结果的权利。</w:t>
      </w:r>
    </w:p>
    <w:p>
      <w:pPr>
        <w:autoSpaceDE w:val="0"/>
        <w:autoSpaceDN w:val="0"/>
        <w:spacing w:line="360" w:lineRule="auto"/>
        <w:ind w:firstLine="482"/>
        <w:textAlignment w:val="bottom"/>
        <w:rPr>
          <w:rFonts w:ascii="宋体" w:hAnsi="宋体" w:cs="宋体"/>
          <w:color w:val="auto"/>
          <w:sz w:val="24"/>
        </w:rPr>
      </w:pPr>
      <w:r>
        <w:rPr>
          <w:rFonts w:hint="eastAsia" w:ascii="宋体" w:hAnsi="宋体" w:cs="宋体"/>
          <w:color w:val="auto"/>
          <w:sz w:val="24"/>
        </w:rPr>
        <w:t>第二条</w:t>
      </w:r>
      <w:r>
        <w:rPr>
          <w:rFonts w:ascii="宋体" w:hAnsi="宋体" w:cs="宋体"/>
          <w:color w:val="auto"/>
          <w:sz w:val="24"/>
        </w:rPr>
        <w:t xml:space="preserve">  </w:t>
      </w:r>
      <w:r>
        <w:rPr>
          <w:rFonts w:hint="eastAsia" w:ascii="宋体" w:hAnsi="宋体" w:cs="宋体"/>
          <w:color w:val="auto"/>
          <w:sz w:val="24"/>
        </w:rPr>
        <w:t>甲方的义务</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(一) </w:t>
      </w:r>
      <w:r>
        <w:rPr>
          <w:rFonts w:hint="eastAsia" w:ascii="宋体" w:hAnsi="宋体" w:cs="宋体"/>
          <w:color w:val="auto"/>
          <w:sz w:val="24"/>
        </w:rPr>
        <w:t>甲方及其工作人员不得索要或接受乙方的礼金、有价证券和贵重物品，不得在乙方报销任何应由甲方或甲方工作人员个人支付的费用等。</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(二) </w:t>
      </w:r>
      <w:r>
        <w:rPr>
          <w:rFonts w:hint="eastAsia" w:ascii="宋体" w:hAnsi="宋体" w:cs="宋体"/>
          <w:color w:val="auto"/>
          <w:sz w:val="24"/>
        </w:rPr>
        <w:t>甲方工作人员不得参加乙方安排的超标准宴请和娱乐活动；不得接受乙方提供的通信工具、交通工具和高档办公用品等。</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(三) </w:t>
      </w:r>
      <w:r>
        <w:rPr>
          <w:rFonts w:hint="eastAsia" w:ascii="宋体" w:hAnsi="宋体" w:cs="宋体"/>
          <w:color w:val="auto"/>
          <w:sz w:val="24"/>
        </w:rPr>
        <w:t>甲方及其工作人员不得要求或者接受乙方为其住房装修、婚丧嫁娶活动、配偶子女及其亲属的工作安排以及出国出境、旅游等提供方便。</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(四) </w:t>
      </w:r>
      <w:r>
        <w:rPr>
          <w:rFonts w:hint="eastAsia" w:ascii="宋体" w:hAnsi="宋体" w:cs="宋体"/>
          <w:color w:val="auto"/>
          <w:sz w:val="24"/>
        </w:rPr>
        <w:t>甲方工作人员及其配偶、子女、亲属不得从事与本科研服务合同有关的业务等活动。不得以任何理由要求乙方和相关单位在服务中使用某种产品、材料和设备。</w:t>
      </w:r>
    </w:p>
    <w:p>
      <w:pPr>
        <w:autoSpaceDE w:val="0"/>
        <w:autoSpaceDN w:val="0"/>
        <w:spacing w:line="360" w:lineRule="auto"/>
        <w:ind w:firstLine="482"/>
        <w:textAlignment w:val="bottom"/>
        <w:rPr>
          <w:rFonts w:ascii="宋体" w:hAnsi="宋体" w:cs="宋体"/>
          <w:color w:val="auto"/>
          <w:sz w:val="24"/>
        </w:rPr>
      </w:pPr>
      <w:r>
        <w:rPr>
          <w:rFonts w:hint="eastAsia" w:ascii="宋体" w:hAnsi="宋体" w:cs="宋体"/>
          <w:color w:val="auto"/>
          <w:sz w:val="24"/>
        </w:rPr>
        <w:t>第三条</w:t>
      </w:r>
      <w:r>
        <w:rPr>
          <w:rFonts w:ascii="宋体" w:hAnsi="宋体" w:cs="宋体"/>
          <w:color w:val="auto"/>
          <w:sz w:val="24"/>
        </w:rPr>
        <w:t xml:space="preserve">  </w:t>
      </w:r>
      <w:r>
        <w:rPr>
          <w:rFonts w:hint="eastAsia" w:ascii="宋体" w:hAnsi="宋体" w:cs="宋体"/>
          <w:color w:val="auto"/>
          <w:sz w:val="24"/>
        </w:rPr>
        <w:t>乙方的义务</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(一) </w:t>
      </w:r>
      <w:r>
        <w:rPr>
          <w:rFonts w:hint="eastAsia" w:ascii="宋体" w:hAnsi="宋体" w:cs="宋体"/>
          <w:color w:val="auto"/>
          <w:sz w:val="24"/>
        </w:rPr>
        <w:t>乙方不得以任何理由向甲方及其工作人员行贿或馈赠礼金、有价证券、贵重礼品。</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(二) </w:t>
      </w:r>
      <w:r>
        <w:rPr>
          <w:rFonts w:hint="eastAsia" w:ascii="宋体" w:hAnsi="宋体" w:cs="宋体"/>
          <w:color w:val="auto"/>
          <w:sz w:val="24"/>
        </w:rPr>
        <w:t>乙方不得以任何名义为甲方及其工作人员报销应由甲方单位或个人支付的任何费用。</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(三) </w:t>
      </w:r>
      <w:r>
        <w:rPr>
          <w:rFonts w:hint="eastAsia" w:ascii="宋体" w:hAnsi="宋体" w:cs="宋体"/>
          <w:color w:val="auto"/>
          <w:sz w:val="24"/>
        </w:rPr>
        <w:t>乙方不得以任何理由安排甲方工作人员参加超标准宴请和娱乐活动。</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(四) </w:t>
      </w:r>
      <w:r>
        <w:rPr>
          <w:rFonts w:hint="eastAsia" w:ascii="宋体" w:hAnsi="宋体" w:cs="宋体"/>
          <w:color w:val="auto"/>
          <w:sz w:val="24"/>
        </w:rPr>
        <w:t>乙方不得为甲方单位和个人购置或提供通信工具、交通工具和高档办公用品等。</w:t>
      </w:r>
    </w:p>
    <w:p>
      <w:pPr>
        <w:autoSpaceDE w:val="0"/>
        <w:autoSpaceDN w:val="0"/>
        <w:spacing w:line="360" w:lineRule="auto"/>
        <w:ind w:firstLine="482"/>
        <w:textAlignment w:val="bottom"/>
        <w:rPr>
          <w:rFonts w:ascii="宋体" w:hAnsi="宋体" w:cs="宋体"/>
          <w:color w:val="auto"/>
          <w:sz w:val="24"/>
        </w:rPr>
      </w:pPr>
      <w:r>
        <w:rPr>
          <w:rFonts w:hint="eastAsia" w:ascii="宋体" w:hAnsi="宋体" w:cs="宋体"/>
          <w:color w:val="auto"/>
          <w:sz w:val="24"/>
        </w:rPr>
        <w:t>第四条</w:t>
      </w:r>
      <w:r>
        <w:rPr>
          <w:rFonts w:ascii="宋体" w:hAnsi="宋体" w:cs="宋体"/>
          <w:color w:val="auto"/>
          <w:sz w:val="24"/>
        </w:rPr>
        <w:t xml:space="preserve">  </w:t>
      </w:r>
      <w:r>
        <w:rPr>
          <w:rFonts w:hint="eastAsia" w:ascii="宋体" w:hAnsi="宋体" w:cs="宋体"/>
          <w:color w:val="auto"/>
          <w:sz w:val="24"/>
        </w:rPr>
        <w:t>违约责任</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(一) </w:t>
      </w:r>
      <w:r>
        <w:rPr>
          <w:rFonts w:hint="eastAsia" w:ascii="宋体" w:hAnsi="宋体" w:cs="宋体"/>
          <w:color w:val="auto"/>
          <w:sz w:val="24"/>
        </w:rPr>
        <w:t>甲方及其工作人员违反本合同第一、二条，按管理权限，依据有关规定给予党纪、政纪或组织处理；涉嫌犯罪的，移交司法机关追究刑事责任；给乙方单位造成经济损失的，应予以赔偿。</w:t>
      </w:r>
    </w:p>
    <w:p>
      <w:pPr>
        <w:autoSpaceDE w:val="0"/>
        <w:autoSpaceDN w:val="0"/>
        <w:spacing w:line="360" w:lineRule="auto"/>
        <w:ind w:firstLine="482"/>
        <w:textAlignment w:val="bottom"/>
        <w:rPr>
          <w:rFonts w:ascii="宋体" w:hAnsi="宋体" w:cs="宋体"/>
          <w:color w:val="auto"/>
          <w:sz w:val="24"/>
        </w:rPr>
      </w:pPr>
      <w:r>
        <w:rPr>
          <w:rFonts w:ascii="宋体" w:hAnsi="宋体" w:cs="宋体"/>
          <w:color w:val="auto"/>
          <w:sz w:val="24"/>
        </w:rPr>
        <w:t xml:space="preserve">(二) </w:t>
      </w:r>
      <w:r>
        <w:rPr>
          <w:rFonts w:hint="eastAsia" w:ascii="宋体" w:hAnsi="宋体" w:cs="宋体"/>
          <w:color w:val="auto"/>
          <w:sz w:val="24"/>
        </w:rPr>
        <w:t>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autoSpaceDE w:val="0"/>
        <w:autoSpaceDN w:val="0"/>
        <w:spacing w:line="360" w:lineRule="auto"/>
        <w:ind w:firstLine="482"/>
        <w:textAlignment w:val="bottom"/>
        <w:rPr>
          <w:rFonts w:ascii="宋体" w:hAnsi="宋体" w:cs="宋体"/>
          <w:color w:val="auto"/>
          <w:sz w:val="24"/>
        </w:rPr>
      </w:pPr>
      <w:r>
        <w:rPr>
          <w:rFonts w:hint="eastAsia" w:ascii="宋体" w:hAnsi="宋体" w:cs="宋体"/>
          <w:color w:val="auto"/>
          <w:sz w:val="24"/>
        </w:rPr>
        <w:t>第五条</w:t>
      </w:r>
      <w:r>
        <w:rPr>
          <w:rFonts w:ascii="宋体" w:hAnsi="宋体" w:cs="宋体"/>
          <w:color w:val="auto"/>
          <w:sz w:val="24"/>
        </w:rPr>
        <w:t xml:space="preserve">  </w:t>
      </w:r>
      <w:r>
        <w:rPr>
          <w:rFonts w:hint="eastAsia" w:ascii="宋体" w:hAnsi="宋体" w:cs="宋体"/>
          <w:color w:val="auto"/>
          <w:sz w:val="24"/>
        </w:rPr>
        <w:t>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autoSpaceDE w:val="0"/>
        <w:autoSpaceDN w:val="0"/>
        <w:spacing w:line="360" w:lineRule="auto"/>
        <w:ind w:firstLine="482"/>
        <w:textAlignment w:val="bottom"/>
        <w:rPr>
          <w:rFonts w:ascii="宋体" w:hAnsi="宋体" w:cs="宋体"/>
          <w:color w:val="auto"/>
          <w:sz w:val="24"/>
        </w:rPr>
      </w:pPr>
      <w:r>
        <w:rPr>
          <w:rFonts w:hint="eastAsia" w:ascii="宋体" w:hAnsi="宋体" w:cs="宋体"/>
          <w:color w:val="auto"/>
          <w:sz w:val="24"/>
        </w:rPr>
        <w:t>第六条</w:t>
      </w:r>
      <w:r>
        <w:rPr>
          <w:rFonts w:ascii="宋体" w:hAnsi="宋体" w:cs="宋体"/>
          <w:color w:val="auto"/>
          <w:sz w:val="24"/>
        </w:rPr>
        <w:t xml:space="preserve">  </w:t>
      </w:r>
      <w:r>
        <w:rPr>
          <w:rFonts w:hint="eastAsia" w:ascii="宋体" w:hAnsi="宋体" w:cs="宋体"/>
          <w:color w:val="auto"/>
          <w:sz w:val="24"/>
        </w:rPr>
        <w:t>本合同有效期为甲乙双方签署之日起至渝湘高速公路复线（巴南至彭水段、彭水至酉阳段、武隆至道真（重庆段））高速公路项目科研服务合同失效日止。</w:t>
      </w:r>
    </w:p>
    <w:p>
      <w:pPr>
        <w:autoSpaceDE w:val="0"/>
        <w:autoSpaceDN w:val="0"/>
        <w:spacing w:line="360" w:lineRule="auto"/>
        <w:ind w:firstLine="482"/>
        <w:textAlignment w:val="bottom"/>
        <w:rPr>
          <w:rFonts w:ascii="宋体" w:hAnsi="宋体" w:cs="宋体"/>
          <w:color w:val="auto"/>
          <w:sz w:val="24"/>
        </w:rPr>
      </w:pPr>
      <w:r>
        <w:rPr>
          <w:rFonts w:hint="eastAsia" w:ascii="宋体" w:hAnsi="宋体" w:cs="宋体"/>
          <w:b/>
          <w:color w:val="auto"/>
          <w:sz w:val="24"/>
        </w:rPr>
        <w:t>第七条</w:t>
      </w:r>
      <w:r>
        <w:rPr>
          <w:rFonts w:ascii="宋体" w:hAnsi="宋体" w:cs="宋体"/>
          <w:b/>
          <w:color w:val="auto"/>
          <w:sz w:val="24"/>
        </w:rPr>
        <w:t xml:space="preserve">  </w:t>
      </w:r>
      <w:r>
        <w:rPr>
          <w:rFonts w:hint="eastAsia" w:ascii="宋体" w:hAnsi="宋体" w:cs="宋体"/>
          <w:bCs/>
          <w:color w:val="auto"/>
          <w:sz w:val="24"/>
        </w:rPr>
        <w:t>本合同作为</w:t>
      </w:r>
      <w:r>
        <w:rPr>
          <w:rFonts w:ascii="宋体" w:hAnsi="宋体" w:cs="宋体"/>
          <w:bCs/>
          <w:color w:val="auto"/>
          <w:sz w:val="24"/>
          <w:u w:val="single"/>
        </w:rPr>
        <w:t xml:space="preserve"> </w:t>
      </w:r>
      <w:r>
        <w:rPr>
          <w:rFonts w:hint="eastAsia" w:ascii="宋体" w:hAnsi="宋体" w:cs="宋体"/>
          <w:color w:val="auto"/>
          <w:sz w:val="24"/>
          <w:u w:val="single"/>
        </w:rPr>
        <w:t>渝湘复线（主城至酉阳段）、武隆至道真（重庆段）高速公路项目科研</w:t>
      </w:r>
      <w:r>
        <w:rPr>
          <w:rFonts w:ascii="宋体" w:hAnsi="宋体" w:cs="宋体"/>
          <w:bCs/>
          <w:color w:val="auto"/>
          <w:sz w:val="24"/>
          <w:u w:val="single"/>
        </w:rPr>
        <w:t xml:space="preserve">KY  </w:t>
      </w:r>
      <w:r>
        <w:rPr>
          <w:rFonts w:hint="eastAsia" w:ascii="宋体" w:hAnsi="宋体" w:cs="宋体"/>
          <w:bCs/>
          <w:color w:val="auto"/>
          <w:sz w:val="24"/>
          <w:u w:val="single"/>
        </w:rPr>
        <w:t xml:space="preserve">合同段 </w:t>
      </w:r>
      <w:r>
        <w:rPr>
          <w:rFonts w:hint="eastAsia" w:ascii="宋体" w:hAnsi="宋体" w:cs="宋体"/>
          <w:color w:val="auto"/>
          <w:sz w:val="24"/>
        </w:rPr>
        <w:t>的附件，与项目科研服务合同具有同等的法律效力，经合同双方签署后立即生效。</w:t>
      </w:r>
    </w:p>
    <w:p>
      <w:pPr>
        <w:spacing w:line="360" w:lineRule="auto"/>
        <w:ind w:firstLine="482"/>
        <w:rPr>
          <w:rFonts w:ascii="宋体" w:hAnsi="宋体" w:cs="宋体"/>
          <w:color w:val="auto"/>
          <w:sz w:val="24"/>
        </w:rPr>
      </w:pPr>
      <w:r>
        <w:rPr>
          <w:rFonts w:hint="eastAsia" w:ascii="宋体" w:hAnsi="宋体" w:cs="宋体"/>
          <w:color w:val="auto"/>
          <w:sz w:val="24"/>
        </w:rPr>
        <w:t>第八条</w:t>
      </w:r>
      <w:r>
        <w:rPr>
          <w:rFonts w:ascii="宋体" w:hAnsi="宋体" w:cs="宋体"/>
          <w:color w:val="auto"/>
          <w:sz w:val="24"/>
        </w:rPr>
        <w:t xml:space="preserve"> </w:t>
      </w:r>
      <w:r>
        <w:rPr>
          <w:rFonts w:hint="eastAsia" w:ascii="宋体" w:hAnsi="宋体" w:cs="宋体"/>
          <w:color w:val="auto"/>
          <w:sz w:val="24"/>
        </w:rPr>
        <w:t>本合同一式捌份，甲方执肆份，乙方执肆份。</w:t>
      </w:r>
    </w:p>
    <w:p>
      <w:pPr>
        <w:spacing w:line="360" w:lineRule="auto"/>
        <w:rPr>
          <w:rFonts w:ascii="宋体" w:hAnsi="宋体" w:cs="宋体"/>
          <w:color w:val="auto"/>
          <w:sz w:val="24"/>
        </w:rPr>
      </w:pPr>
      <w:r>
        <w:rPr>
          <w:rFonts w:hint="eastAsia" w:ascii="宋体" w:hAnsi="宋体" w:cs="宋体"/>
          <w:color w:val="auto"/>
          <w:sz w:val="24"/>
        </w:rPr>
        <w:t>（以下无正文）</w:t>
      </w:r>
    </w:p>
    <w:p>
      <w:pPr>
        <w:pStyle w:val="8"/>
        <w:rPr>
          <w:color w:val="auto"/>
          <w:sz w:val="24"/>
        </w:rPr>
      </w:pPr>
    </w:p>
    <w:p>
      <w:pPr>
        <w:spacing w:line="360" w:lineRule="auto"/>
        <w:rPr>
          <w:rFonts w:ascii="宋体" w:hAnsi="宋体" w:cs="宋体"/>
          <w:color w:val="auto"/>
          <w:sz w:val="24"/>
        </w:rPr>
      </w:pPr>
      <w:r>
        <w:rPr>
          <w:rFonts w:hint="eastAsia" w:ascii="宋体" w:hAnsi="宋体" w:cs="宋体"/>
          <w:color w:val="auto"/>
          <w:sz w:val="24"/>
        </w:rPr>
        <w:t>甲</w:t>
      </w:r>
      <w:r>
        <w:rPr>
          <w:rFonts w:ascii="宋体" w:hAnsi="宋体" w:cs="宋体"/>
          <w:color w:val="auto"/>
          <w:sz w:val="24"/>
        </w:rPr>
        <w:t xml:space="preserve">      </w:t>
      </w:r>
      <w:r>
        <w:rPr>
          <w:rFonts w:hint="eastAsia" w:ascii="宋体" w:hAnsi="宋体" w:cs="宋体"/>
          <w:color w:val="auto"/>
          <w:sz w:val="24"/>
        </w:rPr>
        <w:t>方：</w:t>
      </w:r>
      <w:r>
        <w:rPr>
          <w:rFonts w:ascii="宋体" w:hAnsi="宋体" w:cs="宋体"/>
          <w:color w:val="auto"/>
          <w:sz w:val="24"/>
          <w:u w:val="single"/>
        </w:rPr>
        <w:t xml:space="preserve"> 重庆渝湘复线高速公路有限公司 </w:t>
      </w:r>
    </w:p>
    <w:p>
      <w:pPr>
        <w:spacing w:line="360" w:lineRule="auto"/>
        <w:rPr>
          <w:rFonts w:ascii="宋体" w:hAnsi="宋体" w:cs="宋体"/>
          <w:color w:val="auto"/>
          <w:sz w:val="24"/>
        </w:rPr>
      </w:pPr>
      <w:r>
        <w:rPr>
          <w:rFonts w:hint="eastAsia" w:ascii="宋体" w:hAnsi="宋体" w:cs="宋体"/>
          <w:color w:val="auto"/>
          <w:sz w:val="24"/>
        </w:rPr>
        <w:t>法定代表人</w:t>
      </w:r>
    </w:p>
    <w:p>
      <w:pPr>
        <w:spacing w:line="360" w:lineRule="auto"/>
        <w:rPr>
          <w:rFonts w:ascii="宋体" w:hAnsi="宋体" w:cs="宋体"/>
          <w:color w:val="auto"/>
          <w:sz w:val="24"/>
        </w:rPr>
      </w:pPr>
      <w:r>
        <w:rPr>
          <w:rFonts w:hint="eastAsia" w:ascii="宋体" w:hAnsi="宋体" w:cs="宋体"/>
          <w:color w:val="auto"/>
          <w:sz w:val="24"/>
        </w:rPr>
        <w:t>或其委托代理人：</w:t>
      </w:r>
    </w:p>
    <w:p>
      <w:pPr>
        <w:spacing w:line="360" w:lineRule="auto"/>
        <w:rPr>
          <w:rFonts w:ascii="宋体" w:hAnsi="宋体" w:cs="宋体"/>
          <w:color w:val="auto"/>
          <w:sz w:val="24"/>
        </w:rPr>
      </w:pPr>
      <w:r>
        <w:rPr>
          <w:rFonts w:hint="eastAsia" w:ascii="宋体" w:hAnsi="宋体" w:cs="宋体"/>
          <w:color w:val="auto"/>
          <w:sz w:val="24"/>
        </w:rPr>
        <w:t>乙</w:t>
      </w:r>
      <w:r>
        <w:rPr>
          <w:rFonts w:ascii="宋体" w:hAnsi="宋体" w:cs="宋体"/>
          <w:color w:val="auto"/>
          <w:sz w:val="24"/>
        </w:rPr>
        <w:t xml:space="preserve">      </w:t>
      </w:r>
      <w:r>
        <w:rPr>
          <w:rFonts w:hint="eastAsia" w:ascii="宋体" w:hAnsi="宋体" w:cs="宋体"/>
          <w:color w:val="auto"/>
          <w:sz w:val="24"/>
        </w:rPr>
        <w:t>方：</w:t>
      </w:r>
    </w:p>
    <w:p>
      <w:pPr>
        <w:spacing w:line="360" w:lineRule="auto"/>
        <w:rPr>
          <w:rFonts w:ascii="宋体" w:hAnsi="宋体" w:cs="宋体"/>
          <w:color w:val="auto"/>
          <w:sz w:val="24"/>
        </w:rPr>
      </w:pPr>
      <w:r>
        <w:rPr>
          <w:rFonts w:hint="eastAsia" w:ascii="宋体" w:hAnsi="宋体" w:cs="宋体"/>
          <w:color w:val="auto"/>
          <w:sz w:val="24"/>
        </w:rPr>
        <w:t>法定代表人</w:t>
      </w:r>
    </w:p>
    <w:p>
      <w:pPr>
        <w:spacing w:line="360" w:lineRule="auto"/>
        <w:rPr>
          <w:rFonts w:ascii="宋体" w:hAnsi="宋体" w:cs="宋体"/>
          <w:color w:val="auto"/>
          <w:sz w:val="24"/>
        </w:rPr>
      </w:pPr>
      <w:r>
        <w:rPr>
          <w:rFonts w:hint="eastAsia" w:ascii="宋体" w:hAnsi="宋体" w:cs="宋体"/>
          <w:color w:val="auto"/>
          <w:sz w:val="24"/>
        </w:rPr>
        <w:t>或其委托代理人：</w:t>
      </w:r>
    </w:p>
    <w:p>
      <w:pPr>
        <w:spacing w:line="360" w:lineRule="auto"/>
        <w:jc w:val="center"/>
        <w:rPr>
          <w:rFonts w:ascii="宋体" w:hAnsi="宋体"/>
          <w:color w:val="auto"/>
          <w:sz w:val="24"/>
        </w:rPr>
      </w:pP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olor w:val="auto"/>
          <w:sz w:val="24"/>
        </w:rPr>
        <w:br w:type="page"/>
      </w:r>
    </w:p>
    <w:p>
      <w:pPr>
        <w:pStyle w:val="3"/>
        <w:jc w:val="center"/>
        <w:rPr>
          <w:rFonts w:ascii="方正小标宋简体" w:hAnsi="方正小标宋简体" w:eastAsia="方正小标宋简体" w:cs="方正小标宋简体"/>
          <w:b w:val="0"/>
          <w:bCs w:val="0"/>
          <w:color w:val="auto"/>
        </w:rPr>
      </w:pPr>
      <w:bookmarkStart w:id="555" w:name="_Toc15991"/>
      <w:bookmarkStart w:id="556" w:name="_Toc7202"/>
      <w:bookmarkStart w:id="557" w:name="_Toc6746"/>
      <w:r>
        <w:rPr>
          <w:rFonts w:hint="eastAsia" w:ascii="方正小标宋简体" w:hAnsi="方正小标宋简体" w:eastAsia="方正小标宋简体" w:cs="方正小标宋简体"/>
          <w:b w:val="0"/>
          <w:bCs w:val="0"/>
          <w:color w:val="auto"/>
        </w:rPr>
        <w:t>3.安全生产合同</w:t>
      </w:r>
      <w:bookmarkEnd w:id="555"/>
      <w:bookmarkEnd w:id="556"/>
      <w:bookmarkEnd w:id="557"/>
    </w:p>
    <w:p>
      <w:pPr>
        <w:spacing w:line="360" w:lineRule="auto"/>
        <w:rPr>
          <w:rFonts w:ascii="宋体" w:hAnsi="宋体" w:cs="等线"/>
          <w:color w:val="auto"/>
          <w:sz w:val="24"/>
        </w:rPr>
      </w:pPr>
      <w:r>
        <w:rPr>
          <w:rFonts w:hint="eastAsia" w:ascii="宋体" w:hAnsi="宋体" w:cs="等线"/>
          <w:color w:val="auto"/>
          <w:sz w:val="24"/>
        </w:rPr>
        <w:t>甲方：</w:t>
      </w:r>
      <w:r>
        <w:rPr>
          <w:rFonts w:hint="eastAsia" w:ascii="宋体" w:hAnsi="宋体" w:cs="等线"/>
          <w:color w:val="auto"/>
          <w:sz w:val="24"/>
          <w:u w:val="single"/>
        </w:rPr>
        <w:t>重庆渝湘复线高速公路有限公司</w:t>
      </w:r>
    </w:p>
    <w:p>
      <w:pPr>
        <w:spacing w:line="360" w:lineRule="auto"/>
        <w:rPr>
          <w:rFonts w:ascii="宋体" w:hAnsi="宋体" w:cs="等线"/>
          <w:color w:val="auto"/>
          <w:sz w:val="24"/>
          <w:u w:val="single"/>
        </w:rPr>
      </w:pPr>
      <w:r>
        <w:rPr>
          <w:rFonts w:hint="eastAsia" w:ascii="宋体" w:hAnsi="宋体" w:cs="等线"/>
          <w:color w:val="auto"/>
          <w:sz w:val="24"/>
        </w:rPr>
        <w:t>乙方：</w:t>
      </w:r>
      <w:r>
        <w:rPr>
          <w:rFonts w:ascii="宋体" w:hAnsi="宋体" w:cs="等线"/>
          <w:color w:val="auto"/>
          <w:sz w:val="24"/>
          <w:u w:val="single"/>
        </w:rPr>
        <w:t xml:space="preserve"> </w:t>
      </w:r>
    </w:p>
    <w:p>
      <w:pPr>
        <w:pStyle w:val="8"/>
        <w:spacing w:after="0" w:line="360" w:lineRule="auto"/>
        <w:rPr>
          <w:color w:val="auto"/>
          <w:sz w:val="24"/>
        </w:rPr>
      </w:pPr>
    </w:p>
    <w:p>
      <w:pPr>
        <w:spacing w:line="360" w:lineRule="auto"/>
        <w:rPr>
          <w:rFonts w:ascii="宋体" w:hAnsi="宋体" w:cs="等线"/>
          <w:color w:val="auto"/>
          <w:sz w:val="24"/>
        </w:rPr>
      </w:pPr>
      <w:r>
        <w:rPr>
          <w:rFonts w:ascii="宋体" w:hAnsi="宋体" w:cs="等线"/>
          <w:color w:val="auto"/>
          <w:sz w:val="24"/>
        </w:rPr>
        <w:t xml:space="preserve">    </w:t>
      </w:r>
      <w:r>
        <w:rPr>
          <w:rFonts w:hint="eastAsia" w:ascii="宋体" w:hAnsi="宋体" w:cs="等线"/>
          <w:color w:val="auto"/>
          <w:sz w:val="24"/>
        </w:rPr>
        <w:t>为了贯彻“安全第一、预防为主”的方针，根据《重庆市招标承包工程安全管理暂行规定》、《民法典》和国家有关规定，为明确《</w:t>
      </w:r>
      <w:r>
        <w:rPr>
          <w:rFonts w:hint="eastAsia" w:ascii="宋体" w:hAnsi="宋体" w:cs="宋体"/>
          <w:color w:val="auto"/>
          <w:sz w:val="24"/>
          <w:u w:val="single"/>
        </w:rPr>
        <w:t>渝湘复线（主城至酉阳段）、武隆至道真（重庆段）高速公路项目科研</w:t>
      </w:r>
      <w:r>
        <w:rPr>
          <w:rFonts w:ascii="宋体" w:hAnsi="宋体"/>
          <w:bCs/>
          <w:color w:val="auto"/>
          <w:sz w:val="24"/>
          <w:u w:val="single"/>
        </w:rPr>
        <w:t xml:space="preserve">KY  </w:t>
      </w:r>
      <w:r>
        <w:rPr>
          <w:rFonts w:hint="eastAsia" w:ascii="宋体" w:hAnsi="宋体"/>
          <w:bCs/>
          <w:color w:val="auto"/>
          <w:sz w:val="24"/>
          <w:u w:val="single"/>
        </w:rPr>
        <w:t>合同</w:t>
      </w:r>
      <w:r>
        <w:rPr>
          <w:rFonts w:ascii="宋体" w:hAnsi="宋体" w:cs="等线"/>
          <w:color w:val="auto"/>
          <w:sz w:val="24"/>
        </w:rPr>
        <w:t>》中双方的安全生产责任，确保施工(服务）安全。双方签定协议如下：</w:t>
      </w:r>
    </w:p>
    <w:p>
      <w:pPr>
        <w:spacing w:line="360" w:lineRule="auto"/>
        <w:rPr>
          <w:rFonts w:ascii="宋体" w:hAnsi="宋体" w:cs="等线"/>
          <w:b/>
          <w:bCs/>
          <w:color w:val="auto"/>
          <w:sz w:val="24"/>
        </w:rPr>
      </w:pPr>
      <w:r>
        <w:rPr>
          <w:rFonts w:hint="eastAsia" w:ascii="宋体" w:hAnsi="宋体" w:cs="等线"/>
          <w:b/>
          <w:bCs/>
          <w:color w:val="auto"/>
          <w:sz w:val="24"/>
        </w:rPr>
        <w:t>一、甲方职责</w:t>
      </w:r>
    </w:p>
    <w:p>
      <w:pPr>
        <w:spacing w:line="360" w:lineRule="auto"/>
        <w:ind w:firstLine="480" w:firstLineChars="200"/>
        <w:rPr>
          <w:rFonts w:ascii="宋体" w:hAnsi="宋体" w:cs="等线"/>
          <w:color w:val="auto"/>
          <w:sz w:val="24"/>
        </w:rPr>
      </w:pPr>
      <w:r>
        <w:rPr>
          <w:rFonts w:ascii="宋体" w:hAnsi="宋体" w:cs="等线"/>
          <w:color w:val="auto"/>
          <w:sz w:val="24"/>
        </w:rPr>
        <w:t>1、严格遵守国家有关安全生产的法律法规，认真执行工程承包(服务承包或委托）合同中的有关安全要求。</w:t>
      </w:r>
    </w:p>
    <w:p>
      <w:pPr>
        <w:spacing w:line="360" w:lineRule="auto"/>
        <w:ind w:firstLine="480" w:firstLineChars="200"/>
        <w:rPr>
          <w:rFonts w:ascii="宋体" w:hAnsi="宋体" w:cs="等线"/>
          <w:color w:val="auto"/>
          <w:sz w:val="24"/>
        </w:rPr>
      </w:pPr>
      <w:r>
        <w:rPr>
          <w:rFonts w:ascii="宋体" w:hAnsi="宋体" w:cs="等线"/>
          <w:color w:val="auto"/>
          <w:sz w:val="24"/>
        </w:rPr>
        <w:t>2、按照“安全第一、预防为主”和坚持“管生产必须管安全”的原则进行安全生产管理，做到生产与安全工作同时检查及监管。</w:t>
      </w:r>
    </w:p>
    <w:p>
      <w:pPr>
        <w:spacing w:line="360" w:lineRule="auto"/>
        <w:ind w:firstLine="480" w:firstLineChars="200"/>
        <w:rPr>
          <w:rFonts w:ascii="宋体" w:hAnsi="宋体" w:cs="等线"/>
          <w:color w:val="auto"/>
          <w:sz w:val="24"/>
        </w:rPr>
      </w:pPr>
      <w:r>
        <w:rPr>
          <w:rFonts w:ascii="宋体" w:hAnsi="宋体" w:cs="等线"/>
          <w:color w:val="auto"/>
          <w:sz w:val="24"/>
        </w:rPr>
        <w:t>3、重要的安全设施必须坚持与主体工程“三同时”的原则，即：同时设计、审批，同时施工，同时投入生产和使用。</w:t>
      </w:r>
    </w:p>
    <w:p>
      <w:pPr>
        <w:spacing w:line="360" w:lineRule="auto"/>
        <w:ind w:firstLine="480" w:firstLineChars="200"/>
        <w:rPr>
          <w:rFonts w:ascii="宋体" w:hAnsi="宋体" w:cs="等线"/>
          <w:color w:val="auto"/>
          <w:sz w:val="24"/>
        </w:rPr>
      </w:pPr>
      <w:r>
        <w:rPr>
          <w:rFonts w:ascii="宋体" w:hAnsi="宋体" w:cs="等线"/>
          <w:color w:val="auto"/>
          <w:sz w:val="24"/>
        </w:rPr>
        <w:t>4、不定时组织对乙方施工（服务）现场安全生产检查，监督乙方及时处理发现的各种安全隐患。</w:t>
      </w:r>
    </w:p>
    <w:p>
      <w:pPr>
        <w:spacing w:line="360" w:lineRule="auto"/>
        <w:ind w:firstLine="480" w:firstLineChars="200"/>
        <w:rPr>
          <w:rFonts w:ascii="宋体" w:hAnsi="宋体" w:cs="等线"/>
          <w:color w:val="auto"/>
          <w:sz w:val="24"/>
        </w:rPr>
      </w:pPr>
      <w:r>
        <w:rPr>
          <w:rFonts w:ascii="宋体" w:hAnsi="宋体" w:cs="等线"/>
          <w:color w:val="auto"/>
          <w:sz w:val="24"/>
        </w:rPr>
        <w:t>5、有权制止乙方人员违法违规违章作业，并按规定给予违约金处罚；</w:t>
      </w:r>
    </w:p>
    <w:p>
      <w:pPr>
        <w:spacing w:line="360" w:lineRule="auto"/>
        <w:ind w:firstLine="480" w:firstLineChars="200"/>
        <w:rPr>
          <w:rFonts w:ascii="宋体" w:hAnsi="宋体" w:cs="等线"/>
          <w:color w:val="auto"/>
          <w:sz w:val="24"/>
        </w:rPr>
      </w:pPr>
      <w:r>
        <w:rPr>
          <w:rFonts w:ascii="宋体" w:hAnsi="宋体" w:cs="等线"/>
          <w:color w:val="auto"/>
          <w:sz w:val="24"/>
        </w:rPr>
        <w:t>6、有权对安全意识差、不听安全生产指挥的乙方人员责令退场。</w:t>
      </w:r>
    </w:p>
    <w:p>
      <w:pPr>
        <w:spacing w:line="360" w:lineRule="auto"/>
        <w:rPr>
          <w:rFonts w:ascii="宋体" w:hAnsi="宋体" w:cs="等线"/>
          <w:b/>
          <w:bCs/>
          <w:color w:val="auto"/>
          <w:sz w:val="24"/>
        </w:rPr>
      </w:pPr>
      <w:r>
        <w:rPr>
          <w:rFonts w:hint="eastAsia" w:ascii="宋体" w:hAnsi="宋体" w:cs="等线"/>
          <w:b/>
          <w:bCs/>
          <w:color w:val="auto"/>
          <w:sz w:val="24"/>
        </w:rPr>
        <w:t>二、乙方职责</w:t>
      </w:r>
    </w:p>
    <w:p>
      <w:pPr>
        <w:spacing w:line="360" w:lineRule="auto"/>
        <w:ind w:firstLine="480" w:firstLineChars="200"/>
        <w:rPr>
          <w:rFonts w:ascii="宋体" w:hAnsi="宋体" w:cs="等线"/>
          <w:color w:val="auto"/>
          <w:sz w:val="24"/>
        </w:rPr>
      </w:pPr>
      <w:r>
        <w:rPr>
          <w:rFonts w:ascii="宋体" w:hAnsi="宋体" w:cs="等线"/>
          <w:color w:val="auto"/>
          <w:sz w:val="24"/>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工程（服务）承包合同中的有关安全要求。</w:t>
      </w:r>
    </w:p>
    <w:p>
      <w:pPr>
        <w:spacing w:line="360" w:lineRule="auto"/>
        <w:ind w:firstLine="480" w:firstLineChars="200"/>
        <w:rPr>
          <w:rFonts w:ascii="宋体" w:hAnsi="宋体" w:cs="等线"/>
          <w:color w:val="auto"/>
          <w:sz w:val="24"/>
        </w:rPr>
      </w:pPr>
      <w:r>
        <w:rPr>
          <w:rFonts w:ascii="宋体" w:hAnsi="宋体" w:cs="等线"/>
          <w:color w:val="auto"/>
          <w:sz w:val="24"/>
        </w:rPr>
        <w:t>2、坚持“安全第一、预防为主、综合治理”和“党政同责”、“一岗双责”、“管生产必须管安全”的原则，</w:t>
      </w:r>
      <w:r>
        <w:rPr>
          <w:rFonts w:ascii="宋体" w:hAnsi="宋体"/>
          <w:color w:val="auto"/>
          <w:sz w:val="24"/>
        </w:rPr>
        <w:t xml:space="preserve"> 加</w:t>
      </w:r>
      <w:r>
        <w:rPr>
          <w:rFonts w:hint="eastAsia" w:ascii="宋体" w:hAnsi="宋体" w:cs="等线"/>
          <w:color w:val="auto"/>
          <w:sz w:val="24"/>
        </w:rPr>
        <w:t>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必须认真对本单位职工进行安全生产制度及安全技术知识教育培训，增强法制观念，提高职工的安全生产思想意识和自我保护的能力，督促职工自觉遵守安全生产纪律，制度和法规，并做到生产与安全工作同时计划、布置、检查、总结和评比。</w:t>
      </w:r>
    </w:p>
    <w:p>
      <w:pPr>
        <w:spacing w:line="360" w:lineRule="auto"/>
        <w:ind w:firstLine="480" w:firstLineChars="200"/>
        <w:rPr>
          <w:rFonts w:ascii="宋体" w:hAnsi="宋体" w:cs="等线"/>
          <w:color w:val="auto"/>
          <w:sz w:val="24"/>
        </w:rPr>
      </w:pPr>
      <w:r>
        <w:rPr>
          <w:rFonts w:ascii="宋体" w:hAnsi="宋体" w:cs="等线"/>
          <w:color w:val="auto"/>
          <w:sz w:val="24"/>
        </w:rPr>
        <w:t>3、应有各工种的安全操作规程、特种作业人员的申请考核制度、各级安全生产岗位制和定期安全检查制度、安全教育制度等。</w:t>
      </w:r>
    </w:p>
    <w:p>
      <w:pPr>
        <w:spacing w:line="360" w:lineRule="auto"/>
        <w:ind w:firstLine="480" w:firstLineChars="200"/>
        <w:rPr>
          <w:rFonts w:ascii="宋体" w:hAnsi="宋体" w:cs="等线"/>
          <w:color w:val="auto"/>
          <w:sz w:val="24"/>
        </w:rPr>
      </w:pPr>
      <w:r>
        <w:rPr>
          <w:rFonts w:ascii="宋体" w:hAnsi="宋体" w:cs="等线"/>
          <w:color w:val="auto"/>
          <w:sz w:val="24"/>
        </w:rPr>
        <w:t>4、必须按照甲方的安全作业规程进行现场施工（服务）。对施工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pPr>
        <w:spacing w:line="360" w:lineRule="auto"/>
        <w:ind w:firstLine="480" w:firstLineChars="200"/>
        <w:rPr>
          <w:rFonts w:ascii="宋体" w:hAnsi="宋体" w:cs="等线"/>
          <w:color w:val="auto"/>
          <w:sz w:val="24"/>
        </w:rPr>
      </w:pPr>
      <w:r>
        <w:rPr>
          <w:rFonts w:ascii="宋体" w:hAnsi="宋体" w:cs="等线"/>
          <w:color w:val="auto"/>
          <w:sz w:val="24"/>
        </w:rPr>
        <w:t>5、建立健全安全生产责任制。从本单位派驻的负责人到一般管理人员、以及生产工人（包括临时雇请的民工）的安全生产管理系统必须做到纵向到底，一环不漏；各职能部门、人员的安全生产责任制做到横向到边，人人有责。</w:t>
      </w:r>
      <w:r>
        <w:rPr>
          <w:rFonts w:hint="eastAsia" w:ascii="宋体" w:hAnsi="宋体" w:cs="等线"/>
          <w:color w:val="auto"/>
          <w:sz w:val="24"/>
        </w:rPr>
        <w:t>试验室主任</w:t>
      </w:r>
      <w:r>
        <w:rPr>
          <w:rFonts w:ascii="宋体" w:hAnsi="宋体" w:cs="等线"/>
          <w:color w:val="auto"/>
          <w:sz w:val="24"/>
        </w:rPr>
        <w:t>是安全生产的第一责任人。现场设置的安全机构，配备足够的安全员，专职负责监督施工现场的安全文明施工和路段的交通组织管理与维护。安全机构人员，有权按有关规定发布指令，并采取保护性措施防止事故发生。</w:t>
      </w:r>
    </w:p>
    <w:p>
      <w:pPr>
        <w:spacing w:line="360" w:lineRule="auto"/>
        <w:ind w:firstLine="480" w:firstLineChars="200"/>
        <w:rPr>
          <w:rFonts w:ascii="宋体" w:hAnsi="宋体" w:cs="等线"/>
          <w:color w:val="auto"/>
          <w:sz w:val="24"/>
        </w:rPr>
      </w:pPr>
      <w:r>
        <w:rPr>
          <w:rFonts w:ascii="宋体" w:hAnsi="宋体" w:cs="等线"/>
          <w:color w:val="auto"/>
          <w:sz w:val="24"/>
        </w:rPr>
        <w:t>6、乙方在任何时候都应采取各种合理的预防措施，防止其员工发生任何违法、违禁、暴力或妨碍治安的行为。</w:t>
      </w:r>
    </w:p>
    <w:p>
      <w:pPr>
        <w:spacing w:line="360" w:lineRule="auto"/>
        <w:ind w:firstLine="480" w:firstLineChars="200"/>
        <w:rPr>
          <w:rFonts w:ascii="宋体" w:hAnsi="宋体" w:cs="等线"/>
          <w:color w:val="auto"/>
          <w:sz w:val="24"/>
        </w:rPr>
      </w:pPr>
      <w:r>
        <w:rPr>
          <w:rFonts w:ascii="宋体" w:hAnsi="宋体" w:cs="等线"/>
          <w:color w:val="auto"/>
          <w:sz w:val="24"/>
        </w:rPr>
        <w:t>7、</w:t>
      </w:r>
      <w:r>
        <w:rPr>
          <w:rFonts w:hint="eastAsia" w:ascii="宋体" w:hAnsi="宋体" w:cs="等线"/>
          <w:color w:val="auto"/>
          <w:sz w:val="24"/>
        </w:rPr>
        <w:t>乙方</w:t>
      </w:r>
      <w:r>
        <w:rPr>
          <w:rFonts w:ascii="宋体" w:hAnsi="宋体" w:cs="等线"/>
          <w:color w:val="auto"/>
          <w:sz w:val="24"/>
        </w:rPr>
        <w:t xml:space="preserve">必须具有劳动安全管理部门颁发的安全生产考核合格证书，参加施工的人员，必须接受安全技术教育，熟知和遵守本工种的各项安全技术操作规程， </w:t>
      </w:r>
      <w:r>
        <w:rPr>
          <w:rFonts w:hint="eastAsia" w:ascii="宋体" w:hAnsi="宋体" w:cs="等线"/>
          <w:color w:val="auto"/>
          <w:sz w:val="24"/>
        </w:rPr>
        <w:t>定期进行安全技术考核，合格者方准上岗操作。乙方参加施工（服务）的人员，必须接受安全技术教育，熟知和遵守本工种的各项安全技术操作规程，定期进行安全技术考核，合格者方准上岗操作。对于从事电气、起重、建筑登高架设作业、锅炉、压力容器、焊接、机动车船艇驾驶、爆破、潜水、瓦斯检验等特种作业必须执行国家《特种作业人员安全技术培训考核管理规定》，经省、市、地区的特种作业安全技术考核站培训考核后持证上岗，并按规定定期审证，进重庆市施工的外省市特种作业人员还须经重庆市有关特种作业考核站进行审证教育；中、小型机械的作业人员必须按规定作到“定机定人”和有证操作；起重吊装作业人员必须遵守“十不吊”规定，严禁违章、无证操作；严禁不懂电器、机械设备的人，擅自操作使用电器、机械设备；严禁乱拉电气线路。</w:t>
      </w:r>
    </w:p>
    <w:p>
      <w:pPr>
        <w:spacing w:line="360" w:lineRule="auto"/>
        <w:ind w:firstLine="480" w:firstLineChars="200"/>
        <w:rPr>
          <w:rFonts w:ascii="宋体" w:hAnsi="宋体" w:cs="等线"/>
          <w:color w:val="auto"/>
          <w:sz w:val="24"/>
        </w:rPr>
      </w:pPr>
      <w:r>
        <w:rPr>
          <w:rFonts w:ascii="宋体" w:hAnsi="宋体" w:cs="等线"/>
          <w:color w:val="auto"/>
          <w:sz w:val="24"/>
        </w:rPr>
        <w:t>8、对于易燃易爆的材料除应专门妥善保管之外，还应配备有足够的消防设施，所有施工（服务）人员都应熟悉消防设备的性能和使用方法；乙方不得将任何种类的爆炸物给予、易货或以其他方式转让给任何其他人，或允许、容忍上述同样行为。</w:t>
      </w:r>
    </w:p>
    <w:p>
      <w:pPr>
        <w:spacing w:line="360" w:lineRule="auto"/>
        <w:ind w:firstLine="480" w:firstLineChars="200"/>
        <w:rPr>
          <w:rFonts w:ascii="宋体" w:hAnsi="宋体" w:cs="等线"/>
          <w:color w:val="auto"/>
          <w:sz w:val="24"/>
        </w:rPr>
      </w:pPr>
      <w:r>
        <w:rPr>
          <w:rFonts w:ascii="宋体" w:hAnsi="宋体" w:cs="等线"/>
          <w:color w:val="auto"/>
          <w:sz w:val="24"/>
        </w:rPr>
        <w:t>9、操作人员上岗，必须按规定穿戴防护用品。施工（服务）负责人和安全检查员应随时检查劳动防护用品的穿戴情况，不按规定穿戴防护用品的人员不得上岗。</w:t>
      </w:r>
    </w:p>
    <w:p>
      <w:pPr>
        <w:spacing w:line="360" w:lineRule="auto"/>
        <w:ind w:firstLine="480" w:firstLineChars="200"/>
        <w:rPr>
          <w:rFonts w:ascii="宋体" w:hAnsi="宋体" w:cs="等线"/>
          <w:color w:val="auto"/>
          <w:sz w:val="24"/>
        </w:rPr>
      </w:pPr>
      <w:r>
        <w:rPr>
          <w:rFonts w:ascii="宋体" w:hAnsi="宋体" w:cs="等线"/>
          <w:color w:val="auto"/>
          <w:sz w:val="24"/>
        </w:rPr>
        <w:t>10、所有施工机具设备和高空作业的设备均应定期检查，并有安全员的签字纪录，保证其经常处于完好状态；不合格的机具、设备和劳动保护用品严禁使用。</w:t>
      </w:r>
    </w:p>
    <w:p>
      <w:pPr>
        <w:spacing w:line="360" w:lineRule="auto"/>
        <w:ind w:firstLine="480" w:firstLineChars="200"/>
        <w:rPr>
          <w:rFonts w:ascii="宋体" w:hAnsi="宋体" w:cs="等线"/>
          <w:color w:val="auto"/>
          <w:sz w:val="24"/>
        </w:rPr>
      </w:pPr>
      <w:r>
        <w:rPr>
          <w:rFonts w:ascii="宋体" w:hAnsi="宋体" w:cs="等线"/>
          <w:color w:val="auto"/>
          <w:sz w:val="24"/>
        </w:rPr>
        <w:t>11、负责为所有乙方工作人员办理医疗及工伤社会保险，并根据对现场施工（服务）人员购买必要的人身意外伤害保险，在施工（服务）过程中如发生人身伤亡事故，乙方承担全部责任；</w:t>
      </w:r>
    </w:p>
    <w:p>
      <w:pPr>
        <w:spacing w:line="360" w:lineRule="auto"/>
        <w:ind w:firstLine="480" w:firstLineChars="200"/>
        <w:rPr>
          <w:rFonts w:ascii="宋体" w:hAnsi="宋体" w:cs="等线"/>
          <w:color w:val="auto"/>
          <w:sz w:val="24"/>
        </w:rPr>
      </w:pPr>
      <w:r>
        <w:rPr>
          <w:rFonts w:ascii="宋体" w:hAnsi="宋体" w:cs="等线"/>
          <w:color w:val="auto"/>
          <w:sz w:val="24"/>
        </w:rPr>
        <w:t>12、施工（服务）中采用新技术、新工艺、新设备、新材料时，必须制定相应的安全技术措施，施工</w:t>
      </w:r>
      <w:r>
        <w:rPr>
          <w:rFonts w:hint="eastAsia" w:ascii="宋体" w:hAnsi="宋体" w:cs="等线"/>
          <w:color w:val="auto"/>
          <w:sz w:val="24"/>
        </w:rPr>
        <w:t>（服务）现场必须具有相关的安全标志牌。</w:t>
      </w:r>
    </w:p>
    <w:p>
      <w:pPr>
        <w:spacing w:line="360" w:lineRule="auto"/>
        <w:ind w:firstLine="480" w:firstLineChars="200"/>
        <w:rPr>
          <w:rFonts w:ascii="宋体" w:hAnsi="宋体" w:cs="等线"/>
          <w:color w:val="auto"/>
          <w:sz w:val="24"/>
        </w:rPr>
      </w:pPr>
      <w:r>
        <w:rPr>
          <w:rFonts w:ascii="宋体" w:hAnsi="宋体" w:cs="等线"/>
          <w:color w:val="auto"/>
          <w:sz w:val="24"/>
        </w:rPr>
        <w:t>13、乙方必须按照本工程（项目）特点，组织制定本工程（项目）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480" w:firstLineChars="200"/>
        <w:rPr>
          <w:rFonts w:ascii="宋体" w:hAnsi="宋体" w:cs="等线"/>
          <w:color w:val="auto"/>
          <w:sz w:val="24"/>
        </w:rPr>
      </w:pPr>
      <w:r>
        <w:rPr>
          <w:rFonts w:ascii="宋体" w:hAnsi="宋体" w:cs="等线"/>
          <w:color w:val="auto"/>
          <w:sz w:val="24"/>
        </w:rPr>
        <w:t>14、安全生产费用按照《公路水运工程安全生产监督管理办法》的相关规定使用和管理。</w:t>
      </w:r>
    </w:p>
    <w:p>
      <w:pPr>
        <w:spacing w:line="360" w:lineRule="auto"/>
        <w:rPr>
          <w:rFonts w:ascii="宋体" w:hAnsi="宋体" w:cs="等线"/>
          <w:b/>
          <w:bCs/>
          <w:color w:val="auto"/>
          <w:sz w:val="24"/>
        </w:rPr>
      </w:pPr>
      <w:r>
        <w:rPr>
          <w:rFonts w:hint="eastAsia" w:ascii="宋体" w:hAnsi="宋体" w:cs="等线"/>
          <w:b/>
          <w:bCs/>
          <w:color w:val="auto"/>
          <w:sz w:val="24"/>
        </w:rPr>
        <w:t>三、违约责任及处罚条例</w:t>
      </w:r>
    </w:p>
    <w:p>
      <w:pPr>
        <w:spacing w:line="360" w:lineRule="auto"/>
        <w:ind w:firstLine="480" w:firstLineChars="200"/>
        <w:rPr>
          <w:rFonts w:ascii="宋体" w:hAnsi="宋体" w:cs="等线"/>
          <w:color w:val="auto"/>
          <w:sz w:val="24"/>
        </w:rPr>
      </w:pPr>
      <w:r>
        <w:rPr>
          <w:rFonts w:hint="eastAsia" w:ascii="宋体" w:hAnsi="宋体" w:cs="等线"/>
          <w:color w:val="auto"/>
          <w:sz w:val="24"/>
        </w:rPr>
        <w:t>双方必须严格执行本协议，乙方必须严格按照本协议内容和甲方以及行政主管单位（不涉及路段施工服务单位除外）要求进行安全管理，在施工（服务）过程中如有不规范安全行为出现的；或造成事故及人员伤亡的，乙方依法承担法律</w:t>
      </w:r>
      <w:r>
        <w:rPr>
          <w:rFonts w:ascii="宋体" w:hAnsi="宋体"/>
          <w:color w:val="auto"/>
          <w:sz w:val="24"/>
        </w:rPr>
        <w:t>责任</w:t>
      </w:r>
      <w:r>
        <w:rPr>
          <w:rFonts w:hint="eastAsia" w:ascii="宋体" w:hAnsi="宋体"/>
          <w:color w:val="auto"/>
          <w:sz w:val="24"/>
        </w:rPr>
        <w:t>，并承担</w:t>
      </w:r>
      <w:r>
        <w:rPr>
          <w:rFonts w:hint="eastAsia" w:ascii="宋体" w:hAnsi="宋体" w:cs="等线"/>
          <w:color w:val="auto"/>
          <w:sz w:val="24"/>
        </w:rPr>
        <w:t>一切经济损失及全部责任外，甲方将按照公司</w:t>
      </w:r>
      <w:bookmarkStart w:id="558" w:name="_Toc15486"/>
      <w:bookmarkStart w:id="559" w:name="_Toc37238414"/>
      <w:r>
        <w:rPr>
          <w:rFonts w:hint="eastAsia" w:ascii="宋体" w:hAnsi="宋体" w:cs="等线"/>
          <w:color w:val="auto"/>
          <w:sz w:val="24"/>
        </w:rPr>
        <w:t>安全生产违约处罚管理办法</w:t>
      </w:r>
      <w:bookmarkEnd w:id="558"/>
      <w:bookmarkEnd w:id="559"/>
      <w:r>
        <w:rPr>
          <w:rFonts w:hint="eastAsia" w:ascii="宋体" w:hAnsi="宋体" w:cs="等线"/>
          <w:color w:val="auto"/>
          <w:sz w:val="24"/>
        </w:rPr>
        <w:t>执行。</w:t>
      </w:r>
    </w:p>
    <w:p>
      <w:pPr>
        <w:spacing w:line="360" w:lineRule="auto"/>
        <w:rPr>
          <w:rFonts w:ascii="宋体" w:hAnsi="宋体" w:cs="等线"/>
          <w:b/>
          <w:bCs/>
          <w:color w:val="auto"/>
          <w:sz w:val="24"/>
        </w:rPr>
      </w:pPr>
      <w:r>
        <w:rPr>
          <w:rFonts w:hint="eastAsia" w:ascii="宋体" w:hAnsi="宋体" w:cs="等线"/>
          <w:b/>
          <w:bCs/>
          <w:color w:val="auto"/>
          <w:sz w:val="24"/>
        </w:rPr>
        <w:t>四、适用范围</w:t>
      </w:r>
    </w:p>
    <w:p>
      <w:pPr>
        <w:spacing w:line="360" w:lineRule="auto"/>
        <w:rPr>
          <w:rFonts w:ascii="宋体" w:hAnsi="宋体" w:cs="等线"/>
          <w:color w:val="auto"/>
          <w:sz w:val="24"/>
        </w:rPr>
      </w:pPr>
      <w:r>
        <w:rPr>
          <w:rFonts w:ascii="宋体" w:hAnsi="宋体" w:cs="等线"/>
          <w:color w:val="auto"/>
          <w:sz w:val="24"/>
        </w:rPr>
        <w:t xml:space="preserve">    本协议的各项规定适用于甲乙双方。如遇有同国家和重庆市的有关法规不符者，按国家和重庆市的有关规定执行。</w:t>
      </w:r>
    </w:p>
    <w:p>
      <w:pPr>
        <w:spacing w:line="360" w:lineRule="auto"/>
        <w:rPr>
          <w:rFonts w:ascii="宋体" w:hAnsi="宋体" w:cs="等线"/>
          <w:b/>
          <w:bCs/>
          <w:color w:val="auto"/>
          <w:sz w:val="24"/>
        </w:rPr>
      </w:pPr>
      <w:r>
        <w:rPr>
          <w:rFonts w:hint="eastAsia" w:ascii="宋体" w:hAnsi="宋体" w:cs="等线"/>
          <w:b/>
          <w:bCs/>
          <w:color w:val="auto"/>
          <w:sz w:val="24"/>
        </w:rPr>
        <w:t>五、争议解决</w:t>
      </w:r>
    </w:p>
    <w:p>
      <w:pPr>
        <w:spacing w:line="360" w:lineRule="auto"/>
        <w:rPr>
          <w:rFonts w:ascii="宋体" w:hAnsi="宋体" w:cs="等线"/>
          <w:color w:val="auto"/>
          <w:sz w:val="24"/>
        </w:rPr>
      </w:pPr>
      <w:r>
        <w:rPr>
          <w:rFonts w:ascii="宋体" w:hAnsi="宋体" w:cs="等线"/>
          <w:color w:val="auto"/>
          <w:sz w:val="24"/>
        </w:rPr>
        <w:t xml:space="preserve">    因本协议发生的争议，由双方协商解决，双方无法协商解决的，可向甲方住所地有管辖权的法院提起诉讼。</w:t>
      </w:r>
    </w:p>
    <w:p>
      <w:pPr>
        <w:spacing w:line="360" w:lineRule="auto"/>
        <w:rPr>
          <w:rFonts w:ascii="宋体" w:hAnsi="宋体" w:cs="等线"/>
          <w:b/>
          <w:bCs/>
          <w:color w:val="auto"/>
          <w:sz w:val="24"/>
        </w:rPr>
      </w:pPr>
      <w:r>
        <w:rPr>
          <w:rFonts w:hint="eastAsia" w:ascii="宋体" w:hAnsi="宋体" w:cs="等线"/>
          <w:b/>
          <w:bCs/>
          <w:color w:val="auto"/>
          <w:sz w:val="24"/>
        </w:rPr>
        <w:t>六、合同生效与份数</w:t>
      </w:r>
    </w:p>
    <w:p>
      <w:pPr>
        <w:spacing w:line="360" w:lineRule="auto"/>
        <w:ind w:firstLine="480" w:firstLineChars="200"/>
        <w:rPr>
          <w:rFonts w:ascii="宋体" w:hAnsi="宋体" w:cs="等线"/>
          <w:color w:val="auto"/>
          <w:sz w:val="24"/>
        </w:rPr>
      </w:pPr>
      <w:r>
        <w:rPr>
          <w:rFonts w:hint="eastAsia" w:ascii="宋体" w:hAnsi="宋体" w:cs="等线"/>
          <w:color w:val="auto"/>
          <w:sz w:val="24"/>
        </w:rPr>
        <w:t>本合同一式</w:t>
      </w:r>
      <w:r>
        <w:rPr>
          <w:rFonts w:ascii="宋体" w:hAnsi="宋体" w:cs="等线"/>
          <w:color w:val="auto"/>
          <w:sz w:val="24"/>
          <w:u w:val="single"/>
        </w:rPr>
        <w:t xml:space="preserve"> </w:t>
      </w:r>
      <w:r>
        <w:rPr>
          <w:rFonts w:hint="eastAsia" w:ascii="宋体" w:hAnsi="宋体" w:cs="等线"/>
          <w:color w:val="auto"/>
          <w:sz w:val="24"/>
          <w:u w:val="single"/>
        </w:rPr>
        <w:t>捌</w:t>
      </w:r>
      <w:r>
        <w:rPr>
          <w:rFonts w:ascii="宋体" w:hAnsi="宋体" w:cs="等线"/>
          <w:color w:val="auto"/>
          <w:sz w:val="24"/>
          <w:u w:val="single"/>
        </w:rPr>
        <w:t xml:space="preserve"> </w:t>
      </w:r>
      <w:r>
        <w:rPr>
          <w:rFonts w:hint="eastAsia" w:ascii="宋体" w:hAnsi="宋体" w:cs="等线"/>
          <w:color w:val="auto"/>
          <w:sz w:val="24"/>
        </w:rPr>
        <w:t>份，甲方执</w:t>
      </w:r>
      <w:r>
        <w:rPr>
          <w:rFonts w:ascii="宋体" w:hAnsi="宋体" w:cs="等线"/>
          <w:color w:val="auto"/>
          <w:sz w:val="24"/>
          <w:u w:val="single"/>
        </w:rPr>
        <w:t xml:space="preserve"> 肆 </w:t>
      </w:r>
      <w:r>
        <w:rPr>
          <w:rFonts w:hint="eastAsia" w:ascii="宋体" w:hAnsi="宋体" w:cs="等线"/>
          <w:color w:val="auto"/>
          <w:sz w:val="24"/>
        </w:rPr>
        <w:t>份，乙方执</w:t>
      </w:r>
      <w:r>
        <w:rPr>
          <w:rFonts w:ascii="宋体" w:hAnsi="宋体" w:cs="等线"/>
          <w:color w:val="auto"/>
          <w:sz w:val="24"/>
          <w:u w:val="single"/>
        </w:rPr>
        <w:t xml:space="preserve"> </w:t>
      </w:r>
      <w:r>
        <w:rPr>
          <w:rFonts w:hint="eastAsia" w:ascii="宋体" w:hAnsi="宋体" w:cs="等线"/>
          <w:color w:val="auto"/>
          <w:sz w:val="24"/>
          <w:u w:val="single"/>
        </w:rPr>
        <w:t>肆</w:t>
      </w:r>
      <w:r>
        <w:rPr>
          <w:rFonts w:ascii="宋体" w:hAnsi="宋体" w:cs="等线"/>
          <w:color w:val="auto"/>
          <w:sz w:val="24"/>
          <w:u w:val="single"/>
        </w:rPr>
        <w:t xml:space="preserve"> </w:t>
      </w:r>
      <w:r>
        <w:rPr>
          <w:rFonts w:hint="eastAsia" w:ascii="宋体" w:hAnsi="宋体" w:cs="等线"/>
          <w:color w:val="auto"/>
          <w:sz w:val="24"/>
        </w:rPr>
        <w:t>份。由双方法定代表人或其授权的代理人签署与加盖公章后生效，全部工程竣工验收后失效。</w:t>
      </w:r>
    </w:p>
    <w:p>
      <w:pPr>
        <w:spacing w:line="360" w:lineRule="auto"/>
        <w:rPr>
          <w:rFonts w:ascii="宋体" w:hAnsi="宋体" w:cs="等线"/>
          <w:color w:val="auto"/>
          <w:sz w:val="24"/>
        </w:rPr>
      </w:pPr>
    </w:p>
    <w:p>
      <w:pPr>
        <w:spacing w:line="360" w:lineRule="auto"/>
        <w:rPr>
          <w:rFonts w:ascii="宋体" w:hAnsi="宋体" w:cs="等线"/>
          <w:color w:val="auto"/>
          <w:sz w:val="24"/>
        </w:rPr>
      </w:pPr>
      <w:r>
        <w:rPr>
          <w:rFonts w:hint="eastAsia" w:ascii="宋体" w:hAnsi="宋体" w:cs="等线"/>
          <w:color w:val="auto"/>
          <w:sz w:val="24"/>
        </w:rPr>
        <w:t>甲方（盖章）：</w:t>
      </w:r>
      <w:r>
        <w:rPr>
          <w:rFonts w:ascii="宋体" w:hAnsi="宋体" w:cs="等线"/>
          <w:color w:val="auto"/>
          <w:sz w:val="24"/>
        </w:rPr>
        <w:t xml:space="preserve">                              </w:t>
      </w:r>
      <w:r>
        <w:rPr>
          <w:rFonts w:hint="eastAsia" w:ascii="宋体" w:hAnsi="宋体" w:cs="等线"/>
          <w:color w:val="auto"/>
          <w:sz w:val="24"/>
        </w:rPr>
        <w:t>乙方（盖章）：</w:t>
      </w:r>
    </w:p>
    <w:p>
      <w:pPr>
        <w:spacing w:line="360" w:lineRule="auto"/>
        <w:rPr>
          <w:rFonts w:ascii="宋体" w:hAnsi="宋体" w:cs="等线"/>
          <w:color w:val="auto"/>
          <w:sz w:val="24"/>
        </w:rPr>
      </w:pPr>
      <w:r>
        <w:rPr>
          <w:rFonts w:hint="eastAsia" w:ascii="宋体" w:hAnsi="宋体" w:cs="等线"/>
          <w:color w:val="auto"/>
          <w:sz w:val="24"/>
        </w:rPr>
        <w:t>重庆渝湘复线高速公路有限公司</w:t>
      </w:r>
      <w:r>
        <w:rPr>
          <w:rFonts w:ascii="宋体" w:hAnsi="宋体" w:cs="等线"/>
          <w:color w:val="auto"/>
          <w:sz w:val="24"/>
        </w:rPr>
        <w:t xml:space="preserve">               </w:t>
      </w:r>
    </w:p>
    <w:p>
      <w:pPr>
        <w:spacing w:line="360" w:lineRule="auto"/>
        <w:rPr>
          <w:rFonts w:ascii="宋体" w:hAnsi="宋体" w:cs="等线"/>
          <w:color w:val="auto"/>
          <w:sz w:val="24"/>
        </w:rPr>
      </w:pPr>
      <w:r>
        <w:rPr>
          <w:rFonts w:hint="eastAsia" w:ascii="宋体" w:hAnsi="宋体" w:cs="等线"/>
          <w:color w:val="auto"/>
          <w:sz w:val="24"/>
        </w:rPr>
        <w:t>法人代表</w:t>
      </w:r>
      <w:r>
        <w:rPr>
          <w:rFonts w:ascii="宋体" w:hAnsi="宋体" w:cs="等线"/>
          <w:color w:val="auto"/>
          <w:sz w:val="24"/>
        </w:rPr>
        <w:t xml:space="preserve">                                   </w:t>
      </w:r>
      <w:r>
        <w:rPr>
          <w:rFonts w:hint="eastAsia" w:ascii="宋体" w:hAnsi="宋体" w:cs="等线"/>
          <w:color w:val="auto"/>
          <w:sz w:val="24"/>
        </w:rPr>
        <w:t>法人代表</w:t>
      </w:r>
    </w:p>
    <w:p>
      <w:pPr>
        <w:spacing w:line="360" w:lineRule="auto"/>
        <w:rPr>
          <w:rFonts w:ascii="宋体" w:hAnsi="宋体" w:cs="等线"/>
          <w:color w:val="auto"/>
          <w:sz w:val="24"/>
        </w:rPr>
      </w:pPr>
      <w:r>
        <w:rPr>
          <w:rFonts w:hint="eastAsia" w:ascii="宋体" w:hAnsi="宋体" w:cs="等线"/>
          <w:color w:val="auto"/>
          <w:sz w:val="24"/>
        </w:rPr>
        <w:t>或委托代理人：</w:t>
      </w:r>
      <w:r>
        <w:rPr>
          <w:rFonts w:ascii="宋体" w:hAnsi="宋体" w:cs="等线"/>
          <w:color w:val="auto"/>
          <w:sz w:val="24"/>
        </w:rPr>
        <w:t xml:space="preserve">                             </w:t>
      </w:r>
      <w:r>
        <w:rPr>
          <w:rFonts w:hint="eastAsia" w:ascii="宋体" w:hAnsi="宋体" w:cs="等线"/>
          <w:color w:val="auto"/>
          <w:sz w:val="24"/>
        </w:rPr>
        <w:t>或委托代理人：</w:t>
      </w:r>
    </w:p>
    <w:p>
      <w:pPr>
        <w:spacing w:line="360" w:lineRule="auto"/>
        <w:rPr>
          <w:rFonts w:ascii="宋体" w:hAnsi="宋体" w:cs="等线"/>
          <w:color w:val="auto"/>
          <w:sz w:val="24"/>
        </w:rPr>
      </w:pPr>
    </w:p>
    <w:p>
      <w:pPr>
        <w:spacing w:line="360" w:lineRule="auto"/>
        <w:rPr>
          <w:rFonts w:ascii="宋体" w:hAnsi="宋体" w:cs="等线"/>
          <w:color w:val="auto"/>
          <w:sz w:val="24"/>
        </w:rPr>
      </w:pPr>
      <w:r>
        <w:rPr>
          <w:rFonts w:hint="eastAsia" w:ascii="宋体" w:hAnsi="宋体" w:cs="等线"/>
          <w:color w:val="auto"/>
          <w:sz w:val="24"/>
        </w:rPr>
        <w:t>时间：</w:t>
      </w:r>
      <w:r>
        <w:rPr>
          <w:rFonts w:ascii="宋体" w:hAnsi="宋体" w:cs="等线"/>
          <w:color w:val="auto"/>
          <w:sz w:val="24"/>
        </w:rPr>
        <w:t xml:space="preserve">                                        </w:t>
      </w:r>
    </w:p>
    <w:p>
      <w:pPr>
        <w:spacing w:line="360" w:lineRule="auto"/>
        <w:rPr>
          <w:color w:val="auto"/>
        </w:rPr>
      </w:pPr>
      <w:r>
        <w:rPr>
          <w:color w:val="auto"/>
        </w:rPr>
        <w:br w:type="page"/>
      </w:r>
    </w:p>
    <w:p>
      <w:pPr>
        <w:pStyle w:val="2"/>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4.环保合同</w:t>
      </w:r>
    </w:p>
    <w:p>
      <w:pPr>
        <w:spacing w:line="360" w:lineRule="auto"/>
        <w:ind w:firstLine="360" w:firstLineChars="150"/>
        <w:rPr>
          <w:rFonts w:ascii="宋体" w:hAnsi="宋体" w:cs="宋体"/>
          <w:color w:val="auto"/>
          <w:sz w:val="24"/>
          <w:lang w:bidi="ar"/>
        </w:rPr>
      </w:pPr>
      <w:r>
        <w:rPr>
          <w:rFonts w:hint="eastAsia" w:ascii="宋体" w:hAnsi="宋体" w:cs="宋体"/>
          <w:color w:val="auto"/>
          <w:sz w:val="24"/>
          <w:lang w:bidi="ar"/>
        </w:rPr>
        <w:t>甲方（全称）：</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lang w:bidi="ar"/>
        </w:rPr>
        <w:t>.</w:t>
      </w:r>
      <w:r>
        <w:rPr>
          <w:rFonts w:ascii="宋体" w:hAnsi="宋体" w:cs="宋体"/>
          <w:color w:val="auto"/>
          <w:sz w:val="24"/>
          <w:u w:val="single"/>
          <w:lang w:bidi="ar"/>
        </w:rPr>
        <w:t xml:space="preserve">       </w:t>
      </w:r>
    </w:p>
    <w:p>
      <w:pPr>
        <w:spacing w:line="360" w:lineRule="auto"/>
        <w:ind w:firstLine="360" w:firstLineChars="150"/>
        <w:rPr>
          <w:rFonts w:ascii="宋体" w:hAnsi="宋体" w:cs="宋体"/>
          <w:color w:val="auto"/>
          <w:sz w:val="24"/>
          <w:lang w:bidi="ar"/>
        </w:rPr>
      </w:pPr>
      <w:r>
        <w:rPr>
          <w:rFonts w:hint="eastAsia" w:ascii="宋体" w:hAnsi="宋体" w:cs="宋体"/>
          <w:color w:val="auto"/>
          <w:sz w:val="24"/>
          <w:lang w:bidi="ar"/>
        </w:rPr>
        <w:t>乙方（全称）：</w:t>
      </w:r>
      <w:r>
        <w:rPr>
          <w:rFonts w:hint="eastAsia" w:ascii="宋体" w:hAnsi="宋体" w:cs="宋体"/>
          <w:color w:val="auto"/>
          <w:sz w:val="24"/>
          <w:u w:val="single"/>
          <w:lang w:bidi="ar"/>
        </w:rPr>
        <w:t xml:space="preserve">                                          </w:t>
      </w:r>
      <w:r>
        <w:rPr>
          <w:rFonts w:hint="eastAsia" w:ascii="宋体" w:hAnsi="宋体" w:cs="宋体"/>
          <w:color w:val="auto"/>
          <w:sz w:val="24"/>
          <w:lang w:bidi="ar"/>
        </w:rPr>
        <w:t>.</w:t>
      </w:r>
      <w:r>
        <w:rPr>
          <w:rFonts w:ascii="宋体" w:hAnsi="宋体" w:cs="宋体"/>
          <w:color w:val="auto"/>
          <w:sz w:val="24"/>
          <w:u w:val="single"/>
          <w:lang w:bidi="ar"/>
        </w:rPr>
        <w:t xml:space="preserve">          </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为贯彻落实《中华人民共和国环境保护法》《重庆市环境保护条例》和及水土保持的有关规定，保证</w:t>
      </w:r>
      <w:r>
        <w:rPr>
          <w:rFonts w:ascii="宋体" w:hAnsi="宋体" w:cs="仿宋_GB2312"/>
          <w:color w:val="auto"/>
          <w:sz w:val="24"/>
          <w:u w:val="single"/>
        </w:rPr>
        <w:t xml:space="preserve"> </w:t>
      </w:r>
      <w:r>
        <w:rPr>
          <w:rFonts w:hint="eastAsia" w:ascii="宋体" w:hAnsi="宋体" w:cs="仿宋_GB2312"/>
          <w:color w:val="auto"/>
          <w:sz w:val="24"/>
          <w:u w:val="single"/>
        </w:rPr>
        <w:t xml:space="preserve"> </w:t>
      </w:r>
      <w:r>
        <w:rPr>
          <w:rFonts w:hint="eastAsia" w:ascii="宋体" w:hAnsi="宋体" w:cs="宋体"/>
          <w:color w:val="auto"/>
          <w:sz w:val="24"/>
          <w:u w:val="single"/>
        </w:rPr>
        <w:t>渝湘复线（主城至酉阳段）、武隆至道真（重庆段）高速公路项目科研</w:t>
      </w:r>
      <w:r>
        <w:rPr>
          <w:rFonts w:hint="eastAsia" w:ascii="宋体" w:hAnsi="宋体" w:cs="仿宋_GB2312"/>
          <w:color w:val="auto"/>
          <w:sz w:val="24"/>
          <w:u w:val="single"/>
        </w:rPr>
        <w:t xml:space="preserve">KY  合同段 </w:t>
      </w:r>
      <w:r>
        <w:rPr>
          <w:rFonts w:hint="eastAsia" w:ascii="宋体" w:hAnsi="宋体" w:cs="仿宋_GB2312"/>
          <w:color w:val="auto"/>
          <w:sz w:val="24"/>
        </w:rPr>
        <w:t>的环境保护管理工作顺利开展，切实搞好本项目的管理工作，本项目甲方</w:t>
      </w:r>
      <w:r>
        <w:rPr>
          <w:rFonts w:ascii="宋体" w:hAnsi="宋体" w:cs="仿宋_GB2312"/>
          <w:color w:val="auto"/>
          <w:sz w:val="24"/>
          <w:u w:val="single"/>
        </w:rPr>
        <w:t xml:space="preserve">      </w:t>
      </w:r>
      <w:r>
        <w:rPr>
          <w:rFonts w:hint="eastAsia" w:ascii="宋体" w:hAnsi="宋体" w:cs="仿宋_GB2312"/>
          <w:color w:val="auto"/>
          <w:sz w:val="24"/>
          <w:u w:val="single"/>
        </w:rPr>
        <w:t xml:space="preserve"> 重庆渝湘复线高速公路有限公司</w:t>
      </w:r>
      <w:r>
        <w:rPr>
          <w:rFonts w:ascii="宋体" w:hAnsi="宋体" w:cs="仿宋_GB2312"/>
          <w:color w:val="auto"/>
          <w:sz w:val="24"/>
          <w:u w:val="single"/>
        </w:rPr>
        <w:t xml:space="preserve"> </w:t>
      </w:r>
      <w:r>
        <w:rPr>
          <w:rFonts w:hint="eastAsia" w:ascii="宋体" w:hAnsi="宋体" w:cs="仿宋_GB2312"/>
          <w:color w:val="auto"/>
          <w:sz w:val="24"/>
        </w:rPr>
        <w:t>（以下简称“甲方”）与乙方</w:t>
      </w:r>
      <w:r>
        <w:rPr>
          <w:rFonts w:ascii="宋体" w:hAnsi="宋体" w:cs="仿宋_GB2312"/>
          <w:color w:val="auto"/>
          <w:sz w:val="24"/>
          <w:u w:val="single"/>
        </w:rPr>
        <w:t xml:space="preserve">_   （全称）    </w:t>
      </w:r>
      <w:r>
        <w:rPr>
          <w:rFonts w:hint="eastAsia" w:ascii="宋体" w:hAnsi="宋体" w:cs="仿宋_GB2312"/>
          <w:color w:val="auto"/>
          <w:sz w:val="24"/>
        </w:rPr>
        <w:t>（以下简称“乙方”）特此签订环境保护协议。</w:t>
      </w:r>
    </w:p>
    <w:p>
      <w:pPr>
        <w:spacing w:line="360" w:lineRule="auto"/>
        <w:ind w:firstLine="480" w:firstLineChars="200"/>
        <w:rPr>
          <w:rFonts w:ascii="宋体" w:hAnsi="宋体" w:cs="仿宋_GB2312"/>
          <w:color w:val="auto"/>
          <w:sz w:val="24"/>
        </w:rPr>
      </w:pPr>
      <w:r>
        <w:rPr>
          <w:rFonts w:ascii="宋体" w:hAnsi="宋体" w:cs="仿宋_GB2312"/>
          <w:color w:val="auto"/>
          <w:sz w:val="24"/>
        </w:rPr>
        <w:t>1.、甲方职责</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1）严格遵守国家有关环境保护的法律法规，认真执行工程承包合同中的有关环保要求。</w:t>
      </w:r>
    </w:p>
    <w:p>
      <w:pPr>
        <w:shd w:val="clear" w:color="auto" w:fill="FFFFFF"/>
        <w:wordWrap w:val="0"/>
        <w:spacing w:line="360" w:lineRule="auto"/>
        <w:ind w:firstLine="480" w:firstLineChars="20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2）负责对项目施工期环境保护工作进行全面领导和管理，负责制定本项目环境保护目标和管理制度等，并组织实施。</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3）负责委托编制建设项目环境影响评价报告和水土保持方案，并报批。</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4）甲方是建设项目竣工环境保护验收的责任主体，应当按照规定的程序和标准，组织对乙方配套建设的环境保护设施进行验收，公开相关信息，接受社会监督。</w:t>
      </w:r>
    </w:p>
    <w:p>
      <w:pPr>
        <w:spacing w:line="360" w:lineRule="auto"/>
        <w:ind w:firstLine="480" w:firstLineChars="200"/>
        <w:rPr>
          <w:rFonts w:ascii="宋体" w:hAnsi="宋体" w:cs="仿宋_GB2312"/>
          <w:color w:val="auto"/>
          <w:sz w:val="24"/>
        </w:rPr>
      </w:pPr>
      <w:r>
        <w:rPr>
          <w:rFonts w:ascii="宋体" w:hAnsi="宋体" w:cs="仿宋_GB2312"/>
          <w:color w:val="auto"/>
          <w:sz w:val="24"/>
        </w:rPr>
        <w:t xml:space="preserve">2. </w:t>
      </w:r>
      <w:r>
        <w:rPr>
          <w:rFonts w:hint="eastAsia" w:ascii="宋体" w:hAnsi="宋体" w:cs="仿宋_GB2312"/>
          <w:color w:val="auto"/>
          <w:sz w:val="24"/>
        </w:rPr>
        <w:t>乙方职责</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1）严格遵守并执行国家和地方的环境保护、水土保持法律法规、环境标准和施工合同中的有关环境保护条款，认真执行工程承包合同中的有关环保要求。</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2）建立健全施工环境保护管理体系。加强建设项目的环境保护管理，预防和减缓高速公路建设对环境的影响，控制环境污染和生态破坏.</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3）加强沿线生态环境、水环境、水土保持、防污防噪、自然保护区、风景名胜区、水源保护区等的保护以及污水处理、防噪设施、边坡防护、排水工程、绿化等环保设施的建设。接受项目法人和监理工程师对施工环境保护工作的监督和检查。　</w:t>
      </w:r>
    </w:p>
    <w:p>
      <w:pPr>
        <w:shd w:val="clear" w:color="auto" w:fill="FFFFFF"/>
        <w:spacing w:line="360" w:lineRule="auto"/>
        <w:ind w:firstLine="64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4）按照“安全、环保、文明、适用”的原则进行施工驻地和场地建设，随时保持施工驻地和场地整洁、卫生、有序。施工结束后，及时清理场地。各种废弃物集中收集后，能回收利用的尽量回收，其余固体废物应进行集中处理。</w:t>
      </w:r>
    </w:p>
    <w:p>
      <w:pPr>
        <w:shd w:val="clear" w:color="auto" w:fill="FFFFFF"/>
        <w:spacing w:line="360" w:lineRule="auto"/>
        <w:ind w:firstLine="64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5）施工过程中保护空气环境，减少粉尘、扬尘、机械废气的排放量，确保施工中各项空气指标达标排放，同时采取必要措施防治水污染，保护沿线水环境，确保全线施工污水达标排放，尽最大可能保护红外施工沿线的地表植被、土地和沿线生态环境。</w:t>
      </w:r>
    </w:p>
    <w:p>
      <w:pPr>
        <w:shd w:val="clear" w:color="auto" w:fill="FFFFFF"/>
        <w:spacing w:line="360" w:lineRule="auto"/>
        <w:ind w:firstLine="64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6）在施工现场采取措施，防止或者减少粉尘、废气、废水、固体废物、噪声、振动和施工照明对人和环境的危害和污染，并做好环境卫生工作。</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7）负责工程施工环境保护资料的整理、归档。</w:t>
      </w:r>
    </w:p>
    <w:p>
      <w:pPr>
        <w:spacing w:line="360" w:lineRule="auto"/>
        <w:ind w:firstLine="480" w:firstLineChars="200"/>
        <w:rPr>
          <w:rFonts w:ascii="宋体" w:hAnsi="宋体" w:cs="仿宋_GB2312"/>
          <w:color w:val="auto"/>
          <w:sz w:val="24"/>
        </w:rPr>
      </w:pPr>
      <w:r>
        <w:rPr>
          <w:rFonts w:ascii="宋体" w:hAnsi="宋体" w:cs="仿宋_GB2312"/>
          <w:color w:val="auto"/>
          <w:sz w:val="24"/>
        </w:rPr>
        <w:t xml:space="preserve">3. </w:t>
      </w:r>
      <w:r>
        <w:rPr>
          <w:rFonts w:hint="eastAsia" w:ascii="宋体" w:hAnsi="宋体" w:cs="仿宋_GB2312"/>
          <w:color w:val="auto"/>
          <w:sz w:val="24"/>
        </w:rPr>
        <w:t>违约责任</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如因甲方或乙方违约造成环境污染事故，将依法追究责任。</w:t>
      </w:r>
    </w:p>
    <w:p>
      <w:pPr>
        <w:spacing w:line="360" w:lineRule="auto"/>
        <w:ind w:firstLine="480" w:firstLineChars="200"/>
        <w:rPr>
          <w:rFonts w:ascii="宋体" w:hAnsi="宋体" w:cs="仿宋_GB2312"/>
          <w:color w:val="auto"/>
          <w:sz w:val="24"/>
        </w:rPr>
      </w:pPr>
      <w:r>
        <w:rPr>
          <w:rFonts w:ascii="宋体" w:hAnsi="宋体" w:cs="仿宋_GB2312"/>
          <w:color w:val="auto"/>
          <w:sz w:val="24"/>
        </w:rPr>
        <w:t xml:space="preserve">4. </w:t>
      </w:r>
      <w:r>
        <w:rPr>
          <w:rFonts w:hint="eastAsia" w:ascii="宋体" w:hAnsi="宋体" w:cs="仿宋_GB2312"/>
          <w:color w:val="auto"/>
          <w:sz w:val="24"/>
        </w:rPr>
        <w:t>本合同由双方法定代表人或起授权的代理人签署与加盖公章后生效，全部工程竣工验收后失效。</w:t>
      </w:r>
    </w:p>
    <w:p>
      <w:pPr>
        <w:spacing w:line="360" w:lineRule="auto"/>
        <w:ind w:firstLine="480" w:firstLineChars="200"/>
        <w:rPr>
          <w:rFonts w:ascii="宋体" w:hAnsi="宋体" w:cs="仿宋_GB2312"/>
          <w:color w:val="auto"/>
          <w:sz w:val="24"/>
        </w:rPr>
      </w:pPr>
      <w:r>
        <w:rPr>
          <w:rFonts w:ascii="宋体" w:hAnsi="宋体" w:cs="仿宋_GB2312"/>
          <w:color w:val="auto"/>
          <w:sz w:val="24"/>
        </w:rPr>
        <w:t>5.本合同正本贰份，副本</w:t>
      </w:r>
      <w:r>
        <w:rPr>
          <w:rFonts w:hint="eastAsia" w:ascii="宋体" w:hAnsi="宋体" w:cs="仿宋_GB2312"/>
          <w:color w:val="auto"/>
          <w:sz w:val="24"/>
          <w:u w:val="single"/>
        </w:rPr>
        <w:t>陆</w:t>
      </w:r>
      <w:r>
        <w:rPr>
          <w:rFonts w:hint="eastAsia" w:ascii="宋体" w:hAnsi="宋体" w:cs="仿宋_GB2312"/>
          <w:color w:val="auto"/>
          <w:sz w:val="24"/>
        </w:rPr>
        <w:t>份，合同双方各执正本壹份，副本</w:t>
      </w:r>
      <w:r>
        <w:rPr>
          <w:rFonts w:hint="eastAsia" w:ascii="宋体" w:hAnsi="宋体" w:cs="仿宋_GB2312"/>
          <w:color w:val="auto"/>
          <w:sz w:val="24"/>
          <w:u w:val="single"/>
        </w:rPr>
        <w:t>叁</w:t>
      </w:r>
      <w:r>
        <w:rPr>
          <w:rFonts w:hint="eastAsia" w:ascii="宋体" w:hAnsi="宋体" w:cs="仿宋_GB2312"/>
          <w:color w:val="auto"/>
          <w:sz w:val="24"/>
        </w:rPr>
        <w:t>份，当正本与副本不一致时，以正本为准。</w:t>
      </w:r>
    </w:p>
    <w:p>
      <w:pPr>
        <w:pStyle w:val="8"/>
        <w:rPr>
          <w:rFonts w:ascii="宋体" w:hAnsi="宋体" w:cs="仿宋_GB2312"/>
          <w:color w:val="auto"/>
          <w:sz w:val="24"/>
        </w:rPr>
      </w:pPr>
    </w:p>
    <w:p>
      <w:pPr>
        <w:rPr>
          <w:color w:val="auto"/>
          <w:sz w:val="24"/>
        </w:rPr>
      </w:pP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甲方：</w:t>
      </w:r>
      <w:r>
        <w:rPr>
          <w:rFonts w:ascii="宋体" w:hAnsi="宋体" w:cs="仿宋_GB2312"/>
          <w:color w:val="auto"/>
          <w:sz w:val="24"/>
        </w:rPr>
        <w:t xml:space="preserve">    </w:t>
      </w:r>
      <w:r>
        <w:rPr>
          <w:rFonts w:hint="eastAsia" w:ascii="宋体" w:hAnsi="宋体" w:cs="仿宋_GB2312"/>
          <w:color w:val="auto"/>
          <w:sz w:val="24"/>
        </w:rPr>
        <w:t>（盖单位章）</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法定代表人或其授权的代理人：（签名）</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乙方：</w:t>
      </w:r>
      <w:r>
        <w:rPr>
          <w:rFonts w:ascii="宋体" w:hAnsi="宋体" w:cs="仿宋_GB2312"/>
          <w:color w:val="auto"/>
          <w:sz w:val="24"/>
        </w:rPr>
        <w:t xml:space="preserve">    </w:t>
      </w:r>
      <w:r>
        <w:rPr>
          <w:rFonts w:hint="eastAsia" w:ascii="宋体" w:hAnsi="宋体" w:cs="仿宋_GB2312"/>
          <w:color w:val="auto"/>
          <w:sz w:val="24"/>
        </w:rPr>
        <w:t>（盖单位章）</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法定代表人或其授权的代理人：（签名）</w:t>
      </w:r>
    </w:p>
    <w:p>
      <w:pPr>
        <w:pStyle w:val="2"/>
        <w:spacing w:line="360" w:lineRule="auto"/>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p>
    <w:p>
      <w:pPr>
        <w:spacing w:line="660" w:lineRule="exact"/>
        <w:jc w:val="center"/>
        <w:rPr>
          <w:rFonts w:cs="等线"/>
          <w:color w:val="auto"/>
          <w:szCs w:val="21"/>
        </w:rPr>
      </w:pPr>
      <w:r>
        <w:rPr>
          <w:rFonts w:hint="eastAsia" w:ascii="方正黑体_GBK" w:hAnsi="黑体" w:eastAsia="方正黑体_GBK" w:cs="宋体"/>
          <w:color w:val="auto"/>
          <w:sz w:val="36"/>
          <w:szCs w:val="36"/>
        </w:rPr>
        <w:t>5.诚信合规协议</w:t>
      </w:r>
    </w:p>
    <w:p>
      <w:pPr>
        <w:adjustRightInd w:val="0"/>
        <w:snapToGrid w:val="0"/>
        <w:spacing w:line="360" w:lineRule="auto"/>
        <w:rPr>
          <w:rFonts w:ascii="宋体" w:hAnsi="宋体" w:cs="宋体"/>
          <w:color w:val="auto"/>
          <w:sz w:val="24"/>
        </w:rPr>
      </w:pPr>
      <w:r>
        <w:rPr>
          <w:rFonts w:hint="eastAsia" w:ascii="宋体" w:hAnsi="宋体" w:cs="宋体"/>
          <w:color w:val="auto"/>
          <w:sz w:val="24"/>
        </w:rPr>
        <w:t>甲方：</w:t>
      </w:r>
    </w:p>
    <w:p>
      <w:pPr>
        <w:adjustRightInd w:val="0"/>
        <w:snapToGrid w:val="0"/>
        <w:spacing w:line="360" w:lineRule="auto"/>
        <w:rPr>
          <w:rFonts w:ascii="宋体" w:hAnsi="宋体" w:cs="宋体"/>
          <w:color w:val="auto"/>
          <w:sz w:val="24"/>
        </w:rPr>
      </w:pPr>
    </w:p>
    <w:p>
      <w:pPr>
        <w:adjustRightInd w:val="0"/>
        <w:snapToGrid w:val="0"/>
        <w:spacing w:line="360" w:lineRule="auto"/>
        <w:rPr>
          <w:rFonts w:ascii="宋体" w:hAnsi="宋体" w:cs="宋体"/>
          <w:color w:val="auto"/>
          <w:sz w:val="24"/>
        </w:rPr>
      </w:pPr>
      <w:r>
        <w:rPr>
          <w:rFonts w:hint="eastAsia" w:ascii="宋体" w:hAnsi="宋体" w:cs="宋体"/>
          <w:color w:val="auto"/>
          <w:sz w:val="24"/>
        </w:rPr>
        <w:t>乙方：</w:t>
      </w:r>
    </w:p>
    <w:p>
      <w:pPr>
        <w:adjustRightInd w:val="0"/>
        <w:snapToGrid w:val="0"/>
        <w:spacing w:line="360" w:lineRule="auto"/>
        <w:rPr>
          <w:rFonts w:ascii="宋体" w:hAnsi="宋体" w:cs="宋体"/>
          <w:color w:val="auto"/>
          <w:sz w:val="24"/>
        </w:rPr>
      </w:pP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本协议为各方签订的</w:t>
      </w:r>
      <w:r>
        <w:rPr>
          <w:rFonts w:ascii="宋体" w:hAnsi="宋体" w:cs="宋体"/>
          <w:color w:val="auto"/>
          <w:sz w:val="24"/>
        </w:rPr>
        <w:t xml:space="preserve"> </w:t>
      </w:r>
      <w:r>
        <w:rPr>
          <w:rFonts w:ascii="宋体" w:hAnsi="宋体" w:cs="宋体"/>
          <w:color w:val="auto"/>
          <w:sz w:val="24"/>
          <w:u w:val="single"/>
        </w:rPr>
        <w:t xml:space="preserve"> </w:t>
      </w:r>
      <w:r>
        <w:rPr>
          <w:rFonts w:hint="eastAsia" w:ascii="宋体" w:hAnsi="宋体" w:cs="宋体"/>
          <w:color w:val="auto"/>
          <w:sz w:val="24"/>
          <w:u w:val="single"/>
        </w:rPr>
        <w:t>渝湘复线（主城至酉阳段）、武隆至道真（重庆段）高速公路项目科研KY  合同段</w:t>
      </w:r>
      <w:r>
        <w:rPr>
          <w:rFonts w:ascii="宋体" w:hAnsi="宋体" w:cs="宋体"/>
          <w:color w:val="auto"/>
          <w:sz w:val="24"/>
          <w:u w:val="single"/>
        </w:rPr>
        <w:t xml:space="preserve"> </w:t>
      </w:r>
      <w:r>
        <w:rPr>
          <w:rFonts w:hint="eastAsia" w:ascii="宋体" w:hAnsi="宋体" w:cs="宋体"/>
          <w:color w:val="auto"/>
          <w:sz w:val="24"/>
        </w:rPr>
        <w:t>（以下简称“合同”）的重要组成部分，经各方协商一致，同意共同遵守。</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一、遵守反腐败法律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（一）为以下目的给予或承诺给予公务人员、个人或法人任何利益：</w:t>
      </w:r>
    </w:p>
    <w:p>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 xml:space="preserve">1. </w:t>
      </w:r>
      <w:r>
        <w:rPr>
          <w:rFonts w:hint="eastAsia" w:ascii="宋体" w:hAnsi="宋体" w:cs="宋体"/>
          <w:color w:val="auto"/>
          <w:sz w:val="24"/>
        </w:rPr>
        <w:t>不当影响公务人员的行为或决定；</w:t>
      </w:r>
    </w:p>
    <w:p>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 xml:space="preserve">2. </w:t>
      </w:r>
      <w:r>
        <w:rPr>
          <w:rFonts w:hint="eastAsia" w:ascii="宋体" w:hAnsi="宋体" w:cs="宋体"/>
          <w:color w:val="auto"/>
          <w:sz w:val="24"/>
        </w:rPr>
        <w:t>诱使公务人员违反其法定职责从而作为或不作为；</w:t>
      </w:r>
    </w:p>
    <w:p>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 xml:space="preserve">3. </w:t>
      </w:r>
      <w:r>
        <w:rPr>
          <w:rFonts w:hint="eastAsia" w:ascii="宋体" w:hAnsi="宋体" w:cs="宋体"/>
          <w:color w:val="auto"/>
          <w:sz w:val="24"/>
        </w:rPr>
        <w:t>诱使公务人员直接通过其个人影响力，或通过其对国内外政府或政府部门的影响力，影响该政府或政府部门的行为或决定；</w:t>
      </w:r>
    </w:p>
    <w:p>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 xml:space="preserve">4. </w:t>
      </w:r>
      <w:r>
        <w:rPr>
          <w:rFonts w:hint="eastAsia" w:ascii="宋体" w:hAnsi="宋体" w:cs="宋体"/>
          <w:color w:val="auto"/>
          <w:sz w:val="24"/>
        </w:rPr>
        <w:t>协助各方不当获得或保持商业机会或使其获得不当优势。</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（二）为以下目的给予或承诺给予个人任何利益，无论其是否为公务人员：</w:t>
      </w:r>
    </w:p>
    <w:p>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、意图使该个人不当履行其应尽的职责或义务；</w:t>
      </w:r>
    </w:p>
    <w:p>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、知晓该个人接受利益即构成不当履行其应尽的职责或义务。</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二、持续义务</w:t>
      </w:r>
      <w:r>
        <w:rPr>
          <w:rFonts w:ascii="宋体" w:hAnsi="宋体" w:cs="宋体"/>
          <w:bCs/>
          <w:color w:val="auto"/>
          <w:sz w:val="24"/>
        </w:rPr>
        <w:t xml:space="preserve">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三、公务人员参与</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四、无私设资金</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在本协议有效期内，各方不会因为受到反腐败法律禁止的支付、或者为便利反腐败法律所禁止的其他行为，而设立秘密或账外资金、账户或资产，且无论其是否与合同拟进行的活动或交易相关。</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五、免责</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各方及其股东、董事、高级管理人员及员工不承担因其他方违反本协议约定的反腐败保证和承诺而造成的损失，包括但不限于罚金、损失赔偿金、或上述个人或相关方的经济损失。</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六、终止权</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七、审核权</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八、调查通知</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咨询举报邮箱：</w:t>
      </w:r>
      <w:r>
        <w:rPr>
          <w:rFonts w:ascii="宋体" w:hAnsi="宋体" w:cs="宋体"/>
          <w:color w:val="auto"/>
          <w:sz w:val="24"/>
        </w:rPr>
        <w:t xml:space="preserve">        </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九、本协议有效期</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本协议有效期与合同的有效期一致。</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十、本协议生效</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本协议一式捌</w:t>
      </w:r>
      <w:r>
        <w:rPr>
          <w:rFonts w:ascii="宋体" w:hAnsi="宋体" w:cs="宋体"/>
          <w:color w:val="auto"/>
          <w:sz w:val="24"/>
        </w:rPr>
        <w:t xml:space="preserve"> </w:t>
      </w:r>
      <w:r>
        <w:rPr>
          <w:rFonts w:hint="eastAsia" w:ascii="宋体" w:hAnsi="宋体" w:cs="宋体"/>
          <w:color w:val="auto"/>
          <w:sz w:val="24"/>
        </w:rPr>
        <w:t>份，经各方盖章后生效，具有同等法律效力。</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附：公务人员的定义</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本协议中的“公务人员”应包括但不限于其他单位的下列人员：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（一）政府部门的官员、雇员、代表以及代表政府或者经公共权力机构授权的人员；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（二）国际组织的官员、雇员和代表</w:t>
      </w:r>
      <w:r>
        <w:rPr>
          <w:rFonts w:ascii="宋体" w:hAnsi="宋体" w:cs="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（三）行使公共权力的政治组织的官员、雇员、代表，或皇室成员</w:t>
      </w:r>
      <w:r>
        <w:rPr>
          <w:rFonts w:ascii="宋体" w:hAnsi="宋体" w:cs="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（四）政府直接或间接控制或施加决定性影响力的国有企业的人员。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（以下无正文）</w:t>
      </w:r>
    </w:p>
    <w:p>
      <w:pPr>
        <w:adjustRightInd w:val="0"/>
        <w:snapToGrid w:val="0"/>
        <w:spacing w:line="360" w:lineRule="auto"/>
        <w:ind w:firstLine="960" w:firstLineChars="400"/>
        <w:rPr>
          <w:rFonts w:ascii="宋体" w:hAnsi="宋体" w:cs="宋体"/>
          <w:color w:val="auto"/>
          <w:sz w:val="24"/>
        </w:rPr>
      </w:pPr>
      <w:r>
        <w:rPr>
          <w:rFonts w:hint="eastAsia" w:ascii="宋体" w:hAnsi="宋体" w:cs="宋体"/>
          <w:color w:val="auto"/>
          <w:sz w:val="24"/>
        </w:rPr>
        <w:t>甲方（盖章）</w:t>
      </w:r>
      <w:r>
        <w:rPr>
          <w:rFonts w:ascii="宋体" w:hAnsi="宋体" w:cs="宋体"/>
          <w:color w:val="auto"/>
          <w:sz w:val="24"/>
        </w:rPr>
        <w:t xml:space="preserve">                                 </w:t>
      </w:r>
      <w:r>
        <w:rPr>
          <w:rFonts w:hint="eastAsia" w:ascii="宋体" w:hAnsi="宋体" w:cs="宋体"/>
          <w:color w:val="auto"/>
          <w:sz w:val="24"/>
        </w:rPr>
        <w:t>乙方（盖章）</w:t>
      </w:r>
    </w:p>
    <w:p>
      <w:pPr>
        <w:spacing w:line="360" w:lineRule="auto"/>
        <w:jc w:val="center"/>
        <w:rPr>
          <w:rFonts w:ascii="宋体" w:hAnsi="宋体" w:cs="宋体"/>
          <w:color w:val="auto"/>
          <w:sz w:val="24"/>
        </w:rPr>
      </w:pP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r>
        <w:rPr>
          <w:rFonts w:ascii="宋体" w:hAnsi="宋体" w:cs="宋体"/>
          <w:color w:val="auto"/>
          <w:sz w:val="24"/>
        </w:rPr>
        <w:t xml:space="preserve">                                 </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p>
    <w:p>
      <w:pPr>
        <w:rPr>
          <w:rFonts w:ascii="宋体" w:hAnsi="宋体" w:cs="宋体"/>
          <w:color w:val="auto"/>
          <w:sz w:val="24"/>
        </w:rPr>
      </w:pPr>
    </w:p>
    <w:p>
      <w:pPr>
        <w:widowControl/>
        <w:jc w:val="left"/>
        <w:rPr>
          <w:rFonts w:ascii="宋体" w:hAnsi="宋体" w:cs="宋体"/>
          <w:color w:val="auto"/>
          <w:sz w:val="24"/>
        </w:rPr>
      </w:pPr>
    </w:p>
    <w:p>
      <w:pPr>
        <w:pStyle w:val="3"/>
        <w:spacing w:before="0" w:after="0" w:line="360" w:lineRule="auto"/>
        <w:jc w:val="center"/>
        <w:rPr>
          <w:rFonts w:ascii="宋体" w:hAnsi="宋体"/>
          <w:color w:val="auto"/>
          <w:sz w:val="52"/>
          <w:szCs w:val="52"/>
        </w:rPr>
      </w:pPr>
      <w:r>
        <w:rPr>
          <w:rFonts w:ascii="宋体" w:hAnsi="宋体"/>
          <w:color w:val="auto"/>
          <w:sz w:val="52"/>
          <w:szCs w:val="52"/>
        </w:rPr>
        <w:br w:type="page"/>
      </w:r>
    </w:p>
    <w:p>
      <w:pPr>
        <w:pStyle w:val="3"/>
        <w:spacing w:before="0" w:after="0" w:line="360" w:lineRule="auto"/>
        <w:jc w:val="center"/>
        <w:rPr>
          <w:rFonts w:ascii="宋体" w:hAnsi="宋体"/>
          <w:color w:val="auto"/>
          <w:sz w:val="52"/>
          <w:szCs w:val="52"/>
        </w:rPr>
      </w:pPr>
      <w:bookmarkStart w:id="560" w:name="_Toc1834"/>
      <w:r>
        <w:rPr>
          <w:rFonts w:ascii="宋体" w:hAnsi="宋体"/>
          <w:color w:val="auto"/>
          <w:sz w:val="52"/>
          <w:szCs w:val="52"/>
        </w:rPr>
        <w:t>第 二 卷</w:t>
      </w:r>
      <w:bookmarkEnd w:id="560"/>
    </w:p>
    <w:p>
      <w:pPr>
        <w:pStyle w:val="3"/>
        <w:jc w:val="center"/>
        <w:rPr>
          <w:bCs w:val="0"/>
          <w:color w:val="auto"/>
          <w:szCs w:val="20"/>
        </w:rPr>
      </w:pPr>
      <w:r>
        <w:rPr>
          <w:rFonts w:ascii="宋体" w:hAnsi="宋体"/>
          <w:color w:val="auto"/>
          <w:szCs w:val="20"/>
        </w:rPr>
        <w:br w:type="page"/>
      </w:r>
      <w:bookmarkStart w:id="561" w:name="_Toc31573"/>
      <w:r>
        <w:rPr>
          <w:rFonts w:hint="eastAsia"/>
          <w:bCs w:val="0"/>
          <w:color w:val="auto"/>
          <w:szCs w:val="20"/>
        </w:rPr>
        <w:t>第五章  发包人要求</w:t>
      </w:r>
      <w:bookmarkEnd w:id="561"/>
    </w:p>
    <w:p>
      <w:pPr>
        <w:adjustRightInd w:val="0"/>
        <w:snapToGrid w:val="0"/>
        <w:spacing w:line="400" w:lineRule="exact"/>
        <w:ind w:firstLine="422" w:firstLineChars="200"/>
        <w:rPr>
          <w:rFonts w:ascii="宋体" w:hAnsi="宋体" w:cs="宋体"/>
          <w:b/>
          <w:bCs/>
          <w:color w:val="auto"/>
          <w:szCs w:val="21"/>
        </w:rPr>
      </w:pPr>
      <w:r>
        <w:rPr>
          <w:rFonts w:hint="eastAsia" w:ascii="宋体" w:hAnsi="宋体" w:cs="宋体"/>
          <w:b/>
          <w:bCs/>
          <w:color w:val="auto"/>
          <w:szCs w:val="21"/>
        </w:rPr>
        <w:t>一、招标课题</w:t>
      </w:r>
    </w:p>
    <w:p>
      <w:pPr>
        <w:tabs>
          <w:tab w:val="left" w:pos="480"/>
        </w:tabs>
        <w:adjustRightInd w:val="0"/>
        <w:spacing w:line="360" w:lineRule="auto"/>
        <w:ind w:firstLine="352" w:firstLineChars="168"/>
        <w:jc w:val="left"/>
        <w:rPr>
          <w:color w:val="auto"/>
        </w:rPr>
      </w:pPr>
      <w:r>
        <w:rPr>
          <w:rFonts w:hint="eastAsia"/>
          <w:color w:val="auto"/>
        </w:rPr>
        <w:t>本次招标的课题</w:t>
      </w:r>
      <w:r>
        <w:rPr>
          <w:rFonts w:hint="eastAsia"/>
          <w:color w:val="auto"/>
          <w:lang w:eastAsia="zh-CN"/>
        </w:rPr>
        <w:t>为</w:t>
      </w:r>
      <w:r>
        <w:rPr>
          <w:rFonts w:hint="eastAsia"/>
          <w:color w:val="auto"/>
          <w:lang w:val="en-US" w:eastAsia="zh-CN"/>
        </w:rPr>
        <w:t>KY5合同段</w:t>
      </w:r>
      <w:r>
        <w:rPr>
          <w:rFonts w:hint="eastAsia"/>
          <w:color w:val="auto"/>
        </w:rPr>
        <w:t>，</w:t>
      </w:r>
      <w:r>
        <w:rPr>
          <w:rFonts w:hint="eastAsia"/>
          <w:color w:val="auto"/>
          <w:lang w:eastAsia="zh-CN"/>
        </w:rPr>
        <w:t>本</w:t>
      </w:r>
      <w:r>
        <w:rPr>
          <w:rFonts w:hint="eastAsia"/>
          <w:color w:val="auto"/>
        </w:rPr>
        <w:t>合同段课题及主要研究内容如下：</w:t>
      </w:r>
    </w:p>
    <w:tbl>
      <w:tblPr>
        <w:tblStyle w:val="12"/>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58"/>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0" w:type="dxa"/>
          </w:tcPr>
          <w:p>
            <w:pPr>
              <w:widowControl/>
              <w:spacing w:line="360" w:lineRule="auto"/>
              <w:jc w:val="center"/>
              <w:rPr>
                <w:rFonts w:ascii="宋体" w:hAnsi="宋体" w:cs="方正仿宋_GBK"/>
                <w:bCs/>
                <w:color w:val="auto"/>
                <w:szCs w:val="21"/>
              </w:rPr>
            </w:pPr>
            <w:r>
              <w:rPr>
                <w:rFonts w:hint="eastAsia" w:ascii="宋体" w:hAnsi="宋体" w:cs="方正仿宋_GBK"/>
                <w:bCs/>
                <w:color w:val="auto"/>
                <w:szCs w:val="21"/>
              </w:rPr>
              <w:t>合同段</w:t>
            </w:r>
          </w:p>
        </w:tc>
        <w:tc>
          <w:tcPr>
            <w:tcW w:w="1558" w:type="dxa"/>
            <w:shd w:val="clear" w:color="auto" w:fill="auto"/>
            <w:vAlign w:val="center"/>
          </w:tcPr>
          <w:p>
            <w:pPr>
              <w:widowControl/>
              <w:spacing w:line="360" w:lineRule="auto"/>
              <w:jc w:val="center"/>
              <w:rPr>
                <w:rFonts w:ascii="宋体" w:hAnsi="宋体" w:cs="方正仿宋_GBK"/>
                <w:bCs/>
                <w:color w:val="auto"/>
                <w:szCs w:val="21"/>
              </w:rPr>
            </w:pPr>
            <w:r>
              <w:rPr>
                <w:rFonts w:hint="eastAsia" w:ascii="宋体" w:hAnsi="宋体" w:cs="方正仿宋_GBK"/>
                <w:bCs/>
                <w:color w:val="auto"/>
                <w:szCs w:val="21"/>
              </w:rPr>
              <w:t>课题名称</w:t>
            </w:r>
          </w:p>
        </w:tc>
        <w:tc>
          <w:tcPr>
            <w:tcW w:w="6215" w:type="dxa"/>
            <w:shd w:val="clear" w:color="auto" w:fill="auto"/>
            <w:vAlign w:val="center"/>
          </w:tcPr>
          <w:p>
            <w:pPr>
              <w:widowControl/>
              <w:spacing w:line="360" w:lineRule="auto"/>
              <w:jc w:val="center"/>
              <w:rPr>
                <w:rFonts w:ascii="宋体" w:hAnsi="宋体" w:cs="方正仿宋_GBK"/>
                <w:bCs/>
                <w:color w:val="auto"/>
                <w:szCs w:val="21"/>
              </w:rPr>
            </w:pPr>
            <w:r>
              <w:rPr>
                <w:rFonts w:hint="eastAsia" w:ascii="宋体" w:hAnsi="宋体" w:cs="方正仿宋_GBK"/>
                <w:bCs/>
                <w:color w:val="auto"/>
                <w:szCs w:val="21"/>
              </w:rPr>
              <w:t>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960" w:type="dxa"/>
            <w:vAlign w:val="center"/>
          </w:tcPr>
          <w:p>
            <w:pPr>
              <w:widowControl/>
              <w:spacing w:line="360" w:lineRule="auto"/>
              <w:jc w:val="center"/>
              <w:rPr>
                <w:rFonts w:ascii="宋体" w:hAnsi="宋体" w:cs="方正仿宋_GBK"/>
                <w:bCs/>
                <w:color w:val="auto"/>
                <w:szCs w:val="21"/>
              </w:rPr>
            </w:pPr>
            <w:r>
              <w:rPr>
                <w:rFonts w:hint="eastAsia" w:ascii="宋体" w:hAnsi="宋体" w:cs="方正仿宋_GBK"/>
                <w:bCs/>
                <w:color w:val="auto"/>
                <w:szCs w:val="21"/>
              </w:rPr>
              <w:t>KY5</w:t>
            </w:r>
          </w:p>
        </w:tc>
        <w:tc>
          <w:tcPr>
            <w:tcW w:w="1558" w:type="dxa"/>
            <w:shd w:val="clear" w:color="auto" w:fill="auto"/>
            <w:vAlign w:val="center"/>
          </w:tcPr>
          <w:p>
            <w:pPr>
              <w:widowControl/>
              <w:jc w:val="center"/>
              <w:textAlignment w:val="center"/>
              <w:rPr>
                <w:rFonts w:ascii="宋体" w:hAnsi="宋体" w:cs="方正仿宋_GBK"/>
                <w:bCs/>
                <w:color w:val="auto"/>
                <w:szCs w:val="21"/>
              </w:rPr>
            </w:pPr>
            <w:r>
              <w:rPr>
                <w:rFonts w:hint="eastAsia" w:ascii="宋体" w:hAnsi="宋体" w:cs="方正仿宋_GBK"/>
                <w:color w:val="auto"/>
                <w:kern w:val="0"/>
                <w:szCs w:val="21"/>
              </w:rPr>
              <w:t>复杂堆积体路基边坡支护新技术研究</w:t>
            </w:r>
          </w:p>
        </w:tc>
        <w:tc>
          <w:tcPr>
            <w:tcW w:w="6215" w:type="dxa"/>
            <w:shd w:val="clear" w:color="auto" w:fill="auto"/>
            <w:vAlign w:val="center"/>
          </w:tcPr>
          <w:p>
            <w:pPr>
              <w:widowControl/>
              <w:spacing w:line="300" w:lineRule="exact"/>
              <w:jc w:val="left"/>
              <w:textAlignment w:val="center"/>
              <w:rPr>
                <w:rFonts w:ascii="宋体" w:hAnsi="宋体" w:cs="方正仿宋_GBK"/>
                <w:color w:val="auto"/>
                <w:kern w:val="0"/>
                <w:szCs w:val="21"/>
              </w:rPr>
            </w:pPr>
            <w:r>
              <w:rPr>
                <w:rFonts w:hint="eastAsia" w:ascii="宋体" w:hAnsi="宋体" w:cs="方正仿宋_GBK"/>
                <w:color w:val="auto"/>
                <w:kern w:val="0"/>
                <w:szCs w:val="21"/>
              </w:rPr>
              <w:t>一、复杂崩坡堆积体路基滑塌破坏机制研究</w:t>
            </w:r>
          </w:p>
          <w:p>
            <w:pPr>
              <w:widowControl/>
              <w:spacing w:line="300" w:lineRule="exact"/>
              <w:jc w:val="left"/>
              <w:textAlignment w:val="center"/>
              <w:rPr>
                <w:rFonts w:ascii="宋体" w:hAnsi="宋体" w:cs="方正仿宋_GBK"/>
                <w:color w:val="auto"/>
                <w:kern w:val="0"/>
                <w:szCs w:val="21"/>
              </w:rPr>
            </w:pPr>
            <w:r>
              <w:rPr>
                <w:rFonts w:hint="eastAsia" w:ascii="宋体" w:hAnsi="宋体" w:cs="方正仿宋_GBK"/>
                <w:color w:val="auto"/>
                <w:kern w:val="0"/>
                <w:szCs w:val="21"/>
              </w:rPr>
              <w:t>（1）堆积体路基边坡变形演化规律研究</w:t>
            </w:r>
          </w:p>
          <w:p>
            <w:pPr>
              <w:widowControl/>
              <w:spacing w:line="300" w:lineRule="exact"/>
              <w:jc w:val="left"/>
              <w:textAlignment w:val="center"/>
              <w:rPr>
                <w:rFonts w:ascii="宋体" w:hAnsi="宋体" w:cs="方正仿宋_GBK"/>
                <w:color w:val="auto"/>
                <w:kern w:val="0"/>
                <w:szCs w:val="21"/>
              </w:rPr>
            </w:pPr>
            <w:r>
              <w:rPr>
                <w:rFonts w:hint="eastAsia" w:ascii="宋体" w:hAnsi="宋体" w:cs="方正仿宋_GBK"/>
                <w:color w:val="auto"/>
                <w:kern w:val="0"/>
                <w:szCs w:val="21"/>
              </w:rPr>
              <w:t>（2）堆积体填方路堤滑塌破坏机制研究</w:t>
            </w:r>
          </w:p>
          <w:p>
            <w:pPr>
              <w:widowControl/>
              <w:spacing w:line="300" w:lineRule="exact"/>
              <w:jc w:val="left"/>
              <w:textAlignment w:val="center"/>
              <w:rPr>
                <w:rFonts w:ascii="宋体" w:hAnsi="宋体" w:cs="方正仿宋_GBK"/>
                <w:color w:val="auto"/>
                <w:kern w:val="0"/>
                <w:szCs w:val="21"/>
              </w:rPr>
            </w:pPr>
            <w:r>
              <w:rPr>
                <w:rFonts w:hint="eastAsia" w:ascii="宋体" w:hAnsi="宋体" w:cs="方正仿宋_GBK"/>
                <w:color w:val="auto"/>
                <w:kern w:val="0"/>
                <w:szCs w:val="21"/>
              </w:rPr>
              <w:t>（3）堆积体挖方路堑滑塌破坏机制研究</w:t>
            </w:r>
          </w:p>
          <w:p>
            <w:pPr>
              <w:widowControl/>
              <w:spacing w:line="300" w:lineRule="exact"/>
              <w:jc w:val="left"/>
              <w:textAlignment w:val="center"/>
              <w:rPr>
                <w:rFonts w:ascii="宋体" w:hAnsi="宋体" w:cs="方正仿宋_GBK"/>
                <w:color w:val="auto"/>
                <w:kern w:val="0"/>
                <w:szCs w:val="21"/>
              </w:rPr>
            </w:pPr>
            <w:r>
              <w:rPr>
                <w:rFonts w:hint="eastAsia" w:ascii="宋体" w:hAnsi="宋体" w:cs="方正仿宋_GBK"/>
                <w:color w:val="auto"/>
                <w:kern w:val="0"/>
                <w:szCs w:val="21"/>
              </w:rPr>
              <w:t>二、复杂崩坡堆积体路基边坡新型支挡设计研究</w:t>
            </w:r>
          </w:p>
          <w:p>
            <w:pPr>
              <w:widowControl/>
              <w:spacing w:line="300" w:lineRule="exact"/>
              <w:jc w:val="left"/>
              <w:textAlignment w:val="center"/>
              <w:rPr>
                <w:rFonts w:ascii="宋体" w:hAnsi="宋体" w:cs="方正仿宋_GBK"/>
                <w:color w:val="auto"/>
                <w:kern w:val="0"/>
                <w:szCs w:val="21"/>
              </w:rPr>
            </w:pPr>
            <w:r>
              <w:rPr>
                <w:rFonts w:hint="eastAsia" w:ascii="宋体" w:hAnsi="宋体" w:cs="方正仿宋_GBK"/>
                <w:color w:val="auto"/>
                <w:kern w:val="0"/>
                <w:szCs w:val="21"/>
              </w:rPr>
              <w:t>（1）新型支护体系设计方法研究</w:t>
            </w:r>
          </w:p>
          <w:p>
            <w:pPr>
              <w:widowControl/>
              <w:spacing w:line="300" w:lineRule="exact"/>
              <w:jc w:val="left"/>
              <w:textAlignment w:val="center"/>
              <w:rPr>
                <w:rFonts w:ascii="宋体" w:hAnsi="宋体" w:cs="方正仿宋_GBK"/>
                <w:color w:val="auto"/>
                <w:kern w:val="0"/>
                <w:szCs w:val="21"/>
              </w:rPr>
            </w:pPr>
            <w:r>
              <w:rPr>
                <w:rFonts w:hint="eastAsia" w:ascii="宋体" w:hAnsi="宋体" w:cs="方正仿宋_GBK"/>
                <w:color w:val="auto"/>
                <w:kern w:val="0"/>
                <w:szCs w:val="21"/>
              </w:rPr>
              <w:t>（2）支护结构最优支挡位置、形式及其计算方法研究</w:t>
            </w:r>
          </w:p>
          <w:p>
            <w:pPr>
              <w:widowControl/>
              <w:spacing w:line="300" w:lineRule="exact"/>
              <w:jc w:val="left"/>
              <w:textAlignment w:val="center"/>
              <w:rPr>
                <w:rFonts w:ascii="宋体" w:hAnsi="宋体" w:cs="方正仿宋_GBK"/>
                <w:color w:val="auto"/>
                <w:kern w:val="0"/>
                <w:szCs w:val="21"/>
              </w:rPr>
            </w:pPr>
            <w:r>
              <w:rPr>
                <w:rFonts w:hint="eastAsia" w:ascii="宋体" w:hAnsi="宋体" w:cs="方正仿宋_GBK"/>
                <w:color w:val="auto"/>
                <w:kern w:val="0"/>
                <w:szCs w:val="21"/>
              </w:rPr>
              <w:t>三、复杂崩坡堆积体路基边坡支护施工技术研究</w:t>
            </w:r>
          </w:p>
          <w:p>
            <w:pPr>
              <w:widowControl/>
              <w:spacing w:line="300" w:lineRule="exact"/>
              <w:jc w:val="left"/>
              <w:textAlignment w:val="center"/>
              <w:rPr>
                <w:rFonts w:ascii="宋体" w:hAnsi="宋体" w:cs="方正仿宋_GBK"/>
                <w:color w:val="auto"/>
                <w:kern w:val="0"/>
                <w:szCs w:val="21"/>
              </w:rPr>
            </w:pPr>
            <w:r>
              <w:rPr>
                <w:rFonts w:hint="eastAsia" w:ascii="宋体" w:hAnsi="宋体" w:cs="方正仿宋_GBK"/>
                <w:color w:val="auto"/>
                <w:kern w:val="0"/>
                <w:szCs w:val="21"/>
              </w:rPr>
              <w:t>（1）基于机械成孔的快速支护技术研究</w:t>
            </w:r>
          </w:p>
          <w:p>
            <w:pPr>
              <w:widowControl/>
              <w:spacing w:line="300" w:lineRule="exact"/>
              <w:jc w:val="left"/>
              <w:textAlignment w:val="center"/>
              <w:rPr>
                <w:rFonts w:ascii="宋体" w:hAnsi="宋体" w:cs="方正仿宋_GBK"/>
                <w:bCs/>
                <w:color w:val="auto"/>
                <w:szCs w:val="21"/>
              </w:rPr>
            </w:pPr>
            <w:r>
              <w:rPr>
                <w:rFonts w:hint="eastAsia" w:ascii="宋体" w:hAnsi="宋体" w:cs="方正仿宋_GBK"/>
                <w:color w:val="auto"/>
                <w:kern w:val="0"/>
                <w:szCs w:val="21"/>
              </w:rPr>
              <w:t>（2）基于装配式支挡结构的新型支护技术研究</w:t>
            </w:r>
          </w:p>
        </w:tc>
      </w:tr>
    </w:tbl>
    <w:p>
      <w:pPr>
        <w:adjustRightInd w:val="0"/>
        <w:snapToGrid w:val="0"/>
        <w:spacing w:line="400" w:lineRule="exact"/>
        <w:ind w:firstLine="422" w:firstLineChars="200"/>
        <w:rPr>
          <w:rFonts w:cs="楷体" w:asciiTheme="minorEastAsia" w:hAnsiTheme="minorEastAsia" w:eastAsiaTheme="minorEastAsia"/>
          <w:color w:val="auto"/>
          <w:kern w:val="0"/>
          <w:szCs w:val="21"/>
        </w:rPr>
      </w:pPr>
      <w:r>
        <w:rPr>
          <w:rFonts w:hint="eastAsia" w:cs="宋体" w:asciiTheme="minorEastAsia" w:hAnsiTheme="minorEastAsia" w:eastAsiaTheme="minorEastAsia"/>
          <w:b/>
          <w:bCs/>
          <w:color w:val="auto"/>
          <w:szCs w:val="21"/>
        </w:rPr>
        <w:t>二、</w:t>
      </w:r>
      <w:r>
        <w:rPr>
          <w:rFonts w:hint="eastAsia" w:cs="楷体" w:asciiTheme="minorEastAsia" w:hAnsiTheme="minorEastAsia" w:eastAsiaTheme="minorEastAsia"/>
          <w:b/>
          <w:bCs/>
          <w:color w:val="auto"/>
          <w:kern w:val="0"/>
          <w:szCs w:val="21"/>
        </w:rPr>
        <w:t>科研课题考核指标</w:t>
      </w:r>
    </w:p>
    <w:p>
      <w:pPr>
        <w:pStyle w:val="7"/>
        <w:spacing w:line="500" w:lineRule="exact"/>
        <w:ind w:firstLine="422" w:firstLineChars="200"/>
        <w:rPr>
          <w:rFonts w:cs="方正仿宋_GBK" w:asciiTheme="minorEastAsia" w:hAnsiTheme="minorEastAsia" w:eastAsiaTheme="minorEastAsia"/>
          <w:b/>
          <w:bCs/>
          <w:color w:val="auto"/>
          <w:szCs w:val="21"/>
        </w:rPr>
      </w:pPr>
      <w:r>
        <w:rPr>
          <w:rFonts w:hint="eastAsia" w:cs="方正仿宋_GBK" w:asciiTheme="minorEastAsia" w:hAnsiTheme="minorEastAsia" w:eastAsiaTheme="minorEastAsia"/>
          <w:b/>
          <w:bCs/>
          <w:color w:val="auto"/>
          <w:szCs w:val="21"/>
        </w:rPr>
        <w:t>针对KY5《复杂堆积体路基边坡支护新技术研究》考核指标</w:t>
      </w:r>
    </w:p>
    <w:p>
      <w:pPr>
        <w:pStyle w:val="7"/>
        <w:spacing w:line="500" w:lineRule="exact"/>
        <w:ind w:firstLine="420" w:firstLineChars="200"/>
        <w:rPr>
          <w:rFonts w:cs="方正仿宋_GBK" w:asciiTheme="minorEastAsia" w:hAnsiTheme="minorEastAsia" w:eastAsiaTheme="minorEastAsia"/>
          <w:color w:val="auto"/>
          <w:szCs w:val="21"/>
        </w:rPr>
      </w:pPr>
      <w:r>
        <w:rPr>
          <w:rFonts w:cs="方正仿宋_GBK" w:asciiTheme="minorEastAsia" w:hAnsiTheme="minorEastAsia" w:eastAsiaTheme="minorEastAsia"/>
          <w:color w:val="auto"/>
          <w:szCs w:val="21"/>
        </w:rPr>
        <w:fldChar w:fldCharType="begin"/>
      </w:r>
      <w:r>
        <w:rPr>
          <w:rFonts w:cs="方正仿宋_GBK" w:asciiTheme="minorEastAsia" w:hAnsiTheme="minorEastAsia" w:eastAsiaTheme="minorEastAsia"/>
          <w:color w:val="auto"/>
          <w:szCs w:val="21"/>
        </w:rPr>
        <w:instrText xml:space="preserve"> </w:instrText>
      </w:r>
      <w:r>
        <w:rPr>
          <w:rFonts w:hint="eastAsia" w:cs="方正仿宋_GBK" w:asciiTheme="minorEastAsia" w:hAnsiTheme="minorEastAsia" w:eastAsiaTheme="minorEastAsia"/>
          <w:color w:val="auto"/>
          <w:szCs w:val="21"/>
        </w:rPr>
        <w:instrText xml:space="preserve">= 1 \* GB3</w:instrText>
      </w:r>
      <w:r>
        <w:rPr>
          <w:rFonts w:cs="方正仿宋_GBK" w:asciiTheme="minorEastAsia" w:hAnsiTheme="minorEastAsia" w:eastAsiaTheme="minorEastAsia"/>
          <w:color w:val="auto"/>
          <w:szCs w:val="21"/>
        </w:rPr>
        <w:instrText xml:space="preserve"> </w:instrText>
      </w:r>
      <w:r>
        <w:rPr>
          <w:rFonts w:cs="方正仿宋_GBK" w:asciiTheme="minorEastAsia" w:hAnsiTheme="minorEastAsia" w:eastAsiaTheme="minorEastAsia"/>
          <w:color w:val="auto"/>
          <w:szCs w:val="21"/>
        </w:rPr>
        <w:fldChar w:fldCharType="separate"/>
      </w:r>
      <w:r>
        <w:rPr>
          <w:rFonts w:hint="eastAsia" w:cs="方正仿宋_GBK" w:asciiTheme="minorEastAsia" w:hAnsiTheme="minorEastAsia" w:eastAsiaTheme="minorEastAsia"/>
          <w:color w:val="auto"/>
          <w:szCs w:val="21"/>
        </w:rPr>
        <w:t>①</w:t>
      </w:r>
      <w:r>
        <w:rPr>
          <w:rFonts w:cs="方正仿宋_GBK" w:asciiTheme="minorEastAsia" w:hAnsiTheme="minorEastAsia" w:eastAsiaTheme="minorEastAsia"/>
          <w:color w:val="auto"/>
          <w:szCs w:val="21"/>
        </w:rPr>
        <w:fldChar w:fldCharType="end"/>
      </w:r>
      <w:r>
        <w:rPr>
          <w:rFonts w:hint="eastAsia" w:cs="方正仿宋_GBK" w:asciiTheme="minorEastAsia" w:hAnsiTheme="minorEastAsia" w:eastAsiaTheme="minorEastAsia"/>
          <w:color w:val="auto"/>
          <w:szCs w:val="21"/>
        </w:rPr>
        <w:t>提出不少于1种新型支挡形式，综合技术指标优于现有主要支挡结构，编制《公路复杂堆积体路基新型支护技术指南》；</w:t>
      </w:r>
    </w:p>
    <w:p>
      <w:pPr>
        <w:pStyle w:val="7"/>
        <w:spacing w:line="500" w:lineRule="exact"/>
        <w:ind w:firstLine="420" w:firstLineChars="200"/>
        <w:rPr>
          <w:rFonts w:cs="方正仿宋_GBK" w:asciiTheme="minorEastAsia" w:hAnsiTheme="minorEastAsia" w:eastAsiaTheme="minorEastAsia"/>
          <w:color w:val="auto"/>
          <w:szCs w:val="21"/>
        </w:rPr>
      </w:pPr>
      <w:r>
        <w:rPr>
          <w:rFonts w:cs="方正仿宋_GBK" w:asciiTheme="minorEastAsia" w:hAnsiTheme="minorEastAsia" w:eastAsiaTheme="minorEastAsia"/>
          <w:color w:val="auto"/>
          <w:szCs w:val="21"/>
        </w:rPr>
        <w:fldChar w:fldCharType="begin"/>
      </w:r>
      <w:r>
        <w:rPr>
          <w:rFonts w:cs="方正仿宋_GBK" w:asciiTheme="minorEastAsia" w:hAnsiTheme="minorEastAsia" w:eastAsiaTheme="minorEastAsia"/>
          <w:color w:val="auto"/>
          <w:szCs w:val="21"/>
        </w:rPr>
        <w:instrText xml:space="preserve"> </w:instrText>
      </w:r>
      <w:r>
        <w:rPr>
          <w:rFonts w:hint="eastAsia" w:cs="方正仿宋_GBK" w:asciiTheme="minorEastAsia" w:hAnsiTheme="minorEastAsia" w:eastAsiaTheme="minorEastAsia"/>
          <w:color w:val="auto"/>
          <w:szCs w:val="21"/>
        </w:rPr>
        <w:instrText xml:space="preserve">= 2 \* GB3</w:instrText>
      </w:r>
      <w:r>
        <w:rPr>
          <w:rFonts w:cs="方正仿宋_GBK" w:asciiTheme="minorEastAsia" w:hAnsiTheme="minorEastAsia" w:eastAsiaTheme="minorEastAsia"/>
          <w:color w:val="auto"/>
          <w:szCs w:val="21"/>
        </w:rPr>
        <w:instrText xml:space="preserve"> </w:instrText>
      </w:r>
      <w:r>
        <w:rPr>
          <w:rFonts w:cs="方正仿宋_GBK" w:asciiTheme="minorEastAsia" w:hAnsiTheme="minorEastAsia" w:eastAsiaTheme="minorEastAsia"/>
          <w:color w:val="auto"/>
          <w:szCs w:val="21"/>
        </w:rPr>
        <w:fldChar w:fldCharType="separate"/>
      </w:r>
      <w:r>
        <w:rPr>
          <w:rFonts w:hint="eastAsia" w:cs="方正仿宋_GBK" w:asciiTheme="minorEastAsia" w:hAnsiTheme="minorEastAsia" w:eastAsiaTheme="minorEastAsia"/>
          <w:color w:val="auto"/>
          <w:szCs w:val="21"/>
        </w:rPr>
        <w:t>②</w:t>
      </w:r>
      <w:r>
        <w:rPr>
          <w:rFonts w:cs="方正仿宋_GBK" w:asciiTheme="minorEastAsia" w:hAnsiTheme="minorEastAsia" w:eastAsiaTheme="minorEastAsia"/>
          <w:color w:val="auto"/>
          <w:szCs w:val="21"/>
        </w:rPr>
        <w:fldChar w:fldCharType="end"/>
      </w:r>
      <w:r>
        <w:rPr>
          <w:rFonts w:hint="eastAsia" w:cs="方正仿宋_GBK" w:asciiTheme="minorEastAsia" w:hAnsiTheme="minorEastAsia" w:eastAsiaTheme="minorEastAsia"/>
          <w:color w:val="auto"/>
          <w:szCs w:val="21"/>
        </w:rPr>
        <w:t>建设示范工程2处，较传统治理方式，节约工程治理费约20%，缩短治理工期1-2个月；</w:t>
      </w:r>
    </w:p>
    <w:p>
      <w:pPr>
        <w:pStyle w:val="7"/>
        <w:spacing w:line="500" w:lineRule="exact"/>
        <w:ind w:firstLine="420" w:firstLineChars="200"/>
        <w:rPr>
          <w:rFonts w:cs="方正仿宋_GBK" w:asciiTheme="minorEastAsia" w:hAnsiTheme="minorEastAsia" w:eastAsiaTheme="minorEastAsia"/>
          <w:color w:val="auto"/>
          <w:szCs w:val="21"/>
        </w:rPr>
      </w:pPr>
      <w:r>
        <w:rPr>
          <w:rFonts w:cs="方正仿宋_GBK" w:asciiTheme="minorEastAsia" w:hAnsiTheme="minorEastAsia" w:eastAsiaTheme="minorEastAsia"/>
          <w:color w:val="auto"/>
          <w:szCs w:val="21"/>
        </w:rPr>
        <w:fldChar w:fldCharType="begin"/>
      </w:r>
      <w:r>
        <w:rPr>
          <w:rFonts w:cs="方正仿宋_GBK" w:asciiTheme="minorEastAsia" w:hAnsiTheme="minorEastAsia" w:eastAsiaTheme="minorEastAsia"/>
          <w:color w:val="auto"/>
          <w:szCs w:val="21"/>
        </w:rPr>
        <w:instrText xml:space="preserve"> </w:instrText>
      </w:r>
      <w:r>
        <w:rPr>
          <w:rFonts w:hint="eastAsia" w:cs="方正仿宋_GBK" w:asciiTheme="minorEastAsia" w:hAnsiTheme="minorEastAsia" w:eastAsiaTheme="minorEastAsia"/>
          <w:color w:val="auto"/>
          <w:szCs w:val="21"/>
        </w:rPr>
        <w:instrText xml:space="preserve">= 3 \* GB3</w:instrText>
      </w:r>
      <w:r>
        <w:rPr>
          <w:rFonts w:cs="方正仿宋_GBK" w:asciiTheme="minorEastAsia" w:hAnsiTheme="minorEastAsia" w:eastAsiaTheme="minorEastAsia"/>
          <w:color w:val="auto"/>
          <w:szCs w:val="21"/>
        </w:rPr>
        <w:instrText xml:space="preserve"> </w:instrText>
      </w:r>
      <w:r>
        <w:rPr>
          <w:rFonts w:cs="方正仿宋_GBK" w:asciiTheme="minorEastAsia" w:hAnsiTheme="minorEastAsia" w:eastAsiaTheme="minorEastAsia"/>
          <w:color w:val="auto"/>
          <w:szCs w:val="21"/>
        </w:rPr>
        <w:fldChar w:fldCharType="separate"/>
      </w:r>
      <w:r>
        <w:rPr>
          <w:rFonts w:hint="eastAsia" w:cs="方正仿宋_GBK" w:asciiTheme="minorEastAsia" w:hAnsiTheme="minorEastAsia" w:eastAsiaTheme="minorEastAsia"/>
          <w:color w:val="auto"/>
          <w:szCs w:val="21"/>
        </w:rPr>
        <w:t>③</w:t>
      </w:r>
      <w:r>
        <w:rPr>
          <w:rFonts w:cs="方正仿宋_GBK" w:asciiTheme="minorEastAsia" w:hAnsiTheme="minorEastAsia" w:eastAsiaTheme="minorEastAsia"/>
          <w:color w:val="auto"/>
          <w:szCs w:val="21"/>
        </w:rPr>
        <w:fldChar w:fldCharType="end"/>
      </w:r>
      <w:r>
        <w:rPr>
          <w:rFonts w:hint="eastAsia" w:cs="方正仿宋_GBK" w:asciiTheme="minorEastAsia" w:hAnsiTheme="minorEastAsia" w:eastAsiaTheme="minorEastAsia"/>
          <w:color w:val="auto"/>
          <w:szCs w:val="21"/>
        </w:rPr>
        <w:t>知识产权1批：发表论文</w:t>
      </w:r>
      <w:r>
        <w:rPr>
          <w:rFonts w:cs="方正仿宋_GBK" w:asciiTheme="minorEastAsia" w:hAnsiTheme="minorEastAsia" w:eastAsiaTheme="minorEastAsia"/>
          <w:color w:val="auto"/>
          <w:szCs w:val="21"/>
        </w:rPr>
        <w:t>5</w:t>
      </w:r>
      <w:r>
        <w:rPr>
          <w:rFonts w:hint="eastAsia" w:cs="方正仿宋_GBK" w:asciiTheme="minorEastAsia" w:hAnsiTheme="minorEastAsia" w:eastAsiaTheme="minorEastAsia"/>
          <w:color w:val="auto"/>
          <w:szCs w:val="21"/>
        </w:rPr>
        <w:t>篇（核心及以上不少于3篇），授权专利不少于1项；</w:t>
      </w:r>
    </w:p>
    <w:p>
      <w:pPr>
        <w:pStyle w:val="7"/>
        <w:spacing w:line="500" w:lineRule="exact"/>
        <w:ind w:firstLine="420" w:firstLineChars="200"/>
        <w:rPr>
          <w:rFonts w:cs="方正仿宋_GBK" w:asciiTheme="minorEastAsia" w:hAnsiTheme="minorEastAsia" w:eastAsiaTheme="minorEastAsia"/>
          <w:color w:val="auto"/>
          <w:szCs w:val="21"/>
        </w:rPr>
      </w:pPr>
      <w:r>
        <w:rPr>
          <w:rFonts w:cs="方正仿宋_GBK" w:asciiTheme="minorEastAsia" w:hAnsiTheme="minorEastAsia" w:eastAsiaTheme="minorEastAsia"/>
          <w:color w:val="auto"/>
          <w:szCs w:val="21"/>
        </w:rPr>
        <w:fldChar w:fldCharType="begin"/>
      </w:r>
      <w:r>
        <w:rPr>
          <w:rFonts w:cs="方正仿宋_GBK" w:asciiTheme="minorEastAsia" w:hAnsiTheme="minorEastAsia" w:eastAsiaTheme="minorEastAsia"/>
          <w:color w:val="auto"/>
          <w:szCs w:val="21"/>
        </w:rPr>
        <w:instrText xml:space="preserve"> </w:instrText>
      </w:r>
      <w:r>
        <w:rPr>
          <w:rFonts w:hint="eastAsia" w:cs="方正仿宋_GBK" w:asciiTheme="minorEastAsia" w:hAnsiTheme="minorEastAsia" w:eastAsiaTheme="minorEastAsia"/>
          <w:color w:val="auto"/>
          <w:szCs w:val="21"/>
        </w:rPr>
        <w:instrText xml:space="preserve">= 4 \* GB3</w:instrText>
      </w:r>
      <w:r>
        <w:rPr>
          <w:rFonts w:cs="方正仿宋_GBK" w:asciiTheme="minorEastAsia" w:hAnsiTheme="minorEastAsia" w:eastAsiaTheme="minorEastAsia"/>
          <w:color w:val="auto"/>
          <w:szCs w:val="21"/>
        </w:rPr>
        <w:instrText xml:space="preserve"> </w:instrText>
      </w:r>
      <w:r>
        <w:rPr>
          <w:rFonts w:cs="方正仿宋_GBK" w:asciiTheme="minorEastAsia" w:hAnsiTheme="minorEastAsia" w:eastAsiaTheme="minorEastAsia"/>
          <w:color w:val="auto"/>
          <w:szCs w:val="21"/>
        </w:rPr>
        <w:fldChar w:fldCharType="separate"/>
      </w:r>
      <w:r>
        <w:rPr>
          <w:rFonts w:hint="eastAsia" w:cs="方正仿宋_GBK" w:asciiTheme="minorEastAsia" w:hAnsiTheme="minorEastAsia" w:eastAsiaTheme="minorEastAsia"/>
          <w:color w:val="auto"/>
          <w:szCs w:val="21"/>
        </w:rPr>
        <w:t>④</w:t>
      </w:r>
      <w:r>
        <w:rPr>
          <w:rFonts w:cs="方正仿宋_GBK" w:asciiTheme="minorEastAsia" w:hAnsiTheme="minorEastAsia" w:eastAsiaTheme="minorEastAsia"/>
          <w:color w:val="auto"/>
          <w:szCs w:val="21"/>
        </w:rPr>
        <w:fldChar w:fldCharType="end"/>
      </w:r>
      <w:r>
        <w:rPr>
          <w:rFonts w:hint="eastAsia" w:cs="方正仿宋_GBK" w:asciiTheme="minorEastAsia" w:hAnsiTheme="minorEastAsia" w:eastAsiaTheme="minorEastAsia"/>
          <w:color w:val="auto"/>
          <w:szCs w:val="21"/>
        </w:rPr>
        <w:t>获得省部级（含一级协会/学会）科技奖1项。</w:t>
      </w:r>
    </w:p>
    <w:p>
      <w:pPr>
        <w:spacing w:line="400" w:lineRule="exact"/>
        <w:jc w:val="center"/>
        <w:rPr>
          <w:color w:val="auto"/>
          <w:szCs w:val="22"/>
        </w:rPr>
      </w:pPr>
      <w:r>
        <w:rPr>
          <w:color w:val="auto"/>
          <w:szCs w:val="22"/>
        </w:rPr>
        <w:br w:type="page"/>
      </w:r>
    </w:p>
    <w:p>
      <w:pPr>
        <w:keepNext/>
        <w:keepLines/>
        <w:spacing w:before="340" w:after="330" w:line="576" w:lineRule="auto"/>
        <w:jc w:val="center"/>
        <w:outlineLvl w:val="0"/>
        <w:rPr>
          <w:b/>
          <w:color w:val="auto"/>
          <w:kern w:val="44"/>
          <w:sz w:val="44"/>
          <w:szCs w:val="20"/>
        </w:rPr>
      </w:pPr>
      <w:bookmarkStart w:id="562" w:name="_Toc18288"/>
      <w:r>
        <w:rPr>
          <w:b/>
          <w:color w:val="auto"/>
          <w:kern w:val="44"/>
          <w:sz w:val="44"/>
          <w:szCs w:val="20"/>
        </w:rPr>
        <w:t>第</w:t>
      </w:r>
      <w:r>
        <w:rPr>
          <w:rFonts w:hint="eastAsia"/>
          <w:b/>
          <w:color w:val="auto"/>
          <w:kern w:val="44"/>
          <w:sz w:val="44"/>
          <w:szCs w:val="20"/>
        </w:rPr>
        <w:t>三</w:t>
      </w:r>
      <w:r>
        <w:rPr>
          <w:b/>
          <w:color w:val="auto"/>
          <w:kern w:val="44"/>
          <w:sz w:val="44"/>
          <w:szCs w:val="20"/>
        </w:rPr>
        <w:t>卷</w:t>
      </w:r>
      <w:bookmarkEnd w:id="562"/>
    </w:p>
    <w:p>
      <w:pPr>
        <w:spacing w:line="400" w:lineRule="exact"/>
        <w:jc w:val="center"/>
        <w:rPr>
          <w:color w:val="auto"/>
          <w:szCs w:val="22"/>
        </w:rPr>
      </w:pPr>
      <w:r>
        <w:rPr>
          <w:color w:val="auto"/>
          <w:szCs w:val="22"/>
        </w:rPr>
        <w:br w:type="page"/>
      </w:r>
    </w:p>
    <w:p>
      <w:pPr>
        <w:keepNext/>
        <w:keepLines/>
        <w:spacing w:before="340" w:after="330" w:line="576" w:lineRule="auto"/>
        <w:jc w:val="center"/>
        <w:outlineLvl w:val="0"/>
        <w:rPr>
          <w:b/>
          <w:color w:val="auto"/>
          <w:kern w:val="44"/>
          <w:sz w:val="44"/>
          <w:szCs w:val="20"/>
        </w:rPr>
      </w:pPr>
      <w:bookmarkStart w:id="563" w:name="_Toc8183"/>
      <w:r>
        <w:rPr>
          <w:rFonts w:hint="eastAsia"/>
          <w:b/>
          <w:color w:val="auto"/>
          <w:kern w:val="44"/>
          <w:sz w:val="44"/>
          <w:szCs w:val="20"/>
        </w:rPr>
        <w:t>第六章  投标文件格式</w:t>
      </w:r>
      <w:bookmarkEnd w:id="563"/>
    </w:p>
    <w:p>
      <w:pPr>
        <w:spacing w:line="400" w:lineRule="exact"/>
        <w:rPr>
          <w:color w:val="auto"/>
          <w:szCs w:val="22"/>
        </w:rPr>
      </w:pPr>
    </w:p>
    <w:p>
      <w:pPr>
        <w:widowControl/>
        <w:jc w:val="center"/>
        <w:rPr>
          <w:rFonts w:eastAsia="黑体"/>
          <w:b/>
          <w:color w:val="auto"/>
          <w:sz w:val="32"/>
          <w:szCs w:val="20"/>
        </w:rPr>
      </w:pPr>
      <w:r>
        <w:rPr>
          <w:color w:val="auto"/>
          <w:szCs w:val="22"/>
        </w:rPr>
        <w:br w:type="page"/>
      </w:r>
      <w:r>
        <w:rPr>
          <w:rFonts w:hint="eastAsia" w:eastAsia="黑体"/>
          <w:b/>
          <w:color w:val="auto"/>
          <w:sz w:val="32"/>
          <w:szCs w:val="20"/>
        </w:rPr>
        <w:t>目  录</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一、投标函部分</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（一）投标函</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（二）投标函附录</w:t>
      </w:r>
    </w:p>
    <w:p>
      <w:pPr>
        <w:autoSpaceDE w:val="0"/>
        <w:autoSpaceDN w:val="0"/>
        <w:adjustRightInd w:val="0"/>
        <w:snapToGrid w:val="0"/>
        <w:spacing w:line="360" w:lineRule="auto"/>
        <w:ind w:firstLine="420" w:firstLineChars="200"/>
        <w:rPr>
          <w:color w:val="auto"/>
        </w:rPr>
      </w:pPr>
      <w:r>
        <w:rPr>
          <w:rFonts w:hint="eastAsia" w:ascii="宋体" w:hAnsi="宋体"/>
          <w:snapToGrid w:val="0"/>
          <w:color w:val="auto"/>
          <w:kern w:val="0"/>
          <w:szCs w:val="21"/>
        </w:rPr>
        <w:t>（三）报价文件</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（四）法定代表人身份证明或附有法定代表人身份证明的授权委托书</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二、资格审查部分（含商务部分）</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（一）法定代表人身份证明或附有法定代表人身份证明的授权委托书</w:t>
      </w:r>
    </w:p>
    <w:p>
      <w:pPr>
        <w:pStyle w:val="8"/>
        <w:ind w:firstLine="420" w:firstLineChars="200"/>
        <w:rPr>
          <w:rFonts w:ascii="宋体" w:hAnsi="宋体"/>
          <w:snapToGrid w:val="0"/>
          <w:color w:val="auto"/>
          <w:kern w:val="0"/>
          <w:szCs w:val="21"/>
        </w:rPr>
      </w:pPr>
      <w:r>
        <w:rPr>
          <w:rFonts w:hint="eastAsia" w:ascii="宋体" w:hAnsi="宋体"/>
          <w:snapToGrid w:val="0"/>
          <w:color w:val="auto"/>
          <w:kern w:val="0"/>
          <w:szCs w:val="21"/>
        </w:rPr>
        <w:t>（二）联合体协议书（如有）</w:t>
      </w:r>
    </w:p>
    <w:p>
      <w:pPr>
        <w:pStyle w:val="8"/>
        <w:ind w:firstLine="420" w:firstLineChars="200"/>
        <w:rPr>
          <w:color w:val="auto"/>
        </w:rPr>
      </w:pPr>
      <w:r>
        <w:rPr>
          <w:rFonts w:hint="eastAsia" w:ascii="宋体" w:hAnsi="宋体"/>
          <w:snapToGrid w:val="0"/>
          <w:color w:val="auto"/>
          <w:kern w:val="0"/>
          <w:szCs w:val="21"/>
        </w:rPr>
        <w:t>（三）投标人基本情况表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（四）近年完成的类似项目情况表</w:t>
      </w:r>
    </w:p>
    <w:p>
      <w:pPr>
        <w:autoSpaceDE w:val="0"/>
        <w:autoSpaceDN w:val="0"/>
        <w:adjustRightInd w:val="0"/>
        <w:snapToGrid w:val="0"/>
        <w:spacing w:line="360" w:lineRule="auto"/>
        <w:ind w:firstLine="420" w:firstLineChars="200"/>
        <w:rPr>
          <w:color w:val="auto"/>
        </w:rPr>
      </w:pPr>
      <w:r>
        <w:rPr>
          <w:rFonts w:hint="eastAsia" w:ascii="宋体" w:hAnsi="宋体"/>
          <w:snapToGrid w:val="0"/>
          <w:color w:val="auto"/>
          <w:kern w:val="0"/>
          <w:szCs w:val="21"/>
        </w:rPr>
        <w:t>（五）获奖情况</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（六）拟委派的主要人员汇总表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（七）承诺</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（八）其它资料</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三、技术部分（明标）</w:t>
      </w:r>
    </w:p>
    <w:p>
      <w:pPr>
        <w:widowControl/>
        <w:jc w:val="left"/>
        <w:rPr>
          <w:color w:val="auto"/>
          <w:szCs w:val="22"/>
        </w:rPr>
      </w:pPr>
    </w:p>
    <w:p>
      <w:pPr>
        <w:widowControl/>
        <w:jc w:val="left"/>
        <w:rPr>
          <w:color w:val="auto"/>
        </w:rPr>
      </w:pPr>
      <w:r>
        <w:rPr>
          <w:color w:val="auto"/>
        </w:rPr>
        <w:br w:type="page"/>
      </w:r>
    </w:p>
    <w:p>
      <w:pPr>
        <w:pStyle w:val="8"/>
        <w:rPr>
          <w:color w:val="auto"/>
        </w:rPr>
      </w:pPr>
    </w:p>
    <w:p>
      <w:pPr>
        <w:pStyle w:val="4"/>
        <w:spacing w:line="360" w:lineRule="auto"/>
        <w:jc w:val="center"/>
        <w:rPr>
          <w:rFonts w:ascii="宋体" w:hAnsi="宋体" w:cs="宋体"/>
          <w:b w:val="0"/>
          <w:bCs w:val="0"/>
          <w:color w:val="auto"/>
          <w:sz w:val="44"/>
          <w:szCs w:val="44"/>
        </w:rPr>
      </w:pPr>
      <w:r>
        <w:rPr>
          <w:rFonts w:hint="eastAsia" w:ascii="宋体" w:hAnsi="宋体" w:cs="宋体"/>
          <w:b w:val="0"/>
          <w:bCs w:val="0"/>
          <w:color w:val="auto"/>
          <w:sz w:val="44"/>
          <w:szCs w:val="44"/>
        </w:rPr>
        <w:t>一、投标函部分</w:t>
      </w:r>
    </w:p>
    <w:p>
      <w:pPr>
        <w:widowControl/>
        <w:jc w:val="left"/>
        <w:rPr>
          <w:color w:val="auto"/>
          <w:szCs w:val="22"/>
        </w:rPr>
      </w:pPr>
    </w:p>
    <w:p>
      <w:pPr>
        <w:widowControl/>
        <w:jc w:val="left"/>
        <w:rPr>
          <w:color w:val="auto"/>
          <w:szCs w:val="22"/>
        </w:rPr>
      </w:pPr>
      <w:r>
        <w:rPr>
          <w:color w:val="auto"/>
          <w:szCs w:val="22"/>
        </w:rPr>
        <w:br w:type="page"/>
      </w:r>
    </w:p>
    <w:p>
      <w:pPr>
        <w:spacing w:line="400" w:lineRule="exact"/>
        <w:rPr>
          <w:color w:val="auto"/>
          <w:szCs w:val="22"/>
        </w:rPr>
      </w:pPr>
    </w:p>
    <w:p>
      <w:pPr>
        <w:jc w:val="center"/>
        <w:rPr>
          <w:rFonts w:eastAsia="黑体"/>
          <w:color w:val="auto"/>
          <w:sz w:val="28"/>
          <w:szCs w:val="28"/>
          <w:u w:val="single"/>
        </w:rPr>
      </w:pPr>
      <w:r>
        <w:rPr>
          <w:rFonts w:eastAsia="黑体"/>
          <w:color w:val="auto"/>
          <w:sz w:val="28"/>
          <w:szCs w:val="28"/>
          <w:u w:val="single"/>
        </w:rPr>
        <w:t xml:space="preserve">        （项目名称</w:t>
      </w:r>
      <w:r>
        <w:rPr>
          <w:rFonts w:hint="eastAsia" w:eastAsia="黑体"/>
          <w:color w:val="auto"/>
          <w:sz w:val="28"/>
          <w:szCs w:val="28"/>
          <w:u w:val="single"/>
        </w:rPr>
        <w:t>、合同段</w:t>
      </w:r>
      <w:r>
        <w:rPr>
          <w:rFonts w:eastAsia="黑体"/>
          <w:color w:val="auto"/>
          <w:sz w:val="28"/>
          <w:szCs w:val="28"/>
          <w:u w:val="single"/>
        </w:rPr>
        <w:t>）</w:t>
      </w:r>
    </w:p>
    <w:p>
      <w:pPr>
        <w:rPr>
          <w:rFonts w:eastAsia="黑体"/>
          <w:color w:val="auto"/>
          <w:sz w:val="20"/>
          <w:szCs w:val="22"/>
        </w:rPr>
      </w:pPr>
    </w:p>
    <w:p>
      <w:pPr>
        <w:rPr>
          <w:rFonts w:eastAsia="黑体"/>
          <w:color w:val="auto"/>
          <w:sz w:val="20"/>
          <w:szCs w:val="22"/>
        </w:rPr>
      </w:pPr>
    </w:p>
    <w:p>
      <w:pPr>
        <w:jc w:val="center"/>
        <w:rPr>
          <w:rFonts w:eastAsia="黑体"/>
          <w:color w:val="auto"/>
          <w:sz w:val="44"/>
          <w:szCs w:val="22"/>
        </w:rPr>
      </w:pPr>
      <w:r>
        <w:rPr>
          <w:rFonts w:eastAsia="黑体"/>
          <w:color w:val="auto"/>
          <w:sz w:val="44"/>
          <w:szCs w:val="22"/>
        </w:rPr>
        <w:t>投 标 文 件</w:t>
      </w:r>
    </w:p>
    <w:p>
      <w:pPr>
        <w:spacing w:line="400" w:lineRule="exact"/>
        <w:rPr>
          <w:color w:val="auto"/>
          <w:szCs w:val="22"/>
        </w:rPr>
      </w:pPr>
    </w:p>
    <w:p>
      <w:pPr>
        <w:spacing w:line="400" w:lineRule="exact"/>
        <w:rPr>
          <w:color w:val="auto"/>
          <w:szCs w:val="22"/>
        </w:rPr>
      </w:pPr>
    </w:p>
    <w:p>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投标函部分</w:t>
      </w:r>
    </w:p>
    <w:p>
      <w:pPr>
        <w:jc w:val="center"/>
        <w:rPr>
          <w:rFonts w:eastAsia="黑体"/>
          <w:color w:val="auto"/>
          <w:sz w:val="20"/>
          <w:szCs w:val="22"/>
        </w:rPr>
      </w:pPr>
    </w:p>
    <w:p>
      <w:pPr>
        <w:jc w:val="center"/>
        <w:rPr>
          <w:rFonts w:eastAsia="黑体"/>
          <w:color w:val="auto"/>
          <w:sz w:val="44"/>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spacing w:line="400" w:lineRule="exact"/>
        <w:jc w:val="center"/>
        <w:rPr>
          <w:color w:val="auto"/>
          <w:szCs w:val="22"/>
        </w:rPr>
      </w:pPr>
      <w:r>
        <w:rPr>
          <w:rFonts w:hint="eastAsia" w:ascii="宋体" w:hAnsi="宋体"/>
          <w:color w:val="auto"/>
          <w:w w:val="99"/>
          <w:kern w:val="0"/>
          <w:sz w:val="28"/>
          <w:szCs w:val="28"/>
        </w:rPr>
        <w:t xml:space="preserve">年 </w:t>
      </w:r>
      <w:r>
        <w:rPr>
          <w:rFonts w:ascii="宋体" w:hAnsi="宋体"/>
          <w:color w:val="auto"/>
          <w:w w:val="99"/>
          <w:kern w:val="0"/>
          <w:sz w:val="28"/>
          <w:szCs w:val="28"/>
        </w:rPr>
        <w:t xml:space="preserve"> </w:t>
      </w:r>
      <w:r>
        <w:rPr>
          <w:rFonts w:hint="eastAsia" w:ascii="宋体" w:hAnsi="宋体"/>
          <w:color w:val="auto"/>
          <w:w w:val="99"/>
          <w:kern w:val="0"/>
          <w:sz w:val="28"/>
          <w:szCs w:val="28"/>
        </w:rPr>
        <w:t xml:space="preserve">月 </w:t>
      </w:r>
      <w:r>
        <w:rPr>
          <w:rFonts w:ascii="宋体" w:hAnsi="宋体"/>
          <w:color w:val="auto"/>
          <w:w w:val="99"/>
          <w:kern w:val="0"/>
          <w:sz w:val="28"/>
          <w:szCs w:val="28"/>
        </w:rPr>
        <w:t xml:space="preserve"> </w:t>
      </w:r>
      <w:r>
        <w:rPr>
          <w:rFonts w:hint="eastAsia" w:ascii="宋体" w:hAnsi="宋体"/>
          <w:color w:val="auto"/>
          <w:w w:val="99"/>
          <w:kern w:val="0"/>
          <w:sz w:val="28"/>
          <w:szCs w:val="28"/>
        </w:rPr>
        <w:t>日</w:t>
      </w:r>
      <w:r>
        <w:rPr>
          <w:color w:val="auto"/>
          <w:szCs w:val="22"/>
        </w:rPr>
        <w:br w:type="page"/>
      </w:r>
    </w:p>
    <w:p>
      <w:pPr>
        <w:widowControl/>
        <w:jc w:val="center"/>
        <w:rPr>
          <w:rFonts w:eastAsia="黑体"/>
          <w:b/>
          <w:color w:val="auto"/>
          <w:sz w:val="32"/>
          <w:szCs w:val="20"/>
        </w:rPr>
      </w:pPr>
      <w:r>
        <w:rPr>
          <w:rFonts w:hint="eastAsia" w:eastAsia="黑体"/>
          <w:b/>
          <w:color w:val="auto"/>
          <w:sz w:val="32"/>
          <w:szCs w:val="20"/>
        </w:rPr>
        <w:t>目  录</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（一）投标函</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（二）投标函附录</w:t>
      </w:r>
    </w:p>
    <w:p>
      <w:pPr>
        <w:autoSpaceDE w:val="0"/>
        <w:autoSpaceDN w:val="0"/>
        <w:adjustRightInd w:val="0"/>
        <w:snapToGrid w:val="0"/>
        <w:spacing w:line="360" w:lineRule="auto"/>
        <w:ind w:firstLine="420" w:firstLineChars="200"/>
        <w:rPr>
          <w:color w:val="auto"/>
        </w:rPr>
      </w:pPr>
      <w:r>
        <w:rPr>
          <w:rFonts w:hint="eastAsia" w:ascii="宋体" w:hAnsi="宋体"/>
          <w:snapToGrid w:val="0"/>
          <w:color w:val="auto"/>
          <w:kern w:val="0"/>
          <w:szCs w:val="21"/>
        </w:rPr>
        <w:t>（三）报价文件</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（四）法定代表人身份证明或附有法定代表人身份证明的授权委托书</w:t>
      </w:r>
    </w:p>
    <w:p>
      <w:pPr>
        <w:rPr>
          <w:rFonts w:eastAsia="黑体"/>
          <w:color w:val="auto"/>
          <w:sz w:val="28"/>
          <w:szCs w:val="20"/>
        </w:rPr>
      </w:pPr>
    </w:p>
    <w:p>
      <w:pPr>
        <w:rPr>
          <w:rFonts w:eastAsia="黑体"/>
          <w:color w:val="auto"/>
          <w:sz w:val="28"/>
          <w:szCs w:val="20"/>
        </w:rPr>
      </w:pPr>
      <w:r>
        <w:rPr>
          <w:rFonts w:hint="eastAsia" w:eastAsia="黑体"/>
          <w:color w:val="auto"/>
          <w:sz w:val="28"/>
          <w:szCs w:val="20"/>
        </w:rPr>
        <w:br w:type="page"/>
      </w:r>
    </w:p>
    <w:p>
      <w:pPr>
        <w:keepNext/>
        <w:keepLines/>
        <w:spacing w:before="260" w:after="260" w:line="412" w:lineRule="auto"/>
        <w:ind w:firstLine="137" w:firstLineChars="49"/>
        <w:jc w:val="center"/>
        <w:outlineLvl w:val="2"/>
        <w:rPr>
          <w:rFonts w:eastAsia="黑体"/>
          <w:color w:val="auto"/>
          <w:sz w:val="28"/>
          <w:szCs w:val="20"/>
        </w:rPr>
      </w:pPr>
      <w:r>
        <w:rPr>
          <w:rFonts w:hint="eastAsia" w:eastAsia="黑体"/>
          <w:color w:val="auto"/>
          <w:sz w:val="28"/>
          <w:szCs w:val="20"/>
        </w:rPr>
        <w:t>（一）投标函</w:t>
      </w:r>
    </w:p>
    <w:p>
      <w:pPr>
        <w:tabs>
          <w:tab w:val="left" w:pos="2640"/>
        </w:tabs>
        <w:autoSpaceDE w:val="0"/>
        <w:autoSpaceDN w:val="0"/>
        <w:adjustRightInd w:val="0"/>
        <w:spacing w:line="400" w:lineRule="exact"/>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u w:val="single"/>
        </w:rPr>
        <w:t>（招标人名称）</w:t>
      </w:r>
      <w:r>
        <w:rPr>
          <w:rFonts w:ascii="宋体" w:hAnsi="宋体"/>
          <w:snapToGrid w:val="0"/>
          <w:color w:val="auto"/>
          <w:kern w:val="0"/>
          <w:szCs w:val="21"/>
        </w:rPr>
        <w:t>：</w:t>
      </w:r>
    </w:p>
    <w:p>
      <w:pPr>
        <w:widowControl/>
        <w:tabs>
          <w:tab w:val="left" w:pos="9072"/>
          <w:tab w:val="left" w:pos="9640"/>
        </w:tabs>
        <w:adjustRightInd w:val="0"/>
        <w:snapToGrid w:val="0"/>
        <w:spacing w:line="360" w:lineRule="auto"/>
        <w:ind w:right="120" w:rightChars="57" w:firstLine="630" w:firstLineChars="300"/>
        <w:jc w:val="left"/>
        <w:rPr>
          <w:color w:val="auto"/>
          <w:szCs w:val="21"/>
        </w:rPr>
      </w:pPr>
      <w:r>
        <w:rPr>
          <w:color w:val="auto"/>
          <w:szCs w:val="21"/>
        </w:rPr>
        <w:t>1．我方已仔细研究了</w:t>
      </w:r>
      <w:r>
        <w:rPr>
          <w:rFonts w:ascii="宋体" w:hAnsi="宋体"/>
          <w:color w:val="auto"/>
          <w:kern w:val="0"/>
          <w:szCs w:val="21"/>
          <w:u w:val="single"/>
        </w:rPr>
        <w:t xml:space="preserve">        </w:t>
      </w:r>
      <w:r>
        <w:rPr>
          <w:color w:val="auto"/>
          <w:szCs w:val="21"/>
        </w:rPr>
        <w:t>（项目名称）</w:t>
      </w:r>
      <w:r>
        <w:rPr>
          <w:rFonts w:ascii="宋体" w:hAnsi="宋体"/>
          <w:color w:val="auto"/>
          <w:kern w:val="0"/>
          <w:szCs w:val="21"/>
          <w:u w:val="single"/>
        </w:rPr>
        <w:t xml:space="preserve">        </w:t>
      </w:r>
      <w:r>
        <w:rPr>
          <w:color w:val="auto"/>
          <w:szCs w:val="21"/>
        </w:rPr>
        <w:t>（</w:t>
      </w:r>
      <w:r>
        <w:rPr>
          <w:rFonts w:hint="eastAsia"/>
          <w:color w:val="auto"/>
          <w:szCs w:val="21"/>
        </w:rPr>
        <w:t>合同段</w:t>
      </w:r>
      <w:r>
        <w:rPr>
          <w:color w:val="auto"/>
          <w:szCs w:val="21"/>
        </w:rPr>
        <w:t>）招标项目招标文件的全部内容，愿意以人民币（大写）</w:t>
      </w:r>
      <w:r>
        <w:rPr>
          <w:rFonts w:ascii="宋体" w:hAnsi="宋体"/>
          <w:color w:val="auto"/>
          <w:kern w:val="0"/>
          <w:szCs w:val="21"/>
          <w:u w:val="single"/>
        </w:rPr>
        <w:t xml:space="preserve">        </w:t>
      </w:r>
      <w:r>
        <w:rPr>
          <w:color w:val="auto"/>
          <w:szCs w:val="21"/>
        </w:rPr>
        <w:t>（¥</w:t>
      </w:r>
      <w:r>
        <w:rPr>
          <w:rFonts w:ascii="宋体" w:hAnsi="宋体"/>
          <w:color w:val="auto"/>
          <w:kern w:val="0"/>
          <w:szCs w:val="21"/>
          <w:u w:val="single"/>
        </w:rPr>
        <w:t xml:space="preserve">        </w:t>
      </w:r>
      <w:r>
        <w:rPr>
          <w:color w:val="auto"/>
          <w:szCs w:val="21"/>
        </w:rPr>
        <w:t>）的投标总报价</w:t>
      </w:r>
      <w:r>
        <w:rPr>
          <w:rFonts w:hint="eastAsia"/>
          <w:color w:val="auto"/>
          <w:szCs w:val="21"/>
        </w:rPr>
        <w:t>（若为联合体投标，联合体牵头人金额为人民币（大写）</w:t>
      </w:r>
      <w:r>
        <w:rPr>
          <w:rFonts w:ascii="宋体" w:hAnsi="宋体"/>
          <w:color w:val="auto"/>
          <w:kern w:val="0"/>
          <w:szCs w:val="21"/>
          <w:u w:val="single"/>
        </w:rPr>
        <w:t xml:space="preserve">        </w:t>
      </w:r>
      <w:r>
        <w:rPr>
          <w:rFonts w:hint="eastAsia"/>
          <w:color w:val="auto"/>
          <w:szCs w:val="21"/>
        </w:rPr>
        <w:t>（¥</w:t>
      </w:r>
      <w:r>
        <w:rPr>
          <w:rFonts w:ascii="宋体" w:hAnsi="宋体"/>
          <w:color w:val="auto"/>
          <w:kern w:val="0"/>
          <w:szCs w:val="21"/>
          <w:u w:val="single"/>
        </w:rPr>
        <w:t xml:space="preserve">        </w:t>
      </w:r>
      <w:r>
        <w:rPr>
          <w:rFonts w:hint="eastAsia"/>
          <w:color w:val="auto"/>
          <w:szCs w:val="21"/>
        </w:rPr>
        <w:t>），联合体其他成员金额为人民币（大写）</w:t>
      </w:r>
      <w:r>
        <w:rPr>
          <w:rFonts w:ascii="宋体" w:hAnsi="宋体"/>
          <w:color w:val="auto"/>
          <w:kern w:val="0"/>
          <w:szCs w:val="21"/>
          <w:u w:val="single"/>
        </w:rPr>
        <w:t xml:space="preserve">        </w:t>
      </w:r>
      <w:r>
        <w:rPr>
          <w:rFonts w:hint="eastAsia"/>
          <w:color w:val="auto"/>
          <w:szCs w:val="21"/>
        </w:rPr>
        <w:t>（¥</w:t>
      </w:r>
      <w:r>
        <w:rPr>
          <w:rFonts w:ascii="宋体" w:hAnsi="宋体"/>
          <w:color w:val="auto"/>
          <w:kern w:val="0"/>
          <w:szCs w:val="21"/>
          <w:u w:val="single"/>
        </w:rPr>
        <w:t xml:space="preserve">        </w:t>
      </w:r>
      <w:r>
        <w:rPr>
          <w:rFonts w:hint="eastAsia"/>
          <w:color w:val="auto"/>
          <w:szCs w:val="21"/>
        </w:rPr>
        <w:t>））</w:t>
      </w:r>
      <w:r>
        <w:rPr>
          <w:rFonts w:hint="eastAsia" w:hAnsi="宋体" w:cs="仿宋_GB2312"/>
          <w:snapToGrid w:val="0"/>
          <w:color w:val="auto"/>
          <w:szCs w:val="21"/>
        </w:rPr>
        <w:t>。项目负责人：</w:t>
      </w:r>
      <w:r>
        <w:rPr>
          <w:rFonts w:ascii="宋体" w:hAnsi="宋体"/>
          <w:color w:val="auto"/>
          <w:kern w:val="0"/>
          <w:szCs w:val="21"/>
          <w:u w:val="single"/>
        </w:rPr>
        <w:t xml:space="preserve">        </w:t>
      </w:r>
      <w:r>
        <w:rPr>
          <w:color w:val="auto"/>
          <w:szCs w:val="21"/>
        </w:rPr>
        <w:t>，服务期限：</w:t>
      </w:r>
      <w:r>
        <w:rPr>
          <w:rFonts w:hint="eastAsia" w:ascii="宋体" w:hAnsi="宋体"/>
          <w:snapToGrid w:val="0"/>
          <w:color w:val="auto"/>
          <w:kern w:val="0"/>
          <w:szCs w:val="21"/>
          <w:u w:val="single"/>
        </w:rPr>
        <w:t>符合招标文件的要求</w:t>
      </w:r>
      <w:r>
        <w:rPr>
          <w:color w:val="auto"/>
          <w:szCs w:val="21"/>
        </w:rPr>
        <w:t>，</w:t>
      </w:r>
      <w:r>
        <w:rPr>
          <w:rFonts w:hint="eastAsia" w:ascii="宋体" w:hAnsi="宋体" w:cs="宋体"/>
          <w:color w:val="auto"/>
          <w:szCs w:val="21"/>
        </w:rPr>
        <w:t>质量</w:t>
      </w:r>
      <w:r>
        <w:rPr>
          <w:rFonts w:hint="eastAsia" w:ascii="宋体" w:hAnsi="宋体" w:cs="宋体"/>
          <w:color w:val="auto"/>
          <w:szCs w:val="21"/>
          <w:u w:val="single"/>
        </w:rPr>
        <w:t>达到招标文件的要求</w:t>
      </w:r>
      <w:r>
        <w:rPr>
          <w:rFonts w:hint="eastAsia" w:ascii="宋体" w:hAnsi="宋体" w:cs="宋体"/>
          <w:color w:val="auto"/>
          <w:szCs w:val="21"/>
        </w:rPr>
        <w:t>，</w:t>
      </w:r>
      <w:r>
        <w:rPr>
          <w:color w:val="auto"/>
          <w:szCs w:val="21"/>
        </w:rPr>
        <w:t>按合同约定完成</w:t>
      </w:r>
      <w:r>
        <w:rPr>
          <w:rFonts w:hint="eastAsia"/>
          <w:color w:val="auto"/>
          <w:szCs w:val="21"/>
        </w:rPr>
        <w:t>全部</w:t>
      </w:r>
      <w:r>
        <w:rPr>
          <w:color w:val="auto"/>
          <w:szCs w:val="21"/>
        </w:rPr>
        <w:t>工作。</w:t>
      </w:r>
    </w:p>
    <w:p>
      <w:pPr>
        <w:spacing w:line="440" w:lineRule="exact"/>
        <w:ind w:firstLine="420" w:firstLineChars="200"/>
        <w:rPr>
          <w:color w:val="auto"/>
          <w:szCs w:val="21"/>
        </w:rPr>
      </w:pPr>
      <w:r>
        <w:rPr>
          <w:color w:val="auto"/>
          <w:szCs w:val="21"/>
        </w:rPr>
        <w:t>2. 我方的投标文件包括下列内容：</w:t>
      </w:r>
    </w:p>
    <w:p>
      <w:pPr>
        <w:spacing w:line="440" w:lineRule="exact"/>
        <w:ind w:left="945" w:leftChars="400" w:hanging="105" w:hangingChars="50"/>
        <w:rPr>
          <w:color w:val="auto"/>
          <w:szCs w:val="21"/>
        </w:rPr>
      </w:pPr>
      <w:r>
        <w:rPr>
          <w:rFonts w:hint="eastAsia"/>
          <w:color w:val="auto"/>
          <w:szCs w:val="21"/>
        </w:rPr>
        <w:t>（</w:t>
      </w:r>
      <w:r>
        <w:rPr>
          <w:color w:val="auto"/>
          <w:szCs w:val="21"/>
        </w:rPr>
        <w:t>1</w:t>
      </w:r>
      <w:r>
        <w:rPr>
          <w:rFonts w:hint="eastAsia"/>
          <w:color w:val="auto"/>
          <w:szCs w:val="21"/>
        </w:rPr>
        <w:t>）投标函部分；</w:t>
      </w:r>
    </w:p>
    <w:p>
      <w:pPr>
        <w:spacing w:line="440" w:lineRule="exact"/>
        <w:ind w:left="945" w:leftChars="400" w:hanging="105" w:hangingChars="50"/>
        <w:rPr>
          <w:color w:val="auto"/>
          <w:szCs w:val="21"/>
        </w:rPr>
      </w:pPr>
      <w:r>
        <w:rPr>
          <w:rFonts w:hint="eastAsia"/>
          <w:color w:val="auto"/>
          <w:szCs w:val="21"/>
        </w:rPr>
        <w:t>（</w:t>
      </w:r>
      <w:r>
        <w:rPr>
          <w:color w:val="auto"/>
          <w:szCs w:val="21"/>
        </w:rPr>
        <w:t>2</w:t>
      </w:r>
      <w:r>
        <w:rPr>
          <w:rFonts w:hint="eastAsia"/>
          <w:color w:val="auto"/>
          <w:szCs w:val="21"/>
        </w:rPr>
        <w:t>）资格审查部分（含商务部分）；</w:t>
      </w:r>
    </w:p>
    <w:p>
      <w:pPr>
        <w:spacing w:line="440" w:lineRule="exact"/>
        <w:ind w:left="945" w:leftChars="400" w:hanging="105" w:hangingChars="50"/>
        <w:rPr>
          <w:color w:val="auto"/>
          <w:szCs w:val="21"/>
        </w:rPr>
      </w:pPr>
      <w:r>
        <w:rPr>
          <w:rFonts w:hint="eastAsia"/>
          <w:color w:val="auto"/>
          <w:szCs w:val="21"/>
        </w:rPr>
        <w:t>（</w:t>
      </w:r>
      <w:r>
        <w:rPr>
          <w:color w:val="auto"/>
          <w:szCs w:val="21"/>
        </w:rPr>
        <w:t>3</w:t>
      </w:r>
      <w:r>
        <w:rPr>
          <w:rFonts w:hint="eastAsia"/>
          <w:color w:val="auto"/>
          <w:szCs w:val="21"/>
        </w:rPr>
        <w:t>）技术方案部分。</w:t>
      </w:r>
    </w:p>
    <w:p>
      <w:pPr>
        <w:spacing w:line="440" w:lineRule="exact"/>
        <w:ind w:firstLine="420" w:firstLineChars="200"/>
        <w:rPr>
          <w:color w:val="auto"/>
          <w:szCs w:val="21"/>
        </w:rPr>
      </w:pPr>
      <w:r>
        <w:rPr>
          <w:color w:val="auto"/>
          <w:szCs w:val="21"/>
        </w:rPr>
        <w:t>投标文件的上述组成部分如存在内容不一致的，以投标函为准。</w:t>
      </w:r>
    </w:p>
    <w:p>
      <w:pPr>
        <w:spacing w:line="440" w:lineRule="exact"/>
        <w:ind w:firstLine="420" w:firstLineChars="200"/>
        <w:rPr>
          <w:color w:val="auto"/>
          <w:szCs w:val="21"/>
        </w:rPr>
      </w:pPr>
      <w:r>
        <w:rPr>
          <w:color w:val="auto"/>
          <w:szCs w:val="21"/>
        </w:rPr>
        <w:t>3．我方承诺在招标文件规定的投标有效期内不撤销投标文件。</w:t>
      </w:r>
    </w:p>
    <w:p>
      <w:pPr>
        <w:spacing w:line="440" w:lineRule="exact"/>
        <w:ind w:firstLine="420" w:firstLineChars="200"/>
        <w:rPr>
          <w:color w:val="auto"/>
          <w:szCs w:val="21"/>
        </w:rPr>
      </w:pPr>
      <w:r>
        <w:rPr>
          <w:color w:val="auto"/>
          <w:szCs w:val="21"/>
        </w:rPr>
        <w:t>4．如我方中标，我方承诺：</w:t>
      </w:r>
    </w:p>
    <w:p>
      <w:pPr>
        <w:spacing w:line="440" w:lineRule="exact"/>
        <w:ind w:left="945" w:leftChars="400" w:hanging="105" w:hangingChars="50"/>
        <w:rPr>
          <w:color w:val="auto"/>
          <w:szCs w:val="21"/>
        </w:rPr>
      </w:pPr>
      <w:r>
        <w:rPr>
          <w:color w:val="auto"/>
          <w:szCs w:val="21"/>
        </w:rPr>
        <w:t>（1）在收到中标通知书后，在中标通知书规定的期限内与你方签订合同；</w:t>
      </w:r>
    </w:p>
    <w:p>
      <w:pPr>
        <w:spacing w:line="440" w:lineRule="exact"/>
        <w:ind w:left="945" w:leftChars="400" w:hanging="105" w:hangingChars="50"/>
        <w:rPr>
          <w:color w:val="auto"/>
          <w:szCs w:val="21"/>
        </w:rPr>
      </w:pPr>
      <w:r>
        <w:rPr>
          <w:color w:val="auto"/>
          <w:szCs w:val="21"/>
        </w:rPr>
        <w:t>（2）在签订合同时不向你方提出附加条件；</w:t>
      </w:r>
    </w:p>
    <w:p>
      <w:pPr>
        <w:spacing w:line="440" w:lineRule="exact"/>
        <w:ind w:left="945" w:leftChars="400" w:hanging="105" w:hangingChars="50"/>
        <w:rPr>
          <w:color w:val="auto"/>
          <w:szCs w:val="21"/>
        </w:rPr>
      </w:pPr>
      <w:r>
        <w:rPr>
          <w:color w:val="auto"/>
          <w:szCs w:val="21"/>
        </w:rPr>
        <w:t>（3）按照招标文件要求提交履约保证金；</w:t>
      </w:r>
    </w:p>
    <w:p>
      <w:pPr>
        <w:spacing w:line="440" w:lineRule="exact"/>
        <w:ind w:left="945" w:leftChars="400" w:hanging="105" w:hangingChars="50"/>
        <w:rPr>
          <w:color w:val="auto"/>
          <w:szCs w:val="21"/>
        </w:rPr>
      </w:pPr>
      <w:r>
        <w:rPr>
          <w:color w:val="auto"/>
          <w:szCs w:val="21"/>
        </w:rPr>
        <w:t>（4）在合同约定的期限内完成合同规定的全部义务。</w:t>
      </w:r>
    </w:p>
    <w:p>
      <w:pPr>
        <w:spacing w:line="440" w:lineRule="exact"/>
        <w:ind w:firstLine="420" w:firstLineChars="200"/>
        <w:rPr>
          <w:color w:val="auto"/>
          <w:szCs w:val="21"/>
        </w:rPr>
      </w:pPr>
      <w:r>
        <w:rPr>
          <w:color w:val="auto"/>
          <w:szCs w:val="21"/>
        </w:rPr>
        <w:t>5．我方在此声明，所递交的投标文件及有关资料内容完整、真实和准确，且不存在第二章“投标人须知”第1.4.3项规定的任何一种情形。</w:t>
      </w:r>
    </w:p>
    <w:p>
      <w:pPr>
        <w:spacing w:line="440" w:lineRule="exact"/>
        <w:ind w:firstLine="420" w:firstLineChars="200"/>
        <w:rPr>
          <w:color w:val="auto"/>
          <w:szCs w:val="21"/>
        </w:rPr>
      </w:pPr>
      <w:r>
        <w:rPr>
          <w:color w:val="auto"/>
          <w:szCs w:val="21"/>
        </w:rPr>
        <w:t>6．</w:t>
      </w:r>
      <w:r>
        <w:rPr>
          <w:color w:val="auto"/>
          <w:szCs w:val="21"/>
          <w:u w:val="single"/>
        </w:rPr>
        <w:tab/>
      </w:r>
      <w:r>
        <w:rPr>
          <w:color w:val="auto"/>
          <w:szCs w:val="21"/>
          <w:u w:val="single"/>
        </w:rPr>
        <w:t xml:space="preserve">                </w:t>
      </w:r>
      <w:r>
        <w:rPr>
          <w:color w:val="auto"/>
          <w:szCs w:val="21"/>
        </w:rPr>
        <w:t>（其他补充说明）。</w:t>
      </w:r>
    </w:p>
    <w:p>
      <w:pPr>
        <w:spacing w:line="276" w:lineRule="auto"/>
        <w:ind w:firstLine="420" w:firstLineChars="200"/>
        <w:jc w:val="left"/>
        <w:rPr>
          <w:color w:val="auto"/>
          <w:szCs w:val="21"/>
        </w:rPr>
      </w:pPr>
      <w:r>
        <w:rPr>
          <w:color w:val="auto"/>
          <w:szCs w:val="21"/>
        </w:rPr>
        <w:t>投 标 人：</w:t>
      </w:r>
      <w:r>
        <w:rPr>
          <w:color w:val="auto"/>
          <w:szCs w:val="21"/>
          <w:u w:val="single"/>
        </w:rPr>
        <w:tab/>
      </w:r>
      <w:r>
        <w:rPr>
          <w:color w:val="auto"/>
          <w:szCs w:val="21"/>
          <w:u w:val="single"/>
        </w:rPr>
        <w:t xml:space="preserve">        </w:t>
      </w:r>
      <w:r>
        <w:rPr>
          <w:color w:val="auto"/>
          <w:szCs w:val="21"/>
        </w:rPr>
        <w:t>（盖单位</w:t>
      </w:r>
      <w:r>
        <w:rPr>
          <w:rFonts w:hint="eastAsia"/>
          <w:color w:val="auto"/>
          <w:szCs w:val="21"/>
        </w:rPr>
        <w:t>法人</w:t>
      </w:r>
      <w:r>
        <w:rPr>
          <w:color w:val="auto"/>
          <w:szCs w:val="21"/>
        </w:rPr>
        <w:t>章）</w:t>
      </w:r>
    </w:p>
    <w:p>
      <w:pPr>
        <w:spacing w:line="276" w:lineRule="auto"/>
        <w:jc w:val="left"/>
        <w:rPr>
          <w:color w:val="auto"/>
          <w:szCs w:val="21"/>
        </w:rPr>
      </w:pPr>
      <w:r>
        <w:rPr>
          <w:color w:val="auto"/>
          <w:szCs w:val="22"/>
        </w:rPr>
        <w:t xml:space="preserve">    法定代表人</w:t>
      </w:r>
      <w:r>
        <w:rPr>
          <w:color w:val="auto"/>
          <w:szCs w:val="21"/>
        </w:rPr>
        <w:t>或其委托代理人：</w:t>
      </w:r>
      <w:r>
        <w:rPr>
          <w:color w:val="auto"/>
          <w:szCs w:val="21"/>
          <w:u w:val="single"/>
        </w:rPr>
        <w:tab/>
      </w:r>
      <w:r>
        <w:rPr>
          <w:color w:val="auto"/>
          <w:szCs w:val="21"/>
          <w:u w:val="single"/>
        </w:rPr>
        <w:t xml:space="preserve">         </w:t>
      </w:r>
      <w:r>
        <w:rPr>
          <w:color w:val="auto"/>
          <w:szCs w:val="21"/>
        </w:rPr>
        <w:t>（签名或盖章）</w:t>
      </w:r>
    </w:p>
    <w:p>
      <w:pPr>
        <w:spacing w:line="276" w:lineRule="auto"/>
        <w:ind w:firstLine="420" w:firstLineChars="200"/>
        <w:jc w:val="left"/>
        <w:rPr>
          <w:color w:val="auto"/>
          <w:szCs w:val="21"/>
        </w:rPr>
      </w:pPr>
      <w:r>
        <w:rPr>
          <w:color w:val="auto"/>
          <w:szCs w:val="21"/>
        </w:rPr>
        <w:t>地    址：</w:t>
      </w:r>
      <w:r>
        <w:rPr>
          <w:color w:val="auto"/>
          <w:szCs w:val="21"/>
          <w:u w:val="single"/>
        </w:rPr>
        <w:tab/>
      </w:r>
      <w:r>
        <w:rPr>
          <w:color w:val="auto"/>
          <w:szCs w:val="21"/>
          <w:u w:val="single"/>
        </w:rPr>
        <w:tab/>
      </w:r>
      <w:r>
        <w:rPr>
          <w:color w:val="auto"/>
          <w:szCs w:val="21"/>
          <w:u w:val="single"/>
        </w:rPr>
        <w:t xml:space="preserve">         </w:t>
      </w:r>
    </w:p>
    <w:p>
      <w:pPr>
        <w:spacing w:line="276" w:lineRule="auto"/>
        <w:ind w:firstLine="420" w:firstLineChars="200"/>
        <w:jc w:val="left"/>
        <w:rPr>
          <w:color w:val="auto"/>
          <w:szCs w:val="21"/>
        </w:rPr>
      </w:pPr>
      <w:r>
        <w:rPr>
          <w:color w:val="auto"/>
          <w:szCs w:val="21"/>
        </w:rPr>
        <w:t>网    址：</w:t>
      </w:r>
      <w:r>
        <w:rPr>
          <w:color w:val="auto"/>
          <w:szCs w:val="21"/>
          <w:u w:val="single"/>
        </w:rPr>
        <w:tab/>
      </w:r>
      <w:r>
        <w:rPr>
          <w:color w:val="auto"/>
          <w:szCs w:val="21"/>
        </w:rPr>
        <w:t xml:space="preserve">           </w:t>
      </w:r>
      <w:r>
        <w:rPr>
          <w:color w:val="auto"/>
          <w:szCs w:val="21"/>
          <w:u w:val="single"/>
        </w:rPr>
        <w:t xml:space="preserve">   </w:t>
      </w:r>
    </w:p>
    <w:p>
      <w:pPr>
        <w:tabs>
          <w:tab w:val="left" w:pos="8300"/>
        </w:tabs>
        <w:autoSpaceDE w:val="0"/>
        <w:autoSpaceDN w:val="0"/>
        <w:adjustRightInd w:val="0"/>
        <w:spacing w:line="276"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 xml:space="preserve">   </w:t>
      </w:r>
      <w:r>
        <w:rPr>
          <w:rFonts w:hint="eastAsia" w:ascii="宋体" w:hAnsi="宋体"/>
          <w:snapToGrid w:val="0"/>
          <w:color w:val="auto"/>
          <w:kern w:val="0"/>
          <w:szCs w:val="21"/>
        </w:rPr>
        <w:t>委托代理人电话（手机）：</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spacing w:line="276" w:lineRule="auto"/>
        <w:ind w:firstLine="420" w:firstLineChars="200"/>
        <w:jc w:val="left"/>
        <w:rPr>
          <w:color w:val="auto"/>
          <w:szCs w:val="21"/>
        </w:rPr>
      </w:pPr>
      <w:r>
        <w:rPr>
          <w:color w:val="auto"/>
          <w:szCs w:val="21"/>
        </w:rPr>
        <w:t>传    真：</w:t>
      </w:r>
      <w:r>
        <w:rPr>
          <w:color w:val="auto"/>
          <w:szCs w:val="21"/>
          <w:u w:val="single"/>
        </w:rPr>
        <w:tab/>
      </w:r>
      <w:r>
        <w:rPr>
          <w:color w:val="auto"/>
          <w:szCs w:val="21"/>
          <w:u w:val="single"/>
        </w:rPr>
        <w:t xml:space="preserve">       </w:t>
      </w:r>
    </w:p>
    <w:p>
      <w:pPr>
        <w:spacing w:line="276" w:lineRule="auto"/>
        <w:ind w:firstLine="420" w:firstLineChars="200"/>
        <w:jc w:val="left"/>
        <w:rPr>
          <w:color w:val="auto"/>
          <w:szCs w:val="21"/>
        </w:rPr>
      </w:pPr>
      <w:r>
        <w:rPr>
          <w:color w:val="auto"/>
          <w:szCs w:val="21"/>
        </w:rPr>
        <w:t>邮政编码：</w:t>
      </w:r>
      <w:r>
        <w:rPr>
          <w:color w:val="auto"/>
          <w:szCs w:val="21"/>
          <w:u w:val="single"/>
        </w:rPr>
        <w:tab/>
      </w:r>
      <w:r>
        <w:rPr>
          <w:color w:val="auto"/>
          <w:szCs w:val="21"/>
          <w:u w:val="single"/>
        </w:rPr>
        <w:t xml:space="preserve">       </w:t>
      </w:r>
    </w:p>
    <w:p>
      <w:pPr>
        <w:wordWrap w:val="0"/>
        <w:spacing w:line="276" w:lineRule="auto"/>
        <w:ind w:firstLine="4725" w:firstLineChars="2250"/>
        <w:jc w:val="right"/>
        <w:rPr>
          <w:color w:val="auto"/>
          <w:szCs w:val="21"/>
        </w:rPr>
      </w:pPr>
      <w:r>
        <w:rPr>
          <w:color w:val="auto"/>
          <w:szCs w:val="21"/>
        </w:rPr>
        <w:t>年</w:t>
      </w:r>
      <w:r>
        <w:rPr>
          <w:rFonts w:hint="eastAsia"/>
          <w:color w:val="auto"/>
          <w:szCs w:val="21"/>
        </w:rPr>
        <w:t xml:space="preserve"> </w:t>
      </w:r>
      <w:r>
        <w:rPr>
          <w:color w:val="auto"/>
          <w:szCs w:val="21"/>
        </w:rPr>
        <w:t xml:space="preserve">  月</w:t>
      </w:r>
      <w:r>
        <w:rPr>
          <w:rFonts w:hint="eastAsia"/>
          <w:color w:val="auto"/>
          <w:szCs w:val="21"/>
        </w:rPr>
        <w:t xml:space="preserve"> </w:t>
      </w:r>
      <w:r>
        <w:rPr>
          <w:color w:val="auto"/>
          <w:szCs w:val="21"/>
        </w:rPr>
        <w:t xml:space="preserve">  日</w:t>
      </w:r>
    </w:p>
    <w:p>
      <w:pPr>
        <w:keepNext/>
        <w:keepLines/>
        <w:spacing w:before="260" w:after="260" w:line="412" w:lineRule="auto"/>
        <w:ind w:firstLine="137" w:firstLineChars="49"/>
        <w:jc w:val="center"/>
        <w:outlineLvl w:val="2"/>
        <w:rPr>
          <w:rFonts w:eastAsia="黑体"/>
          <w:color w:val="auto"/>
          <w:sz w:val="28"/>
          <w:szCs w:val="20"/>
        </w:rPr>
      </w:pPr>
    </w:p>
    <w:p>
      <w:pPr>
        <w:widowControl/>
        <w:jc w:val="left"/>
        <w:rPr>
          <w:rFonts w:eastAsia="黑体"/>
          <w:color w:val="auto"/>
          <w:sz w:val="28"/>
          <w:szCs w:val="20"/>
        </w:rPr>
      </w:pPr>
      <w:r>
        <w:rPr>
          <w:rFonts w:eastAsia="黑体"/>
          <w:color w:val="auto"/>
          <w:sz w:val="28"/>
          <w:szCs w:val="20"/>
        </w:rPr>
        <w:br w:type="page"/>
      </w:r>
    </w:p>
    <w:p>
      <w:pPr>
        <w:keepNext/>
        <w:keepLines/>
        <w:spacing w:before="260" w:after="260" w:line="412" w:lineRule="auto"/>
        <w:ind w:firstLine="137" w:firstLineChars="49"/>
        <w:jc w:val="center"/>
        <w:outlineLvl w:val="2"/>
        <w:rPr>
          <w:rFonts w:eastAsia="黑体"/>
          <w:color w:val="auto"/>
          <w:sz w:val="28"/>
          <w:szCs w:val="20"/>
        </w:rPr>
      </w:pPr>
      <w:r>
        <w:rPr>
          <w:rFonts w:hint="eastAsia" w:eastAsia="黑体"/>
          <w:color w:val="auto"/>
          <w:sz w:val="28"/>
          <w:szCs w:val="20"/>
        </w:rPr>
        <w:t>（二）投标函附录</w:t>
      </w:r>
    </w:p>
    <w:tbl>
      <w:tblPr>
        <w:tblStyle w:val="12"/>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598"/>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17" w:type="dxa"/>
            <w:vAlign w:val="center"/>
          </w:tcPr>
          <w:p>
            <w:pPr>
              <w:jc w:val="center"/>
              <w:rPr>
                <w:b/>
                <w:color w:val="auto"/>
                <w:szCs w:val="22"/>
              </w:rPr>
            </w:pPr>
            <w:r>
              <w:rPr>
                <w:rFonts w:hint="eastAsia"/>
                <w:b/>
                <w:color w:val="auto"/>
                <w:szCs w:val="22"/>
              </w:rPr>
              <w:t>序号</w:t>
            </w:r>
          </w:p>
        </w:tc>
        <w:tc>
          <w:tcPr>
            <w:tcW w:w="2598" w:type="dxa"/>
            <w:vAlign w:val="center"/>
          </w:tcPr>
          <w:p>
            <w:pPr>
              <w:jc w:val="center"/>
              <w:rPr>
                <w:b/>
                <w:color w:val="auto"/>
                <w:szCs w:val="22"/>
              </w:rPr>
            </w:pPr>
            <w:r>
              <w:rPr>
                <w:rFonts w:hint="eastAsia"/>
                <w:b/>
                <w:color w:val="auto"/>
                <w:szCs w:val="22"/>
              </w:rPr>
              <w:t>条款名称</w:t>
            </w:r>
          </w:p>
        </w:tc>
        <w:tc>
          <w:tcPr>
            <w:tcW w:w="2268" w:type="dxa"/>
            <w:vAlign w:val="center"/>
          </w:tcPr>
          <w:p>
            <w:pPr>
              <w:jc w:val="center"/>
              <w:rPr>
                <w:b/>
                <w:color w:val="auto"/>
                <w:szCs w:val="22"/>
              </w:rPr>
            </w:pPr>
            <w:r>
              <w:rPr>
                <w:rFonts w:hint="eastAsia"/>
                <w:b/>
                <w:color w:val="auto"/>
                <w:szCs w:val="22"/>
              </w:rPr>
              <w:t>约定内容</w:t>
            </w:r>
          </w:p>
        </w:tc>
        <w:tc>
          <w:tcPr>
            <w:tcW w:w="1475" w:type="dxa"/>
            <w:vAlign w:val="center"/>
          </w:tcPr>
          <w:p>
            <w:pPr>
              <w:jc w:val="center"/>
              <w:rPr>
                <w:b/>
                <w:color w:val="auto"/>
                <w:szCs w:val="22"/>
              </w:rPr>
            </w:pPr>
            <w:r>
              <w:rPr>
                <w:rFonts w:hint="eastAsia"/>
                <w:b/>
                <w:color w:val="auto"/>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jc w:val="center"/>
              <w:rPr>
                <w:color w:val="auto"/>
                <w:szCs w:val="22"/>
              </w:rPr>
            </w:pPr>
            <w:r>
              <w:rPr>
                <w:color w:val="auto"/>
                <w:szCs w:val="22"/>
              </w:rPr>
              <w:t>1</w:t>
            </w:r>
          </w:p>
        </w:tc>
        <w:tc>
          <w:tcPr>
            <w:tcW w:w="2598" w:type="dxa"/>
            <w:vAlign w:val="center"/>
          </w:tcPr>
          <w:p>
            <w:pPr>
              <w:spacing w:before="100" w:beforeAutospacing="1" w:after="100" w:afterAutospacing="1" w:line="440" w:lineRule="exact"/>
              <w:jc w:val="center"/>
              <w:rPr>
                <w:color w:val="auto"/>
                <w:szCs w:val="21"/>
              </w:rPr>
            </w:pPr>
            <w:r>
              <w:rPr>
                <w:rFonts w:hint="eastAsia"/>
                <w:color w:val="auto"/>
                <w:szCs w:val="21"/>
              </w:rPr>
              <w:t>项目负责人</w:t>
            </w:r>
          </w:p>
        </w:tc>
        <w:tc>
          <w:tcPr>
            <w:tcW w:w="2268" w:type="dxa"/>
            <w:vAlign w:val="center"/>
          </w:tcPr>
          <w:p>
            <w:pPr>
              <w:topLinePunct/>
              <w:spacing w:line="400" w:lineRule="exact"/>
              <w:rPr>
                <w:color w:val="auto"/>
                <w:szCs w:val="21"/>
              </w:rPr>
            </w:pPr>
            <w:r>
              <w:rPr>
                <w:rFonts w:hint="eastAsia"/>
                <w:color w:val="auto"/>
                <w:szCs w:val="21"/>
              </w:rPr>
              <w:t>姓名：</w:t>
            </w:r>
          </w:p>
        </w:tc>
        <w:tc>
          <w:tcPr>
            <w:tcW w:w="1475" w:type="dxa"/>
            <w:vAlign w:val="center"/>
          </w:tcPr>
          <w:p>
            <w:pPr>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jc w:val="center"/>
              <w:rPr>
                <w:color w:val="auto"/>
                <w:szCs w:val="22"/>
              </w:rPr>
            </w:pPr>
            <w:r>
              <w:rPr>
                <w:rFonts w:hint="eastAsia"/>
                <w:color w:val="auto"/>
                <w:szCs w:val="22"/>
              </w:rPr>
              <w:t>2</w:t>
            </w:r>
          </w:p>
        </w:tc>
        <w:tc>
          <w:tcPr>
            <w:tcW w:w="2598" w:type="dxa"/>
            <w:vAlign w:val="center"/>
          </w:tcPr>
          <w:p>
            <w:pPr>
              <w:spacing w:before="100" w:beforeAutospacing="1" w:after="100" w:afterAutospacing="1" w:line="440" w:lineRule="exact"/>
              <w:jc w:val="center"/>
              <w:rPr>
                <w:color w:val="auto"/>
                <w:szCs w:val="21"/>
              </w:rPr>
            </w:pPr>
            <w:r>
              <w:rPr>
                <w:rFonts w:hint="eastAsia"/>
                <w:color w:val="auto"/>
                <w:szCs w:val="21"/>
              </w:rPr>
              <w:t>服务期限</w:t>
            </w:r>
          </w:p>
        </w:tc>
        <w:tc>
          <w:tcPr>
            <w:tcW w:w="2268" w:type="dxa"/>
            <w:vAlign w:val="center"/>
          </w:tcPr>
          <w:p>
            <w:pPr>
              <w:topLinePunct/>
              <w:spacing w:line="400" w:lineRule="exact"/>
              <w:rPr>
                <w:color w:val="auto"/>
                <w:szCs w:val="21"/>
              </w:rPr>
            </w:pPr>
          </w:p>
        </w:tc>
        <w:tc>
          <w:tcPr>
            <w:tcW w:w="1475" w:type="dxa"/>
            <w:vAlign w:val="center"/>
          </w:tcPr>
          <w:p>
            <w:pPr>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before="100" w:beforeAutospacing="1" w:after="100" w:afterAutospacing="1"/>
              <w:jc w:val="center"/>
              <w:rPr>
                <w:color w:val="auto"/>
                <w:szCs w:val="22"/>
              </w:rPr>
            </w:pPr>
            <w:r>
              <w:rPr>
                <w:color w:val="auto"/>
                <w:szCs w:val="22"/>
              </w:rPr>
              <w:t>……</w:t>
            </w:r>
          </w:p>
        </w:tc>
        <w:tc>
          <w:tcPr>
            <w:tcW w:w="2598" w:type="dxa"/>
          </w:tcPr>
          <w:p>
            <w:pPr>
              <w:jc w:val="center"/>
              <w:rPr>
                <w:color w:val="auto"/>
                <w:szCs w:val="22"/>
              </w:rPr>
            </w:pPr>
            <w:r>
              <w:rPr>
                <w:color w:val="auto"/>
                <w:szCs w:val="22"/>
              </w:rPr>
              <w:t>……</w:t>
            </w:r>
          </w:p>
        </w:tc>
        <w:tc>
          <w:tcPr>
            <w:tcW w:w="2268" w:type="dxa"/>
          </w:tcPr>
          <w:p>
            <w:pPr>
              <w:jc w:val="center"/>
              <w:rPr>
                <w:color w:val="auto"/>
                <w:szCs w:val="22"/>
              </w:rPr>
            </w:pPr>
            <w:r>
              <w:rPr>
                <w:color w:val="auto"/>
                <w:szCs w:val="22"/>
              </w:rPr>
              <w:t>……</w:t>
            </w:r>
          </w:p>
        </w:tc>
        <w:tc>
          <w:tcPr>
            <w:tcW w:w="1475" w:type="dxa"/>
            <w:vAlign w:val="center"/>
          </w:tcPr>
          <w:p>
            <w:pPr>
              <w:spacing w:line="440" w:lineRule="exact"/>
              <w:ind w:firstLine="718" w:firstLineChars="342"/>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tcPr>
          <w:p>
            <w:pPr>
              <w:jc w:val="center"/>
              <w:rPr>
                <w:color w:val="auto"/>
                <w:szCs w:val="22"/>
              </w:rPr>
            </w:pPr>
            <w:r>
              <w:rPr>
                <w:color w:val="auto"/>
                <w:szCs w:val="22"/>
              </w:rPr>
              <w:t>……</w:t>
            </w:r>
          </w:p>
        </w:tc>
        <w:tc>
          <w:tcPr>
            <w:tcW w:w="2598" w:type="dxa"/>
          </w:tcPr>
          <w:p>
            <w:pPr>
              <w:jc w:val="center"/>
              <w:rPr>
                <w:color w:val="auto"/>
                <w:szCs w:val="22"/>
              </w:rPr>
            </w:pPr>
          </w:p>
        </w:tc>
        <w:tc>
          <w:tcPr>
            <w:tcW w:w="2268" w:type="dxa"/>
          </w:tcPr>
          <w:p>
            <w:pPr>
              <w:jc w:val="center"/>
              <w:rPr>
                <w:color w:val="auto"/>
                <w:szCs w:val="22"/>
              </w:rPr>
            </w:pPr>
          </w:p>
        </w:tc>
        <w:tc>
          <w:tcPr>
            <w:tcW w:w="1475" w:type="dxa"/>
            <w:vAlign w:val="center"/>
          </w:tcPr>
          <w:p>
            <w:pPr>
              <w:spacing w:line="440" w:lineRule="exact"/>
              <w:ind w:firstLine="718" w:firstLineChars="342"/>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tcPr>
          <w:p>
            <w:pPr>
              <w:spacing w:before="100" w:beforeAutospacing="1" w:after="100" w:afterAutospacing="1"/>
              <w:jc w:val="center"/>
              <w:rPr>
                <w:color w:val="auto"/>
                <w:szCs w:val="22"/>
              </w:rPr>
            </w:pPr>
            <w:r>
              <w:rPr>
                <w:color w:val="auto"/>
                <w:szCs w:val="22"/>
              </w:rPr>
              <w:t>……</w:t>
            </w:r>
          </w:p>
        </w:tc>
        <w:tc>
          <w:tcPr>
            <w:tcW w:w="2598" w:type="dxa"/>
          </w:tcPr>
          <w:p>
            <w:pPr>
              <w:spacing w:before="100" w:beforeAutospacing="1" w:after="100" w:afterAutospacing="1"/>
              <w:jc w:val="center"/>
              <w:rPr>
                <w:color w:val="auto"/>
                <w:szCs w:val="22"/>
              </w:rPr>
            </w:pPr>
            <w:r>
              <w:rPr>
                <w:color w:val="auto"/>
                <w:szCs w:val="22"/>
              </w:rPr>
              <w:t>……</w:t>
            </w:r>
          </w:p>
        </w:tc>
        <w:tc>
          <w:tcPr>
            <w:tcW w:w="2268" w:type="dxa"/>
          </w:tcPr>
          <w:p>
            <w:pPr>
              <w:spacing w:before="100" w:beforeAutospacing="1" w:after="100" w:afterAutospacing="1"/>
              <w:jc w:val="center"/>
              <w:rPr>
                <w:color w:val="auto"/>
                <w:szCs w:val="22"/>
              </w:rPr>
            </w:pPr>
            <w:r>
              <w:rPr>
                <w:color w:val="auto"/>
                <w:szCs w:val="22"/>
              </w:rPr>
              <w:t>……</w:t>
            </w:r>
          </w:p>
        </w:tc>
        <w:tc>
          <w:tcPr>
            <w:tcW w:w="1475" w:type="dxa"/>
            <w:vAlign w:val="center"/>
          </w:tcPr>
          <w:p>
            <w:pPr>
              <w:spacing w:line="440" w:lineRule="exact"/>
              <w:rPr>
                <w:color w:val="auto"/>
                <w:szCs w:val="22"/>
              </w:rPr>
            </w:pPr>
          </w:p>
        </w:tc>
      </w:tr>
    </w:tbl>
    <w:p>
      <w:pPr>
        <w:spacing w:line="440" w:lineRule="exact"/>
        <w:ind w:firstLine="2520" w:firstLineChars="1200"/>
        <w:jc w:val="left"/>
        <w:rPr>
          <w:color w:val="auto"/>
          <w:szCs w:val="21"/>
        </w:rPr>
      </w:pPr>
    </w:p>
    <w:p>
      <w:pPr>
        <w:spacing w:line="440" w:lineRule="exact"/>
        <w:ind w:firstLine="2520" w:firstLineChars="1200"/>
        <w:jc w:val="left"/>
        <w:rPr>
          <w:color w:val="auto"/>
          <w:szCs w:val="21"/>
        </w:rPr>
      </w:pPr>
      <w:r>
        <w:rPr>
          <w:color w:val="auto"/>
          <w:szCs w:val="21"/>
        </w:rPr>
        <w:t>投 标 人：</w:t>
      </w:r>
      <w:r>
        <w:rPr>
          <w:color w:val="auto"/>
          <w:szCs w:val="21"/>
          <w:u w:val="single"/>
        </w:rPr>
        <w:tab/>
      </w:r>
      <w:r>
        <w:rPr>
          <w:color w:val="auto"/>
          <w:szCs w:val="21"/>
          <w:u w:val="single"/>
        </w:rPr>
        <w:t xml:space="preserve">         </w:t>
      </w:r>
      <w:r>
        <w:rPr>
          <w:color w:val="auto"/>
          <w:szCs w:val="21"/>
        </w:rPr>
        <w:t>（盖单位</w:t>
      </w:r>
      <w:r>
        <w:rPr>
          <w:rFonts w:hint="eastAsia"/>
          <w:color w:val="auto"/>
          <w:szCs w:val="21"/>
        </w:rPr>
        <w:t>法人</w:t>
      </w:r>
      <w:r>
        <w:rPr>
          <w:color w:val="auto"/>
          <w:szCs w:val="21"/>
        </w:rPr>
        <w:t>章）</w:t>
      </w:r>
    </w:p>
    <w:p>
      <w:pPr>
        <w:spacing w:line="440" w:lineRule="exact"/>
        <w:jc w:val="left"/>
        <w:rPr>
          <w:color w:val="auto"/>
          <w:szCs w:val="21"/>
        </w:rPr>
      </w:pPr>
      <w:r>
        <w:rPr>
          <w:color w:val="auto"/>
          <w:szCs w:val="22"/>
        </w:rPr>
        <w:t xml:space="preserve">                        法定代表人</w:t>
      </w:r>
      <w:r>
        <w:rPr>
          <w:color w:val="auto"/>
          <w:szCs w:val="21"/>
        </w:rPr>
        <w:t>或其委托代理人：</w:t>
      </w:r>
      <w:r>
        <w:rPr>
          <w:color w:val="auto"/>
          <w:szCs w:val="21"/>
          <w:u w:val="single"/>
        </w:rPr>
        <w:tab/>
      </w:r>
      <w:r>
        <w:rPr>
          <w:color w:val="auto"/>
          <w:szCs w:val="21"/>
          <w:u w:val="single"/>
        </w:rPr>
        <w:t xml:space="preserve">       </w:t>
      </w:r>
      <w:r>
        <w:rPr>
          <w:color w:val="auto"/>
          <w:szCs w:val="21"/>
        </w:rPr>
        <w:t>（签名或盖章）</w:t>
      </w:r>
    </w:p>
    <w:p>
      <w:pPr>
        <w:wordWrap w:val="0"/>
        <w:spacing w:line="440" w:lineRule="exact"/>
        <w:ind w:firstLine="4725" w:firstLineChars="2250"/>
        <w:jc w:val="right"/>
        <w:rPr>
          <w:color w:val="auto"/>
          <w:szCs w:val="21"/>
        </w:rPr>
      </w:pPr>
      <w:r>
        <w:rPr>
          <w:color w:val="auto"/>
          <w:szCs w:val="21"/>
        </w:rPr>
        <w:t>年</w:t>
      </w:r>
      <w:r>
        <w:rPr>
          <w:rFonts w:hint="eastAsia"/>
          <w:color w:val="auto"/>
          <w:szCs w:val="21"/>
        </w:rPr>
        <w:t xml:space="preserve"> </w:t>
      </w:r>
      <w:r>
        <w:rPr>
          <w:color w:val="auto"/>
          <w:szCs w:val="21"/>
        </w:rPr>
        <w:t xml:space="preserve">  月</w:t>
      </w:r>
      <w:r>
        <w:rPr>
          <w:rFonts w:hint="eastAsia"/>
          <w:color w:val="auto"/>
          <w:szCs w:val="21"/>
        </w:rPr>
        <w:t xml:space="preserve"> </w:t>
      </w:r>
      <w:r>
        <w:rPr>
          <w:color w:val="auto"/>
          <w:szCs w:val="21"/>
        </w:rPr>
        <w:t xml:space="preserve">  日</w:t>
      </w:r>
    </w:p>
    <w:p>
      <w:pPr>
        <w:rPr>
          <w:color w:val="auto"/>
          <w:szCs w:val="21"/>
        </w:rPr>
      </w:pPr>
      <w:r>
        <w:rPr>
          <w:color w:val="auto"/>
          <w:szCs w:val="21"/>
        </w:rPr>
        <w:br w:type="page"/>
      </w:r>
    </w:p>
    <w:p>
      <w:pPr>
        <w:keepNext/>
        <w:keepLines/>
        <w:spacing w:before="260" w:after="260" w:line="412" w:lineRule="auto"/>
        <w:ind w:firstLine="137" w:firstLineChars="49"/>
        <w:jc w:val="center"/>
        <w:outlineLvl w:val="2"/>
        <w:rPr>
          <w:rFonts w:eastAsia="黑体"/>
          <w:color w:val="auto"/>
          <w:sz w:val="28"/>
          <w:szCs w:val="20"/>
        </w:rPr>
      </w:pPr>
      <w:r>
        <w:rPr>
          <w:rFonts w:hint="eastAsia" w:eastAsia="黑体"/>
          <w:color w:val="auto"/>
          <w:sz w:val="28"/>
          <w:szCs w:val="20"/>
        </w:rPr>
        <w:t>（三）报价文件</w:t>
      </w:r>
    </w:p>
    <w:p>
      <w:pPr>
        <w:spacing w:line="360" w:lineRule="auto"/>
        <w:ind w:firstLine="420" w:firstLineChars="200"/>
        <w:jc w:val="left"/>
        <w:rPr>
          <w:rFonts w:ascii="宋体" w:hAnsi="宋体" w:cs="仿宋_GB2312"/>
          <w:snapToGrid w:val="0"/>
          <w:color w:val="auto"/>
          <w:szCs w:val="21"/>
        </w:rPr>
      </w:pPr>
      <w:r>
        <w:rPr>
          <w:rFonts w:hint="eastAsia" w:ascii="宋体" w:hAnsi="宋体" w:cs="仿宋_GB2312"/>
          <w:snapToGrid w:val="0"/>
          <w:color w:val="auto"/>
          <w:szCs w:val="21"/>
        </w:rPr>
        <w:t>1、报价清单应与招标文件中的投标人须知、合同条款、技术要求等文件结合查阅与理解。</w:t>
      </w:r>
    </w:p>
    <w:p>
      <w:pPr>
        <w:spacing w:line="360" w:lineRule="auto"/>
        <w:ind w:firstLine="420" w:firstLineChars="200"/>
        <w:jc w:val="left"/>
        <w:rPr>
          <w:rFonts w:ascii="宋体" w:hAnsi="宋体" w:cs="仿宋_GB2312"/>
          <w:snapToGrid w:val="0"/>
          <w:color w:val="auto"/>
          <w:szCs w:val="21"/>
        </w:rPr>
      </w:pPr>
      <w:r>
        <w:rPr>
          <w:rFonts w:hint="eastAsia" w:ascii="宋体" w:hAnsi="宋体" w:cs="仿宋_GB2312"/>
          <w:snapToGrid w:val="0"/>
          <w:color w:val="auto"/>
          <w:szCs w:val="21"/>
        </w:rPr>
        <w:t>2、报价清单的投标报价均已包括为实施和完成全部研究内容所需的直接费用和间接费用等一切费用；以及合同明示或暗示的所有责任、义务和一般风险。凡招标文件中要求的工作内容，报价清单中未单独列项者，其费用均视为包含在投标报价中。若投标人未按照上述文件要求填写报价，则招标人在签订合同前，在总价不变的前提下，根据上述文件要求调整投标人各子目单价，调整后的子目单价作为合同执行的依据。</w:t>
      </w:r>
    </w:p>
    <w:p>
      <w:pPr>
        <w:spacing w:line="360" w:lineRule="auto"/>
        <w:ind w:firstLine="420" w:firstLineChars="200"/>
        <w:jc w:val="left"/>
        <w:rPr>
          <w:rFonts w:ascii="宋体" w:hAnsi="宋体" w:cs="仿宋_GB2312"/>
          <w:snapToGrid w:val="0"/>
          <w:color w:val="auto"/>
          <w:szCs w:val="21"/>
        </w:rPr>
      </w:pPr>
      <w:r>
        <w:rPr>
          <w:rFonts w:hint="eastAsia" w:ascii="宋体" w:hAnsi="宋体" w:cs="仿宋_GB2312"/>
          <w:snapToGrid w:val="0"/>
          <w:color w:val="auto"/>
          <w:szCs w:val="21"/>
        </w:rPr>
        <w:t>3、投标人在报价清单中所列各子目的报价，除另有说明，投标人没有填入报价的子目，招标人将不予支付，并认为该子目的价款已包括在报价清单其他子目的总额价中；投标人在报价清单中多报、重报的子目或金额，招标人将不予接受。</w:t>
      </w:r>
    </w:p>
    <w:p>
      <w:pPr>
        <w:spacing w:line="360" w:lineRule="auto"/>
        <w:ind w:firstLine="420" w:firstLineChars="200"/>
        <w:jc w:val="left"/>
        <w:rPr>
          <w:rFonts w:ascii="宋体" w:hAnsi="宋体" w:cs="仿宋_GB2312"/>
          <w:snapToGrid w:val="0"/>
          <w:color w:val="auto"/>
          <w:szCs w:val="21"/>
        </w:rPr>
      </w:pPr>
      <w:r>
        <w:rPr>
          <w:rFonts w:hint="eastAsia" w:ascii="宋体" w:hAnsi="宋体" w:cs="仿宋_GB2312"/>
          <w:snapToGrid w:val="0"/>
          <w:color w:val="auto"/>
          <w:szCs w:val="21"/>
        </w:rPr>
        <w:t>4、报价清单中的各项金额均已人民币结算。</w:t>
      </w:r>
    </w:p>
    <w:p>
      <w:pPr>
        <w:adjustRightInd w:val="0"/>
        <w:spacing w:line="360" w:lineRule="auto"/>
        <w:jc w:val="center"/>
        <w:rPr>
          <w:rFonts w:ascii="宋体" w:hAnsi="宋体" w:cs="仿宋_GB2312"/>
          <w:snapToGrid w:val="0"/>
          <w:color w:val="auto"/>
          <w:szCs w:val="21"/>
        </w:rPr>
      </w:pPr>
    </w:p>
    <w:p>
      <w:pPr>
        <w:adjustRightInd w:val="0"/>
        <w:spacing w:line="360" w:lineRule="auto"/>
        <w:jc w:val="center"/>
        <w:rPr>
          <w:rFonts w:hAnsi="宋体" w:cs="仿宋_GB2312"/>
          <w:snapToGrid w:val="0"/>
          <w:color w:val="auto"/>
          <w:szCs w:val="21"/>
        </w:rPr>
      </w:pPr>
      <w:r>
        <w:rPr>
          <w:rFonts w:hint="eastAsia" w:ascii="宋体" w:hAnsi="宋体" w:cs="仿宋_GB2312"/>
          <w:snapToGrid w:val="0"/>
          <w:color w:val="auto"/>
          <w:szCs w:val="21"/>
        </w:rPr>
        <w:br w:type="page"/>
      </w:r>
      <w:r>
        <w:rPr>
          <w:rFonts w:hint="eastAsia"/>
          <w:color w:val="auto"/>
          <w:sz w:val="32"/>
          <w:szCs w:val="32"/>
        </w:rPr>
        <w:t>投标报价表</w:t>
      </w:r>
    </w:p>
    <w:p>
      <w:pPr>
        <w:wordWrap w:val="0"/>
        <w:adjustRightInd w:val="0"/>
        <w:jc w:val="right"/>
        <w:rPr>
          <w:rFonts w:hAnsi="宋体" w:cs="仿宋_GB2312"/>
          <w:snapToGrid w:val="0"/>
          <w:color w:val="auto"/>
          <w:szCs w:val="21"/>
        </w:rPr>
      </w:pPr>
      <w:r>
        <w:rPr>
          <w:rFonts w:hint="eastAsia" w:hAnsi="宋体" w:cs="仿宋_GB2312"/>
          <w:snapToGrid w:val="0"/>
          <w:color w:val="auto"/>
          <w:szCs w:val="21"/>
        </w:rPr>
        <w:t>单位：          元（人民币）</w:t>
      </w:r>
    </w:p>
    <w:tbl>
      <w:tblPr>
        <w:tblStyle w:val="13"/>
        <w:tblW w:w="97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4"/>
        <w:gridCol w:w="3905"/>
        <w:gridCol w:w="1192"/>
        <w:gridCol w:w="1156"/>
        <w:gridCol w:w="1272"/>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5029" w:type="dxa"/>
            <w:gridSpan w:val="2"/>
            <w:tcBorders>
              <w:top w:val="nil"/>
              <w:left w:val="nil"/>
              <w:bottom w:val="single" w:color="auto" w:sz="4" w:space="0"/>
              <w:right w:val="nil"/>
            </w:tcBorders>
            <w:vAlign w:val="center"/>
          </w:tcPr>
          <w:p>
            <w:pPr>
              <w:rPr>
                <w:rFonts w:ascii="Calibri" w:hAnsi="Calibri"/>
                <w:color w:val="auto"/>
              </w:rPr>
            </w:pPr>
            <w:r>
              <w:rPr>
                <w:rFonts w:hint="eastAsia" w:ascii="Calibri" w:hAnsi="Calibri"/>
                <w:color w:val="auto"/>
              </w:rPr>
              <w:t>项目名称：</w:t>
            </w:r>
          </w:p>
        </w:tc>
        <w:tc>
          <w:tcPr>
            <w:tcW w:w="4750" w:type="dxa"/>
            <w:gridSpan w:val="4"/>
            <w:tcBorders>
              <w:top w:val="nil"/>
              <w:left w:val="nil"/>
              <w:bottom w:val="single" w:color="auto" w:sz="4" w:space="0"/>
              <w:right w:val="nil"/>
            </w:tcBorders>
            <w:vAlign w:val="center"/>
          </w:tcPr>
          <w:p>
            <w:pPr>
              <w:rPr>
                <w:rFonts w:ascii="Calibri" w:hAnsi="Calibri"/>
                <w:color w:val="auto"/>
              </w:rPr>
            </w:pPr>
            <w:r>
              <w:rPr>
                <w:rFonts w:hint="eastAsia" w:ascii="Calibri" w:hAnsi="Calibri"/>
                <w:color w:val="auto"/>
              </w:rPr>
              <w:t>合同段：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124" w:type="dxa"/>
            <w:vMerge w:val="restart"/>
            <w:tcBorders>
              <w:top w:val="single" w:color="auto" w:sz="4" w:space="0"/>
            </w:tcBorders>
            <w:vAlign w:val="center"/>
          </w:tcPr>
          <w:p>
            <w:pPr>
              <w:jc w:val="center"/>
              <w:rPr>
                <w:rFonts w:ascii="Calibri" w:hAnsi="Calibri"/>
                <w:color w:val="auto"/>
              </w:rPr>
            </w:pPr>
            <w:r>
              <w:rPr>
                <w:rFonts w:hint="eastAsia" w:ascii="Calibri" w:hAnsi="Calibri"/>
                <w:color w:val="auto"/>
              </w:rPr>
              <w:t>序号</w:t>
            </w:r>
          </w:p>
        </w:tc>
        <w:tc>
          <w:tcPr>
            <w:tcW w:w="3905" w:type="dxa"/>
            <w:vMerge w:val="restart"/>
            <w:tcBorders>
              <w:top w:val="single" w:color="auto" w:sz="4" w:space="0"/>
            </w:tcBorders>
            <w:vAlign w:val="center"/>
          </w:tcPr>
          <w:p>
            <w:pPr>
              <w:jc w:val="center"/>
              <w:rPr>
                <w:rFonts w:ascii="Calibri" w:hAnsi="Calibri"/>
                <w:color w:val="auto"/>
              </w:rPr>
            </w:pPr>
            <w:r>
              <w:rPr>
                <w:rFonts w:hint="eastAsia" w:ascii="Calibri" w:hAnsi="Calibri"/>
                <w:color w:val="auto"/>
              </w:rPr>
              <w:t>科目</w:t>
            </w:r>
          </w:p>
        </w:tc>
        <w:tc>
          <w:tcPr>
            <w:tcW w:w="3620" w:type="dxa"/>
            <w:gridSpan w:val="3"/>
            <w:tcBorders>
              <w:top w:val="single" w:color="auto" w:sz="4" w:space="0"/>
              <w:bottom w:val="single" w:color="auto" w:sz="4" w:space="0"/>
              <w:right w:val="single" w:color="auto" w:sz="4" w:space="0"/>
            </w:tcBorders>
            <w:vAlign w:val="center"/>
          </w:tcPr>
          <w:p>
            <w:pPr>
              <w:jc w:val="center"/>
              <w:rPr>
                <w:rFonts w:ascii="Calibri" w:hAnsi="Calibri"/>
                <w:color w:val="auto"/>
              </w:rPr>
            </w:pPr>
            <w:r>
              <w:rPr>
                <w:rFonts w:hint="eastAsia" w:ascii="Calibri" w:hAnsi="Calibri"/>
                <w:color w:val="auto"/>
              </w:rPr>
              <w:t>报价金额（元）</w:t>
            </w:r>
          </w:p>
        </w:tc>
        <w:tc>
          <w:tcPr>
            <w:tcW w:w="1130" w:type="dxa"/>
            <w:vMerge w:val="restart"/>
            <w:tcBorders>
              <w:top w:val="single" w:color="auto" w:sz="4" w:space="0"/>
              <w:left w:val="single" w:color="auto" w:sz="4" w:space="0"/>
            </w:tcBorders>
            <w:vAlign w:val="center"/>
          </w:tcPr>
          <w:p>
            <w:pPr>
              <w:jc w:val="center"/>
              <w:rPr>
                <w:rFonts w:ascii="Calibri" w:hAnsi="Calibri"/>
                <w:color w:val="auto"/>
              </w:rPr>
            </w:pPr>
            <w:r>
              <w:rPr>
                <w:rFonts w:hint="eastAsia" w:ascii="Calibri" w:hAnsi="Calibri"/>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24" w:type="dxa"/>
            <w:vMerge w:val="continue"/>
            <w:vAlign w:val="center"/>
          </w:tcPr>
          <w:p>
            <w:pPr>
              <w:jc w:val="center"/>
              <w:rPr>
                <w:rFonts w:ascii="Calibri" w:hAnsi="Calibri"/>
                <w:color w:val="auto"/>
              </w:rPr>
            </w:pPr>
          </w:p>
        </w:tc>
        <w:tc>
          <w:tcPr>
            <w:tcW w:w="3905" w:type="dxa"/>
            <w:vMerge w:val="continue"/>
            <w:vAlign w:val="center"/>
          </w:tcPr>
          <w:p>
            <w:pPr>
              <w:jc w:val="center"/>
              <w:rPr>
                <w:rFonts w:ascii="Calibri" w:hAnsi="Calibri"/>
                <w:color w:val="auto"/>
              </w:rPr>
            </w:pPr>
          </w:p>
        </w:tc>
        <w:tc>
          <w:tcPr>
            <w:tcW w:w="1192" w:type="dxa"/>
            <w:tcBorders>
              <w:top w:val="single" w:color="auto" w:sz="4" w:space="0"/>
              <w:right w:val="single" w:color="auto" w:sz="4" w:space="0"/>
            </w:tcBorders>
            <w:vAlign w:val="center"/>
          </w:tcPr>
          <w:p>
            <w:pPr>
              <w:jc w:val="center"/>
              <w:rPr>
                <w:rFonts w:ascii="Calibri" w:hAnsi="Calibri"/>
                <w:color w:val="auto"/>
              </w:rPr>
            </w:pPr>
            <w:r>
              <w:rPr>
                <w:rFonts w:hint="eastAsia" w:ascii="Calibri" w:hAnsi="Calibri"/>
                <w:color w:val="auto"/>
              </w:rPr>
              <w:t>小计</w:t>
            </w:r>
          </w:p>
        </w:tc>
        <w:tc>
          <w:tcPr>
            <w:tcW w:w="1156" w:type="dxa"/>
            <w:tcBorders>
              <w:top w:val="single" w:color="auto" w:sz="4" w:space="0"/>
              <w:left w:val="single" w:color="auto" w:sz="4" w:space="0"/>
            </w:tcBorders>
            <w:vAlign w:val="center"/>
          </w:tcPr>
          <w:p>
            <w:pPr>
              <w:jc w:val="center"/>
              <w:rPr>
                <w:rFonts w:ascii="Calibri" w:hAnsi="Calibri"/>
                <w:color w:val="auto"/>
                <w:sz w:val="20"/>
                <w:szCs w:val="22"/>
              </w:rPr>
            </w:pPr>
            <w:r>
              <w:rPr>
                <w:rFonts w:hint="eastAsia" w:ascii="Calibri" w:hAnsi="Calibri"/>
                <w:color w:val="auto"/>
                <w:sz w:val="20"/>
                <w:szCs w:val="22"/>
              </w:rPr>
              <w:t>其中：</w:t>
            </w:r>
            <w:r>
              <w:rPr>
                <w:rFonts w:hint="eastAsia" w:ascii="Calibri" w:hAnsi="Calibri"/>
                <w:color w:val="auto"/>
                <w:sz w:val="20"/>
                <w:szCs w:val="20"/>
              </w:rPr>
              <w:t>联合体牵头人</w:t>
            </w:r>
          </w:p>
        </w:tc>
        <w:tc>
          <w:tcPr>
            <w:tcW w:w="1272" w:type="dxa"/>
            <w:tcBorders>
              <w:top w:val="single" w:color="auto" w:sz="4" w:space="0"/>
              <w:right w:val="single" w:color="auto" w:sz="4" w:space="0"/>
            </w:tcBorders>
            <w:vAlign w:val="center"/>
          </w:tcPr>
          <w:p>
            <w:pPr>
              <w:jc w:val="center"/>
              <w:rPr>
                <w:rFonts w:ascii="Calibri" w:hAnsi="Calibri"/>
                <w:color w:val="auto"/>
                <w:sz w:val="20"/>
                <w:szCs w:val="22"/>
              </w:rPr>
            </w:pPr>
            <w:r>
              <w:rPr>
                <w:rFonts w:hint="eastAsia" w:ascii="Calibri" w:hAnsi="Calibri"/>
                <w:color w:val="auto"/>
                <w:sz w:val="20"/>
                <w:szCs w:val="22"/>
              </w:rPr>
              <w:t>其中：</w:t>
            </w:r>
            <w:r>
              <w:rPr>
                <w:rFonts w:hint="eastAsia" w:ascii="Calibri" w:hAnsi="Calibri"/>
                <w:color w:val="auto"/>
                <w:sz w:val="20"/>
                <w:szCs w:val="20"/>
              </w:rPr>
              <w:t>联合体其他成员</w:t>
            </w:r>
          </w:p>
        </w:tc>
        <w:tc>
          <w:tcPr>
            <w:tcW w:w="1130" w:type="dxa"/>
            <w:vMerge w:val="continue"/>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1</w:t>
            </w:r>
          </w:p>
        </w:tc>
        <w:tc>
          <w:tcPr>
            <w:tcW w:w="3905" w:type="dxa"/>
            <w:vAlign w:val="center"/>
          </w:tcPr>
          <w:p>
            <w:pPr>
              <w:jc w:val="left"/>
              <w:rPr>
                <w:rFonts w:ascii="Calibri" w:hAnsi="Calibri"/>
                <w:color w:val="auto"/>
              </w:rPr>
            </w:pPr>
            <w:r>
              <w:rPr>
                <w:rFonts w:hint="eastAsia" w:ascii="Calibri" w:hAnsi="Calibri"/>
                <w:color w:val="auto"/>
              </w:rPr>
              <w:t>(一)直接费用</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2</w:t>
            </w:r>
          </w:p>
        </w:tc>
        <w:tc>
          <w:tcPr>
            <w:tcW w:w="3905" w:type="dxa"/>
            <w:vAlign w:val="center"/>
          </w:tcPr>
          <w:p>
            <w:pPr>
              <w:jc w:val="left"/>
              <w:rPr>
                <w:rFonts w:ascii="Calibri" w:hAnsi="Calibri"/>
                <w:color w:val="auto"/>
              </w:rPr>
            </w:pPr>
            <w:r>
              <w:rPr>
                <w:rFonts w:hint="eastAsia" w:ascii="Calibri" w:hAnsi="Calibri"/>
                <w:color w:val="auto"/>
              </w:rPr>
              <w:t>1</w:t>
            </w:r>
            <w:r>
              <w:rPr>
                <w:rFonts w:ascii="Calibri" w:hAnsi="Calibri"/>
                <w:color w:val="auto"/>
              </w:rPr>
              <w:t>.</w:t>
            </w:r>
            <w:r>
              <w:rPr>
                <w:rFonts w:hint="eastAsia" w:ascii="Calibri" w:hAnsi="Calibri"/>
                <w:color w:val="auto"/>
              </w:rPr>
              <w:t>设备费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3</w:t>
            </w:r>
          </w:p>
        </w:tc>
        <w:tc>
          <w:tcPr>
            <w:tcW w:w="3905" w:type="dxa"/>
            <w:vAlign w:val="center"/>
          </w:tcPr>
          <w:p>
            <w:pPr>
              <w:jc w:val="left"/>
              <w:rPr>
                <w:rFonts w:ascii="Calibri" w:hAnsi="Calibri"/>
                <w:color w:val="auto"/>
              </w:rPr>
            </w:pPr>
            <w:r>
              <w:rPr>
                <w:rFonts w:hint="eastAsia" w:ascii="Calibri" w:hAnsi="Calibri"/>
                <w:color w:val="auto"/>
              </w:rPr>
              <w:t>（1）购置费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4</w:t>
            </w:r>
          </w:p>
        </w:tc>
        <w:tc>
          <w:tcPr>
            <w:tcW w:w="3905" w:type="dxa"/>
            <w:vAlign w:val="center"/>
          </w:tcPr>
          <w:p>
            <w:pPr>
              <w:jc w:val="left"/>
              <w:rPr>
                <w:rFonts w:ascii="Calibri" w:hAnsi="Calibri"/>
                <w:color w:val="auto"/>
              </w:rPr>
            </w:pPr>
            <w:r>
              <w:rPr>
                <w:rFonts w:hint="eastAsia" w:ascii="Calibri" w:hAnsi="Calibri"/>
                <w:color w:val="auto"/>
              </w:rPr>
              <w:t>（2）设备试制费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5</w:t>
            </w:r>
          </w:p>
        </w:tc>
        <w:tc>
          <w:tcPr>
            <w:tcW w:w="3905" w:type="dxa"/>
            <w:vAlign w:val="center"/>
          </w:tcPr>
          <w:p>
            <w:pPr>
              <w:jc w:val="left"/>
              <w:rPr>
                <w:rFonts w:ascii="Calibri" w:hAnsi="Calibri"/>
                <w:color w:val="auto"/>
              </w:rPr>
            </w:pPr>
            <w:r>
              <w:rPr>
                <w:rFonts w:hint="eastAsia" w:ascii="Calibri" w:hAnsi="Calibri"/>
                <w:color w:val="auto"/>
              </w:rPr>
              <w:t>（3）设备改造与租赁费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6</w:t>
            </w:r>
          </w:p>
        </w:tc>
        <w:tc>
          <w:tcPr>
            <w:tcW w:w="3905" w:type="dxa"/>
            <w:vAlign w:val="center"/>
          </w:tcPr>
          <w:p>
            <w:pPr>
              <w:jc w:val="left"/>
              <w:rPr>
                <w:rFonts w:ascii="Calibri" w:hAnsi="Calibri"/>
                <w:color w:val="auto"/>
              </w:rPr>
            </w:pPr>
            <w:r>
              <w:rPr>
                <w:rFonts w:hint="eastAsia" w:ascii="Calibri" w:hAnsi="Calibri"/>
                <w:color w:val="auto"/>
              </w:rPr>
              <w:t>2</w:t>
            </w:r>
            <w:r>
              <w:rPr>
                <w:rFonts w:ascii="Calibri" w:hAnsi="Calibri"/>
                <w:color w:val="auto"/>
              </w:rPr>
              <w:t>.</w:t>
            </w:r>
            <w:r>
              <w:rPr>
                <w:rFonts w:hint="eastAsia" w:ascii="Calibri" w:hAnsi="Calibri"/>
                <w:color w:val="auto"/>
              </w:rPr>
              <w:t>材料费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7</w:t>
            </w:r>
          </w:p>
        </w:tc>
        <w:tc>
          <w:tcPr>
            <w:tcW w:w="3905" w:type="dxa"/>
            <w:vAlign w:val="center"/>
          </w:tcPr>
          <w:p>
            <w:pPr>
              <w:jc w:val="left"/>
              <w:rPr>
                <w:rFonts w:ascii="Calibri" w:hAnsi="Calibri"/>
                <w:color w:val="auto"/>
              </w:rPr>
            </w:pPr>
            <w:r>
              <w:rPr>
                <w:rFonts w:hint="eastAsia" w:ascii="Calibri" w:hAnsi="Calibri"/>
                <w:color w:val="auto"/>
              </w:rPr>
              <w:t>3</w:t>
            </w:r>
            <w:r>
              <w:rPr>
                <w:rFonts w:ascii="Calibri" w:hAnsi="Calibri"/>
                <w:color w:val="auto"/>
              </w:rPr>
              <w:t>.</w:t>
            </w:r>
            <w:r>
              <w:rPr>
                <w:rFonts w:hint="eastAsia" w:ascii="Calibri" w:hAnsi="Calibri"/>
                <w:color w:val="auto"/>
              </w:rPr>
              <w:t>测试化验加工费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8</w:t>
            </w:r>
          </w:p>
        </w:tc>
        <w:tc>
          <w:tcPr>
            <w:tcW w:w="3905" w:type="dxa"/>
            <w:vAlign w:val="center"/>
          </w:tcPr>
          <w:p>
            <w:pPr>
              <w:jc w:val="left"/>
              <w:rPr>
                <w:rFonts w:ascii="Calibri" w:hAnsi="Calibri"/>
                <w:color w:val="auto"/>
              </w:rPr>
            </w:pPr>
            <w:r>
              <w:rPr>
                <w:rFonts w:hint="eastAsia" w:ascii="Calibri" w:hAnsi="Calibri"/>
                <w:color w:val="auto"/>
              </w:rPr>
              <w:t>4</w:t>
            </w:r>
            <w:r>
              <w:rPr>
                <w:rFonts w:ascii="Calibri" w:hAnsi="Calibri"/>
                <w:color w:val="auto"/>
              </w:rPr>
              <w:t>.</w:t>
            </w:r>
            <w:r>
              <w:rPr>
                <w:rFonts w:hint="eastAsia" w:ascii="Calibri" w:hAnsi="Calibri"/>
                <w:color w:val="auto"/>
              </w:rPr>
              <w:t>燃料动力费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9</w:t>
            </w:r>
          </w:p>
        </w:tc>
        <w:tc>
          <w:tcPr>
            <w:tcW w:w="3905" w:type="dxa"/>
            <w:vAlign w:val="center"/>
          </w:tcPr>
          <w:p>
            <w:pPr>
              <w:jc w:val="left"/>
              <w:rPr>
                <w:rFonts w:ascii="Calibri" w:hAnsi="Calibri"/>
                <w:color w:val="auto"/>
              </w:rPr>
            </w:pPr>
            <w:r>
              <w:rPr>
                <w:rFonts w:hint="eastAsia" w:ascii="Calibri" w:hAnsi="Calibri"/>
                <w:color w:val="auto"/>
              </w:rPr>
              <w:t>5</w:t>
            </w:r>
            <w:r>
              <w:rPr>
                <w:rFonts w:ascii="Calibri" w:hAnsi="Calibri"/>
                <w:color w:val="auto"/>
              </w:rPr>
              <w:t>.</w:t>
            </w:r>
            <w:r>
              <w:rPr>
                <w:rFonts w:hint="eastAsia" w:ascii="Calibri" w:hAnsi="Calibri" w:cs="宋体"/>
                <w:color w:val="auto"/>
                <w:spacing w:val="-2"/>
                <w:kern w:val="0"/>
                <w:sz w:val="13"/>
                <w:szCs w:val="13"/>
              </w:rPr>
              <w:t xml:space="preserve"> </w:t>
            </w:r>
            <w:r>
              <w:rPr>
                <w:rFonts w:hint="eastAsia" w:ascii="Calibri" w:hAnsi="Calibri"/>
                <w:color w:val="auto"/>
              </w:rPr>
              <w:t>差旅/会议/国际合作与交流费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1</w:t>
            </w:r>
            <w:r>
              <w:rPr>
                <w:rFonts w:ascii="Calibri" w:hAnsi="Calibri"/>
                <w:color w:val="auto"/>
              </w:rPr>
              <w:t>0</w:t>
            </w:r>
          </w:p>
        </w:tc>
        <w:tc>
          <w:tcPr>
            <w:tcW w:w="3905" w:type="dxa"/>
            <w:vAlign w:val="center"/>
          </w:tcPr>
          <w:p>
            <w:pPr>
              <w:jc w:val="left"/>
              <w:rPr>
                <w:rFonts w:ascii="Calibri" w:hAnsi="Calibri"/>
                <w:color w:val="auto"/>
              </w:rPr>
            </w:pPr>
            <w:r>
              <w:rPr>
                <w:rFonts w:hint="eastAsia" w:ascii="Calibri" w:hAnsi="Calibri"/>
                <w:color w:val="auto"/>
              </w:rPr>
              <w:t>6</w:t>
            </w:r>
            <w:r>
              <w:rPr>
                <w:rFonts w:ascii="Calibri" w:hAnsi="Calibri"/>
                <w:color w:val="auto"/>
              </w:rPr>
              <w:t>.</w:t>
            </w:r>
            <w:r>
              <w:rPr>
                <w:rFonts w:hint="eastAsia" w:ascii="Calibri" w:hAnsi="Calibri"/>
                <w:color w:val="auto"/>
              </w:rPr>
              <w:t xml:space="preserve"> 出版/文献/信息传播/知识产权事务费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1</w:t>
            </w:r>
            <w:r>
              <w:rPr>
                <w:rFonts w:ascii="Calibri" w:hAnsi="Calibri"/>
                <w:color w:val="auto"/>
              </w:rPr>
              <w:t>1</w:t>
            </w:r>
          </w:p>
        </w:tc>
        <w:tc>
          <w:tcPr>
            <w:tcW w:w="3905" w:type="dxa"/>
            <w:vAlign w:val="center"/>
          </w:tcPr>
          <w:p>
            <w:pPr>
              <w:jc w:val="left"/>
              <w:rPr>
                <w:rFonts w:ascii="Calibri" w:hAnsi="Calibri"/>
                <w:color w:val="auto"/>
              </w:rPr>
            </w:pPr>
            <w:r>
              <w:rPr>
                <w:rFonts w:hint="eastAsia" w:ascii="Calibri" w:hAnsi="Calibri"/>
                <w:color w:val="auto"/>
              </w:rPr>
              <w:t>7</w:t>
            </w:r>
            <w:r>
              <w:rPr>
                <w:rFonts w:ascii="Calibri" w:hAnsi="Calibri"/>
                <w:color w:val="auto"/>
              </w:rPr>
              <w:t>.</w:t>
            </w:r>
            <w:r>
              <w:rPr>
                <w:rFonts w:hint="eastAsia" w:ascii="Calibri" w:hAnsi="Calibri"/>
                <w:color w:val="auto"/>
              </w:rPr>
              <w:t>劳务费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1</w:t>
            </w:r>
            <w:r>
              <w:rPr>
                <w:rFonts w:ascii="Calibri" w:hAnsi="Calibri"/>
                <w:color w:val="auto"/>
              </w:rPr>
              <w:t>2</w:t>
            </w:r>
          </w:p>
        </w:tc>
        <w:tc>
          <w:tcPr>
            <w:tcW w:w="3905" w:type="dxa"/>
            <w:vAlign w:val="center"/>
          </w:tcPr>
          <w:p>
            <w:pPr>
              <w:jc w:val="left"/>
              <w:rPr>
                <w:rFonts w:ascii="Calibri" w:hAnsi="Calibri"/>
                <w:color w:val="auto"/>
              </w:rPr>
            </w:pPr>
            <w:r>
              <w:rPr>
                <w:rFonts w:hint="eastAsia" w:ascii="Calibri" w:hAnsi="Calibri"/>
                <w:color w:val="auto"/>
              </w:rPr>
              <w:t>8</w:t>
            </w:r>
            <w:r>
              <w:rPr>
                <w:rFonts w:ascii="Calibri" w:hAnsi="Calibri"/>
                <w:color w:val="auto"/>
              </w:rPr>
              <w:t>.</w:t>
            </w:r>
            <w:r>
              <w:rPr>
                <w:rFonts w:hint="eastAsia" w:ascii="Calibri" w:hAnsi="Calibri"/>
                <w:color w:val="auto"/>
              </w:rPr>
              <w:t>专家咨询费</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1</w:t>
            </w:r>
            <w:r>
              <w:rPr>
                <w:rFonts w:ascii="Calibri" w:hAnsi="Calibri"/>
                <w:color w:val="auto"/>
              </w:rPr>
              <w:t>3</w:t>
            </w:r>
          </w:p>
        </w:tc>
        <w:tc>
          <w:tcPr>
            <w:tcW w:w="3905" w:type="dxa"/>
            <w:vAlign w:val="center"/>
          </w:tcPr>
          <w:p>
            <w:pPr>
              <w:jc w:val="left"/>
              <w:rPr>
                <w:rFonts w:ascii="Calibri" w:hAnsi="Calibri"/>
                <w:color w:val="auto"/>
              </w:rPr>
            </w:pPr>
            <w:r>
              <w:rPr>
                <w:rFonts w:ascii="Calibri" w:hAnsi="Calibri"/>
                <w:color w:val="auto"/>
              </w:rPr>
              <w:t>9.其他支出</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1</w:t>
            </w:r>
            <w:r>
              <w:rPr>
                <w:rFonts w:ascii="Calibri" w:hAnsi="Calibri"/>
                <w:color w:val="auto"/>
              </w:rPr>
              <w:t>4</w:t>
            </w:r>
          </w:p>
        </w:tc>
        <w:tc>
          <w:tcPr>
            <w:tcW w:w="3905" w:type="dxa"/>
            <w:vAlign w:val="center"/>
          </w:tcPr>
          <w:p>
            <w:pPr>
              <w:jc w:val="left"/>
              <w:rPr>
                <w:rFonts w:ascii="Calibri" w:hAnsi="Calibri"/>
                <w:color w:val="auto"/>
              </w:rPr>
            </w:pPr>
            <w:r>
              <w:rPr>
                <w:rFonts w:hint="eastAsia" w:ascii="Calibri" w:hAnsi="Calibri"/>
                <w:color w:val="auto"/>
              </w:rPr>
              <w:t>(二)间接费用</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1</w:t>
            </w:r>
            <w:r>
              <w:rPr>
                <w:rFonts w:ascii="Calibri" w:hAnsi="Calibri"/>
                <w:color w:val="auto"/>
              </w:rPr>
              <w:t>5</w:t>
            </w:r>
          </w:p>
        </w:tc>
        <w:tc>
          <w:tcPr>
            <w:tcW w:w="3905" w:type="dxa"/>
            <w:vAlign w:val="center"/>
          </w:tcPr>
          <w:p>
            <w:pPr>
              <w:jc w:val="left"/>
              <w:rPr>
                <w:rFonts w:ascii="Calibri" w:hAnsi="Calibri"/>
                <w:color w:val="auto"/>
              </w:rPr>
            </w:pPr>
            <w:r>
              <w:rPr>
                <w:rFonts w:ascii="Calibri" w:hAnsi="Calibri"/>
                <w:color w:val="auto"/>
              </w:rPr>
              <w:t>1.</w:t>
            </w:r>
            <w:r>
              <w:rPr>
                <w:rFonts w:hint="eastAsia" w:ascii="Calibri" w:hAnsi="Calibri"/>
                <w:color w:val="auto"/>
              </w:rPr>
              <w:t>管理费用</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124" w:type="dxa"/>
            <w:vAlign w:val="center"/>
          </w:tcPr>
          <w:p>
            <w:pPr>
              <w:jc w:val="center"/>
              <w:rPr>
                <w:rFonts w:ascii="Calibri" w:hAnsi="Calibri"/>
                <w:color w:val="auto"/>
              </w:rPr>
            </w:pPr>
            <w:r>
              <w:rPr>
                <w:rFonts w:hint="eastAsia" w:ascii="Calibri" w:hAnsi="Calibri"/>
                <w:color w:val="auto"/>
              </w:rPr>
              <w:t>1</w:t>
            </w:r>
            <w:r>
              <w:rPr>
                <w:rFonts w:ascii="Calibri" w:hAnsi="Calibri"/>
                <w:color w:val="auto"/>
              </w:rPr>
              <w:t>6</w:t>
            </w:r>
          </w:p>
        </w:tc>
        <w:tc>
          <w:tcPr>
            <w:tcW w:w="3905" w:type="dxa"/>
            <w:vAlign w:val="center"/>
          </w:tcPr>
          <w:p>
            <w:pPr>
              <w:jc w:val="left"/>
              <w:rPr>
                <w:rFonts w:ascii="Calibri" w:hAnsi="Calibri"/>
                <w:color w:val="auto"/>
              </w:rPr>
            </w:pPr>
            <w:r>
              <w:rPr>
                <w:rFonts w:hint="eastAsia" w:ascii="Calibri" w:hAnsi="Calibri"/>
                <w:color w:val="auto"/>
              </w:rPr>
              <w:t>2</w:t>
            </w:r>
            <w:r>
              <w:rPr>
                <w:rFonts w:ascii="Calibri" w:hAnsi="Calibri"/>
                <w:color w:val="auto"/>
              </w:rPr>
              <w:t>.</w:t>
            </w:r>
            <w:r>
              <w:rPr>
                <w:rFonts w:hint="eastAsia" w:ascii="Calibri" w:hAnsi="Calibri"/>
                <w:color w:val="auto"/>
              </w:rPr>
              <w:t>绩效支出</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1124" w:type="dxa"/>
            <w:vAlign w:val="center"/>
          </w:tcPr>
          <w:p>
            <w:pPr>
              <w:jc w:val="center"/>
              <w:rPr>
                <w:rFonts w:ascii="Calibri" w:hAnsi="Calibri"/>
                <w:color w:val="auto"/>
              </w:rPr>
            </w:pPr>
            <w:r>
              <w:rPr>
                <w:rFonts w:hint="eastAsia" w:ascii="Calibri" w:hAnsi="Calibri"/>
                <w:color w:val="auto"/>
              </w:rPr>
              <w:t>1</w:t>
            </w:r>
            <w:r>
              <w:rPr>
                <w:rFonts w:ascii="Calibri" w:hAnsi="Calibri"/>
                <w:color w:val="auto"/>
              </w:rPr>
              <w:t>7</w:t>
            </w:r>
          </w:p>
        </w:tc>
        <w:tc>
          <w:tcPr>
            <w:tcW w:w="3905" w:type="dxa"/>
            <w:vAlign w:val="center"/>
          </w:tcPr>
          <w:p>
            <w:pPr>
              <w:jc w:val="left"/>
              <w:rPr>
                <w:rFonts w:ascii="Calibri" w:hAnsi="Calibri"/>
                <w:color w:val="auto"/>
              </w:rPr>
            </w:pPr>
            <w:r>
              <w:rPr>
                <w:rFonts w:hint="eastAsia" w:ascii="Calibri" w:hAnsi="Calibri"/>
                <w:color w:val="auto"/>
              </w:rPr>
              <w:t>合计（投标报价）</w:t>
            </w:r>
          </w:p>
        </w:tc>
        <w:tc>
          <w:tcPr>
            <w:tcW w:w="1192" w:type="dxa"/>
            <w:tcBorders>
              <w:right w:val="single" w:color="auto" w:sz="4" w:space="0"/>
            </w:tcBorders>
            <w:vAlign w:val="center"/>
          </w:tcPr>
          <w:p>
            <w:pPr>
              <w:jc w:val="center"/>
              <w:rPr>
                <w:rFonts w:ascii="Calibri" w:hAnsi="Calibri"/>
                <w:color w:val="auto"/>
              </w:rPr>
            </w:pPr>
          </w:p>
        </w:tc>
        <w:tc>
          <w:tcPr>
            <w:tcW w:w="1156" w:type="dxa"/>
            <w:tcBorders>
              <w:left w:val="single" w:color="auto" w:sz="4" w:space="0"/>
            </w:tcBorders>
            <w:vAlign w:val="center"/>
          </w:tcPr>
          <w:p>
            <w:pPr>
              <w:jc w:val="center"/>
              <w:rPr>
                <w:rFonts w:ascii="Calibri" w:hAnsi="Calibri"/>
                <w:color w:val="auto"/>
              </w:rPr>
            </w:pPr>
          </w:p>
        </w:tc>
        <w:tc>
          <w:tcPr>
            <w:tcW w:w="1272" w:type="dxa"/>
            <w:tcBorders>
              <w:right w:val="single" w:color="auto" w:sz="4" w:space="0"/>
            </w:tcBorders>
            <w:vAlign w:val="center"/>
          </w:tcPr>
          <w:p>
            <w:pPr>
              <w:jc w:val="center"/>
              <w:rPr>
                <w:rFonts w:ascii="Calibri" w:hAnsi="Calibri"/>
                <w:color w:val="auto"/>
              </w:rPr>
            </w:pPr>
          </w:p>
        </w:tc>
        <w:tc>
          <w:tcPr>
            <w:tcW w:w="1130" w:type="dxa"/>
            <w:tcBorders>
              <w:left w:val="single" w:color="auto" w:sz="4" w:space="0"/>
            </w:tcBorders>
            <w:vAlign w:val="center"/>
          </w:tcPr>
          <w:p>
            <w:pPr>
              <w:jc w:val="center"/>
              <w:rPr>
                <w:rFonts w:ascii="Calibri" w:hAnsi="Calibri"/>
                <w:color w:val="auto"/>
              </w:rPr>
            </w:pPr>
          </w:p>
        </w:tc>
      </w:tr>
    </w:tbl>
    <w:p>
      <w:pPr>
        <w:adjustRightInd w:val="0"/>
        <w:rPr>
          <w:rFonts w:hAnsi="宋体" w:cs="仿宋_GB2312"/>
          <w:snapToGrid w:val="0"/>
          <w:color w:val="auto"/>
          <w:szCs w:val="21"/>
        </w:rPr>
      </w:pPr>
    </w:p>
    <w:p>
      <w:pPr>
        <w:rPr>
          <w:color w:val="auto"/>
        </w:rPr>
      </w:pPr>
    </w:p>
    <w:p>
      <w:pPr>
        <w:wordWrap w:val="0"/>
        <w:adjustRightInd w:val="0"/>
        <w:jc w:val="right"/>
        <w:rPr>
          <w:rFonts w:hAnsi="宋体" w:cs="仿宋_GB2312"/>
          <w:snapToGrid w:val="0"/>
          <w:color w:val="auto"/>
          <w:szCs w:val="21"/>
        </w:rPr>
      </w:pPr>
      <w:r>
        <w:rPr>
          <w:rFonts w:hint="eastAsia" w:hAnsi="宋体" w:cs="仿宋_GB2312"/>
          <w:snapToGrid w:val="0"/>
          <w:color w:val="auto"/>
          <w:szCs w:val="21"/>
        </w:rPr>
        <w:t>投标人：</w:t>
      </w:r>
      <w:r>
        <w:rPr>
          <w:rFonts w:hint="eastAsia" w:hAnsi="宋体" w:cs="仿宋_GB2312"/>
          <w:snapToGrid w:val="0"/>
          <w:color w:val="auto"/>
          <w:szCs w:val="21"/>
          <w:u w:val="single"/>
        </w:rPr>
        <w:t xml:space="preserve">                            </w:t>
      </w:r>
      <w:r>
        <w:rPr>
          <w:color w:val="auto"/>
          <w:szCs w:val="21"/>
        </w:rPr>
        <w:t>（盖单位</w:t>
      </w:r>
      <w:r>
        <w:rPr>
          <w:rFonts w:hint="eastAsia"/>
          <w:color w:val="auto"/>
          <w:szCs w:val="21"/>
        </w:rPr>
        <w:t>法人</w:t>
      </w:r>
      <w:r>
        <w:rPr>
          <w:color w:val="auto"/>
          <w:szCs w:val="21"/>
        </w:rPr>
        <w:t>章）</w:t>
      </w:r>
    </w:p>
    <w:p>
      <w:pPr>
        <w:wordWrap w:val="0"/>
        <w:adjustRightInd w:val="0"/>
        <w:jc w:val="right"/>
        <w:rPr>
          <w:rFonts w:hAnsi="宋体" w:cs="仿宋_GB2312"/>
          <w:snapToGrid w:val="0"/>
          <w:color w:val="auto"/>
          <w:szCs w:val="21"/>
        </w:rPr>
      </w:pPr>
      <w:r>
        <w:rPr>
          <w:rFonts w:hint="eastAsia" w:hAnsi="宋体" w:cs="仿宋_GB2312"/>
          <w:snapToGrid w:val="0"/>
          <w:color w:val="auto"/>
          <w:szCs w:val="21"/>
        </w:rPr>
        <w:t>法定代表人或其委托代理人：</w:t>
      </w:r>
      <w:r>
        <w:rPr>
          <w:rFonts w:hint="eastAsia" w:hAnsi="宋体" w:cs="仿宋_GB2312"/>
          <w:snapToGrid w:val="0"/>
          <w:color w:val="auto"/>
          <w:szCs w:val="21"/>
          <w:u w:val="single"/>
        </w:rPr>
        <w:t xml:space="preserve">           </w:t>
      </w:r>
      <w:r>
        <w:rPr>
          <w:rFonts w:hint="eastAsia" w:ascii="宋体"/>
          <w:color w:val="auto"/>
          <w:szCs w:val="21"/>
        </w:rPr>
        <w:t>（签名或盖章）</w:t>
      </w:r>
    </w:p>
    <w:p>
      <w:pPr>
        <w:wordWrap w:val="0"/>
        <w:adjustRightInd w:val="0"/>
        <w:jc w:val="right"/>
        <w:rPr>
          <w:rFonts w:hAnsi="宋体" w:cs="仿宋_GB2312"/>
          <w:snapToGrid w:val="0"/>
          <w:color w:val="auto"/>
          <w:szCs w:val="21"/>
        </w:rPr>
      </w:pPr>
      <w:r>
        <w:rPr>
          <w:rFonts w:hint="eastAsia" w:hAnsi="宋体" w:cs="仿宋_GB2312"/>
          <w:snapToGrid w:val="0"/>
          <w:color w:val="auto"/>
          <w:szCs w:val="21"/>
        </w:rPr>
        <w:t xml:space="preserve">日期：    年    月 </w:t>
      </w:r>
    </w:p>
    <w:p>
      <w:pPr>
        <w:jc w:val="left"/>
        <w:rPr>
          <w:color w:val="auto"/>
          <w:szCs w:val="21"/>
        </w:rPr>
      </w:pPr>
      <w:r>
        <w:rPr>
          <w:color w:val="auto"/>
          <w:szCs w:val="21"/>
        </w:rPr>
        <w:br w:type="page"/>
      </w:r>
    </w:p>
    <w:p>
      <w:pPr>
        <w:jc w:val="left"/>
        <w:rPr>
          <w:color w:val="auto"/>
          <w:sz w:val="32"/>
          <w:szCs w:val="32"/>
        </w:rPr>
      </w:pPr>
      <w:r>
        <w:rPr>
          <w:rFonts w:hint="eastAsia"/>
          <w:color w:val="auto"/>
          <w:sz w:val="32"/>
          <w:szCs w:val="32"/>
        </w:rPr>
        <w:t>附表 ：</w:t>
      </w:r>
    </w:p>
    <w:p>
      <w:pPr>
        <w:jc w:val="center"/>
        <w:rPr>
          <w:color w:val="auto"/>
          <w:sz w:val="32"/>
          <w:szCs w:val="32"/>
        </w:rPr>
      </w:pPr>
      <w:r>
        <w:rPr>
          <w:color w:val="auto"/>
          <w:sz w:val="32"/>
          <w:szCs w:val="32"/>
        </w:rPr>
        <w:t xml:space="preserve"> </w:t>
      </w:r>
      <w:r>
        <w:rPr>
          <w:rFonts w:hint="eastAsia"/>
          <w:color w:val="auto"/>
          <w:sz w:val="32"/>
          <w:szCs w:val="32"/>
        </w:rPr>
        <w:t>预算说明书</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42"/>
        <w:gridCol w:w="4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2" w:type="dxa"/>
            <w:tcBorders>
              <w:top w:val="nil"/>
              <w:left w:val="nil"/>
              <w:bottom w:val="nil"/>
              <w:right w:val="nil"/>
            </w:tcBorders>
            <w:vAlign w:val="center"/>
          </w:tcPr>
          <w:p>
            <w:pPr>
              <w:pStyle w:val="8"/>
              <w:spacing w:after="0"/>
              <w:rPr>
                <w:rFonts w:ascii="Calibri" w:hAnsi="Calibri"/>
                <w:color w:val="auto"/>
              </w:rPr>
            </w:pPr>
            <w:r>
              <w:rPr>
                <w:rFonts w:hint="eastAsia" w:ascii="Calibri" w:hAnsi="Calibri"/>
                <w:color w:val="auto"/>
              </w:rPr>
              <w:t>项目名称：</w:t>
            </w:r>
          </w:p>
        </w:tc>
        <w:tc>
          <w:tcPr>
            <w:tcW w:w="4842" w:type="dxa"/>
            <w:tcBorders>
              <w:top w:val="nil"/>
              <w:left w:val="nil"/>
              <w:bottom w:val="nil"/>
              <w:right w:val="nil"/>
            </w:tcBorders>
            <w:vAlign w:val="center"/>
          </w:tcPr>
          <w:p>
            <w:pPr>
              <w:pStyle w:val="8"/>
              <w:spacing w:after="0"/>
              <w:rPr>
                <w:rFonts w:ascii="Calibri" w:hAnsi="Calibri"/>
                <w:color w:val="auto"/>
              </w:rPr>
            </w:pPr>
            <w:r>
              <w:rPr>
                <w:rFonts w:hint="eastAsia" w:ascii="Calibri" w:hAnsi="Calibri"/>
                <w:color w:val="auto"/>
              </w:rPr>
              <w:t>合同段：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9684" w:type="dxa"/>
            <w:gridSpan w:val="2"/>
          </w:tcPr>
          <w:p>
            <w:pPr>
              <w:pStyle w:val="8"/>
              <w:spacing w:after="0" w:line="480" w:lineRule="auto"/>
              <w:rPr>
                <w:rFonts w:ascii="Calibri" w:hAnsi="Calibri"/>
                <w:color w:val="auto"/>
              </w:rPr>
            </w:pPr>
            <w:r>
              <w:rPr>
                <w:rFonts w:hint="eastAsia" w:ascii="Calibri" w:hAnsi="Calibri"/>
                <w:color w:val="auto"/>
              </w:rPr>
              <w:t>对各科目支出的主要用途、与项目研究的相关性及测算方法、测算依据进行详细分析说明。（若为联合体投标，请分别列出各自的相关费用情况）</w:t>
            </w:r>
          </w:p>
          <w:p>
            <w:pPr>
              <w:spacing w:line="480" w:lineRule="auto"/>
              <w:rPr>
                <w:rFonts w:ascii="Calibri" w:hAnsi="Calibri"/>
                <w:color w:val="auto"/>
              </w:rPr>
            </w:pPr>
            <w:r>
              <w:rPr>
                <w:rFonts w:hint="eastAsia" w:ascii="Calibri" w:hAnsi="Calibri"/>
                <w:color w:val="auto"/>
              </w:rPr>
              <w:t>（一）直接费用</w:t>
            </w:r>
          </w:p>
          <w:p>
            <w:pPr>
              <w:pStyle w:val="8"/>
              <w:spacing w:after="0" w:line="480" w:lineRule="auto"/>
              <w:rPr>
                <w:rFonts w:ascii="Calibri" w:hAnsi="Calibri"/>
                <w:color w:val="auto"/>
              </w:rPr>
            </w:pPr>
            <w:r>
              <w:rPr>
                <w:rFonts w:hint="eastAsia" w:ascii="Calibri" w:hAnsi="Calibri"/>
                <w:color w:val="auto"/>
              </w:rPr>
              <w:t>1</w:t>
            </w:r>
            <w:r>
              <w:rPr>
                <w:rFonts w:ascii="Calibri" w:hAnsi="Calibri"/>
                <w:color w:val="auto"/>
              </w:rPr>
              <w:t>.</w:t>
            </w:r>
            <w:r>
              <w:rPr>
                <w:rFonts w:hint="eastAsia" w:ascii="Calibri" w:hAnsi="Calibri"/>
                <w:color w:val="auto"/>
              </w:rPr>
              <w:t>设备费</w:t>
            </w:r>
          </w:p>
          <w:p>
            <w:pPr>
              <w:spacing w:line="480" w:lineRule="auto"/>
              <w:rPr>
                <w:rFonts w:ascii="Calibri" w:hAnsi="Calibri"/>
                <w:color w:val="auto"/>
              </w:rPr>
            </w:pPr>
            <w:r>
              <w:rPr>
                <w:rFonts w:hint="eastAsia" w:ascii="Calibri" w:hAnsi="Calibri"/>
                <w:color w:val="auto"/>
              </w:rPr>
              <w:t>2</w:t>
            </w:r>
            <w:r>
              <w:rPr>
                <w:rFonts w:ascii="Calibri" w:hAnsi="Calibri"/>
                <w:color w:val="auto"/>
              </w:rPr>
              <w:t>.</w:t>
            </w:r>
            <w:r>
              <w:rPr>
                <w:rFonts w:hint="eastAsia" w:ascii="Calibri" w:hAnsi="Calibri"/>
                <w:color w:val="auto"/>
              </w:rPr>
              <w:t>材料费</w:t>
            </w:r>
          </w:p>
          <w:p>
            <w:pPr>
              <w:pStyle w:val="8"/>
              <w:spacing w:after="0" w:line="480" w:lineRule="auto"/>
              <w:rPr>
                <w:rFonts w:ascii="Calibri" w:hAnsi="Calibri"/>
                <w:color w:val="auto"/>
              </w:rPr>
            </w:pPr>
            <w:r>
              <w:rPr>
                <w:rFonts w:hint="eastAsia" w:ascii="Calibri" w:hAnsi="Calibri"/>
                <w:color w:val="auto"/>
              </w:rPr>
              <w:t>3</w:t>
            </w:r>
            <w:r>
              <w:rPr>
                <w:rFonts w:ascii="Calibri" w:hAnsi="Calibri"/>
                <w:color w:val="auto"/>
              </w:rPr>
              <w:t>.</w:t>
            </w:r>
            <w:r>
              <w:rPr>
                <w:rFonts w:hint="eastAsia" w:ascii="Calibri" w:hAnsi="Calibri"/>
                <w:color w:val="auto"/>
              </w:rPr>
              <w:t>测试化验加工费</w:t>
            </w:r>
          </w:p>
          <w:p>
            <w:pPr>
              <w:spacing w:line="480" w:lineRule="auto"/>
              <w:rPr>
                <w:rFonts w:ascii="Calibri" w:hAnsi="Calibri"/>
                <w:color w:val="auto"/>
              </w:rPr>
            </w:pPr>
            <w:r>
              <w:rPr>
                <w:rFonts w:hint="eastAsia" w:ascii="Calibri" w:hAnsi="Calibri"/>
                <w:color w:val="auto"/>
              </w:rPr>
              <w:t>4</w:t>
            </w:r>
            <w:r>
              <w:rPr>
                <w:rFonts w:ascii="Calibri" w:hAnsi="Calibri"/>
                <w:color w:val="auto"/>
              </w:rPr>
              <w:t>.</w:t>
            </w:r>
            <w:r>
              <w:rPr>
                <w:rFonts w:hint="eastAsia" w:ascii="Calibri" w:hAnsi="Calibri"/>
                <w:color w:val="auto"/>
              </w:rPr>
              <w:t xml:space="preserve"> 燃料动力费</w:t>
            </w:r>
          </w:p>
          <w:p>
            <w:pPr>
              <w:pStyle w:val="8"/>
              <w:spacing w:after="0" w:line="480" w:lineRule="auto"/>
              <w:rPr>
                <w:rFonts w:ascii="Calibri" w:hAnsi="Calibri"/>
                <w:color w:val="auto"/>
              </w:rPr>
            </w:pPr>
            <w:r>
              <w:rPr>
                <w:rFonts w:hint="eastAsia" w:ascii="Calibri" w:hAnsi="Calibri"/>
                <w:color w:val="auto"/>
              </w:rPr>
              <w:t>5</w:t>
            </w:r>
            <w:r>
              <w:rPr>
                <w:rFonts w:ascii="Calibri" w:hAnsi="Calibri"/>
                <w:color w:val="auto"/>
              </w:rPr>
              <w:t>.</w:t>
            </w:r>
            <w:r>
              <w:rPr>
                <w:rFonts w:hint="eastAsia" w:ascii="Calibri" w:hAnsi="Calibri"/>
                <w:color w:val="auto"/>
              </w:rPr>
              <w:t xml:space="preserve"> 差旅/会议/国际合作与交流费</w:t>
            </w:r>
          </w:p>
          <w:p>
            <w:pPr>
              <w:spacing w:line="480" w:lineRule="auto"/>
              <w:rPr>
                <w:rFonts w:ascii="Calibri" w:hAnsi="Calibri"/>
                <w:color w:val="auto"/>
              </w:rPr>
            </w:pPr>
            <w:r>
              <w:rPr>
                <w:rFonts w:hint="eastAsia" w:ascii="Calibri" w:hAnsi="Calibri"/>
                <w:color w:val="auto"/>
              </w:rPr>
              <w:t>6</w:t>
            </w:r>
            <w:r>
              <w:rPr>
                <w:rFonts w:ascii="Calibri" w:hAnsi="Calibri"/>
                <w:color w:val="auto"/>
              </w:rPr>
              <w:t>.</w:t>
            </w:r>
            <w:r>
              <w:rPr>
                <w:rFonts w:hint="eastAsia" w:ascii="Calibri" w:hAnsi="Calibri"/>
                <w:color w:val="auto"/>
              </w:rPr>
              <w:t xml:space="preserve"> 出版/文献/信息传播/知识产权事务费</w:t>
            </w:r>
          </w:p>
          <w:p>
            <w:pPr>
              <w:pStyle w:val="8"/>
              <w:spacing w:after="0" w:line="480" w:lineRule="auto"/>
              <w:rPr>
                <w:rFonts w:ascii="Calibri" w:hAnsi="Calibri"/>
                <w:color w:val="auto"/>
              </w:rPr>
            </w:pPr>
            <w:r>
              <w:rPr>
                <w:rFonts w:hint="eastAsia" w:ascii="Calibri" w:hAnsi="Calibri"/>
                <w:color w:val="auto"/>
              </w:rPr>
              <w:t>7</w:t>
            </w:r>
            <w:r>
              <w:rPr>
                <w:rFonts w:ascii="Calibri" w:hAnsi="Calibri"/>
                <w:color w:val="auto"/>
              </w:rPr>
              <w:t>.</w:t>
            </w:r>
            <w:r>
              <w:rPr>
                <w:rFonts w:hint="eastAsia" w:ascii="Calibri" w:hAnsi="Calibri"/>
                <w:color w:val="auto"/>
              </w:rPr>
              <w:t xml:space="preserve"> 劳务费</w:t>
            </w:r>
          </w:p>
          <w:p>
            <w:pPr>
              <w:spacing w:line="480" w:lineRule="auto"/>
              <w:rPr>
                <w:rFonts w:ascii="Calibri" w:hAnsi="Calibri"/>
                <w:color w:val="auto"/>
              </w:rPr>
            </w:pPr>
            <w:r>
              <w:rPr>
                <w:rFonts w:hint="eastAsia" w:ascii="Calibri" w:hAnsi="Calibri"/>
                <w:color w:val="auto"/>
              </w:rPr>
              <w:t>8</w:t>
            </w:r>
            <w:r>
              <w:rPr>
                <w:rFonts w:ascii="Calibri" w:hAnsi="Calibri"/>
                <w:color w:val="auto"/>
              </w:rPr>
              <w:t>.</w:t>
            </w:r>
            <w:r>
              <w:rPr>
                <w:rFonts w:hint="eastAsia" w:ascii="Calibri" w:hAnsi="Calibri"/>
                <w:color w:val="auto"/>
              </w:rPr>
              <w:t xml:space="preserve"> 专家咨询费</w:t>
            </w:r>
          </w:p>
          <w:p>
            <w:pPr>
              <w:pStyle w:val="8"/>
              <w:spacing w:after="0" w:line="480" w:lineRule="auto"/>
              <w:rPr>
                <w:rFonts w:ascii="Calibri" w:hAnsi="Calibri"/>
                <w:color w:val="auto"/>
              </w:rPr>
            </w:pPr>
            <w:r>
              <w:rPr>
                <w:rFonts w:hint="eastAsia" w:ascii="Calibri" w:hAnsi="Calibri"/>
                <w:color w:val="auto"/>
              </w:rPr>
              <w:t>9</w:t>
            </w:r>
            <w:r>
              <w:rPr>
                <w:rFonts w:ascii="Calibri" w:hAnsi="Calibri"/>
                <w:color w:val="auto"/>
              </w:rPr>
              <w:t>.</w:t>
            </w:r>
            <w:r>
              <w:rPr>
                <w:rFonts w:hint="eastAsia" w:ascii="Calibri" w:hAnsi="Calibri"/>
                <w:color w:val="auto"/>
              </w:rPr>
              <w:t>其他费用</w:t>
            </w:r>
          </w:p>
          <w:p>
            <w:pPr>
              <w:pStyle w:val="8"/>
              <w:spacing w:after="0" w:line="480" w:lineRule="auto"/>
              <w:rPr>
                <w:rFonts w:ascii="Calibri" w:hAnsi="Calibri"/>
                <w:color w:val="auto"/>
              </w:rPr>
            </w:pPr>
            <w:r>
              <w:rPr>
                <w:rFonts w:hint="eastAsia" w:ascii="Calibri" w:hAnsi="Calibri"/>
                <w:color w:val="auto"/>
              </w:rPr>
              <w:t>（二）间接费用</w:t>
            </w:r>
          </w:p>
          <w:p>
            <w:pPr>
              <w:spacing w:line="480" w:lineRule="auto"/>
              <w:rPr>
                <w:rFonts w:ascii="Calibri" w:hAnsi="Calibri"/>
                <w:color w:val="auto"/>
              </w:rPr>
            </w:pPr>
            <w:r>
              <w:rPr>
                <w:rFonts w:hint="eastAsia" w:ascii="Calibri" w:hAnsi="Calibri"/>
                <w:color w:val="auto"/>
              </w:rPr>
              <w:t>1</w:t>
            </w:r>
            <w:r>
              <w:rPr>
                <w:rFonts w:ascii="Calibri" w:hAnsi="Calibri"/>
                <w:color w:val="auto"/>
              </w:rPr>
              <w:t>.</w:t>
            </w:r>
            <w:r>
              <w:rPr>
                <w:rFonts w:hint="eastAsia" w:ascii="Calibri" w:hAnsi="Calibri"/>
                <w:color w:val="auto"/>
              </w:rPr>
              <w:t>管理费</w:t>
            </w:r>
          </w:p>
          <w:p>
            <w:pPr>
              <w:pStyle w:val="8"/>
              <w:spacing w:after="0" w:line="480" w:lineRule="auto"/>
              <w:rPr>
                <w:rFonts w:ascii="Calibri" w:hAnsi="Calibri"/>
                <w:color w:val="auto"/>
              </w:rPr>
            </w:pPr>
            <w:r>
              <w:rPr>
                <w:rFonts w:hint="eastAsia" w:ascii="Calibri" w:hAnsi="Calibri"/>
                <w:color w:val="auto"/>
              </w:rPr>
              <w:t>2</w:t>
            </w:r>
            <w:r>
              <w:rPr>
                <w:rFonts w:ascii="Calibri" w:hAnsi="Calibri"/>
                <w:color w:val="auto"/>
              </w:rPr>
              <w:t>.</w:t>
            </w:r>
            <w:r>
              <w:rPr>
                <w:rFonts w:hint="eastAsia" w:ascii="Calibri" w:hAnsi="Calibri"/>
                <w:color w:val="auto"/>
              </w:rPr>
              <w:t>绩效支出</w:t>
            </w:r>
          </w:p>
        </w:tc>
      </w:tr>
    </w:tbl>
    <w:p>
      <w:pPr>
        <w:spacing w:line="480" w:lineRule="auto"/>
        <w:jc w:val="right"/>
        <w:rPr>
          <w:color w:val="auto"/>
        </w:rPr>
      </w:pPr>
      <w:r>
        <w:rPr>
          <w:rFonts w:hint="eastAsia"/>
          <w:color w:val="auto"/>
        </w:rPr>
        <w:t>投标人：</w:t>
      </w:r>
      <w:r>
        <w:rPr>
          <w:rFonts w:hint="eastAsia"/>
          <w:color w:val="auto"/>
          <w:u w:val="single"/>
        </w:rPr>
        <w:t xml:space="preserve"> </w:t>
      </w:r>
      <w:r>
        <w:rPr>
          <w:color w:val="auto"/>
          <w:u w:val="single"/>
        </w:rPr>
        <w:t xml:space="preserve">                      </w:t>
      </w:r>
      <w:r>
        <w:rPr>
          <w:rFonts w:hint="eastAsia"/>
          <w:color w:val="auto"/>
          <w:u w:val="single"/>
        </w:rPr>
        <w:t>（</w:t>
      </w:r>
      <w:r>
        <w:rPr>
          <w:rFonts w:hint="eastAsia"/>
          <w:color w:val="auto"/>
        </w:rPr>
        <w:t>盖章）</w:t>
      </w:r>
    </w:p>
    <w:p>
      <w:pPr>
        <w:pStyle w:val="8"/>
        <w:spacing w:after="0" w:line="480" w:lineRule="auto"/>
        <w:jc w:val="right"/>
        <w:rPr>
          <w:color w:val="auto"/>
        </w:rPr>
      </w:pPr>
      <w:r>
        <w:rPr>
          <w:rFonts w:hint="eastAsia"/>
          <w:color w:val="auto"/>
        </w:rPr>
        <w:t>法定代表人及其委托代理人：</w:t>
      </w:r>
      <w:r>
        <w:rPr>
          <w:rFonts w:hint="eastAsia"/>
          <w:color w:val="auto"/>
          <w:u w:val="single"/>
        </w:rPr>
        <w:t xml:space="preserve"> </w:t>
      </w:r>
      <w:r>
        <w:rPr>
          <w:color w:val="auto"/>
          <w:u w:val="single"/>
        </w:rPr>
        <w:t xml:space="preserve">    </w:t>
      </w:r>
      <w:r>
        <w:rPr>
          <w:rFonts w:hint="eastAsia"/>
          <w:color w:val="auto"/>
        </w:rPr>
        <w:t>（签字）</w:t>
      </w:r>
    </w:p>
    <w:p>
      <w:pPr>
        <w:spacing w:line="480" w:lineRule="auto"/>
        <w:jc w:val="right"/>
        <w:rPr>
          <w:color w:val="auto"/>
        </w:rPr>
      </w:pPr>
      <w:r>
        <w:rPr>
          <w:rFonts w:hint="eastAsia"/>
          <w:color w:val="auto"/>
        </w:rPr>
        <w:t>日期：</w:t>
      </w:r>
      <w:r>
        <w:rPr>
          <w:rFonts w:hint="eastAsia"/>
          <w:color w:val="auto"/>
          <w:u w:val="single"/>
        </w:rPr>
        <w:t xml:space="preserve"> </w:t>
      </w:r>
      <w:r>
        <w:rPr>
          <w:color w:val="auto"/>
          <w:u w:val="single"/>
        </w:rPr>
        <w:t xml:space="preserve">   </w:t>
      </w:r>
      <w:r>
        <w:rPr>
          <w:rFonts w:hint="eastAsia"/>
          <w:color w:val="auto"/>
        </w:rPr>
        <w:t>年</w:t>
      </w:r>
      <w:r>
        <w:rPr>
          <w:color w:val="auto"/>
          <w:u w:val="single"/>
        </w:rPr>
        <w:t xml:space="preserve">    </w:t>
      </w:r>
      <w:r>
        <w:rPr>
          <w:rFonts w:hint="eastAsia"/>
          <w:color w:val="auto"/>
        </w:rPr>
        <w:t>月</w:t>
      </w:r>
      <w:r>
        <w:rPr>
          <w:rFonts w:hint="eastAsia"/>
          <w:color w:val="auto"/>
          <w:u w:val="single"/>
        </w:rPr>
        <w:t xml:space="preserve"> </w:t>
      </w:r>
      <w:r>
        <w:rPr>
          <w:color w:val="auto"/>
          <w:u w:val="single"/>
        </w:rPr>
        <w:t xml:space="preserve">   </w:t>
      </w:r>
      <w:r>
        <w:rPr>
          <w:rFonts w:hint="eastAsia"/>
          <w:color w:val="auto"/>
        </w:rPr>
        <w:t>日</w:t>
      </w:r>
    </w:p>
    <w:p>
      <w:pPr>
        <w:adjustRightInd w:val="0"/>
        <w:jc w:val="left"/>
        <w:rPr>
          <w:rFonts w:eastAsia="黑体"/>
          <w:color w:val="auto"/>
          <w:sz w:val="28"/>
          <w:szCs w:val="20"/>
        </w:rPr>
      </w:pPr>
      <w:r>
        <w:rPr>
          <w:color w:val="auto"/>
          <w:szCs w:val="21"/>
        </w:rPr>
        <w:br w:type="page"/>
      </w:r>
      <w:r>
        <w:rPr>
          <w:rFonts w:hint="eastAsia" w:eastAsia="黑体"/>
          <w:color w:val="auto"/>
          <w:sz w:val="28"/>
          <w:szCs w:val="20"/>
        </w:rPr>
        <w:t>（四）法定代表人身份证明或附有法定代表人身份证明的授权委托书</w:t>
      </w:r>
    </w:p>
    <w:p>
      <w:pPr>
        <w:keepNext/>
        <w:keepLines/>
        <w:spacing w:before="260" w:after="260" w:line="413" w:lineRule="auto"/>
        <w:jc w:val="center"/>
        <w:rPr>
          <w:rFonts w:eastAsia="黑体"/>
          <w:b/>
          <w:color w:val="auto"/>
          <w:sz w:val="32"/>
          <w:szCs w:val="20"/>
        </w:rPr>
      </w:pPr>
      <w:r>
        <w:rPr>
          <w:rFonts w:eastAsia="黑体"/>
          <w:b/>
          <w:color w:val="auto"/>
          <w:sz w:val="32"/>
          <w:szCs w:val="20"/>
        </w:rPr>
        <w:t>法定代表人身份证明</w:t>
      </w:r>
    </w:p>
    <w:p>
      <w:pPr>
        <w:spacing w:line="440" w:lineRule="exact"/>
        <w:rPr>
          <w:color w:val="auto"/>
          <w:sz w:val="20"/>
          <w:szCs w:val="22"/>
        </w:rPr>
      </w:pPr>
    </w:p>
    <w:p>
      <w:pPr>
        <w:spacing w:line="440" w:lineRule="exact"/>
        <w:rPr>
          <w:color w:val="auto"/>
          <w:szCs w:val="22"/>
        </w:rPr>
      </w:pPr>
    </w:p>
    <w:p>
      <w:pPr>
        <w:spacing w:line="440" w:lineRule="exact"/>
        <w:rPr>
          <w:color w:val="auto"/>
          <w:szCs w:val="22"/>
        </w:rPr>
      </w:pPr>
      <w:r>
        <w:rPr>
          <w:color w:val="auto"/>
          <w:szCs w:val="22"/>
        </w:rPr>
        <w:t>投标人名称：</w:t>
      </w:r>
      <w:r>
        <w:rPr>
          <w:rFonts w:ascii="宋体" w:hAnsi="宋体"/>
          <w:color w:val="auto"/>
          <w:kern w:val="0"/>
          <w:szCs w:val="21"/>
          <w:u w:val="single"/>
        </w:rPr>
        <w:t xml:space="preserve">        </w:t>
      </w:r>
    </w:p>
    <w:p>
      <w:pPr>
        <w:spacing w:line="440" w:lineRule="exact"/>
        <w:rPr>
          <w:color w:val="auto"/>
          <w:szCs w:val="22"/>
        </w:rPr>
      </w:pPr>
      <w:r>
        <w:rPr>
          <w:color w:val="auto"/>
          <w:szCs w:val="22"/>
        </w:rPr>
        <w:t>姓名：</w:t>
      </w:r>
      <w:r>
        <w:rPr>
          <w:rFonts w:ascii="宋体" w:hAnsi="宋体"/>
          <w:color w:val="auto"/>
          <w:kern w:val="0"/>
          <w:szCs w:val="21"/>
          <w:u w:val="single"/>
        </w:rPr>
        <w:t xml:space="preserve">        </w:t>
      </w:r>
      <w:r>
        <w:rPr>
          <w:color w:val="auto"/>
          <w:szCs w:val="22"/>
        </w:rPr>
        <w:t>性别：</w:t>
      </w:r>
      <w:r>
        <w:rPr>
          <w:rFonts w:ascii="宋体" w:hAnsi="宋体"/>
          <w:color w:val="auto"/>
          <w:kern w:val="0"/>
          <w:szCs w:val="21"/>
          <w:u w:val="single"/>
        </w:rPr>
        <w:t xml:space="preserve">        </w:t>
      </w:r>
      <w:r>
        <w:rPr>
          <w:color w:val="auto"/>
          <w:szCs w:val="22"/>
        </w:rPr>
        <w:t>年龄：</w:t>
      </w:r>
      <w:r>
        <w:rPr>
          <w:rFonts w:ascii="宋体" w:hAnsi="宋体"/>
          <w:color w:val="auto"/>
          <w:kern w:val="0"/>
          <w:szCs w:val="21"/>
          <w:u w:val="single"/>
        </w:rPr>
        <w:t xml:space="preserve">        </w:t>
      </w:r>
      <w:r>
        <w:rPr>
          <w:color w:val="auto"/>
          <w:szCs w:val="22"/>
        </w:rPr>
        <w:t>职务：</w:t>
      </w:r>
      <w:r>
        <w:rPr>
          <w:rFonts w:ascii="宋体" w:hAnsi="宋体"/>
          <w:color w:val="auto"/>
          <w:kern w:val="0"/>
          <w:szCs w:val="21"/>
          <w:u w:val="single"/>
        </w:rPr>
        <w:t xml:space="preserve">        </w:t>
      </w:r>
    </w:p>
    <w:p>
      <w:pPr>
        <w:spacing w:line="440" w:lineRule="exact"/>
        <w:rPr>
          <w:color w:val="auto"/>
          <w:szCs w:val="22"/>
        </w:rPr>
      </w:pPr>
      <w:r>
        <w:rPr>
          <w:color w:val="auto"/>
          <w:szCs w:val="22"/>
        </w:rPr>
        <w:t>系</w:t>
      </w:r>
      <w:r>
        <w:rPr>
          <w:color w:val="auto"/>
          <w:szCs w:val="22"/>
          <w:u w:val="single"/>
        </w:rPr>
        <w:t>（投标人名称）</w:t>
      </w:r>
      <w:r>
        <w:rPr>
          <w:color w:val="auto"/>
          <w:szCs w:val="22"/>
        </w:rPr>
        <w:t>的法定代表人。</w:t>
      </w:r>
    </w:p>
    <w:p>
      <w:pPr>
        <w:spacing w:line="440" w:lineRule="exact"/>
        <w:ind w:firstLine="420" w:firstLineChars="200"/>
        <w:rPr>
          <w:color w:val="auto"/>
          <w:szCs w:val="22"/>
        </w:rPr>
      </w:pPr>
      <w:r>
        <w:rPr>
          <w:color w:val="auto"/>
          <w:szCs w:val="22"/>
        </w:rPr>
        <w:t>特此证明。</w:t>
      </w:r>
    </w:p>
    <w:p>
      <w:pPr>
        <w:spacing w:line="440" w:lineRule="exact"/>
        <w:rPr>
          <w:color w:val="auto"/>
          <w:szCs w:val="22"/>
        </w:rPr>
      </w:pPr>
    </w:p>
    <w:p>
      <w:pPr>
        <w:spacing w:line="440" w:lineRule="exact"/>
        <w:rPr>
          <w:color w:val="auto"/>
          <w:szCs w:val="22"/>
        </w:rPr>
      </w:pPr>
      <w:r>
        <w:rPr>
          <w:color w:val="auto"/>
          <w:szCs w:val="22"/>
        </w:rPr>
        <w:t>附：法定代表人身份证复印件。</w:t>
      </w:r>
    </w:p>
    <w:p>
      <w:pPr>
        <w:spacing w:line="440" w:lineRule="exact"/>
        <w:rPr>
          <w:color w:val="auto"/>
          <w:szCs w:val="22"/>
        </w:rPr>
      </w:pPr>
    </w:p>
    <w:p>
      <w:pPr>
        <w:spacing w:line="440" w:lineRule="exact"/>
        <w:rPr>
          <w:color w:val="auto"/>
          <w:szCs w:val="22"/>
        </w:rPr>
      </w:pPr>
      <w:r>
        <w:rPr>
          <w:color w:val="auto"/>
          <w:szCs w:val="22"/>
        </w:rPr>
        <w:t>注：本身份证明需由投标人加盖单位公章。</w:t>
      </w:r>
    </w:p>
    <w:p>
      <w:pPr>
        <w:spacing w:line="440" w:lineRule="exact"/>
        <w:rPr>
          <w:color w:val="auto"/>
          <w:szCs w:val="22"/>
        </w:rPr>
      </w:pPr>
    </w:p>
    <w:p>
      <w:pPr>
        <w:spacing w:line="440" w:lineRule="exact"/>
        <w:rPr>
          <w:color w:val="auto"/>
          <w:szCs w:val="22"/>
        </w:rPr>
      </w:pPr>
    </w:p>
    <w:p>
      <w:pPr>
        <w:spacing w:line="440" w:lineRule="exact"/>
        <w:jc w:val="center"/>
        <w:rPr>
          <w:color w:val="auto"/>
          <w:szCs w:val="22"/>
        </w:rPr>
      </w:pPr>
      <w:r>
        <w:rPr>
          <w:color w:val="auto"/>
          <w:szCs w:val="22"/>
        </w:rPr>
        <w:t xml:space="preserve">                              投标人：</w:t>
      </w:r>
      <w:r>
        <w:rPr>
          <w:color w:val="auto"/>
          <w:szCs w:val="21"/>
          <w:u w:val="single"/>
        </w:rPr>
        <w:tab/>
      </w:r>
      <w:r>
        <w:rPr>
          <w:color w:val="auto"/>
          <w:szCs w:val="21"/>
          <w:u w:val="single"/>
        </w:rPr>
        <w:t xml:space="preserve">       </w:t>
      </w:r>
      <w:r>
        <w:rPr>
          <w:color w:val="auto"/>
          <w:szCs w:val="22"/>
        </w:rPr>
        <w:t>（</w:t>
      </w:r>
      <w:r>
        <w:rPr>
          <w:rFonts w:hint="eastAsia"/>
          <w:color w:val="auto"/>
          <w:szCs w:val="22"/>
        </w:rPr>
        <w:t>盖</w:t>
      </w:r>
      <w:r>
        <w:rPr>
          <w:color w:val="auto"/>
          <w:szCs w:val="22"/>
        </w:rPr>
        <w:t>单位</w:t>
      </w:r>
      <w:r>
        <w:rPr>
          <w:rFonts w:hint="eastAsia"/>
          <w:color w:val="auto"/>
          <w:szCs w:val="22"/>
        </w:rPr>
        <w:t>法人章</w:t>
      </w:r>
      <w:r>
        <w:rPr>
          <w:color w:val="auto"/>
          <w:szCs w:val="22"/>
        </w:rPr>
        <w:t>）</w:t>
      </w:r>
    </w:p>
    <w:p>
      <w:pPr>
        <w:spacing w:line="440" w:lineRule="exact"/>
        <w:rPr>
          <w:color w:val="auto"/>
          <w:szCs w:val="22"/>
        </w:rPr>
      </w:pPr>
    </w:p>
    <w:p>
      <w:pPr>
        <w:spacing w:line="440" w:lineRule="exact"/>
        <w:ind w:firstLine="5460" w:firstLineChars="2600"/>
        <w:rPr>
          <w:color w:val="auto"/>
          <w:szCs w:val="22"/>
        </w:rPr>
      </w:pPr>
      <w:r>
        <w:rPr>
          <w:color w:val="auto"/>
          <w:szCs w:val="22"/>
        </w:rPr>
        <w:t>年</w:t>
      </w:r>
      <w:r>
        <w:rPr>
          <w:rFonts w:hint="eastAsia"/>
          <w:color w:val="auto"/>
          <w:szCs w:val="22"/>
        </w:rPr>
        <w:t xml:space="preserve">  </w:t>
      </w:r>
      <w:r>
        <w:rPr>
          <w:color w:val="auto"/>
          <w:szCs w:val="22"/>
        </w:rPr>
        <w:t>月</w:t>
      </w:r>
      <w:r>
        <w:rPr>
          <w:rFonts w:hint="eastAsia"/>
          <w:color w:val="auto"/>
          <w:szCs w:val="22"/>
        </w:rPr>
        <w:t xml:space="preserve">   </w:t>
      </w:r>
      <w:r>
        <w:rPr>
          <w:color w:val="auto"/>
          <w:szCs w:val="22"/>
        </w:rPr>
        <w:t>日</w:t>
      </w:r>
    </w:p>
    <w:p>
      <w:pPr>
        <w:spacing w:line="440" w:lineRule="exact"/>
        <w:rPr>
          <w:rFonts w:eastAsia="黑体"/>
          <w:color w:val="auto"/>
          <w:sz w:val="20"/>
          <w:szCs w:val="22"/>
        </w:rPr>
      </w:pPr>
    </w:p>
    <w:p>
      <w:pPr>
        <w:spacing w:line="440" w:lineRule="exact"/>
        <w:jc w:val="center"/>
        <w:rPr>
          <w:rFonts w:eastAsia="黑体"/>
          <w:color w:val="auto"/>
          <w:sz w:val="20"/>
          <w:szCs w:val="22"/>
        </w:rPr>
      </w:pPr>
      <w:r>
        <w:rPr>
          <w:rFonts w:eastAsia="黑体"/>
          <w:color w:val="auto"/>
          <w:sz w:val="20"/>
          <w:szCs w:val="22"/>
        </w:rPr>
        <w:br w:type="page"/>
      </w:r>
    </w:p>
    <w:p>
      <w:pPr>
        <w:keepNext/>
        <w:keepLines/>
        <w:spacing w:before="260" w:after="260" w:line="413" w:lineRule="auto"/>
        <w:jc w:val="center"/>
        <w:rPr>
          <w:rFonts w:eastAsia="黑体"/>
          <w:b/>
          <w:color w:val="auto"/>
          <w:sz w:val="32"/>
          <w:szCs w:val="20"/>
        </w:rPr>
      </w:pPr>
      <w:r>
        <w:rPr>
          <w:rFonts w:hint="eastAsia" w:eastAsia="黑体"/>
          <w:b/>
          <w:color w:val="auto"/>
          <w:sz w:val="32"/>
          <w:szCs w:val="20"/>
        </w:rPr>
        <w:t>授权委托书</w:t>
      </w:r>
    </w:p>
    <w:p>
      <w:pPr>
        <w:spacing w:line="440" w:lineRule="exact"/>
        <w:rPr>
          <w:rFonts w:eastAsia="黑体"/>
          <w:color w:val="auto"/>
          <w:szCs w:val="22"/>
        </w:rPr>
      </w:pPr>
    </w:p>
    <w:p>
      <w:pPr>
        <w:topLinePunct/>
        <w:spacing w:line="440" w:lineRule="exact"/>
        <w:ind w:firstLine="420" w:firstLineChars="200"/>
        <w:rPr>
          <w:color w:val="auto"/>
          <w:szCs w:val="22"/>
        </w:rPr>
      </w:pPr>
      <w:r>
        <w:rPr>
          <w:color w:val="auto"/>
          <w:szCs w:val="22"/>
        </w:rPr>
        <w:t>本人</w:t>
      </w:r>
      <w:r>
        <w:rPr>
          <w:color w:val="auto"/>
          <w:szCs w:val="22"/>
          <w:u w:val="single"/>
        </w:rPr>
        <w:t xml:space="preserve">      （姓名）</w:t>
      </w:r>
      <w:r>
        <w:rPr>
          <w:color w:val="auto"/>
          <w:szCs w:val="22"/>
        </w:rPr>
        <w:t>系</w:t>
      </w:r>
      <w:r>
        <w:rPr>
          <w:color w:val="auto"/>
          <w:szCs w:val="22"/>
          <w:u w:val="single"/>
        </w:rPr>
        <w:t xml:space="preserve">                   （投标人名称）</w:t>
      </w:r>
      <w:r>
        <w:rPr>
          <w:color w:val="auto"/>
          <w:szCs w:val="22"/>
        </w:rPr>
        <w:t>的法定代表人，现委托</w:t>
      </w:r>
      <w:r>
        <w:rPr>
          <w:color w:val="auto"/>
          <w:szCs w:val="22"/>
          <w:u w:val="single"/>
        </w:rPr>
        <w:t xml:space="preserve">        （姓名）</w:t>
      </w:r>
      <w:r>
        <w:rPr>
          <w:color w:val="auto"/>
          <w:szCs w:val="22"/>
        </w:rPr>
        <w:t>为我方代理人。代理人根据授权，以我方名义签署、澄清确认、递交、撤回、修改</w:t>
      </w:r>
      <w:r>
        <w:rPr>
          <w:rFonts w:ascii="宋体" w:hAnsi="宋体"/>
          <w:color w:val="auto"/>
          <w:kern w:val="0"/>
          <w:szCs w:val="21"/>
          <w:u w:val="single"/>
        </w:rPr>
        <w:t xml:space="preserve">          </w:t>
      </w:r>
      <w:r>
        <w:rPr>
          <w:color w:val="auto"/>
          <w:szCs w:val="21"/>
        </w:rPr>
        <w:t>（项目名称）</w:t>
      </w:r>
      <w:r>
        <w:rPr>
          <w:rFonts w:ascii="宋体" w:hAnsi="宋体"/>
          <w:color w:val="auto"/>
          <w:kern w:val="0"/>
          <w:szCs w:val="21"/>
          <w:u w:val="single"/>
        </w:rPr>
        <w:t xml:space="preserve">        </w:t>
      </w:r>
      <w:r>
        <w:rPr>
          <w:color w:val="auto"/>
          <w:szCs w:val="21"/>
        </w:rPr>
        <w:t>（</w:t>
      </w:r>
      <w:r>
        <w:rPr>
          <w:rFonts w:hint="eastAsia"/>
          <w:color w:val="auto"/>
          <w:szCs w:val="21"/>
        </w:rPr>
        <w:t>合同段</w:t>
      </w:r>
      <w:r>
        <w:rPr>
          <w:color w:val="auto"/>
          <w:szCs w:val="21"/>
        </w:rPr>
        <w:t>）</w:t>
      </w:r>
      <w:r>
        <w:rPr>
          <w:color w:val="auto"/>
          <w:szCs w:val="22"/>
        </w:rPr>
        <w:t>项目投标文件、签订合同和处理有关事宜，其法律后果由我方承担。</w:t>
      </w:r>
    </w:p>
    <w:p>
      <w:pPr>
        <w:spacing w:line="440" w:lineRule="exact"/>
        <w:ind w:firstLine="420" w:firstLineChars="200"/>
        <w:rPr>
          <w:color w:val="auto"/>
          <w:szCs w:val="22"/>
        </w:rPr>
      </w:pPr>
      <w:r>
        <w:rPr>
          <w:color w:val="auto"/>
          <w:szCs w:val="22"/>
        </w:rPr>
        <w:t>委托期限：</w:t>
      </w:r>
      <w:r>
        <w:rPr>
          <w:rFonts w:ascii="宋体" w:hAnsi="宋体"/>
          <w:color w:val="auto"/>
          <w:kern w:val="0"/>
          <w:szCs w:val="21"/>
          <w:u w:val="single"/>
        </w:rPr>
        <w:t xml:space="preserve">        </w:t>
      </w:r>
      <w:r>
        <w:rPr>
          <w:color w:val="auto"/>
          <w:szCs w:val="22"/>
        </w:rPr>
        <w:t>。</w:t>
      </w:r>
    </w:p>
    <w:p>
      <w:pPr>
        <w:spacing w:line="440" w:lineRule="exact"/>
        <w:ind w:firstLine="420" w:firstLineChars="200"/>
        <w:rPr>
          <w:color w:val="auto"/>
          <w:szCs w:val="22"/>
        </w:rPr>
      </w:pPr>
      <w:r>
        <w:rPr>
          <w:color w:val="auto"/>
          <w:szCs w:val="22"/>
        </w:rPr>
        <w:t>代理人无转委托权。</w:t>
      </w:r>
    </w:p>
    <w:p>
      <w:pPr>
        <w:spacing w:line="440" w:lineRule="exact"/>
        <w:ind w:firstLine="420" w:firstLineChars="200"/>
        <w:rPr>
          <w:color w:val="auto"/>
          <w:szCs w:val="22"/>
        </w:rPr>
      </w:pPr>
    </w:p>
    <w:p>
      <w:pPr>
        <w:autoSpaceDE w:val="0"/>
        <w:autoSpaceDN w:val="0"/>
        <w:adjustRightInd w:val="0"/>
        <w:snapToGrid w:val="0"/>
        <w:spacing w:line="480" w:lineRule="auto"/>
        <w:jc w:val="left"/>
        <w:rPr>
          <w:rFonts w:ascii="宋体" w:hAnsi="宋体"/>
          <w:color w:val="auto"/>
          <w:kern w:val="0"/>
          <w:szCs w:val="21"/>
        </w:rPr>
      </w:pPr>
      <w:r>
        <w:rPr>
          <w:rFonts w:hint="eastAsia" w:ascii="宋体" w:hAnsi="宋体"/>
          <w:color w:val="auto"/>
          <w:kern w:val="0"/>
          <w:szCs w:val="21"/>
        </w:rPr>
        <w:t>附：法定代表人和委托代理人身份证明扫描件（双面）</w:t>
      </w:r>
    </w:p>
    <w:p>
      <w:pPr>
        <w:spacing w:line="440" w:lineRule="exact"/>
        <w:rPr>
          <w:color w:val="auto"/>
          <w:szCs w:val="22"/>
        </w:rPr>
      </w:pPr>
    </w:p>
    <w:p>
      <w:pPr>
        <w:spacing w:line="440" w:lineRule="exact"/>
        <w:ind w:firstLine="2692" w:firstLineChars="1282"/>
        <w:rPr>
          <w:color w:val="auto"/>
          <w:szCs w:val="22"/>
        </w:rPr>
      </w:pPr>
      <w:r>
        <w:rPr>
          <w:color w:val="auto"/>
          <w:szCs w:val="22"/>
        </w:rPr>
        <w:t>投  标  人：</w:t>
      </w:r>
      <w:r>
        <w:rPr>
          <w:color w:val="auto"/>
          <w:szCs w:val="21"/>
          <w:u w:val="single"/>
        </w:rPr>
        <w:tab/>
      </w:r>
      <w:r>
        <w:rPr>
          <w:color w:val="auto"/>
          <w:szCs w:val="21"/>
          <w:u w:val="single"/>
        </w:rPr>
        <w:tab/>
      </w:r>
      <w:r>
        <w:rPr>
          <w:color w:val="auto"/>
          <w:szCs w:val="21"/>
          <w:u w:val="single"/>
        </w:rPr>
        <w:tab/>
      </w:r>
      <w:r>
        <w:rPr>
          <w:color w:val="auto"/>
          <w:szCs w:val="21"/>
          <w:u w:val="single"/>
        </w:rPr>
        <w:tab/>
      </w:r>
      <w:r>
        <w:rPr>
          <w:color w:val="auto"/>
          <w:szCs w:val="22"/>
        </w:rPr>
        <w:t>（</w:t>
      </w:r>
      <w:r>
        <w:rPr>
          <w:rFonts w:hint="eastAsia"/>
          <w:color w:val="auto"/>
          <w:szCs w:val="22"/>
        </w:rPr>
        <w:t>盖</w:t>
      </w:r>
      <w:r>
        <w:rPr>
          <w:color w:val="auto"/>
          <w:szCs w:val="22"/>
        </w:rPr>
        <w:t>单位</w:t>
      </w:r>
      <w:r>
        <w:rPr>
          <w:rFonts w:hint="eastAsia"/>
          <w:color w:val="auto"/>
          <w:szCs w:val="22"/>
        </w:rPr>
        <w:t>法人章</w:t>
      </w:r>
      <w:r>
        <w:rPr>
          <w:color w:val="auto"/>
          <w:szCs w:val="22"/>
        </w:rPr>
        <w:t>）</w:t>
      </w:r>
    </w:p>
    <w:p>
      <w:pPr>
        <w:spacing w:line="440" w:lineRule="exact"/>
        <w:ind w:firstLine="2692" w:firstLineChars="1282"/>
        <w:rPr>
          <w:color w:val="auto"/>
          <w:szCs w:val="22"/>
        </w:rPr>
      </w:pPr>
    </w:p>
    <w:p>
      <w:pPr>
        <w:spacing w:line="480" w:lineRule="auto"/>
        <w:ind w:firstLine="2690" w:firstLineChars="1281"/>
        <w:jc w:val="left"/>
        <w:rPr>
          <w:color w:val="auto"/>
          <w:szCs w:val="22"/>
        </w:rPr>
      </w:pPr>
      <w:r>
        <w:rPr>
          <w:color w:val="auto"/>
          <w:szCs w:val="22"/>
        </w:rPr>
        <w:t>法定代表人：</w:t>
      </w:r>
      <w:r>
        <w:rPr>
          <w:color w:val="auto"/>
          <w:szCs w:val="21"/>
          <w:u w:val="single"/>
        </w:rPr>
        <w:tab/>
      </w:r>
      <w:r>
        <w:rPr>
          <w:color w:val="auto"/>
          <w:szCs w:val="21"/>
          <w:u w:val="single"/>
        </w:rPr>
        <w:tab/>
      </w:r>
      <w:r>
        <w:rPr>
          <w:color w:val="auto"/>
          <w:szCs w:val="21"/>
          <w:u w:val="single"/>
        </w:rPr>
        <w:tab/>
      </w:r>
      <w:r>
        <w:rPr>
          <w:color w:val="auto"/>
          <w:szCs w:val="21"/>
          <w:u w:val="single"/>
        </w:rPr>
        <w:tab/>
      </w:r>
      <w:r>
        <w:rPr>
          <w:color w:val="auto"/>
          <w:szCs w:val="22"/>
        </w:rPr>
        <w:t>（签名或盖章</w:t>
      </w:r>
      <w:r>
        <w:rPr>
          <w:rFonts w:hint="eastAsia"/>
          <w:color w:val="auto"/>
          <w:szCs w:val="22"/>
        </w:rPr>
        <w:t>）</w:t>
      </w:r>
    </w:p>
    <w:p>
      <w:pPr>
        <w:spacing w:line="480" w:lineRule="auto"/>
        <w:ind w:firstLine="2692" w:firstLineChars="1282"/>
        <w:rPr>
          <w:color w:val="auto"/>
          <w:szCs w:val="22"/>
        </w:rPr>
      </w:pPr>
      <w:r>
        <w:rPr>
          <w:color w:val="auto"/>
          <w:szCs w:val="22"/>
        </w:rPr>
        <w:t>身份证号码：</w:t>
      </w:r>
      <w:r>
        <w:rPr>
          <w:color w:val="auto"/>
          <w:szCs w:val="21"/>
          <w:u w:val="single"/>
        </w:rPr>
        <w:tab/>
      </w:r>
      <w:r>
        <w:rPr>
          <w:color w:val="auto"/>
          <w:szCs w:val="21"/>
          <w:u w:val="single"/>
        </w:rPr>
        <w:tab/>
      </w:r>
      <w:r>
        <w:rPr>
          <w:color w:val="auto"/>
          <w:szCs w:val="21"/>
          <w:u w:val="single"/>
        </w:rPr>
        <w:tab/>
      </w:r>
      <w:r>
        <w:rPr>
          <w:color w:val="auto"/>
          <w:szCs w:val="21"/>
          <w:u w:val="single"/>
        </w:rPr>
        <w:tab/>
      </w:r>
    </w:p>
    <w:p>
      <w:pPr>
        <w:spacing w:line="480" w:lineRule="auto"/>
        <w:ind w:firstLine="2692" w:firstLineChars="1282"/>
        <w:rPr>
          <w:color w:val="auto"/>
          <w:szCs w:val="22"/>
        </w:rPr>
      </w:pPr>
      <w:r>
        <w:rPr>
          <w:color w:val="auto"/>
          <w:szCs w:val="22"/>
        </w:rPr>
        <w:t>委托代理人：</w:t>
      </w:r>
      <w:r>
        <w:rPr>
          <w:color w:val="auto"/>
          <w:szCs w:val="21"/>
          <w:u w:val="single"/>
        </w:rPr>
        <w:tab/>
      </w:r>
      <w:r>
        <w:rPr>
          <w:color w:val="auto"/>
          <w:szCs w:val="21"/>
          <w:u w:val="single"/>
        </w:rPr>
        <w:tab/>
      </w:r>
      <w:r>
        <w:rPr>
          <w:color w:val="auto"/>
          <w:szCs w:val="21"/>
          <w:u w:val="single"/>
        </w:rPr>
        <w:tab/>
      </w:r>
      <w:r>
        <w:rPr>
          <w:color w:val="auto"/>
          <w:szCs w:val="22"/>
        </w:rPr>
        <w:t>（签名或盖章）</w:t>
      </w:r>
    </w:p>
    <w:p>
      <w:pPr>
        <w:spacing w:line="480" w:lineRule="auto"/>
        <w:ind w:firstLine="2692" w:firstLineChars="1282"/>
        <w:rPr>
          <w:color w:val="auto"/>
          <w:szCs w:val="22"/>
        </w:rPr>
      </w:pPr>
      <w:r>
        <w:rPr>
          <w:color w:val="auto"/>
          <w:szCs w:val="22"/>
        </w:rPr>
        <w:t>身份证号码：</w:t>
      </w:r>
      <w:r>
        <w:rPr>
          <w:color w:val="auto"/>
          <w:szCs w:val="21"/>
          <w:u w:val="single"/>
        </w:rPr>
        <w:tab/>
      </w:r>
      <w:r>
        <w:rPr>
          <w:color w:val="auto"/>
          <w:szCs w:val="21"/>
          <w:u w:val="single"/>
        </w:rPr>
        <w:tab/>
      </w:r>
      <w:r>
        <w:rPr>
          <w:color w:val="auto"/>
          <w:szCs w:val="21"/>
          <w:u w:val="single"/>
        </w:rPr>
        <w:tab/>
      </w:r>
      <w:r>
        <w:rPr>
          <w:color w:val="auto"/>
          <w:szCs w:val="21"/>
          <w:u w:val="single"/>
        </w:rPr>
        <w:tab/>
      </w:r>
    </w:p>
    <w:p>
      <w:pPr>
        <w:spacing w:line="480" w:lineRule="auto"/>
        <w:ind w:firstLine="2692" w:firstLineChars="1282"/>
        <w:rPr>
          <w:color w:val="auto"/>
          <w:szCs w:val="22"/>
        </w:rPr>
      </w:pPr>
      <w:r>
        <w:rPr>
          <w:rFonts w:hint="eastAsia"/>
          <w:color w:val="auto"/>
          <w:szCs w:val="22"/>
        </w:rPr>
        <w:t>单位电话（座机）：</w:t>
      </w:r>
      <w:r>
        <w:rPr>
          <w:color w:val="auto"/>
          <w:szCs w:val="21"/>
          <w:u w:val="single"/>
        </w:rPr>
        <w:tab/>
      </w:r>
      <w:r>
        <w:rPr>
          <w:color w:val="auto"/>
          <w:szCs w:val="21"/>
          <w:u w:val="single"/>
        </w:rPr>
        <w:tab/>
      </w:r>
      <w:r>
        <w:rPr>
          <w:color w:val="auto"/>
          <w:szCs w:val="21"/>
          <w:u w:val="single"/>
        </w:rPr>
        <w:tab/>
      </w:r>
    </w:p>
    <w:p>
      <w:pPr>
        <w:spacing w:line="480" w:lineRule="auto"/>
        <w:ind w:firstLine="2692" w:firstLineChars="1282"/>
        <w:rPr>
          <w:color w:val="auto"/>
          <w:szCs w:val="22"/>
        </w:rPr>
      </w:pPr>
      <w:r>
        <w:rPr>
          <w:rFonts w:hint="eastAsia"/>
          <w:color w:val="auto"/>
          <w:szCs w:val="22"/>
        </w:rPr>
        <w:t>委托代理人电话（手机）：</w:t>
      </w:r>
      <w:r>
        <w:rPr>
          <w:color w:val="auto"/>
          <w:szCs w:val="21"/>
          <w:u w:val="single"/>
        </w:rPr>
        <w:tab/>
      </w:r>
      <w:r>
        <w:rPr>
          <w:color w:val="auto"/>
          <w:szCs w:val="21"/>
          <w:u w:val="single"/>
        </w:rPr>
        <w:tab/>
      </w:r>
      <w:r>
        <w:rPr>
          <w:color w:val="auto"/>
          <w:szCs w:val="21"/>
          <w:u w:val="single"/>
        </w:rPr>
        <w:tab/>
      </w:r>
    </w:p>
    <w:p>
      <w:pPr>
        <w:spacing w:line="440" w:lineRule="exact"/>
        <w:ind w:right="840" w:firstLine="4057" w:firstLineChars="1932"/>
        <w:jc w:val="center"/>
        <w:rPr>
          <w:color w:val="auto"/>
          <w:szCs w:val="22"/>
        </w:rPr>
      </w:pPr>
      <w:r>
        <w:rPr>
          <w:color w:val="auto"/>
          <w:szCs w:val="22"/>
        </w:rPr>
        <w:t>年</w:t>
      </w:r>
      <w:r>
        <w:rPr>
          <w:rFonts w:hint="eastAsia"/>
          <w:color w:val="auto"/>
          <w:szCs w:val="22"/>
        </w:rPr>
        <w:t xml:space="preserve">  </w:t>
      </w:r>
      <w:r>
        <w:rPr>
          <w:color w:val="auto"/>
          <w:szCs w:val="22"/>
        </w:rPr>
        <w:t>月</w:t>
      </w:r>
      <w:r>
        <w:rPr>
          <w:rFonts w:hint="eastAsia"/>
          <w:color w:val="auto"/>
          <w:szCs w:val="22"/>
        </w:rPr>
        <w:t xml:space="preserve">  </w:t>
      </w:r>
      <w:r>
        <w:rPr>
          <w:color w:val="auto"/>
          <w:szCs w:val="22"/>
        </w:rPr>
        <w:t>日</w:t>
      </w:r>
    </w:p>
    <w:p>
      <w:pPr>
        <w:spacing w:line="440" w:lineRule="exact"/>
        <w:ind w:right="840" w:firstLine="4057" w:firstLineChars="1932"/>
        <w:jc w:val="center"/>
        <w:rPr>
          <w:color w:val="auto"/>
          <w:szCs w:val="22"/>
        </w:rPr>
      </w:pPr>
    </w:p>
    <w:p>
      <w:pPr>
        <w:pStyle w:val="8"/>
        <w:rPr>
          <w:color w:val="auto"/>
        </w:rPr>
      </w:pPr>
    </w:p>
    <w:p>
      <w:pPr>
        <w:pStyle w:val="8"/>
        <w:rPr>
          <w:color w:val="auto"/>
        </w:rPr>
      </w:pPr>
    </w:p>
    <w:p>
      <w:pPr>
        <w:pStyle w:val="8"/>
        <w:rPr>
          <w:color w:val="auto"/>
        </w:rPr>
      </w:pPr>
    </w:p>
    <w:p>
      <w:pPr>
        <w:pStyle w:val="8"/>
        <w:rPr>
          <w:color w:val="auto"/>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授权委托书需按上述格式填写完整，不可缺少内容。在此基础上增加内容的不影响其有效性。</w:t>
      </w:r>
    </w:p>
    <w:p>
      <w:pPr>
        <w:spacing w:line="440" w:lineRule="exact"/>
        <w:ind w:firstLine="4057" w:firstLineChars="1932"/>
        <w:jc w:val="right"/>
        <w:rPr>
          <w:color w:val="auto"/>
          <w:szCs w:val="22"/>
        </w:rPr>
      </w:pPr>
      <w:r>
        <w:rPr>
          <w:color w:val="auto"/>
          <w:szCs w:val="22"/>
        </w:rPr>
        <w:br w:type="page"/>
      </w:r>
    </w:p>
    <w:p>
      <w:pPr>
        <w:pStyle w:val="4"/>
        <w:spacing w:line="360" w:lineRule="auto"/>
        <w:jc w:val="center"/>
        <w:rPr>
          <w:rFonts w:ascii="宋体" w:hAnsi="宋体" w:cs="宋体"/>
          <w:b w:val="0"/>
          <w:bCs w:val="0"/>
          <w:color w:val="auto"/>
          <w:sz w:val="44"/>
          <w:szCs w:val="44"/>
        </w:rPr>
      </w:pPr>
      <w:r>
        <w:rPr>
          <w:rFonts w:hint="eastAsia" w:ascii="宋体" w:hAnsi="宋体" w:cs="宋体"/>
          <w:b w:val="0"/>
          <w:bCs w:val="0"/>
          <w:color w:val="auto"/>
          <w:sz w:val="44"/>
          <w:szCs w:val="44"/>
        </w:rPr>
        <w:t>二、资格审查部分（商务部分）</w:t>
      </w:r>
    </w:p>
    <w:p>
      <w:pPr>
        <w:widowControl/>
        <w:jc w:val="left"/>
        <w:rPr>
          <w:rFonts w:ascii="宋体" w:hAnsi="宋体" w:cs="宋体"/>
          <w:color w:val="auto"/>
          <w:sz w:val="44"/>
          <w:szCs w:val="44"/>
        </w:rPr>
      </w:pPr>
      <w:r>
        <w:rPr>
          <w:rFonts w:ascii="宋体" w:hAnsi="宋体" w:cs="宋体"/>
          <w:b/>
          <w:bCs/>
          <w:color w:val="auto"/>
          <w:sz w:val="44"/>
          <w:szCs w:val="44"/>
        </w:rPr>
        <w:br w:type="page"/>
      </w:r>
    </w:p>
    <w:p>
      <w:pPr>
        <w:spacing w:line="400" w:lineRule="exact"/>
        <w:rPr>
          <w:color w:val="auto"/>
          <w:szCs w:val="22"/>
        </w:rPr>
      </w:pPr>
    </w:p>
    <w:p>
      <w:pPr>
        <w:jc w:val="center"/>
        <w:rPr>
          <w:rFonts w:eastAsia="黑体"/>
          <w:color w:val="auto"/>
          <w:sz w:val="28"/>
          <w:szCs w:val="28"/>
          <w:u w:val="single"/>
        </w:rPr>
      </w:pPr>
      <w:r>
        <w:rPr>
          <w:rFonts w:eastAsia="黑体"/>
          <w:color w:val="auto"/>
          <w:sz w:val="28"/>
          <w:szCs w:val="28"/>
          <w:u w:val="single"/>
        </w:rPr>
        <w:t xml:space="preserve">        （项目名称</w:t>
      </w:r>
      <w:r>
        <w:rPr>
          <w:rFonts w:hint="eastAsia" w:eastAsia="黑体"/>
          <w:color w:val="auto"/>
          <w:sz w:val="28"/>
          <w:szCs w:val="28"/>
          <w:u w:val="single"/>
        </w:rPr>
        <w:t>、合同段</w:t>
      </w:r>
      <w:r>
        <w:rPr>
          <w:rFonts w:eastAsia="黑体"/>
          <w:color w:val="auto"/>
          <w:sz w:val="28"/>
          <w:szCs w:val="28"/>
          <w:u w:val="single"/>
        </w:rPr>
        <w:t>）</w:t>
      </w:r>
    </w:p>
    <w:p>
      <w:pPr>
        <w:rPr>
          <w:rFonts w:eastAsia="黑体"/>
          <w:color w:val="auto"/>
          <w:sz w:val="20"/>
          <w:szCs w:val="22"/>
        </w:rPr>
      </w:pPr>
    </w:p>
    <w:p>
      <w:pPr>
        <w:rPr>
          <w:rFonts w:eastAsia="黑体"/>
          <w:color w:val="auto"/>
          <w:sz w:val="20"/>
          <w:szCs w:val="22"/>
        </w:rPr>
      </w:pPr>
    </w:p>
    <w:p>
      <w:pPr>
        <w:jc w:val="center"/>
        <w:rPr>
          <w:rFonts w:eastAsia="黑体"/>
          <w:color w:val="auto"/>
          <w:sz w:val="44"/>
          <w:szCs w:val="22"/>
        </w:rPr>
      </w:pPr>
      <w:r>
        <w:rPr>
          <w:rFonts w:eastAsia="黑体"/>
          <w:color w:val="auto"/>
          <w:sz w:val="44"/>
          <w:szCs w:val="22"/>
        </w:rPr>
        <w:t>投 标 文 件</w:t>
      </w:r>
    </w:p>
    <w:p>
      <w:pPr>
        <w:spacing w:line="400" w:lineRule="exact"/>
        <w:rPr>
          <w:color w:val="auto"/>
          <w:szCs w:val="22"/>
        </w:rPr>
      </w:pPr>
    </w:p>
    <w:p>
      <w:pPr>
        <w:spacing w:line="400" w:lineRule="exact"/>
        <w:rPr>
          <w:color w:val="auto"/>
          <w:szCs w:val="22"/>
        </w:rPr>
      </w:pPr>
    </w:p>
    <w:p>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资格审查部分（含商务部分）</w:t>
      </w:r>
    </w:p>
    <w:p>
      <w:pPr>
        <w:jc w:val="center"/>
        <w:rPr>
          <w:rFonts w:eastAsia="黑体"/>
          <w:color w:val="auto"/>
          <w:sz w:val="20"/>
          <w:szCs w:val="22"/>
        </w:rPr>
      </w:pPr>
    </w:p>
    <w:p>
      <w:pPr>
        <w:jc w:val="center"/>
        <w:rPr>
          <w:rFonts w:eastAsia="黑体"/>
          <w:color w:val="auto"/>
          <w:sz w:val="44"/>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widowControl/>
        <w:ind w:firstLine="3601" w:firstLineChars="1300"/>
        <w:jc w:val="left"/>
        <w:rPr>
          <w:rFonts w:eastAsia="黑体"/>
          <w:color w:val="auto"/>
          <w:sz w:val="28"/>
          <w:szCs w:val="22"/>
        </w:rPr>
      </w:pPr>
      <w:r>
        <w:rPr>
          <w:rFonts w:hint="eastAsia" w:ascii="宋体" w:hAnsi="宋体"/>
          <w:color w:val="auto"/>
          <w:w w:val="99"/>
          <w:kern w:val="0"/>
          <w:sz w:val="28"/>
          <w:szCs w:val="28"/>
        </w:rPr>
        <w:t xml:space="preserve">年 </w:t>
      </w:r>
      <w:r>
        <w:rPr>
          <w:rFonts w:ascii="宋体" w:hAnsi="宋体"/>
          <w:color w:val="auto"/>
          <w:w w:val="99"/>
          <w:kern w:val="0"/>
          <w:sz w:val="28"/>
          <w:szCs w:val="28"/>
        </w:rPr>
        <w:t xml:space="preserve"> </w:t>
      </w:r>
      <w:r>
        <w:rPr>
          <w:rFonts w:hint="eastAsia" w:ascii="宋体" w:hAnsi="宋体"/>
          <w:color w:val="auto"/>
          <w:w w:val="99"/>
          <w:kern w:val="0"/>
          <w:sz w:val="28"/>
          <w:szCs w:val="28"/>
        </w:rPr>
        <w:t xml:space="preserve">月 </w:t>
      </w:r>
      <w:r>
        <w:rPr>
          <w:rFonts w:ascii="宋体" w:hAnsi="宋体"/>
          <w:color w:val="auto"/>
          <w:w w:val="99"/>
          <w:kern w:val="0"/>
          <w:sz w:val="28"/>
          <w:szCs w:val="28"/>
        </w:rPr>
        <w:t xml:space="preserve"> </w:t>
      </w:r>
      <w:r>
        <w:rPr>
          <w:rFonts w:hint="eastAsia" w:ascii="宋体" w:hAnsi="宋体"/>
          <w:color w:val="auto"/>
          <w:w w:val="99"/>
          <w:kern w:val="0"/>
          <w:sz w:val="28"/>
          <w:szCs w:val="28"/>
        </w:rPr>
        <w:t>日</w:t>
      </w:r>
    </w:p>
    <w:p>
      <w:pPr>
        <w:pStyle w:val="8"/>
        <w:rPr>
          <w:color w:val="auto"/>
        </w:rPr>
      </w:pPr>
    </w:p>
    <w:p>
      <w:pPr>
        <w:rPr>
          <w:rFonts w:eastAsia="黑体"/>
          <w:color w:val="auto"/>
          <w:sz w:val="28"/>
          <w:szCs w:val="20"/>
        </w:rPr>
      </w:pPr>
      <w:r>
        <w:rPr>
          <w:rFonts w:hint="eastAsia" w:eastAsia="黑体"/>
          <w:color w:val="auto"/>
          <w:sz w:val="28"/>
          <w:szCs w:val="20"/>
        </w:rPr>
        <w:br w:type="page"/>
      </w:r>
    </w:p>
    <w:p>
      <w:pPr>
        <w:widowControl/>
        <w:jc w:val="center"/>
        <w:rPr>
          <w:rFonts w:eastAsia="黑体"/>
          <w:b/>
          <w:color w:val="auto"/>
          <w:sz w:val="32"/>
          <w:szCs w:val="20"/>
        </w:rPr>
      </w:pPr>
      <w:r>
        <w:rPr>
          <w:rFonts w:hint="eastAsia" w:eastAsia="黑体"/>
          <w:b/>
          <w:color w:val="auto"/>
          <w:sz w:val="32"/>
          <w:szCs w:val="20"/>
        </w:rPr>
        <w:t>目  录</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（一）法定代表人身份证明或附有法定代表人身份证明的授权委托书</w:t>
      </w:r>
    </w:p>
    <w:p>
      <w:pPr>
        <w:pStyle w:val="8"/>
        <w:ind w:firstLine="420" w:firstLineChars="200"/>
        <w:rPr>
          <w:rFonts w:ascii="宋体" w:hAnsi="宋体"/>
          <w:snapToGrid w:val="0"/>
          <w:color w:val="auto"/>
          <w:kern w:val="0"/>
          <w:szCs w:val="21"/>
        </w:rPr>
      </w:pPr>
      <w:r>
        <w:rPr>
          <w:rFonts w:hint="eastAsia" w:ascii="宋体" w:hAnsi="宋体"/>
          <w:snapToGrid w:val="0"/>
          <w:color w:val="auto"/>
          <w:kern w:val="0"/>
          <w:szCs w:val="21"/>
        </w:rPr>
        <w:t>（二）联合体协议书（如有）</w:t>
      </w:r>
    </w:p>
    <w:p>
      <w:pPr>
        <w:pStyle w:val="8"/>
        <w:ind w:firstLine="420" w:firstLineChars="200"/>
        <w:rPr>
          <w:color w:val="auto"/>
        </w:rPr>
      </w:pPr>
      <w:r>
        <w:rPr>
          <w:rFonts w:hint="eastAsia" w:ascii="宋体" w:hAnsi="宋体"/>
          <w:snapToGrid w:val="0"/>
          <w:color w:val="auto"/>
          <w:kern w:val="0"/>
          <w:szCs w:val="21"/>
        </w:rPr>
        <w:t>（三）投标人基本情况表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（四）近年完成的类似项目情况表</w:t>
      </w:r>
    </w:p>
    <w:p>
      <w:pPr>
        <w:autoSpaceDE w:val="0"/>
        <w:autoSpaceDN w:val="0"/>
        <w:adjustRightInd w:val="0"/>
        <w:snapToGrid w:val="0"/>
        <w:spacing w:line="360" w:lineRule="auto"/>
        <w:ind w:firstLine="420" w:firstLineChars="200"/>
        <w:rPr>
          <w:color w:val="auto"/>
        </w:rPr>
      </w:pPr>
      <w:r>
        <w:rPr>
          <w:rFonts w:hint="eastAsia" w:ascii="宋体" w:hAnsi="宋体"/>
          <w:snapToGrid w:val="0"/>
          <w:color w:val="auto"/>
          <w:kern w:val="0"/>
          <w:szCs w:val="21"/>
        </w:rPr>
        <w:t>（五）获奖情况</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（六）拟委派的主要人员汇总表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（七）承诺</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（八）其它资料</w:t>
      </w:r>
    </w:p>
    <w:p>
      <w:pPr>
        <w:rPr>
          <w:rFonts w:eastAsia="黑体"/>
          <w:color w:val="auto"/>
          <w:sz w:val="28"/>
          <w:szCs w:val="20"/>
        </w:rPr>
      </w:pPr>
    </w:p>
    <w:p>
      <w:pPr>
        <w:rPr>
          <w:rFonts w:eastAsia="黑体"/>
          <w:color w:val="auto"/>
          <w:sz w:val="28"/>
          <w:szCs w:val="20"/>
        </w:rPr>
      </w:pPr>
      <w:r>
        <w:rPr>
          <w:rFonts w:hint="eastAsia" w:eastAsia="黑体"/>
          <w:color w:val="auto"/>
          <w:sz w:val="28"/>
          <w:szCs w:val="20"/>
        </w:rPr>
        <w:br w:type="page"/>
      </w:r>
    </w:p>
    <w:p>
      <w:pPr>
        <w:keepNext/>
        <w:keepLines/>
        <w:spacing w:before="260" w:after="260" w:line="412" w:lineRule="auto"/>
        <w:ind w:firstLine="137" w:firstLineChars="49"/>
        <w:outlineLvl w:val="2"/>
        <w:rPr>
          <w:rFonts w:eastAsia="黑体"/>
          <w:color w:val="auto"/>
          <w:sz w:val="28"/>
          <w:szCs w:val="20"/>
        </w:rPr>
      </w:pPr>
      <w:r>
        <w:rPr>
          <w:rFonts w:hint="eastAsia" w:eastAsia="黑体"/>
          <w:color w:val="auto"/>
          <w:sz w:val="28"/>
          <w:szCs w:val="20"/>
        </w:rPr>
        <w:t>（一）法定代表人身份证明或附有法定代表人身份证明的授权委托书</w:t>
      </w:r>
    </w:p>
    <w:p>
      <w:pPr>
        <w:keepNext/>
        <w:keepLines/>
        <w:spacing w:before="260" w:after="260" w:line="413" w:lineRule="auto"/>
        <w:jc w:val="center"/>
        <w:rPr>
          <w:rFonts w:eastAsia="黑体"/>
          <w:b/>
          <w:color w:val="auto"/>
          <w:sz w:val="32"/>
          <w:szCs w:val="20"/>
        </w:rPr>
      </w:pPr>
      <w:r>
        <w:rPr>
          <w:rFonts w:eastAsia="黑体"/>
          <w:b/>
          <w:color w:val="auto"/>
          <w:sz w:val="32"/>
          <w:szCs w:val="20"/>
        </w:rPr>
        <w:t>法定代表人身份证明</w:t>
      </w:r>
    </w:p>
    <w:p>
      <w:pPr>
        <w:spacing w:line="440" w:lineRule="exact"/>
        <w:rPr>
          <w:color w:val="auto"/>
          <w:sz w:val="20"/>
          <w:szCs w:val="22"/>
        </w:rPr>
      </w:pPr>
    </w:p>
    <w:p>
      <w:pPr>
        <w:spacing w:line="440" w:lineRule="exact"/>
        <w:rPr>
          <w:color w:val="auto"/>
          <w:szCs w:val="22"/>
        </w:rPr>
      </w:pPr>
    </w:p>
    <w:p>
      <w:pPr>
        <w:spacing w:line="440" w:lineRule="exact"/>
        <w:rPr>
          <w:color w:val="auto"/>
          <w:szCs w:val="22"/>
        </w:rPr>
      </w:pPr>
      <w:r>
        <w:rPr>
          <w:color w:val="auto"/>
          <w:szCs w:val="22"/>
        </w:rPr>
        <w:t>投标人名称：</w:t>
      </w:r>
      <w:r>
        <w:rPr>
          <w:rFonts w:ascii="宋体" w:hAnsi="宋体"/>
          <w:color w:val="auto"/>
          <w:kern w:val="0"/>
          <w:szCs w:val="21"/>
          <w:u w:val="single"/>
        </w:rPr>
        <w:t xml:space="preserve">        </w:t>
      </w:r>
    </w:p>
    <w:p>
      <w:pPr>
        <w:spacing w:line="440" w:lineRule="exact"/>
        <w:rPr>
          <w:color w:val="auto"/>
          <w:szCs w:val="22"/>
        </w:rPr>
      </w:pPr>
      <w:r>
        <w:rPr>
          <w:color w:val="auto"/>
          <w:szCs w:val="22"/>
        </w:rPr>
        <w:t>姓名：</w:t>
      </w:r>
      <w:r>
        <w:rPr>
          <w:rFonts w:ascii="宋体" w:hAnsi="宋体"/>
          <w:color w:val="auto"/>
          <w:kern w:val="0"/>
          <w:szCs w:val="21"/>
          <w:u w:val="single"/>
        </w:rPr>
        <w:t xml:space="preserve">        </w:t>
      </w:r>
      <w:r>
        <w:rPr>
          <w:color w:val="auto"/>
          <w:szCs w:val="22"/>
        </w:rPr>
        <w:t>性别：</w:t>
      </w:r>
      <w:r>
        <w:rPr>
          <w:rFonts w:ascii="宋体" w:hAnsi="宋体"/>
          <w:color w:val="auto"/>
          <w:kern w:val="0"/>
          <w:szCs w:val="21"/>
          <w:u w:val="single"/>
        </w:rPr>
        <w:t xml:space="preserve">        </w:t>
      </w:r>
      <w:r>
        <w:rPr>
          <w:color w:val="auto"/>
          <w:szCs w:val="22"/>
        </w:rPr>
        <w:t>年龄：</w:t>
      </w:r>
      <w:r>
        <w:rPr>
          <w:rFonts w:ascii="宋体" w:hAnsi="宋体"/>
          <w:color w:val="auto"/>
          <w:kern w:val="0"/>
          <w:szCs w:val="21"/>
          <w:u w:val="single"/>
        </w:rPr>
        <w:t xml:space="preserve">        </w:t>
      </w:r>
      <w:r>
        <w:rPr>
          <w:color w:val="auto"/>
          <w:szCs w:val="22"/>
        </w:rPr>
        <w:t>职务：</w:t>
      </w:r>
      <w:r>
        <w:rPr>
          <w:rFonts w:ascii="宋体" w:hAnsi="宋体"/>
          <w:color w:val="auto"/>
          <w:kern w:val="0"/>
          <w:szCs w:val="21"/>
          <w:u w:val="single"/>
        </w:rPr>
        <w:t xml:space="preserve">        </w:t>
      </w:r>
    </w:p>
    <w:p>
      <w:pPr>
        <w:spacing w:line="440" w:lineRule="exact"/>
        <w:rPr>
          <w:color w:val="auto"/>
          <w:szCs w:val="22"/>
        </w:rPr>
      </w:pPr>
      <w:r>
        <w:rPr>
          <w:color w:val="auto"/>
          <w:szCs w:val="22"/>
        </w:rPr>
        <w:t>系</w:t>
      </w:r>
      <w:r>
        <w:rPr>
          <w:color w:val="auto"/>
          <w:szCs w:val="22"/>
          <w:u w:val="single"/>
        </w:rPr>
        <w:t>（投标人名称）</w:t>
      </w:r>
      <w:r>
        <w:rPr>
          <w:color w:val="auto"/>
          <w:szCs w:val="22"/>
        </w:rPr>
        <w:t>的法定代表人。</w:t>
      </w:r>
    </w:p>
    <w:p>
      <w:pPr>
        <w:spacing w:line="440" w:lineRule="exact"/>
        <w:ind w:firstLine="420" w:firstLineChars="200"/>
        <w:rPr>
          <w:color w:val="auto"/>
          <w:szCs w:val="22"/>
        </w:rPr>
      </w:pPr>
      <w:r>
        <w:rPr>
          <w:color w:val="auto"/>
          <w:szCs w:val="22"/>
        </w:rPr>
        <w:t>特此证明。</w:t>
      </w:r>
    </w:p>
    <w:p>
      <w:pPr>
        <w:spacing w:line="440" w:lineRule="exact"/>
        <w:rPr>
          <w:color w:val="auto"/>
          <w:szCs w:val="22"/>
        </w:rPr>
      </w:pPr>
    </w:p>
    <w:p>
      <w:pPr>
        <w:spacing w:line="440" w:lineRule="exact"/>
        <w:rPr>
          <w:color w:val="auto"/>
          <w:szCs w:val="22"/>
        </w:rPr>
      </w:pPr>
      <w:r>
        <w:rPr>
          <w:color w:val="auto"/>
          <w:szCs w:val="22"/>
        </w:rPr>
        <w:t>附：法定代表人身份证复印件。</w:t>
      </w:r>
    </w:p>
    <w:p>
      <w:pPr>
        <w:spacing w:line="440" w:lineRule="exact"/>
        <w:rPr>
          <w:color w:val="auto"/>
          <w:szCs w:val="22"/>
        </w:rPr>
      </w:pPr>
    </w:p>
    <w:p>
      <w:pPr>
        <w:spacing w:line="440" w:lineRule="exact"/>
        <w:rPr>
          <w:color w:val="auto"/>
          <w:szCs w:val="22"/>
        </w:rPr>
      </w:pPr>
      <w:r>
        <w:rPr>
          <w:color w:val="auto"/>
          <w:szCs w:val="22"/>
        </w:rPr>
        <w:t>注：本身份证明需由投标人加盖单位公章。</w:t>
      </w:r>
    </w:p>
    <w:p>
      <w:pPr>
        <w:spacing w:line="440" w:lineRule="exact"/>
        <w:rPr>
          <w:color w:val="auto"/>
          <w:szCs w:val="22"/>
        </w:rPr>
      </w:pPr>
    </w:p>
    <w:p>
      <w:pPr>
        <w:spacing w:line="440" w:lineRule="exact"/>
        <w:rPr>
          <w:color w:val="auto"/>
          <w:szCs w:val="22"/>
        </w:rPr>
      </w:pPr>
    </w:p>
    <w:p>
      <w:pPr>
        <w:spacing w:line="440" w:lineRule="exact"/>
        <w:jc w:val="center"/>
        <w:rPr>
          <w:color w:val="auto"/>
          <w:szCs w:val="22"/>
        </w:rPr>
      </w:pPr>
      <w:r>
        <w:rPr>
          <w:color w:val="auto"/>
          <w:szCs w:val="22"/>
        </w:rPr>
        <w:t xml:space="preserve">                              投标人：</w:t>
      </w:r>
      <w:r>
        <w:rPr>
          <w:color w:val="auto"/>
          <w:szCs w:val="21"/>
          <w:u w:val="single"/>
        </w:rPr>
        <w:tab/>
      </w:r>
      <w:r>
        <w:rPr>
          <w:color w:val="auto"/>
          <w:szCs w:val="21"/>
          <w:u w:val="single"/>
        </w:rPr>
        <w:t xml:space="preserve">                </w:t>
      </w:r>
      <w:r>
        <w:rPr>
          <w:color w:val="auto"/>
          <w:szCs w:val="22"/>
        </w:rPr>
        <w:t>（</w:t>
      </w:r>
      <w:r>
        <w:rPr>
          <w:rFonts w:hint="eastAsia"/>
          <w:color w:val="auto"/>
          <w:szCs w:val="22"/>
        </w:rPr>
        <w:t>盖</w:t>
      </w:r>
      <w:r>
        <w:rPr>
          <w:color w:val="auto"/>
          <w:szCs w:val="22"/>
        </w:rPr>
        <w:t>单位</w:t>
      </w:r>
      <w:r>
        <w:rPr>
          <w:rFonts w:hint="eastAsia"/>
          <w:color w:val="auto"/>
          <w:szCs w:val="22"/>
        </w:rPr>
        <w:t>法人章</w:t>
      </w:r>
      <w:r>
        <w:rPr>
          <w:color w:val="auto"/>
          <w:szCs w:val="22"/>
        </w:rPr>
        <w:t>）</w:t>
      </w:r>
    </w:p>
    <w:p>
      <w:pPr>
        <w:spacing w:line="440" w:lineRule="exact"/>
        <w:rPr>
          <w:color w:val="auto"/>
          <w:szCs w:val="22"/>
        </w:rPr>
      </w:pPr>
    </w:p>
    <w:p>
      <w:pPr>
        <w:spacing w:line="440" w:lineRule="exact"/>
        <w:ind w:firstLine="4620" w:firstLineChars="2200"/>
        <w:rPr>
          <w:color w:val="auto"/>
          <w:szCs w:val="22"/>
        </w:rPr>
      </w:pPr>
      <w:r>
        <w:rPr>
          <w:color w:val="auto"/>
          <w:szCs w:val="22"/>
        </w:rPr>
        <w:t>年</w:t>
      </w:r>
      <w:r>
        <w:rPr>
          <w:rFonts w:hint="eastAsia"/>
          <w:color w:val="auto"/>
          <w:szCs w:val="22"/>
        </w:rPr>
        <w:t xml:space="preserve">  </w:t>
      </w:r>
      <w:r>
        <w:rPr>
          <w:color w:val="auto"/>
          <w:szCs w:val="22"/>
        </w:rPr>
        <w:t>月</w:t>
      </w:r>
      <w:r>
        <w:rPr>
          <w:rFonts w:hint="eastAsia"/>
          <w:color w:val="auto"/>
          <w:szCs w:val="22"/>
        </w:rPr>
        <w:t xml:space="preserve">   </w:t>
      </w:r>
      <w:r>
        <w:rPr>
          <w:color w:val="auto"/>
          <w:szCs w:val="22"/>
        </w:rPr>
        <w:t>日</w:t>
      </w:r>
    </w:p>
    <w:p>
      <w:pPr>
        <w:spacing w:line="440" w:lineRule="exact"/>
        <w:rPr>
          <w:rFonts w:eastAsia="黑体"/>
          <w:color w:val="auto"/>
          <w:sz w:val="20"/>
          <w:szCs w:val="22"/>
        </w:rPr>
      </w:pPr>
    </w:p>
    <w:p>
      <w:pPr>
        <w:spacing w:line="440" w:lineRule="exact"/>
        <w:jc w:val="center"/>
        <w:rPr>
          <w:rFonts w:eastAsia="黑体"/>
          <w:color w:val="auto"/>
          <w:sz w:val="20"/>
          <w:szCs w:val="22"/>
        </w:rPr>
      </w:pPr>
      <w:r>
        <w:rPr>
          <w:rFonts w:eastAsia="黑体"/>
          <w:color w:val="auto"/>
          <w:sz w:val="20"/>
          <w:szCs w:val="22"/>
        </w:rPr>
        <w:br w:type="page"/>
      </w:r>
    </w:p>
    <w:p>
      <w:pPr>
        <w:keepNext/>
        <w:keepLines/>
        <w:spacing w:before="260" w:after="260" w:line="413" w:lineRule="auto"/>
        <w:jc w:val="center"/>
        <w:rPr>
          <w:rFonts w:eastAsia="黑体"/>
          <w:b/>
          <w:color w:val="auto"/>
          <w:sz w:val="32"/>
          <w:szCs w:val="20"/>
        </w:rPr>
      </w:pPr>
      <w:r>
        <w:rPr>
          <w:rFonts w:hint="eastAsia" w:eastAsia="黑体"/>
          <w:b/>
          <w:color w:val="auto"/>
          <w:sz w:val="32"/>
          <w:szCs w:val="20"/>
        </w:rPr>
        <w:t>授权委托书</w:t>
      </w:r>
    </w:p>
    <w:p>
      <w:pPr>
        <w:spacing w:line="440" w:lineRule="exact"/>
        <w:rPr>
          <w:rFonts w:eastAsia="黑体"/>
          <w:color w:val="auto"/>
          <w:szCs w:val="22"/>
        </w:rPr>
      </w:pPr>
    </w:p>
    <w:p>
      <w:pPr>
        <w:topLinePunct/>
        <w:spacing w:line="440" w:lineRule="exact"/>
        <w:ind w:firstLine="420" w:firstLineChars="200"/>
        <w:rPr>
          <w:color w:val="auto"/>
          <w:szCs w:val="22"/>
        </w:rPr>
      </w:pPr>
      <w:r>
        <w:rPr>
          <w:color w:val="auto"/>
          <w:szCs w:val="22"/>
        </w:rPr>
        <w:t>本人</w:t>
      </w:r>
      <w:r>
        <w:rPr>
          <w:color w:val="auto"/>
          <w:szCs w:val="22"/>
          <w:u w:val="single"/>
        </w:rPr>
        <w:t xml:space="preserve">      （姓名）</w:t>
      </w:r>
      <w:r>
        <w:rPr>
          <w:color w:val="auto"/>
          <w:szCs w:val="22"/>
        </w:rPr>
        <w:t>系</w:t>
      </w:r>
      <w:r>
        <w:rPr>
          <w:color w:val="auto"/>
          <w:szCs w:val="22"/>
          <w:u w:val="single"/>
        </w:rPr>
        <w:t xml:space="preserve">                   （投标人名称）</w:t>
      </w:r>
      <w:r>
        <w:rPr>
          <w:color w:val="auto"/>
          <w:szCs w:val="22"/>
        </w:rPr>
        <w:t>的法定代表人，现委托</w:t>
      </w:r>
      <w:r>
        <w:rPr>
          <w:color w:val="auto"/>
          <w:szCs w:val="22"/>
          <w:u w:val="single"/>
        </w:rPr>
        <w:t xml:space="preserve">        （姓名）</w:t>
      </w:r>
      <w:r>
        <w:rPr>
          <w:color w:val="auto"/>
          <w:szCs w:val="22"/>
        </w:rPr>
        <w:t>为我方代理人。代理人根据授权，以我方名义签署、澄清确认、递交、撤回、修改</w:t>
      </w:r>
      <w:r>
        <w:rPr>
          <w:rFonts w:ascii="宋体" w:hAnsi="宋体"/>
          <w:color w:val="auto"/>
          <w:kern w:val="0"/>
          <w:szCs w:val="21"/>
          <w:u w:val="single"/>
        </w:rPr>
        <w:t xml:space="preserve"> </w:t>
      </w:r>
      <w:r>
        <w:rPr>
          <w:rFonts w:hint="eastAsia" w:ascii="宋体" w:hAnsi="宋体"/>
          <w:color w:val="auto"/>
          <w:kern w:val="0"/>
          <w:szCs w:val="21"/>
          <w:u w:val="single"/>
        </w:rPr>
        <w:t>渝湘复线（主城至酉阳段）、武隆至道真（重庆段）高速公路项目科研</w:t>
      </w:r>
      <w:r>
        <w:rPr>
          <w:rFonts w:ascii="宋体" w:hAnsi="宋体"/>
          <w:color w:val="auto"/>
          <w:kern w:val="0"/>
          <w:szCs w:val="21"/>
          <w:u w:val="single"/>
        </w:rPr>
        <w:t xml:space="preserve"> </w:t>
      </w:r>
      <w:r>
        <w:rPr>
          <w:color w:val="auto"/>
          <w:szCs w:val="21"/>
        </w:rPr>
        <w:t>（项目名称）</w:t>
      </w:r>
      <w:r>
        <w:rPr>
          <w:rFonts w:ascii="宋体" w:hAnsi="宋体"/>
          <w:color w:val="auto"/>
          <w:kern w:val="0"/>
          <w:szCs w:val="21"/>
          <w:u w:val="single"/>
        </w:rPr>
        <w:t xml:space="preserve">        </w:t>
      </w:r>
      <w:r>
        <w:rPr>
          <w:color w:val="auto"/>
          <w:szCs w:val="21"/>
        </w:rPr>
        <w:t>（</w:t>
      </w:r>
      <w:r>
        <w:rPr>
          <w:rFonts w:hint="eastAsia"/>
          <w:color w:val="auto"/>
          <w:szCs w:val="21"/>
        </w:rPr>
        <w:t>合同段</w:t>
      </w:r>
      <w:r>
        <w:rPr>
          <w:color w:val="auto"/>
          <w:szCs w:val="21"/>
        </w:rPr>
        <w:t>）</w:t>
      </w:r>
      <w:r>
        <w:rPr>
          <w:color w:val="auto"/>
          <w:szCs w:val="22"/>
        </w:rPr>
        <w:t>项目投标文件、签订合同和处理有关事宜，其法律后果由我方承担。</w:t>
      </w:r>
    </w:p>
    <w:p>
      <w:pPr>
        <w:spacing w:line="440" w:lineRule="exact"/>
        <w:ind w:firstLine="420" w:firstLineChars="200"/>
        <w:rPr>
          <w:color w:val="auto"/>
          <w:szCs w:val="22"/>
        </w:rPr>
      </w:pPr>
      <w:r>
        <w:rPr>
          <w:color w:val="auto"/>
          <w:szCs w:val="22"/>
        </w:rPr>
        <w:t>委托期限：</w:t>
      </w:r>
      <w:r>
        <w:rPr>
          <w:color w:val="auto"/>
          <w:szCs w:val="22"/>
          <w:u w:val="single"/>
        </w:rPr>
        <w:t xml:space="preserve">      </w:t>
      </w:r>
      <w:r>
        <w:rPr>
          <w:color w:val="auto"/>
          <w:szCs w:val="22"/>
        </w:rPr>
        <w:t>。</w:t>
      </w:r>
    </w:p>
    <w:p>
      <w:pPr>
        <w:spacing w:line="440" w:lineRule="exact"/>
        <w:ind w:firstLine="420" w:firstLineChars="200"/>
        <w:rPr>
          <w:color w:val="auto"/>
          <w:szCs w:val="22"/>
        </w:rPr>
      </w:pPr>
      <w:r>
        <w:rPr>
          <w:color w:val="auto"/>
          <w:szCs w:val="22"/>
        </w:rPr>
        <w:t>代理人无转委托权。</w:t>
      </w:r>
    </w:p>
    <w:p>
      <w:pPr>
        <w:spacing w:line="440" w:lineRule="exact"/>
        <w:ind w:firstLine="420" w:firstLineChars="200"/>
        <w:rPr>
          <w:color w:val="auto"/>
          <w:szCs w:val="22"/>
        </w:rPr>
      </w:pPr>
    </w:p>
    <w:p>
      <w:pPr>
        <w:autoSpaceDE w:val="0"/>
        <w:autoSpaceDN w:val="0"/>
        <w:adjustRightInd w:val="0"/>
        <w:snapToGrid w:val="0"/>
        <w:spacing w:line="480" w:lineRule="auto"/>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spacing w:line="440" w:lineRule="exact"/>
        <w:rPr>
          <w:color w:val="auto"/>
          <w:szCs w:val="22"/>
        </w:rPr>
      </w:pPr>
    </w:p>
    <w:p>
      <w:pPr>
        <w:spacing w:line="440" w:lineRule="exact"/>
        <w:ind w:firstLine="2692" w:firstLineChars="1282"/>
        <w:rPr>
          <w:color w:val="auto"/>
          <w:szCs w:val="22"/>
        </w:rPr>
      </w:pPr>
      <w:r>
        <w:rPr>
          <w:color w:val="auto"/>
          <w:szCs w:val="22"/>
        </w:rPr>
        <w:t>投  标  人：</w:t>
      </w:r>
      <w:r>
        <w:rPr>
          <w:color w:val="auto"/>
          <w:szCs w:val="21"/>
          <w:u w:val="single"/>
        </w:rPr>
        <w:tab/>
      </w:r>
      <w:r>
        <w:rPr>
          <w:color w:val="auto"/>
          <w:szCs w:val="21"/>
          <w:u w:val="single"/>
        </w:rPr>
        <w:tab/>
      </w:r>
      <w:r>
        <w:rPr>
          <w:color w:val="auto"/>
          <w:szCs w:val="21"/>
          <w:u w:val="single"/>
        </w:rPr>
        <w:tab/>
      </w:r>
      <w:r>
        <w:rPr>
          <w:color w:val="auto"/>
          <w:szCs w:val="21"/>
          <w:u w:val="single"/>
        </w:rPr>
        <w:tab/>
      </w:r>
      <w:r>
        <w:rPr>
          <w:color w:val="auto"/>
          <w:szCs w:val="22"/>
        </w:rPr>
        <w:t>（</w:t>
      </w:r>
      <w:r>
        <w:rPr>
          <w:rFonts w:hint="eastAsia"/>
          <w:color w:val="auto"/>
          <w:szCs w:val="22"/>
        </w:rPr>
        <w:t>盖</w:t>
      </w:r>
      <w:r>
        <w:rPr>
          <w:color w:val="auto"/>
          <w:szCs w:val="22"/>
        </w:rPr>
        <w:t>单位</w:t>
      </w:r>
      <w:r>
        <w:rPr>
          <w:rFonts w:hint="eastAsia"/>
          <w:color w:val="auto"/>
          <w:szCs w:val="22"/>
        </w:rPr>
        <w:t>法人章</w:t>
      </w:r>
      <w:r>
        <w:rPr>
          <w:color w:val="auto"/>
          <w:szCs w:val="22"/>
        </w:rPr>
        <w:t>）</w:t>
      </w:r>
    </w:p>
    <w:p>
      <w:pPr>
        <w:spacing w:line="440" w:lineRule="exact"/>
        <w:ind w:firstLine="2692" w:firstLineChars="1282"/>
        <w:rPr>
          <w:color w:val="auto"/>
          <w:szCs w:val="22"/>
        </w:rPr>
      </w:pPr>
    </w:p>
    <w:p>
      <w:pPr>
        <w:spacing w:line="480" w:lineRule="auto"/>
        <w:ind w:firstLine="2690" w:firstLineChars="1281"/>
        <w:jc w:val="left"/>
        <w:rPr>
          <w:color w:val="auto"/>
          <w:szCs w:val="22"/>
        </w:rPr>
      </w:pPr>
      <w:r>
        <w:rPr>
          <w:color w:val="auto"/>
          <w:szCs w:val="22"/>
        </w:rPr>
        <w:t>法定代表人：</w:t>
      </w:r>
      <w:r>
        <w:rPr>
          <w:color w:val="auto"/>
          <w:szCs w:val="21"/>
          <w:u w:val="single"/>
        </w:rPr>
        <w:tab/>
      </w:r>
      <w:r>
        <w:rPr>
          <w:color w:val="auto"/>
          <w:szCs w:val="21"/>
          <w:u w:val="single"/>
        </w:rPr>
        <w:tab/>
      </w:r>
      <w:r>
        <w:rPr>
          <w:color w:val="auto"/>
          <w:szCs w:val="21"/>
          <w:u w:val="single"/>
        </w:rPr>
        <w:tab/>
      </w:r>
      <w:r>
        <w:rPr>
          <w:color w:val="auto"/>
          <w:szCs w:val="21"/>
          <w:u w:val="single"/>
        </w:rPr>
        <w:tab/>
      </w:r>
      <w:r>
        <w:rPr>
          <w:color w:val="auto"/>
          <w:szCs w:val="22"/>
        </w:rPr>
        <w:t>（签名或盖章</w:t>
      </w:r>
      <w:r>
        <w:rPr>
          <w:rFonts w:hint="eastAsia"/>
          <w:color w:val="auto"/>
          <w:szCs w:val="22"/>
        </w:rPr>
        <w:t>）</w:t>
      </w:r>
    </w:p>
    <w:p>
      <w:pPr>
        <w:spacing w:line="480" w:lineRule="auto"/>
        <w:ind w:firstLine="2692" w:firstLineChars="1282"/>
        <w:rPr>
          <w:color w:val="auto"/>
          <w:szCs w:val="22"/>
        </w:rPr>
      </w:pPr>
      <w:r>
        <w:rPr>
          <w:color w:val="auto"/>
          <w:szCs w:val="22"/>
        </w:rPr>
        <w:t>身份证号码：</w:t>
      </w:r>
      <w:r>
        <w:rPr>
          <w:color w:val="auto"/>
          <w:szCs w:val="21"/>
          <w:u w:val="single"/>
        </w:rPr>
        <w:tab/>
      </w:r>
      <w:r>
        <w:rPr>
          <w:color w:val="auto"/>
          <w:szCs w:val="21"/>
          <w:u w:val="single"/>
        </w:rPr>
        <w:tab/>
      </w:r>
      <w:r>
        <w:rPr>
          <w:color w:val="auto"/>
          <w:szCs w:val="21"/>
          <w:u w:val="single"/>
        </w:rPr>
        <w:tab/>
      </w:r>
      <w:r>
        <w:rPr>
          <w:color w:val="auto"/>
          <w:szCs w:val="21"/>
          <w:u w:val="single"/>
        </w:rPr>
        <w:tab/>
      </w:r>
    </w:p>
    <w:p>
      <w:pPr>
        <w:spacing w:line="480" w:lineRule="auto"/>
        <w:ind w:firstLine="2692" w:firstLineChars="1282"/>
        <w:rPr>
          <w:color w:val="auto"/>
          <w:szCs w:val="22"/>
        </w:rPr>
      </w:pPr>
      <w:r>
        <w:rPr>
          <w:color w:val="auto"/>
          <w:szCs w:val="22"/>
        </w:rPr>
        <w:t>委托代理人：</w:t>
      </w:r>
      <w:r>
        <w:rPr>
          <w:color w:val="auto"/>
          <w:szCs w:val="21"/>
          <w:u w:val="single"/>
        </w:rPr>
        <w:tab/>
      </w:r>
      <w:r>
        <w:rPr>
          <w:color w:val="auto"/>
          <w:szCs w:val="21"/>
          <w:u w:val="single"/>
        </w:rPr>
        <w:tab/>
      </w:r>
      <w:r>
        <w:rPr>
          <w:color w:val="auto"/>
          <w:szCs w:val="21"/>
          <w:u w:val="single"/>
        </w:rPr>
        <w:tab/>
      </w:r>
      <w:r>
        <w:rPr>
          <w:color w:val="auto"/>
          <w:szCs w:val="22"/>
        </w:rPr>
        <w:t>（签名或盖章）</w:t>
      </w:r>
    </w:p>
    <w:p>
      <w:pPr>
        <w:spacing w:line="480" w:lineRule="auto"/>
        <w:ind w:firstLine="2692" w:firstLineChars="1282"/>
        <w:rPr>
          <w:color w:val="auto"/>
          <w:szCs w:val="22"/>
        </w:rPr>
      </w:pPr>
      <w:r>
        <w:rPr>
          <w:color w:val="auto"/>
          <w:szCs w:val="22"/>
        </w:rPr>
        <w:t>身份证号码：</w:t>
      </w:r>
      <w:r>
        <w:rPr>
          <w:color w:val="auto"/>
          <w:szCs w:val="21"/>
          <w:u w:val="single"/>
        </w:rPr>
        <w:tab/>
      </w:r>
      <w:r>
        <w:rPr>
          <w:color w:val="auto"/>
          <w:szCs w:val="21"/>
          <w:u w:val="single"/>
        </w:rPr>
        <w:tab/>
      </w:r>
      <w:r>
        <w:rPr>
          <w:color w:val="auto"/>
          <w:szCs w:val="21"/>
          <w:u w:val="single"/>
        </w:rPr>
        <w:tab/>
      </w:r>
      <w:r>
        <w:rPr>
          <w:color w:val="auto"/>
          <w:szCs w:val="21"/>
          <w:u w:val="single"/>
        </w:rPr>
        <w:tab/>
      </w:r>
    </w:p>
    <w:p>
      <w:pPr>
        <w:spacing w:line="480" w:lineRule="auto"/>
        <w:ind w:firstLine="2692" w:firstLineChars="1282"/>
        <w:rPr>
          <w:color w:val="auto"/>
          <w:szCs w:val="22"/>
        </w:rPr>
      </w:pPr>
      <w:r>
        <w:rPr>
          <w:rFonts w:hint="eastAsia"/>
          <w:color w:val="auto"/>
          <w:szCs w:val="22"/>
        </w:rPr>
        <w:t>单位电话（座机）：</w:t>
      </w:r>
      <w:r>
        <w:rPr>
          <w:color w:val="auto"/>
          <w:szCs w:val="21"/>
          <w:u w:val="single"/>
        </w:rPr>
        <w:tab/>
      </w:r>
      <w:r>
        <w:rPr>
          <w:color w:val="auto"/>
          <w:szCs w:val="21"/>
          <w:u w:val="single"/>
        </w:rPr>
        <w:tab/>
      </w:r>
      <w:r>
        <w:rPr>
          <w:color w:val="auto"/>
          <w:szCs w:val="21"/>
          <w:u w:val="single"/>
        </w:rPr>
        <w:tab/>
      </w:r>
    </w:p>
    <w:p>
      <w:pPr>
        <w:spacing w:line="480" w:lineRule="auto"/>
        <w:ind w:firstLine="2692" w:firstLineChars="1282"/>
        <w:rPr>
          <w:color w:val="auto"/>
          <w:szCs w:val="22"/>
        </w:rPr>
      </w:pPr>
      <w:r>
        <w:rPr>
          <w:rFonts w:hint="eastAsia"/>
          <w:color w:val="auto"/>
          <w:szCs w:val="22"/>
        </w:rPr>
        <w:t>委托代理人电话（手机）：</w:t>
      </w:r>
      <w:r>
        <w:rPr>
          <w:color w:val="auto"/>
          <w:szCs w:val="21"/>
          <w:u w:val="single"/>
        </w:rPr>
        <w:tab/>
      </w:r>
      <w:r>
        <w:rPr>
          <w:color w:val="auto"/>
          <w:szCs w:val="21"/>
          <w:u w:val="single"/>
        </w:rPr>
        <w:tab/>
      </w:r>
      <w:r>
        <w:rPr>
          <w:color w:val="auto"/>
          <w:szCs w:val="21"/>
          <w:u w:val="single"/>
        </w:rPr>
        <w:tab/>
      </w:r>
    </w:p>
    <w:p>
      <w:pPr>
        <w:spacing w:line="440" w:lineRule="exact"/>
        <w:ind w:right="840" w:firstLine="4057" w:firstLineChars="1932"/>
        <w:jc w:val="center"/>
        <w:rPr>
          <w:color w:val="auto"/>
          <w:szCs w:val="22"/>
        </w:rPr>
      </w:pPr>
      <w:r>
        <w:rPr>
          <w:color w:val="auto"/>
          <w:szCs w:val="22"/>
        </w:rPr>
        <w:t>年</w:t>
      </w:r>
      <w:r>
        <w:rPr>
          <w:rFonts w:hint="eastAsia"/>
          <w:color w:val="auto"/>
          <w:szCs w:val="22"/>
        </w:rPr>
        <w:t xml:space="preserve"> </w:t>
      </w:r>
      <w:r>
        <w:rPr>
          <w:color w:val="auto"/>
          <w:szCs w:val="22"/>
        </w:rPr>
        <w:t xml:space="preserve"> 月</w:t>
      </w:r>
      <w:r>
        <w:rPr>
          <w:rFonts w:hint="eastAsia"/>
          <w:color w:val="auto"/>
          <w:szCs w:val="22"/>
        </w:rPr>
        <w:t xml:space="preserve"> </w:t>
      </w:r>
      <w:r>
        <w:rPr>
          <w:color w:val="auto"/>
          <w:szCs w:val="22"/>
        </w:rPr>
        <w:t xml:space="preserve">  日</w:t>
      </w:r>
    </w:p>
    <w:p>
      <w:pPr>
        <w:pStyle w:val="8"/>
        <w:rPr>
          <w:color w:val="auto"/>
        </w:rPr>
      </w:pPr>
    </w:p>
    <w:p>
      <w:pPr>
        <w:pStyle w:val="8"/>
        <w:rPr>
          <w:color w:val="auto"/>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color w:val="auto"/>
        </w:rPr>
      </w:pPr>
      <w:r>
        <w:rPr>
          <w:rFonts w:hint="eastAsia" w:ascii="宋体" w:hAnsi="宋体"/>
          <w:color w:val="auto"/>
          <w:kern w:val="0"/>
          <w:szCs w:val="21"/>
        </w:rPr>
        <w:t>2.</w:t>
      </w:r>
      <w:r>
        <w:rPr>
          <w:rFonts w:hint="eastAsia" w:ascii="宋体" w:hAnsi="宋体"/>
          <w:color w:val="auto"/>
        </w:rPr>
        <w:t>授权委托书需按上述格式填写完整，不可缺少内容。在此基础上增加内容的不影响其有效性。</w:t>
      </w:r>
      <w:r>
        <w:rPr>
          <w:color w:val="auto"/>
        </w:rPr>
        <w:br w:type="page"/>
      </w:r>
    </w:p>
    <w:p>
      <w:pPr>
        <w:pStyle w:val="5"/>
        <w:spacing w:before="0" w:after="0" w:line="240" w:lineRule="auto"/>
        <w:jc w:val="center"/>
        <w:rPr>
          <w:rFonts w:ascii="宋体" w:hAnsi="宋体"/>
          <w:b w:val="0"/>
          <w:bCs w:val="0"/>
          <w:color w:val="auto"/>
        </w:rPr>
      </w:pPr>
      <w:r>
        <w:rPr>
          <w:rFonts w:hint="eastAsia" w:ascii="宋体" w:hAnsi="宋体"/>
          <w:b w:val="0"/>
          <w:bCs w:val="0"/>
          <w:color w:val="auto"/>
        </w:rPr>
        <w:t>（二）联合体协议书（如有）</w:t>
      </w:r>
    </w:p>
    <w:p>
      <w:pPr>
        <w:autoSpaceDE w:val="0"/>
        <w:autoSpaceDN w:val="0"/>
        <w:adjustRightInd w:val="0"/>
        <w:snapToGrid w:val="0"/>
        <w:spacing w:line="500" w:lineRule="exact"/>
        <w:ind w:firstLine="420" w:firstLineChars="200"/>
        <w:rPr>
          <w:rFonts w:ascii="宋体" w:hAnsi="宋体"/>
          <w:snapToGrid w:val="0"/>
          <w:color w:val="auto"/>
          <w:kern w:val="0"/>
          <w:szCs w:val="21"/>
          <w:u w:val="single"/>
        </w:rPr>
      </w:pPr>
    </w:p>
    <w:p>
      <w:pPr>
        <w:autoSpaceDE w:val="0"/>
        <w:autoSpaceDN w:val="0"/>
        <w:adjustRightInd w:val="0"/>
        <w:snapToGrid w:val="0"/>
        <w:spacing w:line="500" w:lineRule="exact"/>
        <w:ind w:firstLine="420" w:firstLineChars="200"/>
        <w:rPr>
          <w:rFonts w:ascii="宋体" w:hAnsi="宋体"/>
          <w:snapToGrid w:val="0"/>
          <w:color w:val="auto"/>
          <w:kern w:val="0"/>
          <w:szCs w:val="21"/>
        </w:rPr>
      </w:pP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（所有成员单位名称）</w:t>
      </w:r>
      <w:r>
        <w:rPr>
          <w:rFonts w:ascii="宋体" w:hAnsi="宋体"/>
          <w:snapToGrid w:val="0"/>
          <w:color w:val="auto"/>
          <w:kern w:val="0"/>
          <w:szCs w:val="21"/>
        </w:rPr>
        <w:t>自愿组成联合体，共同参加</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（项目名称）</w:t>
      </w:r>
      <w:r>
        <w:rPr>
          <w:rFonts w:ascii="宋体" w:hAnsi="宋体"/>
          <w:snapToGrid w:val="0"/>
          <w:color w:val="auto"/>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color w:val="auto"/>
          <w:kern w:val="0"/>
          <w:szCs w:val="21"/>
        </w:rPr>
      </w:pPr>
      <w:r>
        <w:rPr>
          <w:rFonts w:ascii="宋体" w:hAnsi="宋体"/>
          <w:snapToGrid w:val="0"/>
          <w:color w:val="auto"/>
          <w:kern w:val="0"/>
          <w:szCs w:val="21"/>
        </w:rPr>
        <w:t>1.</w:t>
      </w:r>
      <w:r>
        <w:rPr>
          <w:rFonts w:ascii="宋体" w:hAnsi="宋体"/>
          <w:snapToGrid w:val="0"/>
          <w:color w:val="auto"/>
          <w:kern w:val="0"/>
          <w:szCs w:val="21"/>
          <w:u w:val="single"/>
        </w:rPr>
        <w:tab/>
      </w:r>
      <w:r>
        <w:rPr>
          <w:rFonts w:ascii="宋体" w:hAnsi="宋体"/>
          <w:snapToGrid w:val="0"/>
          <w:color w:val="auto"/>
          <w:kern w:val="0"/>
          <w:szCs w:val="21"/>
          <w:u w:val="single"/>
        </w:rPr>
        <w:t>（某成员单位名称）</w:t>
      </w:r>
      <w:r>
        <w:rPr>
          <w:rFonts w:hint="eastAsia" w:ascii="宋体" w:hAnsi="宋体"/>
          <w:snapToGrid w:val="0"/>
          <w:color w:val="auto"/>
          <w:kern w:val="0"/>
          <w:szCs w:val="21"/>
        </w:rPr>
        <w:t>为</w:t>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 xml:space="preserve">      （项目名称）</w:t>
      </w:r>
      <w:r>
        <w:rPr>
          <w:rFonts w:ascii="宋体" w:hAnsi="宋体"/>
          <w:snapToGrid w:val="0"/>
          <w:color w:val="auto"/>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color w:val="auto"/>
          <w:kern w:val="0"/>
          <w:szCs w:val="21"/>
        </w:rPr>
      </w:pPr>
      <w:r>
        <w:rPr>
          <w:rFonts w:ascii="宋体" w:hAnsi="宋体"/>
          <w:snapToGrid w:val="0"/>
          <w:color w:val="auto"/>
          <w:kern w:val="0"/>
          <w:szCs w:val="21"/>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3.联合体将严格按照招标文件的各项要求，递交投标文件，履行合同，并对外承担连带责任。</w:t>
      </w:r>
    </w:p>
    <w:p>
      <w:pPr>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4.联合体牵头人代表联合体签署投标文件</w:t>
      </w:r>
      <w:r>
        <w:rPr>
          <w:rFonts w:ascii="宋体" w:hAnsi="宋体"/>
          <w:color w:val="auto"/>
          <w:spacing w:val="-19"/>
          <w:kern w:val="0"/>
          <w:szCs w:val="21"/>
        </w:rPr>
        <w:t>，</w:t>
      </w:r>
      <w:r>
        <w:rPr>
          <w:rFonts w:ascii="宋体" w:hAnsi="宋体"/>
          <w:color w:val="auto"/>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color w:val="auto"/>
          <w:kern w:val="0"/>
          <w:szCs w:val="21"/>
        </w:rPr>
      </w:pPr>
      <w:r>
        <w:rPr>
          <w:rFonts w:ascii="宋体" w:hAnsi="宋体"/>
          <w:snapToGrid w:val="0"/>
          <w:color w:val="auto"/>
          <w:kern w:val="0"/>
          <w:szCs w:val="21"/>
        </w:rPr>
        <w:t>5.</w:t>
      </w:r>
      <w:r>
        <w:rPr>
          <w:rFonts w:ascii="宋体" w:hAnsi="宋体"/>
          <w:color w:val="auto"/>
          <w:kern w:val="0"/>
          <w:szCs w:val="21"/>
        </w:rPr>
        <w:t>联合体各成员单位内部的职责分工如下：</w:t>
      </w: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ascii="宋体" w:hAnsi="宋体"/>
                <w:snapToGrid w:val="0"/>
                <w:color w:val="auto"/>
                <w:kern w:val="0"/>
                <w:szCs w:val="21"/>
              </w:rPr>
            </w:pPr>
            <w:r>
              <w:rPr>
                <w:rFonts w:hint="eastAsia" w:ascii="宋体" w:hAnsi="宋体"/>
                <w:snapToGrid w:val="0"/>
                <w:color w:val="auto"/>
                <w:kern w:val="0"/>
                <w:szCs w:val="21"/>
              </w:rPr>
              <w:t>联合体成员</w:t>
            </w:r>
            <w:r>
              <w:rPr>
                <w:rFonts w:ascii="宋体" w:hAnsi="宋体"/>
                <w:snapToGrid w:val="0"/>
                <w:color w:val="auto"/>
                <w:kern w:val="0"/>
                <w:szCs w:val="21"/>
              </w:rPr>
              <w:t>名称</w:t>
            </w:r>
          </w:p>
        </w:tc>
        <w:tc>
          <w:tcPr>
            <w:tcW w:w="2410" w:type="dxa"/>
          </w:tcPr>
          <w:p>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pPr>
              <w:autoSpaceDE w:val="0"/>
              <w:autoSpaceDN w:val="0"/>
              <w:adjustRightInd w:val="0"/>
              <w:snapToGrid w:val="0"/>
              <w:spacing w:line="500" w:lineRule="exact"/>
              <w:jc w:val="center"/>
              <w:rPr>
                <w:rFonts w:ascii="宋体" w:hAnsi="宋体"/>
                <w:snapToGrid w:val="0"/>
                <w:color w:val="auto"/>
                <w:kern w:val="0"/>
                <w:szCs w:val="21"/>
              </w:rPr>
            </w:pPr>
            <w:r>
              <w:rPr>
                <w:rFonts w:ascii="宋体" w:hAnsi="宋体"/>
                <w:snapToGrid w:val="0"/>
                <w:color w:val="auto"/>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联合体牵头人名称</w:t>
            </w:r>
          </w:p>
        </w:tc>
        <w:tc>
          <w:tcPr>
            <w:tcW w:w="2410" w:type="dxa"/>
          </w:tcPr>
          <w:p>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联合体其他成员单位一名称</w:t>
            </w:r>
          </w:p>
        </w:tc>
        <w:tc>
          <w:tcPr>
            <w:tcW w:w="2410" w:type="dxa"/>
          </w:tcPr>
          <w:p>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联合体其他成员单位二名称</w:t>
            </w:r>
          </w:p>
        </w:tc>
        <w:tc>
          <w:tcPr>
            <w:tcW w:w="2410" w:type="dxa"/>
          </w:tcPr>
          <w:p>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color w:val="auto"/>
                <w:kern w:val="0"/>
                <w:szCs w:val="21"/>
              </w:rPr>
            </w:pPr>
            <w:r>
              <w:rPr>
                <w:rFonts w:ascii="宋体" w:hAnsi="宋体"/>
                <w:snapToGrid w:val="0"/>
                <w:color w:val="auto"/>
                <w:kern w:val="0"/>
                <w:szCs w:val="21"/>
              </w:rPr>
              <w:t>……</w:t>
            </w:r>
          </w:p>
        </w:tc>
        <w:tc>
          <w:tcPr>
            <w:tcW w:w="2410" w:type="dxa"/>
          </w:tcPr>
          <w:p>
            <w:pPr>
              <w:autoSpaceDE w:val="0"/>
              <w:autoSpaceDN w:val="0"/>
              <w:adjustRightInd w:val="0"/>
              <w:snapToGrid w:val="0"/>
              <w:spacing w:line="500" w:lineRule="exact"/>
              <w:ind w:firstLine="420"/>
              <w:jc w:val="left"/>
              <w:rPr>
                <w:rFonts w:ascii="宋体" w:hAnsi="宋体"/>
                <w:snapToGrid w:val="0"/>
                <w:color w:val="auto"/>
                <w:kern w:val="0"/>
                <w:szCs w:val="21"/>
              </w:rPr>
            </w:pPr>
          </w:p>
        </w:tc>
        <w:tc>
          <w:tcPr>
            <w:tcW w:w="2885" w:type="dxa"/>
          </w:tcPr>
          <w:p>
            <w:pPr>
              <w:autoSpaceDE w:val="0"/>
              <w:autoSpaceDN w:val="0"/>
              <w:adjustRightInd w:val="0"/>
              <w:snapToGrid w:val="0"/>
              <w:spacing w:line="500" w:lineRule="exact"/>
              <w:ind w:firstLine="420"/>
              <w:jc w:val="left"/>
              <w:rPr>
                <w:rFonts w:ascii="宋体" w:hAnsi="宋体"/>
                <w:snapToGrid w:val="0"/>
                <w:color w:val="auto"/>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color w:val="auto"/>
          <w:spacing w:val="7"/>
          <w:kern w:val="0"/>
          <w:szCs w:val="21"/>
        </w:rPr>
      </w:pPr>
      <w:r>
        <w:rPr>
          <w:rFonts w:ascii="宋体" w:hAnsi="宋体"/>
          <w:color w:val="auto"/>
          <w:kern w:val="0"/>
          <w:szCs w:val="21"/>
        </w:rPr>
        <w:t>6</w:t>
      </w:r>
      <w:r>
        <w:rPr>
          <w:rFonts w:ascii="宋体" w:hAnsi="宋体"/>
          <w:color w:val="auto"/>
          <w:spacing w:val="7"/>
          <w:kern w:val="0"/>
          <w:szCs w:val="21"/>
        </w:rPr>
        <w:t>.</w:t>
      </w:r>
      <w:r>
        <w:rPr>
          <w:rFonts w:hint="eastAsia" w:ascii="宋体" w:hAnsi="宋体"/>
          <w:color w:val="auto"/>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color w:val="auto"/>
          <w:kern w:val="0"/>
          <w:szCs w:val="21"/>
        </w:rPr>
      </w:pPr>
      <w:r>
        <w:rPr>
          <w:rFonts w:hint="eastAsia" w:ascii="宋体" w:hAnsi="宋体"/>
          <w:color w:val="auto"/>
          <w:spacing w:val="7"/>
          <w:kern w:val="0"/>
          <w:szCs w:val="21"/>
        </w:rPr>
        <w:t>7.</w:t>
      </w:r>
      <w:r>
        <w:rPr>
          <w:rFonts w:ascii="宋体" w:hAnsi="宋体"/>
          <w:color w:val="auto"/>
          <w:spacing w:val="7"/>
          <w:kern w:val="0"/>
          <w:szCs w:val="21"/>
        </w:rPr>
        <w:t>投标工作和联合体</w:t>
      </w:r>
      <w:r>
        <w:rPr>
          <w:rFonts w:ascii="宋体" w:hAnsi="宋体"/>
          <w:color w:val="auto"/>
          <w:spacing w:val="5"/>
          <w:kern w:val="0"/>
          <w:szCs w:val="21"/>
        </w:rPr>
        <w:t>在</w:t>
      </w:r>
      <w:r>
        <w:rPr>
          <w:rFonts w:ascii="宋体" w:hAnsi="宋体"/>
          <w:color w:val="auto"/>
          <w:spacing w:val="7"/>
          <w:kern w:val="0"/>
          <w:szCs w:val="21"/>
        </w:rPr>
        <w:t>中标后工程实施过</w:t>
      </w:r>
      <w:r>
        <w:rPr>
          <w:rFonts w:ascii="宋体" w:hAnsi="宋体"/>
          <w:color w:val="auto"/>
          <w:spacing w:val="5"/>
          <w:kern w:val="0"/>
          <w:szCs w:val="21"/>
        </w:rPr>
        <w:t>程</w:t>
      </w:r>
      <w:r>
        <w:rPr>
          <w:rFonts w:ascii="宋体" w:hAnsi="宋体"/>
          <w:color w:val="auto"/>
          <w:spacing w:val="7"/>
          <w:kern w:val="0"/>
          <w:szCs w:val="21"/>
        </w:rPr>
        <w:t>中的有关费用按各</w:t>
      </w:r>
      <w:r>
        <w:rPr>
          <w:rFonts w:ascii="宋体" w:hAnsi="宋体"/>
          <w:color w:val="auto"/>
          <w:spacing w:val="5"/>
          <w:kern w:val="0"/>
          <w:szCs w:val="21"/>
        </w:rPr>
        <w:t>自</w:t>
      </w:r>
      <w:r>
        <w:rPr>
          <w:rFonts w:ascii="宋体" w:hAnsi="宋体"/>
          <w:color w:val="auto"/>
          <w:spacing w:val="7"/>
          <w:kern w:val="0"/>
          <w:szCs w:val="21"/>
        </w:rPr>
        <w:t>承担的工作</w:t>
      </w:r>
      <w:r>
        <w:rPr>
          <w:rFonts w:ascii="宋体" w:hAnsi="宋体"/>
          <w:color w:val="auto"/>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8</w:t>
      </w:r>
      <w:r>
        <w:rPr>
          <w:rFonts w:ascii="宋体" w:hAnsi="宋体"/>
          <w:snapToGrid w:val="0"/>
          <w:color w:val="auto"/>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color w:val="auto"/>
          <w:kern w:val="0"/>
          <w:szCs w:val="21"/>
        </w:rPr>
      </w:pPr>
      <w:r>
        <w:rPr>
          <w:rFonts w:hint="eastAsia" w:ascii="宋体" w:hAnsi="宋体"/>
          <w:snapToGrid w:val="0"/>
          <w:color w:val="auto"/>
          <w:kern w:val="0"/>
          <w:szCs w:val="21"/>
        </w:rPr>
        <w:t>9</w:t>
      </w:r>
      <w:r>
        <w:rPr>
          <w:rFonts w:ascii="宋体" w:hAnsi="宋体"/>
          <w:snapToGrid w:val="0"/>
          <w:color w:val="auto"/>
          <w:kern w:val="0"/>
          <w:szCs w:val="21"/>
        </w:rPr>
        <w:t>.本协议书一式</w:t>
      </w:r>
      <w:r>
        <w:rPr>
          <w:rFonts w:hint="eastAsia" w:ascii="宋体" w:hAnsi="宋体"/>
          <w:snapToGrid w:val="0"/>
          <w:color w:val="auto"/>
          <w:kern w:val="0"/>
          <w:szCs w:val="21"/>
          <w:u w:val="single"/>
        </w:rPr>
        <w:t xml:space="preserve">    </w:t>
      </w:r>
      <w:r>
        <w:rPr>
          <w:rFonts w:ascii="宋体" w:hAnsi="宋体"/>
          <w:snapToGrid w:val="0"/>
          <w:color w:val="auto"/>
          <w:kern w:val="0"/>
          <w:szCs w:val="21"/>
        </w:rPr>
        <w:t>份，联合体成员和招标人各执</w:t>
      </w:r>
      <w:r>
        <w:rPr>
          <w:rFonts w:hint="eastAsia" w:ascii="宋体" w:hAnsi="宋体"/>
          <w:snapToGrid w:val="0"/>
          <w:color w:val="auto"/>
          <w:kern w:val="0"/>
          <w:szCs w:val="21"/>
          <w:u w:val="single"/>
        </w:rPr>
        <w:t xml:space="preserve">    </w:t>
      </w:r>
      <w:r>
        <w:rPr>
          <w:rFonts w:ascii="宋体" w:hAnsi="宋体"/>
          <w:snapToGrid w:val="0"/>
          <w:color w:val="auto"/>
          <w:kern w:val="0"/>
          <w:szCs w:val="21"/>
        </w:rPr>
        <w:t>份。</w:t>
      </w:r>
    </w:p>
    <w:p>
      <w:pPr>
        <w:autoSpaceDE w:val="0"/>
        <w:autoSpaceDN w:val="0"/>
        <w:adjustRightInd w:val="0"/>
        <w:snapToGrid w:val="0"/>
        <w:spacing w:line="500" w:lineRule="exact"/>
        <w:ind w:firstLine="390" w:firstLineChars="186"/>
        <w:jc w:val="left"/>
        <w:rPr>
          <w:rFonts w:ascii="宋体" w:hAnsi="宋体"/>
          <w:snapToGrid w:val="0"/>
          <w:color w:val="auto"/>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牵头人名称：</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color w:val="auto"/>
          <w:kern w:val="0"/>
          <w:szCs w:val="21"/>
        </w:rPr>
      </w:pPr>
      <w:r>
        <w:rPr>
          <w:rFonts w:ascii="宋体" w:hAnsi="宋体"/>
          <w:snapToGrid w:val="0"/>
          <w:color w:val="auto"/>
          <w:kern w:val="0"/>
          <w:position w:val="-2"/>
          <w:szCs w:val="21"/>
        </w:rPr>
        <w:t>法定代表人或其委托代理人：</w:t>
      </w:r>
      <w:r>
        <w:rPr>
          <w:rFonts w:hint="eastAsia" w:ascii="宋体" w:hAnsi="宋体"/>
          <w:snapToGrid w:val="0"/>
          <w:color w:val="auto"/>
          <w:kern w:val="0"/>
          <w:position w:val="-2"/>
          <w:szCs w:val="21"/>
          <w:u w:val="single"/>
        </w:rPr>
        <w:t xml:space="preserve">                                    </w:t>
      </w:r>
      <w:r>
        <w:rPr>
          <w:rFonts w:ascii="宋体" w:hAnsi="宋体"/>
          <w:snapToGrid w:val="0"/>
          <w:color w:val="auto"/>
          <w:kern w:val="0"/>
          <w:position w:val="-2"/>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r>
        <w:rPr>
          <w:rFonts w:ascii="宋体" w:hAnsi="宋体"/>
          <w:snapToGrid w:val="0"/>
          <w:color w:val="auto"/>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color w:val="auto"/>
          <w:kern w:val="0"/>
          <w:szCs w:val="21"/>
        </w:rPr>
      </w:pPr>
      <w:r>
        <w:rPr>
          <w:rFonts w:hint="eastAsia" w:ascii="宋体" w:hAnsi="宋体"/>
          <w:color w:val="auto"/>
          <w:kern w:val="0"/>
          <w:szCs w:val="21"/>
        </w:rPr>
        <w:t>联合体其他成员单位</w:t>
      </w:r>
      <w:r>
        <w:rPr>
          <w:rFonts w:ascii="宋体" w:hAnsi="宋体"/>
          <w:color w:val="auto"/>
          <w:kern w:val="0"/>
          <w:szCs w:val="21"/>
        </w:rPr>
        <w:t>一名称：</w:t>
      </w:r>
      <w:r>
        <w:rPr>
          <w:rFonts w:hint="eastAsia" w:ascii="宋体" w:hAnsi="宋体"/>
          <w:color w:val="auto"/>
          <w:kern w:val="0"/>
          <w:szCs w:val="21"/>
          <w:u w:val="single"/>
        </w:rPr>
        <w:t xml:space="preserve">                                    </w:t>
      </w:r>
      <w:r>
        <w:rPr>
          <w:rFonts w:hint="eastAsia" w:ascii="宋体" w:hAnsi="宋体"/>
          <w:color w:val="auto"/>
          <w:kern w:val="0"/>
          <w:szCs w:val="21"/>
        </w:rPr>
        <w:t>（</w:t>
      </w:r>
      <w:r>
        <w:rPr>
          <w:rFonts w:ascii="宋体" w:hAnsi="宋体"/>
          <w:color w:val="auto"/>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法定代表人或其委托代理人</w:t>
      </w:r>
      <w:r>
        <w:rPr>
          <w:rFonts w:hint="eastAsia" w:ascii="宋体" w:hAnsi="宋体"/>
          <w:color w:val="auto"/>
          <w:kern w:val="0"/>
          <w:szCs w:val="21"/>
        </w:rPr>
        <w:t>：</w:t>
      </w:r>
      <w:r>
        <w:rPr>
          <w:rFonts w:hint="eastAsia" w:ascii="宋体" w:hAnsi="宋体"/>
          <w:color w:val="auto"/>
          <w:kern w:val="0"/>
          <w:szCs w:val="21"/>
          <w:u w:val="single"/>
        </w:rPr>
        <w:t xml:space="preserve">                                    </w:t>
      </w:r>
      <w:r>
        <w:rPr>
          <w:rFonts w:ascii="宋体" w:hAnsi="宋体"/>
          <w:color w:val="auto"/>
          <w:spacing w:val="-1"/>
          <w:kern w:val="0"/>
          <w:szCs w:val="21"/>
        </w:rPr>
        <w:t>（</w:t>
      </w:r>
      <w:r>
        <w:rPr>
          <w:rFonts w:hint="eastAsia" w:ascii="宋体" w:hAnsi="宋体"/>
          <w:color w:val="auto"/>
          <w:kern w:val="0"/>
          <w:szCs w:val="21"/>
        </w:rPr>
        <w:t>签名</w:t>
      </w:r>
      <w:r>
        <w:rPr>
          <w:rFonts w:ascii="宋体" w:hAnsi="宋体"/>
          <w:snapToGrid w:val="0"/>
          <w:color w:val="auto"/>
          <w:kern w:val="0"/>
          <w:szCs w:val="21"/>
        </w:rPr>
        <w:t>或盖章</w:t>
      </w:r>
      <w:r>
        <w:rPr>
          <w:rFonts w:ascii="宋体" w:hAnsi="宋体"/>
          <w:color w:val="auto"/>
          <w:kern w:val="0"/>
          <w:szCs w:val="21"/>
        </w:rPr>
        <w:t>）</w:t>
      </w:r>
    </w:p>
    <w:p>
      <w:pPr>
        <w:tabs>
          <w:tab w:val="left" w:pos="7890"/>
        </w:tabs>
        <w:autoSpaceDE w:val="0"/>
        <w:autoSpaceDN w:val="0"/>
        <w:adjustRightInd w:val="0"/>
        <w:spacing w:line="500" w:lineRule="exact"/>
        <w:ind w:firstLine="420" w:firstLineChars="200"/>
        <w:jc w:val="left"/>
        <w:rPr>
          <w:rFonts w:ascii="宋体" w:hAnsi="宋体"/>
          <w:color w:val="auto"/>
          <w:kern w:val="0"/>
          <w:szCs w:val="21"/>
        </w:rPr>
      </w:pPr>
      <w:r>
        <w:rPr>
          <w:rFonts w:hint="eastAsia" w:ascii="宋体" w:hAnsi="宋体"/>
          <w:color w:val="auto"/>
          <w:kern w:val="0"/>
          <w:szCs w:val="21"/>
        </w:rPr>
        <w:t>联合体其他成员单位二</w:t>
      </w:r>
      <w:r>
        <w:rPr>
          <w:rFonts w:ascii="宋体" w:hAnsi="宋体"/>
          <w:color w:val="auto"/>
          <w:kern w:val="0"/>
          <w:szCs w:val="21"/>
        </w:rPr>
        <w:t>名称：</w:t>
      </w:r>
      <w:r>
        <w:rPr>
          <w:rFonts w:hint="eastAsia" w:ascii="宋体" w:hAnsi="宋体"/>
          <w:color w:val="auto"/>
          <w:kern w:val="0"/>
          <w:szCs w:val="21"/>
          <w:u w:val="single"/>
        </w:rPr>
        <w:t xml:space="preserve">                                    </w:t>
      </w:r>
      <w:r>
        <w:rPr>
          <w:rFonts w:hint="eastAsia" w:ascii="宋体" w:hAnsi="宋体"/>
          <w:color w:val="auto"/>
          <w:kern w:val="0"/>
          <w:szCs w:val="21"/>
        </w:rPr>
        <w:t>（</w:t>
      </w:r>
      <w:r>
        <w:rPr>
          <w:rFonts w:ascii="宋体" w:hAnsi="宋体"/>
          <w:color w:val="auto"/>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法定代表人或其委托代理人</w:t>
      </w:r>
      <w:r>
        <w:rPr>
          <w:rFonts w:hint="eastAsia" w:ascii="宋体" w:hAnsi="宋体"/>
          <w:color w:val="auto"/>
          <w:kern w:val="0"/>
          <w:szCs w:val="21"/>
        </w:rPr>
        <w:t>：</w:t>
      </w:r>
      <w:r>
        <w:rPr>
          <w:rFonts w:hint="eastAsia" w:ascii="宋体" w:hAnsi="宋体"/>
          <w:color w:val="auto"/>
          <w:kern w:val="0"/>
          <w:szCs w:val="21"/>
          <w:u w:val="single"/>
        </w:rPr>
        <w:t xml:space="preserve">                                    </w:t>
      </w:r>
      <w:r>
        <w:rPr>
          <w:rFonts w:ascii="宋体" w:hAnsi="宋体"/>
          <w:color w:val="auto"/>
          <w:spacing w:val="-1"/>
          <w:kern w:val="0"/>
          <w:szCs w:val="21"/>
        </w:rPr>
        <w:t>（</w:t>
      </w:r>
      <w:r>
        <w:rPr>
          <w:rFonts w:hint="eastAsia" w:ascii="宋体" w:hAnsi="宋体"/>
          <w:color w:val="auto"/>
          <w:kern w:val="0"/>
          <w:szCs w:val="21"/>
        </w:rPr>
        <w:t>签名</w:t>
      </w:r>
      <w:r>
        <w:rPr>
          <w:rFonts w:ascii="宋体" w:hAnsi="宋体"/>
          <w:snapToGrid w:val="0"/>
          <w:color w:val="auto"/>
          <w:kern w:val="0"/>
          <w:szCs w:val="21"/>
        </w:rPr>
        <w:t>或盖章</w:t>
      </w:r>
      <w:r>
        <w:rPr>
          <w:rFonts w:ascii="宋体" w:hAnsi="宋体"/>
          <w:color w:val="auto"/>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color w:val="auto"/>
          <w:kern w:val="0"/>
          <w:szCs w:val="21"/>
        </w:rPr>
      </w:pPr>
      <w:r>
        <w:rPr>
          <w:rFonts w:ascii="宋体" w:hAnsi="宋体"/>
          <w:color w:val="auto"/>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spacing w:line="360" w:lineRule="auto"/>
        <w:jc w:val="center"/>
        <w:rPr>
          <w:rFonts w:ascii="宋体" w:hAnsi="宋体"/>
          <w:snapToGrid w:val="0"/>
          <w:color w:val="auto"/>
          <w:szCs w:val="21"/>
        </w:rPr>
      </w:pPr>
    </w:p>
    <w:p>
      <w:pPr>
        <w:spacing w:line="500" w:lineRule="exact"/>
        <w:ind w:firstLine="420" w:firstLineChars="200"/>
        <w:jc w:val="left"/>
        <w:rPr>
          <w:rFonts w:ascii="宋体" w:hAnsi="宋体"/>
          <w:snapToGrid w:val="0"/>
          <w:color w:val="auto"/>
          <w:szCs w:val="21"/>
        </w:rPr>
      </w:pPr>
      <w:r>
        <w:rPr>
          <w:rFonts w:ascii="宋体" w:hAnsi="宋体"/>
          <w:snapToGrid w:val="0"/>
          <w:color w:val="auto"/>
          <w:szCs w:val="21"/>
        </w:rPr>
        <w:t>注：</w:t>
      </w:r>
      <w:r>
        <w:rPr>
          <w:rFonts w:hint="eastAsia" w:ascii="宋体" w:hAnsi="宋体"/>
          <w:snapToGrid w:val="0"/>
          <w:color w:val="auto"/>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color w:val="auto"/>
          <w:szCs w:val="21"/>
        </w:rPr>
      </w:pPr>
      <w:r>
        <w:rPr>
          <w:rFonts w:hint="eastAsia" w:ascii="宋体" w:hAnsi="宋体"/>
          <w:snapToGrid w:val="0"/>
          <w:color w:val="auto"/>
          <w:szCs w:val="21"/>
        </w:rPr>
        <w:t>2.</w:t>
      </w:r>
      <w:r>
        <w:rPr>
          <w:rFonts w:ascii="宋体" w:hAnsi="宋体"/>
          <w:snapToGrid w:val="0"/>
          <w:color w:val="auto"/>
          <w:szCs w:val="21"/>
        </w:rPr>
        <w:t>本协议书由委托代理人</w:t>
      </w:r>
      <w:r>
        <w:rPr>
          <w:rFonts w:hint="eastAsia" w:ascii="宋体" w:hAnsi="宋体"/>
          <w:snapToGrid w:val="0"/>
          <w:color w:val="auto"/>
          <w:szCs w:val="21"/>
        </w:rPr>
        <w:t>签名</w:t>
      </w:r>
      <w:r>
        <w:rPr>
          <w:rFonts w:ascii="宋体" w:hAnsi="宋体"/>
          <w:snapToGrid w:val="0"/>
          <w:color w:val="auto"/>
          <w:szCs w:val="21"/>
        </w:rPr>
        <w:t>或盖章的，应附法定代表人</w:t>
      </w:r>
      <w:r>
        <w:rPr>
          <w:rFonts w:hint="eastAsia" w:ascii="宋体" w:hAnsi="宋体"/>
          <w:snapToGrid w:val="0"/>
          <w:color w:val="auto"/>
          <w:szCs w:val="21"/>
        </w:rPr>
        <w:t>签名</w:t>
      </w:r>
      <w:r>
        <w:rPr>
          <w:rFonts w:ascii="宋体" w:hAnsi="宋体"/>
          <w:snapToGrid w:val="0"/>
          <w:color w:val="auto"/>
          <w:szCs w:val="21"/>
        </w:rPr>
        <w:t>或盖章的授权委托书。</w:t>
      </w:r>
    </w:p>
    <w:p>
      <w:pPr>
        <w:widowControl/>
        <w:jc w:val="left"/>
        <w:rPr>
          <w:rFonts w:eastAsia="黑体"/>
          <w:color w:val="auto"/>
          <w:sz w:val="28"/>
          <w:szCs w:val="20"/>
        </w:rPr>
      </w:pPr>
      <w:r>
        <w:rPr>
          <w:rFonts w:eastAsia="黑体"/>
          <w:color w:val="auto"/>
          <w:sz w:val="28"/>
          <w:szCs w:val="20"/>
        </w:rPr>
        <w:br w:type="page"/>
      </w:r>
    </w:p>
    <w:p>
      <w:pPr>
        <w:keepNext/>
        <w:keepLines/>
        <w:spacing w:before="20" w:line="412" w:lineRule="auto"/>
        <w:ind w:firstLine="137" w:firstLineChars="49"/>
        <w:jc w:val="center"/>
        <w:outlineLvl w:val="2"/>
        <w:rPr>
          <w:rFonts w:eastAsia="黑体"/>
          <w:color w:val="auto"/>
          <w:sz w:val="28"/>
          <w:szCs w:val="20"/>
        </w:rPr>
      </w:pPr>
      <w:r>
        <w:rPr>
          <w:rFonts w:hint="eastAsia" w:eastAsia="黑体"/>
          <w:color w:val="auto"/>
          <w:sz w:val="28"/>
          <w:szCs w:val="20"/>
        </w:rPr>
        <w:t>（三）投标人基本情况表</w:t>
      </w:r>
    </w:p>
    <w:tbl>
      <w:tblPr>
        <w:tblStyle w:val="12"/>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2"/>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营业执照号</w:t>
            </w:r>
            <w:r>
              <w:rPr>
                <w:color w:val="auto"/>
              </w:rPr>
              <w:t>（事业单位法人证书号）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414" w:type="dxa"/>
            <w:vMerge w:val="continue"/>
            <w:tcBorders>
              <w:left w:val="single" w:color="auto" w:sz="4" w:space="0"/>
              <w:right w:val="single" w:color="auto" w:sz="4" w:space="0"/>
            </w:tcBorders>
            <w:vAlign w:val="center"/>
          </w:tcPr>
          <w:p>
            <w:pPr>
              <w:jc w:val="center"/>
              <w:rPr>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414" w:type="dxa"/>
            <w:vMerge w:val="continue"/>
            <w:tcBorders>
              <w:left w:val="single" w:color="auto" w:sz="4" w:space="0"/>
              <w:right w:val="single" w:color="auto" w:sz="4" w:space="0"/>
            </w:tcBorders>
            <w:vAlign w:val="center"/>
          </w:tcPr>
          <w:p>
            <w:pPr>
              <w:jc w:val="center"/>
              <w:rPr>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c>
          <w:tcPr>
            <w:tcW w:w="414" w:type="dxa"/>
            <w:vMerge w:val="continue"/>
            <w:tcBorders>
              <w:left w:val="single" w:color="auto" w:sz="4" w:space="0"/>
              <w:right w:val="single" w:color="auto" w:sz="4" w:space="0"/>
            </w:tcBorders>
            <w:vAlign w:val="center"/>
          </w:tcPr>
          <w:p>
            <w:pPr>
              <w:jc w:val="center"/>
              <w:rPr>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color w:val="auto"/>
                <w:szCs w:val="22"/>
              </w:rPr>
            </w:pPr>
            <w:r>
              <w:rPr>
                <w:rFonts w:hint="eastAsia"/>
                <w:color w:val="auto"/>
                <w:szCs w:val="22"/>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szCs w:val="22"/>
              </w:rPr>
            </w:pPr>
            <w:r>
              <w:rPr>
                <w:rFonts w:hint="eastAsia"/>
                <w:color w:val="auto"/>
                <w:szCs w:val="22"/>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p>
        </w:tc>
      </w:tr>
    </w:tbl>
    <w:p>
      <w:pPr>
        <w:keepNext w:val="0"/>
        <w:keepLines w:val="0"/>
        <w:spacing w:before="0" w:after="0" w:line="240" w:lineRule="auto"/>
        <w:ind w:firstLine="0" w:firstLineChars="0"/>
        <w:jc w:val="left"/>
        <w:outlineLvl w:val="9"/>
        <w:rPr>
          <w:rFonts w:hint="eastAsia" w:eastAsia="黑体"/>
          <w:color w:val="auto"/>
          <w:sz w:val="28"/>
          <w:szCs w:val="20"/>
          <w:lang w:eastAsia="zh-CN"/>
        </w:rPr>
      </w:pPr>
      <w:r>
        <w:rPr>
          <w:rFonts w:hint="eastAsia" w:eastAsia="宋体"/>
          <w:color w:val="auto"/>
          <w:sz w:val="21"/>
          <w:szCs w:val="24"/>
          <w:lang w:eastAsia="zh-CN"/>
        </w:rPr>
        <w:t>注：</w:t>
      </w:r>
      <w:r>
        <w:rPr>
          <w:rFonts w:hint="eastAsia"/>
          <w:color w:val="auto"/>
        </w:rPr>
        <w:t>若为联合体投标的，联合体各方均须填写</w:t>
      </w:r>
      <w:r>
        <w:rPr>
          <w:color w:val="auto"/>
        </w:rPr>
        <w:t>投标人基本情况表</w:t>
      </w:r>
      <w:r>
        <w:rPr>
          <w:rFonts w:hint="eastAsia"/>
          <w:color w:val="auto"/>
        </w:rPr>
        <w:t>。</w:t>
      </w:r>
    </w:p>
    <w:p>
      <w:pPr>
        <w:pStyle w:val="8"/>
        <w:rPr>
          <w:color w:val="auto"/>
        </w:rPr>
      </w:pPr>
      <w:r>
        <w:rPr>
          <w:color w:val="auto"/>
        </w:rPr>
        <w:br w:type="page"/>
      </w:r>
    </w:p>
    <w:p>
      <w:pPr>
        <w:keepNext/>
        <w:keepLines/>
        <w:spacing w:before="260" w:after="260" w:line="412" w:lineRule="auto"/>
        <w:ind w:firstLine="137" w:firstLineChars="49"/>
        <w:jc w:val="center"/>
        <w:outlineLvl w:val="2"/>
        <w:rPr>
          <w:rFonts w:eastAsia="黑体"/>
          <w:color w:val="auto"/>
          <w:sz w:val="28"/>
          <w:szCs w:val="20"/>
        </w:rPr>
      </w:pPr>
      <w:r>
        <w:rPr>
          <w:rFonts w:hint="eastAsia" w:eastAsia="黑体"/>
          <w:color w:val="auto"/>
          <w:sz w:val="28"/>
          <w:szCs w:val="20"/>
        </w:rPr>
        <w:t>（四）近年完成的类似项目情况表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p>
            <w:pPr>
              <w:topLinePunct/>
              <w:spacing w:line="440" w:lineRule="exact"/>
              <w:rPr>
                <w:color w:val="auto"/>
                <w:szCs w:val="22"/>
              </w:rPr>
            </w:pPr>
          </w:p>
          <w:p>
            <w:pPr>
              <w:topLinePunct/>
              <w:spacing w:line="440" w:lineRule="exact"/>
              <w:rPr>
                <w:color w:val="auto"/>
                <w:szCs w:val="22"/>
              </w:rPr>
            </w:pPr>
          </w:p>
          <w:p>
            <w:pPr>
              <w:topLinePunct/>
              <w:spacing w:line="440" w:lineRule="exact"/>
              <w:rPr>
                <w:color w:val="auto"/>
                <w:szCs w:val="22"/>
              </w:rPr>
            </w:pPr>
          </w:p>
          <w:p>
            <w:pPr>
              <w:topLinePunct/>
              <w:spacing w:line="440" w:lineRule="exact"/>
              <w:rPr>
                <w:color w:val="auto"/>
                <w:szCs w:val="22"/>
              </w:rPr>
            </w:pPr>
          </w:p>
          <w:p>
            <w:pPr>
              <w:topLinePunct/>
              <w:spacing w:line="440" w:lineRule="exact"/>
              <w:rPr>
                <w:color w:val="auto"/>
                <w:szCs w:val="22"/>
              </w:rPr>
            </w:pPr>
          </w:p>
          <w:p>
            <w:pPr>
              <w:topLinePunct/>
              <w:spacing w:line="440" w:lineRule="exact"/>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Cs w:val="22"/>
              </w:rPr>
            </w:pPr>
            <w:r>
              <w:rPr>
                <w:rFonts w:hint="eastAsia"/>
                <w:color w:val="auto"/>
                <w:szCs w:val="22"/>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color w:val="auto"/>
                <w:szCs w:val="22"/>
              </w:rPr>
            </w:pPr>
          </w:p>
        </w:tc>
      </w:tr>
    </w:tbl>
    <w:p>
      <w:pPr>
        <w:spacing w:line="440" w:lineRule="exact"/>
        <w:rPr>
          <w:color w:val="auto"/>
          <w:szCs w:val="22"/>
        </w:rPr>
      </w:pPr>
    </w:p>
    <w:p>
      <w:pPr>
        <w:widowControl/>
        <w:jc w:val="left"/>
        <w:rPr>
          <w:color w:val="auto"/>
          <w:szCs w:val="22"/>
        </w:rPr>
      </w:pPr>
      <w:r>
        <w:rPr>
          <w:color w:val="auto"/>
          <w:szCs w:val="22"/>
        </w:rPr>
        <w:br w:type="page"/>
      </w:r>
    </w:p>
    <w:p>
      <w:pPr>
        <w:keepNext/>
        <w:keepLines/>
        <w:spacing w:before="260" w:after="260" w:line="412" w:lineRule="auto"/>
        <w:ind w:firstLine="137" w:firstLineChars="49"/>
        <w:jc w:val="center"/>
        <w:outlineLvl w:val="2"/>
        <w:rPr>
          <w:rFonts w:eastAsia="黑体"/>
          <w:color w:val="auto"/>
          <w:sz w:val="28"/>
          <w:szCs w:val="20"/>
        </w:rPr>
      </w:pPr>
      <w:r>
        <w:rPr>
          <w:rFonts w:hint="eastAsia" w:eastAsia="黑体"/>
          <w:color w:val="auto"/>
          <w:sz w:val="28"/>
          <w:szCs w:val="20"/>
        </w:rPr>
        <w:t>（五）获奖情况</w:t>
      </w:r>
    </w:p>
    <w:p>
      <w:pPr>
        <w:spacing w:line="440" w:lineRule="exact"/>
        <w:rPr>
          <w:color w:val="auto"/>
          <w:szCs w:val="22"/>
        </w:rPr>
      </w:pPr>
    </w:p>
    <w:p>
      <w:pPr>
        <w:spacing w:line="440" w:lineRule="exact"/>
        <w:rPr>
          <w:color w:val="auto"/>
          <w:szCs w:val="22"/>
        </w:rPr>
      </w:pPr>
    </w:p>
    <w:p>
      <w:pPr>
        <w:topLinePunct/>
        <w:spacing w:line="440" w:lineRule="exact"/>
        <w:rPr>
          <w:color w:val="auto"/>
          <w:szCs w:val="22"/>
        </w:rPr>
      </w:pPr>
      <w:r>
        <w:rPr>
          <w:color w:val="auto"/>
          <w:szCs w:val="22"/>
        </w:rPr>
        <w:br w:type="page"/>
      </w:r>
    </w:p>
    <w:p>
      <w:pPr>
        <w:keepNext/>
        <w:keepLines/>
        <w:spacing w:before="260" w:after="260" w:line="412" w:lineRule="auto"/>
        <w:jc w:val="center"/>
        <w:outlineLvl w:val="2"/>
        <w:rPr>
          <w:rFonts w:eastAsia="黑体"/>
          <w:color w:val="auto"/>
          <w:sz w:val="28"/>
          <w:szCs w:val="20"/>
        </w:rPr>
      </w:pPr>
      <w:r>
        <w:rPr>
          <w:rFonts w:hint="eastAsia" w:eastAsia="黑体"/>
          <w:color w:val="auto"/>
          <w:sz w:val="28"/>
          <w:szCs w:val="20"/>
        </w:rPr>
        <w:t>（六）拟委任的主要人员汇总表</w:t>
      </w:r>
    </w:p>
    <w:tbl>
      <w:tblPr>
        <w:tblStyle w:val="12"/>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Merge w:val="restart"/>
            <w:vAlign w:val="center"/>
          </w:tcPr>
          <w:p>
            <w:pPr>
              <w:spacing w:line="440" w:lineRule="exact"/>
              <w:jc w:val="center"/>
              <w:rPr>
                <w:color w:val="auto"/>
                <w:szCs w:val="22"/>
              </w:rPr>
            </w:pPr>
            <w:r>
              <w:rPr>
                <w:rFonts w:hint="eastAsia"/>
                <w:color w:val="auto"/>
                <w:szCs w:val="22"/>
              </w:rPr>
              <w:t>序号</w:t>
            </w:r>
          </w:p>
        </w:tc>
        <w:tc>
          <w:tcPr>
            <w:tcW w:w="1275" w:type="dxa"/>
            <w:vMerge w:val="restart"/>
            <w:vAlign w:val="center"/>
          </w:tcPr>
          <w:p>
            <w:pPr>
              <w:spacing w:line="440" w:lineRule="exact"/>
              <w:jc w:val="center"/>
              <w:rPr>
                <w:color w:val="auto"/>
                <w:szCs w:val="22"/>
              </w:rPr>
            </w:pPr>
            <w:r>
              <w:rPr>
                <w:rFonts w:hint="eastAsia"/>
                <w:color w:val="auto"/>
                <w:szCs w:val="22"/>
              </w:rPr>
              <w:t>本项目任职</w:t>
            </w:r>
          </w:p>
        </w:tc>
        <w:tc>
          <w:tcPr>
            <w:tcW w:w="992" w:type="dxa"/>
            <w:vMerge w:val="restart"/>
            <w:vAlign w:val="center"/>
          </w:tcPr>
          <w:p>
            <w:pPr>
              <w:spacing w:line="440" w:lineRule="exact"/>
              <w:jc w:val="center"/>
              <w:rPr>
                <w:color w:val="auto"/>
                <w:szCs w:val="22"/>
              </w:rPr>
            </w:pPr>
            <w:r>
              <w:rPr>
                <w:rFonts w:hint="eastAsia"/>
                <w:color w:val="auto"/>
                <w:szCs w:val="22"/>
              </w:rPr>
              <w:t>姓名</w:t>
            </w:r>
          </w:p>
        </w:tc>
        <w:tc>
          <w:tcPr>
            <w:tcW w:w="603" w:type="dxa"/>
            <w:vMerge w:val="restart"/>
            <w:vAlign w:val="center"/>
          </w:tcPr>
          <w:p>
            <w:pPr>
              <w:spacing w:line="440" w:lineRule="exact"/>
              <w:jc w:val="center"/>
              <w:rPr>
                <w:color w:val="auto"/>
                <w:szCs w:val="22"/>
              </w:rPr>
            </w:pPr>
            <w:r>
              <w:rPr>
                <w:rFonts w:hint="eastAsia"/>
                <w:color w:val="auto"/>
                <w:szCs w:val="22"/>
              </w:rPr>
              <w:t>职称</w:t>
            </w:r>
          </w:p>
        </w:tc>
        <w:tc>
          <w:tcPr>
            <w:tcW w:w="488" w:type="dxa"/>
            <w:vMerge w:val="restart"/>
            <w:vAlign w:val="center"/>
          </w:tcPr>
          <w:p>
            <w:pPr>
              <w:spacing w:line="440" w:lineRule="exact"/>
              <w:jc w:val="center"/>
              <w:rPr>
                <w:color w:val="auto"/>
                <w:szCs w:val="22"/>
              </w:rPr>
            </w:pPr>
            <w:r>
              <w:rPr>
                <w:rFonts w:hint="eastAsia"/>
                <w:color w:val="auto"/>
                <w:szCs w:val="22"/>
              </w:rPr>
              <w:t>专业</w:t>
            </w:r>
          </w:p>
        </w:tc>
        <w:tc>
          <w:tcPr>
            <w:tcW w:w="2714" w:type="dxa"/>
            <w:gridSpan w:val="3"/>
            <w:vAlign w:val="center"/>
          </w:tcPr>
          <w:p>
            <w:pPr>
              <w:spacing w:line="440" w:lineRule="exact"/>
              <w:jc w:val="center"/>
              <w:rPr>
                <w:color w:val="auto"/>
                <w:szCs w:val="22"/>
              </w:rPr>
            </w:pPr>
            <w:r>
              <w:rPr>
                <w:rFonts w:hint="eastAsia"/>
                <w:color w:val="auto"/>
                <w:szCs w:val="22"/>
              </w:rPr>
              <w:t>执业或职业资格证明</w:t>
            </w:r>
          </w:p>
        </w:tc>
        <w:tc>
          <w:tcPr>
            <w:tcW w:w="1134" w:type="dxa"/>
            <w:vAlign w:val="center"/>
          </w:tcPr>
          <w:p>
            <w:pPr>
              <w:spacing w:line="440" w:lineRule="exact"/>
              <w:jc w:val="center"/>
              <w:rPr>
                <w:color w:val="auto"/>
                <w:szCs w:val="22"/>
              </w:rPr>
            </w:pPr>
            <w:r>
              <w:rPr>
                <w:rFonts w:hint="eastAsia"/>
                <w:color w:val="auto"/>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Merge w:val="continue"/>
            <w:vAlign w:val="center"/>
          </w:tcPr>
          <w:p>
            <w:pPr>
              <w:rPr>
                <w:color w:val="auto"/>
                <w:szCs w:val="22"/>
              </w:rPr>
            </w:pPr>
          </w:p>
        </w:tc>
        <w:tc>
          <w:tcPr>
            <w:tcW w:w="1275" w:type="dxa"/>
            <w:vMerge w:val="continue"/>
          </w:tcPr>
          <w:p>
            <w:pPr>
              <w:rPr>
                <w:color w:val="auto"/>
                <w:szCs w:val="22"/>
              </w:rPr>
            </w:pPr>
          </w:p>
        </w:tc>
        <w:tc>
          <w:tcPr>
            <w:tcW w:w="992" w:type="dxa"/>
            <w:vMerge w:val="continue"/>
            <w:vAlign w:val="center"/>
          </w:tcPr>
          <w:p>
            <w:pPr>
              <w:rPr>
                <w:color w:val="auto"/>
                <w:szCs w:val="22"/>
              </w:rPr>
            </w:pPr>
          </w:p>
        </w:tc>
        <w:tc>
          <w:tcPr>
            <w:tcW w:w="603" w:type="dxa"/>
            <w:vMerge w:val="continue"/>
            <w:vAlign w:val="center"/>
          </w:tcPr>
          <w:p>
            <w:pPr>
              <w:rPr>
                <w:color w:val="auto"/>
                <w:szCs w:val="22"/>
              </w:rPr>
            </w:pPr>
          </w:p>
        </w:tc>
        <w:tc>
          <w:tcPr>
            <w:tcW w:w="488" w:type="dxa"/>
            <w:vMerge w:val="continue"/>
            <w:vAlign w:val="center"/>
          </w:tcPr>
          <w:p>
            <w:pPr>
              <w:spacing w:line="440" w:lineRule="exact"/>
              <w:jc w:val="center"/>
              <w:rPr>
                <w:color w:val="auto"/>
                <w:szCs w:val="22"/>
              </w:rPr>
            </w:pPr>
          </w:p>
        </w:tc>
        <w:tc>
          <w:tcPr>
            <w:tcW w:w="1134" w:type="dxa"/>
            <w:vAlign w:val="center"/>
          </w:tcPr>
          <w:p>
            <w:pPr>
              <w:spacing w:before="100" w:beforeAutospacing="1" w:after="100" w:afterAutospacing="1" w:line="440" w:lineRule="exact"/>
              <w:jc w:val="center"/>
              <w:rPr>
                <w:color w:val="auto"/>
                <w:szCs w:val="22"/>
              </w:rPr>
            </w:pPr>
            <w:r>
              <w:rPr>
                <w:rFonts w:hint="eastAsia"/>
                <w:color w:val="auto"/>
                <w:szCs w:val="22"/>
              </w:rPr>
              <w:t>证书名称</w:t>
            </w:r>
          </w:p>
        </w:tc>
        <w:tc>
          <w:tcPr>
            <w:tcW w:w="709" w:type="dxa"/>
            <w:vAlign w:val="center"/>
          </w:tcPr>
          <w:p>
            <w:pPr>
              <w:spacing w:before="100" w:beforeAutospacing="1" w:after="100" w:afterAutospacing="1" w:line="440" w:lineRule="exact"/>
              <w:jc w:val="center"/>
              <w:rPr>
                <w:color w:val="auto"/>
                <w:szCs w:val="22"/>
              </w:rPr>
            </w:pPr>
            <w:r>
              <w:rPr>
                <w:rFonts w:hint="eastAsia"/>
                <w:color w:val="auto"/>
                <w:szCs w:val="22"/>
              </w:rPr>
              <w:t>级别</w:t>
            </w:r>
          </w:p>
        </w:tc>
        <w:tc>
          <w:tcPr>
            <w:tcW w:w="871" w:type="dxa"/>
            <w:vAlign w:val="center"/>
          </w:tcPr>
          <w:p>
            <w:pPr>
              <w:spacing w:before="100" w:beforeAutospacing="1" w:after="100" w:afterAutospacing="1" w:line="440" w:lineRule="exact"/>
              <w:jc w:val="center"/>
              <w:rPr>
                <w:color w:val="auto"/>
                <w:szCs w:val="22"/>
              </w:rPr>
            </w:pPr>
            <w:r>
              <w:rPr>
                <w:rFonts w:hint="eastAsia"/>
                <w:color w:val="auto"/>
                <w:szCs w:val="22"/>
              </w:rPr>
              <w:t>证号</w:t>
            </w:r>
          </w:p>
        </w:tc>
        <w:tc>
          <w:tcPr>
            <w:tcW w:w="1134" w:type="dxa"/>
            <w:vAlign w:val="center"/>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spacing w:line="440" w:lineRule="exact"/>
              <w:jc w:val="center"/>
              <w:rPr>
                <w:color w:val="auto"/>
                <w:szCs w:val="22"/>
              </w:rPr>
            </w:pPr>
          </w:p>
        </w:tc>
        <w:tc>
          <w:tcPr>
            <w:tcW w:w="1275" w:type="dxa"/>
            <w:vAlign w:val="center"/>
          </w:tcPr>
          <w:p>
            <w:pPr>
              <w:spacing w:line="440" w:lineRule="exact"/>
              <w:jc w:val="center"/>
              <w:rPr>
                <w:color w:val="auto"/>
                <w:szCs w:val="22"/>
              </w:rPr>
            </w:pPr>
          </w:p>
        </w:tc>
        <w:tc>
          <w:tcPr>
            <w:tcW w:w="992" w:type="dxa"/>
            <w:vAlign w:val="center"/>
          </w:tcPr>
          <w:p>
            <w:pPr>
              <w:spacing w:line="440" w:lineRule="exact"/>
              <w:jc w:val="center"/>
              <w:rPr>
                <w:color w:val="auto"/>
                <w:szCs w:val="22"/>
              </w:rPr>
            </w:pPr>
          </w:p>
        </w:tc>
        <w:tc>
          <w:tcPr>
            <w:tcW w:w="603" w:type="dxa"/>
            <w:vAlign w:val="center"/>
          </w:tcPr>
          <w:p>
            <w:pPr>
              <w:spacing w:line="440" w:lineRule="exact"/>
              <w:jc w:val="center"/>
              <w:rPr>
                <w:color w:val="auto"/>
                <w:szCs w:val="22"/>
              </w:rPr>
            </w:pPr>
          </w:p>
        </w:tc>
        <w:tc>
          <w:tcPr>
            <w:tcW w:w="488" w:type="dxa"/>
            <w:vAlign w:val="center"/>
          </w:tcPr>
          <w:p>
            <w:pPr>
              <w:spacing w:line="440" w:lineRule="exact"/>
              <w:jc w:val="center"/>
              <w:rPr>
                <w:color w:val="auto"/>
                <w:szCs w:val="22"/>
              </w:rPr>
            </w:pPr>
          </w:p>
        </w:tc>
        <w:tc>
          <w:tcPr>
            <w:tcW w:w="1134" w:type="dxa"/>
            <w:vAlign w:val="center"/>
          </w:tcPr>
          <w:p>
            <w:pPr>
              <w:spacing w:line="440" w:lineRule="exact"/>
              <w:jc w:val="center"/>
              <w:rPr>
                <w:color w:val="auto"/>
                <w:szCs w:val="22"/>
              </w:rPr>
            </w:pPr>
          </w:p>
        </w:tc>
        <w:tc>
          <w:tcPr>
            <w:tcW w:w="709" w:type="dxa"/>
            <w:vAlign w:val="center"/>
          </w:tcPr>
          <w:p>
            <w:pPr>
              <w:spacing w:line="440" w:lineRule="exact"/>
              <w:jc w:val="center"/>
              <w:rPr>
                <w:color w:val="auto"/>
                <w:szCs w:val="22"/>
              </w:rPr>
            </w:pPr>
          </w:p>
        </w:tc>
        <w:tc>
          <w:tcPr>
            <w:tcW w:w="871" w:type="dxa"/>
            <w:vAlign w:val="center"/>
          </w:tcPr>
          <w:p>
            <w:pPr>
              <w:spacing w:line="440" w:lineRule="exact"/>
              <w:jc w:val="center"/>
              <w:rPr>
                <w:color w:val="auto"/>
                <w:szCs w:val="22"/>
              </w:rPr>
            </w:pPr>
          </w:p>
        </w:tc>
        <w:tc>
          <w:tcPr>
            <w:tcW w:w="1134" w:type="dxa"/>
            <w:vAlign w:val="center"/>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tcPr>
          <w:p>
            <w:pPr>
              <w:spacing w:line="440" w:lineRule="exact"/>
              <w:jc w:val="center"/>
              <w:rPr>
                <w:color w:val="auto"/>
                <w:szCs w:val="22"/>
              </w:rPr>
            </w:pPr>
          </w:p>
        </w:tc>
        <w:tc>
          <w:tcPr>
            <w:tcW w:w="1275" w:type="dxa"/>
          </w:tcPr>
          <w:p>
            <w:pPr>
              <w:spacing w:line="440" w:lineRule="exact"/>
              <w:jc w:val="center"/>
              <w:rPr>
                <w:color w:val="auto"/>
                <w:szCs w:val="22"/>
              </w:rPr>
            </w:pPr>
          </w:p>
        </w:tc>
        <w:tc>
          <w:tcPr>
            <w:tcW w:w="992" w:type="dxa"/>
          </w:tcPr>
          <w:p>
            <w:pPr>
              <w:spacing w:line="440" w:lineRule="exact"/>
              <w:jc w:val="center"/>
              <w:rPr>
                <w:color w:val="auto"/>
                <w:szCs w:val="22"/>
              </w:rPr>
            </w:pPr>
          </w:p>
        </w:tc>
        <w:tc>
          <w:tcPr>
            <w:tcW w:w="603" w:type="dxa"/>
          </w:tcPr>
          <w:p>
            <w:pPr>
              <w:spacing w:line="440" w:lineRule="exact"/>
              <w:jc w:val="center"/>
              <w:rPr>
                <w:color w:val="auto"/>
                <w:szCs w:val="22"/>
              </w:rPr>
            </w:pPr>
          </w:p>
        </w:tc>
        <w:tc>
          <w:tcPr>
            <w:tcW w:w="488" w:type="dxa"/>
          </w:tcPr>
          <w:p>
            <w:pPr>
              <w:spacing w:line="440" w:lineRule="exact"/>
              <w:jc w:val="center"/>
              <w:rPr>
                <w:color w:val="auto"/>
                <w:szCs w:val="22"/>
              </w:rPr>
            </w:pPr>
          </w:p>
        </w:tc>
        <w:tc>
          <w:tcPr>
            <w:tcW w:w="1134" w:type="dxa"/>
          </w:tcPr>
          <w:p>
            <w:pPr>
              <w:spacing w:line="440" w:lineRule="exact"/>
              <w:jc w:val="center"/>
              <w:rPr>
                <w:color w:val="auto"/>
                <w:szCs w:val="22"/>
              </w:rPr>
            </w:pPr>
          </w:p>
        </w:tc>
        <w:tc>
          <w:tcPr>
            <w:tcW w:w="709" w:type="dxa"/>
          </w:tcPr>
          <w:p>
            <w:pPr>
              <w:spacing w:line="440" w:lineRule="exact"/>
              <w:jc w:val="center"/>
              <w:rPr>
                <w:color w:val="auto"/>
                <w:szCs w:val="22"/>
              </w:rPr>
            </w:pPr>
          </w:p>
        </w:tc>
        <w:tc>
          <w:tcPr>
            <w:tcW w:w="871" w:type="dxa"/>
          </w:tcPr>
          <w:p>
            <w:pPr>
              <w:spacing w:line="440" w:lineRule="exact"/>
              <w:jc w:val="center"/>
              <w:rPr>
                <w:color w:val="auto"/>
                <w:szCs w:val="22"/>
              </w:rPr>
            </w:pPr>
          </w:p>
        </w:tc>
        <w:tc>
          <w:tcPr>
            <w:tcW w:w="1134" w:type="dxa"/>
          </w:tcPr>
          <w:p>
            <w:pPr>
              <w:spacing w:line="440" w:lineRule="exact"/>
              <w:jc w:val="center"/>
              <w:rPr>
                <w:color w:val="auto"/>
                <w:szCs w:val="22"/>
              </w:rPr>
            </w:pPr>
          </w:p>
        </w:tc>
      </w:tr>
    </w:tbl>
    <w:p>
      <w:pPr>
        <w:widowControl/>
        <w:jc w:val="left"/>
        <w:rPr>
          <w:color w:val="auto"/>
          <w:szCs w:val="22"/>
        </w:rPr>
      </w:pPr>
      <w:r>
        <w:rPr>
          <w:color w:val="auto"/>
          <w:szCs w:val="22"/>
        </w:rPr>
        <w:br w:type="page"/>
      </w:r>
    </w:p>
    <w:p>
      <w:pPr>
        <w:jc w:val="center"/>
        <w:rPr>
          <w:color w:val="auto"/>
        </w:rPr>
      </w:pPr>
      <w:r>
        <w:rPr>
          <w:rFonts w:hint="eastAsia" w:cs="宋体"/>
          <w:color w:val="auto"/>
          <w:kern w:val="0"/>
          <w:szCs w:val="21"/>
        </w:rPr>
        <w:t>项目负责人简况</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4"/>
        <w:gridCol w:w="762"/>
        <w:gridCol w:w="567"/>
        <w:gridCol w:w="285"/>
        <w:gridCol w:w="1614"/>
        <w:gridCol w:w="1614"/>
        <w:gridCol w:w="1614"/>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vAlign w:val="center"/>
          </w:tcPr>
          <w:p>
            <w:pPr>
              <w:pStyle w:val="8"/>
              <w:spacing w:after="0" w:line="360" w:lineRule="auto"/>
              <w:jc w:val="center"/>
              <w:rPr>
                <w:rFonts w:ascii="Calibri" w:hAnsi="Calibri"/>
                <w:color w:val="auto"/>
              </w:rPr>
            </w:pPr>
            <w:r>
              <w:rPr>
                <w:rFonts w:hint="eastAsia" w:ascii="Calibri" w:hAnsi="Calibri"/>
                <w:color w:val="auto"/>
              </w:rPr>
              <w:t>姓名</w:t>
            </w:r>
          </w:p>
        </w:tc>
        <w:tc>
          <w:tcPr>
            <w:tcW w:w="1614" w:type="dxa"/>
            <w:gridSpan w:val="3"/>
            <w:vAlign w:val="center"/>
          </w:tcPr>
          <w:p>
            <w:pPr>
              <w:pStyle w:val="8"/>
              <w:spacing w:after="0" w:line="360" w:lineRule="auto"/>
              <w:jc w:val="center"/>
              <w:rPr>
                <w:rFonts w:ascii="Calibri" w:hAnsi="Calibri"/>
                <w:color w:val="auto"/>
              </w:rPr>
            </w:pPr>
          </w:p>
        </w:tc>
        <w:tc>
          <w:tcPr>
            <w:tcW w:w="1614" w:type="dxa"/>
            <w:vAlign w:val="center"/>
          </w:tcPr>
          <w:p>
            <w:pPr>
              <w:pStyle w:val="8"/>
              <w:spacing w:after="0" w:line="360" w:lineRule="auto"/>
              <w:jc w:val="center"/>
              <w:rPr>
                <w:rFonts w:ascii="Calibri" w:hAnsi="Calibri"/>
                <w:color w:val="auto"/>
              </w:rPr>
            </w:pPr>
            <w:r>
              <w:rPr>
                <w:rFonts w:hint="eastAsia" w:ascii="Calibri" w:hAnsi="Calibri"/>
                <w:color w:val="auto"/>
              </w:rPr>
              <w:t>出生日期</w:t>
            </w:r>
          </w:p>
        </w:tc>
        <w:tc>
          <w:tcPr>
            <w:tcW w:w="1614" w:type="dxa"/>
            <w:vAlign w:val="center"/>
          </w:tcPr>
          <w:p>
            <w:pPr>
              <w:pStyle w:val="8"/>
              <w:spacing w:after="0" w:line="360" w:lineRule="auto"/>
              <w:jc w:val="center"/>
              <w:rPr>
                <w:rFonts w:ascii="Calibri" w:hAnsi="Calibri"/>
                <w:color w:val="auto"/>
              </w:rPr>
            </w:pPr>
          </w:p>
        </w:tc>
        <w:tc>
          <w:tcPr>
            <w:tcW w:w="1614" w:type="dxa"/>
            <w:vAlign w:val="center"/>
          </w:tcPr>
          <w:p>
            <w:pPr>
              <w:pStyle w:val="8"/>
              <w:spacing w:after="0" w:line="360" w:lineRule="auto"/>
              <w:jc w:val="center"/>
              <w:rPr>
                <w:rFonts w:ascii="Calibri" w:hAnsi="Calibri"/>
                <w:color w:val="auto"/>
              </w:rPr>
            </w:pPr>
            <w:r>
              <w:rPr>
                <w:rFonts w:hint="eastAsia" w:ascii="Calibri" w:hAnsi="Calibri"/>
                <w:color w:val="auto"/>
              </w:rPr>
              <w:t>学历</w:t>
            </w:r>
          </w:p>
        </w:tc>
        <w:tc>
          <w:tcPr>
            <w:tcW w:w="1614" w:type="dxa"/>
            <w:vAlign w:val="center"/>
          </w:tcPr>
          <w:p>
            <w:pPr>
              <w:pStyle w:val="8"/>
              <w:spacing w:after="0" w:line="360" w:lineRule="auto"/>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gridSpan w:val="2"/>
            <w:vAlign w:val="center"/>
          </w:tcPr>
          <w:p>
            <w:pPr>
              <w:pStyle w:val="8"/>
              <w:spacing w:after="0" w:line="360" w:lineRule="auto"/>
              <w:jc w:val="center"/>
              <w:rPr>
                <w:rFonts w:ascii="Calibri" w:hAnsi="Calibri"/>
                <w:color w:val="auto"/>
              </w:rPr>
            </w:pPr>
            <w:r>
              <w:rPr>
                <w:rFonts w:hint="eastAsia" w:ascii="Calibri" w:hAnsi="Calibri"/>
                <w:color w:val="auto"/>
              </w:rPr>
              <w:t>毕业院校和专业</w:t>
            </w:r>
          </w:p>
        </w:tc>
        <w:tc>
          <w:tcPr>
            <w:tcW w:w="4080" w:type="dxa"/>
            <w:gridSpan w:val="4"/>
            <w:vAlign w:val="center"/>
          </w:tcPr>
          <w:p>
            <w:pPr>
              <w:pStyle w:val="8"/>
              <w:spacing w:after="0" w:line="360" w:lineRule="auto"/>
              <w:jc w:val="center"/>
              <w:rPr>
                <w:rFonts w:ascii="Calibri" w:hAnsi="Calibri"/>
                <w:color w:val="auto"/>
              </w:rPr>
            </w:pPr>
          </w:p>
        </w:tc>
        <w:tc>
          <w:tcPr>
            <w:tcW w:w="1614" w:type="dxa"/>
            <w:vAlign w:val="center"/>
          </w:tcPr>
          <w:p>
            <w:pPr>
              <w:pStyle w:val="8"/>
              <w:spacing w:after="0" w:line="360" w:lineRule="auto"/>
              <w:jc w:val="center"/>
              <w:rPr>
                <w:rFonts w:ascii="Calibri" w:hAnsi="Calibri"/>
                <w:color w:val="auto"/>
              </w:rPr>
            </w:pPr>
            <w:r>
              <w:rPr>
                <w:rFonts w:hint="eastAsia" w:ascii="Calibri" w:hAnsi="Calibri"/>
                <w:color w:val="auto"/>
              </w:rPr>
              <w:t>职称</w:t>
            </w:r>
          </w:p>
        </w:tc>
        <w:tc>
          <w:tcPr>
            <w:tcW w:w="1614" w:type="dxa"/>
            <w:vAlign w:val="center"/>
          </w:tcPr>
          <w:p>
            <w:pPr>
              <w:pStyle w:val="8"/>
              <w:spacing w:after="0" w:line="360" w:lineRule="auto"/>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gridSpan w:val="2"/>
            <w:vAlign w:val="center"/>
          </w:tcPr>
          <w:p>
            <w:pPr>
              <w:pStyle w:val="8"/>
              <w:spacing w:after="0" w:line="360" w:lineRule="auto"/>
              <w:jc w:val="center"/>
              <w:rPr>
                <w:rFonts w:ascii="Calibri" w:hAnsi="Calibri"/>
                <w:color w:val="auto"/>
              </w:rPr>
            </w:pPr>
            <w:r>
              <w:rPr>
                <w:rFonts w:hint="eastAsia" w:ascii="Calibri" w:hAnsi="Calibri"/>
                <w:color w:val="auto"/>
              </w:rPr>
              <w:t>工作单位及部门</w:t>
            </w:r>
          </w:p>
        </w:tc>
        <w:tc>
          <w:tcPr>
            <w:tcW w:w="7308" w:type="dxa"/>
            <w:gridSpan w:val="6"/>
            <w:vAlign w:val="center"/>
          </w:tcPr>
          <w:p>
            <w:pPr>
              <w:pStyle w:val="8"/>
              <w:spacing w:after="0" w:line="360" w:lineRule="auto"/>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gridSpan w:val="2"/>
            <w:vAlign w:val="center"/>
          </w:tcPr>
          <w:p>
            <w:pPr>
              <w:pStyle w:val="8"/>
              <w:spacing w:after="0" w:line="360" w:lineRule="auto"/>
              <w:jc w:val="center"/>
              <w:rPr>
                <w:rFonts w:ascii="Calibri" w:hAnsi="Calibri"/>
                <w:color w:val="auto"/>
              </w:rPr>
            </w:pPr>
            <w:r>
              <w:rPr>
                <w:rFonts w:hint="eastAsia" w:ascii="Calibri" w:hAnsi="Calibri"/>
                <w:color w:val="auto"/>
              </w:rPr>
              <w:t>所从事的专业及时间</w:t>
            </w:r>
          </w:p>
        </w:tc>
        <w:tc>
          <w:tcPr>
            <w:tcW w:w="7308" w:type="dxa"/>
            <w:gridSpan w:val="6"/>
            <w:vAlign w:val="center"/>
          </w:tcPr>
          <w:p>
            <w:pPr>
              <w:pStyle w:val="8"/>
              <w:spacing w:after="0" w:line="360" w:lineRule="auto"/>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gridSpan w:val="3"/>
            <w:vAlign w:val="center"/>
          </w:tcPr>
          <w:p>
            <w:pPr>
              <w:pStyle w:val="8"/>
              <w:spacing w:after="0" w:line="360" w:lineRule="auto"/>
              <w:jc w:val="center"/>
              <w:rPr>
                <w:rFonts w:ascii="Calibri" w:hAnsi="Calibri"/>
                <w:color w:val="auto"/>
              </w:rPr>
            </w:pPr>
            <w:r>
              <w:rPr>
                <w:rFonts w:hint="eastAsia" w:ascii="Calibri" w:hAnsi="Calibri"/>
                <w:color w:val="auto"/>
              </w:rPr>
              <w:t>拟在本项目中担任的职务：</w:t>
            </w:r>
          </w:p>
        </w:tc>
        <w:tc>
          <w:tcPr>
            <w:tcW w:w="6741" w:type="dxa"/>
            <w:gridSpan w:val="5"/>
            <w:vAlign w:val="center"/>
          </w:tcPr>
          <w:p>
            <w:pPr>
              <w:pStyle w:val="8"/>
              <w:spacing w:after="0" w:line="360" w:lineRule="auto"/>
              <w:jc w:val="cente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4" w:type="dxa"/>
            <w:gridSpan w:val="8"/>
            <w:vAlign w:val="center"/>
          </w:tcPr>
          <w:p>
            <w:pPr>
              <w:pStyle w:val="8"/>
              <w:spacing w:after="0" w:line="360" w:lineRule="auto"/>
              <w:jc w:val="left"/>
              <w:rPr>
                <w:rFonts w:ascii="Calibri" w:hAnsi="Calibri"/>
                <w:color w:val="auto"/>
              </w:rPr>
            </w:pPr>
            <w:r>
              <w:rPr>
                <w:rFonts w:hint="eastAsia" w:ascii="Calibri" w:hAnsi="Calibri"/>
                <w:color w:val="auto"/>
              </w:rPr>
              <w:t>在本项目中承担的职责:</w:t>
            </w:r>
          </w:p>
          <w:p>
            <w:pPr>
              <w:rPr>
                <w:rFonts w:ascii="Calibri" w:hAnsi="Calibri"/>
                <w:color w:val="auto"/>
              </w:rPr>
            </w:pPr>
          </w:p>
          <w:p>
            <w:pPr>
              <w:pStyle w:val="8"/>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4" w:type="dxa"/>
            <w:gridSpan w:val="8"/>
            <w:vAlign w:val="center"/>
          </w:tcPr>
          <w:p>
            <w:pPr>
              <w:pStyle w:val="8"/>
              <w:spacing w:after="0" w:line="360" w:lineRule="auto"/>
              <w:rPr>
                <w:rFonts w:ascii="Calibri" w:hAnsi="Calibri"/>
                <w:color w:val="auto"/>
              </w:rPr>
            </w:pPr>
            <w:r>
              <w:rPr>
                <w:rFonts w:hint="eastAsia" w:ascii="Calibri" w:hAnsi="Calibri"/>
                <w:color w:val="auto"/>
              </w:rPr>
              <w:t>工作简历（年份、单位、从事何种工作、担任何种职务/职称等）：</w:t>
            </w:r>
          </w:p>
          <w:p>
            <w:pPr>
              <w:rPr>
                <w:rFonts w:ascii="Calibri" w:hAnsi="Calibri"/>
                <w:color w:val="auto"/>
              </w:rPr>
            </w:pPr>
          </w:p>
          <w:p>
            <w:pPr>
              <w:pStyle w:val="8"/>
              <w:rPr>
                <w:rFonts w:ascii="Calibri" w:hAnsi="Calibri"/>
                <w:color w:val="auto"/>
              </w:rPr>
            </w:pPr>
          </w:p>
          <w:p>
            <w:pP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4" w:type="dxa"/>
            <w:gridSpan w:val="8"/>
            <w:vAlign w:val="center"/>
          </w:tcPr>
          <w:p>
            <w:pPr>
              <w:pStyle w:val="8"/>
              <w:spacing w:after="0" w:line="360" w:lineRule="auto"/>
              <w:jc w:val="left"/>
              <w:rPr>
                <w:rFonts w:ascii="Calibri" w:hAnsi="Calibri"/>
                <w:color w:val="auto"/>
              </w:rPr>
            </w:pPr>
            <w:r>
              <w:rPr>
                <w:rFonts w:hint="eastAsia" w:ascii="Calibri" w:hAnsi="Calibri"/>
                <w:color w:val="auto"/>
              </w:rPr>
              <w:t>个人主要业绩（承担和参与过的重要科技项目、获奖情况、发表论文专著情况等）</w:t>
            </w:r>
          </w:p>
          <w:p>
            <w:pPr>
              <w:rPr>
                <w:rFonts w:ascii="Calibri" w:hAnsi="Calibri"/>
                <w:color w:val="auto"/>
              </w:rPr>
            </w:pPr>
          </w:p>
          <w:p>
            <w:pPr>
              <w:pStyle w:val="8"/>
              <w:rPr>
                <w:rFonts w:ascii="Calibri" w:hAnsi="Calibri"/>
                <w:color w:val="auto"/>
              </w:rPr>
            </w:pPr>
          </w:p>
          <w:p>
            <w:pP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4" w:type="dxa"/>
            <w:gridSpan w:val="8"/>
            <w:vAlign w:val="center"/>
          </w:tcPr>
          <w:p>
            <w:pPr>
              <w:pStyle w:val="8"/>
              <w:spacing w:after="0" w:line="360" w:lineRule="auto"/>
              <w:jc w:val="left"/>
              <w:rPr>
                <w:rFonts w:ascii="Calibri" w:hAnsi="Calibri"/>
                <w:color w:val="auto"/>
              </w:rPr>
            </w:pPr>
            <w:r>
              <w:rPr>
                <w:rFonts w:hint="eastAsia" w:ascii="Calibri" w:hAnsi="Calibri"/>
                <w:color w:val="auto"/>
              </w:rPr>
              <w:t>目前正在承担的重大项目获任务（名称、来源、承担还是参与、起止时间、经费等）：</w:t>
            </w:r>
          </w:p>
          <w:p>
            <w:pPr>
              <w:rPr>
                <w:rFonts w:ascii="Calibri" w:hAnsi="Calibri"/>
                <w:color w:val="auto"/>
              </w:rPr>
            </w:pPr>
          </w:p>
          <w:p>
            <w:pPr>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4" w:type="dxa"/>
            <w:gridSpan w:val="8"/>
            <w:vAlign w:val="center"/>
          </w:tcPr>
          <w:p>
            <w:pPr>
              <w:pStyle w:val="8"/>
              <w:spacing w:line="360" w:lineRule="auto"/>
              <w:jc w:val="left"/>
              <w:rPr>
                <w:rFonts w:ascii="Calibri" w:hAnsi="Calibri"/>
                <w:color w:val="auto"/>
              </w:rPr>
            </w:pPr>
            <w:r>
              <w:rPr>
                <w:rFonts w:hint="eastAsia" w:ascii="Calibri" w:hAnsi="Calibri"/>
                <w:color w:val="auto"/>
              </w:rPr>
              <w:t>本人申明：本表资料实事求是地描述了我的资格、经验和经历，我愿意认真履行我的职责，对项目高度负责。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4" w:type="dxa"/>
            <w:gridSpan w:val="8"/>
            <w:vAlign w:val="center"/>
          </w:tcPr>
          <w:p>
            <w:pPr>
              <w:pStyle w:val="8"/>
              <w:spacing w:line="360" w:lineRule="auto"/>
              <w:ind w:firstLine="3150" w:firstLineChars="1500"/>
              <w:jc w:val="left"/>
              <w:rPr>
                <w:rFonts w:ascii="Calibri" w:hAnsi="Calibri"/>
                <w:color w:val="auto"/>
              </w:rPr>
            </w:pPr>
          </w:p>
          <w:p>
            <w:pPr>
              <w:pStyle w:val="8"/>
              <w:spacing w:line="360" w:lineRule="auto"/>
              <w:ind w:firstLine="3150" w:firstLineChars="1500"/>
              <w:jc w:val="left"/>
              <w:rPr>
                <w:rFonts w:ascii="Calibri" w:hAnsi="Calibri"/>
                <w:color w:val="auto"/>
              </w:rPr>
            </w:pPr>
            <w:r>
              <w:rPr>
                <w:rFonts w:hint="eastAsia" w:ascii="Calibri" w:hAnsi="Calibri"/>
                <w:color w:val="auto"/>
              </w:rPr>
              <w:t xml:space="preserve">本人签字： </w:t>
            </w:r>
          </w:p>
          <w:p>
            <w:pPr>
              <w:rPr>
                <w:rFonts w:ascii="Calibri" w:hAnsi="Calibri"/>
                <w:color w:val="auto"/>
              </w:rPr>
            </w:pPr>
          </w:p>
          <w:p>
            <w:pPr>
              <w:jc w:val="right"/>
              <w:rPr>
                <w:rFonts w:ascii="Calibri" w:hAnsi="Calibri"/>
                <w:color w:val="auto"/>
              </w:rPr>
            </w:pPr>
            <w:r>
              <w:rPr>
                <w:rFonts w:hint="eastAsia" w:ascii="Calibri" w:hAnsi="Calibri"/>
                <w:color w:val="auto"/>
              </w:rPr>
              <w:t>年　　月　　日　</w:t>
            </w:r>
          </w:p>
          <w:p>
            <w:pPr>
              <w:pStyle w:val="8"/>
              <w:rPr>
                <w:rFonts w:ascii="Calibri" w:hAnsi="Calibri"/>
                <w:color w:val="auto"/>
              </w:rPr>
            </w:pPr>
          </w:p>
        </w:tc>
      </w:tr>
    </w:tbl>
    <w:p>
      <w:pPr>
        <w:autoSpaceDE w:val="0"/>
        <w:autoSpaceDN w:val="0"/>
        <w:adjustRightInd w:val="0"/>
        <w:jc w:val="left"/>
        <w:rPr>
          <w:rFonts w:eastAsia="黑体"/>
          <w:color w:val="auto"/>
        </w:rPr>
      </w:pPr>
      <w:r>
        <w:rPr>
          <w:rFonts w:hint="eastAsia"/>
          <w:b/>
          <w:color w:val="auto"/>
        </w:rPr>
        <w:t>注</w:t>
      </w:r>
      <w:r>
        <w:rPr>
          <w:rFonts w:hint="eastAsia"/>
          <w:color w:val="auto"/>
        </w:rPr>
        <w:t>：</w:t>
      </w:r>
      <w:r>
        <w:rPr>
          <w:rFonts w:eastAsia="黑体"/>
          <w:color w:val="auto"/>
        </w:rPr>
        <w:t>1.</w:t>
      </w:r>
      <w:r>
        <w:rPr>
          <w:rFonts w:hint="eastAsia" w:eastAsia="黑体"/>
          <w:color w:val="auto"/>
        </w:rPr>
        <w:t>本表仅供项目负责人填写。</w:t>
      </w:r>
    </w:p>
    <w:p>
      <w:pPr>
        <w:autoSpaceDE w:val="0"/>
        <w:autoSpaceDN w:val="0"/>
        <w:adjustRightInd w:val="0"/>
        <w:jc w:val="left"/>
        <w:rPr>
          <w:rFonts w:eastAsia="黑体"/>
          <w:color w:val="auto"/>
        </w:rPr>
      </w:pPr>
      <w:r>
        <w:rPr>
          <w:rFonts w:eastAsia="黑体"/>
          <w:color w:val="auto"/>
        </w:rPr>
        <w:t>2.</w:t>
      </w:r>
      <w:r>
        <w:rPr>
          <w:rFonts w:hint="eastAsia" w:eastAsia="黑体"/>
          <w:color w:val="auto"/>
        </w:rPr>
        <w:t>需在本表后附身份证、职称证书等证明材料的复印件。</w:t>
      </w:r>
    </w:p>
    <w:p>
      <w:pPr>
        <w:pStyle w:val="8"/>
        <w:rPr>
          <w:color w:val="auto"/>
        </w:rPr>
      </w:pPr>
      <w:r>
        <w:rPr>
          <w:rFonts w:eastAsia="黑体"/>
          <w:color w:val="auto"/>
        </w:rPr>
        <w:t>3.</w:t>
      </w:r>
      <w:r>
        <w:rPr>
          <w:rFonts w:hint="eastAsia" w:eastAsia="黑体"/>
          <w:color w:val="auto"/>
        </w:rPr>
        <w:t>业绩需提供项目合同（或任务书或结题资料或验收资料）。</w:t>
      </w:r>
    </w:p>
    <w:p>
      <w:pPr>
        <w:jc w:val="left"/>
        <w:rPr>
          <w:rFonts w:eastAsia="黑体"/>
          <w:color w:val="auto"/>
          <w:sz w:val="28"/>
          <w:szCs w:val="20"/>
        </w:rPr>
      </w:pPr>
      <w:r>
        <w:rPr>
          <w:rFonts w:hint="eastAsia" w:eastAsia="黑体"/>
          <w:color w:val="auto"/>
          <w:sz w:val="28"/>
          <w:szCs w:val="20"/>
        </w:rPr>
        <w:br w:type="page"/>
      </w:r>
    </w:p>
    <w:p>
      <w:pPr>
        <w:keepNext/>
        <w:keepLines/>
        <w:spacing w:before="260" w:after="260" w:line="412" w:lineRule="auto"/>
        <w:ind w:firstLine="137" w:firstLineChars="49"/>
        <w:jc w:val="center"/>
        <w:outlineLvl w:val="2"/>
        <w:rPr>
          <w:rFonts w:eastAsia="黑体"/>
          <w:color w:val="auto"/>
          <w:sz w:val="28"/>
          <w:szCs w:val="20"/>
        </w:rPr>
      </w:pPr>
      <w:r>
        <w:rPr>
          <w:rFonts w:hint="eastAsia" w:eastAsia="黑体"/>
          <w:color w:val="auto"/>
          <w:sz w:val="28"/>
          <w:szCs w:val="20"/>
        </w:rPr>
        <w:t>（七）承诺书</w:t>
      </w:r>
    </w:p>
    <w:p>
      <w:pPr>
        <w:spacing w:line="360" w:lineRule="auto"/>
        <w:jc w:val="center"/>
        <w:rPr>
          <w:rFonts w:ascii="宋体" w:hAnsi="宋体"/>
          <w:color w:val="auto"/>
          <w:sz w:val="24"/>
        </w:rPr>
      </w:pPr>
      <w:r>
        <w:rPr>
          <w:rFonts w:hint="eastAsia" w:ascii="宋体" w:hAnsi="宋体"/>
          <w:color w:val="auto"/>
          <w:sz w:val="24"/>
        </w:rPr>
        <w:t>承诺书</w:t>
      </w:r>
    </w:p>
    <w:p>
      <w:pPr>
        <w:snapToGrid w:val="0"/>
        <w:spacing w:line="400" w:lineRule="exact"/>
        <w:rPr>
          <w:rFonts w:ascii="宋体" w:hAnsi="宋体"/>
          <w:color w:val="auto"/>
          <w:szCs w:val="21"/>
          <w:u w:val="single"/>
        </w:rPr>
      </w:pPr>
      <w:r>
        <w:rPr>
          <w:rFonts w:hint="eastAsia" w:ascii="宋体" w:hAnsi="宋体"/>
          <w:color w:val="auto"/>
          <w:szCs w:val="21"/>
          <w:u w:val="single"/>
        </w:rPr>
        <w:t xml:space="preserve">        （招标人名称）</w:t>
      </w:r>
      <w:r>
        <w:rPr>
          <w:rFonts w:hint="eastAsia" w:ascii="宋体" w:hAnsi="宋体"/>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ascii="宋体" w:hAnsi="宋体"/>
          <w:color w:val="auto"/>
          <w:kern w:val="0"/>
          <w:szCs w:val="21"/>
          <w:u w:val="single"/>
        </w:rPr>
        <w:t xml:space="preserve">        </w:t>
      </w:r>
      <w:r>
        <w:rPr>
          <w:color w:val="auto"/>
          <w:szCs w:val="21"/>
        </w:rPr>
        <w:t>（项目名称）</w:t>
      </w:r>
      <w:r>
        <w:rPr>
          <w:rFonts w:ascii="宋体" w:hAnsi="宋体"/>
          <w:color w:val="auto"/>
          <w:kern w:val="0"/>
          <w:szCs w:val="21"/>
          <w:u w:val="single"/>
        </w:rPr>
        <w:t xml:space="preserve">        </w:t>
      </w:r>
      <w:r>
        <w:rPr>
          <w:color w:val="auto"/>
          <w:szCs w:val="21"/>
        </w:rPr>
        <w:t>（</w:t>
      </w:r>
      <w:r>
        <w:rPr>
          <w:rFonts w:hint="eastAsia"/>
          <w:color w:val="auto"/>
          <w:szCs w:val="21"/>
        </w:rPr>
        <w:t>合同段</w:t>
      </w:r>
      <w:r>
        <w:rPr>
          <w:color w:val="auto"/>
          <w:szCs w:val="21"/>
        </w:rPr>
        <w:t>）</w:t>
      </w:r>
      <w:r>
        <w:rPr>
          <w:rFonts w:hint="eastAsia" w:ascii="宋体" w:hAnsi="宋体"/>
          <w:color w:val="auto"/>
          <w:szCs w:val="21"/>
        </w:rPr>
        <w:t>的投标，自愿作出以下承诺：</w:t>
      </w:r>
    </w:p>
    <w:p>
      <w:pPr>
        <w:snapToGrid w:val="0"/>
        <w:spacing w:line="400" w:lineRule="exact"/>
        <w:ind w:firstLine="420" w:firstLineChars="200"/>
        <w:rPr>
          <w:rFonts w:ascii="宋体" w:hAnsi="宋体"/>
          <w:color w:val="auto"/>
          <w:szCs w:val="21"/>
        </w:rPr>
      </w:pPr>
      <w:r>
        <w:rPr>
          <w:rFonts w:hint="eastAsia" w:ascii="宋体" w:hAnsi="宋体"/>
          <w:color w:val="auto"/>
          <w:szCs w:val="21"/>
        </w:rPr>
        <w:t>1、我公司投标截止日投标资格情况不存在下列情形之一：</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（1）被人民法院列入失信被执行人名单且在被执行期内；</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（2）被列入《重庆市工程建设领域招标投标信用管理暂行办法》规定的重点关注名单且记分达到12分且在记分有效期内；</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（3）被列入《重庆市工程建设领域招标投标信用管理暂行办法》规定的重庆市工程建设领域招标投标失信惩戒对象名单（以下称黑名单）且在记分有效期内；</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（4）被国家、重庆市（含市或任意区县）有关行政部门处以暂停投标资格行政处罚，且在处罚期限内；</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（5）被重庆市市级有关行业主管部门暂停在渝承揽新业务且在暂停期内；</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（6）被责令停业，暂扣或吊销执照，或吊销资质证书；</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（7）进入清算程序，或被宣告破产，或其他丧失履约能力的情形；</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（8）在国家企业信用信息公示系统（http://www.gsxt.gov.cn/）中被列入严重违法失信企业名单；</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（9）投标人或其法定代表人、拟委任的项目负责人在近两年内有行贿犯罪行为的。</w:t>
      </w:r>
    </w:p>
    <w:p>
      <w:pPr>
        <w:snapToGrid w:val="0"/>
        <w:spacing w:line="40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我公司拟派的项目负责人中标后按照合同约定到岗履职，签订合同时拟派的项目负责人必须与投标文件中的项目负责人一致，并满足办理相关手续的要求。不能按承诺到岗履职的，按合同相关条款处罚并上报行政主管部门，给招标人造成损失的，我公司依法承担违约赔偿责任。</w:t>
      </w:r>
    </w:p>
    <w:p>
      <w:pPr>
        <w:snapToGrid w:val="0"/>
        <w:spacing w:line="40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、项目其他人员承诺：</w:t>
      </w:r>
    </w:p>
    <w:p>
      <w:pPr>
        <w:snapToGrid w:val="0"/>
        <w:spacing w:line="400" w:lineRule="exact"/>
        <w:ind w:firstLine="420" w:firstLineChars="200"/>
        <w:rPr>
          <w:rFonts w:ascii="宋体" w:hAnsi="宋体"/>
          <w:color w:val="auto"/>
          <w:szCs w:val="21"/>
        </w:rPr>
      </w:pPr>
      <w:r>
        <w:rPr>
          <w:rFonts w:hint="eastAsia" w:ascii="宋体" w:hAnsi="宋体"/>
          <w:color w:val="auto"/>
          <w:szCs w:val="21"/>
        </w:rPr>
        <w:t>（1）若我方成为项目的第一中标候选人，将在合同谈判结束后7日内按照招标文件及合同谈判的要求，向招标人提供满足招标文件资格要求和项目正常开展所必须的项目其他人员名单，以确保本项目能够正常开展。同时附相应人员的身份证、学历证（学位证）、技术职称证等复印件作为投标书附录。如果我方在合同谈判结束后7日内，不能向招标人提供上述材料（除不可抗力因素），视为我方放弃第一中标候选人资格。</w:t>
      </w:r>
    </w:p>
    <w:p>
      <w:pPr>
        <w:snapToGrid w:val="0"/>
        <w:spacing w:line="400" w:lineRule="exact"/>
        <w:ind w:firstLine="420" w:firstLineChars="200"/>
        <w:rPr>
          <w:color w:val="auto"/>
        </w:rPr>
      </w:pPr>
      <w:r>
        <w:rPr>
          <w:rFonts w:hint="eastAsia" w:ascii="宋体" w:hAnsi="宋体"/>
          <w:color w:val="auto"/>
          <w:szCs w:val="21"/>
        </w:rPr>
        <w:t>（2）若我方成为项目的第一中标候选人，我方承诺无条件配合招标人合规进行调查，并按招标人要求提供相关资料。</w:t>
      </w:r>
    </w:p>
    <w:p>
      <w:pP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我公司在资格审查部分及商务部分中提供的相关证明材料真实有效，不存在弄虚作假情形。招标人在合同签订前均有权对我司提供的资料进行核实，若发现弄虚作假，取消中标资格，并按相关法律法规报招标投标监督部门处理，投标保证金不予退还，我司自愿承担因此造成的相关责任并赔偿相应损失。</w:t>
      </w:r>
    </w:p>
    <w:p>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、我公司编制的投标文件</w:t>
      </w:r>
      <w:r>
        <w:rPr>
          <w:rFonts w:ascii="宋体" w:hAnsi="宋体"/>
          <w:color w:val="auto"/>
          <w:szCs w:val="21"/>
        </w:rPr>
        <w:t>符合第二章“投标人须知”第1.12.1项规定和第四章“合同条款及格式”中的实质性要求和条件</w:t>
      </w:r>
      <w:r>
        <w:rPr>
          <w:rFonts w:hint="eastAsia" w:ascii="宋体" w:hAnsi="宋体"/>
          <w:color w:val="auto"/>
          <w:szCs w:val="21"/>
        </w:rPr>
        <w:t>，投标文件中没有招标人不能接受的条件。</w:t>
      </w:r>
    </w:p>
    <w:p>
      <w:pPr>
        <w:snapToGrid w:val="0"/>
        <w:spacing w:line="400"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、我公司编制的</w:t>
      </w:r>
      <w:r>
        <w:rPr>
          <w:rFonts w:ascii="宋体" w:hAnsi="宋体"/>
          <w:color w:val="auto"/>
          <w:szCs w:val="21"/>
        </w:rPr>
        <w:t>投标文件符合招标文件中的实质性要求和条件。</w:t>
      </w:r>
    </w:p>
    <w:p>
      <w:pPr>
        <w:pStyle w:val="8"/>
        <w:snapToGrid w:val="0"/>
        <w:spacing w:line="400" w:lineRule="exact"/>
        <w:ind w:firstLine="420" w:firstLineChars="200"/>
        <w:rPr>
          <w:rFonts w:ascii="宋体" w:hAnsi="宋体"/>
          <w:color w:val="auto"/>
          <w:szCs w:val="21"/>
        </w:rPr>
      </w:pPr>
      <w:bookmarkStart w:id="564" w:name="_GoBack"/>
      <w:bookmarkEnd w:id="564"/>
    </w:p>
    <w:p>
      <w:pPr>
        <w:snapToGrid w:val="0"/>
        <w:spacing w:line="400" w:lineRule="exact"/>
        <w:ind w:firstLine="420" w:firstLineChars="200"/>
        <w:rPr>
          <w:rFonts w:ascii="宋体" w:hAnsi="宋体"/>
          <w:color w:val="auto"/>
          <w:szCs w:val="21"/>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hint="eastAsia" w:ascii="宋体" w:hAnsi="宋体"/>
          <w:color w:val="auto"/>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snapToGrid w:val="0"/>
        <w:spacing w:line="400" w:lineRule="exact"/>
        <w:ind w:firstLine="420" w:firstLineChars="200"/>
        <w:jc w:val="right"/>
        <w:rPr>
          <w:rFonts w:ascii="宋体" w:hAnsi="宋体"/>
          <w:color w:val="auto"/>
          <w:szCs w:val="21"/>
        </w:rPr>
      </w:pPr>
      <w:r>
        <w:rPr>
          <w:rFonts w:ascii="宋体" w:hAnsi="宋体"/>
          <w:color w:val="auto"/>
          <w:kern w:val="0"/>
          <w:szCs w:val="21"/>
        </w:rPr>
        <w:t>年</w:t>
      </w:r>
      <w:r>
        <w:rPr>
          <w:rFonts w:hint="eastAsia" w:ascii="宋体" w:hAnsi="宋体"/>
          <w:color w:val="auto"/>
          <w:kern w:val="0"/>
          <w:szCs w:val="21"/>
        </w:rPr>
        <w:t xml:space="preserve"> </w:t>
      </w:r>
      <w:r>
        <w:rPr>
          <w:rFonts w:ascii="宋体" w:hAnsi="宋体"/>
          <w:color w:val="auto"/>
          <w:kern w:val="0"/>
          <w:szCs w:val="21"/>
        </w:rPr>
        <w:t xml:space="preserve">  月</w:t>
      </w:r>
      <w:r>
        <w:rPr>
          <w:rFonts w:hint="eastAsia" w:ascii="宋体" w:hAnsi="宋体"/>
          <w:color w:val="auto"/>
          <w:kern w:val="0"/>
          <w:szCs w:val="21"/>
        </w:rPr>
        <w:t xml:space="preserve"> </w:t>
      </w:r>
      <w:r>
        <w:rPr>
          <w:rFonts w:ascii="宋体" w:hAnsi="宋体"/>
          <w:color w:val="auto"/>
          <w:kern w:val="0"/>
          <w:szCs w:val="21"/>
        </w:rPr>
        <w:t xml:space="preserve">  日</w:t>
      </w:r>
    </w:p>
    <w:p>
      <w:pPr>
        <w:widowControl/>
        <w:jc w:val="left"/>
        <w:rPr>
          <w:rFonts w:eastAsia="黑体"/>
          <w:color w:val="auto"/>
          <w:sz w:val="28"/>
          <w:szCs w:val="20"/>
        </w:rPr>
      </w:pPr>
      <w:r>
        <w:rPr>
          <w:rFonts w:eastAsia="黑体"/>
          <w:color w:val="auto"/>
          <w:sz w:val="28"/>
          <w:szCs w:val="20"/>
        </w:rPr>
        <w:br w:type="page"/>
      </w:r>
    </w:p>
    <w:p>
      <w:pPr>
        <w:keepNext/>
        <w:keepLines/>
        <w:spacing w:before="260" w:after="260" w:line="412" w:lineRule="auto"/>
        <w:ind w:firstLine="137" w:firstLineChars="49"/>
        <w:jc w:val="center"/>
        <w:outlineLvl w:val="2"/>
        <w:rPr>
          <w:rFonts w:eastAsia="黑体"/>
          <w:color w:val="auto"/>
          <w:sz w:val="28"/>
          <w:szCs w:val="20"/>
        </w:rPr>
      </w:pPr>
      <w:r>
        <w:rPr>
          <w:rFonts w:hint="eastAsia" w:eastAsia="黑体"/>
          <w:color w:val="auto"/>
          <w:sz w:val="28"/>
          <w:szCs w:val="20"/>
        </w:rPr>
        <w:t>（八）其他资料</w:t>
      </w:r>
    </w:p>
    <w:p>
      <w:pPr>
        <w:spacing w:line="360" w:lineRule="auto"/>
        <w:ind w:firstLine="420" w:firstLineChars="200"/>
        <w:rPr>
          <w:rFonts w:ascii="宋体" w:hAnsi="宋体"/>
          <w:color w:val="auto"/>
          <w:szCs w:val="21"/>
        </w:rPr>
      </w:pPr>
      <w:r>
        <w:rPr>
          <w:rFonts w:hint="eastAsia" w:ascii="宋体" w:hAnsi="宋体"/>
          <w:color w:val="auto"/>
          <w:szCs w:val="21"/>
        </w:rPr>
        <w:t>1. 投标保证金</w:t>
      </w:r>
    </w:p>
    <w:p>
      <w:pPr>
        <w:spacing w:line="360" w:lineRule="auto"/>
        <w:ind w:firstLine="420" w:firstLineChars="200"/>
        <w:rPr>
          <w:rFonts w:ascii="宋体" w:hAnsi="宋体"/>
          <w:i/>
          <w:iCs/>
          <w:color w:val="auto"/>
          <w:szCs w:val="21"/>
        </w:rPr>
      </w:pPr>
      <w:r>
        <w:rPr>
          <w:rFonts w:hint="eastAsia" w:ascii="宋体" w:hAnsi="宋体"/>
          <w:i/>
          <w:iCs/>
          <w:color w:val="auto"/>
          <w:szCs w:val="21"/>
        </w:rPr>
        <w:t>[提示：以转账支票或电汇形式交纳投标保证金的提供以下资料]</w:t>
      </w:r>
    </w:p>
    <w:p>
      <w:pPr>
        <w:spacing w:line="360" w:lineRule="auto"/>
        <w:ind w:firstLine="420" w:firstLineChars="200"/>
        <w:rPr>
          <w:rFonts w:ascii="宋体" w:hAnsi="宋体"/>
          <w:i/>
          <w:iCs/>
          <w:color w:val="auto"/>
          <w:szCs w:val="21"/>
        </w:rPr>
      </w:pPr>
      <w:r>
        <w:rPr>
          <w:rFonts w:hint="eastAsia" w:ascii="宋体" w:hAnsi="宋体"/>
          <w:i/>
          <w:iCs/>
          <w:color w:val="auto"/>
          <w:szCs w:val="21"/>
        </w:rPr>
        <w:t>（1）企业基本账户开户证明文件；</w:t>
      </w:r>
    </w:p>
    <w:p>
      <w:pPr>
        <w:widowControl/>
        <w:jc w:val="left"/>
        <w:rPr>
          <w:rFonts w:ascii="宋体" w:hAnsi="宋体"/>
          <w:i/>
          <w:color w:val="auto"/>
          <w:szCs w:val="21"/>
        </w:rPr>
      </w:pPr>
      <w:r>
        <w:rPr>
          <w:rFonts w:ascii="宋体" w:hAnsi="宋体"/>
          <w:color w:val="auto"/>
        </w:rPr>
        <w:br w:type="page"/>
      </w:r>
      <w:r>
        <w:rPr>
          <w:rFonts w:hint="eastAsia" w:ascii="宋体" w:hAnsi="宋体"/>
          <w:i/>
          <w:color w:val="auto"/>
          <w:szCs w:val="21"/>
        </w:rPr>
        <w:t>[提示：以纸质投标保函形式交纳投标保证金的提供以下资料]</w:t>
      </w:r>
    </w:p>
    <w:p>
      <w:pPr>
        <w:spacing w:line="360" w:lineRule="auto"/>
        <w:ind w:firstLine="420" w:firstLineChars="200"/>
        <w:rPr>
          <w:rFonts w:ascii="宋体" w:hAnsi="宋体"/>
          <w:color w:val="auto"/>
          <w:szCs w:val="21"/>
        </w:rPr>
      </w:pPr>
      <w:r>
        <w:rPr>
          <w:rFonts w:hint="eastAsia" w:ascii="宋体" w:hAnsi="宋体"/>
          <w:color w:val="auto"/>
          <w:szCs w:val="21"/>
        </w:rPr>
        <w:t>（1）纸质投标保函（如有）</w:t>
      </w:r>
    </w:p>
    <w:p>
      <w:pPr>
        <w:pStyle w:val="8"/>
        <w:jc w:val="center"/>
        <w:rPr>
          <w:color w:val="auto"/>
        </w:rPr>
      </w:pPr>
      <w:r>
        <w:rPr>
          <w:rFonts w:hint="eastAsia"/>
          <w:color w:val="auto"/>
        </w:rPr>
        <w:t>投标保函示范文本</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申请人：</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受益人：</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开立人：</w:t>
      </w:r>
    </w:p>
    <w:p>
      <w:pPr>
        <w:overflowPunct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w:t>
      </w:r>
    </w:p>
    <w:p>
      <w:pPr>
        <w:overflowPunct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（受益人名称）：</w:t>
      </w:r>
    </w:p>
    <w:p>
      <w:pPr>
        <w:overflowPunct w:val="0"/>
        <w:spacing w:line="360" w:lineRule="auto"/>
        <w:ind w:firstLine="396" w:firstLineChars="200"/>
        <w:rPr>
          <w:rFonts w:asciiTheme="minorEastAsia" w:hAnsiTheme="minorEastAsia" w:eastAsiaTheme="minorEastAsia" w:cstheme="minorEastAsia"/>
          <w:color w:val="auto"/>
          <w:spacing w:val="-6"/>
          <w:kern w:val="0"/>
          <w:szCs w:val="21"/>
        </w:rPr>
      </w:pPr>
      <w:r>
        <w:rPr>
          <w:rFonts w:hint="eastAsia" w:asciiTheme="minorEastAsia" w:hAnsiTheme="minorEastAsia" w:eastAsiaTheme="minorEastAsia" w:cstheme="minorEastAsia"/>
          <w:color w:val="auto"/>
          <w:spacing w:val="-6"/>
          <w:kern w:val="0"/>
          <w:szCs w:val="21"/>
        </w:rPr>
        <w:t>我方（即“开立人”）已获得通知，本保函申请人（即“投标人”）已响应贵方于</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pacing w:val="-6"/>
          <w:kern w:val="0"/>
          <w:szCs w:val="21"/>
        </w:rPr>
        <w:t>就</w:t>
      </w:r>
      <w:r>
        <w:rPr>
          <w:rFonts w:hint="eastAsia" w:asciiTheme="minorEastAsia" w:hAnsiTheme="minorEastAsia" w:eastAsiaTheme="minorEastAsia" w:cstheme="minorEastAsia"/>
          <w:color w:val="auto"/>
          <w:spacing w:val="-6"/>
          <w:kern w:val="0"/>
          <w:szCs w:val="21"/>
          <w:u w:val="single"/>
        </w:rPr>
        <w:t xml:space="preserve">                   </w:t>
      </w:r>
      <w:r>
        <w:rPr>
          <w:rFonts w:hint="eastAsia" w:asciiTheme="minorEastAsia" w:hAnsiTheme="minorEastAsia" w:eastAsiaTheme="minorEastAsia" w:cstheme="minorEastAsia"/>
          <w:color w:val="auto"/>
          <w:spacing w:val="-6"/>
          <w:kern w:val="0"/>
          <w:szCs w:val="21"/>
        </w:rPr>
        <w:t>（以下简称“本项目”）发出的招标文件以及后续发布的答疑补遗文件，并拟向招标人（即“受益人”）提交投标文件（即“基础交易”）。</w:t>
      </w:r>
    </w:p>
    <w:p>
      <w:pPr>
        <w:overflowPunct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元（¥</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二、我方在投标人发生以下情形时承担保证担保责任：</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（1）投标人在开标后至投标有效期满之前撤销投标的； </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（2）投标人在收到中标通知后，不能或拒绝在中标通知书规定的时间内与贵方签订合同； </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（3）投标人在与贵方签订合同前，未在规定的时间内提交符合招标文件要求的履约保证金；</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（4）投标人违反招标文件规定的其他情形。</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三、本保函为不可撤销、不可转让的见索即付保函。本保函有效期自开立之日起至投标有效期届满之日后的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日止（提示：建议30日）。投标有效期延长的，本保函有效期相应顺延，最迟不超过</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日（提示：建议按保函有效期不超过270日考虑）。</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四、我方承诺，在收到受益人发来的书面索赔通知后的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个工作日（提示：建议10—15个工作日）内无条件支付，前述书面索赔通知即为付款要求之单据，且应满足以下要求：</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（1）索赔通知到达的日期在本保函的有效期内；</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（2）载明要求支付的金额；</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（3）载明申请人违反招投标文件规定的义务内容和具体条款；</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（4）声明不存在招标文件规定免除申请人或我方支付责任的情形；</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（5）索赔通知应在本保函有效期内到达的地址是：</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受益人发出的书面索赔通知应由其为鉴明受益人法定代表人或授权代理人签名并加盖公章。</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五、本保函项下的权利不得转让，不得设定担保。贵方未经我方书面同意转让本保函或其项下任何权利，对我方不发生法律效力。</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六、本保函项下的基础交易不成立、不生效、无效、被撤销、被解除，不影响本保函的独立有效。 </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八、本保函的开具是我方真实意思表示，符合法律法规规定，我方同意遵守本保函约定并无条件承担担保责任。本保函与其他规定或条款不一致时，以本保函约定为准。</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九、本保函适用的法律为中华人民共和国法律，争议裁判管辖地为中华人民共和国</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十、本保函自我方法定代表人或授权代表签名并加盖公章之日起生效。</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十一、本保函在重庆市辖区范围内的核验地点：</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；核验方式：</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p>
    <w:p>
      <w:pPr>
        <w:spacing w:line="360" w:lineRule="auto"/>
        <w:ind w:firstLine="420" w:firstLineChars="200"/>
        <w:rPr>
          <w:rFonts w:asciiTheme="minorEastAsia" w:hAnsiTheme="minorEastAsia" w:eastAsiaTheme="minorEastAsia" w:cstheme="minorEastAsia"/>
          <w:color w:val="auto"/>
          <w:szCs w:val="21"/>
        </w:rPr>
      </w:pP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开 立 人：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（公章）</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法定代表人（或授权代表）：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（签名）</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邮政编码：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    话：</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overflowPunct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    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pStyle w:val="8"/>
        <w:rPr>
          <w:color w:val="auto"/>
        </w:rPr>
      </w:pPr>
      <w:r>
        <w:rPr>
          <w:rFonts w:hint="eastAsia" w:asciiTheme="minorEastAsia" w:hAnsiTheme="minorEastAsia" w:eastAsiaTheme="minorEastAsia" w:cstheme="minorEastAsia"/>
          <w:color w:val="auto"/>
          <w:szCs w:val="21"/>
        </w:rPr>
        <w:t>开立时间：    年    月    日</w:t>
      </w:r>
      <w:r>
        <w:rPr>
          <w:rFonts w:hint="eastAsia" w:ascii="宋体" w:hAnsi="宋体"/>
          <w:color w:val="auto"/>
          <w:szCs w:val="21"/>
        </w:rPr>
        <w:br w:type="page"/>
      </w:r>
    </w:p>
    <w:p>
      <w:pPr>
        <w:keepNext/>
        <w:keepLines/>
        <w:spacing w:before="260" w:line="412" w:lineRule="auto"/>
        <w:jc w:val="center"/>
        <w:outlineLvl w:val="1"/>
        <w:rPr>
          <w:rFonts w:eastAsia="黑体"/>
          <w:b/>
          <w:color w:val="auto"/>
          <w:sz w:val="32"/>
          <w:szCs w:val="20"/>
        </w:rPr>
      </w:pPr>
    </w:p>
    <w:p>
      <w:pPr>
        <w:keepNext/>
        <w:keepLines/>
        <w:spacing w:before="260" w:line="412" w:lineRule="auto"/>
        <w:jc w:val="center"/>
        <w:outlineLvl w:val="1"/>
        <w:rPr>
          <w:rFonts w:eastAsia="黑体"/>
          <w:b/>
          <w:color w:val="auto"/>
          <w:sz w:val="32"/>
          <w:szCs w:val="20"/>
        </w:rPr>
      </w:pPr>
      <w:r>
        <w:rPr>
          <w:rFonts w:hint="eastAsia" w:eastAsia="黑体"/>
          <w:b/>
          <w:color w:val="auto"/>
          <w:sz w:val="32"/>
          <w:szCs w:val="20"/>
        </w:rPr>
        <w:t>三</w:t>
      </w:r>
      <w:r>
        <w:rPr>
          <w:rFonts w:eastAsia="黑体"/>
          <w:b/>
          <w:color w:val="auto"/>
          <w:sz w:val="32"/>
          <w:szCs w:val="20"/>
        </w:rPr>
        <w:t>、</w:t>
      </w:r>
      <w:r>
        <w:rPr>
          <w:rFonts w:hint="eastAsia" w:eastAsia="黑体"/>
          <w:b/>
          <w:color w:val="auto"/>
          <w:sz w:val="32"/>
          <w:szCs w:val="20"/>
        </w:rPr>
        <w:t>技术</w:t>
      </w:r>
      <w:r>
        <w:rPr>
          <w:rFonts w:eastAsia="黑体"/>
          <w:b/>
          <w:color w:val="auto"/>
          <w:sz w:val="32"/>
          <w:szCs w:val="20"/>
        </w:rPr>
        <w:t>部分</w:t>
      </w:r>
    </w:p>
    <w:p>
      <w:pPr>
        <w:spacing w:line="360" w:lineRule="auto"/>
        <w:ind w:firstLine="474" w:firstLineChars="226"/>
        <w:jc w:val="center"/>
        <w:rPr>
          <w:color w:val="auto"/>
          <w:szCs w:val="22"/>
        </w:rPr>
      </w:pPr>
    </w:p>
    <w:p>
      <w:pPr>
        <w:spacing w:line="360" w:lineRule="auto"/>
        <w:jc w:val="center"/>
        <w:rPr>
          <w:color w:val="auto"/>
          <w:szCs w:val="22"/>
        </w:rPr>
      </w:pPr>
    </w:p>
    <w:p>
      <w:pPr>
        <w:rPr>
          <w:rFonts w:eastAsia="黑体"/>
          <w:color w:val="auto"/>
          <w:sz w:val="28"/>
          <w:szCs w:val="28"/>
        </w:rPr>
      </w:pPr>
      <w:r>
        <w:rPr>
          <w:rFonts w:eastAsia="黑体"/>
          <w:color w:val="auto"/>
          <w:sz w:val="28"/>
          <w:szCs w:val="28"/>
        </w:rPr>
        <w:br w:type="page"/>
      </w:r>
    </w:p>
    <w:p>
      <w:pPr>
        <w:spacing w:line="400" w:lineRule="exact"/>
        <w:rPr>
          <w:color w:val="auto"/>
          <w:szCs w:val="22"/>
        </w:rPr>
      </w:pPr>
    </w:p>
    <w:p>
      <w:pPr>
        <w:jc w:val="center"/>
        <w:rPr>
          <w:rFonts w:eastAsia="黑体"/>
          <w:color w:val="auto"/>
          <w:sz w:val="28"/>
          <w:szCs w:val="28"/>
          <w:u w:val="single"/>
        </w:rPr>
      </w:pPr>
      <w:r>
        <w:rPr>
          <w:rFonts w:eastAsia="黑体"/>
          <w:color w:val="auto"/>
          <w:sz w:val="28"/>
          <w:szCs w:val="28"/>
          <w:u w:val="single"/>
        </w:rPr>
        <w:t xml:space="preserve">   （项目名称</w:t>
      </w:r>
      <w:r>
        <w:rPr>
          <w:rFonts w:hint="eastAsia" w:eastAsia="黑体"/>
          <w:color w:val="auto"/>
          <w:sz w:val="28"/>
          <w:szCs w:val="28"/>
          <w:u w:val="single"/>
        </w:rPr>
        <w:t>、合同段</w:t>
      </w:r>
      <w:r>
        <w:rPr>
          <w:rFonts w:eastAsia="黑体"/>
          <w:color w:val="auto"/>
          <w:sz w:val="28"/>
          <w:szCs w:val="28"/>
          <w:u w:val="single"/>
        </w:rPr>
        <w:t>）</w:t>
      </w:r>
    </w:p>
    <w:p>
      <w:pPr>
        <w:rPr>
          <w:rFonts w:eastAsia="黑体"/>
          <w:color w:val="auto"/>
          <w:sz w:val="20"/>
          <w:szCs w:val="22"/>
        </w:rPr>
      </w:pPr>
    </w:p>
    <w:p>
      <w:pPr>
        <w:rPr>
          <w:rFonts w:eastAsia="黑体"/>
          <w:color w:val="auto"/>
          <w:sz w:val="20"/>
          <w:szCs w:val="22"/>
        </w:rPr>
      </w:pPr>
    </w:p>
    <w:p>
      <w:pPr>
        <w:jc w:val="center"/>
        <w:rPr>
          <w:rFonts w:eastAsia="黑体"/>
          <w:color w:val="auto"/>
          <w:sz w:val="44"/>
          <w:szCs w:val="22"/>
        </w:rPr>
      </w:pPr>
      <w:r>
        <w:rPr>
          <w:rFonts w:eastAsia="黑体"/>
          <w:color w:val="auto"/>
          <w:sz w:val="44"/>
          <w:szCs w:val="22"/>
        </w:rPr>
        <w:t>投 标 文 件</w:t>
      </w:r>
    </w:p>
    <w:p>
      <w:pPr>
        <w:spacing w:line="400" w:lineRule="exact"/>
        <w:rPr>
          <w:color w:val="auto"/>
          <w:szCs w:val="22"/>
        </w:rPr>
      </w:pPr>
    </w:p>
    <w:p>
      <w:pPr>
        <w:spacing w:line="400" w:lineRule="exact"/>
        <w:rPr>
          <w:color w:val="auto"/>
          <w:szCs w:val="22"/>
        </w:rPr>
      </w:pPr>
    </w:p>
    <w:p>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技术部分</w:t>
      </w:r>
    </w:p>
    <w:p>
      <w:pPr>
        <w:jc w:val="center"/>
        <w:rPr>
          <w:rFonts w:eastAsia="黑体"/>
          <w:color w:val="auto"/>
          <w:sz w:val="20"/>
          <w:szCs w:val="22"/>
        </w:rPr>
      </w:pPr>
    </w:p>
    <w:p>
      <w:pPr>
        <w:jc w:val="center"/>
        <w:rPr>
          <w:rFonts w:eastAsia="黑体"/>
          <w:color w:val="auto"/>
          <w:sz w:val="44"/>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rPr>
          <w:rFonts w:eastAsia="黑体"/>
          <w:color w:val="auto"/>
          <w:sz w:val="28"/>
          <w:szCs w:val="22"/>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widowControl/>
        <w:ind w:firstLine="3601" w:firstLineChars="1300"/>
        <w:jc w:val="left"/>
        <w:rPr>
          <w:rFonts w:eastAsia="黑体"/>
          <w:color w:val="auto"/>
          <w:sz w:val="28"/>
          <w:szCs w:val="22"/>
        </w:rPr>
      </w:pPr>
      <w:r>
        <w:rPr>
          <w:rFonts w:hint="eastAsia" w:ascii="宋体" w:hAnsi="宋体"/>
          <w:color w:val="auto"/>
          <w:w w:val="99"/>
          <w:kern w:val="0"/>
          <w:sz w:val="28"/>
          <w:szCs w:val="28"/>
        </w:rPr>
        <w:t xml:space="preserve">年 </w:t>
      </w:r>
      <w:r>
        <w:rPr>
          <w:rFonts w:ascii="宋体" w:hAnsi="宋体"/>
          <w:color w:val="auto"/>
          <w:w w:val="99"/>
          <w:kern w:val="0"/>
          <w:sz w:val="28"/>
          <w:szCs w:val="28"/>
        </w:rPr>
        <w:t xml:space="preserve"> </w:t>
      </w:r>
      <w:r>
        <w:rPr>
          <w:rFonts w:hint="eastAsia" w:ascii="宋体" w:hAnsi="宋体"/>
          <w:color w:val="auto"/>
          <w:w w:val="99"/>
          <w:kern w:val="0"/>
          <w:sz w:val="28"/>
          <w:szCs w:val="28"/>
        </w:rPr>
        <w:t xml:space="preserve">月 </w:t>
      </w:r>
      <w:r>
        <w:rPr>
          <w:rFonts w:ascii="宋体" w:hAnsi="宋体"/>
          <w:color w:val="auto"/>
          <w:w w:val="99"/>
          <w:kern w:val="0"/>
          <w:sz w:val="28"/>
          <w:szCs w:val="28"/>
        </w:rPr>
        <w:t xml:space="preserve"> </w:t>
      </w:r>
      <w:r>
        <w:rPr>
          <w:rFonts w:hint="eastAsia" w:ascii="宋体" w:hAnsi="宋体"/>
          <w:color w:val="auto"/>
          <w:w w:val="99"/>
          <w:kern w:val="0"/>
          <w:sz w:val="28"/>
          <w:szCs w:val="28"/>
        </w:rPr>
        <w:t>日</w:t>
      </w:r>
    </w:p>
    <w:p>
      <w:pPr>
        <w:widowControl/>
        <w:jc w:val="left"/>
        <w:rPr>
          <w:rFonts w:eastAsia="黑体"/>
          <w:color w:val="auto"/>
          <w:sz w:val="28"/>
          <w:szCs w:val="28"/>
        </w:rPr>
      </w:pPr>
      <w:r>
        <w:rPr>
          <w:rFonts w:eastAsia="黑体"/>
          <w:color w:val="auto"/>
          <w:sz w:val="28"/>
          <w:szCs w:val="28"/>
        </w:rPr>
        <w:br w:type="page"/>
      </w:r>
    </w:p>
    <w:p>
      <w:pPr>
        <w:jc w:val="center"/>
        <w:rPr>
          <w:color w:val="auto"/>
          <w:sz w:val="28"/>
          <w:szCs w:val="28"/>
        </w:rPr>
      </w:pPr>
      <w:r>
        <w:rPr>
          <w:rFonts w:hint="eastAsia"/>
          <w:color w:val="auto"/>
          <w:sz w:val="28"/>
          <w:szCs w:val="28"/>
        </w:rPr>
        <w:t xml:space="preserve">目 </w:t>
      </w:r>
      <w:r>
        <w:rPr>
          <w:color w:val="auto"/>
          <w:sz w:val="28"/>
          <w:szCs w:val="28"/>
        </w:rPr>
        <w:t xml:space="preserve"> </w:t>
      </w:r>
      <w:r>
        <w:rPr>
          <w:rFonts w:hint="eastAsia"/>
          <w:color w:val="auto"/>
          <w:sz w:val="28"/>
          <w:szCs w:val="28"/>
        </w:rPr>
        <w:t>录</w:t>
      </w:r>
    </w:p>
    <w:p>
      <w:pPr>
        <w:pStyle w:val="8"/>
        <w:spacing w:after="0" w:line="360" w:lineRule="auto"/>
        <w:ind w:firstLine="420" w:firstLineChars="200"/>
        <w:rPr>
          <w:rFonts w:ascii="宋体" w:hAnsi="宋体" w:cs="仿宋_GB2312"/>
          <w:color w:val="auto"/>
          <w:szCs w:val="21"/>
        </w:rPr>
      </w:pPr>
      <w:r>
        <w:rPr>
          <w:rFonts w:hint="eastAsia" w:ascii="宋体" w:hAnsi="宋体" w:cs="仿宋_GB2312"/>
          <w:color w:val="auto"/>
          <w:szCs w:val="21"/>
        </w:rPr>
        <w:t>目录格式自拟。</w:t>
      </w:r>
    </w:p>
    <w:p>
      <w:pPr>
        <w:pStyle w:val="8"/>
        <w:spacing w:after="0" w:line="360" w:lineRule="auto"/>
        <w:ind w:firstLine="420" w:firstLineChars="200"/>
        <w:rPr>
          <w:rFonts w:ascii="宋体" w:hAnsi="宋体" w:cs="仿宋_GB2312"/>
          <w:color w:val="auto"/>
          <w:szCs w:val="21"/>
        </w:rPr>
      </w:pPr>
    </w:p>
    <w:bookmarkEnd w:id="483"/>
    <w:bookmarkEnd w:id="484"/>
    <w:bookmarkEnd w:id="546"/>
    <w:p>
      <w:pPr>
        <w:pStyle w:val="8"/>
        <w:spacing w:after="0" w:line="360" w:lineRule="auto"/>
        <w:ind w:firstLine="880" w:firstLineChars="200"/>
        <w:rPr>
          <w:rFonts w:ascii="宋体" w:hAnsi="宋体" w:cs="宋体"/>
          <w:color w:val="auto"/>
          <w:sz w:val="44"/>
          <w:szCs w:val="44"/>
        </w:rPr>
      </w:pPr>
    </w:p>
    <w:p>
      <w:pPr>
        <w:rPr>
          <w:color w:val="auto"/>
        </w:rPr>
      </w:pPr>
      <w:r>
        <w:rPr>
          <w:color w:val="auto"/>
        </w:rPr>
        <w:br w:type="page"/>
      </w:r>
    </w:p>
    <w:p>
      <w:pPr>
        <w:widowControl/>
        <w:jc w:val="center"/>
        <w:rPr>
          <w:rFonts w:eastAsia="黑体" w:cs="黑体"/>
          <w:color w:val="auto"/>
          <w:kern w:val="0"/>
          <w:sz w:val="28"/>
          <w:szCs w:val="28"/>
        </w:rPr>
      </w:pPr>
      <w:r>
        <w:rPr>
          <w:rFonts w:hint="eastAsia" w:eastAsia="黑体" w:cs="黑体"/>
          <w:color w:val="auto"/>
          <w:kern w:val="0"/>
          <w:sz w:val="28"/>
          <w:szCs w:val="28"/>
        </w:rPr>
        <w:t>技术部分填写格式及说明</w:t>
      </w:r>
    </w:p>
    <w:p>
      <w:pPr>
        <w:pStyle w:val="8"/>
        <w:spacing w:after="0" w:line="360" w:lineRule="auto"/>
        <w:rPr>
          <w:rFonts w:cs="方正仿宋_GBK" w:asciiTheme="minorEastAsia" w:hAnsiTheme="minorEastAsia" w:eastAsiaTheme="minorEastAsia"/>
          <w:b/>
          <w:bCs/>
          <w:color w:val="auto"/>
          <w:szCs w:val="21"/>
        </w:rPr>
      </w:pPr>
    </w:p>
    <w:p>
      <w:pPr>
        <w:pStyle w:val="8"/>
        <w:spacing w:after="0" w:line="360" w:lineRule="auto"/>
        <w:rPr>
          <w:b/>
          <w:bCs/>
          <w:color w:val="auto"/>
        </w:rPr>
      </w:pPr>
      <w:r>
        <w:rPr>
          <w:b/>
          <w:bCs/>
          <w:color w:val="auto"/>
        </w:rPr>
        <w:t>1.</w:t>
      </w:r>
      <w:r>
        <w:rPr>
          <w:rFonts w:hint="eastAsia"/>
          <w:b/>
          <w:bCs/>
          <w:color w:val="auto"/>
        </w:rPr>
        <w:t xml:space="preserve"> </w:t>
      </w:r>
      <w:r>
        <w:rPr>
          <w:rFonts w:hint="eastAsia" w:cs="方正仿宋_GBK" w:asciiTheme="minorEastAsia" w:hAnsiTheme="minorEastAsia" w:eastAsiaTheme="minorEastAsia"/>
          <w:b/>
          <w:bCs/>
          <w:color w:val="auto"/>
          <w:szCs w:val="21"/>
        </w:rPr>
        <w:t>项目总体情况</w:t>
      </w:r>
    </w:p>
    <w:p>
      <w:pPr>
        <w:pStyle w:val="8"/>
        <w:spacing w:after="0" w:line="360" w:lineRule="auto"/>
        <w:rPr>
          <w:color w:val="auto"/>
        </w:rPr>
      </w:pPr>
      <w:r>
        <w:rPr>
          <w:color w:val="auto"/>
        </w:rPr>
        <w:t>1.1</w:t>
      </w:r>
      <w:r>
        <w:rPr>
          <w:rFonts w:hint="eastAsia"/>
          <w:color w:val="auto"/>
        </w:rPr>
        <w:t>项目的背景和必要性</w:t>
      </w:r>
    </w:p>
    <w:p>
      <w:pPr>
        <w:spacing w:line="360" w:lineRule="auto"/>
        <w:ind w:firstLine="420" w:firstLineChars="200"/>
        <w:rPr>
          <w:color w:val="auto"/>
        </w:rPr>
      </w:pPr>
      <w:r>
        <w:rPr>
          <w:color w:val="auto"/>
        </w:rPr>
        <w:t xml:space="preserve">1.1.1 </w:t>
      </w:r>
      <w:r>
        <w:rPr>
          <w:rFonts w:hint="eastAsia"/>
          <w:color w:val="auto"/>
        </w:rPr>
        <w:t>项目概况</w:t>
      </w:r>
    </w:p>
    <w:p>
      <w:pPr>
        <w:pStyle w:val="8"/>
        <w:spacing w:after="0" w:line="360" w:lineRule="auto"/>
        <w:ind w:firstLine="420" w:firstLineChars="200"/>
        <w:rPr>
          <w:color w:val="auto"/>
        </w:rPr>
      </w:pPr>
      <w:r>
        <w:rPr>
          <w:color w:val="auto"/>
        </w:rPr>
        <w:t xml:space="preserve">1.1.2 </w:t>
      </w:r>
      <w:r>
        <w:rPr>
          <w:rFonts w:hint="eastAsia"/>
          <w:color w:val="auto"/>
        </w:rPr>
        <w:t>项目研究目的</w:t>
      </w:r>
    </w:p>
    <w:p>
      <w:pPr>
        <w:spacing w:line="360" w:lineRule="auto"/>
        <w:ind w:firstLine="420" w:firstLineChars="200"/>
        <w:rPr>
          <w:color w:val="auto"/>
        </w:rPr>
      </w:pPr>
      <w:r>
        <w:rPr>
          <w:color w:val="auto"/>
        </w:rPr>
        <w:t>1.1.3</w:t>
      </w:r>
      <w:r>
        <w:rPr>
          <w:rFonts w:hint="eastAsia"/>
          <w:color w:val="auto"/>
        </w:rPr>
        <w:t>项目研究市场需求背景、推广应用领域（要以事实和数据为依据，尽量做到预测方法合理、结论可行）</w:t>
      </w:r>
    </w:p>
    <w:p>
      <w:pPr>
        <w:pStyle w:val="8"/>
        <w:spacing w:after="0" w:line="360" w:lineRule="auto"/>
        <w:ind w:firstLine="420" w:firstLineChars="200"/>
        <w:rPr>
          <w:color w:val="auto"/>
        </w:rPr>
      </w:pPr>
      <w:r>
        <w:rPr>
          <w:color w:val="auto"/>
        </w:rPr>
        <w:t xml:space="preserve">1.1.4 </w:t>
      </w:r>
      <w:r>
        <w:rPr>
          <w:rFonts w:hint="eastAsia"/>
          <w:color w:val="auto"/>
        </w:rPr>
        <w:t>拟达到的技术水平（（要明确预期成果是总结提高、或集成创新、或突破创造的属性）</w:t>
      </w:r>
    </w:p>
    <w:p>
      <w:pPr>
        <w:spacing w:line="360" w:lineRule="auto"/>
        <w:ind w:firstLine="420" w:firstLineChars="200"/>
        <w:rPr>
          <w:color w:val="auto"/>
        </w:rPr>
      </w:pPr>
      <w:r>
        <w:rPr>
          <w:color w:val="auto"/>
        </w:rPr>
        <w:t xml:space="preserve">1.1.5 </w:t>
      </w:r>
      <w:r>
        <w:rPr>
          <w:rFonts w:hint="eastAsia"/>
          <w:color w:val="auto"/>
        </w:rPr>
        <w:t>在国民经济发展中的作用（简要论述成果的使用和推广是否形成新的产业，或促进相关产业的升级和结构调整，是否可节约资源，保护或改善生态环境，带动地区经济的发展等）</w:t>
      </w:r>
    </w:p>
    <w:p>
      <w:pPr>
        <w:pStyle w:val="8"/>
        <w:spacing w:after="0" w:line="360" w:lineRule="auto"/>
        <w:rPr>
          <w:color w:val="auto"/>
        </w:rPr>
      </w:pPr>
      <w:r>
        <w:rPr>
          <w:color w:val="auto"/>
        </w:rPr>
        <w:t xml:space="preserve">1.2 </w:t>
      </w:r>
      <w:r>
        <w:rPr>
          <w:rFonts w:hint="eastAsia"/>
          <w:color w:val="auto"/>
        </w:rPr>
        <w:t>项目前期科研及工作基础</w:t>
      </w:r>
    </w:p>
    <w:p>
      <w:pPr>
        <w:spacing w:line="360" w:lineRule="auto"/>
        <w:ind w:firstLine="420" w:firstLineChars="200"/>
        <w:rPr>
          <w:color w:val="auto"/>
        </w:rPr>
      </w:pPr>
      <w:r>
        <w:rPr>
          <w:color w:val="auto"/>
        </w:rPr>
        <w:t xml:space="preserve">1.2.1 </w:t>
      </w:r>
      <w:r>
        <w:rPr>
          <w:rFonts w:hint="eastAsia"/>
          <w:color w:val="auto"/>
        </w:rPr>
        <w:t>对项目领域国内外研究现状，研究水平和发展趋势的分析和评价（应进行查新分析，主要分析本项目的技术领域发展状况和水平，有那些技术尚未解决，需要这次攻克的技术难点）</w:t>
      </w:r>
    </w:p>
    <w:p>
      <w:pPr>
        <w:pStyle w:val="8"/>
        <w:spacing w:after="0" w:line="360" w:lineRule="auto"/>
        <w:ind w:firstLine="420" w:firstLineChars="200"/>
        <w:rPr>
          <w:color w:val="auto"/>
        </w:rPr>
      </w:pPr>
      <w:r>
        <w:rPr>
          <w:color w:val="auto"/>
        </w:rPr>
        <w:t xml:space="preserve">1.2.2 </w:t>
      </w:r>
      <w:r>
        <w:rPr>
          <w:rFonts w:hint="eastAsia"/>
          <w:color w:val="auto"/>
        </w:rPr>
        <w:t>项目前期科研及现有工作条件（项目的支撑条件，过去相关研究的工作基础，获奖情况（格式见附表1），现有的试验手段（设施、设备）、研究人员情况及协作条件等）</w:t>
      </w:r>
    </w:p>
    <w:p>
      <w:pPr>
        <w:spacing w:line="360" w:lineRule="auto"/>
        <w:ind w:firstLine="420" w:firstLineChars="200"/>
        <w:rPr>
          <w:color w:val="auto"/>
        </w:rPr>
      </w:pPr>
      <w:r>
        <w:rPr>
          <w:color w:val="auto"/>
        </w:rPr>
        <w:t xml:space="preserve">1.2.3 </w:t>
      </w:r>
      <w:r>
        <w:rPr>
          <w:rFonts w:hint="eastAsia"/>
          <w:color w:val="auto"/>
        </w:rPr>
        <w:t>参考文献</w:t>
      </w:r>
    </w:p>
    <w:p>
      <w:pPr>
        <w:pStyle w:val="8"/>
        <w:spacing w:after="0" w:line="360" w:lineRule="auto"/>
        <w:rPr>
          <w:b/>
          <w:bCs/>
          <w:color w:val="auto"/>
        </w:rPr>
      </w:pPr>
      <w:r>
        <w:rPr>
          <w:b/>
          <w:bCs/>
          <w:color w:val="auto"/>
        </w:rPr>
        <w:t xml:space="preserve">2. </w:t>
      </w:r>
      <w:r>
        <w:rPr>
          <w:rFonts w:hint="eastAsia"/>
          <w:b/>
          <w:bCs/>
          <w:color w:val="auto"/>
        </w:rPr>
        <w:t>项目实施方案</w:t>
      </w:r>
    </w:p>
    <w:p>
      <w:pPr>
        <w:pStyle w:val="8"/>
        <w:spacing w:after="0" w:line="360" w:lineRule="auto"/>
        <w:rPr>
          <w:color w:val="auto"/>
        </w:rPr>
      </w:pPr>
      <w:r>
        <w:rPr>
          <w:color w:val="auto"/>
        </w:rPr>
        <w:t>2.1</w:t>
      </w:r>
      <w:r>
        <w:rPr>
          <w:rFonts w:hint="eastAsia"/>
          <w:color w:val="auto"/>
        </w:rPr>
        <w:t>项目实施方案</w:t>
      </w:r>
    </w:p>
    <w:p>
      <w:pPr>
        <w:spacing w:line="360" w:lineRule="auto"/>
        <w:ind w:firstLine="420" w:firstLineChars="200"/>
        <w:rPr>
          <w:color w:val="auto"/>
        </w:rPr>
      </w:pPr>
      <w:r>
        <w:rPr>
          <w:rFonts w:hint="eastAsia"/>
          <w:color w:val="auto"/>
        </w:rPr>
        <w:t>2.1.1</w:t>
      </w:r>
      <w:r>
        <w:rPr>
          <w:color w:val="auto"/>
        </w:rPr>
        <w:t xml:space="preserve"> </w:t>
      </w:r>
      <w:r>
        <w:rPr>
          <w:rFonts w:hint="eastAsia"/>
          <w:color w:val="auto"/>
        </w:rPr>
        <w:t>拟解决的关键技术问题（指研究中能形成较强竞争力，或具有自主知识产权的创新技术，或对项目成果水平起决定作用的技术难点）</w:t>
      </w:r>
    </w:p>
    <w:p>
      <w:pPr>
        <w:pStyle w:val="8"/>
        <w:spacing w:after="0" w:line="360" w:lineRule="auto"/>
        <w:ind w:firstLine="420" w:firstLineChars="200"/>
        <w:rPr>
          <w:color w:val="auto"/>
        </w:rPr>
      </w:pPr>
      <w:r>
        <w:rPr>
          <w:rFonts w:hint="eastAsia"/>
          <w:color w:val="auto"/>
        </w:rPr>
        <w:t>2.2.2</w:t>
      </w:r>
      <w:r>
        <w:rPr>
          <w:color w:val="auto"/>
        </w:rPr>
        <w:t xml:space="preserve"> </w:t>
      </w:r>
      <w:r>
        <w:rPr>
          <w:rFonts w:hint="eastAsia"/>
          <w:color w:val="auto"/>
        </w:rPr>
        <w:t>技术创新点</w:t>
      </w:r>
    </w:p>
    <w:p>
      <w:pPr>
        <w:spacing w:line="360" w:lineRule="auto"/>
        <w:ind w:firstLine="420" w:firstLineChars="200"/>
        <w:rPr>
          <w:color w:val="auto"/>
        </w:rPr>
      </w:pPr>
      <w:r>
        <w:rPr>
          <w:rFonts w:hint="eastAsia"/>
          <w:color w:val="auto"/>
        </w:rPr>
        <w:t>2.2.3</w:t>
      </w:r>
      <w:r>
        <w:rPr>
          <w:color w:val="auto"/>
        </w:rPr>
        <w:t xml:space="preserve"> </w:t>
      </w:r>
      <w:r>
        <w:rPr>
          <w:rFonts w:hint="eastAsia"/>
          <w:color w:val="auto"/>
        </w:rPr>
        <w:t>主要研究内容（根据研究目的和考核目标合理地分解确定研究专题，突出重点，各专题研究内容要具体，避免交叉重复）</w:t>
      </w:r>
    </w:p>
    <w:p>
      <w:pPr>
        <w:pStyle w:val="8"/>
        <w:spacing w:after="0" w:line="360" w:lineRule="auto"/>
        <w:ind w:firstLine="420" w:firstLineChars="200"/>
        <w:rPr>
          <w:color w:val="auto"/>
        </w:rPr>
      </w:pPr>
      <w:r>
        <w:rPr>
          <w:rFonts w:hint="eastAsia"/>
          <w:color w:val="auto"/>
        </w:rPr>
        <w:t>2.2.4</w:t>
      </w:r>
      <w:r>
        <w:rPr>
          <w:color w:val="auto"/>
        </w:rPr>
        <w:t xml:space="preserve"> </w:t>
      </w:r>
      <w:r>
        <w:rPr>
          <w:rFonts w:hint="eastAsia"/>
          <w:color w:val="auto"/>
        </w:rPr>
        <w:t>研究技术路线（包括研究技术方案和工作流程两部分。研究技术方案：应清楚表达拟运用的理论和方法，如调查总结（包括对象、内容等）、数值分析、室内外试验（试验项目、规模、数量、测试手段）、工程验证等要做到思路清晰，技术可行，能全面包括研究全过程的各个环节；研究工作流程反映各项研究工作之间的顺序和相互关系，可用树状框图表达）</w:t>
      </w:r>
    </w:p>
    <w:p>
      <w:pPr>
        <w:spacing w:line="360" w:lineRule="auto"/>
        <w:ind w:firstLine="420" w:firstLineChars="200"/>
        <w:rPr>
          <w:color w:val="auto"/>
        </w:rPr>
      </w:pPr>
      <w:r>
        <w:rPr>
          <w:rFonts w:hint="eastAsia"/>
          <w:color w:val="auto"/>
        </w:rPr>
        <w:t>2.2.5</w:t>
      </w:r>
      <w:r>
        <w:rPr>
          <w:color w:val="auto"/>
        </w:rPr>
        <w:t xml:space="preserve"> </w:t>
      </w:r>
      <w:r>
        <w:rPr>
          <w:rFonts w:hint="eastAsia"/>
          <w:color w:val="auto"/>
        </w:rPr>
        <w:t>进度安排（以季度为单位安排项目进度计划，明确规定每季度内实施的研究内容和阶段考核目标；研究进度安排要与依托工程建设进度相匹配，保证成果（包括阶段成果）在依托工程建设中得到应用和验证，对其起到技术指导和支撑作用；填写附表2）</w:t>
      </w:r>
    </w:p>
    <w:p>
      <w:pPr>
        <w:pStyle w:val="8"/>
        <w:spacing w:after="0" w:line="360" w:lineRule="auto"/>
        <w:ind w:firstLine="420" w:firstLineChars="200"/>
        <w:rPr>
          <w:color w:val="auto"/>
        </w:rPr>
      </w:pPr>
      <w:r>
        <w:rPr>
          <w:rFonts w:hint="eastAsia"/>
          <w:color w:val="auto"/>
        </w:rPr>
        <w:t>2.2.6</w:t>
      </w:r>
      <w:r>
        <w:rPr>
          <w:color w:val="auto"/>
        </w:rPr>
        <w:t xml:space="preserve"> </w:t>
      </w:r>
      <w:r>
        <w:rPr>
          <w:rFonts w:hint="eastAsia"/>
          <w:color w:val="auto"/>
        </w:rPr>
        <w:t>技术经济指标（叙述项目取得的成果中研究开发的技术、产品具体的技术经济指标（如适用条件、单位耗材、单位造价等）以及性能指标（如技术参数、精度等）。定性描述与定量相结合，以定量为主）</w:t>
      </w:r>
    </w:p>
    <w:p>
      <w:pPr>
        <w:spacing w:line="360" w:lineRule="auto"/>
        <w:rPr>
          <w:color w:val="auto"/>
        </w:rPr>
      </w:pPr>
      <w:r>
        <w:rPr>
          <w:color w:val="auto"/>
        </w:rPr>
        <w:t xml:space="preserve">2.2 </w:t>
      </w:r>
      <w:r>
        <w:rPr>
          <w:rFonts w:hint="eastAsia"/>
          <w:color w:val="auto"/>
        </w:rPr>
        <w:t>项目预期目标及经济、社会效益</w:t>
      </w:r>
    </w:p>
    <w:p>
      <w:pPr>
        <w:pStyle w:val="8"/>
        <w:spacing w:after="0" w:line="360" w:lineRule="auto"/>
        <w:ind w:firstLine="420" w:firstLineChars="200"/>
        <w:rPr>
          <w:color w:val="auto"/>
        </w:rPr>
      </w:pPr>
      <w:r>
        <w:rPr>
          <w:rFonts w:hint="eastAsia"/>
          <w:color w:val="auto"/>
        </w:rPr>
        <w:t>2.1.1</w:t>
      </w:r>
      <w:r>
        <w:rPr>
          <w:color w:val="auto"/>
        </w:rPr>
        <w:t xml:space="preserve"> </w:t>
      </w:r>
      <w:r>
        <w:rPr>
          <w:rFonts w:hint="eastAsia"/>
          <w:color w:val="auto"/>
        </w:rPr>
        <w:t>项目预期目标（项目的考核指标）</w:t>
      </w:r>
    </w:p>
    <w:p>
      <w:pPr>
        <w:spacing w:line="360" w:lineRule="auto"/>
        <w:ind w:firstLine="420" w:firstLineChars="200"/>
        <w:rPr>
          <w:color w:val="auto"/>
        </w:rPr>
      </w:pPr>
      <w:r>
        <w:rPr>
          <w:rFonts w:hint="eastAsia"/>
          <w:color w:val="auto"/>
        </w:rPr>
        <w:t>2.1.2最终提交的研究成果及其形式</w:t>
      </w:r>
    </w:p>
    <w:p>
      <w:pPr>
        <w:pStyle w:val="8"/>
        <w:spacing w:after="0" w:line="360" w:lineRule="auto"/>
        <w:ind w:firstLine="420" w:firstLineChars="200"/>
        <w:rPr>
          <w:color w:val="auto"/>
        </w:rPr>
      </w:pPr>
      <w:r>
        <w:rPr>
          <w:rFonts w:hint="eastAsia"/>
          <w:color w:val="auto"/>
        </w:rPr>
        <w:t>2.2.3</w:t>
      </w:r>
      <w:r>
        <w:rPr>
          <w:color w:val="auto"/>
        </w:rPr>
        <w:t xml:space="preserve"> </w:t>
      </w:r>
      <w:r>
        <w:rPr>
          <w:rFonts w:hint="eastAsia"/>
          <w:color w:val="auto"/>
        </w:rPr>
        <w:t>经济、社会、环境效益分析</w:t>
      </w:r>
    </w:p>
    <w:p>
      <w:pPr>
        <w:pStyle w:val="8"/>
        <w:spacing w:line="360" w:lineRule="auto"/>
        <w:rPr>
          <w:b/>
          <w:bCs/>
          <w:color w:val="auto"/>
        </w:rPr>
      </w:pPr>
      <w:r>
        <w:rPr>
          <w:b/>
          <w:bCs/>
          <w:color w:val="auto"/>
        </w:rPr>
        <w:t xml:space="preserve">3. </w:t>
      </w:r>
      <w:r>
        <w:rPr>
          <w:rFonts w:hint="eastAsia"/>
          <w:b/>
          <w:bCs/>
          <w:color w:val="auto"/>
        </w:rPr>
        <w:t>技术保障措施</w:t>
      </w:r>
    </w:p>
    <w:p>
      <w:pPr>
        <w:pStyle w:val="8"/>
        <w:spacing w:line="360" w:lineRule="auto"/>
        <w:ind w:firstLine="420" w:firstLineChars="200"/>
        <w:rPr>
          <w:color w:val="auto"/>
        </w:rPr>
      </w:pPr>
      <w:r>
        <w:rPr>
          <w:color w:val="auto"/>
        </w:rPr>
        <w:t xml:space="preserve">3.1 </w:t>
      </w:r>
      <w:r>
        <w:rPr>
          <w:rFonts w:hint="eastAsia"/>
          <w:color w:val="auto"/>
        </w:rPr>
        <w:t>项目必要支撑条件（项目组织管理形式，拟投入本项目研究的已有科研设施、装备条件、其他参与人员等）</w:t>
      </w:r>
    </w:p>
    <w:p>
      <w:pPr>
        <w:pStyle w:val="8"/>
        <w:spacing w:line="360" w:lineRule="auto"/>
        <w:ind w:firstLine="420" w:firstLineChars="200"/>
        <w:rPr>
          <w:color w:val="auto"/>
        </w:rPr>
      </w:pPr>
      <w:r>
        <w:rPr>
          <w:color w:val="auto"/>
        </w:rPr>
        <w:t xml:space="preserve">3.2 </w:t>
      </w:r>
      <w:r>
        <w:rPr>
          <w:rFonts w:hint="eastAsia" w:cs="方正仿宋_GBK" w:asciiTheme="minorEastAsia" w:hAnsiTheme="minorEastAsia" w:eastAsiaTheme="minorEastAsia"/>
          <w:color w:val="auto"/>
          <w:szCs w:val="21"/>
        </w:rPr>
        <w:t>对完成本项目的具体工作安排及相关保障措施</w:t>
      </w:r>
    </w:p>
    <w:p>
      <w:pPr>
        <w:pStyle w:val="8"/>
        <w:spacing w:line="360" w:lineRule="auto"/>
        <w:rPr>
          <w:color w:val="auto"/>
        </w:rPr>
      </w:pPr>
      <w:r>
        <w:rPr>
          <w:rFonts w:hint="eastAsia"/>
          <w:b/>
          <w:bCs/>
          <w:color w:val="auto"/>
        </w:rPr>
        <w:t>4. 预期成果的承诺</w:t>
      </w:r>
    </w:p>
    <w:p>
      <w:pPr>
        <w:pStyle w:val="8"/>
        <w:spacing w:line="360" w:lineRule="auto"/>
        <w:ind w:firstLine="420" w:firstLineChars="200"/>
        <w:rPr>
          <w:color w:val="auto"/>
        </w:rPr>
      </w:pPr>
      <w:r>
        <w:rPr>
          <w:color w:val="auto"/>
        </w:rPr>
        <w:t>4.1</w:t>
      </w:r>
      <w:r>
        <w:rPr>
          <w:rFonts w:hint="eastAsia"/>
          <w:color w:val="auto"/>
        </w:rPr>
        <w:t>承诺预期研究成果满足招标文件；（参照评标办法前附表2.2.4所列内容）</w:t>
      </w:r>
    </w:p>
    <w:p>
      <w:pPr>
        <w:pStyle w:val="8"/>
        <w:spacing w:line="360" w:lineRule="auto"/>
        <w:ind w:firstLine="420" w:firstLineChars="200"/>
        <w:rPr>
          <w:color w:val="auto"/>
        </w:rPr>
      </w:pPr>
      <w:r>
        <w:rPr>
          <w:color w:val="auto"/>
        </w:rPr>
        <w:t xml:space="preserve">4.2 </w:t>
      </w:r>
      <w:r>
        <w:rPr>
          <w:rFonts w:hint="eastAsia"/>
          <w:color w:val="auto"/>
          <w:sz w:val="21"/>
          <w:szCs w:val="21"/>
        </w:rPr>
        <w:t>承诺在招标文件要求的考核指标中，在保持原发表论文总数和核心论文数量不变的前提下</w:t>
      </w:r>
      <w:r>
        <w:rPr>
          <w:rFonts w:hint="eastAsia"/>
          <w:color w:val="auto"/>
        </w:rPr>
        <w:t>，增加发表论文（SCI、EI）</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篇；</w:t>
      </w:r>
    </w:p>
    <w:p>
      <w:pPr>
        <w:pStyle w:val="8"/>
        <w:spacing w:line="360" w:lineRule="auto"/>
        <w:ind w:firstLine="420" w:firstLineChars="200"/>
        <w:rPr>
          <w:color w:val="auto"/>
        </w:rPr>
      </w:pPr>
      <w:r>
        <w:rPr>
          <w:color w:val="auto"/>
        </w:rPr>
        <w:t xml:space="preserve">4.3 </w:t>
      </w:r>
      <w:r>
        <w:rPr>
          <w:rFonts w:hint="eastAsia"/>
          <w:color w:val="auto"/>
          <w:sz w:val="21"/>
          <w:szCs w:val="21"/>
        </w:rPr>
        <w:t>承诺在招标文件要求的考核指标中，获得专利的数量不变的前提下</w:t>
      </w:r>
      <w:r>
        <w:rPr>
          <w:rFonts w:hint="eastAsia"/>
          <w:color w:val="auto"/>
        </w:rPr>
        <w:t>，增加获得发明专利</w:t>
      </w:r>
      <w:r>
        <w:rPr>
          <w:rFonts w:hint="eastAsia"/>
          <w:color w:val="auto"/>
          <w:u w:val="single"/>
        </w:rPr>
        <w:t xml:space="preserve">     </w:t>
      </w:r>
      <w:r>
        <w:rPr>
          <w:rFonts w:hint="eastAsia"/>
          <w:color w:val="auto"/>
        </w:rPr>
        <w:t>项；</w:t>
      </w:r>
    </w:p>
    <w:p>
      <w:pPr>
        <w:pStyle w:val="8"/>
        <w:spacing w:line="360" w:lineRule="auto"/>
        <w:ind w:firstLine="420" w:firstLineChars="200"/>
        <w:rPr>
          <w:color w:val="auto"/>
        </w:rPr>
      </w:pPr>
      <w:r>
        <w:rPr>
          <w:color w:val="auto"/>
        </w:rPr>
        <w:t xml:space="preserve">4.4 </w:t>
      </w:r>
      <w:r>
        <w:rPr>
          <w:rFonts w:hint="eastAsia"/>
          <w:color w:val="auto"/>
        </w:rPr>
        <w:t>承诺在满足招标文件考核指标的基础上，补充提升指标：</w:t>
      </w:r>
    </w:p>
    <w:p>
      <w:pPr>
        <w:spacing w:line="360" w:lineRule="auto"/>
        <w:ind w:firstLine="420" w:firstLineChars="200"/>
        <w:rPr>
          <w:color w:val="auto"/>
        </w:rPr>
      </w:pPr>
      <w:r>
        <w:rPr>
          <w:rFonts w:hint="eastAsia"/>
          <w:color w:val="auto"/>
        </w:rPr>
        <w:t>承诺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w:t>
      </w:r>
    </w:p>
    <w:p>
      <w:pPr>
        <w:pStyle w:val="8"/>
        <w:spacing w:line="360" w:lineRule="auto"/>
        <w:rPr>
          <w:b/>
          <w:bCs/>
          <w:color w:val="auto"/>
        </w:rPr>
      </w:pPr>
      <w:r>
        <w:rPr>
          <w:b/>
          <w:bCs/>
          <w:color w:val="auto"/>
        </w:rPr>
        <w:t xml:space="preserve">5. </w:t>
      </w:r>
      <w:r>
        <w:rPr>
          <w:rFonts w:hint="eastAsia"/>
          <w:b/>
          <w:bCs/>
          <w:color w:val="auto"/>
        </w:rPr>
        <w:t>其他需要说明的问题（根据项目实际情况填写，也可不填）</w:t>
      </w:r>
    </w:p>
    <w:p>
      <w:pPr>
        <w:rPr>
          <w:color w:val="auto"/>
        </w:rPr>
      </w:pPr>
    </w:p>
    <w:p>
      <w:pPr>
        <w:rPr>
          <w:color w:val="auto"/>
        </w:rPr>
      </w:pPr>
    </w:p>
    <w:p>
      <w:pPr>
        <w:ind w:firstLine="420" w:firstLineChars="200"/>
        <w:jc w:val="left"/>
        <w:rPr>
          <w:rFonts w:ascii="宋体" w:hAnsi="宋体" w:cs="宋体"/>
          <w:color w:val="auto"/>
          <w:kern w:val="0"/>
          <w:szCs w:val="21"/>
        </w:rPr>
      </w:pPr>
      <w:r>
        <w:rPr>
          <w:rFonts w:hint="eastAsia" w:ascii="宋体" w:hAnsi="宋体" w:cs="宋体"/>
          <w:color w:val="auto"/>
          <w:kern w:val="0"/>
          <w:szCs w:val="21"/>
        </w:rPr>
        <w:t>附件：</w:t>
      </w:r>
    </w:p>
    <w:p>
      <w:pPr>
        <w:autoSpaceDE w:val="0"/>
        <w:autoSpaceDN w:val="0"/>
        <w:adjustRightInd w:val="0"/>
        <w:spacing w:line="36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附表</w:t>
      </w:r>
      <w:r>
        <w:rPr>
          <w:rFonts w:ascii="宋体" w:hAnsi="宋体" w:cs="宋体"/>
          <w:b/>
          <w:bCs/>
          <w:color w:val="auto"/>
          <w:kern w:val="0"/>
          <w:szCs w:val="21"/>
        </w:rPr>
        <w:t xml:space="preserve">1 </w:t>
      </w:r>
      <w:r>
        <w:rPr>
          <w:rFonts w:hint="eastAsia" w:ascii="宋体" w:hAnsi="宋体" w:cs="宋体"/>
          <w:color w:val="auto"/>
          <w:kern w:val="0"/>
          <w:szCs w:val="21"/>
        </w:rPr>
        <w:t>投标人相关的科技成果或产品开发情况表</w:t>
      </w:r>
    </w:p>
    <w:p>
      <w:pPr>
        <w:autoSpaceDE w:val="0"/>
        <w:autoSpaceDN w:val="0"/>
        <w:adjustRightInd w:val="0"/>
        <w:spacing w:line="36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附表</w:t>
      </w:r>
      <w:r>
        <w:rPr>
          <w:rFonts w:ascii="宋体" w:hAnsi="宋体" w:cs="宋体"/>
          <w:b/>
          <w:bCs/>
          <w:color w:val="auto"/>
          <w:kern w:val="0"/>
          <w:szCs w:val="21"/>
        </w:rPr>
        <w:t xml:space="preserve">2 </w:t>
      </w:r>
      <w:r>
        <w:rPr>
          <w:rFonts w:hint="eastAsia" w:ascii="宋体" w:hAnsi="宋体" w:cs="宋体"/>
          <w:color w:val="auto"/>
          <w:kern w:val="0"/>
          <w:szCs w:val="21"/>
        </w:rPr>
        <w:t>计划进度表</w:t>
      </w:r>
    </w:p>
    <w:p>
      <w:pPr>
        <w:ind w:firstLine="420" w:firstLineChars="200"/>
        <w:rPr>
          <w:rFonts w:ascii="宋体" w:hAnsi="宋体" w:cs="宋体"/>
          <w:color w:val="auto"/>
          <w:szCs w:val="21"/>
        </w:rPr>
      </w:pPr>
      <w:r>
        <w:rPr>
          <w:rFonts w:ascii="宋体" w:hAnsi="宋体" w:cs="宋体"/>
          <w:color w:val="auto"/>
          <w:szCs w:val="21"/>
        </w:rPr>
        <w:br w:type="page"/>
      </w:r>
    </w:p>
    <w:p>
      <w:pPr>
        <w:spacing w:line="360" w:lineRule="auto"/>
        <w:jc w:val="center"/>
        <w:outlineLvl w:val="0"/>
        <w:rPr>
          <w:rFonts w:cs="宋体"/>
          <w:color w:val="auto"/>
          <w:kern w:val="0"/>
          <w:szCs w:val="21"/>
        </w:rPr>
      </w:pPr>
      <w:r>
        <w:rPr>
          <w:rFonts w:hint="eastAsia" w:cs="宋体"/>
          <w:color w:val="auto"/>
          <w:kern w:val="0"/>
          <w:szCs w:val="21"/>
        </w:rPr>
        <w:t>附表1</w:t>
      </w:r>
      <w:r>
        <w:rPr>
          <w:rFonts w:cs="宋体"/>
          <w:color w:val="auto"/>
          <w:kern w:val="0"/>
          <w:szCs w:val="21"/>
        </w:rPr>
        <w:t xml:space="preserve"> </w:t>
      </w:r>
      <w:r>
        <w:rPr>
          <w:rFonts w:hint="eastAsia" w:cs="宋体"/>
          <w:color w:val="auto"/>
          <w:kern w:val="0"/>
          <w:szCs w:val="21"/>
        </w:rPr>
        <w:t>投标人相关的科研成果或产品开发情况表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8"/>
        <w:gridCol w:w="1690"/>
        <w:gridCol w:w="1211"/>
        <w:gridCol w:w="1211"/>
        <w:gridCol w:w="1211"/>
        <w:gridCol w:w="1211"/>
        <w:gridCol w:w="1211"/>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60" w:lineRule="auto"/>
              <w:jc w:val="center"/>
              <w:rPr>
                <w:rFonts w:ascii="Calibri" w:hAnsi="Calibri"/>
                <w:color w:val="auto"/>
                <w:szCs w:val="21"/>
              </w:rPr>
            </w:pPr>
            <w:r>
              <w:rPr>
                <w:rFonts w:hint="eastAsia" w:ascii="Calibri" w:hAnsi="Calibri"/>
                <w:color w:val="auto"/>
                <w:szCs w:val="21"/>
              </w:rPr>
              <w:t>序号</w:t>
            </w:r>
          </w:p>
        </w:tc>
        <w:tc>
          <w:tcPr>
            <w:tcW w:w="2651" w:type="dxa"/>
          </w:tcPr>
          <w:p>
            <w:pPr>
              <w:spacing w:line="360" w:lineRule="auto"/>
              <w:jc w:val="center"/>
              <w:rPr>
                <w:rFonts w:ascii="Calibri" w:hAnsi="Calibri"/>
                <w:color w:val="auto"/>
                <w:szCs w:val="21"/>
              </w:rPr>
            </w:pPr>
            <w:r>
              <w:rPr>
                <w:rFonts w:hint="eastAsia" w:ascii="Calibri" w:hAnsi="Calibri"/>
                <w:color w:val="auto"/>
                <w:szCs w:val="21"/>
              </w:rPr>
              <w:t>项目名称</w:t>
            </w:r>
          </w:p>
        </w:tc>
        <w:tc>
          <w:tcPr>
            <w:tcW w:w="1806" w:type="dxa"/>
          </w:tcPr>
          <w:p>
            <w:pPr>
              <w:spacing w:line="360" w:lineRule="auto"/>
              <w:jc w:val="center"/>
              <w:rPr>
                <w:rFonts w:ascii="Calibri" w:hAnsi="Calibri"/>
                <w:color w:val="auto"/>
                <w:szCs w:val="21"/>
              </w:rPr>
            </w:pPr>
            <w:r>
              <w:rPr>
                <w:rFonts w:hint="eastAsia" w:ascii="Calibri" w:hAnsi="Calibri"/>
                <w:color w:val="auto"/>
                <w:szCs w:val="21"/>
              </w:rPr>
              <w:t>项目来源</w:t>
            </w:r>
          </w:p>
        </w:tc>
        <w:tc>
          <w:tcPr>
            <w:tcW w:w="1806" w:type="dxa"/>
          </w:tcPr>
          <w:p>
            <w:pPr>
              <w:spacing w:line="360" w:lineRule="auto"/>
              <w:jc w:val="center"/>
              <w:rPr>
                <w:rFonts w:ascii="Calibri" w:hAnsi="Calibri"/>
                <w:color w:val="auto"/>
                <w:szCs w:val="21"/>
              </w:rPr>
            </w:pPr>
            <w:r>
              <w:rPr>
                <w:rFonts w:hint="eastAsia" w:ascii="Calibri" w:hAnsi="Calibri"/>
                <w:color w:val="auto"/>
                <w:szCs w:val="21"/>
              </w:rPr>
              <w:t>完成年度</w:t>
            </w:r>
          </w:p>
        </w:tc>
        <w:tc>
          <w:tcPr>
            <w:tcW w:w="1806" w:type="dxa"/>
          </w:tcPr>
          <w:p>
            <w:pPr>
              <w:spacing w:line="360" w:lineRule="auto"/>
              <w:jc w:val="center"/>
              <w:rPr>
                <w:rFonts w:ascii="Calibri" w:hAnsi="Calibri"/>
                <w:color w:val="auto"/>
                <w:szCs w:val="21"/>
              </w:rPr>
            </w:pPr>
            <w:r>
              <w:rPr>
                <w:rFonts w:hint="eastAsia" w:ascii="Calibri" w:hAnsi="Calibri"/>
                <w:color w:val="auto"/>
                <w:szCs w:val="21"/>
              </w:rPr>
              <w:t>组织鉴定单位</w:t>
            </w:r>
          </w:p>
        </w:tc>
        <w:tc>
          <w:tcPr>
            <w:tcW w:w="1806" w:type="dxa"/>
          </w:tcPr>
          <w:p>
            <w:pPr>
              <w:spacing w:line="360" w:lineRule="auto"/>
              <w:jc w:val="center"/>
              <w:rPr>
                <w:rFonts w:ascii="Calibri" w:hAnsi="Calibri"/>
                <w:color w:val="auto"/>
                <w:szCs w:val="21"/>
              </w:rPr>
            </w:pPr>
            <w:r>
              <w:rPr>
                <w:rFonts w:hint="eastAsia" w:ascii="Calibri" w:hAnsi="Calibri"/>
                <w:color w:val="auto"/>
                <w:szCs w:val="21"/>
              </w:rPr>
              <w:t>成果水平</w:t>
            </w:r>
          </w:p>
        </w:tc>
        <w:tc>
          <w:tcPr>
            <w:tcW w:w="1806" w:type="dxa"/>
          </w:tcPr>
          <w:p>
            <w:pPr>
              <w:spacing w:line="360" w:lineRule="auto"/>
              <w:jc w:val="center"/>
              <w:rPr>
                <w:rFonts w:ascii="Calibri" w:hAnsi="Calibri"/>
                <w:color w:val="auto"/>
                <w:szCs w:val="21"/>
              </w:rPr>
            </w:pPr>
            <w:r>
              <w:rPr>
                <w:rFonts w:hint="eastAsia" w:ascii="Calibri" w:hAnsi="Calibri"/>
                <w:color w:val="auto"/>
                <w:szCs w:val="21"/>
              </w:rPr>
              <w:t>获奖及应用情况</w:t>
            </w:r>
          </w:p>
        </w:tc>
        <w:tc>
          <w:tcPr>
            <w:tcW w:w="1806" w:type="dxa"/>
          </w:tcPr>
          <w:p>
            <w:pPr>
              <w:spacing w:line="360" w:lineRule="auto"/>
              <w:jc w:val="center"/>
              <w:rPr>
                <w:rFonts w:ascii="Calibri" w:hAnsi="Calibri"/>
                <w:color w:val="auto"/>
                <w:szCs w:val="21"/>
              </w:rPr>
            </w:pPr>
            <w:r>
              <w:rPr>
                <w:rFonts w:hint="eastAsia" w:ascii="Calibri" w:hAnsi="Calibri"/>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60" w:lineRule="auto"/>
              <w:jc w:val="center"/>
              <w:rPr>
                <w:rFonts w:ascii="Calibri" w:hAnsi="Calibri"/>
                <w:color w:val="auto"/>
                <w:szCs w:val="21"/>
              </w:rPr>
            </w:pPr>
            <w:r>
              <w:rPr>
                <w:rFonts w:hint="eastAsia" w:ascii="Calibri" w:hAnsi="Calibri"/>
                <w:color w:val="auto"/>
                <w:szCs w:val="21"/>
              </w:rPr>
              <w:t>1</w:t>
            </w:r>
          </w:p>
        </w:tc>
        <w:tc>
          <w:tcPr>
            <w:tcW w:w="2651"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60" w:lineRule="auto"/>
              <w:jc w:val="center"/>
              <w:rPr>
                <w:rFonts w:ascii="Calibri" w:hAnsi="Calibri"/>
                <w:color w:val="auto"/>
                <w:szCs w:val="21"/>
              </w:rPr>
            </w:pPr>
            <w:r>
              <w:rPr>
                <w:rFonts w:hint="eastAsia" w:ascii="Calibri" w:hAnsi="Calibri"/>
                <w:color w:val="auto"/>
                <w:szCs w:val="21"/>
              </w:rPr>
              <w:t>2</w:t>
            </w:r>
          </w:p>
        </w:tc>
        <w:tc>
          <w:tcPr>
            <w:tcW w:w="2651"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60" w:lineRule="auto"/>
              <w:jc w:val="center"/>
              <w:rPr>
                <w:rFonts w:ascii="Calibri" w:hAnsi="Calibri"/>
                <w:color w:val="auto"/>
                <w:szCs w:val="21"/>
              </w:rPr>
            </w:pPr>
            <w:r>
              <w:rPr>
                <w:rFonts w:hint="eastAsia" w:ascii="Calibri" w:hAnsi="Calibri"/>
                <w:color w:val="auto"/>
                <w:szCs w:val="21"/>
              </w:rPr>
              <w:t>3</w:t>
            </w:r>
          </w:p>
        </w:tc>
        <w:tc>
          <w:tcPr>
            <w:tcW w:w="2651"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60" w:lineRule="auto"/>
              <w:jc w:val="center"/>
              <w:rPr>
                <w:rFonts w:ascii="Calibri" w:hAnsi="Calibri"/>
                <w:color w:val="auto"/>
                <w:szCs w:val="21"/>
              </w:rPr>
            </w:pPr>
            <w:r>
              <w:rPr>
                <w:rFonts w:hint="eastAsia" w:ascii="Calibri" w:hAnsi="Calibri"/>
                <w:color w:val="auto"/>
                <w:szCs w:val="21"/>
              </w:rPr>
              <w:t>4</w:t>
            </w:r>
          </w:p>
        </w:tc>
        <w:tc>
          <w:tcPr>
            <w:tcW w:w="2651"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60" w:lineRule="auto"/>
              <w:jc w:val="center"/>
              <w:rPr>
                <w:rFonts w:ascii="Calibri" w:hAnsi="Calibri"/>
                <w:color w:val="auto"/>
                <w:szCs w:val="21"/>
              </w:rPr>
            </w:pPr>
            <w:r>
              <w:rPr>
                <w:rFonts w:hint="eastAsia" w:ascii="Calibri" w:hAnsi="Calibri"/>
                <w:color w:val="auto"/>
                <w:szCs w:val="21"/>
              </w:rPr>
              <w:t>5</w:t>
            </w:r>
          </w:p>
        </w:tc>
        <w:tc>
          <w:tcPr>
            <w:tcW w:w="2651"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60" w:lineRule="auto"/>
              <w:jc w:val="center"/>
              <w:rPr>
                <w:rFonts w:ascii="Calibri" w:hAnsi="Calibri"/>
                <w:color w:val="auto"/>
                <w:szCs w:val="21"/>
              </w:rPr>
            </w:pPr>
            <w:r>
              <w:rPr>
                <w:rFonts w:ascii="Calibri" w:hAnsi="Calibri"/>
                <w:color w:val="auto"/>
                <w:szCs w:val="21"/>
              </w:rPr>
              <w:t>…</w:t>
            </w:r>
          </w:p>
        </w:tc>
        <w:tc>
          <w:tcPr>
            <w:tcW w:w="2651"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c>
          <w:tcPr>
            <w:tcW w:w="1806" w:type="dxa"/>
          </w:tcPr>
          <w:p>
            <w:pPr>
              <w:spacing w:line="360" w:lineRule="auto"/>
              <w:jc w:val="center"/>
              <w:rPr>
                <w:rFonts w:ascii="Calibri" w:hAnsi="Calibri"/>
                <w:color w:val="auto"/>
                <w:szCs w:val="21"/>
              </w:rPr>
            </w:pPr>
          </w:p>
        </w:tc>
      </w:tr>
    </w:tbl>
    <w:p>
      <w:pPr>
        <w:spacing w:line="360" w:lineRule="auto"/>
        <w:rPr>
          <w:color w:val="auto"/>
          <w:szCs w:val="21"/>
        </w:rPr>
      </w:pPr>
      <w:r>
        <w:rPr>
          <w:rFonts w:hint="eastAsia"/>
          <w:color w:val="auto"/>
          <w:szCs w:val="21"/>
        </w:rPr>
        <w:t>注：（1）</w:t>
      </w:r>
      <w:r>
        <w:rPr>
          <w:rFonts w:hint="eastAsia"/>
          <w:b/>
          <w:color w:val="auto"/>
          <w:szCs w:val="21"/>
        </w:rPr>
        <w:t>只填类似项目相关的情况</w:t>
      </w:r>
      <w:r>
        <w:rPr>
          <w:rFonts w:hint="eastAsia"/>
          <w:color w:val="auto"/>
          <w:szCs w:val="21"/>
        </w:rPr>
        <w:t>；</w:t>
      </w:r>
    </w:p>
    <w:p>
      <w:pPr>
        <w:spacing w:line="360" w:lineRule="auto"/>
        <w:rPr>
          <w:color w:val="auto"/>
          <w:szCs w:val="21"/>
        </w:rPr>
      </w:pPr>
      <w:r>
        <w:rPr>
          <w:rFonts w:hint="eastAsia"/>
          <w:color w:val="auto"/>
          <w:szCs w:val="21"/>
        </w:rPr>
        <w:t>（2）项目来源包括：国家级计划，省部级计划，其他计划，自立项目等几种；</w:t>
      </w:r>
    </w:p>
    <w:p>
      <w:pPr>
        <w:spacing w:line="360" w:lineRule="auto"/>
        <w:rPr>
          <w:color w:val="auto"/>
          <w:szCs w:val="21"/>
        </w:rPr>
      </w:pPr>
      <w:r>
        <w:rPr>
          <w:rFonts w:hint="eastAsia"/>
          <w:color w:val="auto"/>
          <w:szCs w:val="21"/>
        </w:rPr>
        <w:t>（3）成果水平：指鉴定（评审）专家组对成果的技术水平评价及产品达到的主要技术指标；</w:t>
      </w:r>
    </w:p>
    <w:p>
      <w:pPr>
        <w:spacing w:line="360" w:lineRule="auto"/>
        <w:jc w:val="left"/>
        <w:rPr>
          <w:rFonts w:cs="宋体"/>
          <w:color w:val="auto"/>
          <w:kern w:val="0"/>
          <w:szCs w:val="21"/>
        </w:rPr>
        <w:sectPr>
          <w:pgSz w:w="11906" w:h="16838" w:orient="landscape"/>
          <w:pgMar w:top="1304" w:right="1134" w:bottom="1304" w:left="1304" w:header="851" w:footer="992" w:gutter="0"/>
          <w:cols w:space="720" w:num="1"/>
          <w:docGrid w:type="lines" w:linePitch="312" w:charSpace="0"/>
        </w:sectPr>
      </w:pPr>
      <w:r>
        <w:rPr>
          <w:rFonts w:hint="eastAsia"/>
          <w:color w:val="auto"/>
          <w:szCs w:val="21"/>
        </w:rPr>
        <w:t>（4）业绩需提供项目合同协议书、项目验收意见书</w:t>
      </w:r>
    </w:p>
    <w:p>
      <w:pPr>
        <w:spacing w:line="360" w:lineRule="auto"/>
        <w:jc w:val="center"/>
        <w:outlineLvl w:val="0"/>
        <w:rPr>
          <w:rFonts w:cs="宋体"/>
          <w:color w:val="auto"/>
          <w:kern w:val="0"/>
          <w:szCs w:val="21"/>
        </w:rPr>
      </w:pPr>
      <w:r>
        <w:rPr>
          <w:rFonts w:hint="eastAsia" w:cs="宋体"/>
          <w:color w:val="auto"/>
          <w:kern w:val="0"/>
          <w:szCs w:val="21"/>
        </w:rPr>
        <w:t>附表2</w:t>
      </w:r>
      <w:r>
        <w:rPr>
          <w:rFonts w:cs="宋体"/>
          <w:color w:val="auto"/>
          <w:kern w:val="0"/>
          <w:szCs w:val="21"/>
        </w:rPr>
        <w:t xml:space="preserve"> </w:t>
      </w:r>
      <w:r>
        <w:rPr>
          <w:rFonts w:hint="eastAsia" w:cs="宋体"/>
          <w:color w:val="auto"/>
          <w:kern w:val="0"/>
          <w:szCs w:val="21"/>
        </w:rPr>
        <w:t>计划进度表</w:t>
      </w:r>
    </w:p>
    <w:p>
      <w:pPr>
        <w:pStyle w:val="8"/>
        <w:spacing w:after="0" w:line="360" w:lineRule="auto"/>
        <w:outlineLvl w:val="0"/>
        <w:rPr>
          <w:color w:val="auto"/>
        </w:rPr>
      </w:pPr>
      <w:r>
        <w:rPr>
          <w:rFonts w:hint="eastAsia"/>
          <w:color w:val="auto"/>
        </w:rPr>
        <w:t>1</w:t>
      </w:r>
      <w:r>
        <w:rPr>
          <w:color w:val="auto"/>
        </w:rPr>
        <w:t>.</w:t>
      </w:r>
      <w:r>
        <w:rPr>
          <w:rFonts w:hint="eastAsia"/>
          <w:color w:val="auto"/>
        </w:rPr>
        <w:t>项目的总体计划进度</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9"/>
        <w:gridCol w:w="1603"/>
        <w:gridCol w:w="1602"/>
        <w:gridCol w:w="1602"/>
        <w:gridCol w:w="1602"/>
        <w:gridCol w:w="1602"/>
        <w:gridCol w:w="1602"/>
        <w:gridCol w:w="1602"/>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tcBorders>
              <w:bottom w:val="single" w:color="000000" w:sz="4" w:space="0"/>
            </w:tcBorders>
          </w:tcPr>
          <w:p>
            <w:pPr>
              <w:pStyle w:val="8"/>
              <w:rPr>
                <w:rFonts w:ascii="Calibri" w:hAnsi="Calibri"/>
                <w:color w:val="auto"/>
              </w:rPr>
            </w:pPr>
            <w:r>
              <w:rPr>
                <w:rFonts w:hint="eastAsia" w:ascii="Calibri" w:hAnsi="Calibri"/>
                <w:color w:val="auto"/>
              </w:rPr>
              <w:t>年度</w:t>
            </w:r>
          </w:p>
        </w:tc>
        <w:tc>
          <w:tcPr>
            <w:tcW w:w="1603"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tcBorders>
              <w:tl2br w:val="single" w:color="auto" w:sz="4" w:space="0"/>
            </w:tcBorders>
          </w:tcPr>
          <w:p>
            <w:pPr>
              <w:pStyle w:val="8"/>
              <w:jc w:val="right"/>
              <w:rPr>
                <w:rFonts w:ascii="Calibri" w:hAnsi="Calibri"/>
                <w:color w:val="auto"/>
              </w:rPr>
            </w:pPr>
            <w:r>
              <w:rPr>
                <w:rFonts w:hint="eastAsia" w:ascii="Calibri" w:hAnsi="Calibri"/>
                <w:color w:val="auto"/>
              </w:rPr>
              <w:t>季度</w:t>
            </w:r>
          </w:p>
          <w:p>
            <w:pPr>
              <w:rPr>
                <w:rFonts w:ascii="Calibri" w:hAnsi="Calibri"/>
                <w:color w:val="auto"/>
              </w:rPr>
            </w:pPr>
            <w:r>
              <w:rPr>
                <w:rFonts w:hint="eastAsia" w:ascii="Calibri" w:hAnsi="Calibri"/>
                <w:color w:val="auto"/>
              </w:rPr>
              <w:t>工作内容</w:t>
            </w:r>
          </w:p>
        </w:tc>
        <w:tc>
          <w:tcPr>
            <w:tcW w:w="1603"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tcPr>
          <w:p>
            <w:pPr>
              <w:pStyle w:val="8"/>
              <w:rPr>
                <w:rFonts w:ascii="Calibri" w:hAnsi="Calibri"/>
                <w:color w:val="auto"/>
              </w:rPr>
            </w:pPr>
            <w:r>
              <w:rPr>
                <w:rFonts w:hint="eastAsia" w:ascii="Calibri" w:hAnsi="Calibri"/>
                <w:color w:val="auto"/>
              </w:rPr>
              <w:t>1</w:t>
            </w:r>
          </w:p>
        </w:tc>
        <w:tc>
          <w:tcPr>
            <w:tcW w:w="1603"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tcPr>
          <w:p>
            <w:pPr>
              <w:pStyle w:val="8"/>
              <w:rPr>
                <w:rFonts w:ascii="Calibri" w:hAnsi="Calibri"/>
                <w:color w:val="auto"/>
              </w:rPr>
            </w:pPr>
            <w:r>
              <w:rPr>
                <w:rFonts w:hint="eastAsia" w:ascii="Calibri" w:hAnsi="Calibri"/>
                <w:color w:val="auto"/>
              </w:rPr>
              <w:t>2</w:t>
            </w:r>
            <w:r>
              <w:rPr>
                <w:rFonts w:ascii="Calibri" w:hAnsi="Calibri"/>
                <w:color w:val="auto"/>
              </w:rPr>
              <w:t>.</w:t>
            </w:r>
          </w:p>
        </w:tc>
        <w:tc>
          <w:tcPr>
            <w:tcW w:w="1603"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tcPr>
          <w:p>
            <w:pPr>
              <w:pStyle w:val="8"/>
              <w:rPr>
                <w:rFonts w:ascii="Calibri" w:hAnsi="Calibri"/>
                <w:color w:val="auto"/>
              </w:rPr>
            </w:pPr>
            <w:r>
              <w:rPr>
                <w:rFonts w:hint="eastAsia" w:ascii="Calibri" w:hAnsi="Calibri"/>
                <w:color w:val="auto"/>
              </w:rPr>
              <w:t>3</w:t>
            </w:r>
            <w:r>
              <w:rPr>
                <w:rFonts w:ascii="Calibri" w:hAnsi="Calibri"/>
                <w:color w:val="auto"/>
              </w:rPr>
              <w:t>.</w:t>
            </w:r>
          </w:p>
        </w:tc>
        <w:tc>
          <w:tcPr>
            <w:tcW w:w="1603"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tcPr>
          <w:p>
            <w:pPr>
              <w:pStyle w:val="8"/>
              <w:rPr>
                <w:rFonts w:ascii="Calibri" w:hAnsi="Calibri"/>
                <w:color w:val="auto"/>
              </w:rPr>
            </w:pPr>
            <w:r>
              <w:rPr>
                <w:rFonts w:hint="eastAsia" w:ascii="Calibri" w:hAnsi="Calibri"/>
                <w:color w:val="auto"/>
              </w:rPr>
              <w:t>4</w:t>
            </w:r>
            <w:r>
              <w:rPr>
                <w:rFonts w:ascii="Calibri" w:hAnsi="Calibri"/>
                <w:color w:val="auto"/>
              </w:rPr>
              <w:t>.</w:t>
            </w:r>
          </w:p>
        </w:tc>
        <w:tc>
          <w:tcPr>
            <w:tcW w:w="1603"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tcPr>
          <w:p>
            <w:pPr>
              <w:pStyle w:val="8"/>
              <w:rPr>
                <w:rFonts w:ascii="Calibri" w:hAnsi="Calibri"/>
                <w:color w:val="auto"/>
              </w:rPr>
            </w:pPr>
            <w:r>
              <w:rPr>
                <w:rFonts w:hint="eastAsia" w:ascii="Calibri" w:hAnsi="Calibri"/>
                <w:color w:val="auto"/>
              </w:rPr>
              <w:t>5</w:t>
            </w:r>
            <w:r>
              <w:rPr>
                <w:rFonts w:ascii="Calibri" w:hAnsi="Calibri"/>
                <w:color w:val="auto"/>
              </w:rPr>
              <w:t>.</w:t>
            </w:r>
          </w:p>
        </w:tc>
        <w:tc>
          <w:tcPr>
            <w:tcW w:w="1603"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tcPr>
          <w:p>
            <w:pPr>
              <w:pStyle w:val="8"/>
              <w:rPr>
                <w:rFonts w:ascii="Calibri" w:hAnsi="Calibri"/>
                <w:color w:val="auto"/>
              </w:rPr>
            </w:pPr>
            <w:r>
              <w:rPr>
                <w:rFonts w:hint="eastAsia" w:ascii="Calibri" w:hAnsi="Calibri"/>
                <w:color w:val="auto"/>
              </w:rPr>
              <w:t>6</w:t>
            </w:r>
            <w:r>
              <w:rPr>
                <w:rFonts w:ascii="Calibri" w:hAnsi="Calibri"/>
                <w:color w:val="auto"/>
              </w:rPr>
              <w:t>.</w:t>
            </w:r>
          </w:p>
        </w:tc>
        <w:tc>
          <w:tcPr>
            <w:tcW w:w="1603"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tcPr>
          <w:p>
            <w:pPr>
              <w:pStyle w:val="8"/>
              <w:rPr>
                <w:rFonts w:ascii="Calibri" w:hAnsi="Calibri"/>
                <w:color w:val="auto"/>
              </w:rPr>
            </w:pPr>
            <w:r>
              <w:rPr>
                <w:rFonts w:ascii="Calibri" w:hAnsi="Calibri"/>
                <w:color w:val="auto"/>
              </w:rPr>
              <w:t>……</w:t>
            </w:r>
          </w:p>
        </w:tc>
        <w:tc>
          <w:tcPr>
            <w:tcW w:w="1603"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c>
          <w:tcPr>
            <w:tcW w:w="1602" w:type="dxa"/>
          </w:tcPr>
          <w:p>
            <w:pPr>
              <w:pStyle w:val="8"/>
              <w:rPr>
                <w:rFonts w:ascii="Calibri" w:hAnsi="Calibri"/>
                <w:color w:val="auto"/>
              </w:rPr>
            </w:pPr>
          </w:p>
        </w:tc>
      </w:tr>
    </w:tbl>
    <w:p>
      <w:pPr>
        <w:pStyle w:val="8"/>
        <w:spacing w:after="0" w:line="360" w:lineRule="auto"/>
        <w:outlineLvl w:val="0"/>
        <w:rPr>
          <w:color w:val="auto"/>
        </w:rPr>
      </w:pPr>
      <w:r>
        <w:rPr>
          <w:rFonts w:hint="eastAsia"/>
          <w:color w:val="auto"/>
        </w:rPr>
        <w:t>2</w:t>
      </w:r>
      <w:r>
        <w:rPr>
          <w:color w:val="auto"/>
        </w:rPr>
        <w:t>.</w:t>
      </w:r>
      <w:r>
        <w:rPr>
          <w:rFonts w:hint="eastAsia"/>
          <w:color w:val="auto"/>
        </w:rPr>
        <w:t>项目成果的完成和提交</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15"/>
        <w:gridCol w:w="4815"/>
        <w:gridCol w:w="4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Pr>
          <w:p>
            <w:pPr>
              <w:jc w:val="center"/>
              <w:rPr>
                <w:rFonts w:ascii="Calibri" w:hAnsi="Calibri"/>
                <w:color w:val="auto"/>
              </w:rPr>
            </w:pPr>
            <w:r>
              <w:rPr>
                <w:rFonts w:hint="eastAsia" w:ascii="Calibri" w:hAnsi="Calibri"/>
                <w:color w:val="auto"/>
              </w:rPr>
              <w:t>阶段</w:t>
            </w:r>
          </w:p>
        </w:tc>
        <w:tc>
          <w:tcPr>
            <w:tcW w:w="4815" w:type="dxa"/>
          </w:tcPr>
          <w:p>
            <w:pPr>
              <w:jc w:val="center"/>
              <w:rPr>
                <w:rFonts w:ascii="Calibri" w:hAnsi="Calibri"/>
                <w:color w:val="auto"/>
              </w:rPr>
            </w:pPr>
            <w:r>
              <w:rPr>
                <w:rFonts w:hint="eastAsia" w:ascii="Calibri" w:hAnsi="Calibri"/>
                <w:color w:val="auto"/>
              </w:rPr>
              <w:t>成果形式和数量</w:t>
            </w:r>
          </w:p>
        </w:tc>
        <w:tc>
          <w:tcPr>
            <w:tcW w:w="4816" w:type="dxa"/>
          </w:tcPr>
          <w:p>
            <w:pPr>
              <w:jc w:val="center"/>
              <w:rPr>
                <w:rFonts w:ascii="Calibri" w:hAnsi="Calibri"/>
                <w:color w:val="auto"/>
              </w:rPr>
            </w:pPr>
            <w:r>
              <w:rPr>
                <w:rFonts w:hint="eastAsia" w:ascii="Calibri" w:hAnsi="Calibri"/>
                <w:color w:val="auto"/>
              </w:rPr>
              <w:t>完成或提交时间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Pr>
          <w:p>
            <w:pPr>
              <w:rPr>
                <w:rFonts w:ascii="Calibri" w:hAnsi="Calibri"/>
                <w:color w:val="auto"/>
              </w:rPr>
            </w:pPr>
            <w:r>
              <w:rPr>
                <w:rFonts w:hint="eastAsia" w:ascii="Calibri" w:hAnsi="Calibri"/>
                <w:color w:val="auto"/>
              </w:rPr>
              <w:t>1</w:t>
            </w:r>
            <w:r>
              <w:rPr>
                <w:rFonts w:ascii="Calibri" w:hAnsi="Calibri"/>
                <w:color w:val="auto"/>
              </w:rPr>
              <w:t>.</w:t>
            </w:r>
            <w:r>
              <w:rPr>
                <w:rFonts w:hint="eastAsia" w:ascii="Calibri" w:hAnsi="Calibri"/>
                <w:color w:val="auto"/>
              </w:rPr>
              <w:t>初期</w:t>
            </w:r>
          </w:p>
        </w:tc>
        <w:tc>
          <w:tcPr>
            <w:tcW w:w="4815" w:type="dxa"/>
          </w:tcPr>
          <w:p>
            <w:pPr>
              <w:rPr>
                <w:rFonts w:ascii="Calibri" w:hAnsi="Calibri"/>
                <w:color w:val="auto"/>
              </w:rPr>
            </w:pPr>
          </w:p>
        </w:tc>
        <w:tc>
          <w:tcPr>
            <w:tcW w:w="4816" w:type="dxa"/>
          </w:tcPr>
          <w:p>
            <w:pPr>
              <w:jc w:val="center"/>
              <w:rPr>
                <w:rFonts w:ascii="Calibri" w:hAnsi="Calibri"/>
                <w:color w:val="auto"/>
              </w:rPr>
            </w:pPr>
            <w:r>
              <w:rPr>
                <w:rFonts w:hint="eastAsia" w:ascii="Calibri" w:hAnsi="Calibri"/>
                <w:color w:val="auto"/>
              </w:rPr>
              <w:t>计划</w:t>
            </w:r>
            <w:r>
              <w:rPr>
                <w:rFonts w:hint="eastAsia" w:ascii="Calibri" w:hAnsi="Calibri"/>
                <w:color w:val="auto"/>
                <w:u w:val="single"/>
              </w:rPr>
              <w:t xml:space="preserve"> </w:t>
            </w:r>
            <w:r>
              <w:rPr>
                <w:rFonts w:ascii="Calibri" w:hAnsi="Calibri"/>
                <w:color w:val="auto"/>
                <w:u w:val="single"/>
              </w:rPr>
              <w:t xml:space="preserve">    </w:t>
            </w:r>
            <w:r>
              <w:rPr>
                <w:rFonts w:hint="eastAsia" w:ascii="Calibri" w:hAnsi="Calibri"/>
                <w:color w:val="auto"/>
              </w:rPr>
              <w:t>年</w:t>
            </w:r>
            <w:r>
              <w:rPr>
                <w:rFonts w:hint="eastAsia" w:ascii="Calibri" w:hAnsi="Calibri"/>
                <w:color w:val="auto"/>
                <w:u w:val="single"/>
              </w:rPr>
              <w:t xml:space="preserve"> </w:t>
            </w:r>
            <w:r>
              <w:rPr>
                <w:rFonts w:ascii="Calibri" w:hAnsi="Calibri"/>
                <w:color w:val="auto"/>
                <w:u w:val="single"/>
              </w:rPr>
              <w:t xml:space="preserve">  </w:t>
            </w:r>
            <w:r>
              <w:rPr>
                <w:rFonts w:hint="eastAsia" w:ascii="Calibri" w:hAnsi="Calibri"/>
                <w:color w:val="auto"/>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Pr>
          <w:p>
            <w:pPr>
              <w:rPr>
                <w:rFonts w:ascii="Calibri" w:hAnsi="Calibri"/>
                <w:color w:val="auto"/>
              </w:rPr>
            </w:pPr>
            <w:r>
              <w:rPr>
                <w:rFonts w:hint="eastAsia" w:ascii="Calibri" w:hAnsi="Calibri"/>
                <w:color w:val="auto"/>
              </w:rPr>
              <w:t>2</w:t>
            </w:r>
            <w:r>
              <w:rPr>
                <w:rFonts w:ascii="Calibri" w:hAnsi="Calibri"/>
                <w:color w:val="auto"/>
              </w:rPr>
              <w:t>.</w:t>
            </w:r>
            <w:r>
              <w:rPr>
                <w:rFonts w:hint="eastAsia" w:ascii="Calibri" w:hAnsi="Calibri"/>
                <w:color w:val="auto"/>
              </w:rPr>
              <w:t>中期</w:t>
            </w:r>
          </w:p>
        </w:tc>
        <w:tc>
          <w:tcPr>
            <w:tcW w:w="4815" w:type="dxa"/>
          </w:tcPr>
          <w:p>
            <w:pPr>
              <w:rPr>
                <w:rFonts w:ascii="Calibri" w:hAnsi="Calibri"/>
                <w:color w:val="auto"/>
              </w:rPr>
            </w:pPr>
          </w:p>
        </w:tc>
        <w:tc>
          <w:tcPr>
            <w:tcW w:w="4816" w:type="dxa"/>
          </w:tcPr>
          <w:p>
            <w:pPr>
              <w:jc w:val="center"/>
              <w:rPr>
                <w:rFonts w:ascii="Calibri" w:hAnsi="Calibri"/>
                <w:color w:val="auto"/>
              </w:rPr>
            </w:pPr>
            <w:r>
              <w:rPr>
                <w:rFonts w:hint="eastAsia" w:ascii="Calibri" w:hAnsi="Calibri"/>
                <w:color w:val="auto"/>
              </w:rPr>
              <w:t>计划</w:t>
            </w:r>
            <w:r>
              <w:rPr>
                <w:rFonts w:hint="eastAsia" w:ascii="Calibri" w:hAnsi="Calibri"/>
                <w:color w:val="auto"/>
                <w:u w:val="single"/>
              </w:rPr>
              <w:t xml:space="preserve"> </w:t>
            </w:r>
            <w:r>
              <w:rPr>
                <w:rFonts w:ascii="Calibri" w:hAnsi="Calibri"/>
                <w:color w:val="auto"/>
                <w:u w:val="single"/>
              </w:rPr>
              <w:t xml:space="preserve">    </w:t>
            </w:r>
            <w:r>
              <w:rPr>
                <w:rFonts w:hint="eastAsia" w:ascii="Calibri" w:hAnsi="Calibri"/>
                <w:color w:val="auto"/>
              </w:rPr>
              <w:t>年</w:t>
            </w:r>
            <w:r>
              <w:rPr>
                <w:rFonts w:hint="eastAsia" w:ascii="Calibri" w:hAnsi="Calibri"/>
                <w:color w:val="auto"/>
                <w:u w:val="single"/>
              </w:rPr>
              <w:t xml:space="preserve"> </w:t>
            </w:r>
            <w:r>
              <w:rPr>
                <w:rFonts w:ascii="Calibri" w:hAnsi="Calibri"/>
                <w:color w:val="auto"/>
                <w:u w:val="single"/>
              </w:rPr>
              <w:t xml:space="preserve">  </w:t>
            </w:r>
            <w:r>
              <w:rPr>
                <w:rFonts w:hint="eastAsia" w:ascii="Calibri" w:hAnsi="Calibri"/>
                <w:color w:val="auto"/>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Pr>
          <w:p>
            <w:pPr>
              <w:rPr>
                <w:rFonts w:ascii="Calibri" w:hAnsi="Calibri"/>
                <w:color w:val="auto"/>
              </w:rPr>
            </w:pPr>
            <w:r>
              <w:rPr>
                <w:rFonts w:hint="eastAsia" w:ascii="Calibri" w:hAnsi="Calibri"/>
                <w:color w:val="auto"/>
              </w:rPr>
              <w:t>3</w:t>
            </w:r>
            <w:r>
              <w:rPr>
                <w:rFonts w:ascii="Calibri" w:hAnsi="Calibri"/>
                <w:color w:val="auto"/>
              </w:rPr>
              <w:t>.</w:t>
            </w:r>
            <w:r>
              <w:rPr>
                <w:rFonts w:hint="eastAsia" w:ascii="Calibri" w:hAnsi="Calibri"/>
                <w:color w:val="auto"/>
              </w:rPr>
              <w:t>预审</w:t>
            </w:r>
          </w:p>
        </w:tc>
        <w:tc>
          <w:tcPr>
            <w:tcW w:w="4815" w:type="dxa"/>
          </w:tcPr>
          <w:p>
            <w:pPr>
              <w:rPr>
                <w:rFonts w:ascii="Calibri" w:hAnsi="Calibri"/>
                <w:color w:val="auto"/>
              </w:rPr>
            </w:pPr>
          </w:p>
        </w:tc>
        <w:tc>
          <w:tcPr>
            <w:tcW w:w="4816" w:type="dxa"/>
          </w:tcPr>
          <w:p>
            <w:pPr>
              <w:jc w:val="center"/>
              <w:rPr>
                <w:rFonts w:ascii="Calibri" w:hAnsi="Calibri"/>
                <w:color w:val="auto"/>
              </w:rPr>
            </w:pPr>
            <w:r>
              <w:rPr>
                <w:rFonts w:hint="eastAsia" w:ascii="Calibri" w:hAnsi="Calibri"/>
                <w:color w:val="auto"/>
              </w:rPr>
              <w:t>计划</w:t>
            </w:r>
            <w:r>
              <w:rPr>
                <w:rFonts w:hint="eastAsia" w:ascii="Calibri" w:hAnsi="Calibri"/>
                <w:color w:val="auto"/>
                <w:u w:val="single"/>
              </w:rPr>
              <w:t xml:space="preserve"> </w:t>
            </w:r>
            <w:r>
              <w:rPr>
                <w:rFonts w:ascii="Calibri" w:hAnsi="Calibri"/>
                <w:color w:val="auto"/>
                <w:u w:val="single"/>
              </w:rPr>
              <w:t xml:space="preserve">    </w:t>
            </w:r>
            <w:r>
              <w:rPr>
                <w:rFonts w:hint="eastAsia" w:ascii="Calibri" w:hAnsi="Calibri"/>
                <w:color w:val="auto"/>
              </w:rPr>
              <w:t>年</w:t>
            </w:r>
            <w:r>
              <w:rPr>
                <w:rFonts w:hint="eastAsia" w:ascii="Calibri" w:hAnsi="Calibri"/>
                <w:color w:val="auto"/>
                <w:u w:val="single"/>
              </w:rPr>
              <w:t xml:space="preserve"> </w:t>
            </w:r>
            <w:r>
              <w:rPr>
                <w:rFonts w:ascii="Calibri" w:hAnsi="Calibri"/>
                <w:color w:val="auto"/>
                <w:u w:val="single"/>
              </w:rPr>
              <w:t xml:space="preserve">  </w:t>
            </w:r>
            <w:r>
              <w:rPr>
                <w:rFonts w:hint="eastAsia" w:ascii="Calibri" w:hAnsi="Calibri"/>
                <w:color w:val="auto"/>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Pr>
          <w:p>
            <w:pPr>
              <w:rPr>
                <w:rFonts w:ascii="Calibri" w:hAnsi="Calibri"/>
                <w:color w:val="auto"/>
              </w:rPr>
            </w:pPr>
            <w:r>
              <w:rPr>
                <w:rFonts w:hint="eastAsia" w:ascii="Calibri" w:hAnsi="Calibri"/>
                <w:color w:val="auto"/>
              </w:rPr>
              <w:t>4</w:t>
            </w:r>
            <w:r>
              <w:rPr>
                <w:rFonts w:ascii="Calibri" w:hAnsi="Calibri"/>
                <w:color w:val="auto"/>
              </w:rPr>
              <w:t>.</w:t>
            </w:r>
            <w:r>
              <w:rPr>
                <w:rFonts w:hint="eastAsia" w:ascii="Calibri" w:hAnsi="Calibri"/>
                <w:color w:val="auto"/>
              </w:rPr>
              <w:t>终审（鉴定、验收）</w:t>
            </w:r>
          </w:p>
        </w:tc>
        <w:tc>
          <w:tcPr>
            <w:tcW w:w="4815" w:type="dxa"/>
          </w:tcPr>
          <w:p>
            <w:pPr>
              <w:rPr>
                <w:rFonts w:ascii="Calibri" w:hAnsi="Calibri"/>
                <w:color w:val="auto"/>
              </w:rPr>
            </w:pPr>
          </w:p>
        </w:tc>
        <w:tc>
          <w:tcPr>
            <w:tcW w:w="4816" w:type="dxa"/>
          </w:tcPr>
          <w:p>
            <w:pPr>
              <w:jc w:val="center"/>
              <w:rPr>
                <w:rFonts w:ascii="Calibri" w:hAnsi="Calibri"/>
                <w:color w:val="auto"/>
              </w:rPr>
            </w:pPr>
            <w:r>
              <w:rPr>
                <w:rFonts w:hint="eastAsia" w:ascii="Calibri" w:hAnsi="Calibri"/>
                <w:color w:val="auto"/>
              </w:rPr>
              <w:t>计划</w:t>
            </w:r>
            <w:r>
              <w:rPr>
                <w:rFonts w:hint="eastAsia" w:ascii="Calibri" w:hAnsi="Calibri"/>
                <w:color w:val="auto"/>
                <w:u w:val="single"/>
              </w:rPr>
              <w:t xml:space="preserve"> </w:t>
            </w:r>
            <w:r>
              <w:rPr>
                <w:rFonts w:ascii="Calibri" w:hAnsi="Calibri"/>
                <w:color w:val="auto"/>
                <w:u w:val="single"/>
              </w:rPr>
              <w:t xml:space="preserve">    </w:t>
            </w:r>
            <w:r>
              <w:rPr>
                <w:rFonts w:hint="eastAsia" w:ascii="Calibri" w:hAnsi="Calibri"/>
                <w:color w:val="auto"/>
              </w:rPr>
              <w:t>年</w:t>
            </w:r>
            <w:r>
              <w:rPr>
                <w:rFonts w:hint="eastAsia" w:ascii="Calibri" w:hAnsi="Calibri"/>
                <w:color w:val="auto"/>
                <w:u w:val="single"/>
              </w:rPr>
              <w:t xml:space="preserve"> </w:t>
            </w:r>
            <w:r>
              <w:rPr>
                <w:rFonts w:ascii="Calibri" w:hAnsi="Calibri"/>
                <w:color w:val="auto"/>
                <w:u w:val="single"/>
              </w:rPr>
              <w:t xml:space="preserve">  </w:t>
            </w:r>
            <w:r>
              <w:rPr>
                <w:rFonts w:hint="eastAsia" w:ascii="Calibri" w:hAnsi="Calibri"/>
                <w:color w:val="auto"/>
              </w:rPr>
              <w:t>月</w:t>
            </w:r>
          </w:p>
        </w:tc>
      </w:tr>
    </w:tbl>
    <w:p>
      <w:pPr>
        <w:autoSpaceDE w:val="0"/>
        <w:autoSpaceDN w:val="0"/>
        <w:adjustRightInd w:val="0"/>
        <w:jc w:val="left"/>
        <w:rPr>
          <w:b/>
          <w:color w:val="auto"/>
        </w:rPr>
      </w:pPr>
    </w:p>
    <w:p>
      <w:pPr>
        <w:autoSpaceDE w:val="0"/>
        <w:autoSpaceDN w:val="0"/>
        <w:adjustRightInd w:val="0"/>
        <w:jc w:val="left"/>
        <w:rPr>
          <w:b/>
          <w:color w:val="auto"/>
        </w:rPr>
      </w:pPr>
    </w:p>
    <w:p>
      <w:pPr>
        <w:pStyle w:val="8"/>
        <w:rPr>
          <w:color w:val="auto"/>
        </w:rPr>
      </w:pPr>
    </w:p>
    <w:p>
      <w:pPr>
        <w:rPr>
          <w:color w:val="auto"/>
        </w:rPr>
      </w:pPr>
    </w:p>
    <w:sectPr>
      <w:headerReference r:id="rId7" w:type="default"/>
      <w:footerReference r:id="rId8" w:type="default"/>
      <w:pgSz w:w="16838" w:h="11906" w:orient="landscape"/>
      <w:pgMar w:top="1304" w:right="1304" w:bottom="1134" w:left="130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 </w:t>
                          </w:r>
                          <w:r>
                            <w:fldChar w:fldCharType="begin"/>
                          </w:r>
                          <w:r>
                            <w:instrText xml:space="preserve"> PAGE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jc w:val="center"/>
                    </w:pPr>
                    <w:r>
                      <w:t xml:space="preserve">- </w:t>
                    </w:r>
                    <w:r>
                      <w:fldChar w:fldCharType="begin"/>
                    </w:r>
                    <w:r>
                      <w:instrText xml:space="preserve"> PAGE </w:instrText>
                    </w:r>
                    <w:r>
                      <w:fldChar w:fldCharType="separate"/>
                    </w:r>
                    <w:r>
                      <w:t>6</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264</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ab/>
                          </w:r>
                          <w:r>
                            <w:t xml:space="preserve">- </w:t>
                          </w:r>
                          <w:r>
                            <w:fldChar w:fldCharType="begin"/>
                          </w:r>
                          <w:r>
                            <w:instrText xml:space="preserve"> PAGE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tab/>
                    </w:r>
                    <w:r>
                      <w:t xml:space="preserve">- </w:t>
                    </w:r>
                    <w:r>
                      <w:fldChar w:fldCharType="begin"/>
                    </w:r>
                    <w:r>
                      <w:instrText xml:space="preserve"> PAGE </w:instrText>
                    </w:r>
                    <w:r>
                      <w:fldChar w:fldCharType="separate"/>
                    </w:r>
                    <w:r>
                      <w:t>30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82424"/>
    <w:rsid w:val="0F5D0F52"/>
    <w:rsid w:val="140B4D57"/>
    <w:rsid w:val="16C67291"/>
    <w:rsid w:val="20E976B1"/>
    <w:rsid w:val="22355AA7"/>
    <w:rsid w:val="267C5E55"/>
    <w:rsid w:val="27DB46FC"/>
    <w:rsid w:val="28257346"/>
    <w:rsid w:val="2EF67583"/>
    <w:rsid w:val="31DD2B88"/>
    <w:rsid w:val="34EE08DE"/>
    <w:rsid w:val="3CD55AEA"/>
    <w:rsid w:val="3D6E2FA5"/>
    <w:rsid w:val="3FE96BE8"/>
    <w:rsid w:val="41463EF4"/>
    <w:rsid w:val="4A2D090A"/>
    <w:rsid w:val="4DB54EA8"/>
    <w:rsid w:val="55542CCE"/>
    <w:rsid w:val="56F33FF6"/>
    <w:rsid w:val="5B682166"/>
    <w:rsid w:val="5B9E5FE7"/>
    <w:rsid w:val="5E314704"/>
    <w:rsid w:val="6150361A"/>
    <w:rsid w:val="69D275FF"/>
    <w:rsid w:val="6D595038"/>
    <w:rsid w:val="703618BB"/>
    <w:rsid w:val="703863DB"/>
    <w:rsid w:val="739F226F"/>
    <w:rsid w:val="76FC4554"/>
    <w:rsid w:val="78A71F7F"/>
    <w:rsid w:val="7AF4216C"/>
    <w:rsid w:val="7B57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3"/>
    <w:next w:val="1"/>
    <w:qFormat/>
    <w:uiPriority w:val="39"/>
    <w:pPr>
      <w:keepNext w:val="0"/>
      <w:keepLines w:val="0"/>
      <w:spacing w:before="120" w:after="120" w:line="240" w:lineRule="auto"/>
      <w:jc w:val="left"/>
      <w:outlineLvl w:val="9"/>
    </w:pPr>
    <w:rPr>
      <w:caps/>
      <w:kern w:val="2"/>
      <w:sz w:val="20"/>
      <w:szCs w:val="20"/>
    </w:rPr>
  </w:style>
  <w:style w:type="table" w:styleId="13">
    <w:name w:val="Table Grid"/>
    <w:basedOn w:val="1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0"/>
  </w:style>
  <w:style w:type="paragraph" w:customStyle="1" w:styleId="16">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7">
    <w:name w:val="font11"/>
    <w:basedOn w:val="14"/>
    <w:qFormat/>
    <w:uiPriority w:val="0"/>
    <w:rPr>
      <w:rFonts w:hint="default" w:ascii="Times New Roman" w:hAnsi="Times New Roman" w:cs="Times New Roman"/>
      <w:color w:val="000000"/>
      <w:sz w:val="18"/>
      <w:szCs w:val="18"/>
      <w:u w:val="none"/>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0">
    <w:name w:val="_Style 5"/>
    <w:basedOn w:val="1"/>
    <w:qFormat/>
    <w:uiPriority w:val="34"/>
    <w:pPr>
      <w:widowControl/>
      <w:ind w:firstLine="420" w:firstLineChars="200"/>
      <w:jc w:val="left"/>
    </w:pPr>
    <w:rPr>
      <w:rFonts w:ascii="Calibri" w:hAnsi="Calibri" w:eastAsiaTheme="minorEastAsia" w:cstheme="minorBidi"/>
      <w:kern w:val="0"/>
      <w:szCs w:val="22"/>
    </w:rPr>
  </w:style>
  <w:style w:type="character" w:customStyle="1" w:styleId="21">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2023-03-07T05:48:00Z</dcterms:created>
  <dc:creator>Administrator</dc:creator>
  <cp:lastModifiedBy>刘道红</cp:lastModifiedBy>
  <dcterms:modified xsi:type="dcterms:W3CDTF">2023-03-15T06:44:06Z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