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021" w:leftChars="200" w:hanging="1601" w:hangingChars="50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2020年银昆高速（重庆段）中央分隔带II型开口活动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护栏改造工程补遗通知（一）</w:t>
      </w:r>
    </w:p>
    <w:p>
      <w:pPr>
        <w:spacing w:line="240" w:lineRule="exact"/>
        <w:rPr>
          <w:rFonts w:ascii="Times New Roman" w:hAnsi="Times New Roman" w:cs="Times New Roman"/>
          <w:b/>
          <w:sz w:val="28"/>
          <w:szCs w:val="24"/>
        </w:rPr>
      </w:pPr>
    </w:p>
    <w:p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各潜在投标人</w:t>
      </w:r>
      <w:r>
        <w:rPr>
          <w:rFonts w:hint="eastAsia" w:ascii="Times New Roman" w:hAnsi="Times New Roman" w:cs="Times New Roman"/>
          <w:b/>
          <w:sz w:val="32"/>
          <w:szCs w:val="32"/>
        </w:rPr>
        <w:t>，</w:t>
      </w:r>
      <w:r>
        <w:rPr>
          <w:rFonts w:ascii="Times New Roman" w:hAnsi="Times New Roman" w:cs="Times New Roman"/>
          <w:b/>
          <w:sz w:val="32"/>
          <w:szCs w:val="32"/>
        </w:rPr>
        <w:t>现对本项目的有关</w:t>
      </w:r>
      <w:r>
        <w:rPr>
          <w:rFonts w:hint="eastAsia" w:ascii="Times New Roman" w:hAnsi="Times New Roman" w:cs="Times New Roman"/>
          <w:b/>
          <w:sz w:val="32"/>
          <w:szCs w:val="32"/>
        </w:rPr>
        <w:t>补遗通知</w:t>
      </w:r>
      <w:r>
        <w:rPr>
          <w:rFonts w:ascii="Times New Roman" w:hAnsi="Times New Roman" w:cs="Times New Roman"/>
          <w:b/>
          <w:sz w:val="32"/>
          <w:szCs w:val="32"/>
        </w:rPr>
        <w:t>如下：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本项目最高限价为：</w:t>
      </w:r>
      <w:r>
        <w:rPr>
          <w:rFonts w:hint="eastAsia"/>
          <w:sz w:val="24"/>
          <w:szCs w:val="24"/>
          <w:lang w:val="en-US" w:eastAsia="zh-CN"/>
        </w:rPr>
        <w:t>4567667.00</w:t>
      </w:r>
      <w:r>
        <w:rPr>
          <w:sz w:val="24"/>
          <w:szCs w:val="24"/>
        </w:rPr>
        <w:t>元，</w:t>
      </w:r>
      <w:r>
        <w:rPr>
          <w:rFonts w:hint="eastAsia"/>
          <w:sz w:val="24"/>
          <w:szCs w:val="24"/>
          <w:lang w:val="en-US" w:eastAsia="zh-CN"/>
        </w:rPr>
        <w:t>（其中安全文明施工费暂定金额￥88551元、、环保费暂定金额￥17187元、施工车辆高速公里通行费暂定金额￥34375元）。各投标人的投标总报价不得高于此最高限价，</w:t>
      </w:r>
      <w:r>
        <w:rPr>
          <w:sz w:val="24"/>
          <w:szCs w:val="24"/>
        </w:rPr>
        <w:t>否则视为重大偏差，按否决投标处理</w:t>
      </w:r>
      <w:r>
        <w:rPr>
          <w:rFonts w:hint="eastAsia"/>
          <w:sz w:val="24"/>
          <w:szCs w:val="24"/>
          <w:lang w:val="en-US" w:eastAsia="zh-CN"/>
        </w:rPr>
        <w:t>；安全文明施工费、环保费、施工车辆高速公里通行费必须按招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标人发布的暂定金额填报，</w:t>
      </w:r>
      <w:r>
        <w:rPr>
          <w:sz w:val="24"/>
          <w:szCs w:val="24"/>
        </w:rPr>
        <w:t>否则</w:t>
      </w:r>
      <w:r>
        <w:rPr>
          <w:rFonts w:hint="eastAsia"/>
          <w:sz w:val="24"/>
          <w:szCs w:val="24"/>
          <w:lang w:val="en-US" w:eastAsia="zh-CN"/>
        </w:rPr>
        <w:t>按否决投标处理。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left="0" w:right="0" w:firstLine="480"/>
        <w:jc w:val="both"/>
        <w:rPr>
          <w:sz w:val="24"/>
          <w:szCs w:val="24"/>
        </w:rPr>
      </w:pPr>
      <w:r>
        <w:rPr>
          <w:sz w:val="24"/>
          <w:szCs w:val="24"/>
        </w:rPr>
        <w:t>投标人的投标报价不得超过招标人发布的</w:t>
      </w:r>
      <w:r>
        <w:rPr>
          <w:rFonts w:hint="eastAsia"/>
          <w:sz w:val="24"/>
          <w:szCs w:val="24"/>
        </w:rPr>
        <w:t>总限价和综合单价限价</w:t>
      </w:r>
      <w:r>
        <w:rPr>
          <w:sz w:val="24"/>
          <w:szCs w:val="24"/>
        </w:rPr>
        <w:t>，否则视为重大偏差，按否决投标处理。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sz w:val="24"/>
          <w:szCs w:val="24"/>
        </w:rPr>
        <w:t>、本项目的</w:t>
      </w:r>
      <w:r>
        <w:rPr>
          <w:rFonts w:hint="eastAsia"/>
          <w:sz w:val="24"/>
          <w:szCs w:val="24"/>
        </w:rPr>
        <w:t>工程图纸、工程量清单限价及相关附件随本次</w:t>
      </w:r>
      <w:r>
        <w:rPr>
          <w:sz w:val="24"/>
          <w:szCs w:val="24"/>
        </w:rPr>
        <w:t>补遗</w:t>
      </w:r>
      <w:r>
        <w:rPr>
          <w:rFonts w:hint="eastAsia"/>
          <w:sz w:val="24"/>
          <w:szCs w:val="24"/>
        </w:rPr>
        <w:t>通知（一）一并发出，以此为准。详见附件。</w:t>
      </w:r>
    </w:p>
    <w:p>
      <w:pPr>
        <w:ind w:firstLine="240" w:firstLineChars="100"/>
        <w:rPr>
          <w:sz w:val="24"/>
          <w:szCs w:val="24"/>
        </w:rPr>
      </w:pPr>
    </w:p>
    <w:p>
      <w:pPr>
        <w:ind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>招标人：</w:t>
      </w:r>
      <w:r>
        <w:rPr>
          <w:sz w:val="24"/>
          <w:szCs w:val="24"/>
        </w:rPr>
        <w:t xml:space="preserve">重庆成渝高速公路有限公司 </w:t>
      </w:r>
    </w:p>
    <w:p>
      <w:pPr>
        <w:ind w:firstLine="3120" w:firstLineChars="1300"/>
        <w:rPr>
          <w:sz w:val="24"/>
          <w:szCs w:val="24"/>
        </w:rPr>
      </w:pPr>
      <w:r>
        <w:rPr>
          <w:rFonts w:hint="eastAsia"/>
          <w:sz w:val="24"/>
          <w:szCs w:val="24"/>
        </w:rPr>
        <w:t>招标代理机构：重庆市五环工程建设管理有限公司</w:t>
      </w:r>
    </w:p>
    <w:p>
      <w:pPr>
        <w:ind w:firstLine="6240" w:firstLineChars="2600"/>
        <w:rPr>
          <w:sz w:val="24"/>
          <w:szCs w:val="24"/>
        </w:rPr>
      </w:pPr>
      <w:r>
        <w:rPr>
          <w:sz w:val="24"/>
          <w:szCs w:val="24"/>
        </w:rPr>
        <w:t>2020年10月26日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5EEB"/>
    <w:multiLevelType w:val="singleLevel"/>
    <w:tmpl w:val="5F965EE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6B"/>
    <w:rsid w:val="00100A47"/>
    <w:rsid w:val="00114586"/>
    <w:rsid w:val="00171B27"/>
    <w:rsid w:val="002A2EBC"/>
    <w:rsid w:val="002D31BC"/>
    <w:rsid w:val="003D3CC3"/>
    <w:rsid w:val="00423EB4"/>
    <w:rsid w:val="004A40CE"/>
    <w:rsid w:val="00584D45"/>
    <w:rsid w:val="0076056E"/>
    <w:rsid w:val="0083346B"/>
    <w:rsid w:val="008537A6"/>
    <w:rsid w:val="008B298B"/>
    <w:rsid w:val="00B70A62"/>
    <w:rsid w:val="00F01003"/>
    <w:rsid w:val="00F05218"/>
    <w:rsid w:val="00F557D2"/>
    <w:rsid w:val="0AA84FD8"/>
    <w:rsid w:val="307D24FF"/>
    <w:rsid w:val="34531B8E"/>
    <w:rsid w:val="45A745A3"/>
    <w:rsid w:val="462921AE"/>
    <w:rsid w:val="56C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2020-10-25T23:54:00Z</dcterms:created>
  <dc:creator>NTKO</dc:creator>
  <cp:lastModifiedBy>杨钢</cp:lastModifiedBy>
  <cp:lastPrinted>2020-10-26T01:26:00Z</cp:lastPrinted>
  <dcterms:modified xsi:type="dcterms:W3CDTF">2020-10-26T06:38:39Z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