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color w:val="000000" w:themeColor="text1"/>
        </w:rPr>
      </w:pPr>
    </w:p>
    <w:p>
      <w:pPr>
        <w:tabs>
          <w:tab w:val="left" w:pos="6025"/>
        </w:tabs>
        <w:autoSpaceDE w:val="0"/>
        <w:autoSpaceDN w:val="0"/>
        <w:jc w:val="left"/>
        <w:rPr>
          <w:rFonts w:hint="default" w:ascii="宋体" w:hAnsi="宋体" w:cs="宋体"/>
          <w:b/>
          <w:snapToGrid w:val="0"/>
          <w:color w:val="auto"/>
          <w:w w:val="99"/>
          <w:kern w:val="0"/>
          <w:sz w:val="30"/>
          <w:szCs w:val="30"/>
          <w:highlight w:val="none"/>
          <w:lang w:val="en-US"/>
        </w:rPr>
      </w:pPr>
      <w:r>
        <w:rPr>
          <w:rFonts w:hint="eastAsia" w:ascii="宋体" w:hAnsi="宋体" w:cs="宋体"/>
          <w:b/>
          <w:snapToGrid w:val="0"/>
          <w:color w:val="auto"/>
          <w:w w:val="99"/>
          <w:kern w:val="0"/>
          <w:sz w:val="32"/>
          <w:szCs w:val="32"/>
          <w:highlight w:val="none"/>
        </w:rPr>
        <w:t>项目名称：</w:t>
      </w:r>
      <w:r>
        <w:rPr>
          <w:rFonts w:hint="eastAsia" w:ascii="宋体" w:hAnsi="宋体" w:cs="宋体"/>
          <w:b/>
          <w:snapToGrid w:val="0"/>
          <w:color w:val="auto"/>
          <w:w w:val="99"/>
          <w:kern w:val="0"/>
          <w:sz w:val="32"/>
          <w:szCs w:val="32"/>
          <w:highlight w:val="none"/>
          <w:lang w:val="en-US" w:eastAsia="zh-CN"/>
        </w:rPr>
        <w:t>重庆江綦高速公路有限公司</w:t>
      </w:r>
      <w:r>
        <w:rPr>
          <w:rFonts w:hint="eastAsia" w:ascii="宋体" w:hAnsi="宋体" w:cs="宋体"/>
          <w:b/>
          <w:snapToGrid w:val="0"/>
          <w:color w:val="auto"/>
          <w:w w:val="99"/>
          <w:kern w:val="0"/>
          <w:sz w:val="32"/>
          <w:szCs w:val="32"/>
          <w:highlight w:val="none"/>
          <w:lang w:eastAsia="zh-CN"/>
        </w:rPr>
        <w:t>职工食堂</w:t>
      </w:r>
      <w:r>
        <w:rPr>
          <w:rFonts w:hint="eastAsia" w:ascii="宋体" w:hAnsi="宋体" w:cs="宋体"/>
          <w:b/>
          <w:snapToGrid w:val="0"/>
          <w:color w:val="auto"/>
          <w:w w:val="99"/>
          <w:kern w:val="0"/>
          <w:sz w:val="32"/>
          <w:szCs w:val="32"/>
          <w:highlight w:val="none"/>
          <w:lang w:val="en-US" w:eastAsia="zh-CN"/>
        </w:rPr>
        <w:t>食材配送</w:t>
      </w:r>
      <w:r>
        <w:rPr>
          <w:rFonts w:hint="eastAsia" w:ascii="宋体" w:hAnsi="宋体" w:cs="宋体"/>
          <w:b/>
          <w:snapToGrid w:val="0"/>
          <w:color w:val="auto"/>
          <w:w w:val="99"/>
          <w:kern w:val="0"/>
          <w:sz w:val="32"/>
          <w:szCs w:val="32"/>
          <w:highlight w:val="none"/>
          <w:lang w:eastAsia="zh-CN"/>
        </w:rPr>
        <w:t>服务</w:t>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8"/>
        <w:rPr>
          <w:rFonts w:hint="eastAsia" w:ascii="宋体" w:hAnsi="宋体" w:cs="宋体"/>
          <w:color w:val="auto"/>
          <w:highlight w:val="none"/>
        </w:rPr>
      </w:pPr>
    </w:p>
    <w:p>
      <w:pPr>
        <w:jc w:val="center"/>
        <w:rPr>
          <w:rFonts w:hint="eastAsia" w:ascii="宋体" w:hAnsi="宋体" w:cs="宋体"/>
          <w:b/>
          <w:bCs/>
          <w:color w:val="auto"/>
          <w:sz w:val="28"/>
          <w:highlight w:val="none"/>
        </w:rPr>
      </w:pPr>
      <w:r>
        <w:rPr>
          <w:rFonts w:hint="eastAsia" w:ascii="宋体" w:hAnsi="宋体" w:cs="宋体"/>
          <w:b/>
          <w:color w:val="auto"/>
          <w:sz w:val="84"/>
          <w:szCs w:val="84"/>
          <w:highlight w:val="none"/>
        </w:rPr>
        <w:t>竞争性比选文件</w:t>
      </w: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color w:val="auto"/>
          <w:sz w:val="32"/>
          <w:highlight w:val="none"/>
        </w:rPr>
      </w:pPr>
    </w:p>
    <w:p>
      <w:pPr>
        <w:jc w:val="center"/>
        <w:rPr>
          <w:rFonts w:hint="eastAsia" w:ascii="宋体" w:hAnsi="宋体" w:cs="宋体"/>
          <w:color w:val="auto"/>
          <w:sz w:val="32"/>
          <w:highlight w:val="none"/>
        </w:rPr>
      </w:pPr>
    </w:p>
    <w:p>
      <w:pPr>
        <w:spacing w:line="480" w:lineRule="auto"/>
        <w:ind w:firstLine="562" w:firstLineChars="200"/>
        <w:jc w:val="center"/>
        <w:rPr>
          <w:rFonts w:hint="eastAsia" w:ascii="宋体" w:hAnsi="宋体" w:cs="宋体"/>
          <w:b/>
          <w:bCs/>
          <w:color w:val="auto"/>
          <w:sz w:val="28"/>
          <w:szCs w:val="28"/>
          <w:highlight w:val="none"/>
          <w:u w:val="single"/>
        </w:rPr>
      </w:pPr>
      <w:r>
        <w:rPr>
          <w:rFonts w:hint="eastAsia" w:ascii="宋体" w:hAnsi="宋体" w:cs="宋体"/>
          <w:b/>
          <w:color w:val="auto"/>
          <w:sz w:val="28"/>
          <w:szCs w:val="22"/>
          <w:highlight w:val="none"/>
        </w:rPr>
        <w:t>比 选 人：</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2"/>
          <w:highlight w:val="none"/>
          <w:u w:val="single"/>
          <w:lang w:val="en-US" w:eastAsia="zh-CN"/>
        </w:rPr>
        <w:t>重庆江綦高速公路有限公司</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8"/>
          <w:highlight w:val="none"/>
          <w:u w:val="single"/>
        </w:rPr>
        <w:t>（盖章）</w:t>
      </w:r>
    </w:p>
    <w:p>
      <w:pPr>
        <w:autoSpaceDE w:val="0"/>
        <w:autoSpaceDN w:val="0"/>
        <w:adjustRightInd w:val="0"/>
        <w:snapToGrid w:val="0"/>
        <w:spacing w:line="480" w:lineRule="auto"/>
        <w:jc w:val="both"/>
        <w:rPr>
          <w:rFonts w:hint="eastAsia" w:ascii="宋体" w:hAnsi="宋体" w:cs="宋体"/>
          <w:b/>
          <w:color w:val="auto"/>
          <w:sz w:val="30"/>
          <w:szCs w:val="30"/>
          <w:highlight w:val="none"/>
        </w:rPr>
      </w:pPr>
    </w:p>
    <w:p>
      <w:pPr>
        <w:autoSpaceDE w:val="0"/>
        <w:autoSpaceDN w:val="0"/>
        <w:adjustRightInd w:val="0"/>
        <w:snapToGrid w:val="0"/>
        <w:spacing w:line="480" w:lineRule="auto"/>
        <w:jc w:val="center"/>
        <w:rPr>
          <w:rFonts w:hint="eastAsia" w:ascii="宋体" w:hAnsi="宋体" w:cs="宋体"/>
          <w:b/>
          <w:color w:val="auto"/>
          <w:sz w:val="30"/>
          <w:szCs w:val="30"/>
          <w:highlight w:val="none"/>
        </w:rPr>
        <w:sectPr>
          <w:headerReference r:id="rId5" w:type="first"/>
          <w:footerReference r:id="rId7" w:type="first"/>
          <w:footerReference r:id="rId6" w:type="default"/>
          <w:pgSz w:w="11906" w:h="16838"/>
          <w:pgMar w:top="1418" w:right="1028" w:bottom="1418" w:left="1218" w:header="851" w:footer="992" w:gutter="0"/>
          <w:pgNumType w:fmt="decimal" w:start="1"/>
          <w:cols w:space="720" w:num="1"/>
          <w:titlePg/>
          <w:docGrid w:linePitch="312" w:charSpace="0"/>
        </w:sect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二</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月</w:t>
      </w:r>
    </w:p>
    <w:p>
      <w:pPr>
        <w:spacing w:line="240" w:lineRule="auto"/>
        <w:jc w:val="center"/>
        <w:outlineLvl w:val="0"/>
        <w:rPr>
          <w:rFonts w:ascii="Times New Roman" w:hAnsi="Times New Roman" w:eastAsia="方正仿宋_GBK" w:cs="Times New Roman"/>
          <w:kern w:val="2"/>
          <w:sz w:val="24"/>
          <w:lang w:val="en-US" w:eastAsia="zh-CN" w:bidi="ar-SA"/>
        </w:rPr>
      </w:pPr>
      <w:r>
        <w:rPr>
          <w:rFonts w:hint="eastAsia" w:ascii="方正黑体_GBK" w:eastAsia="方正黑体_GBK"/>
          <w:color w:val="000000" w:themeColor="text1"/>
          <w:sz w:val="44"/>
          <w:szCs w:val="28"/>
        </w:rPr>
        <w:t>目   录</w:t>
      </w:r>
    </w:p>
    <w:p>
      <w:pPr>
        <w:pStyle w:val="16"/>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TOC \o "1-3" \h \z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_Toc20448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第一章 比选公告</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1</w:t>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_Toc19226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一、竞争性比选内容</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_Toc19226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_Toc9286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二、资金来源</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_Toc9286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_Toc18276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三、供应商资格条件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_Toc18276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_Toc25750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四、比选有关说明</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_Toc25750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_Toc528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五、比选保证金</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_Toc528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_Toc28768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六、其它有关规定</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_Toc28768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_Toc8040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七、联系方式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_Toc8040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_Toc31195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第二章  采购服务需求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_Toc31195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_Toc29580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一、项目基本概况介绍：</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_Toc29580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_Toc27719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二、服务要求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_Toc27719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_Toc3551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zh-CN" w:eastAsia="zh-CN" w:bidi="ar-SA"/>
        </w:rPr>
        <w:t>三、其它要求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_Toc3551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_Toc3631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 xml:space="preserve">第三章  </w:t>
      </w:r>
      <w:r>
        <w:rPr>
          <w:rFonts w:hint="eastAsia" w:cs="Times New Roman"/>
          <w:kern w:val="2"/>
          <w:sz w:val="24"/>
          <w:lang w:val="en-US" w:eastAsia="zh-CN" w:bidi="ar-SA"/>
        </w:rPr>
        <w:t>采购商务</w:t>
      </w:r>
      <w:r>
        <w:rPr>
          <w:rFonts w:hint="eastAsia" w:ascii="Times New Roman" w:hAnsi="Times New Roman" w:eastAsia="方正仿宋_GBK" w:cs="Times New Roman"/>
          <w:kern w:val="2"/>
          <w:sz w:val="24"/>
          <w:lang w:val="en-US" w:eastAsia="zh-CN" w:bidi="ar-SA"/>
        </w:rPr>
        <w:t>需求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_Toc3631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_Toc1186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一、服务期限、实施时间、服务地点及验收方式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_Toc1186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_Toc1809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二、质量保证及售后服务</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_Toc1809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_Toc10904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三、付款方式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_Toc10904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_Toc27383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四、知识产权</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_Toc27383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_Toc26288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五、其他</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_Toc26288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6</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_Toc17399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第四章  比选程序及方法、评审标准、无效响应和采购终止</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_Toc17399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_Toc26109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一、比选程序及方法</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_Toc26109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_Toc4293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二、评审标准</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_Toc4293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9</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hint="eastAsia"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_Toc25232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三、无效响应</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_Toc25232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rPr>
          <w:rFonts w:hint="default"/>
          <w:lang w:val="en-US" w:eastAsia="zh-CN"/>
        </w:rPr>
      </w:pPr>
      <w:r>
        <w:rPr>
          <w:rFonts w:hint="eastAsia" w:cs="Times New Roman"/>
          <w:kern w:val="2"/>
          <w:sz w:val="24"/>
          <w:lang w:val="en-US" w:eastAsia="zh-CN" w:bidi="ar-SA"/>
        </w:rPr>
        <w:t xml:space="preserve">        四、废标条款.................................................................................................................12</w:t>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_Toc10421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第五章 供应商须知</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_Toc10421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_Toc19944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第六章  合同主要条款和格式合同（样本）</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_Toc19944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_Toc14554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一、合同主要条款</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_Toc14554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_Toc25618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第七章 响应文件编制要求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_Toc25618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_Toc27440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一、经济文件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_Toc27440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_Toc5304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二、服务文件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_Toc5304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8</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_Toc4074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三、商务文件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_Toc4074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hint="eastAsia" w:cs="Times New Roman"/>
          <w:kern w:val="2"/>
          <w:sz w:val="24"/>
          <w:lang w:val="en-US" w:eastAsia="zh-CN" w:bidi="ar-SA"/>
        </w:rPr>
        <w:t>0</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_Toc22953 </w:instrText>
      </w:r>
      <w:r>
        <w:rPr>
          <w:rFonts w:hint="eastAsia" w:ascii="Times New Roman" w:hAnsi="Times New Roman" w:eastAsia="方正仿宋_GBK" w:cs="Times New Roman"/>
          <w:kern w:val="2"/>
          <w:sz w:val="24"/>
          <w:lang w:val="en-US" w:eastAsia="zh-CN" w:bidi="ar-SA"/>
        </w:rPr>
        <w:fldChar w:fldCharType="separate"/>
      </w:r>
      <w:r>
        <w:rPr>
          <w:rFonts w:hint="eastAsia" w:cs="Times New Roman"/>
          <w:kern w:val="2"/>
          <w:sz w:val="24"/>
          <w:lang w:val="en-US" w:eastAsia="zh-CN" w:bidi="ar-SA"/>
        </w:rPr>
        <w:t>四</w:t>
      </w:r>
      <w:r>
        <w:rPr>
          <w:rFonts w:hint="eastAsia" w:ascii="Times New Roman" w:hAnsi="Times New Roman" w:eastAsia="方正仿宋_GBK" w:cs="Times New Roman"/>
          <w:kern w:val="2"/>
          <w:sz w:val="24"/>
          <w:lang w:val="en-US" w:eastAsia="zh-CN" w:bidi="ar-SA"/>
        </w:rPr>
        <w:t>、</w:t>
      </w:r>
      <w:r>
        <w:rPr>
          <w:rFonts w:hint="eastAsia" w:cs="Times New Roman"/>
          <w:kern w:val="2"/>
          <w:sz w:val="24"/>
          <w:lang w:val="en-US" w:eastAsia="zh-CN" w:bidi="ar-SA"/>
        </w:rPr>
        <w:t>其他</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_Toc22953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hint="eastAsia"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end"/>
      </w:r>
      <w:bookmarkStart w:id="0" w:name="_Toc1512"/>
      <w:bookmarkStart w:id="1" w:name="_Toc20448"/>
      <w:bookmarkStart w:id="2" w:name="_Toc31188"/>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_Toc22953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五、资格文件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_Toc22953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hint="eastAsia"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02"/>
        </w:tabs>
        <w:spacing w:line="240" w:lineRule="auto"/>
        <w:ind w:left="480"/>
        <w:jc w:val="center"/>
        <w:rPr>
          <w:rFonts w:ascii="方正仿宋_GBK" w:hAnsi="Calibri"/>
          <w:color w:val="000000" w:themeColor="text1"/>
          <w:sz w:val="18"/>
          <w:szCs w:val="22"/>
        </w:rPr>
      </w:pPr>
    </w:p>
    <w:p/>
    <w:p/>
    <w:p>
      <w:pPr>
        <w:tabs>
          <w:tab w:val="left" w:pos="8587"/>
        </w:tabs>
        <w:jc w:val="left"/>
        <w:rPr>
          <w:rFonts w:hint="eastAsia" w:eastAsia="方正仿宋_GBK"/>
          <w:lang w:eastAsia="zh-CN"/>
        </w:rPr>
        <w:sectPr>
          <w:headerReference r:id="rId8" w:type="default"/>
          <w:footerReference r:id="rId9" w:type="default"/>
          <w:pgSz w:w="11907" w:h="16840"/>
          <w:pgMar w:top="1134" w:right="1191" w:bottom="1134" w:left="1304" w:header="851" w:footer="992" w:gutter="0"/>
          <w:pgNumType w:fmt="decimal" w:start="1"/>
          <w:cols w:space="720" w:num="1"/>
          <w:docGrid w:linePitch="380" w:charSpace="-5735"/>
        </w:sectPr>
      </w:pPr>
      <w:r>
        <w:rPr>
          <w:rFonts w:hint="eastAsia"/>
          <w:lang w:eastAsia="zh-CN"/>
        </w:rPr>
        <w:tab/>
      </w:r>
    </w:p>
    <w:p>
      <w:pPr>
        <w:pStyle w:val="17"/>
        <w:tabs>
          <w:tab w:val="right" w:leader="dot" w:pos="9402"/>
        </w:tabs>
        <w:spacing w:line="240" w:lineRule="auto"/>
        <w:ind w:left="480"/>
        <w:jc w:val="center"/>
        <w:rPr>
          <w:rFonts w:hint="eastAsia" w:ascii="方正小标宋_GBK" w:hAnsi="方正小标宋_GBK" w:eastAsia="方正小标宋_GBK" w:cs="方正小标宋_GBK"/>
          <w:b w:val="0"/>
          <w:color w:val="000000" w:themeColor="text1"/>
          <w:sz w:val="36"/>
          <w:szCs w:val="36"/>
        </w:rPr>
      </w:pPr>
      <w:r>
        <w:rPr>
          <w:rFonts w:hint="eastAsia" w:ascii="方正小标宋_GBK" w:hAnsi="方正小标宋_GBK" w:eastAsia="方正小标宋_GBK" w:cs="方正小标宋_GBK"/>
          <w:b/>
          <w:color w:val="auto"/>
          <w:kern w:val="0"/>
          <w:sz w:val="36"/>
          <w:szCs w:val="36"/>
          <w:highlight w:val="none"/>
        </w:rPr>
        <w:t xml:space="preserve">第一章 </w:t>
      </w:r>
      <w:bookmarkEnd w:id="0"/>
      <w:r>
        <w:rPr>
          <w:rFonts w:hint="eastAsia" w:ascii="方正小标宋_GBK" w:hAnsi="方正小标宋_GBK" w:eastAsia="方正小标宋_GBK" w:cs="方正小标宋_GBK"/>
          <w:b/>
          <w:color w:val="auto"/>
          <w:kern w:val="0"/>
          <w:sz w:val="36"/>
          <w:szCs w:val="36"/>
          <w:highlight w:val="none"/>
        </w:rPr>
        <w:t>比选公告</w:t>
      </w:r>
      <w:bookmarkEnd w:id="1"/>
      <w:bookmarkEnd w:id="2"/>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lang w:val="en-US" w:eastAsia="zh-CN"/>
        </w:rPr>
        <w:t>重庆江綦高速公路有限公司</w:t>
      </w:r>
      <w:r>
        <w:rPr>
          <w:rFonts w:hint="eastAsia" w:ascii="方正仿宋_GBK" w:hAnsi="宋体"/>
          <w:color w:val="000000" w:themeColor="text1"/>
          <w:szCs w:val="24"/>
          <w:lang w:eastAsia="zh-CN"/>
        </w:rPr>
        <w:t>职工食堂</w:t>
      </w:r>
      <w:r>
        <w:rPr>
          <w:rFonts w:hint="eastAsia" w:ascii="方正仿宋_GBK" w:hAnsi="宋体"/>
          <w:color w:val="000000" w:themeColor="text1"/>
          <w:szCs w:val="24"/>
          <w:lang w:val="en-US" w:eastAsia="zh-CN"/>
        </w:rPr>
        <w:t>食材配送</w:t>
      </w:r>
      <w:r>
        <w:rPr>
          <w:rFonts w:hint="eastAsia" w:ascii="方正仿宋_GBK" w:hAnsi="宋体"/>
          <w:color w:val="000000" w:themeColor="text1"/>
          <w:szCs w:val="24"/>
          <w:lang w:eastAsia="zh-CN"/>
        </w:rPr>
        <w:t>服务</w:t>
      </w:r>
      <w:r>
        <w:rPr>
          <w:rFonts w:hint="eastAsia" w:ascii="方正仿宋_GBK" w:hAnsi="宋体"/>
          <w:color w:val="000000" w:themeColor="text1"/>
          <w:szCs w:val="24"/>
        </w:rPr>
        <w:t>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采购。欢迎有资格的供应商前来参与</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pStyle w:val="5"/>
        <w:spacing w:before="0" w:after="0" w:line="240" w:lineRule="auto"/>
        <w:ind w:firstLine="482" w:firstLineChars="200"/>
        <w:rPr>
          <w:rFonts w:ascii="方正仿宋_GBK" w:eastAsia="方正仿宋_GBK"/>
          <w:color w:val="000000" w:themeColor="text1"/>
          <w:sz w:val="24"/>
          <w:szCs w:val="24"/>
        </w:rPr>
      </w:pPr>
      <w:bookmarkStart w:id="3" w:name="_Toc313893526"/>
      <w:bookmarkStart w:id="4" w:name="_Toc317775175"/>
      <w:bookmarkStart w:id="5" w:name="_Toc19226"/>
      <w:bookmarkStart w:id="6" w:name="_Toc499131146"/>
      <w:r>
        <w:rPr>
          <w:rFonts w:hint="eastAsia" w:ascii="方正仿宋_GBK" w:eastAsia="方正仿宋_GBK"/>
          <w:color w:val="000000" w:themeColor="text1"/>
          <w:sz w:val="24"/>
          <w:szCs w:val="24"/>
        </w:rPr>
        <w:t>一、竞争性</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内容</w:t>
      </w:r>
      <w:bookmarkEnd w:id="3"/>
      <w:bookmarkEnd w:id="4"/>
      <w:bookmarkEnd w:id="5"/>
      <w:bookmarkEnd w:id="6"/>
    </w:p>
    <w:tbl>
      <w:tblPr>
        <w:tblStyle w:val="18"/>
        <w:tblpPr w:leftFromText="180" w:rightFromText="180" w:vertAnchor="text" w:horzAnchor="page" w:tblpX="1418" w:tblpY="378"/>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71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60" w:type="dxa"/>
            <w:tcBorders>
              <w:top w:val="single" w:color="auto" w:sz="4" w:space="0"/>
              <w:left w:val="single" w:color="auto" w:sz="4" w:space="0"/>
              <w:right w:val="single" w:color="auto" w:sz="4" w:space="0"/>
            </w:tcBorders>
            <w:vAlign w:val="center"/>
          </w:tcPr>
          <w:p>
            <w:pPr>
              <w:snapToGrid w:val="0"/>
              <w:spacing w:line="240" w:lineRule="auto"/>
              <w:ind w:firstLine="480" w:firstLineChars="200"/>
              <w:jc w:val="center"/>
              <w:rPr>
                <w:rFonts w:ascii="方正仿宋_GBK" w:hAnsi="宋体"/>
                <w:color w:val="000000" w:themeColor="text1"/>
                <w:szCs w:val="24"/>
              </w:rPr>
            </w:pPr>
            <w:r>
              <w:rPr>
                <w:rFonts w:hint="eastAsia" w:ascii="方正仿宋_GBK" w:hAnsi="宋体"/>
                <w:color w:val="000000" w:themeColor="text1"/>
                <w:szCs w:val="24"/>
              </w:rPr>
              <w:t>项目名称</w:t>
            </w:r>
          </w:p>
        </w:tc>
        <w:tc>
          <w:tcPr>
            <w:tcW w:w="1719" w:type="dxa"/>
            <w:tcBorders>
              <w:top w:val="single" w:color="auto" w:sz="4" w:space="0"/>
              <w:left w:val="single" w:color="auto" w:sz="4" w:space="0"/>
              <w:right w:val="single" w:color="auto" w:sz="4" w:space="0"/>
            </w:tcBorders>
          </w:tcPr>
          <w:p>
            <w:pPr>
              <w:snapToGrid w:val="0"/>
              <w:spacing w:line="240" w:lineRule="auto"/>
              <w:rPr>
                <w:rFonts w:ascii="方正仿宋_GBK" w:hAnsi="宋体"/>
                <w:color w:val="000000" w:themeColor="text1"/>
                <w:szCs w:val="24"/>
              </w:rPr>
            </w:pPr>
            <w:r>
              <w:rPr>
                <w:rFonts w:hint="eastAsia" w:ascii="方正仿宋_GBK" w:hAnsi="宋体"/>
                <w:color w:val="auto"/>
                <w:szCs w:val="24"/>
                <w:lang w:eastAsia="zh-CN"/>
              </w:rPr>
              <w:t>中标</w:t>
            </w:r>
            <w:r>
              <w:rPr>
                <w:rFonts w:hint="eastAsia" w:ascii="方正仿宋_GBK" w:hAnsi="宋体"/>
                <w:color w:val="auto"/>
                <w:szCs w:val="24"/>
              </w:rPr>
              <w:t>供</w:t>
            </w:r>
            <w:r>
              <w:rPr>
                <w:rFonts w:hint="eastAsia" w:ascii="方正仿宋_GBK" w:hAnsi="宋体"/>
                <w:color w:val="000000" w:themeColor="text1"/>
                <w:szCs w:val="24"/>
              </w:rPr>
              <w:t>应商数量（名）</w:t>
            </w:r>
          </w:p>
        </w:tc>
        <w:tc>
          <w:tcPr>
            <w:tcW w:w="4359" w:type="dxa"/>
            <w:tcBorders>
              <w:top w:val="single" w:color="auto" w:sz="4" w:space="0"/>
              <w:left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r>
              <w:rPr>
                <w:rFonts w:hint="eastAsia" w:ascii="方正仿宋_GBK" w:hAnsi="宋体"/>
                <w:color w:val="000000" w:themeColor="text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8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方正仿宋_GBK" w:hAnsi="宋体"/>
                <w:color w:val="000000" w:themeColor="text1"/>
                <w:szCs w:val="24"/>
              </w:rPr>
            </w:pPr>
            <w:bookmarkStart w:id="7" w:name="_Hlk344477914"/>
            <w:r>
              <w:rPr>
                <w:rFonts w:hint="eastAsia" w:ascii="方正仿宋_GBK" w:hAnsi="宋体"/>
                <w:color w:val="000000" w:themeColor="text1"/>
                <w:szCs w:val="24"/>
                <w:lang w:val="en-US" w:eastAsia="zh-CN"/>
              </w:rPr>
              <w:t>重庆江綦高速公路有限公司</w:t>
            </w:r>
            <w:r>
              <w:rPr>
                <w:rFonts w:hint="eastAsia" w:ascii="方正仿宋_GBK" w:hAnsi="宋体"/>
                <w:color w:val="000000" w:themeColor="text1"/>
                <w:szCs w:val="24"/>
                <w:lang w:eastAsia="zh-CN"/>
              </w:rPr>
              <w:t>职工食堂</w:t>
            </w:r>
            <w:r>
              <w:rPr>
                <w:rFonts w:hint="eastAsia" w:ascii="方正仿宋_GBK" w:hAnsi="宋体"/>
                <w:color w:val="000000" w:themeColor="text1"/>
                <w:szCs w:val="24"/>
                <w:lang w:val="en-US" w:eastAsia="zh-CN"/>
              </w:rPr>
              <w:t>食材配送</w:t>
            </w:r>
            <w:r>
              <w:rPr>
                <w:rFonts w:hint="eastAsia" w:ascii="方正仿宋_GBK" w:hAnsi="宋体"/>
                <w:color w:val="000000" w:themeColor="text1"/>
                <w:szCs w:val="24"/>
                <w:lang w:eastAsia="zh-CN"/>
              </w:rPr>
              <w:t>服务</w:t>
            </w:r>
          </w:p>
        </w:tc>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r>
              <w:rPr>
                <w:rFonts w:hint="eastAsia" w:ascii="方正仿宋_GBK" w:hAnsi="宋体"/>
                <w:color w:val="000000" w:themeColor="text1"/>
                <w:szCs w:val="24"/>
              </w:rPr>
              <w:t>1</w:t>
            </w:r>
          </w:p>
        </w:tc>
        <w:tc>
          <w:tcPr>
            <w:tcW w:w="43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方正仿宋_GBK" w:hAnsi="宋体"/>
                <w:color w:val="000000" w:themeColor="text1"/>
                <w:szCs w:val="24"/>
              </w:rPr>
            </w:pPr>
            <w:r>
              <w:rPr>
                <w:rFonts w:hint="eastAsia" w:ascii="方正仿宋_GBK" w:hAnsi="宋体"/>
                <w:color w:val="000000" w:themeColor="text1"/>
                <w:szCs w:val="24"/>
              </w:rPr>
              <w:t>1</w:t>
            </w:r>
            <w:r>
              <w:rPr>
                <w:rFonts w:hint="eastAsia" w:ascii="方正仿宋_GBK" w:hAnsi="宋体"/>
                <w:color w:val="000000" w:themeColor="text1"/>
                <w:szCs w:val="24"/>
                <w:lang w:val="en-US" w:eastAsia="zh-CN"/>
              </w:rPr>
              <w:t>.</w:t>
            </w:r>
            <w:r>
              <w:rPr>
                <w:rFonts w:hint="eastAsia" w:ascii="方正仿宋_GBK" w:hAnsi="宋体"/>
                <w:color w:val="000000" w:themeColor="text1"/>
                <w:szCs w:val="24"/>
              </w:rPr>
              <w:t>本次采购金额按实际支出为准；</w:t>
            </w:r>
          </w:p>
          <w:p>
            <w:pPr>
              <w:snapToGrid w:val="0"/>
              <w:spacing w:line="240" w:lineRule="auto"/>
              <w:jc w:val="left"/>
              <w:rPr>
                <w:rFonts w:ascii="方正仿宋_GBK" w:hAnsi="宋体"/>
                <w:color w:val="000000" w:themeColor="text1"/>
                <w:szCs w:val="24"/>
              </w:rPr>
            </w:pPr>
            <w:r>
              <w:rPr>
                <w:rFonts w:hint="eastAsia" w:ascii="方正仿宋_GBK" w:hAnsi="宋体"/>
                <w:color w:val="000000" w:themeColor="text1"/>
                <w:szCs w:val="24"/>
              </w:rPr>
              <w:t>2</w:t>
            </w:r>
            <w:r>
              <w:rPr>
                <w:rFonts w:hint="eastAsia" w:ascii="方正仿宋_GBK" w:hAnsi="宋体"/>
                <w:color w:val="000000" w:themeColor="text1"/>
                <w:szCs w:val="24"/>
                <w:lang w:val="en-US" w:eastAsia="zh-CN"/>
              </w:rPr>
              <w:t>.</w:t>
            </w:r>
            <w:r>
              <w:rPr>
                <w:rFonts w:hint="eastAsia" w:ascii="方正仿宋_GBK" w:hAnsi="宋体"/>
                <w:color w:val="000000" w:themeColor="text1"/>
                <w:szCs w:val="24"/>
              </w:rPr>
              <w:t>本次采购必须3名以上供应商参加，如果通过资格性审查和符合性审查不足3家，</w:t>
            </w:r>
            <w:r>
              <w:rPr>
                <w:rFonts w:hint="eastAsia"/>
                <w:lang w:val="en-US" w:eastAsia="zh-CN"/>
              </w:rPr>
              <w:t>比选人可邀请资质条件符合要求且报价较低的投标人进行谈判，确定项目承担单位</w:t>
            </w:r>
            <w:r>
              <w:rPr>
                <w:rFonts w:hint="eastAsia" w:ascii="方正仿宋_GBK" w:hAnsi="宋体"/>
                <w:color w:val="000000" w:themeColor="text1"/>
                <w:szCs w:val="24"/>
              </w:rPr>
              <w:t>。</w:t>
            </w:r>
          </w:p>
        </w:tc>
      </w:tr>
      <w:bookmarkEnd w:id="7"/>
    </w:tbl>
    <w:p>
      <w:pPr>
        <w:pStyle w:val="5"/>
        <w:spacing w:before="0" w:after="0" w:line="240" w:lineRule="auto"/>
        <w:rPr>
          <w:rFonts w:ascii="方正仿宋_GBK" w:eastAsia="方正仿宋_GBK"/>
          <w:color w:val="000000" w:themeColor="text1"/>
          <w:sz w:val="24"/>
          <w:szCs w:val="24"/>
        </w:rPr>
      </w:pPr>
      <w:bookmarkStart w:id="8" w:name="_Toc499131147"/>
      <w:bookmarkStart w:id="9" w:name="_Toc317775178"/>
      <w:bookmarkStart w:id="10" w:name="_Toc373860293"/>
    </w:p>
    <w:p>
      <w:pPr>
        <w:pStyle w:val="5"/>
        <w:spacing w:before="0" w:after="0" w:line="240" w:lineRule="auto"/>
        <w:ind w:firstLine="482" w:firstLineChars="200"/>
        <w:rPr>
          <w:rFonts w:ascii="方正仿宋_GBK" w:eastAsia="方正仿宋_GBK"/>
          <w:color w:val="000000" w:themeColor="text1"/>
          <w:sz w:val="24"/>
          <w:szCs w:val="24"/>
        </w:rPr>
      </w:pPr>
      <w:bookmarkStart w:id="11" w:name="_Toc9286"/>
      <w:r>
        <w:rPr>
          <w:rFonts w:hint="eastAsia" w:ascii="方正仿宋_GBK" w:eastAsia="方正仿宋_GBK"/>
          <w:color w:val="000000" w:themeColor="text1"/>
          <w:sz w:val="24"/>
          <w:szCs w:val="24"/>
        </w:rPr>
        <w:t>二、资金来源</w:t>
      </w:r>
      <w:bookmarkEnd w:id="8"/>
      <w:bookmarkEnd w:id="11"/>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单位自筹资金</w:t>
      </w:r>
    </w:p>
    <w:p>
      <w:pPr>
        <w:pStyle w:val="5"/>
        <w:spacing w:before="0" w:after="0" w:line="240" w:lineRule="auto"/>
        <w:ind w:firstLine="482" w:firstLineChars="200"/>
        <w:rPr>
          <w:rFonts w:ascii="方正仿宋_GBK" w:eastAsia="方正仿宋_GBK"/>
          <w:color w:val="000000" w:themeColor="text1"/>
          <w:sz w:val="24"/>
          <w:szCs w:val="24"/>
        </w:rPr>
      </w:pPr>
      <w:bookmarkStart w:id="12" w:name="_Toc18276"/>
      <w:bookmarkStart w:id="13" w:name="_Toc499131148"/>
      <w:r>
        <w:rPr>
          <w:rFonts w:hint="eastAsia" w:ascii="方正仿宋_GBK" w:eastAsia="方正仿宋_GBK"/>
          <w:color w:val="000000" w:themeColor="text1"/>
          <w:sz w:val="24"/>
          <w:szCs w:val="24"/>
        </w:rPr>
        <w:t>三、供应商资格条件</w:t>
      </w:r>
      <w:bookmarkEnd w:id="12"/>
      <w:bookmarkEnd w:id="13"/>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（一）基本资格条件</w:t>
      </w:r>
    </w:p>
    <w:p>
      <w:pPr>
        <w:spacing w:line="240" w:lineRule="auto"/>
        <w:ind w:firstLine="480" w:firstLineChars="200"/>
        <w:rPr>
          <w:rFonts w:ascii="方正仿宋_GBK" w:hAnsi="宋体"/>
          <w:color w:val="000000" w:themeColor="text1"/>
          <w:szCs w:val="24"/>
        </w:rPr>
      </w:pPr>
      <w:r>
        <w:rPr>
          <w:rFonts w:hint="eastAsia" w:ascii="方正仿宋_GBK" w:hAnsi="方正仿宋_GBK" w:cs="方正仿宋_GBK"/>
          <w:sz w:val="24"/>
          <w:szCs w:val="24"/>
          <w:lang w:val="en-US" w:eastAsia="zh-CN"/>
        </w:rPr>
        <w:t>1.</w:t>
      </w:r>
      <w:r>
        <w:rPr>
          <w:rFonts w:hint="eastAsia" w:ascii="方正仿宋_GBK" w:hAnsi="宋体"/>
          <w:color w:val="000000" w:themeColor="text1"/>
          <w:szCs w:val="24"/>
        </w:rPr>
        <w:t>具有独立承担民事责任的能力；</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2</w:t>
      </w:r>
      <w:r>
        <w:rPr>
          <w:rFonts w:hint="eastAsia" w:ascii="方正仿宋_GBK" w:hAnsi="宋体"/>
          <w:color w:val="000000" w:themeColor="text1"/>
          <w:szCs w:val="24"/>
          <w:lang w:val="en-US" w:eastAsia="zh-CN"/>
        </w:rPr>
        <w:t>.</w:t>
      </w:r>
      <w:r>
        <w:rPr>
          <w:rFonts w:hint="eastAsia" w:ascii="方正仿宋_GBK" w:hAnsi="宋体"/>
          <w:color w:val="000000" w:themeColor="text1"/>
          <w:szCs w:val="24"/>
        </w:rPr>
        <w:t>具有良好的商业信誉和健全的财务会计制度；</w:t>
      </w:r>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3.</w:t>
      </w:r>
      <w:r>
        <w:rPr>
          <w:rFonts w:hint="eastAsia" w:ascii="方正仿宋_GBK" w:hAnsi="宋体"/>
          <w:color w:val="000000" w:themeColor="text1"/>
          <w:szCs w:val="24"/>
          <w:lang w:val="zh-CN"/>
        </w:rPr>
        <w:t>具有履行合同所必需的设备和专业技术能力；</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lang w:val="en-US" w:eastAsia="zh-CN"/>
        </w:rPr>
        <w:t>4.</w:t>
      </w:r>
      <w:r>
        <w:rPr>
          <w:rFonts w:hint="eastAsia" w:ascii="方正仿宋_GBK" w:hAnsi="宋体"/>
          <w:color w:val="000000" w:themeColor="text1"/>
          <w:szCs w:val="24"/>
        </w:rPr>
        <w:t>有依法缴纳税收和社会保障资金的良好记录；</w:t>
      </w:r>
    </w:p>
    <w:p>
      <w:pPr>
        <w:spacing w:line="240" w:lineRule="auto"/>
        <w:ind w:firstLine="480" w:firstLineChars="200"/>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5.参加政府采购活动前三年内，在经营活动中无重大违法记录；</w:t>
      </w:r>
    </w:p>
    <w:p>
      <w:pPr>
        <w:spacing w:line="240" w:lineRule="auto"/>
        <w:ind w:firstLine="480" w:firstLineChars="200"/>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6.近2年（2020年1月1日至今）独立完成服务5个及以上重庆市内的大中型、事业单位、企业或供应大中型生活超市的业绩；</w:t>
      </w:r>
    </w:p>
    <w:p>
      <w:pPr>
        <w:spacing w:line="240" w:lineRule="auto"/>
        <w:ind w:firstLine="480" w:firstLineChars="200"/>
        <w:rPr>
          <w:rFonts w:hint="default"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7.法律、行政法规规定的其他条件。</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（二）特定资格条件：</w:t>
      </w:r>
    </w:p>
    <w:p>
      <w:pPr>
        <w:spacing w:line="240" w:lineRule="auto"/>
        <w:ind w:firstLine="480" w:firstLineChars="200"/>
        <w:rPr>
          <w:rFonts w:ascii="方正仿宋_GBK" w:hAnsi="宋体"/>
          <w:color w:val="auto"/>
          <w:szCs w:val="24"/>
        </w:rPr>
      </w:pPr>
      <w:r>
        <w:rPr>
          <w:rFonts w:hint="eastAsia" w:ascii="方正仿宋_GBK" w:hAnsi="宋体"/>
          <w:color w:val="auto"/>
          <w:szCs w:val="24"/>
        </w:rPr>
        <w:t xml:space="preserve">供应商应具备行业主管部门颁发的有效的《食品经营许可证》（注：供应商须提供有效的《食品经营许可证》复印件加盖供应商鲜章（公章），原件备查）。 </w:t>
      </w:r>
    </w:p>
    <w:bookmarkEnd w:id="9"/>
    <w:bookmarkEnd w:id="10"/>
    <w:p>
      <w:pPr>
        <w:pStyle w:val="5"/>
        <w:spacing w:before="0" w:after="0" w:line="240" w:lineRule="auto"/>
        <w:ind w:firstLine="482" w:firstLineChars="200"/>
        <w:rPr>
          <w:rFonts w:ascii="方正仿宋_GBK" w:eastAsia="方正仿宋_GBK"/>
          <w:color w:val="000000" w:themeColor="text1"/>
          <w:sz w:val="24"/>
          <w:szCs w:val="24"/>
        </w:rPr>
      </w:pPr>
      <w:bookmarkStart w:id="14" w:name="_Toc457584284"/>
      <w:bookmarkStart w:id="15" w:name="_Toc25750"/>
      <w:bookmarkStart w:id="16" w:name="_Toc499131149"/>
      <w:r>
        <w:rPr>
          <w:rFonts w:hint="eastAsia" w:ascii="方正仿宋_GBK" w:eastAsia="方正仿宋_GBK"/>
          <w:color w:val="000000" w:themeColor="text1"/>
          <w:sz w:val="24"/>
          <w:szCs w:val="24"/>
        </w:rPr>
        <w:t>四、</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有关说明</w:t>
      </w:r>
      <w:bookmarkEnd w:id="14"/>
      <w:bookmarkEnd w:id="15"/>
      <w:bookmarkEnd w:id="16"/>
    </w:p>
    <w:p>
      <w:pPr>
        <w:keepNext w:val="0"/>
        <w:keepLines w:val="0"/>
        <w:pageBreakBefore w:val="0"/>
        <w:tabs>
          <w:tab w:val="left" w:pos="4950"/>
        </w:tabs>
        <w:kinsoku/>
        <w:overflowPunct/>
        <w:topLinePunct w:val="0"/>
        <w:autoSpaceDE w:val="0"/>
        <w:autoSpaceDN w:val="0"/>
        <w:bidi w:val="0"/>
        <w:adjustRightInd w:val="0"/>
        <w:snapToGrid w:val="0"/>
        <w:spacing w:line="400" w:lineRule="exact"/>
        <w:ind w:firstLine="482" w:firstLineChars="200"/>
        <w:jc w:val="left"/>
        <w:rPr>
          <w:rFonts w:ascii="方正仿宋_GBK" w:hAnsi="宋体"/>
          <w:b/>
          <w:bCs/>
          <w:color w:val="000000" w:themeColor="text1"/>
          <w:szCs w:val="24"/>
        </w:rPr>
      </w:pPr>
      <w:r>
        <w:rPr>
          <w:rFonts w:hint="eastAsia" w:ascii="方正仿宋_GBK" w:hAnsi="宋体"/>
          <w:b/>
          <w:bCs/>
          <w:color w:val="000000" w:themeColor="text1"/>
          <w:szCs w:val="24"/>
        </w:rPr>
        <w:t>（</w:t>
      </w:r>
      <w:r>
        <w:rPr>
          <w:rFonts w:hint="eastAsia" w:ascii="方正仿宋_GBK" w:hAnsi="宋体"/>
          <w:b/>
          <w:bCs/>
          <w:color w:val="000000" w:themeColor="text1"/>
          <w:szCs w:val="24"/>
          <w:lang w:val="en-US" w:eastAsia="zh-CN"/>
        </w:rPr>
        <w:t>一</w:t>
      </w:r>
      <w:r>
        <w:rPr>
          <w:rFonts w:hint="eastAsia" w:ascii="方正仿宋_GBK" w:hAnsi="宋体"/>
          <w:b/>
          <w:bCs/>
          <w:color w:val="000000" w:themeColor="text1"/>
          <w:szCs w:val="24"/>
        </w:rPr>
        <w:t>）递交响应文件地</w:t>
      </w:r>
      <w:r>
        <w:rPr>
          <w:rFonts w:hint="eastAsia" w:ascii="方正仿宋_GBK" w:hAnsi="宋体"/>
          <w:b/>
          <w:bCs/>
          <w:color w:val="auto"/>
          <w:szCs w:val="24"/>
        </w:rPr>
        <w:t>点：</w:t>
      </w:r>
      <w:r>
        <w:rPr>
          <w:rFonts w:hint="eastAsia" w:ascii="方正仿宋_GBK" w:hAnsi="方正仿宋_GBK" w:eastAsia="方正仿宋_GBK" w:cs="方正仿宋_GBK"/>
          <w:color w:val="auto"/>
          <w:sz w:val="24"/>
          <w:szCs w:val="24"/>
          <w:lang w:val="en-US" w:eastAsia="zh-CN"/>
        </w:rPr>
        <w:t>重庆市巴南区渝湘高速G65巴南收费站旁</w:t>
      </w:r>
    </w:p>
    <w:p>
      <w:pPr>
        <w:spacing w:line="240" w:lineRule="auto"/>
        <w:ind w:firstLine="482" w:firstLineChars="200"/>
        <w:rPr>
          <w:rFonts w:hint="eastAsia" w:ascii="方正仿宋_GBK" w:hAnsi="宋体"/>
          <w:b/>
          <w:bCs/>
          <w:color w:val="auto"/>
          <w:szCs w:val="24"/>
        </w:rPr>
      </w:pPr>
      <w:r>
        <w:rPr>
          <w:rFonts w:hint="eastAsia" w:ascii="方正仿宋_GBK" w:hAnsi="宋体"/>
          <w:b/>
          <w:bCs/>
          <w:color w:val="auto"/>
          <w:szCs w:val="24"/>
        </w:rPr>
        <w:t>（</w:t>
      </w:r>
      <w:r>
        <w:rPr>
          <w:rFonts w:hint="eastAsia" w:ascii="方正仿宋_GBK" w:hAnsi="宋体"/>
          <w:b/>
          <w:bCs/>
          <w:color w:val="auto"/>
          <w:szCs w:val="24"/>
          <w:lang w:val="en-US" w:eastAsia="zh-CN"/>
        </w:rPr>
        <w:t>二</w:t>
      </w:r>
      <w:r>
        <w:rPr>
          <w:rFonts w:hint="eastAsia" w:ascii="方正仿宋_GBK" w:hAnsi="宋体"/>
          <w:b/>
          <w:bCs/>
          <w:color w:val="auto"/>
          <w:szCs w:val="24"/>
        </w:rPr>
        <w:t>）响应文件递交截止时间：202</w:t>
      </w:r>
      <w:r>
        <w:rPr>
          <w:rFonts w:hint="eastAsia" w:ascii="方正仿宋_GBK" w:hAnsi="宋体"/>
          <w:b/>
          <w:bCs/>
          <w:color w:val="auto"/>
          <w:szCs w:val="24"/>
          <w:lang w:val="en-US" w:eastAsia="zh-CN"/>
        </w:rPr>
        <w:t>2</w:t>
      </w:r>
      <w:r>
        <w:rPr>
          <w:rFonts w:hint="eastAsia" w:ascii="方正仿宋_GBK" w:hAnsi="宋体"/>
          <w:b/>
          <w:bCs/>
          <w:color w:val="auto"/>
          <w:szCs w:val="24"/>
        </w:rPr>
        <w:t>年</w:t>
      </w:r>
      <w:r>
        <w:rPr>
          <w:rFonts w:hint="eastAsia" w:ascii="方正仿宋_GBK" w:hAnsi="宋体"/>
          <w:b/>
          <w:bCs/>
          <w:color w:val="auto"/>
          <w:szCs w:val="24"/>
          <w:lang w:val="en-US" w:eastAsia="zh-CN"/>
        </w:rPr>
        <w:t>8</w:t>
      </w:r>
      <w:r>
        <w:rPr>
          <w:rFonts w:hint="eastAsia" w:ascii="方正仿宋_GBK" w:hAnsi="宋体"/>
          <w:b/>
          <w:bCs/>
          <w:color w:val="auto"/>
          <w:szCs w:val="24"/>
        </w:rPr>
        <w:t>月</w:t>
      </w:r>
      <w:r>
        <w:rPr>
          <w:rFonts w:hint="eastAsia" w:ascii="方正仿宋_GBK" w:hAnsi="宋体"/>
          <w:b/>
          <w:bCs/>
          <w:color w:val="auto"/>
          <w:szCs w:val="24"/>
          <w:lang w:val="en-US" w:eastAsia="zh-CN"/>
        </w:rPr>
        <w:t>19</w:t>
      </w:r>
      <w:r>
        <w:rPr>
          <w:rFonts w:hint="eastAsia" w:ascii="方正仿宋_GBK" w:hAnsi="宋体"/>
          <w:b/>
          <w:bCs/>
          <w:color w:val="auto"/>
          <w:szCs w:val="24"/>
        </w:rPr>
        <w:t>日北京时间1</w:t>
      </w:r>
      <w:r>
        <w:rPr>
          <w:rFonts w:hint="eastAsia" w:ascii="方正仿宋_GBK" w:hAnsi="宋体"/>
          <w:b/>
          <w:bCs/>
          <w:color w:val="auto"/>
          <w:szCs w:val="24"/>
          <w:lang w:val="en-US" w:eastAsia="zh-CN"/>
        </w:rPr>
        <w:t>0</w:t>
      </w:r>
      <w:r>
        <w:rPr>
          <w:rFonts w:hint="eastAsia" w:ascii="方正仿宋_GBK" w:hAnsi="宋体"/>
          <w:b/>
          <w:bCs/>
          <w:color w:val="auto"/>
          <w:szCs w:val="24"/>
        </w:rPr>
        <w:t>:</w:t>
      </w:r>
      <w:r>
        <w:rPr>
          <w:rFonts w:hint="eastAsia" w:ascii="方正仿宋_GBK" w:hAnsi="宋体"/>
          <w:b/>
          <w:bCs/>
          <w:color w:val="auto"/>
          <w:szCs w:val="24"/>
          <w:lang w:val="en-US" w:eastAsia="zh-CN"/>
        </w:rPr>
        <w:t>0</w:t>
      </w:r>
      <w:r>
        <w:rPr>
          <w:rFonts w:hint="eastAsia" w:ascii="方正仿宋_GBK" w:hAnsi="宋体"/>
          <w:b/>
          <w:bCs/>
          <w:color w:val="auto"/>
          <w:szCs w:val="24"/>
        </w:rPr>
        <w:t>0</w:t>
      </w:r>
    </w:p>
    <w:p>
      <w:pPr>
        <w:spacing w:line="240" w:lineRule="auto"/>
        <w:ind w:firstLine="482" w:firstLineChars="200"/>
        <w:rPr>
          <w:rFonts w:ascii="方正仿宋_GBK" w:hAnsi="宋体"/>
          <w:b/>
          <w:bCs/>
          <w:color w:val="auto"/>
          <w:szCs w:val="24"/>
        </w:rPr>
      </w:pPr>
      <w:r>
        <w:rPr>
          <w:rFonts w:hint="eastAsia" w:ascii="方正仿宋_GBK" w:hAnsi="宋体"/>
          <w:b/>
          <w:bCs/>
          <w:color w:val="auto"/>
          <w:szCs w:val="24"/>
        </w:rPr>
        <w:t>（</w:t>
      </w:r>
      <w:r>
        <w:rPr>
          <w:rFonts w:hint="eastAsia" w:ascii="方正仿宋_GBK" w:hAnsi="宋体"/>
          <w:b/>
          <w:bCs/>
          <w:color w:val="auto"/>
          <w:szCs w:val="24"/>
          <w:lang w:val="en-US" w:eastAsia="zh-CN"/>
        </w:rPr>
        <w:t>三</w:t>
      </w:r>
      <w:r>
        <w:rPr>
          <w:rFonts w:hint="eastAsia" w:ascii="方正仿宋_GBK" w:hAnsi="宋体"/>
          <w:b/>
          <w:bCs/>
          <w:color w:val="auto"/>
          <w:szCs w:val="24"/>
        </w:rPr>
        <w:t>）响应文件开启时间：202</w:t>
      </w:r>
      <w:r>
        <w:rPr>
          <w:rFonts w:hint="eastAsia" w:ascii="方正仿宋_GBK" w:hAnsi="宋体"/>
          <w:b/>
          <w:bCs/>
          <w:color w:val="auto"/>
          <w:szCs w:val="24"/>
          <w:lang w:val="en-US" w:eastAsia="zh-CN"/>
        </w:rPr>
        <w:t>2</w:t>
      </w:r>
      <w:r>
        <w:rPr>
          <w:rFonts w:hint="eastAsia" w:ascii="方正仿宋_GBK" w:hAnsi="宋体"/>
          <w:b/>
          <w:bCs/>
          <w:color w:val="auto"/>
          <w:szCs w:val="24"/>
        </w:rPr>
        <w:t>年</w:t>
      </w:r>
      <w:r>
        <w:rPr>
          <w:rFonts w:hint="eastAsia" w:ascii="方正仿宋_GBK" w:hAnsi="宋体"/>
          <w:b/>
          <w:bCs/>
          <w:color w:val="auto"/>
          <w:szCs w:val="24"/>
          <w:lang w:val="en-US" w:eastAsia="zh-CN"/>
        </w:rPr>
        <w:t>8</w:t>
      </w:r>
      <w:r>
        <w:rPr>
          <w:rFonts w:hint="eastAsia" w:ascii="方正仿宋_GBK" w:hAnsi="宋体"/>
          <w:b/>
          <w:bCs/>
          <w:color w:val="auto"/>
          <w:szCs w:val="24"/>
        </w:rPr>
        <w:t>月</w:t>
      </w:r>
      <w:r>
        <w:rPr>
          <w:rFonts w:hint="eastAsia" w:ascii="方正仿宋_GBK" w:hAnsi="宋体"/>
          <w:b/>
          <w:bCs/>
          <w:color w:val="auto"/>
          <w:szCs w:val="24"/>
          <w:lang w:val="en-US" w:eastAsia="zh-CN"/>
        </w:rPr>
        <w:t>19</w:t>
      </w:r>
      <w:r>
        <w:rPr>
          <w:rFonts w:hint="eastAsia" w:ascii="方正仿宋_GBK" w:hAnsi="宋体"/>
          <w:b/>
          <w:bCs/>
          <w:color w:val="auto"/>
          <w:szCs w:val="24"/>
        </w:rPr>
        <w:t>日北京时间1</w:t>
      </w:r>
      <w:r>
        <w:rPr>
          <w:rFonts w:hint="eastAsia" w:ascii="方正仿宋_GBK" w:hAnsi="宋体"/>
          <w:b/>
          <w:bCs/>
          <w:color w:val="auto"/>
          <w:szCs w:val="24"/>
          <w:lang w:val="en-US" w:eastAsia="zh-CN"/>
        </w:rPr>
        <w:t>0</w:t>
      </w:r>
      <w:r>
        <w:rPr>
          <w:rFonts w:hint="eastAsia" w:ascii="方正仿宋_GBK" w:hAnsi="宋体"/>
          <w:b/>
          <w:bCs/>
          <w:color w:val="auto"/>
          <w:szCs w:val="24"/>
        </w:rPr>
        <w:t>:</w:t>
      </w:r>
      <w:r>
        <w:rPr>
          <w:rFonts w:hint="eastAsia" w:ascii="方正仿宋_GBK" w:hAnsi="宋体"/>
          <w:b/>
          <w:bCs/>
          <w:color w:val="auto"/>
          <w:szCs w:val="24"/>
          <w:lang w:val="en-US" w:eastAsia="zh-CN"/>
        </w:rPr>
        <w:t>0</w:t>
      </w:r>
      <w:r>
        <w:rPr>
          <w:rFonts w:hint="eastAsia" w:ascii="方正仿宋_GBK" w:hAnsi="宋体"/>
          <w:b/>
          <w:bCs/>
          <w:color w:val="auto"/>
          <w:szCs w:val="24"/>
        </w:rPr>
        <w:t>0</w:t>
      </w:r>
    </w:p>
    <w:p>
      <w:pPr>
        <w:spacing w:line="240" w:lineRule="auto"/>
        <w:ind w:firstLine="480" w:firstLineChars="200"/>
        <w:rPr>
          <w:rFonts w:hint="eastAsia" w:ascii="方正仿宋_GBK" w:hAnsi="宋体"/>
          <w:b/>
          <w:bCs/>
          <w:color w:val="000000" w:themeColor="text1"/>
          <w:szCs w:val="24"/>
        </w:rPr>
      </w:pPr>
      <w:r>
        <w:rPr>
          <w:rFonts w:hint="eastAsia" w:ascii="方正仿宋_GBK" w:hAnsi="宋体"/>
          <w:b w:val="0"/>
          <w:bCs w:val="0"/>
          <w:color w:val="000000" w:themeColor="text1"/>
          <w:szCs w:val="24"/>
        </w:rPr>
        <w:t>（</w:t>
      </w:r>
      <w:r>
        <w:rPr>
          <w:rFonts w:hint="eastAsia" w:ascii="方正仿宋_GBK" w:hAnsi="宋体"/>
          <w:b w:val="0"/>
          <w:bCs w:val="0"/>
          <w:color w:val="000000" w:themeColor="text1"/>
          <w:szCs w:val="24"/>
          <w:lang w:val="en-US" w:eastAsia="zh-CN"/>
        </w:rPr>
        <w:t>四</w:t>
      </w:r>
      <w:r>
        <w:rPr>
          <w:rFonts w:hint="eastAsia" w:ascii="方正仿宋_GBK" w:hAnsi="宋体"/>
          <w:b w:val="0"/>
          <w:bCs w:val="0"/>
          <w:color w:val="000000" w:themeColor="text1"/>
          <w:szCs w:val="24"/>
        </w:rPr>
        <w:t>）</w:t>
      </w:r>
      <w:r>
        <w:rPr>
          <w:rFonts w:hint="eastAsia" w:ascii="方正仿宋_GBK" w:hAnsi="宋体"/>
          <w:b/>
          <w:bCs/>
          <w:color w:val="000000" w:themeColor="text1"/>
          <w:szCs w:val="24"/>
          <w:lang w:eastAsia="zh-CN"/>
        </w:rPr>
        <w:t>比选</w:t>
      </w:r>
      <w:r>
        <w:rPr>
          <w:rFonts w:hint="eastAsia" w:ascii="方正仿宋_GBK" w:hAnsi="宋体"/>
          <w:b/>
          <w:bCs/>
          <w:color w:val="000000" w:themeColor="text1"/>
          <w:szCs w:val="24"/>
        </w:rPr>
        <w:t>地点：同递交响应文件地点</w:t>
      </w:r>
      <w:bookmarkStart w:id="17" w:name="_Toc460146763"/>
      <w:bookmarkStart w:id="18" w:name="_Toc499131150"/>
      <w:bookmarkStart w:id="19" w:name="_Toc373860294"/>
    </w:p>
    <w:p>
      <w:pPr>
        <w:spacing w:line="240" w:lineRule="auto"/>
        <w:ind w:firstLine="480" w:firstLineChars="200"/>
        <w:rPr>
          <w:rFonts w:hint="eastAsia" w:ascii="方正仿宋_GBK" w:hAnsi="宋体" w:cs="Times New Roman"/>
          <w:b/>
          <w:bCs/>
          <w:color w:val="000000" w:themeColor="text1"/>
          <w:szCs w:val="24"/>
        </w:rPr>
      </w:pPr>
      <w:r>
        <w:rPr>
          <w:rFonts w:hint="eastAsia" w:ascii="方正仿宋_GBK" w:hAnsi="宋体" w:cs="Times New Roman"/>
          <w:b w:val="0"/>
          <w:bCs w:val="0"/>
          <w:color w:val="000000" w:themeColor="text1"/>
          <w:szCs w:val="24"/>
          <w:lang w:eastAsia="zh-CN"/>
        </w:rPr>
        <w:t>（</w:t>
      </w:r>
      <w:r>
        <w:rPr>
          <w:rFonts w:hint="eastAsia" w:ascii="方正仿宋_GBK" w:hAnsi="宋体" w:cs="Times New Roman"/>
          <w:b w:val="0"/>
          <w:bCs w:val="0"/>
          <w:color w:val="000000" w:themeColor="text1"/>
          <w:szCs w:val="24"/>
          <w:lang w:val="en-US" w:eastAsia="zh-CN"/>
        </w:rPr>
        <w:t>五</w:t>
      </w:r>
      <w:r>
        <w:rPr>
          <w:rFonts w:hint="eastAsia" w:ascii="方正仿宋_GBK" w:hAnsi="宋体" w:cs="Times New Roman"/>
          <w:b w:val="0"/>
          <w:bCs w:val="0"/>
          <w:color w:val="000000" w:themeColor="text1"/>
          <w:szCs w:val="24"/>
          <w:lang w:eastAsia="zh-CN"/>
        </w:rPr>
        <w:t>）</w:t>
      </w:r>
      <w:r>
        <w:rPr>
          <w:rFonts w:hint="eastAsia" w:ascii="方正仿宋_GBK" w:hAnsi="宋体" w:cs="Times New Roman"/>
          <w:b/>
          <w:bCs/>
          <w:color w:val="000000" w:themeColor="text1"/>
          <w:szCs w:val="24"/>
        </w:rPr>
        <w:t>发布公告的媒介</w:t>
      </w:r>
      <w:r>
        <w:rPr>
          <w:rFonts w:hint="eastAsia" w:ascii="方正仿宋_GBK" w:hAnsi="宋体" w:cs="Times New Roman"/>
          <w:b/>
          <w:bCs/>
          <w:color w:val="000000" w:themeColor="text1"/>
          <w:szCs w:val="24"/>
          <w:lang w:eastAsia="zh-CN"/>
        </w:rPr>
        <w:t>：</w:t>
      </w:r>
      <w:r>
        <w:rPr>
          <w:rFonts w:hint="eastAsia" w:ascii="方正仿宋_GBK" w:hAnsi="宋体" w:cs="Times New Roman"/>
          <w:b/>
          <w:bCs/>
          <w:color w:val="000000" w:themeColor="text1"/>
          <w:szCs w:val="24"/>
        </w:rPr>
        <w:t>本次比</w:t>
      </w:r>
      <w:r>
        <w:rPr>
          <w:rFonts w:hint="eastAsia" w:ascii="方正仿宋_GBK" w:hAnsi="宋体" w:cs="Times New Roman"/>
          <w:b/>
          <w:bCs/>
          <w:color w:val="000000" w:themeColor="text1"/>
          <w:szCs w:val="24"/>
          <w:lang w:val="en-US" w:eastAsia="zh-CN"/>
        </w:rPr>
        <w:t>选公告在重庆高速集团官网（http://www.cegc.com.cn/gw）</w:t>
      </w:r>
      <w:r>
        <w:rPr>
          <w:rFonts w:hint="eastAsia" w:ascii="方正仿宋_GBK" w:hAnsi="宋体" w:cs="Times New Roman"/>
          <w:b/>
          <w:bCs/>
          <w:color w:val="000000" w:themeColor="text1"/>
          <w:szCs w:val="24"/>
        </w:rPr>
        <w:t>上发布。</w:t>
      </w:r>
    </w:p>
    <w:p>
      <w:pPr>
        <w:pStyle w:val="5"/>
        <w:spacing w:before="0" w:after="0" w:line="240" w:lineRule="auto"/>
        <w:ind w:firstLine="482" w:firstLineChars="200"/>
        <w:rPr>
          <w:rFonts w:hint="eastAsia" w:ascii="方正仿宋_GBK" w:hAnsi="方正仿宋_GBK" w:eastAsia="方正仿宋_GBK" w:cs="方正仿宋_GBK"/>
          <w:snapToGrid w:val="0"/>
          <w:color w:val="0000FF"/>
          <w:kern w:val="0"/>
          <w:sz w:val="24"/>
          <w:szCs w:val="24"/>
          <w:highlight w:val="none"/>
          <w:lang w:eastAsia="zh-CN"/>
        </w:rPr>
        <w:sectPr>
          <w:headerReference r:id="rId10" w:type="default"/>
          <w:footerReference r:id="rId11" w:type="default"/>
          <w:pgSz w:w="11907" w:h="16840"/>
          <w:pgMar w:top="1134" w:right="1418" w:bottom="1134" w:left="1418" w:header="964" w:footer="992" w:gutter="0"/>
          <w:pgNumType w:fmt="decimal" w:start="1"/>
          <w:cols w:space="720" w:num="1"/>
          <w:docGrid w:linePitch="312" w:charSpace="0"/>
        </w:sectPr>
      </w:pPr>
    </w:p>
    <w:p>
      <w:pPr>
        <w:rPr>
          <w:rFonts w:hint="eastAsia"/>
          <w:lang w:eastAsia="zh-CN"/>
        </w:rPr>
      </w:pPr>
    </w:p>
    <w:p>
      <w:pPr>
        <w:pStyle w:val="5"/>
        <w:spacing w:before="0" w:after="0" w:line="240" w:lineRule="auto"/>
        <w:ind w:firstLine="482" w:firstLineChars="200"/>
        <w:rPr>
          <w:rFonts w:ascii="方正仿宋_GBK" w:eastAsia="方正仿宋_GBK"/>
          <w:color w:val="000000" w:themeColor="text1"/>
          <w:sz w:val="24"/>
          <w:szCs w:val="24"/>
        </w:rPr>
      </w:pPr>
      <w:bookmarkStart w:id="20" w:name="_Toc528"/>
      <w:r>
        <w:rPr>
          <w:rFonts w:hint="eastAsia" w:ascii="方正仿宋_GBK" w:eastAsia="方正仿宋_GBK"/>
          <w:color w:val="000000" w:themeColor="text1"/>
          <w:sz w:val="24"/>
          <w:szCs w:val="24"/>
        </w:rPr>
        <w:t>五、</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保证金</w:t>
      </w:r>
      <w:bookmarkEnd w:id="17"/>
      <w:bookmarkEnd w:id="18"/>
      <w:bookmarkEnd w:id="19"/>
      <w:bookmarkEnd w:id="20"/>
    </w:p>
    <w:p>
      <w:pPr>
        <w:snapToGrid w:val="0"/>
        <w:spacing w:line="240" w:lineRule="auto"/>
        <w:ind w:firstLine="480" w:firstLineChars="200"/>
        <w:rPr>
          <w:rFonts w:hint="eastAsia" w:ascii="方正仿宋_GBK" w:hAnsi="宋体"/>
          <w:color w:val="000000" w:themeColor="text1"/>
          <w:szCs w:val="24"/>
        </w:rPr>
      </w:pPr>
      <w:r>
        <w:rPr>
          <w:rFonts w:hint="eastAsia" w:ascii="方正仿宋_GBK" w:hAnsi="宋体"/>
          <w:color w:val="000000" w:themeColor="text1"/>
          <w:szCs w:val="24"/>
        </w:rPr>
        <w:t>本次</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不需要缴纳</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保证金。</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1" w:name="_Toc28768"/>
      <w:bookmarkStart w:id="22" w:name="_Toc457584285"/>
      <w:bookmarkStart w:id="23" w:name="_Toc499131151"/>
      <w:r>
        <w:rPr>
          <w:rFonts w:hint="eastAsia" w:ascii="方正仿宋_GBK" w:hAnsi="宋体" w:eastAsia="方正仿宋_GBK"/>
          <w:color w:val="000000" w:themeColor="text1"/>
          <w:sz w:val="24"/>
          <w:szCs w:val="24"/>
        </w:rPr>
        <w:t>六、其它有关规定</w:t>
      </w:r>
      <w:bookmarkEnd w:id="21"/>
      <w:bookmarkEnd w:id="22"/>
      <w:bookmarkEnd w:id="23"/>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（一）单位负责人为同一人或者存在直接控股、管理关系的不同供应商，不得参加同一合同项下的采购活动，否则均为无效响应。</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w:t>
      </w:r>
      <w:r>
        <w:rPr>
          <w:rFonts w:ascii="方正仿宋_GBK" w:hAnsi="宋体"/>
          <w:color w:val="000000" w:themeColor="text1"/>
          <w:szCs w:val="24"/>
        </w:rPr>
        <w:t>为采购项目提供整体设计、规范编制或者项目管理、监理、检测等服务的供应商，不得再参加</w:t>
      </w:r>
      <w:r>
        <w:rPr>
          <w:rFonts w:hint="eastAsia" w:ascii="方正仿宋_GBK" w:hAnsi="宋体"/>
          <w:color w:val="000000" w:themeColor="text1"/>
          <w:szCs w:val="24"/>
        </w:rPr>
        <w:t>该采购</w:t>
      </w:r>
      <w:r>
        <w:rPr>
          <w:rFonts w:ascii="方正仿宋_GBK" w:hAnsi="宋体"/>
          <w:color w:val="000000" w:themeColor="text1"/>
          <w:szCs w:val="24"/>
        </w:rPr>
        <w:t>项目的</w:t>
      </w:r>
      <w:r>
        <w:rPr>
          <w:rFonts w:hint="eastAsia" w:ascii="方正仿宋_GBK" w:hAnsi="宋体"/>
          <w:color w:val="000000" w:themeColor="text1"/>
          <w:szCs w:val="24"/>
        </w:rPr>
        <w:t>其他</w:t>
      </w:r>
      <w:r>
        <w:rPr>
          <w:rFonts w:ascii="方正仿宋_GBK" w:hAnsi="宋体"/>
          <w:color w:val="000000" w:themeColor="text1"/>
          <w:szCs w:val="24"/>
        </w:rPr>
        <w:t>采购活动</w:t>
      </w:r>
      <w:r>
        <w:rPr>
          <w:rFonts w:hint="eastAsia" w:ascii="方正仿宋_GBK" w:hAnsi="宋体"/>
          <w:color w:val="000000" w:themeColor="text1"/>
          <w:szCs w:val="24"/>
        </w:rPr>
        <w:t>，否则均为无效响应。</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（三）本项目在响应文件提交截止时间前发布的竞争性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文件及补遗文件（如果有）一律在</w:t>
      </w:r>
      <w:r>
        <w:rPr>
          <w:rFonts w:hint="eastAsia" w:ascii="方正仿宋_GBK" w:hAnsi="宋体" w:cs="Times New Roman"/>
          <w:b/>
          <w:bCs/>
          <w:color w:val="000000" w:themeColor="text1"/>
          <w:szCs w:val="24"/>
          <w:lang w:val="en-US" w:eastAsia="zh-CN"/>
        </w:rPr>
        <w:t>重庆高速集团官网（http://www.cegc.com.cn/gw）</w:t>
      </w:r>
      <w:r>
        <w:rPr>
          <w:rFonts w:hint="eastAsia" w:ascii="方正仿宋_GBK" w:hAnsi="宋体"/>
          <w:color w:val="000000" w:themeColor="text1"/>
          <w:szCs w:val="24"/>
        </w:rPr>
        <w:t>发布，请各供应商注意关注；无论供应商关注与否，均视同供应商已知晓本项目竞争性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文件、补遗文件（如果有）的内容。</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（四）超过响应文件截止时间递交的响应文件为无效文件，恕不接收。</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（五）</w:t>
      </w:r>
      <w:r>
        <w:rPr>
          <w:rFonts w:hint="eastAsia" w:ascii="方正仿宋_GBK"/>
          <w:color w:val="000000" w:themeColor="text1"/>
          <w:szCs w:val="24"/>
          <w:lang w:eastAsia="zh-CN"/>
        </w:rPr>
        <w:t>比选</w:t>
      </w:r>
      <w:r>
        <w:rPr>
          <w:rFonts w:hint="eastAsia" w:ascii="方正仿宋_GBK" w:hAnsi="宋体"/>
          <w:color w:val="000000" w:themeColor="text1"/>
          <w:szCs w:val="24"/>
        </w:rPr>
        <w:t>费用：无论</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结果如何，供应商参与本项目</w:t>
      </w:r>
      <w:r>
        <w:rPr>
          <w:rFonts w:hint="eastAsia" w:ascii="方正仿宋_GBK"/>
          <w:color w:val="000000" w:themeColor="text1"/>
          <w:szCs w:val="24"/>
          <w:lang w:eastAsia="zh-CN"/>
        </w:rPr>
        <w:t>比选</w:t>
      </w:r>
      <w:r>
        <w:rPr>
          <w:rFonts w:hint="eastAsia" w:ascii="方正仿宋_GBK" w:hAnsi="宋体"/>
          <w:color w:val="000000" w:themeColor="text1"/>
          <w:szCs w:val="24"/>
        </w:rPr>
        <w:t>的所有费用均应由供应商自行承担。</w:t>
      </w:r>
    </w:p>
    <w:p>
      <w:pPr>
        <w:snapToGrid w:val="0"/>
        <w:spacing w:line="240" w:lineRule="auto"/>
        <w:ind w:firstLine="424" w:firstLineChars="177"/>
        <w:rPr>
          <w:rFonts w:ascii="方正仿宋_GBK"/>
          <w:color w:val="000000" w:themeColor="text1"/>
          <w:szCs w:val="24"/>
        </w:rPr>
      </w:pPr>
      <w:r>
        <w:rPr>
          <w:rFonts w:hint="eastAsia" w:ascii="方正仿宋_GBK" w:hAnsi="宋体"/>
          <w:color w:val="000000" w:themeColor="text1"/>
          <w:szCs w:val="24"/>
        </w:rPr>
        <w:t>（六）被</w:t>
      </w:r>
      <w:r>
        <w:rPr>
          <w:rFonts w:hint="eastAsia" w:ascii="方正仿宋_GBK"/>
          <w:color w:val="000000" w:themeColor="text1"/>
          <w:szCs w:val="24"/>
        </w:rPr>
        <w:t>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1.供应商可通过信用中国网站（</w:t>
      </w:r>
      <w:r>
        <w:fldChar w:fldCharType="begin"/>
      </w:r>
      <w:r>
        <w:instrText xml:space="preserve"> HYPERLINK "http://www.creditchina.gov.cn" </w:instrText>
      </w:r>
      <w:r>
        <w:fldChar w:fldCharType="separate"/>
      </w:r>
      <w:r>
        <w:rPr>
          <w:rFonts w:hint="eastAsia" w:ascii="方正仿宋_GBK" w:hAnsi="宋体"/>
          <w:color w:val="000000" w:themeColor="text1"/>
          <w:szCs w:val="24"/>
        </w:rPr>
        <w:t>www.creditchina.gov.cn</w:t>
      </w:r>
      <w:r>
        <w:rPr>
          <w:rFonts w:hint="eastAsia" w:ascii="方正仿宋_GBK" w:hAnsi="宋体"/>
          <w:color w:val="000000" w:themeColor="text1"/>
          <w:szCs w:val="24"/>
        </w:rPr>
        <w:fldChar w:fldCharType="end"/>
      </w:r>
      <w:r>
        <w:rPr>
          <w:rFonts w:hint="eastAsia" w:ascii="方正仿宋_GBK" w:hAnsi="宋体"/>
          <w:color w:val="000000" w:themeColor="text1"/>
          <w:szCs w:val="24"/>
        </w:rPr>
        <w:t>）查询以下内容</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1.1“失信被执行人”；</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1.2“重大税收违法案件当事人名单”；</w:t>
      </w:r>
    </w:p>
    <w:p>
      <w:pPr>
        <w:numPr>
          <w:ilvl w:val="0"/>
          <w:numId w:val="2"/>
        </w:num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供应商可通过中国政府采购网（www.ccgp.gov.cn）查询“政府采购严重违法失信行为记录名单”</w:t>
      </w:r>
    </w:p>
    <w:p>
      <w:pPr>
        <w:snapToGrid w:val="0"/>
        <w:spacing w:line="240" w:lineRule="auto"/>
        <w:ind w:firstLine="240" w:firstLineChars="100"/>
        <w:rPr>
          <w:rFonts w:ascii="方正仿宋_GBK" w:hAnsi="宋体"/>
          <w:color w:val="000000" w:themeColor="text1"/>
          <w:szCs w:val="24"/>
        </w:rPr>
      </w:pPr>
      <w:r>
        <w:rPr>
          <w:rFonts w:hint="eastAsia" w:ascii="方正仿宋_GBK" w:hAnsi="宋体"/>
          <w:color w:val="000000" w:themeColor="text1"/>
          <w:szCs w:val="24"/>
        </w:rPr>
        <w:t>（七）</w:t>
      </w:r>
      <w:r>
        <w:rPr>
          <w:rFonts w:hint="eastAsia" w:ascii="方正仿宋_GBK" w:hAnsi="宋体"/>
          <w:b/>
          <w:color w:val="000000" w:themeColor="text1"/>
          <w:szCs w:val="24"/>
        </w:rPr>
        <w:t>本项目不接受联合体参与</w:t>
      </w:r>
      <w:r>
        <w:rPr>
          <w:rFonts w:hint="eastAsia" w:ascii="方正仿宋_GBK" w:hAnsi="宋体"/>
          <w:b/>
          <w:color w:val="000000" w:themeColor="text1"/>
          <w:szCs w:val="24"/>
          <w:lang w:eastAsia="zh-CN"/>
        </w:rPr>
        <w:t>比选</w:t>
      </w:r>
      <w:r>
        <w:rPr>
          <w:rFonts w:hint="eastAsia" w:ascii="方正仿宋_GBK" w:hAnsi="宋体"/>
          <w:b/>
          <w:color w:val="000000" w:themeColor="text1"/>
          <w:szCs w:val="24"/>
        </w:rPr>
        <w:t>。</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4" w:name="_Toc8040"/>
      <w:bookmarkStart w:id="25" w:name="_Toc499131152"/>
      <w:r>
        <w:rPr>
          <w:rFonts w:hint="eastAsia" w:ascii="方正仿宋_GBK" w:hAnsi="宋体" w:eastAsia="方正仿宋_GBK"/>
          <w:color w:val="000000" w:themeColor="text1"/>
          <w:sz w:val="24"/>
          <w:szCs w:val="24"/>
        </w:rPr>
        <w:t>七、联系方式</w:t>
      </w:r>
      <w:bookmarkEnd w:id="24"/>
      <w:bookmarkEnd w:id="25"/>
    </w:p>
    <w:p>
      <w:pPr>
        <w:snapToGrid w:val="0"/>
        <w:spacing w:line="240" w:lineRule="auto"/>
        <w:ind w:firstLine="480" w:firstLineChars="200"/>
        <w:rPr>
          <w:rFonts w:hint="eastAsia" w:ascii="方正仿宋_GBK" w:hAnsi="宋体" w:eastAsia="方正仿宋_GBK"/>
          <w:color w:val="000000" w:themeColor="text1"/>
          <w:szCs w:val="24"/>
          <w:lang w:eastAsia="zh-CN"/>
        </w:rPr>
      </w:pPr>
      <w:r>
        <w:rPr>
          <w:rFonts w:hint="eastAsia" w:ascii="方正仿宋_GBK" w:hAnsi="宋体"/>
          <w:bCs/>
          <w:color w:val="000000" w:themeColor="text1"/>
          <w:szCs w:val="24"/>
        </w:rPr>
        <w:t>（一）</w:t>
      </w:r>
      <w:r>
        <w:rPr>
          <w:rFonts w:hint="eastAsia" w:ascii="方正仿宋_GBK" w:hAnsi="宋体"/>
          <w:bCs/>
          <w:color w:val="000000" w:themeColor="text1"/>
          <w:szCs w:val="24"/>
          <w:lang w:val="en-US" w:eastAsia="zh-CN"/>
        </w:rPr>
        <w:t>投标</w:t>
      </w:r>
      <w:r>
        <w:rPr>
          <w:rFonts w:hint="eastAsia" w:ascii="方正仿宋_GBK" w:hAnsi="宋体"/>
          <w:bCs/>
          <w:color w:val="000000" w:themeColor="text1"/>
          <w:szCs w:val="24"/>
        </w:rPr>
        <w:t>人：</w:t>
      </w:r>
      <w:r>
        <w:rPr>
          <w:rFonts w:hint="eastAsia" w:ascii="方正仿宋_GBK" w:hAnsi="宋体"/>
          <w:color w:val="000000" w:themeColor="text1"/>
          <w:szCs w:val="24"/>
          <w:lang w:eastAsia="zh-CN"/>
        </w:rPr>
        <w:t>重庆江綦高速公路有限公司</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联系人：</w:t>
      </w:r>
      <w:r>
        <w:rPr>
          <w:rFonts w:hint="eastAsia" w:ascii="方正仿宋_GBK" w:hAnsi="宋体"/>
          <w:color w:val="000000" w:themeColor="text1"/>
          <w:szCs w:val="24"/>
          <w:lang w:eastAsia="zh-CN"/>
        </w:rPr>
        <w:t>李老师</w:t>
      </w:r>
      <w:r>
        <w:rPr>
          <w:rFonts w:hint="eastAsia" w:ascii="方正仿宋_GBK" w:hAnsi="宋体"/>
          <w:color w:val="000000" w:themeColor="text1"/>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outlineLvl w:val="9"/>
        <w:rPr>
          <w:rFonts w:hint="eastAsia" w:ascii="方正仿宋_GBK" w:hAnsi="宋体" w:eastAsia="方正仿宋_GBK"/>
          <w:color w:val="auto"/>
          <w:szCs w:val="24"/>
          <w:lang w:val="en-US" w:eastAsia="zh-CN"/>
        </w:rPr>
      </w:pPr>
      <w:r>
        <w:rPr>
          <w:rFonts w:hint="eastAsia" w:ascii="方正仿宋_GBK" w:hAnsi="宋体"/>
          <w:color w:val="000000" w:themeColor="text1"/>
          <w:szCs w:val="24"/>
        </w:rPr>
        <w:t xml:space="preserve">电 </w:t>
      </w:r>
      <w:r>
        <w:rPr>
          <w:rFonts w:hint="eastAsia" w:ascii="方正仿宋_GBK" w:hAnsi="宋体"/>
          <w:color w:val="auto"/>
          <w:szCs w:val="24"/>
        </w:rPr>
        <w:t xml:space="preserve"> 话：</w:t>
      </w:r>
      <w:r>
        <w:rPr>
          <w:rFonts w:hint="eastAsia" w:ascii="方正仿宋_GBK" w:hAnsi="宋体"/>
          <w:color w:val="auto"/>
          <w:szCs w:val="24"/>
          <w:lang w:val="en-US" w:eastAsia="zh-CN"/>
        </w:rPr>
        <w:t>62846620</w:t>
      </w:r>
    </w:p>
    <w:p>
      <w:pPr>
        <w:keepNext w:val="0"/>
        <w:keepLines w:val="0"/>
        <w:pageBreakBefore w:val="0"/>
        <w:tabs>
          <w:tab w:val="left" w:pos="8520"/>
        </w:tabs>
        <w:kinsoku/>
        <w:overflowPunct/>
        <w:topLinePunct w:val="0"/>
        <w:autoSpaceDE w:val="0"/>
        <w:autoSpaceDN w:val="0"/>
        <w:bidi w:val="0"/>
        <w:adjustRightInd w:val="0"/>
        <w:snapToGrid w:val="0"/>
        <w:spacing w:line="400" w:lineRule="exact"/>
        <w:ind w:firstLine="410" w:firstLineChars="171"/>
        <w:jc w:val="left"/>
        <w:rPr>
          <w:rFonts w:hint="eastAsia" w:ascii="方正仿宋_GBK" w:hAnsi="方正仿宋_GBK" w:eastAsia="方正仿宋_GBK" w:cs="方正仿宋_GBK"/>
          <w:color w:val="auto"/>
          <w:sz w:val="24"/>
          <w:szCs w:val="24"/>
          <w:lang w:val="en-US" w:eastAsia="zh-CN"/>
        </w:rPr>
      </w:pPr>
      <w:r>
        <w:rPr>
          <w:rFonts w:hint="eastAsia" w:ascii="方正仿宋_GBK" w:hAnsi="宋体"/>
          <w:color w:val="auto"/>
          <w:szCs w:val="24"/>
        </w:rPr>
        <w:t>地  址：</w:t>
      </w:r>
      <w:r>
        <w:rPr>
          <w:rFonts w:hint="eastAsia" w:ascii="方正仿宋_GBK" w:hAnsi="方正仿宋_GBK" w:eastAsia="方正仿宋_GBK" w:cs="方正仿宋_GBK"/>
          <w:color w:val="auto"/>
          <w:sz w:val="24"/>
          <w:szCs w:val="24"/>
          <w:lang w:val="en-US" w:eastAsia="zh-CN"/>
        </w:rPr>
        <w:t>重庆市巴南区渝湘高速G65巴南收费站旁</w:t>
      </w:r>
    </w:p>
    <w:p>
      <w:pPr>
        <w:snapToGrid w:val="0"/>
        <w:spacing w:line="240" w:lineRule="auto"/>
        <w:ind w:firstLine="480" w:firstLineChars="200"/>
        <w:rPr>
          <w:rFonts w:ascii="方正仿宋_GBK" w:hAnsi="宋体"/>
          <w:color w:val="000000" w:themeColor="text1"/>
          <w:szCs w:val="24"/>
        </w:rPr>
      </w:pPr>
    </w:p>
    <w:p>
      <w:pPr>
        <w:snapToGrid w:val="0"/>
        <w:spacing w:line="240" w:lineRule="auto"/>
        <w:rPr>
          <w:rFonts w:ascii="宋体" w:hAnsi="宋体"/>
          <w:b/>
          <w:color w:val="000000" w:themeColor="text1"/>
          <w:szCs w:val="24"/>
        </w:rPr>
        <w:sectPr>
          <w:footerReference r:id="rId12" w:type="default"/>
          <w:pgSz w:w="11907" w:h="16840"/>
          <w:pgMar w:top="1134" w:right="1418" w:bottom="1134" w:left="1418" w:header="964" w:footer="992" w:gutter="0"/>
          <w:pgNumType w:fmt="decimal"/>
          <w:cols w:space="720" w:num="1"/>
          <w:docGrid w:linePitch="312" w:charSpace="0"/>
        </w:sectPr>
      </w:pPr>
    </w:p>
    <w:p>
      <w:pPr>
        <w:pStyle w:val="4"/>
        <w:spacing w:before="0" w:after="0" w:line="240" w:lineRule="auto"/>
        <w:jc w:val="center"/>
        <w:rPr>
          <w:rFonts w:hint="default" w:ascii="方正小标宋_GBK" w:hAnsi="宋体" w:eastAsia="方正小标宋_GBK"/>
          <w:b w:val="0"/>
          <w:color w:val="000000" w:themeColor="text1"/>
          <w:sz w:val="30"/>
          <w:szCs w:val="30"/>
          <w:lang w:val="en-US"/>
        </w:rPr>
      </w:pPr>
      <w:bookmarkStart w:id="26" w:name="_Toc499131153"/>
      <w:bookmarkStart w:id="27" w:name="_Toc31195"/>
      <w:bookmarkStart w:id="28" w:name="_Toc12789058"/>
      <w:r>
        <w:rPr>
          <w:rFonts w:hint="eastAsia" w:ascii="方正小标宋_GBK" w:hAnsi="宋体" w:eastAsia="方正小标宋_GBK"/>
          <w:b w:val="0"/>
          <w:color w:val="000000" w:themeColor="text1"/>
          <w:sz w:val="36"/>
          <w:szCs w:val="30"/>
        </w:rPr>
        <w:t>第二</w:t>
      </w:r>
      <w:r>
        <w:rPr>
          <w:rFonts w:hint="eastAsia" w:ascii="方正小标宋_GBK" w:hAnsi="宋体" w:eastAsia="方正小标宋_GBK"/>
          <w:b w:val="0"/>
          <w:color w:val="auto"/>
          <w:sz w:val="36"/>
          <w:szCs w:val="30"/>
          <w:lang w:eastAsia="zh-CN"/>
        </w:rPr>
        <w:t>章</w:t>
      </w:r>
      <w:r>
        <w:rPr>
          <w:rFonts w:hint="eastAsia" w:ascii="方正小标宋_GBK" w:hAnsi="宋体" w:eastAsia="方正小标宋_GBK"/>
          <w:b w:val="0"/>
          <w:color w:val="auto"/>
          <w:sz w:val="36"/>
          <w:szCs w:val="30"/>
        </w:rPr>
        <w:t xml:space="preserve">  </w:t>
      </w:r>
      <w:bookmarkEnd w:id="26"/>
      <w:bookmarkEnd w:id="27"/>
      <w:r>
        <w:rPr>
          <w:rFonts w:hint="eastAsia" w:ascii="宋体" w:hAnsi="宋体" w:cs="宋体"/>
          <w:b/>
          <w:snapToGrid w:val="0"/>
          <w:color w:val="auto"/>
          <w:w w:val="99"/>
          <w:kern w:val="0"/>
          <w:sz w:val="32"/>
          <w:szCs w:val="32"/>
          <w:highlight w:val="none"/>
          <w:lang w:val="en-US" w:eastAsia="zh-CN"/>
        </w:rPr>
        <w:t>采购</w:t>
      </w:r>
      <w:r>
        <w:rPr>
          <w:rFonts w:hint="eastAsia" w:ascii="宋体" w:hAnsi="宋体" w:cs="宋体"/>
          <w:b/>
          <w:snapToGrid w:val="0"/>
          <w:color w:val="auto"/>
          <w:w w:val="99"/>
          <w:kern w:val="0"/>
          <w:sz w:val="32"/>
          <w:szCs w:val="32"/>
          <w:highlight w:val="none"/>
          <w:lang w:eastAsia="zh-CN"/>
        </w:rPr>
        <w:t>服务</w:t>
      </w:r>
      <w:r>
        <w:rPr>
          <w:rFonts w:hint="eastAsia" w:ascii="宋体" w:hAnsi="宋体" w:cs="宋体"/>
          <w:b/>
          <w:snapToGrid w:val="0"/>
          <w:color w:val="auto"/>
          <w:w w:val="99"/>
          <w:kern w:val="0"/>
          <w:sz w:val="32"/>
          <w:szCs w:val="32"/>
          <w:highlight w:val="none"/>
          <w:lang w:val="en-US" w:eastAsia="zh-CN"/>
        </w:rPr>
        <w:t>需求</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9" w:name="_Toc29580"/>
      <w:r>
        <w:rPr>
          <w:rFonts w:hint="eastAsia" w:ascii="方正仿宋_GBK" w:hAnsi="宋体" w:eastAsia="方正仿宋_GBK"/>
          <w:color w:val="000000" w:themeColor="text1"/>
          <w:sz w:val="24"/>
          <w:szCs w:val="24"/>
        </w:rPr>
        <w:t>一、项目基本概况介绍：</w:t>
      </w:r>
      <w:bookmarkEnd w:id="29"/>
    </w:p>
    <w:tbl>
      <w:tblPr>
        <w:tblStyle w:val="1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654"/>
        <w:gridCol w:w="151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8"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序号</w:t>
            </w:r>
          </w:p>
        </w:tc>
        <w:tc>
          <w:tcPr>
            <w:tcW w:w="2654"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品目</w:t>
            </w:r>
          </w:p>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名称</w:t>
            </w:r>
          </w:p>
        </w:tc>
        <w:tc>
          <w:tcPr>
            <w:tcW w:w="1512"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auto"/>
                <w:sz w:val="24"/>
                <w:szCs w:val="24"/>
                <w:lang w:eastAsia="zh-CN"/>
              </w:rPr>
              <w:t>中标</w:t>
            </w:r>
            <w:r>
              <w:rPr>
                <w:rFonts w:hint="eastAsia" w:ascii="方正仿宋_GBK" w:hAnsi="宋体" w:eastAsia="方正仿宋_GBK"/>
                <w:b/>
                <w:color w:val="auto"/>
                <w:sz w:val="24"/>
                <w:szCs w:val="24"/>
              </w:rPr>
              <w:t>供应商数（名）</w:t>
            </w:r>
          </w:p>
        </w:tc>
        <w:tc>
          <w:tcPr>
            <w:tcW w:w="3648"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8" w:type="dxa"/>
            <w:vAlign w:val="center"/>
          </w:tcPr>
          <w:p>
            <w:pPr>
              <w:pStyle w:val="6"/>
              <w:spacing w:line="240" w:lineRule="auto"/>
              <w:ind w:firstLine="0"/>
              <w:jc w:val="center"/>
              <w:outlineLvl w:val="0"/>
              <w:rPr>
                <w:rFonts w:ascii="方正仿宋_GBK" w:hAnsi="宋体"/>
                <w:color w:val="000000" w:themeColor="text1"/>
                <w:szCs w:val="24"/>
              </w:rPr>
            </w:pPr>
            <w:r>
              <w:rPr>
                <w:rFonts w:hint="eastAsia" w:ascii="方正仿宋_GBK" w:hAnsi="宋体"/>
                <w:color w:val="000000" w:themeColor="text1"/>
                <w:szCs w:val="24"/>
              </w:rPr>
              <w:t>1</w:t>
            </w:r>
          </w:p>
        </w:tc>
        <w:tc>
          <w:tcPr>
            <w:tcW w:w="2654" w:type="dxa"/>
            <w:vAlign w:val="center"/>
          </w:tcPr>
          <w:p>
            <w:pPr>
              <w:pStyle w:val="9"/>
              <w:spacing w:line="240" w:lineRule="auto"/>
              <w:ind w:left="0"/>
              <w:jc w:val="center"/>
              <w:outlineLvl w:val="0"/>
              <w:rPr>
                <w:rFonts w:ascii="方正仿宋_GBK" w:hAnsi="宋体" w:eastAsia="方正仿宋_GBK"/>
                <w:color w:val="000000" w:themeColor="text1"/>
                <w:sz w:val="24"/>
                <w:szCs w:val="24"/>
              </w:rPr>
            </w:pPr>
            <w:r>
              <w:rPr>
                <w:rFonts w:hint="eastAsia" w:ascii="方正仿宋_GBK" w:hAnsi="宋体" w:eastAsia="方正仿宋_GBK" w:cs="Times New Roman"/>
                <w:color w:val="000000" w:themeColor="text1"/>
                <w:kern w:val="2"/>
                <w:sz w:val="24"/>
                <w:szCs w:val="24"/>
                <w:lang w:val="en-US" w:eastAsia="zh-CN" w:bidi="ar-SA"/>
              </w:rPr>
              <w:t>重庆江綦高速公路有限公司职工食堂食材配送服务</w:t>
            </w:r>
          </w:p>
        </w:tc>
        <w:tc>
          <w:tcPr>
            <w:tcW w:w="1512" w:type="dxa"/>
            <w:vAlign w:val="center"/>
          </w:tcPr>
          <w:p>
            <w:pPr>
              <w:pStyle w:val="9"/>
              <w:spacing w:line="240" w:lineRule="auto"/>
              <w:ind w:left="0"/>
              <w:jc w:val="center"/>
              <w:outlineLvl w:val="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w:t>
            </w:r>
          </w:p>
        </w:tc>
        <w:tc>
          <w:tcPr>
            <w:tcW w:w="3648" w:type="dxa"/>
            <w:vAlign w:val="center"/>
          </w:tcPr>
          <w:p>
            <w:pPr>
              <w:pStyle w:val="9"/>
              <w:spacing w:line="240" w:lineRule="auto"/>
              <w:ind w:left="0"/>
              <w:jc w:val="left"/>
              <w:outlineLvl w:val="0"/>
              <w:rPr>
                <w:rFonts w:ascii="方正仿宋_GBK" w:hAnsi="宋体"/>
                <w:color w:val="000000" w:themeColor="text1"/>
                <w:sz w:val="24"/>
                <w:szCs w:val="24"/>
              </w:rPr>
            </w:pPr>
            <w:r>
              <w:rPr>
                <w:rFonts w:hint="eastAsia" w:ascii="方正仿宋_GBK" w:hAnsi="宋体" w:eastAsia="方正仿宋_GBK" w:cs="Times New Roman"/>
                <w:color w:val="000000" w:themeColor="text1"/>
                <w:kern w:val="2"/>
                <w:sz w:val="24"/>
                <w:szCs w:val="24"/>
                <w:lang w:val="en-US" w:eastAsia="zh-CN" w:bidi="ar-SA"/>
              </w:rPr>
              <w:t>肉类（含各类鲜肉、冻品、水产、家禽）、蔬菜类（含禽蛋）、主食和调料类（含油、米、面粉、米线、面条、各类调料、干货、水果和其他类物资）</w:t>
            </w:r>
          </w:p>
        </w:tc>
      </w:tr>
    </w:tbl>
    <w:p>
      <w:pPr>
        <w:spacing w:line="240" w:lineRule="auto"/>
        <w:ind w:firstLine="482" w:firstLineChars="200"/>
        <w:outlineLvl w:val="2"/>
        <w:rPr>
          <w:rFonts w:ascii="方正仿宋_GBK" w:hAnsi="宋体"/>
          <w:b/>
          <w:bCs/>
          <w:color w:val="000000" w:themeColor="text1"/>
          <w:szCs w:val="28"/>
        </w:rPr>
      </w:pPr>
    </w:p>
    <w:p>
      <w:pPr>
        <w:pStyle w:val="5"/>
        <w:spacing w:before="0" w:after="0" w:line="24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w:t>
      </w:r>
      <w:bookmarkStart w:id="30" w:name="_Toc486861479"/>
      <w:bookmarkStart w:id="31" w:name="_Toc155"/>
      <w:bookmarkStart w:id="32" w:name="_Toc524083046"/>
      <w:r>
        <w:rPr>
          <w:rFonts w:hint="eastAsia" w:ascii="方正仿宋_GBK" w:hAnsi="宋体" w:eastAsia="方正仿宋_GBK"/>
          <w:color w:val="000000" w:themeColor="text1"/>
          <w:sz w:val="24"/>
          <w:szCs w:val="24"/>
          <w:lang w:val="en-US" w:eastAsia="zh-CN"/>
        </w:rPr>
        <w:t xml:space="preserve">    </w:t>
      </w:r>
      <w:bookmarkStart w:id="33" w:name="_Toc27719"/>
      <w:r>
        <w:rPr>
          <w:rFonts w:hint="eastAsia" w:ascii="方正仿宋_GBK" w:hAnsi="宋体" w:eastAsia="方正仿宋_GBK"/>
          <w:color w:val="000000" w:themeColor="text1"/>
          <w:sz w:val="24"/>
          <w:szCs w:val="24"/>
        </w:rPr>
        <w:t>二、服务要求</w:t>
      </w:r>
      <w:bookmarkEnd w:id="30"/>
      <w:bookmarkEnd w:id="31"/>
      <w:bookmarkEnd w:id="32"/>
      <w:bookmarkEnd w:id="33"/>
    </w:p>
    <w:p>
      <w:pPr>
        <w:spacing w:line="240" w:lineRule="auto"/>
        <w:ind w:firstLine="480" w:firstLineChars="200"/>
        <w:rPr>
          <w:rFonts w:ascii="方正仿宋_GBK" w:hAnsi="仿宋"/>
          <w:color w:val="000000" w:themeColor="text1"/>
          <w:szCs w:val="24"/>
        </w:rPr>
      </w:pPr>
      <w:r>
        <w:rPr>
          <w:rFonts w:hint="eastAsia" w:ascii="方正仿宋_GBK" w:hAnsi="宋体" w:cs="宋体"/>
          <w:color w:val="000000" w:themeColor="text1"/>
          <w:kern w:val="0"/>
          <w:szCs w:val="24"/>
        </w:rPr>
        <w:t>（一）</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仿宋"/>
          <w:color w:val="000000" w:themeColor="text1"/>
          <w:szCs w:val="24"/>
        </w:rPr>
        <w:t>主要为</w:t>
      </w:r>
      <w:r>
        <w:rPr>
          <w:rFonts w:hint="eastAsia" w:ascii="方正仿宋_GBK" w:hAnsi="仿宋" w:cs="宋体"/>
          <w:color w:val="000000" w:themeColor="text1"/>
          <w:kern w:val="0"/>
          <w:szCs w:val="24"/>
          <w:lang w:eastAsia="zh-CN"/>
        </w:rPr>
        <w:t>重庆江綦高速公路有限公司</w:t>
      </w:r>
      <w:r>
        <w:rPr>
          <w:rFonts w:hint="eastAsia" w:ascii="方正仿宋_GBK" w:hAnsi="仿宋" w:cs="宋体"/>
          <w:color w:val="000000" w:themeColor="text1"/>
          <w:kern w:val="0"/>
          <w:szCs w:val="24"/>
          <w:lang w:val="en-US" w:eastAsia="zh-CN"/>
        </w:rPr>
        <w:t>职工食堂</w:t>
      </w:r>
      <w:r>
        <w:rPr>
          <w:rFonts w:hint="eastAsia" w:ascii="方正仿宋_GBK" w:hAnsi="仿宋"/>
          <w:color w:val="000000" w:themeColor="text1"/>
          <w:szCs w:val="24"/>
        </w:rPr>
        <w:t>配送蔬菜、肉类、水产、调料其他类餐饮食材及食堂所需物资。</w:t>
      </w:r>
    </w:p>
    <w:p>
      <w:pPr>
        <w:snapToGrid w:val="0"/>
        <w:spacing w:line="240" w:lineRule="auto"/>
        <w:ind w:firstLine="480" w:firstLineChars="200"/>
        <w:rPr>
          <w:rFonts w:ascii="方正仿宋_GBK" w:hAnsi="仿宋" w:cs="宋体"/>
          <w:color w:val="000000" w:themeColor="text1"/>
          <w:kern w:val="0"/>
          <w:szCs w:val="24"/>
          <w:lang w:val="zh-CN"/>
        </w:rPr>
      </w:pPr>
      <w:r>
        <w:rPr>
          <w:rFonts w:hint="eastAsia" w:ascii="方正仿宋_GBK" w:hAnsi="仿宋" w:cs="宋体"/>
          <w:color w:val="000000" w:themeColor="text1"/>
          <w:kern w:val="0"/>
          <w:szCs w:val="24"/>
        </w:rPr>
        <w:t>（二）</w:t>
      </w:r>
      <w:r>
        <w:rPr>
          <w:rFonts w:hint="eastAsia" w:ascii="方正仿宋_GBK" w:hAnsi="仿宋" w:cs="宋体"/>
          <w:color w:val="000000" w:themeColor="text1"/>
          <w:kern w:val="0"/>
          <w:szCs w:val="24"/>
          <w:lang w:val="zh-CN"/>
        </w:rPr>
        <w:t>特殊工作任务时，</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供应商承担餐厨人员和物资转运工作，安排专人专车驻守采购人指定位置，任务结束后方可撤离。</w:t>
      </w:r>
    </w:p>
    <w:p>
      <w:pPr>
        <w:snapToGrid w:val="0"/>
        <w:spacing w:line="240" w:lineRule="auto"/>
        <w:ind w:firstLine="480" w:firstLineChars="200"/>
        <w:rPr>
          <w:rFonts w:ascii="方正仿宋_GBK" w:hAnsi="仿宋" w:cs="宋体"/>
          <w:color w:val="000000" w:themeColor="text1"/>
          <w:kern w:val="0"/>
          <w:szCs w:val="24"/>
          <w:lang w:val="zh-CN"/>
        </w:rPr>
      </w:pPr>
      <w:r>
        <w:rPr>
          <w:rFonts w:hint="eastAsia" w:ascii="方正仿宋_GBK" w:hAnsi="仿宋" w:cs="宋体"/>
          <w:color w:val="000000" w:themeColor="text1"/>
          <w:kern w:val="0"/>
          <w:szCs w:val="24"/>
          <w:lang w:val="zh-CN"/>
        </w:rPr>
        <w:t>（三）</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供应商免费</w:t>
      </w:r>
      <w:r>
        <w:rPr>
          <w:rFonts w:hint="eastAsia" w:ascii="方正仿宋_GBK" w:hAnsi="仿宋"/>
          <w:color w:val="000000" w:themeColor="text1"/>
          <w:szCs w:val="24"/>
        </w:rPr>
        <w:t>代购采购人所需的相关餐饮物资。</w:t>
      </w:r>
    </w:p>
    <w:p>
      <w:pPr>
        <w:pStyle w:val="5"/>
        <w:spacing w:before="0" w:after="0" w:line="240" w:lineRule="auto"/>
        <w:ind w:firstLine="482" w:firstLineChars="200"/>
        <w:rPr>
          <w:rFonts w:ascii="方正仿宋_GBK" w:hAnsi="宋体" w:eastAsia="方正仿宋_GBK"/>
          <w:color w:val="000000" w:themeColor="text1"/>
          <w:sz w:val="24"/>
          <w:szCs w:val="24"/>
          <w:lang w:val="zh-CN"/>
        </w:rPr>
      </w:pPr>
      <w:bookmarkStart w:id="34" w:name="_Toc524083047"/>
      <w:bookmarkStart w:id="35" w:name="_Toc486861480"/>
      <w:bookmarkStart w:id="36" w:name="_Toc3551"/>
      <w:bookmarkStart w:id="37" w:name="_Toc9725"/>
      <w:r>
        <w:rPr>
          <w:rFonts w:hint="eastAsia" w:ascii="方正仿宋_GBK" w:hAnsi="宋体" w:eastAsia="方正仿宋_GBK"/>
          <w:color w:val="000000" w:themeColor="text1"/>
          <w:sz w:val="24"/>
          <w:szCs w:val="24"/>
          <w:lang w:val="zh-CN"/>
        </w:rPr>
        <w:t>三、其它要求</w:t>
      </w:r>
      <w:bookmarkEnd w:id="34"/>
      <w:bookmarkEnd w:id="35"/>
      <w:bookmarkEnd w:id="36"/>
      <w:bookmarkEnd w:id="37"/>
    </w:p>
    <w:p>
      <w:pPr>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（一）</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所提供的服务应当符合《中华人民共和国食品安全法》的相关规定；</w:t>
      </w:r>
    </w:p>
    <w:p>
      <w:pPr>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（二）</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所提供的服务应当符合国家及行业的相关标准及采购人的有关要求。</w:t>
      </w:r>
    </w:p>
    <w:p>
      <w:pPr>
        <w:spacing w:line="240" w:lineRule="auto"/>
        <w:ind w:firstLine="480" w:firstLineChars="200"/>
        <w:rPr>
          <w:rFonts w:ascii="Arial" w:hAnsi="Arial"/>
          <w:color w:val="000000" w:themeColor="text1"/>
        </w:rPr>
        <w:sectPr>
          <w:footerReference r:id="rId13" w:type="default"/>
          <w:footerReference r:id="rId14" w:type="even"/>
          <w:pgSz w:w="11907" w:h="16840"/>
          <w:pgMar w:top="1134" w:right="1191" w:bottom="1134" w:left="1304" w:header="964" w:footer="992" w:gutter="0"/>
          <w:pgNumType w:fmt="decimal"/>
          <w:cols w:space="720" w:num="1"/>
          <w:docGrid w:linePitch="312" w:charSpace="0"/>
        </w:sectPr>
      </w:pPr>
      <w:r>
        <w:rPr>
          <w:rFonts w:hint="eastAsia" w:ascii="方正仿宋_GBK" w:hAnsi="宋体" w:cs="宋体"/>
          <w:color w:val="000000" w:themeColor="text1"/>
          <w:kern w:val="0"/>
          <w:szCs w:val="24"/>
        </w:rPr>
        <w:t>（三）</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应按照上述服务内容的要求从管理组织机构、人员配备、质量及安全保证措施和合理化建议等方面制定服务方案。</w:t>
      </w:r>
    </w:p>
    <w:p>
      <w:pPr>
        <w:pStyle w:val="4"/>
        <w:spacing w:before="0" w:after="0" w:line="240" w:lineRule="auto"/>
        <w:jc w:val="center"/>
        <w:rPr>
          <w:rFonts w:hint="eastAsia" w:ascii="方正小标宋_GBK" w:hAnsi="宋体" w:eastAsia="方正小标宋_GBK"/>
          <w:b w:val="0"/>
          <w:color w:val="auto"/>
          <w:sz w:val="36"/>
          <w:szCs w:val="30"/>
          <w:lang w:eastAsia="zh-CN"/>
        </w:rPr>
      </w:pPr>
      <w:bookmarkStart w:id="38" w:name="_Toc3631"/>
      <w:bookmarkStart w:id="39" w:name="_Toc499131154"/>
      <w:r>
        <w:rPr>
          <w:rFonts w:hint="eastAsia" w:ascii="方正小标宋_GBK" w:hAnsi="宋体" w:eastAsia="方正小标宋_GBK"/>
          <w:b w:val="0"/>
          <w:color w:val="auto"/>
          <w:sz w:val="36"/>
          <w:szCs w:val="30"/>
        </w:rPr>
        <w:t>第三</w:t>
      </w:r>
      <w:r>
        <w:rPr>
          <w:rFonts w:hint="eastAsia" w:ascii="方正小标宋_GBK" w:hAnsi="宋体" w:eastAsia="方正小标宋_GBK"/>
          <w:b w:val="0"/>
          <w:color w:val="auto"/>
          <w:sz w:val="36"/>
          <w:szCs w:val="30"/>
          <w:lang w:eastAsia="zh-CN"/>
        </w:rPr>
        <w:t>章</w:t>
      </w:r>
      <w:r>
        <w:rPr>
          <w:rFonts w:hint="eastAsia" w:ascii="方正小标宋_GBK" w:hAnsi="宋体" w:eastAsia="方正小标宋_GBK"/>
          <w:b w:val="0"/>
          <w:color w:val="auto"/>
          <w:sz w:val="36"/>
          <w:szCs w:val="30"/>
        </w:rPr>
        <w:t xml:space="preserve">  </w:t>
      </w:r>
      <w:r>
        <w:rPr>
          <w:rFonts w:hint="eastAsia" w:ascii="方正小标宋_GBK" w:hAnsi="宋体" w:eastAsia="方正小标宋_GBK"/>
          <w:b w:val="0"/>
          <w:color w:val="auto"/>
          <w:sz w:val="36"/>
          <w:szCs w:val="30"/>
          <w:lang w:val="en-US" w:eastAsia="zh-CN"/>
        </w:rPr>
        <w:t>采购商务</w:t>
      </w:r>
      <w:r>
        <w:rPr>
          <w:rFonts w:hint="eastAsia" w:ascii="方正小标宋_GBK" w:hAnsi="宋体" w:eastAsia="方正小标宋_GBK"/>
          <w:b w:val="0"/>
          <w:color w:val="auto"/>
          <w:sz w:val="36"/>
          <w:szCs w:val="30"/>
        </w:rPr>
        <w:t>需求</w:t>
      </w:r>
      <w:bookmarkEnd w:id="28"/>
      <w:bookmarkEnd w:id="38"/>
      <w:bookmarkEnd w:id="39"/>
    </w:p>
    <w:p>
      <w:pPr>
        <w:pStyle w:val="5"/>
        <w:spacing w:before="0" w:after="0" w:line="240" w:lineRule="auto"/>
        <w:ind w:firstLine="723" w:firstLineChars="300"/>
        <w:rPr>
          <w:rFonts w:ascii="方正仿宋_GBK" w:hAnsi="宋体" w:eastAsia="方正仿宋_GBK"/>
          <w:color w:val="000000" w:themeColor="text1"/>
          <w:sz w:val="24"/>
          <w:szCs w:val="24"/>
        </w:rPr>
      </w:pPr>
      <w:bookmarkStart w:id="40" w:name="_Toc344475120"/>
      <w:bookmarkStart w:id="41" w:name="_Toc499131155"/>
      <w:bookmarkStart w:id="42" w:name="_Toc1186"/>
      <w:r>
        <w:rPr>
          <w:rFonts w:hint="eastAsia" w:ascii="方正仿宋_GBK" w:hAnsi="宋体" w:eastAsia="方正仿宋_GBK"/>
          <w:color w:val="000000" w:themeColor="text1"/>
          <w:sz w:val="24"/>
          <w:szCs w:val="24"/>
        </w:rPr>
        <w:t>一、服务期限、实施时间、服务地点及验收方式</w:t>
      </w:r>
      <w:bookmarkEnd w:id="40"/>
      <w:bookmarkEnd w:id="41"/>
      <w:bookmarkEnd w:id="42"/>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（一）服务期限：1年</w:t>
      </w:r>
    </w:p>
    <w:p>
      <w:pPr>
        <w:snapToGrid w:val="0"/>
        <w:spacing w:line="240" w:lineRule="auto"/>
        <w:ind w:firstLine="480" w:firstLineChars="200"/>
        <w:rPr>
          <w:rFonts w:hint="eastAsia" w:ascii="方正仿宋_GBK" w:hAnsi="宋体" w:cs="宋体"/>
          <w:color w:val="000000" w:themeColor="text1"/>
          <w:kern w:val="0"/>
          <w:szCs w:val="24"/>
          <w:lang w:eastAsia="zh-CN"/>
        </w:rPr>
      </w:pPr>
      <w:r>
        <w:rPr>
          <w:rFonts w:hint="eastAsia" w:ascii="方正仿宋_GBK" w:hAnsi="宋体" w:cs="宋体"/>
          <w:color w:val="000000" w:themeColor="text1"/>
          <w:kern w:val="0"/>
          <w:szCs w:val="24"/>
          <w:lang w:eastAsia="zh-CN"/>
        </w:rPr>
        <w:t>（二）实施时间：</w:t>
      </w:r>
      <w:r>
        <w:rPr>
          <w:rFonts w:hint="eastAsia" w:ascii="方正仿宋_GBK" w:hAnsi="宋体" w:cs="宋体"/>
          <w:color w:val="000000" w:themeColor="text1"/>
          <w:kern w:val="0"/>
          <w:szCs w:val="24"/>
          <w:lang w:val="en-US" w:eastAsia="zh-CN"/>
        </w:rPr>
        <w:t>比选</w:t>
      </w:r>
      <w:r>
        <w:rPr>
          <w:rFonts w:hint="eastAsia" w:ascii="方正仿宋_GBK" w:hAnsi="宋体" w:cs="宋体"/>
          <w:color w:val="000000" w:themeColor="text1"/>
          <w:kern w:val="0"/>
          <w:szCs w:val="24"/>
          <w:lang w:eastAsia="zh-CN"/>
        </w:rPr>
        <w:t>供应商应在采购合同签订后，按照合同约定的要求指定专人负</w:t>
      </w:r>
    </w:p>
    <w:p>
      <w:pPr>
        <w:snapToGrid w:val="0"/>
        <w:spacing w:line="240" w:lineRule="auto"/>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lang w:eastAsia="zh-CN"/>
        </w:rPr>
        <w:t>责协调、联系，执行常态化采购任务，每月1日，</w:t>
      </w:r>
      <w:r>
        <w:rPr>
          <w:rFonts w:hint="eastAsia" w:ascii="方正仿宋_GBK" w:hAnsi="宋体" w:cs="宋体"/>
          <w:color w:val="000000" w:themeColor="text1"/>
          <w:kern w:val="0"/>
          <w:szCs w:val="24"/>
          <w:lang w:val="en-US" w:eastAsia="zh-CN"/>
        </w:rPr>
        <w:t>比选</w:t>
      </w:r>
      <w:r>
        <w:rPr>
          <w:rFonts w:hint="eastAsia" w:ascii="方正仿宋_GBK" w:hAnsi="宋体" w:cs="宋体"/>
          <w:color w:val="000000" w:themeColor="text1"/>
          <w:kern w:val="0"/>
          <w:szCs w:val="24"/>
          <w:lang w:eastAsia="zh-CN"/>
        </w:rPr>
        <w:t>供应商根据</w:t>
      </w:r>
      <w:r>
        <w:rPr>
          <w:rFonts w:hint="eastAsia" w:ascii="方正仿宋_GBK" w:hAnsi="宋体" w:cs="宋体"/>
          <w:color w:val="000000" w:themeColor="text1"/>
          <w:kern w:val="0"/>
          <w:szCs w:val="24"/>
          <w:lang w:val="en-US" w:eastAsia="zh-CN"/>
        </w:rPr>
        <w:t>采购</w:t>
      </w:r>
      <w:r>
        <w:rPr>
          <w:rFonts w:hint="eastAsia" w:ascii="方正仿宋_GBK" w:hAnsi="宋体" w:cs="宋体"/>
          <w:color w:val="000000" w:themeColor="text1"/>
          <w:kern w:val="0"/>
          <w:szCs w:val="24"/>
          <w:lang w:eastAsia="zh-CN"/>
        </w:rPr>
        <w:t>人提供的供货清单进行报价（价格</w:t>
      </w:r>
      <w:r>
        <w:rPr>
          <w:rFonts w:hint="eastAsia" w:ascii="方正仿宋_GBK" w:hAnsi="宋体" w:cs="宋体"/>
          <w:color w:val="000000" w:themeColor="text1"/>
          <w:kern w:val="0"/>
          <w:szCs w:val="24"/>
        </w:rPr>
        <w:t>当月不再变化，若后续配送中出现无报价食材，则按照采购人核定的市场价下浮一定比例为准），每日早上</w:t>
      </w:r>
      <w:r>
        <w:rPr>
          <w:rFonts w:hint="eastAsia" w:ascii="方正仿宋_GBK" w:hAnsi="宋体" w:cs="宋体"/>
          <w:color w:val="000000" w:themeColor="text1"/>
          <w:kern w:val="0"/>
          <w:szCs w:val="24"/>
          <w:lang w:val="en-US" w:eastAsia="zh-CN"/>
        </w:rPr>
        <w:t>8点</w:t>
      </w:r>
      <w:r>
        <w:rPr>
          <w:rFonts w:hint="eastAsia" w:ascii="方正仿宋_GBK" w:hAnsi="宋体" w:cs="宋体"/>
          <w:color w:val="000000" w:themeColor="text1"/>
          <w:kern w:val="0"/>
          <w:szCs w:val="24"/>
        </w:rPr>
        <w:t>前将配送货物送达</w:t>
      </w:r>
      <w:r>
        <w:rPr>
          <w:rFonts w:hint="eastAsia" w:ascii="方正仿宋_GBK" w:hAnsi="宋体" w:cs="宋体"/>
          <w:color w:val="000000" w:themeColor="text1"/>
          <w:kern w:val="0"/>
          <w:szCs w:val="24"/>
          <w:lang w:eastAsia="zh-CN"/>
        </w:rPr>
        <w:t>重庆江綦高速公路有限公司</w:t>
      </w:r>
      <w:r>
        <w:rPr>
          <w:rFonts w:hint="eastAsia" w:ascii="方正仿宋_GBK" w:hAnsi="宋体" w:cs="宋体"/>
          <w:color w:val="000000" w:themeColor="text1"/>
          <w:kern w:val="0"/>
          <w:szCs w:val="24"/>
          <w:lang w:val="en-US" w:eastAsia="zh-CN"/>
        </w:rPr>
        <w:t>职工</w:t>
      </w:r>
      <w:r>
        <w:rPr>
          <w:rFonts w:hint="eastAsia" w:ascii="方正仿宋_GBK" w:hAnsi="宋体" w:cs="宋体"/>
          <w:color w:val="000000" w:themeColor="text1"/>
          <w:kern w:val="0"/>
          <w:szCs w:val="24"/>
        </w:rPr>
        <w:t>食堂；</w:t>
      </w:r>
      <w:r>
        <w:rPr>
          <w:rFonts w:hint="eastAsia" w:ascii="方正仿宋_GBK" w:hAnsi="宋体" w:cs="宋体"/>
          <w:color w:val="000000" w:themeColor="text1"/>
          <w:kern w:val="0"/>
          <w:szCs w:val="24"/>
          <w:lang w:val="en-US" w:eastAsia="zh-CN"/>
        </w:rPr>
        <w:t>临时</w:t>
      </w:r>
      <w:r>
        <w:rPr>
          <w:rFonts w:hint="eastAsia" w:ascii="方正仿宋_GBK" w:hAnsi="宋体" w:cs="宋体"/>
          <w:color w:val="000000" w:themeColor="text1"/>
          <w:kern w:val="0"/>
          <w:szCs w:val="24"/>
        </w:rPr>
        <w:t>零星采购任务在工作时间</w:t>
      </w:r>
      <w:r>
        <w:rPr>
          <w:rFonts w:hint="eastAsia" w:ascii="方正仿宋_GBK" w:hAnsi="宋体" w:cs="宋体"/>
          <w:color w:val="0000FF"/>
          <w:kern w:val="0"/>
          <w:szCs w:val="24"/>
          <w:lang w:val="en-US" w:eastAsia="zh-CN"/>
        </w:rPr>
        <w:t>1</w:t>
      </w:r>
      <w:r>
        <w:rPr>
          <w:rFonts w:hint="eastAsia" w:ascii="方正仿宋_GBK" w:hAnsi="宋体" w:cs="宋体"/>
          <w:color w:val="000000" w:themeColor="text1"/>
          <w:kern w:val="0"/>
          <w:szCs w:val="24"/>
        </w:rPr>
        <w:t>小时</w:t>
      </w:r>
      <w:r>
        <w:rPr>
          <w:rFonts w:hint="eastAsia" w:ascii="方正仿宋_GBK" w:hAnsi="宋体" w:cs="宋体"/>
          <w:color w:val="000000" w:themeColor="text1"/>
          <w:kern w:val="0"/>
          <w:szCs w:val="24"/>
          <w:lang w:val="en-US" w:eastAsia="zh-CN"/>
        </w:rPr>
        <w:t>内</w:t>
      </w:r>
      <w:r>
        <w:rPr>
          <w:rFonts w:hint="eastAsia" w:ascii="方正仿宋_GBK" w:hAnsi="宋体" w:cs="宋体"/>
          <w:color w:val="000000" w:themeColor="text1"/>
          <w:kern w:val="0"/>
          <w:szCs w:val="24"/>
        </w:rPr>
        <w:t>按照</w:t>
      </w:r>
      <w:r>
        <w:rPr>
          <w:rFonts w:hint="eastAsia" w:ascii="方正仿宋_GBK" w:hAnsi="宋体" w:cs="宋体"/>
          <w:color w:val="000000" w:themeColor="text1"/>
          <w:kern w:val="0"/>
          <w:szCs w:val="24"/>
          <w:lang w:eastAsia="zh-CN"/>
        </w:rPr>
        <w:t>重庆江綦高速公路有限公司</w:t>
      </w:r>
      <w:r>
        <w:rPr>
          <w:rFonts w:hint="eastAsia" w:ascii="方正仿宋_GBK" w:hAnsi="宋体" w:cs="宋体"/>
          <w:color w:val="000000" w:themeColor="text1"/>
          <w:kern w:val="0"/>
          <w:szCs w:val="24"/>
        </w:rPr>
        <w:t>要求送达指定位置；特殊（应急）采购任务必须按照采购人规定的时间送达指定位置。</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供货商提供的食材符合采购人的验收标准。</w:t>
      </w:r>
    </w:p>
    <w:p>
      <w:pPr>
        <w:snapToGrid w:val="0"/>
        <w:spacing w:line="240" w:lineRule="auto"/>
        <w:ind w:firstLine="480" w:firstLineChars="200"/>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rPr>
        <w:t>（</w:t>
      </w:r>
      <w:r>
        <w:rPr>
          <w:rFonts w:hint="eastAsia" w:ascii="方正仿宋_GBK" w:hAnsi="宋体" w:cs="宋体"/>
          <w:color w:val="000000" w:themeColor="text1"/>
          <w:kern w:val="0"/>
          <w:szCs w:val="24"/>
          <w:lang w:val="en-US" w:eastAsia="zh-CN"/>
        </w:rPr>
        <w:t>三</w:t>
      </w:r>
      <w:r>
        <w:rPr>
          <w:rFonts w:hint="eastAsia" w:ascii="方正仿宋_GBK" w:hAnsi="宋体" w:cs="宋体"/>
          <w:color w:val="000000" w:themeColor="text1"/>
          <w:kern w:val="0"/>
          <w:szCs w:val="24"/>
        </w:rPr>
        <w:t>）服务地点：</w:t>
      </w:r>
      <w:r>
        <w:rPr>
          <w:rFonts w:hint="eastAsia" w:ascii="方正仿宋_GBK" w:hAnsi="宋体" w:cs="宋体"/>
          <w:color w:val="000000" w:themeColor="text1"/>
          <w:kern w:val="0"/>
          <w:szCs w:val="24"/>
          <w:lang w:eastAsia="zh-CN"/>
        </w:rPr>
        <w:t>重庆江綦高速公路有限公司</w:t>
      </w:r>
      <w:r>
        <w:rPr>
          <w:rFonts w:hint="eastAsia" w:ascii="方正仿宋_GBK" w:hAnsi="宋体" w:cs="宋体"/>
          <w:color w:val="000000" w:themeColor="text1"/>
          <w:kern w:val="0"/>
          <w:szCs w:val="24"/>
          <w:lang w:val="en-US" w:eastAsia="zh-CN"/>
        </w:rPr>
        <w:t>职工</w:t>
      </w:r>
      <w:r>
        <w:rPr>
          <w:rFonts w:hint="eastAsia" w:ascii="方正仿宋_GBK" w:hAnsi="宋体" w:cs="宋体"/>
          <w:color w:val="000000" w:themeColor="text1"/>
          <w:kern w:val="0"/>
          <w:szCs w:val="24"/>
        </w:rPr>
        <w:t>食堂，特殊（应急）任务交货地点另行通知。</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w:t>
      </w:r>
      <w:r>
        <w:rPr>
          <w:rFonts w:hint="eastAsia" w:ascii="方正仿宋_GBK" w:hAnsi="宋体"/>
          <w:color w:val="000000" w:themeColor="text1"/>
          <w:szCs w:val="24"/>
          <w:lang w:val="en-US" w:eastAsia="zh-CN"/>
        </w:rPr>
        <w:t>四</w:t>
      </w:r>
      <w:r>
        <w:rPr>
          <w:rFonts w:hint="eastAsia" w:ascii="方正仿宋_GBK" w:hAnsi="宋体"/>
          <w:color w:val="000000" w:themeColor="text1"/>
          <w:szCs w:val="24"/>
        </w:rPr>
        <w:t>）验收方式：</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（1）验收方式</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1.货物到达现场后，使用单位人员应在</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供应商和质量监督员在场情况下当面进行感官检验、外观检验或试用检验，若产品外观、包装、质量不能达到收货标准，采购人拒收配送物资，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w:t>
      </w:r>
      <w:r>
        <w:rPr>
          <w:rFonts w:hint="eastAsia" w:ascii="方正仿宋_GBK" w:hAnsi="宋体" w:cs="宋体"/>
          <w:color w:val="000000" w:themeColor="text1"/>
          <w:kern w:val="0"/>
          <w:szCs w:val="24"/>
        </w:rPr>
        <w:t>应无条件迅速补充合格产品，不得影响正常开餐。对符合要求的产品当场作出记录，双方签字确认。</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2.提供货物未达到</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文件规定和产品验收标准，且对采购人造成损失的，由</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w:t>
      </w:r>
      <w:r>
        <w:rPr>
          <w:rFonts w:hint="eastAsia" w:ascii="方正仿宋_GBK" w:hAnsi="宋体" w:cs="宋体"/>
          <w:color w:val="000000" w:themeColor="text1"/>
          <w:kern w:val="0"/>
          <w:szCs w:val="24"/>
        </w:rPr>
        <w:t>承担一切责任，并赔偿所造成损失。</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3.采购人组织定期或不定期货品抽检和送检。对检验不合格产品无条件退、换货外，需按双方约定予以处理。</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olor w:val="000000" w:themeColor="text1"/>
          <w:szCs w:val="24"/>
        </w:rPr>
        <w:t>4.</w:t>
      </w:r>
      <w:r>
        <w:rPr>
          <w:rFonts w:hint="eastAsia" w:ascii="方正仿宋_GBK" w:hAnsi="宋体" w:cs="宋体"/>
          <w:color w:val="000000" w:themeColor="text1"/>
          <w:kern w:val="0"/>
          <w:szCs w:val="24"/>
          <w:lang w:val="zh-CN"/>
        </w:rPr>
        <w:t>因验收货物时不能直接判断质量的（如南瓜等），在使用过程中发现不合格商品，</w:t>
      </w:r>
      <w:r>
        <w:rPr>
          <w:rFonts w:hint="eastAsia" w:ascii="方正仿宋_GBK" w:hAnsi="宋体"/>
          <w:color w:val="000000" w:themeColor="text1"/>
          <w:szCs w:val="24"/>
          <w:lang w:eastAsia="zh-CN"/>
        </w:rPr>
        <w:t>比选</w:t>
      </w:r>
      <w:r>
        <w:rPr>
          <w:rFonts w:hint="eastAsia" w:ascii="方正仿宋_GBK" w:hAnsi="宋体" w:cs="宋体"/>
          <w:color w:val="000000" w:themeColor="text1"/>
          <w:kern w:val="0"/>
          <w:szCs w:val="24"/>
          <w:lang w:val="zh-CN"/>
        </w:rPr>
        <w:t>供应商应按采购人要求作退货或换货处理。</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5.按双方约定的结算价，分品牌、品种、规格、型号、单价</w:t>
      </w:r>
      <w:r>
        <w:rPr>
          <w:rFonts w:hint="eastAsia" w:ascii="方正仿宋_GBK" w:hAnsi="宋体" w:cs="宋体"/>
          <w:color w:val="000000" w:themeColor="text1"/>
          <w:kern w:val="0"/>
          <w:szCs w:val="24"/>
          <w:lang w:eastAsia="zh-CN"/>
        </w:rPr>
        <w:t>、</w:t>
      </w:r>
      <w:r>
        <w:rPr>
          <w:rFonts w:hint="eastAsia" w:ascii="方正仿宋_GBK" w:hAnsi="宋体" w:cs="宋体"/>
          <w:color w:val="000000" w:themeColor="text1"/>
          <w:kern w:val="0"/>
          <w:szCs w:val="24"/>
        </w:rPr>
        <w:t>计量、计价结算。</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（2）验收标准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肉类须提供合法检验检疫证明；干副调料、冻品等物资包装完整，生产日期、保质期、生产厂家和QS标识齐全清晰；符合食品卫生安全要求和国家标准。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1</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 xml:space="preserve">鲜肉类：必须是放心肉，肉身须盖有卫生检疫章，提供有关检验合格证明；肉品须表皮洁净、新鲜、无异味；须为供货前12小时内宰杀; 符合食品卫生安全要求和国家标准。  </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2</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 xml:space="preserve">水产类：必须鲜活。 </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3</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冻品类：需有出厂日期，保质期、品质优良、包装完好、无异味、无杂质；符合食品卫生安全要求和国家标准。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4</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禽肉类：新鲜、肌肉有弹性、内脏干净；须为供货前12小时内宰杀；符合食品卫生安全要求和国家标准。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5</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禽蛋类：鲜新、无破损、无臭蛋、色泽光滑；符合食品卫生安全要求和国家标准。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6</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蔬菜类：蔬菜须根据季节变换实施跟进，蔬菜类成熟度适中、新鲜脆嫩、无虫、无黄叶、无杂质，无农药残留超标；符合食品卫生安全要求和国家标准。</w:t>
      </w:r>
    </w:p>
    <w:p>
      <w:pPr>
        <w:snapToGrid w:val="0"/>
        <w:spacing w:line="240" w:lineRule="auto"/>
        <w:ind w:firstLine="480" w:firstLineChars="200"/>
        <w:rPr>
          <w:rFonts w:hint="eastAsia" w:ascii="方正仿宋_GBK" w:hAnsi="方正仿宋_GBK" w:cs="方正仿宋_GBK"/>
          <w:color w:val="000000" w:themeColor="text1"/>
          <w:szCs w:val="24"/>
        </w:rPr>
      </w:pPr>
      <w:r>
        <w:rPr>
          <w:rFonts w:hint="eastAsia" w:ascii="方正仿宋_GBK" w:hAnsi="方正仿宋_GBK" w:cs="方正仿宋_GBK"/>
          <w:color w:val="000000" w:themeColor="text1"/>
          <w:szCs w:val="24"/>
        </w:rPr>
        <w:t>7</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油、米、面粉、调味品、干货和其他类物资等：须从正规厂家或专业机构处购买（或生产），产品质量符合食品卫生安全要求和国家标准。有商标牌号，注明生产日期、产地、保质期、包装规格、有QS标志。不含非食品用化学物质、不掺假、不过期、不变质、不变味、无杂质、无毒害，包装完整。</w:t>
      </w:r>
    </w:p>
    <w:p>
      <w:pPr>
        <w:pStyle w:val="2"/>
        <w:rPr>
          <w:rFonts w:hint="default" w:eastAsia="宋体"/>
          <w:lang w:val="en-US" w:eastAsia="zh-CN"/>
        </w:rPr>
      </w:pPr>
      <w:r>
        <w:rPr>
          <w:rFonts w:hint="eastAsia"/>
          <w:lang w:val="en-US" w:eastAsia="zh-CN"/>
        </w:rPr>
        <w:t xml:space="preserve">    8.</w:t>
      </w:r>
      <w:r>
        <w:rPr>
          <w:rFonts w:hint="eastAsia" w:ascii="方正仿宋_GBK" w:hAnsi="方正仿宋_GBK" w:eastAsia="方正仿宋_GBK" w:cs="方正仿宋_GBK"/>
          <w:kern w:val="2"/>
          <w:sz w:val="24"/>
          <w:szCs w:val="24"/>
          <w:lang w:val="en-US" w:eastAsia="zh-CN" w:bidi="ar-SA"/>
        </w:rPr>
        <w:t>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snapToGrid w:val="0"/>
        <w:spacing w:line="240" w:lineRule="auto"/>
        <w:ind w:firstLine="480" w:firstLineChars="200"/>
        <w:rPr>
          <w:rFonts w:hint="default" w:ascii="方正仿宋_GBK" w:hAnsi="宋体" w:eastAsia="方正仿宋_GBK" w:cs="宋体"/>
          <w:color w:val="000000" w:themeColor="text1"/>
          <w:kern w:val="0"/>
          <w:szCs w:val="24"/>
          <w:lang w:val="en-US" w:eastAsia="zh-CN"/>
        </w:rPr>
      </w:pPr>
      <w:r>
        <w:rPr>
          <w:rFonts w:hint="eastAsia" w:ascii="方正仿宋_GBK" w:hAnsi="宋体" w:cs="宋体"/>
          <w:color w:val="000000" w:themeColor="text1"/>
          <w:kern w:val="0"/>
          <w:szCs w:val="24"/>
        </w:rPr>
        <w:t>（3）考核要求</w:t>
      </w:r>
      <w:r>
        <w:rPr>
          <w:rFonts w:hint="eastAsia" w:ascii="方正仿宋_GBK" w:hAnsi="宋体" w:cs="宋体"/>
          <w:color w:val="000000" w:themeColor="text1"/>
          <w:kern w:val="0"/>
          <w:szCs w:val="24"/>
          <w:lang w:val="en-US" w:eastAsia="zh-CN"/>
        </w:rPr>
        <w:t xml:space="preserve">  </w:t>
      </w:r>
    </w:p>
    <w:p>
      <w:pPr>
        <w:spacing w:line="240" w:lineRule="auto"/>
        <w:ind w:firstLine="480" w:firstLineChars="200"/>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1.</w:t>
      </w:r>
      <w:r>
        <w:rPr>
          <w:rFonts w:hint="eastAsia" w:ascii="方正仿宋_GBK" w:hAnsi="方正仿宋_GBK" w:cs="方正仿宋_GBK"/>
          <w:color w:val="000000"/>
          <w:kern w:val="2"/>
          <w:sz w:val="24"/>
          <w:szCs w:val="24"/>
          <w:lang w:val="en-US" w:eastAsia="zh-CN" w:bidi="ar-SA"/>
        </w:rPr>
        <w:t>双方每月中旬在</w:t>
      </w:r>
      <w:r>
        <w:rPr>
          <w:rFonts w:hint="eastAsia" w:ascii="方正仿宋_GBK" w:hAnsi="方正仿宋_GBK" w:cs="方正仿宋_GBK"/>
          <w:color w:val="auto"/>
          <w:kern w:val="2"/>
          <w:sz w:val="24"/>
          <w:szCs w:val="24"/>
          <w:lang w:val="en-US" w:eastAsia="zh-CN" w:bidi="ar-SA"/>
        </w:rPr>
        <w:t>新世纪綦江新城店按照“同质</w:t>
      </w:r>
      <w:r>
        <w:rPr>
          <w:rFonts w:hint="eastAsia" w:ascii="方正仿宋_GBK" w:hAnsi="方正仿宋_GBK" w:cs="方正仿宋_GBK"/>
          <w:color w:val="000000"/>
          <w:kern w:val="2"/>
          <w:sz w:val="24"/>
          <w:szCs w:val="24"/>
          <w:lang w:val="en-US" w:eastAsia="zh-CN" w:bidi="ar-SA"/>
        </w:rPr>
        <w:t>同价”的原则共同采价，当月配送结算价按采价的货品价格×报价折扣率执行。</w:t>
      </w:r>
      <w:r>
        <w:rPr>
          <w:rFonts w:hint="eastAsia" w:ascii="方正仿宋_GBK" w:hAnsi="方正仿宋_GBK" w:eastAsia="方正仿宋_GBK" w:cs="方正仿宋_GBK"/>
          <w:color w:val="000000"/>
          <w:kern w:val="2"/>
          <w:sz w:val="24"/>
          <w:szCs w:val="24"/>
          <w:lang w:val="en-US" w:eastAsia="zh-CN" w:bidi="ar-SA"/>
        </w:rPr>
        <w:t>如发现商品结算价格与卖场价格不一致，发现一次扣除中标单位货款1000元作为违约金，出现3次及以上，采购方有权终止合同。</w:t>
      </w:r>
    </w:p>
    <w:p>
      <w:pPr>
        <w:pStyle w:val="2"/>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 xml:space="preserve">    2.1个月内，出现配送产品不合格，采购方拒收配送物资1次，按月结算时扣除中标单位货款1000元作为违约金，出现3次及以上，采购方有权终止合同，其中如配送的产品对采购方造成食品安全问题，将由比选供应商承担一切责任、赔偿和损失，采购方将追究其法律责任，并立即终止合作。</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43" w:name="_Toc499131157"/>
      <w:bookmarkStart w:id="44" w:name="_Toc1809"/>
      <w:r>
        <w:rPr>
          <w:rFonts w:hint="eastAsia" w:ascii="方正仿宋_GBK" w:hAnsi="宋体" w:eastAsia="方正仿宋_GBK"/>
          <w:color w:val="000000" w:themeColor="text1"/>
          <w:sz w:val="24"/>
          <w:szCs w:val="24"/>
        </w:rPr>
        <w:t>二、</w:t>
      </w:r>
      <w:bookmarkStart w:id="45" w:name="_Toc398650620"/>
      <w:bookmarkStart w:id="46" w:name="_Toc344475122"/>
      <w:r>
        <w:rPr>
          <w:rFonts w:hint="eastAsia" w:ascii="方正仿宋_GBK" w:hAnsi="宋体" w:eastAsia="方正仿宋_GBK"/>
          <w:color w:val="000000" w:themeColor="text1"/>
          <w:sz w:val="24"/>
          <w:szCs w:val="24"/>
        </w:rPr>
        <w:t>质量保证及售后服务</w:t>
      </w:r>
      <w:bookmarkEnd w:id="43"/>
      <w:bookmarkEnd w:id="44"/>
      <w:bookmarkEnd w:id="45"/>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（一）产品质量保证</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1.所有商品因验收货物时不能直接判断质量的，在使用过程中发现不合格商品，</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供应商应按采购人要求作退货或换货处理。</w:t>
      </w:r>
    </w:p>
    <w:p>
      <w:pPr>
        <w:snapToGrid w:val="0"/>
        <w:spacing w:line="240" w:lineRule="auto"/>
        <w:ind w:firstLine="480" w:firstLineChars="200"/>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rPr>
        <w:t>2.因质量问题发生的食物中毒等事故，由</w:t>
      </w:r>
      <w:r>
        <w:rPr>
          <w:rFonts w:hint="eastAsia" w:ascii="方正仿宋_GBK" w:hAnsi="宋体"/>
          <w:color w:val="000000" w:themeColor="text1"/>
          <w:szCs w:val="24"/>
          <w:lang w:eastAsia="zh-CN"/>
        </w:rPr>
        <w:t>比选</w:t>
      </w:r>
      <w:r>
        <w:rPr>
          <w:rFonts w:hint="eastAsia" w:ascii="方正仿宋_GBK" w:hAnsi="宋体" w:cs="宋体"/>
          <w:color w:val="000000" w:themeColor="text1"/>
          <w:kern w:val="0"/>
          <w:szCs w:val="24"/>
        </w:rPr>
        <w:t>供应商承担经济赔偿责任以及全部法律责任。</w:t>
      </w:r>
    </w:p>
    <w:p>
      <w:pPr>
        <w:pStyle w:val="2"/>
        <w:rPr>
          <w:rFonts w:hint="default" w:eastAsia="宋体"/>
          <w:lang w:val="en-US" w:eastAsia="zh-CN"/>
        </w:rPr>
      </w:pPr>
      <w:r>
        <w:rPr>
          <w:rFonts w:hint="eastAsia" w:ascii="方正仿宋_GBK" w:hAnsi="宋体" w:cs="宋体"/>
          <w:color w:val="000000" w:themeColor="text1"/>
          <w:kern w:val="0"/>
          <w:szCs w:val="24"/>
          <w:lang w:val="en-US" w:eastAsia="zh-CN"/>
        </w:rPr>
        <w:t xml:space="preserve">    3.</w:t>
      </w:r>
      <w:r>
        <w:rPr>
          <w:rFonts w:hint="eastAsia" w:ascii="方正仿宋_GBK" w:hAnsi="方正仿宋_GBK" w:eastAsia="方正仿宋_GBK" w:cs="方正仿宋_GBK"/>
          <w:kern w:val="2"/>
          <w:sz w:val="24"/>
          <w:szCs w:val="24"/>
          <w:lang w:val="en-US" w:eastAsia="zh-CN" w:bidi="ar-SA"/>
        </w:rPr>
        <w:t>合同期内三次无故缺货或提供的食材出现严重质量问题，询价人有权立即终止合同。</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（二）售后服务内容</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1.因市场特殊原因，个别食材品种不能及时提供，</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供应商应主动与采购人沟通协调，更换品种，满足需要。</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2.物资验收中不合格产品，</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供应商按照采购人规定时间内调换，应不影响正常工作。未在规定时间内完成调换的，视为逾期供货，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供应商应承担违约责任。</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s="宋体"/>
          <w:color w:val="000000" w:themeColor="text1"/>
          <w:kern w:val="0"/>
          <w:szCs w:val="24"/>
        </w:rPr>
        <w:t>3.因配送物资质量导致出现食品安全事故，</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供应商有义务协助处理相关事宜，并承担相应责任</w:t>
      </w:r>
      <w:r>
        <w:rPr>
          <w:rFonts w:hint="eastAsia" w:ascii="方正仿宋_GBK" w:hAnsi="宋体"/>
          <w:color w:val="000000" w:themeColor="text1"/>
          <w:szCs w:val="24"/>
        </w:rPr>
        <w:t>。</w:t>
      </w:r>
    </w:p>
    <w:p>
      <w:pPr>
        <w:pStyle w:val="5"/>
        <w:spacing w:before="0" w:after="0" w:line="240" w:lineRule="auto"/>
        <w:ind w:firstLine="482" w:firstLineChars="200"/>
        <w:rPr>
          <w:color w:val="000000" w:themeColor="text1"/>
        </w:rPr>
      </w:pPr>
      <w:bookmarkStart w:id="47" w:name="_Toc10904"/>
      <w:bookmarkStart w:id="48" w:name="_Toc499131158"/>
      <w:r>
        <w:rPr>
          <w:rFonts w:hint="eastAsia" w:ascii="方正仿宋_GBK" w:hAnsi="宋体" w:eastAsia="方正仿宋_GBK"/>
          <w:color w:val="000000" w:themeColor="text1"/>
          <w:sz w:val="24"/>
          <w:szCs w:val="24"/>
        </w:rPr>
        <w:t>三、付款方式</w:t>
      </w:r>
      <w:bookmarkEnd w:id="46"/>
      <w:bookmarkEnd w:id="47"/>
      <w:bookmarkEnd w:id="48"/>
    </w:p>
    <w:p>
      <w:pPr>
        <w:spacing w:line="240" w:lineRule="auto"/>
        <w:ind w:firstLine="480" w:firstLineChars="200"/>
        <w:rPr>
          <w:rFonts w:ascii="方正仿宋_GBK" w:hAnsi="宋体"/>
          <w:color w:val="000000" w:themeColor="text1"/>
        </w:rPr>
      </w:pPr>
      <w:bookmarkStart w:id="49" w:name="_Toc344475123"/>
      <w:r>
        <w:rPr>
          <w:rFonts w:hint="eastAsia" w:ascii="方正仿宋_GBK" w:hAnsi="宋体"/>
          <w:bCs/>
          <w:color w:val="000000" w:themeColor="text1"/>
          <w:szCs w:val="24"/>
        </w:rPr>
        <w:t xml:space="preserve"> 按月支付，</w:t>
      </w:r>
      <w:r>
        <w:rPr>
          <w:rFonts w:hint="eastAsia" w:ascii="方正仿宋_GBK" w:hAnsi="方正仿宋_GBK" w:eastAsia="方正仿宋_GBK" w:cs="方正仿宋_GBK"/>
          <w:sz w:val="24"/>
          <w:szCs w:val="24"/>
          <w:lang w:val="en-US" w:eastAsia="zh-CN"/>
        </w:rPr>
        <w:t>货品验收合格正常使用，双方供货数量核实后，</w:t>
      </w:r>
      <w:r>
        <w:rPr>
          <w:rFonts w:hint="eastAsia" w:ascii="方正仿宋_GBK" w:hAnsi="方正仿宋_GBK" w:cs="方正仿宋_GBK"/>
          <w:sz w:val="24"/>
          <w:szCs w:val="24"/>
          <w:lang w:val="en-US" w:eastAsia="zh-CN"/>
        </w:rPr>
        <w:t>比选</w:t>
      </w:r>
      <w:r>
        <w:rPr>
          <w:rFonts w:hint="eastAsia" w:ascii="方正仿宋_GBK" w:hAnsi="方正仿宋_GBK" w:eastAsia="方正仿宋_GBK" w:cs="方正仿宋_GBK"/>
          <w:sz w:val="24"/>
          <w:szCs w:val="24"/>
          <w:lang w:val="en-US" w:eastAsia="zh-CN"/>
        </w:rPr>
        <w:t>人须于次月</w:t>
      </w:r>
      <w:r>
        <w:rPr>
          <w:rFonts w:hint="eastAsia" w:ascii="方正仿宋_GBK" w:hAnsi="方正仿宋_GBK" w:cs="方正仿宋_GBK"/>
          <w:sz w:val="24"/>
          <w:szCs w:val="24"/>
          <w:lang w:val="en-US" w:eastAsia="zh-CN"/>
        </w:rPr>
        <w:t>5号前</w:t>
      </w:r>
      <w:r>
        <w:rPr>
          <w:rFonts w:hint="eastAsia" w:ascii="方正仿宋_GBK" w:hAnsi="方正仿宋_GBK" w:eastAsia="方正仿宋_GBK" w:cs="方正仿宋_GBK"/>
          <w:sz w:val="24"/>
          <w:szCs w:val="24"/>
          <w:lang w:val="en-US" w:eastAsia="zh-CN"/>
        </w:rPr>
        <w:t>开具上月总货款的增值税普通发票，</w:t>
      </w:r>
      <w:r>
        <w:rPr>
          <w:rFonts w:hint="eastAsia" w:ascii="方正仿宋_GBK" w:hAnsi="方正仿宋_GBK" w:cs="方正仿宋_GBK"/>
          <w:sz w:val="24"/>
          <w:szCs w:val="24"/>
          <w:lang w:val="en-US" w:eastAsia="zh-CN"/>
        </w:rPr>
        <w:t>采购</w:t>
      </w:r>
      <w:r>
        <w:rPr>
          <w:rFonts w:hint="eastAsia" w:ascii="方正仿宋_GBK" w:hAnsi="方正仿宋_GBK" w:eastAsia="方正仿宋_GBK" w:cs="方正仿宋_GBK"/>
          <w:sz w:val="24"/>
          <w:szCs w:val="24"/>
          <w:lang w:val="en-US" w:eastAsia="zh-CN"/>
        </w:rPr>
        <w:t>人在收到发票后的二十个工作日内，</w:t>
      </w:r>
      <w:r>
        <w:rPr>
          <w:rFonts w:hint="eastAsia" w:ascii="方正仿宋_GBK" w:hAnsi="宋体"/>
          <w:bCs/>
          <w:color w:val="000000" w:themeColor="text1"/>
          <w:szCs w:val="24"/>
        </w:rPr>
        <w:t>采购人根据上月的配送单据及相应的考核</w:t>
      </w:r>
      <w:r>
        <w:rPr>
          <w:rFonts w:hint="eastAsia" w:ascii="方正仿宋_GBK" w:hAnsi="宋体"/>
          <w:bCs/>
          <w:color w:val="000000" w:themeColor="text1"/>
          <w:szCs w:val="24"/>
          <w:lang w:eastAsia="zh-CN"/>
        </w:rPr>
        <w:t>，</w:t>
      </w:r>
      <w:r>
        <w:rPr>
          <w:rFonts w:hint="eastAsia" w:ascii="方正仿宋_GBK" w:hAnsi="宋体"/>
          <w:bCs/>
          <w:color w:val="000000" w:themeColor="text1"/>
          <w:szCs w:val="24"/>
        </w:rPr>
        <w:t>据实</w:t>
      </w:r>
      <w:r>
        <w:rPr>
          <w:rFonts w:hint="eastAsia" w:ascii="方正仿宋_GBK" w:hAnsi="方正仿宋_GBK" w:eastAsia="方正仿宋_GBK" w:cs="方正仿宋_GBK"/>
          <w:sz w:val="24"/>
          <w:szCs w:val="24"/>
          <w:lang w:val="en-US" w:eastAsia="zh-CN"/>
        </w:rPr>
        <w:t>支付上月配送结算款到中标人指定的帐户。</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50" w:name="_Toc499131159"/>
      <w:bookmarkStart w:id="51" w:name="_Toc27383"/>
      <w:r>
        <w:rPr>
          <w:rFonts w:hint="eastAsia" w:ascii="方正仿宋_GBK" w:hAnsi="宋体" w:eastAsia="方正仿宋_GBK"/>
          <w:color w:val="000000" w:themeColor="text1"/>
          <w:sz w:val="24"/>
          <w:szCs w:val="24"/>
        </w:rPr>
        <w:t>四、知识产权</w:t>
      </w:r>
      <w:bookmarkEnd w:id="49"/>
      <w:bookmarkEnd w:id="50"/>
      <w:bookmarkEnd w:id="51"/>
    </w:p>
    <w:p>
      <w:pPr>
        <w:snapToGrid w:val="0"/>
        <w:spacing w:line="240" w:lineRule="auto"/>
        <w:ind w:firstLine="540"/>
        <w:rPr>
          <w:rFonts w:ascii="方正仿宋_GBK" w:hAnsi="宋体"/>
          <w:color w:val="000000" w:themeColor="text1"/>
          <w:szCs w:val="24"/>
        </w:rPr>
      </w:pPr>
      <w:r>
        <w:rPr>
          <w:rFonts w:hint="eastAsia" w:ascii="方正仿宋_GBK" w:hAnsi="宋体"/>
          <w:color w:val="000000" w:themeColor="text1"/>
          <w:szCs w:val="24"/>
        </w:rPr>
        <w:t>采购人在中华人民共和国境内使用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供应商提供的货物及服务时免受第三方提出的侵犯其专利权或其它知识产权的起诉。如果第三方提出侵权指控，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 xml:space="preserve">供应商应承担由此而引起的一切法律责任和费用。 </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52" w:name="_Toc344475124"/>
      <w:bookmarkStart w:id="53" w:name="_Toc26288"/>
      <w:r>
        <w:rPr>
          <w:rFonts w:hint="eastAsia" w:ascii="方正仿宋_GBK" w:hAnsi="宋体" w:eastAsia="方正仿宋_GBK"/>
          <w:color w:val="000000" w:themeColor="text1"/>
          <w:sz w:val="24"/>
          <w:szCs w:val="24"/>
        </w:rPr>
        <w:t>五、</w:t>
      </w:r>
      <w:bookmarkEnd w:id="52"/>
      <w:bookmarkStart w:id="54" w:name="_Toc344475125"/>
      <w:r>
        <w:rPr>
          <w:rFonts w:hint="eastAsia" w:ascii="方正仿宋_GBK" w:hAnsi="宋体" w:eastAsia="方正仿宋_GBK"/>
          <w:color w:val="000000" w:themeColor="text1"/>
          <w:sz w:val="24"/>
          <w:szCs w:val="24"/>
        </w:rPr>
        <w:t>其他</w:t>
      </w:r>
      <w:bookmarkEnd w:id="53"/>
    </w:p>
    <w:bookmarkEnd w:id="54"/>
    <w:p>
      <w:pPr>
        <w:snapToGrid w:val="0"/>
        <w:spacing w:line="240" w:lineRule="auto"/>
        <w:ind w:firstLine="480" w:firstLineChars="200"/>
        <w:outlineLvl w:val="0"/>
        <w:rPr>
          <w:rFonts w:ascii="方正仿宋_GBK" w:hAnsi="宋体"/>
          <w:color w:val="000000" w:themeColor="text1"/>
          <w:szCs w:val="24"/>
        </w:rPr>
      </w:pPr>
      <w:r>
        <w:rPr>
          <w:rFonts w:hint="eastAsia" w:ascii="方正仿宋_GBK" w:hAnsi="宋体"/>
          <w:color w:val="000000" w:themeColor="text1"/>
          <w:szCs w:val="24"/>
        </w:rPr>
        <w:t>（一）</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供应商必须在响应文件中对以上条款和服务承诺明确列出，承诺内容必须达到本</w:t>
      </w:r>
      <w:r>
        <w:rPr>
          <w:rFonts w:hint="eastAsia" w:ascii="方正仿宋_GBK" w:hAnsi="宋体"/>
          <w:color w:val="000000" w:themeColor="text1"/>
          <w:szCs w:val="24"/>
          <w:lang w:eastAsia="zh-CN"/>
        </w:rPr>
        <w:t>章</w:t>
      </w:r>
      <w:r>
        <w:rPr>
          <w:rFonts w:hint="eastAsia" w:ascii="方正仿宋_GBK" w:hAnsi="宋体"/>
          <w:color w:val="000000" w:themeColor="text1"/>
          <w:szCs w:val="24"/>
        </w:rPr>
        <w:t>及竞争性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文件其他条款的要求。</w:t>
      </w:r>
    </w:p>
    <w:p>
      <w:pPr>
        <w:snapToGrid w:val="0"/>
        <w:spacing w:line="240" w:lineRule="auto"/>
        <w:ind w:firstLine="480" w:firstLineChars="200"/>
        <w:outlineLvl w:val="0"/>
        <w:rPr>
          <w:rFonts w:ascii="方正仿宋_GBK" w:hAnsi="宋体"/>
          <w:color w:val="000000" w:themeColor="text1"/>
          <w:szCs w:val="24"/>
        </w:rPr>
      </w:pPr>
      <w:r>
        <w:rPr>
          <w:rFonts w:hint="eastAsia" w:ascii="方正仿宋_GBK" w:hAnsi="宋体"/>
          <w:color w:val="000000" w:themeColor="text1"/>
          <w:szCs w:val="24"/>
        </w:rPr>
        <w:t>（二）其他未尽事宜由供需双方在采购合同中详细约定。</w:t>
      </w:r>
    </w:p>
    <w:p>
      <w:pPr>
        <w:snapToGrid w:val="0"/>
        <w:spacing w:line="240" w:lineRule="auto"/>
        <w:ind w:firstLine="480" w:firstLineChars="200"/>
        <w:outlineLvl w:val="0"/>
        <w:rPr>
          <w:rFonts w:ascii="方正仿宋_GBK" w:hAnsi="宋体"/>
          <w:color w:val="000000" w:themeColor="text1"/>
          <w:szCs w:val="24"/>
        </w:rPr>
      </w:pPr>
      <w:bookmarkStart w:id="55" w:name="_Toc499131160"/>
    </w:p>
    <w:p>
      <w:pPr>
        <w:snapToGrid w:val="0"/>
        <w:spacing w:line="240" w:lineRule="auto"/>
        <w:ind w:firstLine="723" w:firstLineChars="200"/>
        <w:outlineLvl w:val="0"/>
        <w:rPr>
          <w:rFonts w:ascii="方正小标宋_GBK" w:hAnsi="宋体" w:eastAsia="方正小标宋_GBK"/>
          <w:b/>
          <w:color w:val="000000" w:themeColor="text1"/>
          <w:sz w:val="36"/>
          <w:szCs w:val="30"/>
        </w:rPr>
        <w:sectPr>
          <w:footerReference r:id="rId15" w:type="default"/>
          <w:pgSz w:w="11907" w:h="16840"/>
          <w:pgMar w:top="1134" w:right="1191" w:bottom="1134" w:left="1304" w:header="964" w:footer="992" w:gutter="0"/>
          <w:pgNumType w:fmt="decimal"/>
          <w:cols w:space="720" w:num="1"/>
          <w:docGrid w:linePitch="312" w:charSpace="0"/>
        </w:sectPr>
      </w:pPr>
    </w:p>
    <w:p>
      <w:pPr>
        <w:pStyle w:val="4"/>
        <w:spacing w:before="0" w:after="0" w:line="240" w:lineRule="auto"/>
        <w:jc w:val="center"/>
        <w:rPr>
          <w:rFonts w:ascii="方正小标宋_GBK" w:hAnsi="宋体" w:eastAsia="方正小标宋_GBK"/>
          <w:b w:val="0"/>
          <w:color w:val="000000" w:themeColor="text1"/>
          <w:sz w:val="36"/>
          <w:szCs w:val="30"/>
        </w:rPr>
      </w:pPr>
      <w:bookmarkStart w:id="56" w:name="_Toc17399"/>
      <w:r>
        <w:rPr>
          <w:rFonts w:hint="eastAsia" w:ascii="方正小标宋_GBK" w:hAnsi="宋体" w:eastAsia="方正小标宋_GBK"/>
          <w:b w:val="0"/>
          <w:color w:val="000000" w:themeColor="text1"/>
          <w:sz w:val="36"/>
          <w:szCs w:val="30"/>
        </w:rPr>
        <w:t>第四</w:t>
      </w:r>
      <w:r>
        <w:rPr>
          <w:rFonts w:hint="eastAsia" w:ascii="方正小标宋_GBK" w:hAnsi="宋体" w:eastAsia="方正小标宋_GBK"/>
          <w:b w:val="0"/>
          <w:color w:val="000000" w:themeColor="text1"/>
          <w:sz w:val="36"/>
          <w:szCs w:val="30"/>
          <w:lang w:eastAsia="zh-CN"/>
        </w:rPr>
        <w:t>章</w:t>
      </w:r>
      <w:r>
        <w:rPr>
          <w:rFonts w:hint="eastAsia" w:ascii="方正小标宋_GBK" w:hAnsi="宋体" w:eastAsia="方正小标宋_GBK"/>
          <w:b w:val="0"/>
          <w:color w:val="000000" w:themeColor="text1"/>
          <w:sz w:val="36"/>
          <w:szCs w:val="30"/>
        </w:rPr>
        <w:t xml:space="preserve">  </w:t>
      </w:r>
      <w:r>
        <w:rPr>
          <w:rFonts w:hint="eastAsia" w:ascii="方正小标宋_GBK" w:hAnsi="宋体" w:eastAsia="方正小标宋_GBK"/>
          <w:b w:val="0"/>
          <w:color w:val="000000" w:themeColor="text1"/>
          <w:sz w:val="36"/>
          <w:szCs w:val="30"/>
          <w:lang w:eastAsia="zh-CN"/>
        </w:rPr>
        <w:t>比选</w:t>
      </w:r>
      <w:r>
        <w:rPr>
          <w:rFonts w:hint="eastAsia" w:ascii="方正小标宋_GBK" w:hAnsi="宋体" w:eastAsia="方正小标宋_GBK"/>
          <w:b w:val="0"/>
          <w:color w:val="000000" w:themeColor="text1"/>
          <w:sz w:val="36"/>
          <w:szCs w:val="30"/>
        </w:rPr>
        <w:t>程序及方法、评审标准、无效响应和采购终止</w:t>
      </w:r>
      <w:bookmarkEnd w:id="55"/>
      <w:bookmarkEnd w:id="56"/>
    </w:p>
    <w:p>
      <w:pPr>
        <w:pStyle w:val="5"/>
        <w:spacing w:before="0" w:after="0" w:line="240" w:lineRule="auto"/>
        <w:ind w:firstLine="482" w:firstLineChars="200"/>
        <w:rPr>
          <w:rFonts w:ascii="方正仿宋_GBK" w:hAnsi="宋体" w:eastAsia="方正仿宋_GBK"/>
          <w:color w:val="000000" w:themeColor="text1"/>
          <w:sz w:val="24"/>
          <w:szCs w:val="24"/>
        </w:rPr>
      </w:pPr>
      <w:bookmarkStart w:id="57" w:name="_Toc499131161"/>
      <w:bookmarkStart w:id="58" w:name="_Toc26109"/>
      <w:r>
        <w:rPr>
          <w:rFonts w:hint="eastAsia" w:ascii="方正仿宋_GBK" w:hAnsi="宋体" w:eastAsia="方正仿宋_GBK"/>
          <w:color w:val="000000" w:themeColor="text1"/>
          <w:sz w:val="24"/>
          <w:szCs w:val="24"/>
        </w:rPr>
        <w:t>一、</w:t>
      </w:r>
      <w:r>
        <w:rPr>
          <w:rFonts w:hint="eastAsia" w:ascii="方正仿宋_GBK" w:hAnsi="宋体" w:eastAsia="方正仿宋_GBK"/>
          <w:color w:val="000000" w:themeColor="text1"/>
          <w:sz w:val="24"/>
          <w:szCs w:val="24"/>
          <w:lang w:eastAsia="zh-CN"/>
        </w:rPr>
        <w:t>比选</w:t>
      </w:r>
      <w:r>
        <w:rPr>
          <w:rFonts w:hint="eastAsia" w:ascii="方正仿宋_GBK" w:hAnsi="宋体" w:eastAsia="方正仿宋_GBK"/>
          <w:color w:val="000000" w:themeColor="text1"/>
          <w:sz w:val="24"/>
          <w:szCs w:val="24"/>
        </w:rPr>
        <w:t>程序及方法</w:t>
      </w:r>
      <w:bookmarkEnd w:id="57"/>
      <w:bookmarkEnd w:id="58"/>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按竞争性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文件规定的时间和地点进行，供应商须有法定代表人或其授权代表参加并签到。由本项目依法组建的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小组分别与各供应商进行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小组对各供应商的资格条件、响应文件的有效性、完整性和响应程度进行审查。各供应商只有在完全符合要求的前提下，才能参与正式</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olor w:val="000000" w:themeColor="text1"/>
          <w:szCs w:val="24"/>
        </w:rPr>
        <w:t>1、</w:t>
      </w:r>
      <w:r>
        <w:rPr>
          <w:rFonts w:hint="eastAsia" w:ascii="方正仿宋_GBK" w:hAnsi="宋体" w:cs="宋体"/>
          <w:color w:val="000000" w:themeColor="text1"/>
          <w:kern w:val="0"/>
          <w:szCs w:val="24"/>
        </w:rPr>
        <w:t>资格性检查。依据法律法规和竞争性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文件的规定，对响应文件中的资格证明、</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保证金等进行审查，以确定供应商是否具备</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资格。资格性检查资料表如下：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序号</w:t>
            </w:r>
          </w:p>
        </w:tc>
        <w:tc>
          <w:tcPr>
            <w:tcW w:w="5388" w:type="dxa"/>
            <w:gridSpan w:val="2"/>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检查因素</w:t>
            </w:r>
          </w:p>
        </w:tc>
        <w:tc>
          <w:tcPr>
            <w:tcW w:w="3564"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auto"/>
              <w:jc w:val="center"/>
              <w:rPr>
                <w:rFonts w:ascii="方正仿宋_GBK" w:hAnsi="宋体"/>
                <w:color w:val="000000" w:themeColor="text1"/>
                <w:sz w:val="21"/>
                <w:szCs w:val="21"/>
              </w:rPr>
            </w:pPr>
            <w:r>
              <w:rPr>
                <w:rFonts w:hint="eastAsia" w:ascii="方正仿宋_GBK" w:hAnsi="宋体"/>
                <w:color w:val="000000" w:themeColor="text1"/>
                <w:sz w:val="21"/>
                <w:szCs w:val="21"/>
              </w:rPr>
              <w:t>1</w:t>
            </w:r>
          </w:p>
        </w:tc>
        <w:tc>
          <w:tcPr>
            <w:tcW w:w="709" w:type="dxa"/>
            <w:vMerge w:val="restart"/>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供应商</w:t>
            </w:r>
            <w:r>
              <w:rPr>
                <w:rFonts w:hint="eastAsia" w:ascii="方正仿宋_GBK" w:hAnsi="宋体" w:cs="仿宋_GB2312"/>
                <w:color w:val="000000" w:themeColor="text1"/>
                <w:sz w:val="21"/>
                <w:szCs w:val="21"/>
                <w:lang w:val="zh-CN"/>
              </w:rPr>
              <w:t>应符合的基本资格条件</w:t>
            </w: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（1）具有独立承担民事责任的能力</w:t>
            </w:r>
          </w:p>
        </w:tc>
        <w:tc>
          <w:tcPr>
            <w:tcW w:w="3564" w:type="dxa"/>
            <w:vAlign w:val="center"/>
          </w:tcPr>
          <w:p>
            <w:pPr>
              <w:spacing w:line="240" w:lineRule="auto"/>
              <w:rPr>
                <w:rFonts w:ascii="方正仿宋_GBK" w:hAnsi="仿宋"/>
                <w:color w:val="000000" w:themeColor="text1"/>
                <w:sz w:val="21"/>
                <w:szCs w:val="21"/>
              </w:rPr>
            </w:pPr>
            <w:r>
              <w:rPr>
                <w:rFonts w:hint="eastAsia" w:ascii="方正仿宋_GBK" w:hAnsi="仿宋"/>
                <w:color w:val="000000" w:themeColor="text1"/>
                <w:sz w:val="21"/>
                <w:szCs w:val="21"/>
              </w:rPr>
              <w:t>供应商法人营业执照（副本）或事业单位法人证书（副本）或个体工商户营业执照或有效的自然人身份证明、组织机构代码证复印件（注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 xml:space="preserve">）； </w:t>
            </w:r>
          </w:p>
          <w:p>
            <w:pPr>
              <w:spacing w:line="240" w:lineRule="auto"/>
              <w:rPr>
                <w:rFonts w:ascii="方正仿宋_GBK" w:hAnsi="宋体"/>
                <w:color w:val="000000" w:themeColor="text1"/>
                <w:sz w:val="21"/>
                <w:szCs w:val="21"/>
              </w:rPr>
            </w:pPr>
            <w:r>
              <w:rPr>
                <w:rFonts w:hint="eastAsia" w:ascii="方正仿宋_GBK" w:hAnsi="仿宋"/>
                <w:color w:val="000000" w:themeColor="text1"/>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s="仿宋_GB2312"/>
                <w:color w:val="000000" w:themeColor="text1"/>
                <w:sz w:val="21"/>
                <w:szCs w:val="21"/>
                <w:lang w:val="zh-CN"/>
              </w:rPr>
              <w:t>（2）</w:t>
            </w:r>
            <w:r>
              <w:rPr>
                <w:rFonts w:hint="eastAsia" w:ascii="方正仿宋_GBK" w:hAnsi="宋体"/>
                <w:color w:val="000000" w:themeColor="text1"/>
                <w:sz w:val="21"/>
                <w:szCs w:val="21"/>
              </w:rPr>
              <w:t>具有良好的商业信誉和健全的财务会计制度</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提供上一年度财务状况报告（表）或其基本开户银行出具的资信证明复印件，本年度新成立或成立不满一年的组织和自然人无法提供财务状况报告（表）的，可提供银行出具的资信证明复印件。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lang w:val="zh-CN"/>
              </w:rPr>
              <w:t>（3）具有履行合同所必需的设备和专业技术能力</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lang w:val="zh-CN"/>
              </w:rPr>
              <w:t>（4）有依法缴纳税收和社会保障金的良好记录</w:t>
            </w:r>
          </w:p>
        </w:tc>
        <w:tc>
          <w:tcPr>
            <w:tcW w:w="3564" w:type="dxa"/>
            <w:vAlign w:val="center"/>
          </w:tcPr>
          <w:p>
            <w:pPr>
              <w:spacing w:line="240" w:lineRule="auto"/>
              <w:rPr>
                <w:rFonts w:ascii="方正仿宋_GBK" w:hAnsi="仿宋"/>
                <w:color w:val="000000" w:themeColor="text1"/>
                <w:sz w:val="21"/>
                <w:szCs w:val="21"/>
              </w:rPr>
            </w:pPr>
            <w:r>
              <w:rPr>
                <w:rFonts w:hint="eastAsia" w:ascii="方正仿宋_GBK" w:hAnsi="仿宋"/>
                <w:color w:val="000000" w:themeColor="text1"/>
                <w:sz w:val="21"/>
                <w:szCs w:val="21"/>
              </w:rPr>
              <w:t>1.税务登记证（副本）复印件（注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w:t>
            </w:r>
          </w:p>
          <w:p>
            <w:pPr>
              <w:spacing w:line="240" w:lineRule="auto"/>
              <w:rPr>
                <w:rFonts w:ascii="方正仿宋_GBK" w:hAnsi="宋体"/>
                <w:color w:val="000000" w:themeColor="text1"/>
                <w:sz w:val="21"/>
                <w:szCs w:val="21"/>
              </w:rPr>
            </w:pPr>
            <w:r>
              <w:rPr>
                <w:rFonts w:hint="eastAsia" w:ascii="方正仿宋_GBK" w:hAnsi="仿宋"/>
                <w:color w:val="000000" w:themeColor="text1"/>
                <w:sz w:val="21"/>
                <w:szCs w:val="21"/>
              </w:rPr>
              <w:t>2.缴纳社会保障金的证明材料复印件（缴纳社会保障金的证明材料指：社会保险登记证（注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仿宋"/>
                <w:color w:val="000000" w:themeColor="text1"/>
                <w:sz w:val="21"/>
                <w:szCs w:val="21"/>
              </w:rPr>
              <w:t>（5）参加采购活动前三年内，在经营活动中没有重大违法记录（注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2</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1.供应商提供书面声明（见格式文件）；</w:t>
            </w:r>
          </w:p>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2.采购人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（6）法律、行政法规规定的其他条件</w:t>
            </w:r>
          </w:p>
        </w:tc>
        <w:tc>
          <w:tcPr>
            <w:tcW w:w="3564" w:type="dxa"/>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auto"/>
              <w:jc w:val="center"/>
              <w:rPr>
                <w:rFonts w:ascii="方正仿宋_GBK" w:hAnsi="宋体"/>
                <w:color w:val="000000" w:themeColor="text1"/>
                <w:sz w:val="21"/>
                <w:szCs w:val="21"/>
              </w:rPr>
            </w:pPr>
            <w:r>
              <w:rPr>
                <w:rFonts w:hint="eastAsia" w:ascii="方正仿宋_GBK" w:hAnsi="宋体"/>
                <w:color w:val="000000" w:themeColor="text1"/>
                <w:sz w:val="21"/>
                <w:szCs w:val="21"/>
              </w:rPr>
              <w:t>2</w:t>
            </w:r>
          </w:p>
        </w:tc>
        <w:tc>
          <w:tcPr>
            <w:tcW w:w="5388" w:type="dxa"/>
            <w:gridSpan w:val="2"/>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特定资格条件</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按第一</w:t>
            </w:r>
            <w:r>
              <w:rPr>
                <w:rFonts w:hint="eastAsia" w:ascii="方正仿宋_GBK" w:hAnsi="宋体"/>
                <w:color w:val="000000" w:themeColor="text1"/>
                <w:sz w:val="21"/>
                <w:szCs w:val="21"/>
                <w:lang w:eastAsia="zh-CN"/>
              </w:rPr>
              <w:t>章</w:t>
            </w:r>
            <w:r>
              <w:rPr>
                <w:rFonts w:hint="eastAsia" w:ascii="方正仿宋_GBK" w:hAnsi="宋体"/>
                <w:color w:val="000000" w:themeColor="text1"/>
                <w:sz w:val="21"/>
                <w:szCs w:val="21"/>
              </w:rPr>
              <w:t>“三、（二）特定资格条件”的要求提交</w:t>
            </w:r>
          </w:p>
        </w:tc>
      </w:tr>
    </w:tbl>
    <w:p>
      <w:pPr>
        <w:snapToGrid w:val="0"/>
        <w:spacing w:line="240" w:lineRule="auto"/>
        <w:rPr>
          <w:rFonts w:ascii="方正仿宋_GBK" w:hAnsi="宋体" w:cs="宋体"/>
          <w:color w:val="000000" w:themeColor="text1"/>
          <w:kern w:val="0"/>
          <w:szCs w:val="24"/>
        </w:rPr>
      </w:pPr>
    </w:p>
    <w:p>
      <w:pPr>
        <w:snapToGrid w:val="0"/>
        <w:spacing w:line="240" w:lineRule="auto"/>
        <w:ind w:firstLine="480" w:firstLineChars="200"/>
        <w:rPr>
          <w:rFonts w:ascii="方正仿宋_GBK"/>
          <w:color w:val="000000" w:themeColor="text1"/>
          <w:kern w:val="0"/>
          <w:szCs w:val="24"/>
        </w:rPr>
      </w:pPr>
      <w:r>
        <w:rPr>
          <w:rFonts w:hint="eastAsia" w:ascii="方正仿宋_GBK" w:hAnsi="宋体" w:cs="宋体"/>
          <w:color w:val="000000" w:themeColor="text1"/>
          <w:kern w:val="0"/>
          <w:szCs w:val="24"/>
        </w:rPr>
        <w:t>2、符合性检查。依据竞争性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文件的规定，从响应文件的有效性、完整性和对竞争性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文件的响应程度进行审查，以确定是否对竞争性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文件的实质性要求作出响应。</w:t>
      </w:r>
      <w:r>
        <w:rPr>
          <w:rFonts w:hint="eastAsia" w:ascii="方正仿宋_GBK"/>
          <w:color w:val="000000" w:themeColor="text1"/>
          <w:kern w:val="0"/>
          <w:szCs w:val="24"/>
        </w:rPr>
        <w:t>符合性检查资料表如下：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序号</w:t>
            </w:r>
          </w:p>
        </w:tc>
        <w:tc>
          <w:tcPr>
            <w:tcW w:w="3544" w:type="dxa"/>
            <w:gridSpan w:val="2"/>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评审因素</w:t>
            </w:r>
          </w:p>
        </w:tc>
        <w:tc>
          <w:tcPr>
            <w:tcW w:w="5409"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1</w:t>
            </w:r>
          </w:p>
        </w:tc>
        <w:tc>
          <w:tcPr>
            <w:tcW w:w="1560" w:type="dxa"/>
            <w:vMerge w:val="restart"/>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有效性审查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olor w:val="000000" w:themeColor="text1"/>
                <w:sz w:val="21"/>
                <w:szCs w:val="21"/>
              </w:rPr>
              <w:t>响应文件签署</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olor w:val="000000" w:themeColor="text1"/>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法定代表人身份证明及授权委托书</w:t>
            </w:r>
          </w:p>
        </w:tc>
        <w:tc>
          <w:tcPr>
            <w:tcW w:w="540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法定代表人身份证明及授权委托书有效，符合竞争性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方案</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lang w:val="zh-CN"/>
              </w:rPr>
              <w:t>只能有一个</w:t>
            </w: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olor w:val="000000" w:themeColor="text1"/>
                <w:sz w:val="21"/>
                <w:szCs w:val="21"/>
              </w:rPr>
              <w:t>报价唯一</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lang w:val="zh-CN"/>
              </w:rPr>
              <w:t>只能在采购预算范围内报价，</w:t>
            </w:r>
            <w:r>
              <w:rPr>
                <w:rFonts w:hint="eastAsia" w:ascii="方正仿宋_GBK" w:hAnsi="宋体"/>
                <w:color w:val="000000" w:themeColor="text1"/>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2</w:t>
            </w:r>
          </w:p>
        </w:tc>
        <w:tc>
          <w:tcPr>
            <w:tcW w:w="1560" w:type="dxa"/>
            <w:vMerge w:val="restart"/>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完整性审查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文件份数</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文件正、副本数量符合</w:t>
            </w:r>
            <w:r>
              <w:rPr>
                <w:rFonts w:hint="eastAsia" w:ascii="方正仿宋_GBK" w:hAnsi="宋体" w:cs="仿宋_GB2312"/>
                <w:color w:val="000000" w:themeColor="text1"/>
                <w:sz w:val="21"/>
                <w:szCs w:val="21"/>
              </w:rPr>
              <w:t>竞争性</w:t>
            </w:r>
            <w:r>
              <w:rPr>
                <w:rFonts w:hint="eastAsia" w:ascii="方正仿宋_GBK" w:hAnsi="宋体" w:cs="仿宋_GB2312"/>
                <w:color w:val="000000" w:themeColor="text1"/>
                <w:sz w:val="21"/>
                <w:szCs w:val="21"/>
                <w:lang w:eastAsia="zh-CN"/>
              </w:rPr>
              <w:t>比选</w:t>
            </w:r>
            <w:r>
              <w:rPr>
                <w:rFonts w:hint="eastAsia" w:ascii="方正仿宋_GBK" w:hAnsi="宋体" w:cs="仿宋_GB2312"/>
                <w:color w:val="000000" w:themeColor="text1"/>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文件内容</w:t>
            </w:r>
          </w:p>
        </w:tc>
        <w:tc>
          <w:tcPr>
            <w:tcW w:w="540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3</w:t>
            </w:r>
          </w:p>
        </w:tc>
        <w:tc>
          <w:tcPr>
            <w:tcW w:w="1560" w:type="dxa"/>
            <w:vMerge w:val="restart"/>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宋体"/>
                <w:color w:val="000000" w:themeColor="text1"/>
                <w:kern w:val="0"/>
                <w:sz w:val="21"/>
                <w:szCs w:val="21"/>
              </w:rPr>
              <w:t>竞争性</w:t>
            </w: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文件的响应程度审查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响应文件内容</w:t>
            </w:r>
          </w:p>
        </w:tc>
        <w:tc>
          <w:tcPr>
            <w:tcW w:w="5409" w:type="dxa"/>
            <w:vAlign w:val="center"/>
          </w:tcPr>
          <w:p>
            <w:pPr>
              <w:pStyle w:val="12"/>
              <w:spacing w:line="240" w:lineRule="auto"/>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对竞争性</w:t>
            </w:r>
            <w:r>
              <w:rPr>
                <w:rFonts w:hint="eastAsia" w:ascii="方正仿宋_GBK" w:hAnsi="宋体" w:eastAsia="方正仿宋_GBK" w:cs="宋体"/>
                <w:color w:val="000000" w:themeColor="text1"/>
                <w:kern w:val="0"/>
                <w:sz w:val="21"/>
                <w:szCs w:val="21"/>
                <w:lang w:eastAsia="zh-CN"/>
              </w:rPr>
              <w:t>比选</w:t>
            </w:r>
            <w:r>
              <w:rPr>
                <w:rFonts w:hint="eastAsia" w:ascii="方正仿宋_GBK" w:hAnsi="宋体" w:eastAsia="方正仿宋_GBK" w:cs="宋体"/>
                <w:color w:val="000000" w:themeColor="text1"/>
                <w:kern w:val="0"/>
                <w:sz w:val="21"/>
                <w:szCs w:val="21"/>
              </w:rPr>
              <w:t>文件第二</w:t>
            </w:r>
            <w:r>
              <w:rPr>
                <w:rFonts w:hint="eastAsia" w:ascii="方正仿宋_GBK" w:hAnsi="宋体" w:eastAsia="方正仿宋_GBK" w:cs="宋体"/>
                <w:color w:val="000000" w:themeColor="text1"/>
                <w:kern w:val="0"/>
                <w:sz w:val="21"/>
                <w:szCs w:val="21"/>
                <w:lang w:eastAsia="zh-CN"/>
              </w:rPr>
              <w:t>章</w:t>
            </w:r>
            <w:r>
              <w:rPr>
                <w:rFonts w:hint="eastAsia" w:ascii="方正仿宋_GBK" w:hAnsi="宋体" w:eastAsia="方正仿宋_GBK" w:cs="宋体"/>
                <w:color w:val="000000" w:themeColor="text1"/>
                <w:kern w:val="0"/>
                <w:sz w:val="21"/>
                <w:szCs w:val="21"/>
              </w:rPr>
              <w:t>规定的</w:t>
            </w:r>
            <w:r>
              <w:rPr>
                <w:rFonts w:hint="eastAsia" w:ascii="方正仿宋_GBK" w:hAnsi="宋体" w:eastAsia="方正仿宋_GBK" w:cs="宋体"/>
                <w:color w:val="000000" w:themeColor="text1"/>
                <w:kern w:val="0"/>
                <w:sz w:val="21"/>
                <w:szCs w:val="21"/>
                <w:lang w:eastAsia="zh-CN"/>
              </w:rPr>
              <w:t>比选</w:t>
            </w:r>
            <w:r>
              <w:rPr>
                <w:rFonts w:hint="eastAsia" w:ascii="方正仿宋_GBK" w:hAnsi="宋体" w:eastAsia="方正仿宋_GBK" w:cs="宋体"/>
                <w:color w:val="000000" w:themeColor="text1"/>
                <w:kern w:val="0"/>
                <w:sz w:val="21"/>
                <w:szCs w:val="21"/>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仿宋_GB2312"/>
                <w:color w:val="000000" w:themeColor="text1"/>
                <w:sz w:val="21"/>
                <w:szCs w:val="21"/>
                <w:lang w:val="zh-CN"/>
              </w:rPr>
            </w:pP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有效期</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满足</w:t>
            </w: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文件</w:t>
            </w:r>
            <w:r>
              <w:rPr>
                <w:rFonts w:hint="eastAsia" w:ascii="方正仿宋_GBK" w:hAnsi="宋体" w:cs="仿宋_GB2312"/>
                <w:color w:val="000000" w:themeColor="text1"/>
                <w:sz w:val="21"/>
                <w:szCs w:val="21"/>
                <w:lang w:val="zh-CN"/>
              </w:rPr>
              <w:t>规定。</w:t>
            </w:r>
          </w:p>
        </w:tc>
      </w:tr>
    </w:tbl>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（三）澄清有关问题。</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（四）</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（五）在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过程中</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的任何一方不得向他人透露与</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有关的技术资料、价格或其他信息。</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（六）在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过程中，</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小组可以根据竞争性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情况实质性变动采购需求中的技术、服务要求以及合同草案条款，但不得变动竞争性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文件中的其他内容。实质性变动的内容，须经采购人代表确认。对竞争性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文件作出的实质性变动是竞争性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文件的有效组成部分，</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小组应当及时以书面形式同时通知所有参加</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的供应商。</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（七）供应商在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时作出的所有书面承诺须由法定代表人或其授权代表签字。</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（八）经</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确定最终采购需求且</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结束后，供应商应当按照竞争性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文件的变动情况和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小组的要求重新提交响应文件或重新做出相关的书面承诺，最后书面提交最后报价及有关承诺（填写《最后报价表》并密封提交）。</w:t>
      </w:r>
      <w:r>
        <w:rPr>
          <w:rFonts w:ascii="方正仿宋_GBK" w:hAnsi="宋体"/>
          <w:color w:val="000000" w:themeColor="text1"/>
          <w:szCs w:val="24"/>
        </w:rPr>
        <w:t>已提交响应文件</w:t>
      </w:r>
      <w:r>
        <w:rPr>
          <w:rFonts w:hint="eastAsia" w:ascii="方正仿宋_GBK" w:hAnsi="宋体"/>
          <w:color w:val="000000" w:themeColor="text1"/>
          <w:szCs w:val="24"/>
        </w:rPr>
        <w:t>但未在规定时间内进行最后报价</w:t>
      </w:r>
      <w:r>
        <w:rPr>
          <w:rFonts w:ascii="方正仿宋_GBK" w:hAnsi="宋体"/>
          <w:color w:val="000000" w:themeColor="text1"/>
          <w:szCs w:val="24"/>
        </w:rPr>
        <w:t>的供应商，</w:t>
      </w:r>
      <w:r>
        <w:rPr>
          <w:rFonts w:hint="eastAsia" w:ascii="方正仿宋_GBK" w:hAnsi="宋体"/>
          <w:color w:val="000000" w:themeColor="text1"/>
          <w:szCs w:val="24"/>
        </w:rPr>
        <w:t>视为放弃最后报价，以供应商响应文件中的报价为准。</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（九）</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小组采用综合评分法对提交最后报价的供应商的响应文件和最后报价（含有效书面承诺）进行综合评分。</w:t>
      </w:r>
      <w:r>
        <w:rPr>
          <w:rFonts w:hint="eastAsia" w:ascii="方正仿宋_GBK" w:hAnsi="宋体" w:cs="宋体"/>
          <w:color w:val="000000" w:themeColor="text1"/>
          <w:kern w:val="0"/>
          <w:szCs w:val="24"/>
        </w:rPr>
        <w:t>综合评分法，是指响应</w:t>
      </w:r>
      <w:r>
        <w:rPr>
          <w:rFonts w:ascii="方正仿宋_GBK" w:hAnsi="宋体" w:cs="宋体"/>
          <w:color w:val="000000" w:themeColor="text1"/>
          <w:kern w:val="0"/>
          <w:szCs w:val="24"/>
        </w:rPr>
        <w:t>文件满足</w:t>
      </w:r>
      <w:r>
        <w:rPr>
          <w:rFonts w:hint="eastAsia" w:ascii="方正仿宋_GBK" w:hAnsi="宋体" w:cs="宋体"/>
          <w:color w:val="000000" w:themeColor="text1"/>
          <w:kern w:val="0"/>
          <w:szCs w:val="24"/>
        </w:rPr>
        <w:t>竞争性</w:t>
      </w:r>
      <w:r>
        <w:rPr>
          <w:rFonts w:hint="eastAsia" w:ascii="方正仿宋_GBK" w:hAnsi="宋体" w:cs="宋体"/>
          <w:color w:val="000000" w:themeColor="text1"/>
          <w:kern w:val="0"/>
          <w:szCs w:val="24"/>
          <w:lang w:eastAsia="zh-CN"/>
        </w:rPr>
        <w:t>比选</w:t>
      </w:r>
      <w:r>
        <w:rPr>
          <w:rFonts w:ascii="方正仿宋_GBK" w:hAnsi="宋体" w:cs="宋体"/>
          <w:color w:val="000000" w:themeColor="text1"/>
          <w:kern w:val="0"/>
          <w:szCs w:val="24"/>
        </w:rPr>
        <w:t>文件全部实质性要求且按照评审因素的量化指标评审得分最高的供应商为</w:t>
      </w:r>
      <w:r>
        <w:rPr>
          <w:rFonts w:hint="eastAsia" w:ascii="方正仿宋_GBK" w:hAnsi="宋体" w:cs="宋体"/>
          <w:color w:val="000000" w:themeColor="text1"/>
          <w:kern w:val="0"/>
          <w:szCs w:val="24"/>
          <w:lang w:eastAsia="zh-CN"/>
        </w:rPr>
        <w:t>比选</w:t>
      </w:r>
      <w:r>
        <w:rPr>
          <w:rFonts w:ascii="方正仿宋_GBK" w:hAnsi="宋体" w:cs="宋体"/>
          <w:color w:val="000000" w:themeColor="text1"/>
          <w:kern w:val="0"/>
          <w:szCs w:val="24"/>
        </w:rPr>
        <w:t>候选</w:t>
      </w:r>
      <w:r>
        <w:rPr>
          <w:rFonts w:hint="eastAsia" w:ascii="方正仿宋_GBK" w:hAnsi="宋体" w:cs="宋体"/>
          <w:color w:val="000000" w:themeColor="text1"/>
          <w:kern w:val="0"/>
          <w:szCs w:val="24"/>
        </w:rPr>
        <w:t>供应商</w:t>
      </w:r>
      <w:r>
        <w:rPr>
          <w:rFonts w:ascii="方正仿宋_GBK" w:hAnsi="宋体" w:cs="宋体"/>
          <w:color w:val="000000" w:themeColor="text1"/>
          <w:kern w:val="0"/>
          <w:szCs w:val="24"/>
        </w:rPr>
        <w:t>的</w:t>
      </w:r>
      <w:r>
        <w:rPr>
          <w:rFonts w:hint="eastAsia" w:ascii="方正仿宋_GBK" w:hAnsi="宋体" w:cs="宋体"/>
          <w:color w:val="000000" w:themeColor="text1"/>
          <w:kern w:val="0"/>
          <w:szCs w:val="24"/>
        </w:rPr>
        <w:t>评审</w:t>
      </w:r>
      <w:r>
        <w:rPr>
          <w:rFonts w:ascii="方正仿宋_GBK" w:hAnsi="宋体" w:cs="宋体"/>
          <w:color w:val="000000" w:themeColor="text1"/>
          <w:kern w:val="0"/>
          <w:szCs w:val="24"/>
        </w:rPr>
        <w:t>方法</w:t>
      </w:r>
      <w:r>
        <w:rPr>
          <w:rFonts w:hint="eastAsia" w:ascii="方正仿宋_GBK" w:hAnsi="宋体" w:cs="宋体"/>
          <w:color w:val="000000" w:themeColor="text1"/>
          <w:kern w:val="0"/>
          <w:szCs w:val="24"/>
        </w:rPr>
        <w:t>。供应商总得分为价格、商务、技术等评定因素分别按照相应权重值计算分项得分后相加，满分为100分</w:t>
      </w:r>
      <w:r>
        <w:rPr>
          <w:rFonts w:hint="eastAsia" w:ascii="方正仿宋_GBK" w:hAnsi="宋体"/>
          <w:color w:val="000000" w:themeColor="text1"/>
          <w:szCs w:val="24"/>
        </w:rPr>
        <w:t>。（详见评审标准）。</w:t>
      </w:r>
    </w:p>
    <w:p>
      <w:pPr>
        <w:spacing w:line="240" w:lineRule="auto"/>
        <w:ind w:firstLine="480" w:firstLineChars="200"/>
        <w:rPr>
          <w:rFonts w:hint="default" w:ascii="方正仿宋_GBK" w:eastAsia="方正仿宋_GBK"/>
          <w:color w:val="auto"/>
          <w:sz w:val="24"/>
          <w:szCs w:val="24"/>
          <w:lang w:val="en-US" w:eastAsia="zh-CN"/>
        </w:rPr>
      </w:pPr>
      <w:r>
        <w:rPr>
          <w:rFonts w:hint="eastAsia" w:ascii="方正仿宋_GBK" w:hAnsi="宋体"/>
          <w:color w:val="000000" w:themeColor="text1"/>
          <w:szCs w:val="24"/>
        </w:rPr>
        <w:t>（十）</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小组各成员独立对每个</w:t>
      </w:r>
      <w:r>
        <w:rPr>
          <w:rFonts w:ascii="方正仿宋_GBK" w:hAnsi="宋体" w:cs="宋体"/>
          <w:color w:val="000000" w:themeColor="text1"/>
          <w:kern w:val="0"/>
          <w:szCs w:val="24"/>
        </w:rPr>
        <w:t>实质性</w:t>
      </w:r>
      <w:r>
        <w:rPr>
          <w:rFonts w:hint="eastAsia" w:ascii="方正仿宋_GBK" w:hAnsi="宋体" w:cs="宋体"/>
          <w:color w:val="000000" w:themeColor="text1"/>
          <w:kern w:val="0"/>
          <w:szCs w:val="24"/>
        </w:rPr>
        <w:t>响应</w:t>
      </w:r>
      <w:r>
        <w:rPr>
          <w:rFonts w:hint="eastAsia" w:ascii="方正仿宋_GBK" w:hAnsi="宋体"/>
          <w:color w:val="000000" w:themeColor="text1"/>
          <w:szCs w:val="24"/>
        </w:rPr>
        <w:t>文件进行评价、打分，然后汇总每个供应商每项评分因素的得分，并根据综合评分情况按照评审得分由高到低顺序，按评审后得分由高到低的排列顺序</w:t>
      </w:r>
      <w:r>
        <w:rPr>
          <w:rFonts w:hint="eastAsia" w:ascii="方正仿宋_GBK" w:hAnsi="宋体" w:cs="宋体"/>
          <w:color w:val="000000" w:themeColor="text1"/>
          <w:kern w:val="0"/>
          <w:szCs w:val="24"/>
        </w:rPr>
        <w:t>推荐综合得分排名第一的供应商为本项目</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供货商</w:t>
      </w:r>
      <w:r>
        <w:rPr>
          <w:rFonts w:hint="eastAsia" w:ascii="方正仿宋_GBK" w:hAnsi="宋体"/>
          <w:color w:val="000000" w:themeColor="text1"/>
          <w:szCs w:val="24"/>
        </w:rPr>
        <w:t>。若供应商的评审得分相同</w:t>
      </w:r>
      <w:r>
        <w:rPr>
          <w:rFonts w:hint="eastAsia" w:ascii="方正仿宋_GBK" w:hAnsi="宋体"/>
          <w:color w:val="auto"/>
          <w:szCs w:val="24"/>
        </w:rPr>
        <w:t>的，按照最后报价由低到高的顺序排列推荐。</w:t>
      </w:r>
      <w:r>
        <w:rPr>
          <w:rFonts w:hint="eastAsia" w:ascii="方正仿宋_GBK" w:hAnsi="宋体"/>
          <w:color w:val="000000" w:themeColor="text1"/>
          <w:szCs w:val="24"/>
        </w:rPr>
        <w:t>评审得分且最后报价相同的，按照服务指标优劣顺序排列推荐。若所</w:t>
      </w:r>
      <w:r>
        <w:rPr>
          <w:rFonts w:ascii="方正仿宋_GBK" w:hAnsi="宋体"/>
          <w:color w:val="000000" w:themeColor="text1"/>
          <w:szCs w:val="24"/>
        </w:rPr>
        <w:t>推荐的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供应商的服务部分为0分，将失去成为</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候选供应商的资格。</w:t>
      </w:r>
    </w:p>
    <w:p>
      <w:pPr>
        <w:pStyle w:val="5"/>
        <w:numPr>
          <w:ilvl w:val="0"/>
          <w:numId w:val="0"/>
        </w:numPr>
        <w:spacing w:before="0" w:after="0" w:line="240" w:lineRule="auto"/>
        <w:ind w:firstLine="482" w:firstLineChars="200"/>
        <w:jc w:val="left"/>
        <w:rPr>
          <w:rFonts w:hint="eastAsia" w:ascii="方正仿宋_GBK" w:eastAsia="方正仿宋_GBK"/>
          <w:color w:val="auto"/>
          <w:sz w:val="24"/>
          <w:szCs w:val="24"/>
        </w:rPr>
      </w:pPr>
      <w:bookmarkStart w:id="59" w:name="_Toc4293"/>
      <w:r>
        <w:rPr>
          <w:rFonts w:hint="eastAsia" w:ascii="方正仿宋_GBK" w:eastAsia="方正仿宋_GBK"/>
          <w:color w:val="auto"/>
          <w:sz w:val="24"/>
          <w:szCs w:val="24"/>
          <w:lang w:val="en-US" w:eastAsia="zh-CN"/>
        </w:rPr>
        <w:t>二、</w:t>
      </w:r>
      <w:r>
        <w:rPr>
          <w:rFonts w:hint="eastAsia" w:ascii="方正仿宋_GBK" w:eastAsia="方正仿宋_GBK"/>
          <w:color w:val="auto"/>
          <w:sz w:val="24"/>
          <w:szCs w:val="24"/>
        </w:rPr>
        <w:t>评审标准</w:t>
      </w:r>
      <w:bookmarkEnd w:id="59"/>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本项目采用综合评估法进行评标。</w:t>
      </w:r>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综合评估法，是指投标文件满足招标文件全部实质性要求且按照评审因素的量化指标评审得分最高的报价人为中标候选人的评标方法。报价人总得分为价格、技术、商务等评定因素分别按照相应权重值计算分项得分后相加，满分为100分。</w:t>
      </w: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tbl>
      <w:tblPr>
        <w:tblStyle w:val="18"/>
        <w:tblpPr w:leftFromText="180" w:rightFromText="180" w:vertAnchor="text" w:horzAnchor="page" w:tblpX="1284" w:tblpY="397"/>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43"/>
        <w:gridCol w:w="388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17" w:type="dxa"/>
            <w:vAlign w:val="center"/>
          </w:tcPr>
          <w:p>
            <w:pPr>
              <w:spacing w:line="240" w:lineRule="auto"/>
              <w:ind w:firstLine="28"/>
              <w:jc w:val="center"/>
              <w:rPr>
                <w:rFonts w:ascii="方正仿宋_GBK" w:hAnsi="宋体"/>
                <w:b/>
                <w:color w:val="000000" w:themeColor="text1"/>
                <w:sz w:val="21"/>
                <w:szCs w:val="21"/>
              </w:rPr>
            </w:pPr>
            <w:bookmarkStart w:id="60" w:name="_Toc499131162"/>
            <w:bookmarkStart w:id="61" w:name="_Toc102227320"/>
            <w:bookmarkStart w:id="62" w:name="_Toc342913394"/>
            <w:r>
              <w:rPr>
                <w:rFonts w:hint="eastAsia" w:ascii="方正仿宋_GBK" w:hAnsi="宋体"/>
                <w:b/>
                <w:color w:val="000000" w:themeColor="text1"/>
                <w:sz w:val="21"/>
                <w:szCs w:val="21"/>
              </w:rPr>
              <w:t>序号</w:t>
            </w:r>
          </w:p>
        </w:tc>
        <w:tc>
          <w:tcPr>
            <w:tcW w:w="1418"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评分因素及权值</w:t>
            </w:r>
          </w:p>
        </w:tc>
        <w:tc>
          <w:tcPr>
            <w:tcW w:w="1243"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分值</w:t>
            </w:r>
          </w:p>
        </w:tc>
        <w:tc>
          <w:tcPr>
            <w:tcW w:w="3884"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评分标准</w:t>
            </w:r>
          </w:p>
        </w:tc>
        <w:tc>
          <w:tcPr>
            <w:tcW w:w="2374" w:type="dxa"/>
            <w:vAlign w:val="center"/>
          </w:tcPr>
          <w:p>
            <w:pPr>
              <w:pStyle w:val="25"/>
              <w:spacing w:before="0" w:after="0" w:line="240" w:lineRule="auto"/>
              <w:ind w:left="1540" w:hanging="42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trPr>
        <w:tc>
          <w:tcPr>
            <w:tcW w:w="817" w:type="dxa"/>
            <w:vAlign w:val="center"/>
          </w:tcPr>
          <w:p>
            <w:pPr>
              <w:rPr>
                <w:rFonts w:ascii="方正仿宋_GBK" w:hAnsi="方正仿宋_GBK" w:cs="方正仿宋_GBK"/>
                <w:color w:val="000000" w:themeColor="text1"/>
                <w:sz w:val="21"/>
                <w:szCs w:val="21"/>
              </w:rPr>
            </w:pPr>
            <w:r>
              <w:rPr>
                <w:rFonts w:hint="eastAsia" w:ascii="方正仿宋_GBK" w:hAnsi="方正仿宋_GBK" w:cs="方正仿宋_GBK"/>
                <w:color w:val="000000" w:themeColor="text1"/>
                <w:sz w:val="21"/>
                <w:szCs w:val="21"/>
              </w:rPr>
              <w:t>1</w:t>
            </w:r>
          </w:p>
        </w:tc>
        <w:tc>
          <w:tcPr>
            <w:tcW w:w="1418" w:type="dxa"/>
            <w:vAlign w:val="center"/>
          </w:tcPr>
          <w:p>
            <w:pPr>
              <w:snapToGrid w:val="0"/>
              <w:rPr>
                <w:rFonts w:ascii="方正仿宋_GBK" w:hAnsi="方正仿宋_GBK" w:cs="方正仿宋_GBK"/>
                <w:color w:val="auto"/>
                <w:sz w:val="21"/>
                <w:szCs w:val="21"/>
              </w:rPr>
            </w:pPr>
            <w:r>
              <w:rPr>
                <w:rFonts w:hint="eastAsia" w:hAnsi="宋体"/>
                <w:color w:val="auto"/>
                <w:szCs w:val="21"/>
              </w:rPr>
              <w:t>报价</w:t>
            </w:r>
            <w:r>
              <w:rPr>
                <w:rFonts w:hAnsi="宋体"/>
                <w:color w:val="auto"/>
                <w:szCs w:val="21"/>
              </w:rPr>
              <w:t>评分</w:t>
            </w:r>
            <w:r>
              <w:rPr>
                <w:rFonts w:hint="eastAsia" w:hAnsi="宋体"/>
                <w:color w:val="auto"/>
                <w:szCs w:val="21"/>
              </w:rPr>
              <w:t>标准</w:t>
            </w:r>
            <w:r>
              <w:rPr>
                <w:rFonts w:hAnsi="宋体"/>
                <w:color w:val="auto"/>
                <w:szCs w:val="21"/>
              </w:rPr>
              <w:t>（</w:t>
            </w:r>
            <w:r>
              <w:rPr>
                <w:rFonts w:hint="eastAsia"/>
                <w:color w:val="auto"/>
                <w:szCs w:val="21"/>
                <w:lang w:val="en-US" w:eastAsia="zh-CN"/>
              </w:rPr>
              <w:t>5</w:t>
            </w:r>
            <w:r>
              <w:rPr>
                <w:rFonts w:hint="eastAsia"/>
                <w:color w:val="auto"/>
                <w:szCs w:val="21"/>
              </w:rPr>
              <w:t>0</w:t>
            </w:r>
            <w:r>
              <w:rPr>
                <w:rFonts w:hint="eastAsia" w:ascii="方正仿宋_GBK" w:hAnsi="宋体"/>
                <w:color w:val="auto"/>
                <w:sz w:val="21"/>
                <w:szCs w:val="21"/>
              </w:rPr>
              <w:t>%</w:t>
            </w:r>
            <w:r>
              <w:rPr>
                <w:rFonts w:hAnsi="宋体"/>
                <w:color w:val="auto"/>
                <w:szCs w:val="21"/>
              </w:rPr>
              <w:t>）</w:t>
            </w:r>
          </w:p>
        </w:tc>
        <w:tc>
          <w:tcPr>
            <w:tcW w:w="1243" w:type="dxa"/>
            <w:vAlign w:val="center"/>
          </w:tcPr>
          <w:p>
            <w:pPr>
              <w:rPr>
                <w:rFonts w:hint="eastAsia" w:ascii="方正仿宋_GBK" w:hAnsi="方正仿宋_GBK" w:eastAsia="方正仿宋_GBK" w:cs="方正仿宋_GBK"/>
                <w:color w:val="auto"/>
                <w:sz w:val="21"/>
                <w:szCs w:val="21"/>
                <w:lang w:val="en-US" w:eastAsia="zh-CN"/>
              </w:rPr>
            </w:pPr>
            <w:r>
              <w:rPr>
                <w:rFonts w:hint="eastAsia" w:ascii="方正仿宋_GBK" w:hAnsi="方正仿宋_GBK" w:cs="方正仿宋_GBK"/>
                <w:color w:val="auto"/>
                <w:sz w:val="21"/>
                <w:szCs w:val="21"/>
                <w:lang w:val="en-US" w:eastAsia="zh-CN"/>
              </w:rPr>
              <w:t>报价5</w:t>
            </w:r>
            <w:r>
              <w:rPr>
                <w:rFonts w:hint="eastAsia" w:ascii="方正仿宋_GBK" w:hAnsi="方正仿宋_GBK" w:cs="方正仿宋_GBK"/>
                <w:color w:val="auto"/>
                <w:sz w:val="21"/>
                <w:szCs w:val="21"/>
              </w:rPr>
              <w:t>0</w:t>
            </w:r>
            <w:r>
              <w:rPr>
                <w:rFonts w:hint="eastAsia" w:ascii="方正仿宋_GBK" w:hAnsi="方正仿宋_GBK" w:cs="方正仿宋_GBK"/>
                <w:color w:val="auto"/>
                <w:sz w:val="21"/>
                <w:szCs w:val="21"/>
                <w:lang w:val="en-US" w:eastAsia="zh-CN"/>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1、最高投标限价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询价人设立最高投标限价，投标报价高于最高投标限价或评标委员会认定投标人以低于成本价竞标的为无效投标。</w:t>
            </w:r>
          </w:p>
          <w:p>
            <w:pPr>
              <w:spacing w:line="240" w:lineRule="auto"/>
              <w:rPr>
                <w:rFonts w:ascii="方正仿宋_GBK" w:hAnsi="方正仿宋_GBK" w:cs="方正仿宋_GBK"/>
                <w:color w:val="0000FF"/>
                <w:sz w:val="21"/>
                <w:szCs w:val="21"/>
              </w:rPr>
            </w:pPr>
            <w:r>
              <w:rPr>
                <w:rFonts w:hint="eastAsia" w:ascii="方正仿宋_GBK" w:hAnsi="方正仿宋_GBK" w:eastAsia="方正仿宋_GBK" w:cs="方正仿宋_GBK"/>
                <w:color w:val="000000"/>
                <w:kern w:val="0"/>
                <w:sz w:val="18"/>
                <w:szCs w:val="18"/>
              </w:rPr>
              <w:t>2、以</w:t>
            </w:r>
            <w:r>
              <w:rPr>
                <w:rFonts w:hint="eastAsia" w:ascii="方正仿宋_GBK" w:hAnsi="方正仿宋_GBK" w:cs="方正仿宋_GBK"/>
                <w:color w:val="000000"/>
                <w:kern w:val="0"/>
                <w:sz w:val="18"/>
                <w:szCs w:val="18"/>
                <w:lang w:val="en-US" w:eastAsia="zh-CN"/>
              </w:rPr>
              <w:t>参与</w:t>
            </w:r>
            <w:r>
              <w:rPr>
                <w:rFonts w:hint="eastAsia" w:ascii="方正仿宋_GBK" w:hAnsi="方正仿宋_GBK" w:eastAsia="方正仿宋_GBK" w:cs="方正仿宋_GBK"/>
                <w:color w:val="000000"/>
                <w:kern w:val="0"/>
                <w:sz w:val="18"/>
                <w:szCs w:val="18"/>
              </w:rPr>
              <w:t>报价人的</w:t>
            </w:r>
            <w:r>
              <w:rPr>
                <w:rFonts w:hint="eastAsia" w:ascii="方正仿宋_GBK" w:hAnsi="方正仿宋_GBK" w:cs="方正仿宋_GBK"/>
                <w:color w:val="000000"/>
                <w:kern w:val="0"/>
                <w:sz w:val="18"/>
                <w:szCs w:val="18"/>
                <w:lang w:val="en-US" w:eastAsia="zh-CN"/>
              </w:rPr>
              <w:t>折扣率</w:t>
            </w:r>
            <w:r>
              <w:rPr>
                <w:rFonts w:hint="eastAsia" w:ascii="方正仿宋_GBK" w:hAnsi="方正仿宋_GBK" w:eastAsia="方正仿宋_GBK" w:cs="方正仿宋_GBK"/>
                <w:color w:val="000000"/>
                <w:kern w:val="0"/>
                <w:sz w:val="18"/>
                <w:szCs w:val="18"/>
              </w:rPr>
              <w:t>平均价作基准价，得满分</w:t>
            </w:r>
            <w:r>
              <w:rPr>
                <w:rFonts w:hint="eastAsia" w:ascii="方正仿宋_GBK" w:hAnsi="方正仿宋_GBK" w:cs="方正仿宋_GBK"/>
                <w:color w:val="000000"/>
                <w:kern w:val="0"/>
                <w:sz w:val="18"/>
                <w:szCs w:val="18"/>
                <w:lang w:val="en-US" w:eastAsia="zh-CN"/>
              </w:rPr>
              <w:t>50</w:t>
            </w:r>
            <w:r>
              <w:rPr>
                <w:rFonts w:hint="eastAsia" w:ascii="方正仿宋_GBK" w:hAnsi="方正仿宋_GBK" w:eastAsia="方正仿宋_GBK" w:cs="方正仿宋_GBK"/>
                <w:color w:val="000000"/>
                <w:kern w:val="0"/>
                <w:sz w:val="18"/>
                <w:szCs w:val="18"/>
              </w:rPr>
              <w:t>分，每低1%扣0.5分，每高1%扣1分，以此类推。</w:t>
            </w:r>
          </w:p>
        </w:tc>
        <w:tc>
          <w:tcPr>
            <w:tcW w:w="23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lang w:eastAsia="zh-CN"/>
              </w:rPr>
            </w:pPr>
            <w:r>
              <w:rPr>
                <w:rFonts w:hint="eastAsia" w:ascii="方正仿宋_GBK" w:hAnsi="方正仿宋_GBK" w:cs="方正仿宋_GBK"/>
                <w:color w:val="000000"/>
                <w:kern w:val="0"/>
                <w:sz w:val="18"/>
                <w:szCs w:val="18"/>
                <w:lang w:val="en-US" w:eastAsia="zh-CN"/>
              </w:rPr>
              <w:t>1、采价地点</w:t>
            </w:r>
            <w:r>
              <w:rPr>
                <w:rFonts w:hint="eastAsia" w:ascii="方正仿宋_GBK" w:hAnsi="方正仿宋_GBK" w:eastAsia="方正仿宋_GBK" w:cs="方正仿宋_GBK"/>
                <w:color w:val="000000"/>
                <w:kern w:val="0"/>
                <w:sz w:val="18"/>
                <w:szCs w:val="18"/>
              </w:rPr>
              <w:t>:以</w:t>
            </w:r>
            <w:r>
              <w:rPr>
                <w:rFonts w:hint="eastAsia" w:ascii="方正仿宋_GBK" w:hAnsi="方正仿宋_GBK" w:cs="方正仿宋_GBK"/>
                <w:color w:val="000000"/>
                <w:kern w:val="0"/>
                <w:sz w:val="18"/>
                <w:szCs w:val="18"/>
                <w:lang w:eastAsia="zh-CN"/>
              </w:rPr>
              <w:t>重庆江綦高速公路有限</w:t>
            </w:r>
            <w:r>
              <w:rPr>
                <w:rFonts w:hint="eastAsia" w:ascii="方正仿宋_GBK" w:hAnsi="方正仿宋_GBK" w:cs="方正仿宋_GBK"/>
                <w:color w:val="auto"/>
                <w:kern w:val="0"/>
                <w:sz w:val="18"/>
                <w:szCs w:val="18"/>
                <w:lang w:eastAsia="zh-CN"/>
              </w:rPr>
              <w:t>公司附近新世纪綦江新城店价格为</w:t>
            </w:r>
            <w:r>
              <w:rPr>
                <w:rFonts w:hint="eastAsia" w:ascii="方正仿宋_GBK" w:hAnsi="方正仿宋_GBK" w:cs="方正仿宋_GBK"/>
                <w:color w:val="auto"/>
                <w:kern w:val="0"/>
                <w:sz w:val="18"/>
                <w:szCs w:val="18"/>
                <w:lang w:val="en-US" w:eastAsia="zh-CN"/>
              </w:rPr>
              <w:t>参</w:t>
            </w:r>
            <w:r>
              <w:rPr>
                <w:rFonts w:hint="eastAsia" w:ascii="方正仿宋_GBK" w:hAnsi="方正仿宋_GBK" w:cs="方正仿宋_GBK"/>
                <w:color w:val="auto"/>
                <w:kern w:val="0"/>
                <w:sz w:val="18"/>
                <w:szCs w:val="18"/>
                <w:lang w:val="en-US" w:eastAsia="zh-CN"/>
              </w:rPr>
              <w:t>照</w:t>
            </w:r>
            <w:r>
              <w:rPr>
                <w:rFonts w:hint="eastAsia" w:ascii="方正仿宋_GBK" w:hAnsi="方正仿宋_GBK" w:eastAsia="方正仿宋_GBK" w:cs="方正仿宋_GBK"/>
                <w:color w:val="auto"/>
                <w:kern w:val="0"/>
                <w:sz w:val="18"/>
                <w:szCs w:val="18"/>
              </w:rPr>
              <w:t>价格</w:t>
            </w:r>
            <w:r>
              <w:rPr>
                <w:rFonts w:hint="eastAsia" w:ascii="方正仿宋_GBK" w:hAnsi="方正仿宋_GBK" w:cs="方正仿宋_GBK"/>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报价方式</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折扣率</w:t>
            </w:r>
            <w:r>
              <w:rPr>
                <w:rFonts w:hint="eastAsia" w:ascii="方正仿宋_GBK" w:hAnsi="方正仿宋_GBK" w:eastAsia="方正仿宋_GBK" w:cs="方正仿宋_GBK"/>
                <w:color w:val="000000"/>
                <w:kern w:val="0"/>
                <w:sz w:val="18"/>
                <w:szCs w:val="18"/>
              </w:rPr>
              <w:t>为报价</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商品品类</w:t>
            </w:r>
            <w:r>
              <w:rPr>
                <w:rFonts w:hint="eastAsia" w:ascii="方正仿宋_GBK" w:hAnsi="方正仿宋_GBK" w:eastAsia="方正仿宋_GBK" w:cs="方正仿宋_GBK"/>
                <w:color w:val="000000"/>
                <w:kern w:val="0"/>
                <w:sz w:val="18"/>
                <w:szCs w:val="18"/>
              </w:rPr>
              <w:t>分</w:t>
            </w:r>
            <w:r>
              <w:rPr>
                <w:rFonts w:hint="eastAsia" w:ascii="方正仿宋_GBK" w:hAnsi="方正仿宋_GBK" w:cs="方正仿宋_GBK"/>
                <w:color w:val="000000"/>
                <w:kern w:val="0"/>
                <w:sz w:val="18"/>
                <w:szCs w:val="18"/>
                <w:lang w:val="en-US" w:eastAsia="zh-CN"/>
              </w:rPr>
              <w:t>为以下三类</w:t>
            </w:r>
            <w:r>
              <w:rPr>
                <w:rFonts w:hint="eastAsia" w:ascii="方正仿宋_GBK" w:hAnsi="方正仿宋_GBK" w:eastAsia="方正仿宋_GBK" w:cs="方正仿宋_GBK"/>
                <w:color w:val="000000"/>
                <w:kern w:val="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仿宋" w:hAnsi="仿宋" w:eastAsia="仿宋" w:cs="仿宋"/>
                <w:color w:val="auto"/>
                <w:kern w:val="0"/>
                <w:sz w:val="18"/>
                <w:szCs w:val="18"/>
              </w:rPr>
              <w:t>①</w:t>
            </w:r>
            <w:r>
              <w:rPr>
                <w:rFonts w:hint="eastAsia" w:ascii="方正仿宋_GBK" w:hAnsi="方正仿宋_GBK" w:eastAsia="方正仿宋_GBK" w:cs="方正仿宋_GBK"/>
                <w:color w:val="auto"/>
                <w:kern w:val="0"/>
                <w:sz w:val="18"/>
                <w:szCs w:val="18"/>
              </w:rPr>
              <w:t>.肉类(含各类鲜肉、冻品、水产、家禽)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0"/>
                <w:sz w:val="18"/>
                <w:szCs w:val="18"/>
                <w:lang w:eastAsia="zh-CN"/>
              </w:rPr>
            </w:pPr>
            <w:r>
              <w:rPr>
                <w:rFonts w:hint="eastAsia" w:ascii="仿宋" w:hAnsi="仿宋" w:eastAsia="仿宋" w:cs="仿宋"/>
                <w:color w:val="auto"/>
                <w:kern w:val="0"/>
                <w:sz w:val="18"/>
                <w:szCs w:val="18"/>
              </w:rPr>
              <w:t>②</w:t>
            </w:r>
            <w:r>
              <w:rPr>
                <w:rFonts w:hint="eastAsia" w:ascii="方正仿宋_GBK" w:hAnsi="方正仿宋_GBK" w:eastAsia="方正仿宋_GBK" w:cs="方正仿宋_GBK"/>
                <w:color w:val="auto"/>
                <w:kern w:val="0"/>
                <w:sz w:val="18"/>
                <w:szCs w:val="18"/>
              </w:rPr>
              <w:t>.蔬菜类(含禽蛋)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default" w:ascii="仿宋" w:hAnsi="仿宋" w:eastAsia="仿宋" w:cs="仿宋"/>
                <w:color w:val="auto"/>
                <w:kern w:val="0"/>
                <w:sz w:val="18"/>
                <w:szCs w:val="18"/>
              </w:rPr>
              <w:t>③</w:t>
            </w:r>
            <w:r>
              <w:rPr>
                <w:rFonts w:hint="eastAsia" w:ascii="仿宋" w:hAnsi="仿宋" w:eastAsia="仿宋" w:cs="仿宋"/>
                <w:color w:val="auto"/>
                <w:kern w:val="0"/>
                <w:sz w:val="18"/>
                <w:szCs w:val="18"/>
                <w:lang w:val="en-US" w:eastAsia="zh-CN"/>
              </w:rPr>
              <w:t>.</w:t>
            </w:r>
            <w:r>
              <w:rPr>
                <w:rFonts w:hint="eastAsia" w:ascii="仿宋" w:hAnsi="仿宋" w:eastAsia="仿宋" w:cs="仿宋"/>
                <w:color w:val="auto"/>
                <w:kern w:val="0"/>
                <w:sz w:val="18"/>
                <w:szCs w:val="18"/>
              </w:rPr>
              <w:t>主食和调</w:t>
            </w:r>
            <w:r>
              <w:rPr>
                <w:rFonts w:hint="eastAsia" w:ascii="方正仿宋_GBK" w:hAnsi="方正仿宋_GBK" w:eastAsia="方正仿宋_GBK" w:cs="方正仿宋_GBK"/>
                <w:color w:val="auto"/>
                <w:kern w:val="0"/>
                <w:sz w:val="18"/>
                <w:szCs w:val="18"/>
              </w:rPr>
              <w:t>料类(含油、米、面粉、米线、面条、各类调料、干货和其他类物客)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0"/>
                <w:sz w:val="18"/>
                <w:szCs w:val="18"/>
                <w:lang w:val="en-US" w:eastAsia="zh-CN"/>
              </w:rPr>
              <w:t>评分时按以上三个品类平均折扣率为报价。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最高折扣率：</w:t>
            </w:r>
            <w:r>
              <w:rPr>
                <w:rFonts w:hint="eastAsia" w:ascii="方正仿宋_GBK" w:hAnsi="方正仿宋_GBK" w:eastAsia="方正仿宋_GBK" w:cs="方正仿宋_GBK"/>
                <w:color w:val="auto"/>
                <w:kern w:val="2"/>
                <w:sz w:val="18"/>
                <w:szCs w:val="18"/>
                <w:lang w:val="en-US" w:eastAsia="zh-CN" w:bidi="ar-SA"/>
              </w:rPr>
              <w:t>本项目</w:t>
            </w:r>
            <w:r>
              <w:rPr>
                <w:rFonts w:hint="eastAsia" w:ascii="方正仿宋_GBK" w:hAnsi="方正仿宋_GBK" w:cs="方正仿宋_GBK"/>
                <w:color w:val="auto"/>
                <w:kern w:val="2"/>
                <w:sz w:val="18"/>
                <w:szCs w:val="18"/>
                <w:lang w:val="en-US" w:eastAsia="zh-CN" w:bidi="ar-SA"/>
              </w:rPr>
              <w:t>各单项品类</w:t>
            </w:r>
            <w:r>
              <w:rPr>
                <w:rFonts w:hint="eastAsia" w:ascii="方正仿宋_GBK" w:hAnsi="方正仿宋_GBK" w:eastAsia="方正仿宋_GBK" w:cs="方正仿宋_GBK"/>
                <w:color w:val="auto"/>
                <w:kern w:val="2"/>
                <w:sz w:val="18"/>
                <w:szCs w:val="18"/>
                <w:lang w:val="en-US" w:eastAsia="zh-CN" w:bidi="ar-SA"/>
              </w:rPr>
              <w:t>最高折扣率为</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%，报价不得等于或大于</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%，否则报价文件将被否决。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FF"/>
                <w:sz w:val="21"/>
                <w:szCs w:val="21"/>
                <w:lang w:val="en-US" w:eastAsia="zh-CN"/>
              </w:rPr>
            </w:pPr>
            <w:r>
              <w:rPr>
                <w:rFonts w:hint="eastAsia" w:ascii="方正仿宋_GBK" w:hAnsi="方正仿宋_GBK" w:cs="方正仿宋_GBK"/>
                <w:color w:val="auto"/>
                <w:kern w:val="2"/>
                <w:sz w:val="18"/>
                <w:szCs w:val="18"/>
                <w:lang w:val="en-US" w:eastAsia="zh-CN" w:bidi="ar-SA"/>
              </w:rPr>
              <w:t>4</w:t>
            </w:r>
            <w:r>
              <w:rPr>
                <w:rFonts w:hint="eastAsia" w:ascii="方正仿宋_GBK" w:hAnsi="方正仿宋_GBK" w:eastAsia="方正仿宋_GBK" w:cs="方正仿宋_GBK"/>
                <w:color w:val="auto"/>
                <w:kern w:val="2"/>
                <w:sz w:val="18"/>
                <w:szCs w:val="18"/>
                <w:lang w:val="en-US" w:eastAsia="zh-CN" w:bidi="ar-SA"/>
              </w:rPr>
              <w:t>、当月配送结算价按采价的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trPr>
        <w:tc>
          <w:tcPr>
            <w:tcW w:w="817" w:type="dxa"/>
            <w:vMerge w:val="restart"/>
            <w:vAlign w:val="center"/>
          </w:tcPr>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2</w:t>
            </w:r>
          </w:p>
        </w:tc>
        <w:tc>
          <w:tcPr>
            <w:tcW w:w="1418" w:type="dxa"/>
            <w:vMerge w:val="restart"/>
            <w:vAlign w:val="center"/>
          </w:tcPr>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技术部分（</w:t>
            </w:r>
            <w:r>
              <w:rPr>
                <w:rFonts w:hint="eastAsia" w:ascii="方正仿宋_GBK" w:hAnsi="宋体"/>
                <w:color w:val="000000" w:themeColor="text1"/>
                <w:sz w:val="21"/>
                <w:szCs w:val="21"/>
                <w:lang w:val="en-US" w:eastAsia="zh-CN"/>
              </w:rPr>
              <w:t>3</w:t>
            </w:r>
            <w:r>
              <w:rPr>
                <w:rFonts w:ascii="方正仿宋_GBK" w:hAnsi="宋体"/>
                <w:color w:val="000000" w:themeColor="text1"/>
                <w:sz w:val="21"/>
                <w:szCs w:val="21"/>
              </w:rPr>
              <w:t>0</w:t>
            </w:r>
            <w:r>
              <w:rPr>
                <w:rFonts w:hint="eastAsia" w:ascii="方正仿宋_GBK" w:hAnsi="宋体"/>
                <w:color w:val="000000" w:themeColor="text1"/>
                <w:sz w:val="21"/>
                <w:szCs w:val="21"/>
              </w:rPr>
              <w:t>%）</w:t>
            </w:r>
          </w:p>
        </w:tc>
        <w:tc>
          <w:tcPr>
            <w:tcW w:w="1243"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服务方案</w:t>
            </w:r>
          </w:p>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3</w:t>
            </w:r>
            <w:r>
              <w:rPr>
                <w:rFonts w:ascii="方正仿宋_GBK" w:hAnsi="宋体"/>
                <w:color w:val="000000" w:themeColor="text1"/>
                <w:sz w:val="21"/>
                <w:szCs w:val="21"/>
              </w:rPr>
              <w:t>0</w:t>
            </w:r>
            <w:r>
              <w:rPr>
                <w:rFonts w:hint="eastAsia" w:ascii="方正仿宋_GBK" w:hAnsi="宋体"/>
                <w:color w:val="000000" w:themeColor="text1"/>
                <w:sz w:val="21"/>
                <w:szCs w:val="21"/>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企业内部管理情况介绍（</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供应商依据本项目实际情况，提供“企业内部管理情况”，包含但不限于企业内部各项管理制度，人员培训情况等有关内容；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评审小组根据供应商提供的上述内部管理情况的优劣进行评审，优得</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4</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restart"/>
            <w:vAlign w:val="center"/>
          </w:tcPr>
          <w:p>
            <w:pPr>
              <w:rPr>
                <w:rFonts w:ascii="方正仿宋_GBK" w:hAnsi="宋体"/>
                <w:color w:val="000000" w:themeColor="text1"/>
                <w:sz w:val="21"/>
                <w:szCs w:val="21"/>
              </w:rPr>
            </w:pPr>
            <w:r>
              <w:rPr>
                <w:rFonts w:hint="eastAsia" w:ascii="方正仿宋_GBK" w:hAnsi="宋体"/>
                <w:color w:val="000000" w:themeColor="text1"/>
                <w:sz w:val="21"/>
                <w:szCs w:val="21"/>
              </w:rPr>
              <w:t>根据供应商提供服务方案评审。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日常物资保障方案（1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供应商提供“日常物资保障方案”；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8</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质量安全保证措施（1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供应商提供“质量安全保证措施”，包含但不限于食品卫生安全保障措施、食品安全培训计划等有关内容；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评审小组根据供应商提供的上述措施的可行性、完整性、全面性、细化程度进行评审，优得1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8</w:t>
            </w:r>
            <w:r>
              <w:rPr>
                <w:rFonts w:hint="eastAsia" w:ascii="方正仿宋_GBK" w:hAnsi="方正仿宋_GBK" w:eastAsia="方正仿宋_GBK" w:cs="方正仿宋_GBK"/>
                <w:color w:val="000000"/>
                <w:kern w:val="0"/>
                <w:sz w:val="18"/>
                <w:szCs w:val="18"/>
              </w:rPr>
              <w:t>-1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分，一般得6-8分，差得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应急处理方案（</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供应商依据本项目实际情况，提供应急处理方案；方案内容包含但不限于：采购人发生突发事件需要增援时，能安排人员组织货源并及时送货；发生因食品质量安全问题导致的食物中毒等情况的应对措施等内容。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4</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736" w:type="dxa"/>
            <w:gridSpan w:val="5"/>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供应商的应答应满足竞争性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文件“第三</w:t>
            </w:r>
            <w:r>
              <w:rPr>
                <w:rFonts w:hint="eastAsia" w:ascii="方正仿宋_GBK" w:hAnsi="宋体"/>
                <w:color w:val="000000" w:themeColor="text1"/>
                <w:sz w:val="21"/>
                <w:szCs w:val="21"/>
                <w:lang w:eastAsia="zh-CN"/>
              </w:rPr>
              <w:t>章</w:t>
            </w:r>
            <w:r>
              <w:rPr>
                <w:rFonts w:hint="eastAsia" w:ascii="方正仿宋_GBK" w:hAnsi="宋体"/>
                <w:color w:val="000000" w:themeColor="text1"/>
                <w:sz w:val="21"/>
                <w:szCs w:val="21"/>
              </w:rPr>
              <w:t xml:space="preserve"> 项目商务要求”，服务期、质量保证期不满足竞争性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文件要求的为无效响应，其它商务要求有一条不满足的，商务部分得分为0分，不再进入商务部分的评审。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3</w:t>
            </w:r>
          </w:p>
        </w:tc>
        <w:tc>
          <w:tcPr>
            <w:tcW w:w="1418"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商务部分</w:t>
            </w:r>
          </w:p>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2</w:t>
            </w:r>
            <w:r>
              <w:rPr>
                <w:rFonts w:hint="eastAsia" w:ascii="方正仿宋_GBK" w:hAnsi="宋体"/>
                <w:color w:val="000000" w:themeColor="text1"/>
                <w:sz w:val="21"/>
                <w:szCs w:val="21"/>
              </w:rPr>
              <w:t>0%）</w:t>
            </w:r>
          </w:p>
        </w:tc>
        <w:tc>
          <w:tcPr>
            <w:tcW w:w="1243"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商务方案</w:t>
            </w:r>
          </w:p>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2</w:t>
            </w:r>
            <w:r>
              <w:rPr>
                <w:rFonts w:hint="eastAsia" w:ascii="方正仿宋_GBK" w:hAnsi="宋体"/>
                <w:color w:val="000000" w:themeColor="text1"/>
                <w:sz w:val="21"/>
                <w:szCs w:val="21"/>
              </w:rPr>
              <w:t>0分）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业绩（</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宋体"/>
                <w:color w:val="000000" w:themeColor="text1"/>
                <w:sz w:val="21"/>
                <w:szCs w:val="21"/>
                <w:lang w:val="en-US"/>
              </w:rPr>
            </w:pPr>
            <w:r>
              <w:rPr>
                <w:rFonts w:hint="eastAsia" w:ascii="方正仿宋_GBK" w:hAnsi="方正仿宋_GBK" w:eastAsia="方正仿宋_GBK" w:cs="方正仿宋_GBK"/>
                <w:color w:val="000000"/>
                <w:kern w:val="0"/>
                <w:sz w:val="18"/>
                <w:szCs w:val="18"/>
              </w:rPr>
              <w:t>供应商在近三年（201</w:t>
            </w:r>
            <w:r>
              <w:rPr>
                <w:rFonts w:hint="eastAsia" w:ascii="方正仿宋_GBK" w:hAnsi="方正仿宋_GBK" w:eastAsia="方正仿宋_GBK" w:cs="方正仿宋_GBK"/>
                <w:color w:val="000000"/>
                <w:kern w:val="0"/>
                <w:sz w:val="18"/>
                <w:szCs w:val="18"/>
                <w:lang w:val="en-US" w:eastAsia="zh-CN"/>
              </w:rPr>
              <w:t>9</w:t>
            </w:r>
            <w:r>
              <w:rPr>
                <w:rFonts w:hint="eastAsia" w:ascii="方正仿宋_GBK" w:hAnsi="方正仿宋_GBK" w:eastAsia="方正仿宋_GBK" w:cs="方正仿宋_GBK"/>
                <w:color w:val="000000"/>
                <w:kern w:val="0"/>
                <w:sz w:val="18"/>
                <w:szCs w:val="18"/>
              </w:rPr>
              <w:t>年10月至202</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年</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月）内，完成或正在实施的食材配送服务的业绩，单个配送合同金额不低于</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0万元/年</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每提供1个得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分，最多可得</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分</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提供有效的</w:t>
            </w:r>
            <w:r>
              <w:rPr>
                <w:rFonts w:hint="eastAsia" w:ascii="方正仿宋_GBK" w:hAnsi="方正仿宋_GBK" w:eastAsia="方正仿宋_GBK" w:cs="方正仿宋_GBK"/>
                <w:color w:val="000000"/>
                <w:kern w:val="0"/>
                <w:sz w:val="18"/>
                <w:szCs w:val="18"/>
              </w:rPr>
              <w:t>政府、企事业单位提供同类服务</w:t>
            </w:r>
            <w:r>
              <w:rPr>
                <w:rFonts w:hint="eastAsia" w:ascii="方正仿宋_GBK" w:hAnsi="方正仿宋_GBK" w:eastAsia="方正仿宋_GBK" w:cs="方正仿宋_GBK"/>
                <w:color w:val="000000"/>
                <w:kern w:val="0"/>
                <w:sz w:val="18"/>
                <w:szCs w:val="18"/>
                <w:lang w:val="en-US" w:eastAsia="zh-CN"/>
              </w:rPr>
              <w:t>合同</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每提供1个得2分，最多的4分。（提供的证明材料作为加分项只采纳1次，不重复加分）</w:t>
            </w:r>
          </w:p>
        </w:tc>
        <w:tc>
          <w:tcPr>
            <w:tcW w:w="2374" w:type="dxa"/>
            <w:vAlign w:val="center"/>
          </w:tcPr>
          <w:p>
            <w:pPr>
              <w:spacing w:line="240" w:lineRule="auto"/>
              <w:ind w:left="-38"/>
              <w:rPr>
                <w:rFonts w:ascii="方正仿宋_GBK" w:hAnsi="宋体"/>
                <w:bCs/>
                <w:color w:val="000000" w:themeColor="text1"/>
                <w:sz w:val="21"/>
                <w:szCs w:val="21"/>
              </w:rPr>
            </w:pPr>
            <w:r>
              <w:rPr>
                <w:rFonts w:hint="eastAsia" w:ascii="方正仿宋_GBK" w:hAnsi="方正仿宋_GBK" w:eastAsia="方正仿宋_GBK" w:cs="方正仿宋_GBK"/>
                <w:color w:val="000000"/>
                <w:kern w:val="0"/>
                <w:sz w:val="18"/>
                <w:szCs w:val="18"/>
              </w:rPr>
              <w:t>提供有效的配送合同复印件（原件备查）</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复印件加盖供应商鲜章（公章）</w:t>
            </w:r>
            <w:r>
              <w:rPr>
                <w:rFonts w:hint="eastAsia" w:ascii="方正仿宋_GBK" w:hAnsi="方正仿宋_GBK" w:eastAsia="方正仿宋_GBK" w:cs="方正仿宋_GBK"/>
                <w:color w:val="000000"/>
                <w:kern w:val="0"/>
                <w:sz w:val="18"/>
                <w:szCs w:val="18"/>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货源保障能力（</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w:t>
            </w:r>
          </w:p>
          <w:p>
            <w:pPr>
              <w:spacing w:line="240" w:lineRule="auto"/>
              <w:ind w:left="-38"/>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rPr>
              <w:t>1</w:t>
            </w:r>
            <w:r>
              <w:rPr>
                <w:rFonts w:hint="eastAsia" w:ascii="方正仿宋_GBK" w:hAnsi="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供应商在重庆市范围内，拥有建筑面积</w:t>
            </w:r>
            <w:r>
              <w:rPr>
                <w:rFonts w:hint="eastAsia" w:ascii="方正仿宋_GBK" w:hAnsi="方正仿宋_GBK" w:eastAsia="方正仿宋_GBK" w:cs="方正仿宋_GBK"/>
                <w:color w:val="000000"/>
                <w:kern w:val="0"/>
                <w:sz w:val="18"/>
                <w:szCs w:val="18"/>
                <w:lang w:val="en-US" w:eastAsia="zh-CN"/>
              </w:rPr>
              <w:t>4000</w:t>
            </w:r>
            <w:r>
              <w:rPr>
                <w:rFonts w:hint="eastAsia" w:ascii="方正仿宋_GBK" w:hAnsi="方正仿宋_GBK" w:eastAsia="方正仿宋_GBK" w:cs="方正仿宋_GBK"/>
                <w:color w:val="000000"/>
                <w:kern w:val="0"/>
                <w:sz w:val="18"/>
                <w:szCs w:val="18"/>
              </w:rPr>
              <w:t>平方米及以上的固定</w:t>
            </w:r>
            <w:r>
              <w:rPr>
                <w:rFonts w:hint="eastAsia" w:ascii="方正仿宋_GBK" w:hAnsi="方正仿宋_GBK" w:eastAsia="方正仿宋_GBK" w:cs="方正仿宋_GBK"/>
                <w:color w:val="000000"/>
                <w:kern w:val="0"/>
                <w:sz w:val="18"/>
                <w:szCs w:val="18"/>
                <w:lang w:val="en-US" w:eastAsia="zh-CN"/>
              </w:rPr>
              <w:t>卖场得5分，</w:t>
            </w:r>
            <w:r>
              <w:rPr>
                <w:rFonts w:hint="eastAsia" w:ascii="方正仿宋_GBK" w:hAnsi="方正仿宋_GBK" w:eastAsia="方正仿宋_GBK" w:cs="方正仿宋_GBK"/>
                <w:color w:val="000000"/>
                <w:kern w:val="0"/>
                <w:sz w:val="18"/>
                <w:szCs w:val="18"/>
              </w:rPr>
              <w:t>拥有建筑面积</w:t>
            </w:r>
            <w:r>
              <w:rPr>
                <w:rFonts w:hint="eastAsia" w:ascii="方正仿宋_GBK" w:hAnsi="方正仿宋_GBK" w:eastAsia="方正仿宋_GBK" w:cs="方正仿宋_GBK"/>
                <w:color w:val="000000"/>
                <w:kern w:val="0"/>
                <w:sz w:val="18"/>
                <w:szCs w:val="18"/>
                <w:lang w:val="en-US" w:eastAsia="zh-CN"/>
              </w:rPr>
              <w:t>3000</w:t>
            </w:r>
            <w:r>
              <w:rPr>
                <w:rFonts w:hint="eastAsia" w:ascii="方正仿宋_GBK" w:hAnsi="方正仿宋_GBK" w:eastAsia="方正仿宋_GBK" w:cs="方正仿宋_GBK"/>
                <w:color w:val="000000"/>
                <w:kern w:val="0"/>
                <w:sz w:val="18"/>
                <w:szCs w:val="18"/>
              </w:rPr>
              <w:t>平方米及以上的固定</w:t>
            </w:r>
            <w:r>
              <w:rPr>
                <w:rFonts w:hint="eastAsia" w:ascii="方正仿宋_GBK" w:hAnsi="方正仿宋_GBK" w:eastAsia="方正仿宋_GBK" w:cs="方正仿宋_GBK"/>
                <w:color w:val="000000"/>
                <w:kern w:val="0"/>
                <w:sz w:val="18"/>
                <w:szCs w:val="18"/>
                <w:lang w:val="en-US" w:eastAsia="zh-CN"/>
              </w:rPr>
              <w:t>卖场得2分，</w:t>
            </w:r>
            <w:r>
              <w:rPr>
                <w:rFonts w:hint="eastAsia" w:ascii="方正仿宋_GBK" w:hAnsi="方正仿宋_GBK" w:eastAsia="方正仿宋_GBK" w:cs="方正仿宋_GBK"/>
                <w:color w:val="000000"/>
                <w:kern w:val="0"/>
                <w:sz w:val="18"/>
                <w:szCs w:val="18"/>
              </w:rPr>
              <w:t>拥有建筑面积</w:t>
            </w:r>
            <w:r>
              <w:rPr>
                <w:rFonts w:hint="eastAsia" w:ascii="方正仿宋_GBK" w:hAnsi="方正仿宋_GBK" w:eastAsia="方正仿宋_GBK" w:cs="方正仿宋_GBK"/>
                <w:color w:val="000000"/>
                <w:kern w:val="0"/>
                <w:sz w:val="18"/>
                <w:szCs w:val="18"/>
                <w:lang w:val="en-US" w:eastAsia="zh-CN"/>
              </w:rPr>
              <w:t>1000</w:t>
            </w:r>
            <w:r>
              <w:rPr>
                <w:rFonts w:hint="eastAsia" w:ascii="方正仿宋_GBK" w:hAnsi="方正仿宋_GBK" w:eastAsia="方正仿宋_GBK" w:cs="方正仿宋_GBK"/>
                <w:color w:val="000000"/>
                <w:kern w:val="0"/>
                <w:sz w:val="18"/>
                <w:szCs w:val="18"/>
              </w:rPr>
              <w:t>平方米及以上的固定</w:t>
            </w:r>
            <w:r>
              <w:rPr>
                <w:rFonts w:hint="eastAsia" w:ascii="方正仿宋_GBK" w:hAnsi="方正仿宋_GBK" w:eastAsia="方正仿宋_GBK" w:cs="方正仿宋_GBK"/>
                <w:color w:val="000000"/>
                <w:kern w:val="0"/>
                <w:sz w:val="18"/>
                <w:szCs w:val="18"/>
                <w:lang w:val="en-US" w:eastAsia="zh-CN"/>
              </w:rPr>
              <w:t>卖场</w:t>
            </w:r>
            <w:r>
              <w:rPr>
                <w:rFonts w:hint="eastAsia" w:ascii="方正仿宋_GBK" w:hAnsi="方正仿宋_GBK" w:eastAsia="方正仿宋_GBK" w:cs="方正仿宋_GBK"/>
                <w:color w:val="000000"/>
                <w:kern w:val="0"/>
                <w:sz w:val="18"/>
                <w:szCs w:val="18"/>
              </w:rPr>
              <w:t>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 xml:space="preserve">分； </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此项得分不重复得分</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 xml:space="preserve">                   2.供应商自有或与（加工基地签署合作协议）项目采购产品生产（种植）或加工基地的，1个基地得1分，共3分（提供土地产权证或租赁合同复印件或提供合作协议复印件加工鲜章）</w:t>
            </w:r>
          </w:p>
          <w:p>
            <w:pPr>
              <w:spacing w:line="240" w:lineRule="auto"/>
              <w:ind w:left="-38"/>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供应商有冷藏冷冻库1个得1分，2个及以上得2分。</w:t>
            </w:r>
            <w:r>
              <w:rPr>
                <w:rFonts w:hint="eastAsia" w:ascii="方正仿宋_GBK" w:hAnsi="方正仿宋_GBK" w:cs="方正仿宋_GBK"/>
                <w:color w:val="000000"/>
                <w:kern w:val="0"/>
                <w:sz w:val="18"/>
                <w:szCs w:val="18"/>
                <w:lang w:val="en-US" w:eastAsia="zh-CN"/>
              </w:rPr>
              <w:t xml:space="preserve">                          </w:t>
            </w:r>
          </w:p>
        </w:tc>
        <w:tc>
          <w:tcPr>
            <w:tcW w:w="2374" w:type="dxa"/>
            <w:vAlign w:val="center"/>
          </w:tcPr>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须提供有效的固定场所房产证（或房屋租赁合同）复印件加盖供应商鲜章（公章），原件备查；</w:t>
            </w:r>
          </w:p>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提供冷冻冷藏柜图片证明材料，若提供虚假材料者，采购人有权取消其</w:t>
            </w:r>
            <w:r>
              <w:rPr>
                <w:rFonts w:hint="eastAsia" w:ascii="方正仿宋_GBK" w:hAnsi="方正仿宋_GBK" w:eastAsia="方正仿宋_GBK" w:cs="方正仿宋_GBK"/>
                <w:color w:val="000000"/>
                <w:kern w:val="0"/>
                <w:sz w:val="18"/>
                <w:szCs w:val="18"/>
                <w:lang w:eastAsia="zh-CN"/>
              </w:rPr>
              <w:t>比选</w:t>
            </w:r>
            <w:r>
              <w:rPr>
                <w:rFonts w:hint="eastAsia" w:ascii="方正仿宋_GBK" w:hAnsi="方正仿宋_GBK" w:eastAsia="方正仿宋_GBK" w:cs="方正仿宋_GBK"/>
                <w:color w:val="000000"/>
                <w:kern w:val="0"/>
                <w:sz w:val="18"/>
                <w:szCs w:val="18"/>
              </w:rPr>
              <w:t>资格。</w:t>
            </w:r>
          </w:p>
        </w:tc>
      </w:tr>
      <w:bookmarkEnd w:id="60"/>
    </w:tbl>
    <w:p>
      <w:pPr>
        <w:pStyle w:val="5"/>
        <w:spacing w:before="0" w:after="0" w:line="240" w:lineRule="auto"/>
        <w:ind w:firstLine="482" w:firstLineChars="200"/>
        <w:rPr>
          <w:rFonts w:hint="eastAsia" w:ascii="方正仿宋_GBK" w:hAnsi="宋体"/>
          <w:color w:val="000000" w:themeColor="text1"/>
          <w:szCs w:val="24"/>
          <w:lang w:val="en-US" w:eastAsia="zh-CN"/>
        </w:rPr>
      </w:pPr>
      <w:bookmarkStart w:id="63" w:name="_Toc25232"/>
      <w:bookmarkStart w:id="64" w:name="_Toc499131163"/>
      <w:r>
        <w:rPr>
          <w:rFonts w:hint="eastAsia" w:ascii="方正仿宋_GBK" w:eastAsia="方正仿宋_GBK"/>
          <w:color w:val="000000" w:themeColor="text1"/>
          <w:sz w:val="24"/>
          <w:szCs w:val="24"/>
        </w:rPr>
        <w:t>三、无效响应</w:t>
      </w:r>
      <w:bookmarkEnd w:id="63"/>
      <w:bookmarkEnd w:id="64"/>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报价人或其报价文件出现下列情况之一者，应为无效报价：</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（一）报价文件未按询价文件要求签署、盖章的；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（二）不具备询价文件中规定的资格要求的；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（三）报价超过询价文件中规定的预算金额或者最高限价的；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（四）报价文件含有询价人不能接受的附加条件的；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（五）报价人串通投标的；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（六）报价人以联合体形式参与报价的；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（七）法律、法规和询价文件规定的其他无效情形。</w:t>
      </w:r>
    </w:p>
    <w:p>
      <w:pPr>
        <w:snapToGrid w:val="0"/>
        <w:spacing w:line="240" w:lineRule="auto"/>
        <w:ind w:firstLine="465"/>
        <w:rPr>
          <w:rFonts w:ascii="方正仿宋_GBK" w:hAnsi="宋体"/>
          <w:color w:val="000000" w:themeColor="text1"/>
          <w:szCs w:val="24"/>
        </w:rPr>
      </w:pPr>
      <w:r>
        <w:rPr>
          <w:rFonts w:hint="eastAsia" w:ascii="方正仿宋_GBK" w:hAnsi="宋体"/>
          <w:color w:val="000000" w:themeColor="text1"/>
          <w:szCs w:val="24"/>
          <w:lang w:val="en-US" w:eastAsia="zh-CN"/>
        </w:rPr>
        <w:t>（八）</w:t>
      </w:r>
      <w:r>
        <w:rPr>
          <w:rFonts w:hint="eastAsia" w:ascii="方正仿宋_GBK" w:hAnsi="宋体"/>
          <w:color w:val="000000" w:themeColor="text1"/>
          <w:szCs w:val="24"/>
        </w:rPr>
        <w:t>供应商响应文件内容有与国家现行法律法规相违背的内容，或附有采购人无法接受的条件。</w:t>
      </w:r>
    </w:p>
    <w:p>
      <w:pPr>
        <w:snapToGrid w:val="0"/>
        <w:spacing w:line="240" w:lineRule="auto"/>
        <w:ind w:firstLine="465"/>
        <w:rPr>
          <w:rFonts w:ascii="方正仿宋_GBK" w:hAnsi="宋体"/>
          <w:color w:val="000000" w:themeColor="text1"/>
          <w:szCs w:val="24"/>
        </w:rPr>
      </w:pPr>
      <w:r>
        <w:rPr>
          <w:rFonts w:ascii="方正仿宋_GBK" w:hAnsi="宋体"/>
          <w:color w:val="000000" w:themeColor="text1"/>
          <w:szCs w:val="24"/>
        </w:rPr>
        <w:t>采购人</w:t>
      </w:r>
      <w:r>
        <w:rPr>
          <w:rFonts w:hint="eastAsia" w:ascii="方正仿宋_GBK" w:hAnsi="宋体"/>
          <w:color w:val="000000" w:themeColor="text1"/>
          <w:szCs w:val="24"/>
        </w:rPr>
        <w:t>将</w:t>
      </w:r>
      <w:r>
        <w:rPr>
          <w:rFonts w:ascii="方正仿宋_GBK" w:hAnsi="宋体"/>
          <w:color w:val="000000" w:themeColor="text1"/>
          <w:szCs w:val="24"/>
        </w:rPr>
        <w:t>通过“信用中国”网站(www.creditchina.gov.cn)、中国政府采购网(www.ccgp.gov.cn)等渠道查询</w:t>
      </w:r>
      <w:r>
        <w:rPr>
          <w:rFonts w:hint="eastAsia" w:ascii="方正仿宋_GBK" w:hAnsi="宋体"/>
          <w:color w:val="000000" w:themeColor="text1"/>
          <w:szCs w:val="24"/>
        </w:rPr>
        <w:t>供应商</w:t>
      </w:r>
      <w:r>
        <w:rPr>
          <w:rFonts w:ascii="方正仿宋_GBK" w:hAnsi="宋体"/>
          <w:color w:val="000000" w:themeColor="text1"/>
          <w:szCs w:val="24"/>
        </w:rPr>
        <w:t>信用记录</w:t>
      </w:r>
      <w:r>
        <w:rPr>
          <w:rFonts w:hint="eastAsia" w:ascii="方正仿宋_GBK" w:hAnsi="宋体"/>
          <w:color w:val="000000" w:themeColor="text1"/>
          <w:szCs w:val="24"/>
        </w:rPr>
        <w:t>，</w:t>
      </w:r>
      <w:r>
        <w:rPr>
          <w:rFonts w:ascii="方正仿宋_GBK" w:hAnsi="宋体"/>
          <w:color w:val="000000" w:themeColor="text1"/>
          <w:szCs w:val="24"/>
        </w:rPr>
        <w:t>对列入失信被执行人、重大税收违法案件当事人名单、政府采购严重违法失信行为记录名单及其他不符合《中华人民共和国政府采购法》第二十二条规定条件的供应商，应当拒绝其参与政府采购活动。</w:t>
      </w:r>
    </w:p>
    <w:p>
      <w:pPr>
        <w:snapToGrid w:val="0"/>
        <w:spacing w:line="240" w:lineRule="auto"/>
        <w:ind w:firstLine="465"/>
        <w:rPr>
          <w:rFonts w:hint="eastAsia"/>
          <w:lang w:val="en-US" w:eastAsia="zh-CN"/>
        </w:rPr>
      </w:pPr>
      <w:r>
        <w:rPr>
          <w:rFonts w:ascii="方正仿宋_GBK" w:hAnsi="宋体"/>
          <w:color w:val="000000" w:themeColor="text1"/>
          <w:szCs w:val="24"/>
        </w:rPr>
        <w:t>两个以上的自然人、法人或者其他组织组成一个联合体，以一个供应商的身份共同参加政府采购活动的，</w:t>
      </w:r>
      <w:r>
        <w:rPr>
          <w:rFonts w:hint="eastAsia" w:ascii="方正仿宋_GBK" w:hAnsi="宋体"/>
          <w:color w:val="000000" w:themeColor="text1"/>
          <w:szCs w:val="24"/>
        </w:rPr>
        <w:t>将</w:t>
      </w:r>
      <w:r>
        <w:rPr>
          <w:rFonts w:ascii="方正仿宋_GBK" w:hAnsi="宋体"/>
          <w:color w:val="000000" w:themeColor="text1"/>
          <w:szCs w:val="24"/>
        </w:rPr>
        <w:t>对所有联合体成员进行信用记录查询，联合体成员存在不良信用记录的，视同联合体存在不良信用记录</w:t>
      </w:r>
      <w:r>
        <w:rPr>
          <w:rFonts w:hint="eastAsia" w:ascii="方正仿宋_GBK" w:hAnsi="宋体"/>
          <w:color w:val="000000" w:themeColor="text1"/>
          <w:szCs w:val="24"/>
        </w:rPr>
        <w:t>，将</w:t>
      </w:r>
      <w:r>
        <w:rPr>
          <w:rFonts w:ascii="方正仿宋_GBK" w:hAnsi="宋体"/>
          <w:color w:val="000000" w:themeColor="text1"/>
          <w:szCs w:val="24"/>
        </w:rPr>
        <w:t>拒绝</w:t>
      </w:r>
      <w:r>
        <w:rPr>
          <w:rFonts w:hint="eastAsia" w:ascii="方正仿宋_GBK" w:hAnsi="宋体"/>
          <w:color w:val="000000" w:themeColor="text1"/>
          <w:szCs w:val="24"/>
        </w:rPr>
        <w:t>该联合体</w:t>
      </w:r>
      <w:r>
        <w:rPr>
          <w:rFonts w:ascii="方正仿宋_GBK" w:hAnsi="宋体"/>
          <w:color w:val="000000" w:themeColor="text1"/>
          <w:szCs w:val="24"/>
        </w:rPr>
        <w:t>参与政府采购活动。</w:t>
      </w:r>
    </w:p>
    <w:p>
      <w:pPr>
        <w:snapToGrid w:val="0"/>
        <w:spacing w:line="240" w:lineRule="auto"/>
        <w:ind w:firstLine="465"/>
        <w:rPr>
          <w:rFonts w:hint="eastAsia" w:ascii="方正仿宋_GBK" w:hAnsi="Times New Roman" w:eastAsia="方正仿宋_GBK" w:cs="Times New Roman"/>
          <w:b/>
          <w:color w:val="000000" w:themeColor="text1"/>
          <w:kern w:val="2"/>
          <w:sz w:val="24"/>
          <w:szCs w:val="24"/>
          <w:lang w:val="en-US" w:eastAsia="zh-CN" w:bidi="ar-SA"/>
        </w:rPr>
      </w:pPr>
      <w:bookmarkStart w:id="65" w:name="_Toc67582337"/>
      <w:r>
        <w:rPr>
          <w:rFonts w:hint="eastAsia" w:ascii="方正仿宋_GBK" w:hAnsi="Times New Roman" w:eastAsia="方正仿宋_GBK" w:cs="Times New Roman"/>
          <w:b/>
          <w:color w:val="000000" w:themeColor="text1"/>
          <w:kern w:val="2"/>
          <w:sz w:val="24"/>
          <w:szCs w:val="24"/>
          <w:lang w:val="en-US" w:eastAsia="zh-CN" w:bidi="ar-SA"/>
        </w:rPr>
        <w:t>四、废标条款</w:t>
      </w:r>
      <w:bookmarkEnd w:id="65"/>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在招标采购中，出现下列情形之一的，应予废标：</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（一）报价人的报价超过了最高限价；</w:t>
      </w:r>
    </w:p>
    <w:p>
      <w:pPr>
        <w:snapToGrid w:val="0"/>
        <w:spacing w:line="240" w:lineRule="auto"/>
        <w:ind w:firstLine="465"/>
        <w:rPr>
          <w:rFonts w:hint="default"/>
          <w:lang w:val="en-US" w:eastAsia="zh-CN"/>
        </w:rPr>
      </w:pPr>
      <w:r>
        <w:rPr>
          <w:rFonts w:hint="eastAsia" w:ascii="方正仿宋_GBK" w:hAnsi="宋体"/>
          <w:color w:val="000000" w:themeColor="text1"/>
          <w:szCs w:val="24"/>
          <w:lang w:val="en-US" w:eastAsia="zh-CN"/>
        </w:rPr>
        <w:t>（二）出现影响采购公正的违法、违规行为的；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（三）因重大变故，采购任务取消的；</w:t>
      </w:r>
    </w:p>
    <w:p>
      <w:pPr>
        <w:pStyle w:val="2"/>
        <w:rPr>
          <w:rFonts w:hint="eastAsia" w:eastAsia="宋体"/>
          <w:lang w:val="en-US" w:eastAsia="zh-CN"/>
        </w:rPr>
      </w:pPr>
      <w:r>
        <w:rPr>
          <w:rFonts w:hint="eastAsia" w:ascii="方正仿宋_GBK" w:hAnsi="宋体"/>
          <w:color w:val="000000" w:themeColor="text1"/>
          <w:szCs w:val="24"/>
          <w:lang w:val="en-US" w:eastAsia="zh-CN"/>
        </w:rPr>
        <w:t xml:space="preserve">    </w:t>
      </w:r>
      <w:r>
        <w:rPr>
          <w:rFonts w:hint="eastAsia" w:ascii="方正仿宋_GBK" w:hAnsi="宋体" w:eastAsia="方正仿宋_GBK" w:cs="Times New Roman"/>
          <w:color w:val="000000" w:themeColor="text1"/>
          <w:kern w:val="2"/>
          <w:sz w:val="24"/>
          <w:szCs w:val="24"/>
          <w:lang w:val="en-US" w:eastAsia="zh-CN" w:bidi="ar-SA"/>
        </w:rPr>
        <w:t>（四）投标人少于 3 个的。</w:t>
      </w:r>
    </w:p>
    <w:p>
      <w:pPr>
        <w:snapToGrid w:val="0"/>
        <w:spacing w:line="240" w:lineRule="auto"/>
        <w:ind w:firstLine="465"/>
        <w:rPr>
          <w:rFonts w:hint="eastAsia" w:ascii="方正仿宋_GBK" w:hAnsi="宋体" w:cs="Times New Roman"/>
          <w:color w:val="000000" w:themeColor="text1"/>
          <w:szCs w:val="24"/>
        </w:rPr>
        <w:sectPr>
          <w:pgSz w:w="11907" w:h="16840"/>
          <w:pgMar w:top="1134" w:right="1191" w:bottom="1134" w:left="1304" w:header="964" w:footer="992" w:gutter="0"/>
          <w:pgNumType w:fmt="decimal"/>
          <w:cols w:space="720" w:num="1"/>
          <w:docGrid w:linePitch="312" w:charSpace="0"/>
        </w:sectPr>
      </w:pPr>
      <w:r>
        <w:rPr>
          <w:rFonts w:hint="eastAsia" w:ascii="方正仿宋_GBK" w:hAnsi="宋体"/>
          <w:color w:val="000000" w:themeColor="text1"/>
          <w:szCs w:val="24"/>
          <w:lang w:val="en-US" w:eastAsia="zh-CN"/>
        </w:rPr>
        <w:t>废标后，除采购任务取消情形外，</w:t>
      </w:r>
      <w:r>
        <w:rPr>
          <w:rFonts w:hint="eastAsia" w:ascii="方正仿宋_GBK" w:hAnsi="宋体" w:cs="Times New Roman"/>
          <w:color w:val="000000" w:themeColor="text1"/>
          <w:szCs w:val="24"/>
        </w:rPr>
        <w:t>根据《</w:t>
      </w:r>
      <w:r>
        <w:rPr>
          <w:rFonts w:hint="eastAsia" w:ascii="方正仿宋_GBK" w:hAnsi="宋体" w:cs="Times New Roman"/>
          <w:color w:val="000000" w:themeColor="text1"/>
          <w:szCs w:val="24"/>
          <w:lang w:val="en-US" w:eastAsia="zh-CN"/>
        </w:rPr>
        <w:t>重庆高速公路集团有限公司南方营运分公司</w:t>
      </w:r>
      <w:r>
        <w:rPr>
          <w:rFonts w:hint="eastAsia" w:ascii="方正仿宋_GBK" w:hAnsi="宋体" w:cs="Times New Roman"/>
          <w:color w:val="000000" w:themeColor="text1"/>
          <w:szCs w:val="24"/>
        </w:rPr>
        <w:t>招标投标管理</w:t>
      </w:r>
      <w:r>
        <w:rPr>
          <w:rFonts w:hint="eastAsia" w:ascii="方正仿宋_GBK" w:hAnsi="宋体" w:cs="Times New Roman"/>
          <w:color w:val="000000" w:themeColor="text1"/>
          <w:szCs w:val="24"/>
          <w:lang w:val="en-US" w:eastAsia="zh-CN"/>
        </w:rPr>
        <w:t>实施细则</w:t>
      </w:r>
      <w:r>
        <w:rPr>
          <w:rFonts w:hint="eastAsia" w:ascii="方正仿宋_GBK" w:hAnsi="宋体" w:cs="Times New Roman"/>
          <w:color w:val="000000" w:themeColor="text1"/>
          <w:szCs w:val="24"/>
        </w:rPr>
        <w:t>》第</w:t>
      </w:r>
      <w:r>
        <w:rPr>
          <w:rFonts w:hint="eastAsia" w:ascii="方正仿宋_GBK" w:hAnsi="宋体" w:cs="Times New Roman"/>
          <w:color w:val="000000" w:themeColor="text1"/>
          <w:szCs w:val="24"/>
          <w:lang w:val="en-US" w:eastAsia="zh-CN"/>
        </w:rPr>
        <w:t>二</w:t>
      </w:r>
      <w:r>
        <w:rPr>
          <w:rFonts w:hint="eastAsia" w:ascii="方正仿宋_GBK" w:hAnsi="宋体" w:cs="Times New Roman"/>
          <w:color w:val="000000" w:themeColor="text1"/>
          <w:szCs w:val="24"/>
        </w:rPr>
        <w:t>十</w:t>
      </w:r>
      <w:r>
        <w:rPr>
          <w:rFonts w:hint="eastAsia" w:ascii="方正仿宋_GBK" w:hAnsi="宋体" w:cs="Times New Roman"/>
          <w:color w:val="000000" w:themeColor="text1"/>
          <w:szCs w:val="24"/>
          <w:lang w:val="en-US" w:eastAsia="zh-CN"/>
        </w:rPr>
        <w:t>七</w:t>
      </w:r>
      <w:r>
        <w:rPr>
          <w:rFonts w:hint="eastAsia" w:ascii="方正仿宋_GBK" w:hAnsi="宋体" w:cs="Times New Roman"/>
          <w:color w:val="000000" w:themeColor="text1"/>
          <w:szCs w:val="24"/>
        </w:rPr>
        <w:t>条：非必须招标项目，有下列情形之一的，比选人在分析竞争性比选失败原因并采取相应措施后，可重新进行比选；也可邀请报价较低的申请人进行谈判，确定项目承担单位：（一）投标人少于 3 个的；（二）所有投标均被否决的；（三）中标候选人均未与比选人订立书面合同的。</w:t>
      </w:r>
      <w:r>
        <w:rPr>
          <w:rFonts w:hint="eastAsia" w:ascii="方正仿宋_GBK" w:hAnsi="宋体" w:cs="Times New Roman"/>
          <w:color w:val="000000" w:themeColor="text1"/>
          <w:szCs w:val="24"/>
          <w:lang w:val="en-US" w:eastAsia="zh-CN"/>
        </w:rPr>
        <w:t>本项目必选中如出现以上三种情形的，投标人的资质、技术等指标仍</w:t>
      </w:r>
      <w:r>
        <w:rPr>
          <w:rFonts w:hint="eastAsia" w:ascii="方正仿宋_GBK" w:hAnsi="宋体" w:cs="Times New Roman"/>
          <w:color w:val="000000" w:themeColor="text1"/>
          <w:szCs w:val="24"/>
        </w:rPr>
        <w:t>具有市场竞争力，能够满足</w:t>
      </w:r>
      <w:r>
        <w:rPr>
          <w:rFonts w:hint="eastAsia" w:ascii="方正仿宋_GBK" w:hAnsi="宋体" w:cs="Times New Roman"/>
          <w:color w:val="000000" w:themeColor="text1"/>
          <w:szCs w:val="24"/>
          <w:lang w:eastAsia="zh-CN"/>
        </w:rPr>
        <w:t>比选文件</w:t>
      </w:r>
      <w:r>
        <w:rPr>
          <w:rFonts w:hint="eastAsia" w:ascii="方正仿宋_GBK" w:hAnsi="宋体" w:cs="Times New Roman"/>
          <w:color w:val="000000" w:themeColor="text1"/>
          <w:szCs w:val="24"/>
        </w:rPr>
        <w:t>要求的，</w:t>
      </w:r>
      <w:r>
        <w:rPr>
          <w:rFonts w:hint="eastAsia" w:ascii="方正仿宋_GBK" w:hAnsi="宋体" w:cs="Times New Roman"/>
          <w:color w:val="000000" w:themeColor="text1"/>
          <w:szCs w:val="24"/>
          <w:lang w:val="en-US" w:eastAsia="zh-CN"/>
        </w:rPr>
        <w:t>招标人可邀请资质条件符合要求的且报价较低的竞选人进行谈判，确定项目承担单位。</w:t>
      </w:r>
    </w:p>
    <w:p>
      <w:pPr>
        <w:snapToGrid w:val="0"/>
        <w:spacing w:line="240" w:lineRule="auto"/>
        <w:rPr>
          <w:rFonts w:hint="default" w:ascii="方正仿宋_GBK" w:hAnsi="宋体" w:cs="Times New Roman"/>
          <w:color w:val="000000" w:themeColor="text1"/>
          <w:szCs w:val="24"/>
          <w:lang w:val="en-US" w:eastAsia="zh-CN"/>
        </w:rPr>
      </w:pPr>
    </w:p>
    <w:bookmarkEnd w:id="61"/>
    <w:bookmarkEnd w:id="62"/>
    <w:p>
      <w:pPr>
        <w:pStyle w:val="4"/>
        <w:numPr>
          <w:ilvl w:val="0"/>
          <w:numId w:val="0"/>
        </w:numPr>
        <w:spacing w:line="240" w:lineRule="auto"/>
        <w:jc w:val="center"/>
        <w:rPr>
          <w:rFonts w:hint="default" w:ascii="方正小标宋_GBK" w:hAnsi="方正小标宋_GBK" w:eastAsia="方正小标宋_GBK" w:cs="方正小标宋_GBK"/>
          <w:b w:val="0"/>
          <w:bCs/>
          <w:kern w:val="0"/>
          <w:sz w:val="32"/>
          <w:szCs w:val="32"/>
          <w:lang w:val="en-US" w:eastAsia="zh-CN"/>
        </w:rPr>
      </w:pPr>
      <w:bookmarkStart w:id="66" w:name="_Toc10421"/>
      <w:r>
        <w:rPr>
          <w:rFonts w:hint="eastAsia" w:ascii="方正小标宋_GBK" w:hAnsi="方正小标宋_GBK" w:eastAsia="方正小标宋_GBK" w:cs="方正小标宋_GBK"/>
          <w:b w:val="0"/>
          <w:bCs/>
          <w:kern w:val="0"/>
          <w:sz w:val="32"/>
          <w:szCs w:val="32"/>
          <w:lang w:val="en-US" w:eastAsia="zh-CN"/>
        </w:rPr>
        <w:t>第五章</w:t>
      </w:r>
      <w:bookmarkStart w:id="67" w:name="_Toc102227313"/>
      <w:bookmarkStart w:id="68" w:name="_Toc499131165"/>
      <w:r>
        <w:rPr>
          <w:rFonts w:hint="eastAsia" w:ascii="方正小标宋_GBK" w:hAnsi="方正小标宋_GBK" w:eastAsia="方正小标宋_GBK" w:cs="方正小标宋_GBK"/>
          <w:b w:val="0"/>
          <w:bCs/>
          <w:kern w:val="0"/>
          <w:sz w:val="32"/>
          <w:szCs w:val="32"/>
          <w:lang w:val="en-US" w:eastAsia="zh-CN"/>
        </w:rPr>
        <w:t xml:space="preserve"> 供应商须知</w:t>
      </w:r>
      <w:bookmarkEnd w:id="66"/>
      <w:bookmarkEnd w:id="67"/>
      <w:bookmarkEnd w:id="68"/>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8"/>
        <w:tblpPr w:leftFromText="180" w:rightFromText="180" w:vertAnchor="text" w:horzAnchor="page" w:tblpX="1357" w:tblpY="580"/>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7076"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cs="方正仿宋_GBK"/>
                <w:kern w:val="2"/>
                <w:sz w:val="18"/>
                <w:szCs w:val="18"/>
                <w:lang w:val="en-US" w:eastAsia="zh-CN" w:bidi="ar-SA"/>
              </w:rPr>
              <w:t>重庆江綦高速公路有限公司职</w:t>
            </w:r>
            <w:r>
              <w:rPr>
                <w:rFonts w:hint="eastAsia" w:ascii="方正仿宋_GBK" w:hAnsi="方正仿宋_GBK" w:eastAsia="方正仿宋_GBK" w:cs="方正仿宋_GBK"/>
                <w:kern w:val="2"/>
                <w:sz w:val="18"/>
                <w:szCs w:val="18"/>
                <w:lang w:val="en-US" w:eastAsia="zh-CN" w:bidi="ar-SA"/>
              </w:rPr>
              <w:t>工食堂</w:t>
            </w:r>
            <w:r>
              <w:rPr>
                <w:rFonts w:hint="eastAsia" w:ascii="方正仿宋_GBK" w:hAnsi="方正仿宋_GBK" w:cs="方正仿宋_GBK"/>
                <w:kern w:val="2"/>
                <w:sz w:val="18"/>
                <w:szCs w:val="18"/>
                <w:lang w:val="en-US" w:eastAsia="zh-CN" w:bidi="ar-SA"/>
              </w:rPr>
              <w:t>食材</w:t>
            </w:r>
            <w:r>
              <w:rPr>
                <w:rFonts w:hint="eastAsia" w:ascii="方正仿宋_GBK" w:hAnsi="方正仿宋_GBK" w:eastAsia="方正仿宋_GBK" w:cs="方正仿宋_GBK"/>
                <w:kern w:val="2"/>
                <w:sz w:val="18"/>
                <w:szCs w:val="18"/>
                <w:lang w:val="en-US" w:eastAsia="zh-CN" w:bidi="ar-SA"/>
              </w:rPr>
              <w:t>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cs="方正仿宋_GBK"/>
                <w:kern w:val="2"/>
                <w:sz w:val="18"/>
                <w:szCs w:val="18"/>
                <w:lang w:val="en-US" w:eastAsia="zh-CN" w:bidi="ar-SA"/>
              </w:rPr>
              <w:t>采购人</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cs="方正仿宋_GBK"/>
                <w:kern w:val="2"/>
                <w:sz w:val="18"/>
                <w:szCs w:val="18"/>
                <w:lang w:val="en-US" w:eastAsia="zh-CN" w:bidi="ar-SA"/>
              </w:rPr>
              <w:t>重庆江綦高速公路有限公司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cs="方正仿宋_GBK"/>
                <w:kern w:val="2"/>
                <w:sz w:val="18"/>
                <w:szCs w:val="18"/>
                <w:lang w:val="en-US" w:eastAsia="zh-CN" w:bidi="ar-SA"/>
              </w:rPr>
              <w:t>綦江南收费站旁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w:t>
            </w:r>
            <w:r>
              <w:rPr>
                <w:rFonts w:hint="eastAsia" w:ascii="方正仿宋_GBK" w:hAnsi="方正仿宋_GBK" w:cs="方正仿宋_GBK"/>
                <w:kern w:val="2"/>
                <w:sz w:val="18"/>
                <w:szCs w:val="18"/>
                <w:lang w:val="en-US" w:eastAsia="zh-CN" w:bidi="ar-SA"/>
              </w:rPr>
              <w:t>8：00</w:t>
            </w:r>
            <w:r>
              <w:rPr>
                <w:rFonts w:hint="eastAsia" w:ascii="方正仿宋_GBK" w:hAnsi="方正仿宋_GBK" w:eastAsia="方正仿宋_GBK" w:cs="方正仿宋_GBK"/>
                <w:kern w:val="2"/>
                <w:sz w:val="18"/>
                <w:szCs w:val="18"/>
                <w:lang w:val="en-US" w:eastAsia="zh-CN" w:bidi="ar-SA"/>
              </w:rPr>
              <w:t>前到达</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人指定地点（</w:t>
            </w:r>
            <w:r>
              <w:rPr>
                <w:rFonts w:hint="eastAsia" w:ascii="方正仿宋_GBK" w:hAnsi="方正仿宋_GBK" w:cs="方正仿宋_GBK"/>
                <w:kern w:val="2"/>
                <w:sz w:val="18"/>
                <w:szCs w:val="18"/>
                <w:lang w:val="en-US" w:eastAsia="zh-CN" w:bidi="ar-SA"/>
              </w:rPr>
              <w:t>江綦公司厨房</w:t>
            </w:r>
            <w:r>
              <w:rPr>
                <w:rFonts w:hint="eastAsia" w:ascii="方正仿宋_GBK" w:hAnsi="方正仿宋_GBK" w:eastAsia="方正仿宋_GBK" w:cs="方正仿宋_GBK"/>
                <w:kern w:val="2"/>
                <w:sz w:val="18"/>
                <w:szCs w:val="18"/>
                <w:lang w:val="en-US" w:eastAsia="zh-CN" w:bidi="ar-SA"/>
              </w:rPr>
              <w:t>）。如</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人需要临时补货、换货，中标人承诺在接到</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人通知后</w:t>
            </w:r>
            <w:r>
              <w:rPr>
                <w:rFonts w:hint="eastAsia" w:ascii="方正仿宋_GBK" w:hAnsi="方正仿宋_GBK" w:cs="方正仿宋_GBK"/>
                <w:kern w:val="2"/>
                <w:sz w:val="18"/>
                <w:szCs w:val="18"/>
                <w:lang w:val="en-US" w:eastAsia="zh-CN" w:bidi="ar-SA"/>
              </w:rPr>
              <w:t>3</w:t>
            </w:r>
            <w:r>
              <w:rPr>
                <w:rFonts w:hint="eastAsia" w:ascii="方正仿宋_GBK" w:hAnsi="方正仿宋_GBK" w:eastAsia="方正仿宋_GBK" w:cs="方正仿宋_GBK"/>
                <w:kern w:val="2"/>
                <w:sz w:val="18"/>
                <w:szCs w:val="18"/>
                <w:lang w:val="en-US" w:eastAsia="zh-CN" w:bidi="ar-SA"/>
              </w:rPr>
              <w:t>小时内及时将货品送达</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7076"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食堂所需的</w:t>
            </w:r>
            <w:r>
              <w:rPr>
                <w:rFonts w:hint="eastAsia" w:ascii="方正仿宋_GBK" w:hAnsi="方正仿宋_GBK" w:cs="方正仿宋_GBK"/>
                <w:kern w:val="2"/>
                <w:sz w:val="18"/>
                <w:szCs w:val="18"/>
                <w:lang w:val="en-US" w:eastAsia="zh-CN" w:bidi="ar-SA"/>
              </w:rPr>
              <w:t>食材</w:t>
            </w:r>
            <w:r>
              <w:rPr>
                <w:rFonts w:hint="eastAsia" w:ascii="方正仿宋_GBK" w:hAnsi="方正仿宋_GBK" w:eastAsia="方正仿宋_GBK" w:cs="方正仿宋_GBK"/>
                <w:kern w:val="2"/>
                <w:sz w:val="18"/>
                <w:szCs w:val="18"/>
                <w:lang w:val="en-US" w:eastAsia="zh-CN" w:bidi="ar-SA"/>
              </w:rPr>
              <w:t>集中配送服务面向社会进行公开竞争性</w:t>
            </w:r>
            <w:r>
              <w:rPr>
                <w:rFonts w:hint="eastAsia" w:ascii="方正仿宋_GBK" w:hAnsi="方正仿宋_GBK" w:cs="方正仿宋_GBK"/>
                <w:kern w:val="2"/>
                <w:sz w:val="18"/>
                <w:szCs w:val="18"/>
                <w:lang w:val="en-US" w:eastAsia="zh-CN" w:bidi="ar-SA"/>
              </w:rPr>
              <w:t>比选</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70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本服务项目报价均为人民币报价，包含：商品价、运输费（含装卸费）、保险费、人工费、税费等货到</w:t>
            </w:r>
            <w:r>
              <w:rPr>
                <w:rFonts w:hint="eastAsia" w:ascii="方正仿宋_GBK" w:hAnsi="方正仿宋_GBK" w:cs="方正仿宋_GBK"/>
                <w:color w:val="auto"/>
                <w:kern w:val="2"/>
                <w:sz w:val="18"/>
                <w:szCs w:val="18"/>
                <w:lang w:val="en-US" w:eastAsia="zh-CN" w:bidi="ar-SA"/>
              </w:rPr>
              <w:t>采购</w:t>
            </w:r>
            <w:r>
              <w:rPr>
                <w:rFonts w:hint="eastAsia" w:ascii="方正仿宋_GBK" w:hAnsi="方正仿宋_GBK" w:eastAsia="方正仿宋_GBK" w:cs="方正仿宋_GBK"/>
                <w:color w:val="auto"/>
                <w:kern w:val="2"/>
                <w:sz w:val="18"/>
                <w:szCs w:val="18"/>
                <w:lang w:val="en-US" w:eastAsia="zh-CN" w:bidi="ar-SA"/>
              </w:rPr>
              <w:t>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报价方式</w:t>
            </w:r>
          </w:p>
        </w:tc>
        <w:tc>
          <w:tcPr>
            <w:tcW w:w="7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lang w:eastAsia="zh-CN"/>
              </w:rPr>
            </w:pPr>
            <w:r>
              <w:rPr>
                <w:rFonts w:hint="eastAsia" w:ascii="方正仿宋_GBK" w:hAnsi="方正仿宋_GBK" w:cs="方正仿宋_GBK"/>
                <w:color w:val="auto"/>
                <w:kern w:val="0"/>
                <w:sz w:val="18"/>
                <w:szCs w:val="18"/>
                <w:lang w:val="en-US" w:eastAsia="zh-CN"/>
              </w:rPr>
              <w:t>1、采价地点</w:t>
            </w:r>
            <w:r>
              <w:rPr>
                <w:rFonts w:hint="eastAsia" w:ascii="方正仿宋_GBK" w:hAnsi="方正仿宋_GBK" w:eastAsia="方正仿宋_GBK" w:cs="方正仿宋_GBK"/>
                <w:color w:val="auto"/>
                <w:kern w:val="0"/>
                <w:sz w:val="18"/>
                <w:szCs w:val="18"/>
              </w:rPr>
              <w:t>:以</w:t>
            </w:r>
            <w:r>
              <w:rPr>
                <w:rFonts w:hint="eastAsia" w:ascii="方正仿宋_GBK" w:hAnsi="方正仿宋_GBK" w:cs="方正仿宋_GBK"/>
                <w:color w:val="auto"/>
                <w:kern w:val="0"/>
                <w:sz w:val="18"/>
                <w:szCs w:val="18"/>
                <w:lang w:eastAsia="zh-CN"/>
              </w:rPr>
              <w:t>重庆江綦高速公路有限公司附近新世纪綦江新城店价格为</w:t>
            </w:r>
            <w:r>
              <w:rPr>
                <w:rFonts w:hint="eastAsia" w:ascii="方正仿宋_GBK" w:hAnsi="方正仿宋_GBK" w:cs="方正仿宋_GBK"/>
                <w:color w:val="auto"/>
                <w:kern w:val="0"/>
                <w:sz w:val="18"/>
                <w:szCs w:val="18"/>
                <w:lang w:val="en-US" w:eastAsia="zh-CN"/>
              </w:rPr>
              <w:t>参照</w:t>
            </w:r>
            <w:r>
              <w:rPr>
                <w:rFonts w:hint="eastAsia" w:ascii="方正仿宋_GBK" w:hAnsi="方正仿宋_GBK" w:eastAsia="方正仿宋_GBK" w:cs="方正仿宋_GBK"/>
                <w:color w:val="auto"/>
                <w:kern w:val="0"/>
                <w:sz w:val="18"/>
                <w:szCs w:val="18"/>
              </w:rPr>
              <w:t>价格</w:t>
            </w:r>
            <w:r>
              <w:rPr>
                <w:rFonts w:hint="eastAsia" w:ascii="方正仿宋_GBK" w:hAnsi="方正仿宋_GBK" w:cs="方正仿宋_GBK"/>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方正仿宋_GBK" w:hAnsi="方正仿宋_GBK" w:cs="方正仿宋_GBK"/>
                <w:color w:val="auto"/>
                <w:kern w:val="0"/>
                <w:sz w:val="18"/>
                <w:szCs w:val="18"/>
                <w:lang w:val="en-US" w:eastAsia="zh-CN"/>
              </w:rPr>
              <w:t>2、</w:t>
            </w:r>
            <w:r>
              <w:rPr>
                <w:rFonts w:hint="eastAsia" w:ascii="方正仿宋_GBK" w:hAnsi="方正仿宋_GBK" w:eastAsia="方正仿宋_GBK" w:cs="方正仿宋_GBK"/>
                <w:color w:val="auto"/>
                <w:kern w:val="0"/>
                <w:sz w:val="18"/>
                <w:szCs w:val="18"/>
              </w:rPr>
              <w:t>报价方式</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折扣率</w:t>
            </w:r>
            <w:r>
              <w:rPr>
                <w:rFonts w:hint="eastAsia" w:ascii="方正仿宋_GBK" w:hAnsi="方正仿宋_GBK" w:eastAsia="方正仿宋_GBK" w:cs="方正仿宋_GBK"/>
                <w:color w:val="auto"/>
                <w:kern w:val="0"/>
                <w:sz w:val="18"/>
                <w:szCs w:val="18"/>
              </w:rPr>
              <w:t>为报价</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商品品类</w:t>
            </w:r>
            <w:r>
              <w:rPr>
                <w:rFonts w:hint="eastAsia" w:ascii="方正仿宋_GBK" w:hAnsi="方正仿宋_GBK" w:eastAsia="方正仿宋_GBK" w:cs="方正仿宋_GBK"/>
                <w:color w:val="auto"/>
                <w:kern w:val="0"/>
                <w:sz w:val="18"/>
                <w:szCs w:val="18"/>
              </w:rPr>
              <w:t>分</w:t>
            </w:r>
            <w:r>
              <w:rPr>
                <w:rFonts w:hint="eastAsia" w:ascii="方正仿宋_GBK" w:hAnsi="方正仿宋_GBK" w:cs="方正仿宋_GBK"/>
                <w:color w:val="auto"/>
                <w:kern w:val="0"/>
                <w:sz w:val="18"/>
                <w:szCs w:val="18"/>
                <w:lang w:val="en-US" w:eastAsia="zh-CN"/>
              </w:rPr>
              <w:t>为以下三类</w:t>
            </w:r>
            <w:r>
              <w:rPr>
                <w:rFonts w:hint="eastAsia" w:ascii="方正仿宋_GBK" w:hAnsi="方正仿宋_GBK" w:eastAsia="方正仿宋_GBK" w:cs="方正仿宋_GBK"/>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仿宋" w:hAnsi="仿宋" w:eastAsia="仿宋" w:cs="仿宋"/>
                <w:color w:val="auto"/>
                <w:kern w:val="0"/>
                <w:sz w:val="18"/>
                <w:szCs w:val="18"/>
              </w:rPr>
              <w:t>①</w:t>
            </w:r>
            <w:r>
              <w:rPr>
                <w:rFonts w:hint="eastAsia" w:ascii="方正仿宋_GBK" w:hAnsi="方正仿宋_GBK" w:eastAsia="方正仿宋_GBK" w:cs="方正仿宋_GBK"/>
                <w:color w:val="auto"/>
                <w:kern w:val="0"/>
                <w:sz w:val="18"/>
                <w:szCs w:val="18"/>
              </w:rPr>
              <w:t>.肉类(含各类鲜肉、冻品、水产、家禽)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0"/>
                <w:sz w:val="18"/>
                <w:szCs w:val="18"/>
                <w:lang w:eastAsia="zh-CN"/>
              </w:rPr>
            </w:pPr>
            <w:r>
              <w:rPr>
                <w:rFonts w:hint="eastAsia" w:ascii="仿宋" w:hAnsi="仿宋" w:eastAsia="仿宋" w:cs="仿宋"/>
                <w:color w:val="auto"/>
                <w:kern w:val="0"/>
                <w:sz w:val="18"/>
                <w:szCs w:val="18"/>
              </w:rPr>
              <w:t>②</w:t>
            </w:r>
            <w:r>
              <w:rPr>
                <w:rFonts w:hint="eastAsia" w:ascii="方正仿宋_GBK" w:hAnsi="方正仿宋_GBK" w:eastAsia="方正仿宋_GBK" w:cs="方正仿宋_GBK"/>
                <w:color w:val="auto"/>
                <w:kern w:val="0"/>
                <w:sz w:val="18"/>
                <w:szCs w:val="18"/>
              </w:rPr>
              <w:t>.蔬菜类(含禽蛋)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default" w:ascii="仿宋" w:hAnsi="仿宋" w:eastAsia="仿宋" w:cs="仿宋"/>
                <w:color w:val="auto"/>
                <w:kern w:val="0"/>
                <w:sz w:val="18"/>
                <w:szCs w:val="18"/>
              </w:rPr>
              <w:t>③</w:t>
            </w:r>
            <w:r>
              <w:rPr>
                <w:rFonts w:hint="eastAsia" w:ascii="仿宋" w:hAnsi="仿宋" w:eastAsia="仿宋" w:cs="仿宋"/>
                <w:color w:val="auto"/>
                <w:kern w:val="0"/>
                <w:sz w:val="18"/>
                <w:szCs w:val="18"/>
                <w:lang w:val="en-US" w:eastAsia="zh-CN"/>
              </w:rPr>
              <w:t>.</w:t>
            </w:r>
            <w:r>
              <w:rPr>
                <w:rFonts w:hint="eastAsia" w:ascii="仿宋" w:hAnsi="仿宋" w:eastAsia="仿宋" w:cs="仿宋"/>
                <w:color w:val="auto"/>
                <w:kern w:val="0"/>
                <w:sz w:val="18"/>
                <w:szCs w:val="18"/>
              </w:rPr>
              <w:t>主食和调</w:t>
            </w:r>
            <w:r>
              <w:rPr>
                <w:rFonts w:hint="eastAsia" w:ascii="方正仿宋_GBK" w:hAnsi="方正仿宋_GBK" w:eastAsia="方正仿宋_GBK" w:cs="方正仿宋_GBK"/>
                <w:color w:val="auto"/>
                <w:kern w:val="0"/>
                <w:sz w:val="18"/>
                <w:szCs w:val="18"/>
              </w:rPr>
              <w:t>料类(含油、米、面粉、米线、面条、各类调料、干货和其他类物客)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0"/>
                <w:sz w:val="18"/>
                <w:szCs w:val="18"/>
                <w:lang w:val="en-US" w:eastAsia="zh-CN"/>
              </w:rPr>
              <w:t>评分时按以上三个品类平均折扣率为报价。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最高折扣率：</w:t>
            </w:r>
            <w:r>
              <w:rPr>
                <w:rFonts w:hint="eastAsia" w:ascii="方正仿宋_GBK" w:hAnsi="方正仿宋_GBK" w:eastAsia="方正仿宋_GBK" w:cs="方正仿宋_GBK"/>
                <w:color w:val="auto"/>
                <w:kern w:val="2"/>
                <w:sz w:val="18"/>
                <w:szCs w:val="18"/>
                <w:lang w:val="en-US" w:eastAsia="zh-CN" w:bidi="ar-SA"/>
              </w:rPr>
              <w:t>本项目</w:t>
            </w:r>
            <w:r>
              <w:rPr>
                <w:rFonts w:hint="eastAsia" w:ascii="方正仿宋_GBK" w:hAnsi="方正仿宋_GBK" w:cs="方正仿宋_GBK"/>
                <w:color w:val="auto"/>
                <w:kern w:val="2"/>
                <w:sz w:val="18"/>
                <w:szCs w:val="18"/>
                <w:lang w:val="en-US" w:eastAsia="zh-CN" w:bidi="ar-SA"/>
              </w:rPr>
              <w:t>各单项品类</w:t>
            </w:r>
            <w:r>
              <w:rPr>
                <w:rFonts w:hint="eastAsia" w:ascii="方正仿宋_GBK" w:hAnsi="方正仿宋_GBK" w:eastAsia="方正仿宋_GBK" w:cs="方正仿宋_GBK"/>
                <w:color w:val="auto"/>
                <w:kern w:val="2"/>
                <w:sz w:val="18"/>
                <w:szCs w:val="18"/>
                <w:lang w:val="en-US" w:eastAsia="zh-CN" w:bidi="ar-SA"/>
              </w:rPr>
              <w:t>最高折扣率为</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%，报价不得等于或大于</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%，否则报价文件将被否决。</w:t>
            </w:r>
          </w:p>
          <w:p>
            <w:pPr>
              <w:numPr>
                <w:ilvl w:val="0"/>
                <w:numId w:val="0"/>
              </w:numPr>
              <w:spacing w:line="36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4</w:t>
            </w:r>
            <w:r>
              <w:rPr>
                <w:rFonts w:hint="eastAsia" w:ascii="方正仿宋_GBK" w:hAnsi="方正仿宋_GBK" w:eastAsia="方正仿宋_GBK" w:cs="方正仿宋_GBK"/>
                <w:color w:val="auto"/>
                <w:kern w:val="2"/>
                <w:sz w:val="18"/>
                <w:szCs w:val="18"/>
                <w:lang w:val="en-US" w:eastAsia="zh-CN" w:bidi="ar-SA"/>
              </w:rPr>
              <w:t>、当月配送结算价按采价的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7076"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采购人与中标人配送合作期限暂定为1年，时间从中标人与询价人正式签订合同之日起。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人提出问题的截止时间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2022年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15</w:t>
            </w:r>
            <w:r>
              <w:rPr>
                <w:rFonts w:hint="eastAsia" w:ascii="方正仿宋_GBK" w:hAnsi="方正仿宋_GBK" w:eastAsia="方正仿宋_GBK" w:cs="方正仿宋_GBK"/>
                <w:color w:val="auto"/>
                <w:kern w:val="2"/>
                <w:sz w:val="18"/>
                <w:szCs w:val="18"/>
                <w:lang w:val="en-US" w:eastAsia="zh-CN" w:bidi="ar-SA"/>
              </w:rPr>
              <w:t>日1</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人澄清和补遗的截止时间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2022年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15</w:t>
            </w:r>
            <w:r>
              <w:rPr>
                <w:rFonts w:hint="eastAsia" w:ascii="方正仿宋_GBK" w:hAnsi="方正仿宋_GBK" w:eastAsia="方正仿宋_GBK" w:cs="方正仿宋_GBK"/>
                <w:color w:val="auto"/>
                <w:kern w:val="2"/>
                <w:sz w:val="18"/>
                <w:szCs w:val="18"/>
                <w:lang w:val="en-US" w:eastAsia="zh-CN" w:bidi="ar-SA"/>
              </w:rPr>
              <w:t>日1</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2022</w:t>
            </w:r>
            <w:r>
              <w:rPr>
                <w:rFonts w:hint="eastAsia" w:ascii="方正仿宋_GBK" w:hAnsi="方正仿宋_GBK" w:eastAsia="方正仿宋_GBK" w:cs="方正仿宋_GBK"/>
                <w:color w:val="auto"/>
                <w:kern w:val="2"/>
                <w:sz w:val="18"/>
                <w:szCs w:val="18"/>
                <w:lang w:val="zh-CN" w:eastAsia="zh-CN" w:bidi="ar-SA"/>
              </w:rPr>
              <w:t>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15</w:t>
            </w:r>
            <w:r>
              <w:rPr>
                <w:rFonts w:hint="eastAsia" w:ascii="方正仿宋_GBK" w:hAnsi="方正仿宋_GBK" w:eastAsia="方正仿宋_GBK" w:cs="方正仿宋_GBK"/>
                <w:color w:val="auto"/>
                <w:kern w:val="2"/>
                <w:sz w:val="18"/>
                <w:szCs w:val="18"/>
                <w:lang w:val="en-US" w:eastAsia="zh-CN" w:bidi="ar-SA"/>
              </w:rPr>
              <w:t>日1</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：30前</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bookmarkStart w:id="83" w:name="_GoBack"/>
            <w:r>
              <w:rPr>
                <w:rFonts w:hint="eastAsia" w:ascii="方正仿宋_GBK" w:hAnsi="方正仿宋_GBK" w:cs="方正仿宋_GBK"/>
                <w:color w:val="auto"/>
                <w:kern w:val="2"/>
                <w:sz w:val="18"/>
                <w:szCs w:val="18"/>
                <w:lang w:val="en-US" w:eastAsia="zh-CN" w:bidi="ar-SA"/>
              </w:rPr>
              <w:t>重庆高速公路集团有限公司南方营运分公司中会议室</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cs="方正仿宋_GBK"/>
                <w:kern w:val="2"/>
                <w:sz w:val="18"/>
                <w:szCs w:val="18"/>
                <w:lang w:val="en-US" w:eastAsia="zh-CN" w:bidi="ar-SA"/>
              </w:rPr>
              <w:t>党群人力部</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w:t>
            </w:r>
            <w:r>
              <w:rPr>
                <w:rFonts w:hint="eastAsia" w:ascii="方正仿宋_GBK" w:hAnsi="方正仿宋_GBK" w:cs="方正仿宋_GBK"/>
                <w:kern w:val="2"/>
                <w:sz w:val="18"/>
                <w:szCs w:val="18"/>
                <w:lang w:val="en-US" w:eastAsia="zh-CN" w:bidi="ar-SA"/>
              </w:rPr>
              <w:t>62846235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其他</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疫情防控：要求报价人代表进入询价人单位现场踏勘及递交报价文件均需提供重庆本地48小时内核酸检测阴性证明及核验“双码”</w:t>
            </w:r>
          </w:p>
        </w:tc>
      </w:tr>
    </w:tbl>
    <w:p>
      <w:pPr>
        <w:numPr>
          <w:ilvl w:val="0"/>
          <w:numId w:val="0"/>
        </w:num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69" w:name="_Toc19944"/>
      <w:bookmarkStart w:id="70" w:name="_Toc499131175"/>
      <w:r>
        <w:rPr>
          <w:rFonts w:hint="eastAsia" w:ascii="方正小标宋_GBK" w:hAnsi="方正小标宋_GBK" w:eastAsia="方正小标宋_GBK" w:cs="方正小标宋_GBK"/>
          <w:b w:val="0"/>
          <w:bCs/>
          <w:kern w:val="0"/>
          <w:sz w:val="32"/>
          <w:szCs w:val="32"/>
          <w:lang w:val="en-US" w:eastAsia="zh-CN"/>
        </w:rPr>
        <w:t>第六章  合同主要条款和格式合同（样本）</w:t>
      </w:r>
      <w:bookmarkEnd w:id="69"/>
      <w:bookmarkEnd w:id="70"/>
    </w:p>
    <w:p>
      <w:pPr>
        <w:pStyle w:val="5"/>
        <w:spacing w:before="0" w:after="0" w:line="240" w:lineRule="auto"/>
        <w:ind w:firstLine="482" w:firstLineChars="200"/>
        <w:rPr>
          <w:color w:val="000000" w:themeColor="text1"/>
          <w:szCs w:val="24"/>
        </w:rPr>
      </w:pPr>
      <w:bookmarkStart w:id="71" w:name="_Toc285722712"/>
      <w:bookmarkStart w:id="72" w:name="_Toc499131176"/>
      <w:bookmarkStart w:id="73" w:name="_Toc14554"/>
      <w:bookmarkStart w:id="74" w:name="_Toc277084870"/>
      <w:bookmarkStart w:id="75" w:name="_Toc488307287"/>
      <w:r>
        <w:rPr>
          <w:rFonts w:hint="eastAsia" w:ascii="方正仿宋_GBK" w:eastAsia="方正仿宋_GBK"/>
          <w:color w:val="000000" w:themeColor="text1"/>
          <w:sz w:val="24"/>
          <w:szCs w:val="24"/>
        </w:rPr>
        <w:t>一、合同主要条款</w:t>
      </w:r>
      <w:bookmarkEnd w:id="71"/>
      <w:bookmarkEnd w:id="72"/>
      <w:bookmarkEnd w:id="73"/>
      <w:bookmarkEnd w:id="74"/>
      <w:bookmarkEnd w:id="75"/>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1、定义</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1.1甲方（需方）即采购人，是指通过竞争性</w:t>
      </w:r>
      <w:r>
        <w:rPr>
          <w:rFonts w:hint="eastAsia" w:ascii="方正仿宋_GBK" w:hAnsi="宋体"/>
          <w:bCs/>
          <w:color w:val="000000" w:themeColor="text1"/>
          <w:lang w:eastAsia="zh-CN"/>
        </w:rPr>
        <w:t>比选</w:t>
      </w:r>
      <w:r>
        <w:rPr>
          <w:rFonts w:hint="eastAsia" w:ascii="方正仿宋_GBK" w:hAnsi="宋体"/>
          <w:bCs/>
          <w:color w:val="000000" w:themeColor="text1"/>
        </w:rPr>
        <w:t>采购，接受合同货物及服务的各级国家、事业单位和团体组织。</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1.2乙方（供方）即</w:t>
      </w:r>
      <w:r>
        <w:rPr>
          <w:rFonts w:hint="eastAsia" w:ascii="方正仿宋_GBK" w:hAnsi="宋体"/>
          <w:bCs/>
          <w:color w:val="000000" w:themeColor="text1"/>
          <w:lang w:eastAsia="zh-CN"/>
        </w:rPr>
        <w:t>比选</w:t>
      </w:r>
      <w:r>
        <w:rPr>
          <w:rFonts w:hint="eastAsia" w:ascii="方正仿宋_GBK" w:hAnsi="宋体"/>
          <w:bCs/>
          <w:color w:val="000000" w:themeColor="text1"/>
        </w:rPr>
        <w:t>供应商，是指</w:t>
      </w:r>
      <w:r>
        <w:rPr>
          <w:rFonts w:hint="eastAsia" w:ascii="方正仿宋_GBK" w:hAnsi="宋体"/>
          <w:bCs/>
          <w:color w:val="000000" w:themeColor="text1"/>
          <w:lang w:eastAsia="zh-CN"/>
        </w:rPr>
        <w:t>比选</w:t>
      </w:r>
      <w:r>
        <w:rPr>
          <w:rFonts w:hint="eastAsia" w:ascii="方正仿宋_GBK" w:hAnsi="宋体"/>
          <w:bCs/>
          <w:color w:val="000000" w:themeColor="text1"/>
        </w:rPr>
        <w:t>后提供合同货物和服务的自然人、法人及其他组织。</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1.3合同是指由甲乙双方按照竞争性</w:t>
      </w:r>
      <w:r>
        <w:rPr>
          <w:rFonts w:hint="eastAsia" w:ascii="方正仿宋_GBK" w:hAnsi="宋体"/>
          <w:bCs/>
          <w:color w:val="000000" w:themeColor="text1"/>
          <w:lang w:eastAsia="zh-CN"/>
        </w:rPr>
        <w:t>比选</w:t>
      </w:r>
      <w:r>
        <w:rPr>
          <w:rFonts w:hint="eastAsia" w:ascii="方正仿宋_GBK" w:hAnsi="宋体"/>
          <w:bCs/>
          <w:color w:val="000000" w:themeColor="text1"/>
        </w:rPr>
        <w:t>文件和响应文件的实质性内容，通过协商一致达成的书面协议。</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1.4合同价格指以</w:t>
      </w:r>
      <w:r>
        <w:rPr>
          <w:rFonts w:hint="eastAsia" w:ascii="方正仿宋_GBK" w:hAnsi="宋体"/>
          <w:bCs/>
          <w:color w:val="000000" w:themeColor="text1"/>
          <w:lang w:eastAsia="zh-CN"/>
        </w:rPr>
        <w:t>比选</w:t>
      </w:r>
      <w:r>
        <w:rPr>
          <w:rFonts w:hint="eastAsia" w:ascii="方正仿宋_GBK" w:hAnsi="宋体"/>
          <w:bCs/>
          <w:color w:val="000000" w:themeColor="text1"/>
        </w:rPr>
        <w:t>价格为依据，在供方全面履行合同义务后，需方应支付给供方的金额。</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1.5技术资料是指合同货物及其相关的设计、制造、监造、检验、验收等文件（包括图纸、各种文字说明、标准）。</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2、货物内容</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合同包括以下内容：货物名称、型号规格、技术参数、数量（单位）等内容。</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3、合同价格</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3.1合同价格即合同总价。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3.2合同价格包括合同货物、技术资料、合同货物的税费、运杂费、保险费、包装费、装卸费及与货物有关的供方应纳的税费，所有税费由乙方负担。</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3.3合同货物单价为不变价。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4、转包或分包</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4.1本合同范围的货物，应由乙方直接供应，不得转让他人供应；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4.2非经甲方书面同意，乙方不得将本合同范围的货物全部或部分分包给他人供应；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4.3如有转让和未经甲方同意的分包行为，甲方有权解除合同，没收履约保证金并追究乙方的违约责任。</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5、质量保证及售后服务</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5.1乙方应按竞争性</w:t>
      </w:r>
      <w:r>
        <w:rPr>
          <w:rFonts w:hint="eastAsia" w:ascii="方正仿宋_GBK" w:hAnsi="宋体"/>
          <w:bCs/>
          <w:color w:val="000000" w:themeColor="text1"/>
          <w:lang w:eastAsia="zh-CN"/>
        </w:rPr>
        <w:t>比选</w:t>
      </w:r>
      <w:r>
        <w:rPr>
          <w:rFonts w:hint="eastAsia" w:ascii="方正仿宋_GBK" w:hAnsi="宋体"/>
          <w:bCs/>
          <w:color w:val="000000" w:themeColor="text1"/>
        </w:rPr>
        <w:t>文件规定的货物性能、技术要求、质量标准向甲方提供未经使用的全新产品。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5.2乙方提供的货物在质保期内因货物本身的质量问题发生故障，乙方应负责免费更换。对达不到技术要求者，根据实际情况，经双方协商，可按以下办法处理：</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5.2.1更换：由乙方承担所发生的全部费用。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5.2.2贬值处理：由甲乙双方合议定价。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5.2.3退货处理：乙方应退还甲方支付的合同款，同时应承担该货物的直接费用（运输、保险、检验、货款利息及银行手续费等）。</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5.3 如在使用过程中发生质量问题，乙方应同本项目“第三</w:t>
      </w:r>
      <w:r>
        <w:rPr>
          <w:rFonts w:hint="eastAsia" w:ascii="方正仿宋_GBK" w:hAnsi="宋体"/>
          <w:bCs/>
          <w:color w:val="000000" w:themeColor="text1"/>
          <w:lang w:eastAsia="zh-CN"/>
        </w:rPr>
        <w:t>章</w:t>
      </w:r>
      <w:r>
        <w:rPr>
          <w:rFonts w:hint="eastAsia" w:ascii="方正仿宋_GBK" w:hAnsi="宋体"/>
          <w:bCs/>
          <w:color w:val="000000" w:themeColor="text1"/>
        </w:rPr>
        <w:t xml:space="preserve">  采购商务需求”对质量保证及售后服务内容的约定。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5.4在质保期内，乙方应对货物出现的质量及安全问题负责处理解决并承担一切费用。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6、付款</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6.1本合同使用货币币制如未作特别说明均为人民币。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6.2付款方式：银行转账。</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6.3付款方法：同本项目“第三</w:t>
      </w:r>
      <w:r>
        <w:rPr>
          <w:rFonts w:hint="eastAsia" w:ascii="方正仿宋_GBK" w:hAnsi="宋体"/>
          <w:bCs/>
          <w:color w:val="000000" w:themeColor="text1"/>
          <w:lang w:eastAsia="zh-CN"/>
        </w:rPr>
        <w:t>章</w:t>
      </w:r>
      <w:r>
        <w:rPr>
          <w:rFonts w:hint="eastAsia" w:ascii="方正仿宋_GBK" w:hAnsi="宋体"/>
          <w:bCs/>
          <w:color w:val="000000" w:themeColor="text1"/>
        </w:rPr>
        <w:t xml:space="preserve">  采购商务需求”中关于付款方式的约定。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7、检查验收</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7.1供方应随货物提供合格证和质量证明文件，如是国外进口的货物还须提供入关证明。</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7.2货物验收</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供方所交货物的各种质量指标不得低于供方提供样品的质量指标（无样品时按供方响应文件中所提供的“技术文件”执行），售后服务质量要求按照竞争性</w:t>
      </w:r>
      <w:r>
        <w:rPr>
          <w:rFonts w:hint="eastAsia" w:ascii="方正仿宋_GBK" w:hAnsi="宋体"/>
          <w:bCs/>
          <w:color w:val="000000" w:themeColor="text1"/>
          <w:lang w:eastAsia="zh-CN"/>
        </w:rPr>
        <w:t>比选</w:t>
      </w:r>
      <w:r>
        <w:rPr>
          <w:rFonts w:hint="eastAsia" w:ascii="方正仿宋_GBK" w:hAnsi="宋体"/>
          <w:bCs/>
          <w:color w:val="000000" w:themeColor="text1"/>
        </w:rPr>
        <w:t>文件和响应文件的内容执行。供方交货时，需方可根据需要随机抽取一部分货物送有关权威检测部门检测，如检测不合格，供方负责赔偿需方一切损失。</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7.3货物验收报告应由需方、供方经办人签字，并加盖双方公章，以此作为支付凭据。</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8、索赔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供方对货物与合同要求不符负有责任，并且需方已于规定交货内和质量保证期内提出索赔，供方应按需方同意的下述一种或多种方法解决索赔事宜。</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8.2根据货物的疵劣和受损程度以及需方遭受损失的金额，经双方同意降低货物价格。</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9、知识产权</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9.1甲方在中华人民共和国境内使用乙方提供的货物及服务时免受第三方提出的侵犯其专利权或其它知识产权的起诉。如果第三方提出侵权指控，乙方承担由此而引起的一切法律责任和费用。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9.2 乙方代购买的第三方工具的所有权属于甲方所有，乙方应向甲方提供具有甲方单位名称许可的合法使用证明和原厂商服务，并可通过原厂商进行查询确认。</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9.3 本合同相关作品、程序、文件源码的知识产权属甲方所有，乙方必须将平台开发的全部源代码的电子备份文档及系统可执行代码的电子备份文档无偿提供给甲方，乙方不得公布文件源码，不得复制、传播、出售或者超范围许可他人使用本合同相关作品及其程序。</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10、合同争议的解决</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10.1当事人友好协商达成一致</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10.2在60天内当事人协商不能达成协议的，可提请采购人当地仲裁机构仲裁。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11、违约责任</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按《中华人民共和国民法典》、《中华人民共和国政府采购法》有关条款，或由供需双方约定。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12、合同生效及其它</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12.1合同生效及其效力应符合《中华人民共和国民法典》有关规定。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12.2合同应经当事人法定代表人或委托代理人签字，加盖双方合同专用章或公章。</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12.3合同所包括附件，是合同不可分割的一部分，具有同等法律效力。</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12.4合同需提供担保的，按《中华人民共和国担保法》规定执行。</w:t>
      </w:r>
    </w:p>
    <w:p>
      <w:pPr>
        <w:snapToGrid w:val="0"/>
        <w:spacing w:line="240" w:lineRule="auto"/>
        <w:ind w:firstLine="480" w:firstLineChars="200"/>
        <w:rPr>
          <w:rFonts w:hint="eastAsia" w:ascii="方正仿宋_GBK" w:hAnsi="宋体"/>
          <w:bCs/>
          <w:color w:val="000000" w:themeColor="text1"/>
          <w:lang w:eastAsia="zh-CN"/>
        </w:rPr>
      </w:pPr>
      <w:r>
        <w:rPr>
          <w:rFonts w:hint="eastAsia" w:ascii="方正仿宋_GBK" w:hAnsi="宋体"/>
          <w:bCs/>
          <w:color w:val="000000" w:themeColor="text1"/>
        </w:rPr>
        <w:t>12.5本合同条件未尽事宜依照《中华人民共和国民法典》，由供需双方共同协商</w:t>
      </w:r>
      <w:r>
        <w:rPr>
          <w:rFonts w:hint="eastAsia" w:ascii="方正仿宋_GBK" w:hAnsi="宋体"/>
          <w:bCs/>
          <w:color w:val="000000" w:themeColor="text1"/>
          <w:lang w:eastAsia="zh-CN"/>
        </w:rPr>
        <w:t>。</w:t>
      </w:r>
    </w:p>
    <w:p>
      <w:pPr>
        <w:pStyle w:val="2"/>
        <w:rPr>
          <w:rFonts w:hint="eastAsia" w:ascii="方正仿宋_GBK" w:hAnsi="宋体"/>
          <w:bCs/>
          <w:color w:val="000000" w:themeColor="text1"/>
          <w:lang w:eastAsia="zh-CN"/>
        </w:r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76" w:name="_Toc25618"/>
      <w:bookmarkStart w:id="77" w:name="_Toc499131178"/>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第七章 响应文件编制要求</w:t>
      </w:r>
      <w:bookmarkEnd w:id="76"/>
      <w:bookmarkEnd w:id="77"/>
    </w:p>
    <w:p>
      <w:p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一、经济文件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职工食堂食材配送服务</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932"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left"/>
              <w:rPr>
                <w:rFonts w:hint="default"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肉类</w:t>
            </w:r>
            <w:r>
              <w:rPr>
                <w:rFonts w:hint="eastAsia" w:ascii="方正仿宋_GBK" w:hAnsi="宋体" w:eastAsia="方正仿宋_GBK"/>
                <w:color w:val="000000" w:themeColor="text1"/>
                <w:sz w:val="24"/>
                <w:szCs w:val="24"/>
              </w:rPr>
              <w:t>（含各类鲜肉、冻品、水产、家禽）</w:t>
            </w:r>
          </w:p>
        </w:tc>
        <w:tc>
          <w:tcPr>
            <w:tcW w:w="932"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蔬菜类</w:t>
            </w:r>
            <w:r>
              <w:rPr>
                <w:rFonts w:hint="eastAsia" w:ascii="方正仿宋_GBK" w:hAnsi="宋体" w:eastAsia="方正仿宋_GBK"/>
                <w:color w:val="000000" w:themeColor="text1"/>
                <w:sz w:val="24"/>
                <w:szCs w:val="24"/>
              </w:rPr>
              <w:t>（含禽蛋）</w:t>
            </w:r>
          </w:p>
        </w:tc>
        <w:tc>
          <w:tcPr>
            <w:tcW w:w="932"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主食和调料类</w:t>
            </w:r>
            <w:r>
              <w:rPr>
                <w:rFonts w:ascii="宋体" w:hAnsi="宋体"/>
                <w:color w:val="000000" w:themeColor="text1"/>
                <w:sz w:val="21"/>
                <w:szCs w:val="21"/>
              </w:rPr>
              <w:t>（</w:t>
            </w:r>
            <w:r>
              <w:rPr>
                <w:rFonts w:hint="eastAsia" w:ascii="方正仿宋_GBK" w:hAnsi="宋体" w:eastAsia="方正仿宋_GBK"/>
                <w:color w:val="000000" w:themeColor="text1"/>
                <w:sz w:val="24"/>
                <w:szCs w:val="24"/>
              </w:rPr>
              <w:t>含油、米、面粉、</w:t>
            </w:r>
            <w:r>
              <w:rPr>
                <w:rFonts w:hint="eastAsia" w:ascii="方正仿宋_GBK" w:hAnsi="宋体" w:eastAsia="方正仿宋_GBK"/>
                <w:color w:val="000000" w:themeColor="text1"/>
                <w:sz w:val="24"/>
                <w:szCs w:val="24"/>
                <w:lang w:eastAsia="zh-CN"/>
              </w:rPr>
              <w:t>米线、面条、</w:t>
            </w:r>
            <w:r>
              <w:rPr>
                <w:rFonts w:hint="eastAsia" w:ascii="方正仿宋_GBK" w:hAnsi="宋体" w:eastAsia="方正仿宋_GBK"/>
                <w:color w:val="000000" w:themeColor="text1"/>
                <w:sz w:val="24"/>
                <w:szCs w:val="24"/>
              </w:rPr>
              <w:t>各类调料、干货</w:t>
            </w:r>
            <w:r>
              <w:rPr>
                <w:rFonts w:hint="eastAsia" w:ascii="方正仿宋_GBK" w:hAnsi="宋体" w:eastAsia="方正仿宋_GBK"/>
                <w:color w:val="000000" w:themeColor="text1"/>
                <w:sz w:val="24"/>
                <w:szCs w:val="24"/>
                <w:lang w:eastAsia="zh-CN"/>
              </w:rPr>
              <w:t>、水果</w:t>
            </w:r>
            <w:r>
              <w:rPr>
                <w:rFonts w:hint="eastAsia" w:ascii="方正仿宋_GBK" w:hAnsi="宋体" w:eastAsia="方正仿宋_GBK"/>
                <w:color w:val="000000" w:themeColor="text1"/>
                <w:sz w:val="24"/>
                <w:szCs w:val="24"/>
              </w:rPr>
              <w:t>和其他类物资）</w:t>
            </w:r>
          </w:p>
        </w:tc>
        <w:tc>
          <w:tcPr>
            <w:tcW w:w="932"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备注：1、报价只填报折扣，如报价为9折填写9</w:t>
            </w:r>
            <w:r>
              <w:rPr>
                <w:rFonts w:hint="eastAsia" w:ascii="方正仿宋_GBK" w:hAnsi="方正仿宋_GBK" w:eastAsia="方正仿宋_GBK" w:cs="方正仿宋_GBK"/>
                <w:color w:val="auto"/>
                <w:kern w:val="2"/>
                <w:sz w:val="24"/>
                <w:szCs w:val="24"/>
                <w:lang w:val="en-US" w:eastAsia="zh-CN" w:bidi="ar-SA"/>
              </w:rPr>
              <w:t>0%，投标人评分的最终报价依据以上三类的平均报价为最终报价，投标人中标后的投标报价作为结算折扣价。</w:t>
            </w:r>
          </w:p>
        </w:tc>
      </w:tr>
    </w:tbl>
    <w:p>
      <w:pPr>
        <w:spacing w:line="500" w:lineRule="exact"/>
        <w:ind w:left="6307"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8" w:name="_Toc5304"/>
      <w:r>
        <w:rPr>
          <w:rFonts w:hint="eastAsia" w:ascii="方正仿宋_GBK" w:hAnsi="方正仿宋_GBK" w:eastAsia="方正仿宋_GBK" w:cs="方正仿宋_GBK"/>
          <w:kern w:val="2"/>
          <w:sz w:val="24"/>
          <w:szCs w:val="24"/>
          <w:lang w:val="en-US" w:eastAsia="zh-CN" w:bidi="ar-SA"/>
        </w:rPr>
        <w:t>二、服务文件</w:t>
      </w:r>
      <w:bookmarkEnd w:id="78"/>
    </w:p>
    <w:p>
      <w:pPr>
        <w:tabs>
          <w:tab w:val="left" w:pos="6300"/>
        </w:tabs>
        <w:snapToGrid w:val="0"/>
        <w:spacing w:line="240" w:lineRule="auto"/>
        <w:ind w:firstLine="570"/>
        <w:jc w:val="left"/>
        <w:rPr>
          <w:rFonts w:ascii="方正仿宋_GBK" w:hAnsi="宋体"/>
          <w:color w:val="000000" w:themeColor="text1"/>
          <w:szCs w:val="24"/>
        </w:rPr>
      </w:pPr>
      <w:r>
        <w:rPr>
          <w:rFonts w:hint="eastAsia" w:ascii="方正仿宋_GBK" w:hAnsi="宋体"/>
          <w:color w:val="000000" w:themeColor="text1"/>
          <w:szCs w:val="24"/>
        </w:rPr>
        <w:t>（一）服务方案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针对询价文</w:t>
      </w:r>
      <w:r>
        <w:rPr>
          <w:rFonts w:hint="eastAsia" w:ascii="方正仿宋_GBK" w:hAnsi="宋体"/>
          <w:bCs/>
          <w:color w:val="auto"/>
          <w:szCs w:val="22"/>
          <w:lang w:val="en-US" w:eastAsia="zh-CN"/>
        </w:rPr>
        <w:t>件第五章供应商须知、第四章评分标准中的服务部分（技术部分）要求提供相应的方案及要求的其他内容</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numPr>
          <w:ilvl w:val="0"/>
          <w:numId w:val="3"/>
        </w:num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配送服务</w:t>
      </w:r>
    </w:p>
    <w:tbl>
      <w:tblPr>
        <w:tblStyle w:val="1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307"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snapToGrid w:val="0"/>
        <w:spacing w:line="240" w:lineRule="auto"/>
        <w:ind w:firstLine="480" w:firstLineChars="200"/>
        <w:rPr>
          <w:rFonts w:hint="eastAsia" w:ascii="方正仿宋_GBK" w:hAnsi="宋体"/>
          <w:bCs/>
          <w:color w:val="000000" w:themeColor="text1"/>
          <w:szCs w:val="22"/>
          <w:lang w:val="en-US" w:eastAsia="zh-CN"/>
        </w:rPr>
      </w:pPr>
      <w:r>
        <w:rPr>
          <w:rFonts w:hint="eastAsia" w:ascii="方正仿宋_GBK" w:hAnsi="宋体"/>
          <w:bCs/>
          <w:color w:val="000000" w:themeColor="text1"/>
          <w:szCs w:val="22"/>
          <w:lang w:val="en-US" w:eastAsia="zh-CN"/>
        </w:rPr>
        <w:t>注：</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1.本表即为对本项目“第</w:t>
      </w:r>
      <w:r>
        <w:rPr>
          <w:rFonts w:hint="eastAsia" w:ascii="方正仿宋_GBK" w:hAnsi="宋体"/>
          <w:bCs/>
          <w:color w:val="000000" w:themeColor="text1"/>
          <w:szCs w:val="22"/>
          <w:lang w:val="en-US" w:eastAsia="zh-CN"/>
        </w:rPr>
        <w:t>二章报价人须知</w:t>
      </w:r>
      <w:r>
        <w:rPr>
          <w:rFonts w:hint="eastAsia" w:ascii="方正仿宋_GBK" w:hAnsi="宋体"/>
          <w:bCs/>
          <w:color w:val="000000" w:themeColor="text1"/>
          <w:szCs w:val="22"/>
          <w:lang w:val="zh-CN" w:eastAsia="zh-CN"/>
        </w:rPr>
        <w:t xml:space="preserve"> 配送服务需求（技术要求）”中所列</w:t>
      </w:r>
      <w:r>
        <w:rPr>
          <w:rFonts w:hint="eastAsia" w:ascii="方正仿宋_GBK" w:hAnsi="宋体"/>
          <w:bCs/>
          <w:color w:val="000000" w:themeColor="text1"/>
          <w:szCs w:val="22"/>
          <w:lang w:val="en-US" w:eastAsia="zh-CN"/>
        </w:rPr>
        <w:t>技术</w:t>
      </w:r>
      <w:r>
        <w:rPr>
          <w:rFonts w:hint="eastAsia" w:ascii="方正仿宋_GBK" w:hAnsi="宋体"/>
          <w:bCs/>
          <w:color w:val="000000" w:themeColor="text1"/>
          <w:szCs w:val="22"/>
          <w:lang w:val="zh-CN" w:eastAsia="zh-CN"/>
        </w:rPr>
        <w:t>条款进行比较和响应。</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2.该表必须按照</w:t>
      </w:r>
      <w:r>
        <w:rPr>
          <w:rFonts w:hint="eastAsia" w:ascii="方正仿宋_GBK" w:hAnsi="宋体"/>
          <w:bCs/>
          <w:color w:val="000000" w:themeColor="text1"/>
          <w:szCs w:val="22"/>
          <w:lang w:val="en-US" w:eastAsia="zh-CN"/>
        </w:rPr>
        <w:t>询价</w:t>
      </w:r>
      <w:r>
        <w:rPr>
          <w:rFonts w:hint="eastAsia" w:ascii="方正仿宋_GBK" w:hAnsi="宋体"/>
          <w:bCs/>
          <w:color w:val="000000" w:themeColor="text1"/>
          <w:szCs w:val="22"/>
          <w:lang w:val="zh-CN" w:eastAsia="zh-CN"/>
        </w:rPr>
        <w:t>文件要求逐条如实填写，根据投标情况在“差异说明”项填写正偏离或负偏离及原因，完全符合的填写“无差异”。</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3.该表可扩展。</w:t>
      </w:r>
    </w:p>
    <w:p>
      <w:p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color w:val="000000" w:themeColor="text1"/>
          <w:szCs w:val="24"/>
        </w:rPr>
        <w:t>4.可附相关支撑材料。（格式自定）</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rPr>
          <w:rFonts w:hint="eastAsia" w:ascii="方正仿宋_GBK" w:hAnsi="方正仿宋_GBK" w:eastAsia="方正仿宋_GBK" w:cs="方正仿宋_GBK"/>
          <w:kern w:val="2"/>
          <w:sz w:val="24"/>
          <w:szCs w:val="24"/>
          <w:lang w:val="en-US" w:eastAsia="zh-CN" w:bidi="ar-SA"/>
        </w:rPr>
      </w:pPr>
      <w:bookmarkStart w:id="79" w:name="_Toc4074"/>
      <w:r>
        <w:rPr>
          <w:rFonts w:hint="eastAsia" w:ascii="方正仿宋_GBK" w:hAnsi="方正仿宋_GBK" w:eastAsia="方正仿宋_GBK" w:cs="方正仿宋_GBK"/>
          <w:kern w:val="2"/>
          <w:sz w:val="24"/>
          <w:szCs w:val="24"/>
          <w:lang w:val="en-US" w:eastAsia="zh-CN" w:bidi="ar-SA"/>
        </w:rPr>
        <w:t>三、商务文件</w:t>
      </w:r>
      <w:bookmarkEnd w:id="79"/>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widowControl/>
        <w:spacing w:line="240" w:lineRule="auto"/>
        <w:jc w:val="left"/>
        <w:rPr>
          <w:rFonts w:ascii="方正仿宋_GBK" w:hAnsi="宋体"/>
          <w:color w:val="000000" w:themeColor="text1"/>
          <w:szCs w:val="28"/>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w:t>
      </w:r>
      <w:r>
        <w:rPr>
          <w:rFonts w:hint="eastAsia" w:ascii="方正仿宋_GBK" w:hAnsi="宋体"/>
          <w:color w:val="000000" w:themeColor="text1"/>
          <w:szCs w:val="28"/>
        </w:rPr>
        <w:t>商务承诺</w:t>
      </w:r>
    </w:p>
    <w:p>
      <w:pPr>
        <w:widowControl/>
        <w:spacing w:line="240" w:lineRule="auto"/>
        <w:ind w:firstLine="480" w:firstLineChars="200"/>
        <w:jc w:val="left"/>
        <w:rPr>
          <w:rFonts w:ascii="方正仿宋_GBK" w:hAnsi="宋体"/>
          <w:color w:val="000000" w:themeColor="text1"/>
        </w:rPr>
      </w:pPr>
      <w:r>
        <w:rPr>
          <w:rFonts w:hint="eastAsia" w:ascii="方正仿宋_GBK" w:hAnsi="宋体"/>
          <w:color w:val="000000" w:themeColor="text1"/>
        </w:rPr>
        <w:t>商务部分（包括但不限于）：</w:t>
      </w:r>
    </w:p>
    <w:p>
      <w:pPr>
        <w:numPr>
          <w:ilvl w:val="0"/>
          <w:numId w:val="0"/>
        </w:numPr>
        <w:tabs>
          <w:tab w:val="left" w:pos="6300"/>
        </w:tabs>
        <w:snapToGrid w:val="0"/>
        <w:spacing w:line="240" w:lineRule="auto"/>
        <w:ind w:firstLine="480" w:firstLineChars="200"/>
        <w:outlineLvl w:val="0"/>
        <w:rPr>
          <w:rFonts w:hint="eastAsia" w:ascii="方正仿宋_GBK" w:hAnsi="宋体"/>
          <w:color w:val="000000" w:themeColor="text1"/>
        </w:rPr>
      </w:pPr>
      <w:r>
        <w:rPr>
          <w:rFonts w:hint="eastAsia" w:ascii="方正仿宋_GBK" w:hAnsi="宋体"/>
          <w:color w:val="000000" w:themeColor="text1"/>
          <w:lang w:val="en-US" w:eastAsia="zh-CN"/>
        </w:rPr>
        <w:t>1.</w:t>
      </w:r>
      <w:r>
        <w:rPr>
          <w:rFonts w:hint="eastAsia" w:ascii="方正仿宋_GBK" w:hAnsi="宋体"/>
          <w:color w:val="000000" w:themeColor="text1"/>
        </w:rPr>
        <w:t>提供有效的固定场所房产证（或房屋租赁合同）复印件加盖供应商鲜章（公章），原件备查；</w:t>
      </w:r>
    </w:p>
    <w:p>
      <w:pPr>
        <w:numPr>
          <w:ilvl w:val="0"/>
          <w:numId w:val="0"/>
        </w:numPr>
        <w:tabs>
          <w:tab w:val="left" w:pos="6300"/>
        </w:tabs>
        <w:snapToGrid w:val="0"/>
        <w:spacing w:line="240" w:lineRule="auto"/>
        <w:ind w:firstLine="480" w:firstLineChars="200"/>
        <w:outlineLvl w:val="0"/>
        <w:rPr>
          <w:rFonts w:hint="eastAsia" w:ascii="方正仿宋_GBK" w:hAnsi="宋体"/>
          <w:color w:val="000000" w:themeColor="text1"/>
        </w:rPr>
      </w:pPr>
      <w:r>
        <w:rPr>
          <w:rFonts w:hint="eastAsia" w:ascii="方正仿宋_GBK" w:hAnsi="宋体"/>
          <w:color w:val="000000" w:themeColor="text1"/>
          <w:lang w:val="en-US" w:eastAsia="zh-CN"/>
        </w:rPr>
        <w:t>2.</w:t>
      </w:r>
      <w:r>
        <w:rPr>
          <w:rFonts w:hint="eastAsia" w:ascii="方正仿宋_GBK" w:hAnsi="宋体"/>
          <w:color w:val="000000" w:themeColor="text1"/>
        </w:rPr>
        <w:t>提供冷冻冷藏柜图片证明材料，若提供虚假材料者，采购人有权取消其</w:t>
      </w:r>
      <w:r>
        <w:rPr>
          <w:rFonts w:hint="eastAsia" w:ascii="方正仿宋_GBK" w:hAnsi="宋体"/>
          <w:color w:val="000000" w:themeColor="text1"/>
          <w:lang w:eastAsia="zh-CN"/>
        </w:rPr>
        <w:t>比选</w:t>
      </w:r>
      <w:r>
        <w:rPr>
          <w:rFonts w:hint="eastAsia" w:ascii="方正仿宋_GBK" w:hAnsi="宋体"/>
          <w:color w:val="000000" w:themeColor="text1"/>
        </w:rPr>
        <w:t>资格；</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3.</w:t>
      </w:r>
      <w:r>
        <w:rPr>
          <w:rFonts w:hint="eastAsia" w:ascii="方正仿宋_GBK" w:hAnsi="宋体"/>
          <w:color w:val="000000" w:themeColor="text1"/>
        </w:rPr>
        <w:t>验收方式、标准；</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4.</w:t>
      </w:r>
      <w:r>
        <w:rPr>
          <w:rFonts w:hint="eastAsia" w:ascii="方正仿宋_GBK" w:hAnsi="宋体"/>
          <w:color w:val="000000" w:themeColor="text1"/>
        </w:rPr>
        <w:t>质量保证及售后服务；</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5.</w:t>
      </w:r>
      <w:r>
        <w:rPr>
          <w:rFonts w:hint="eastAsia" w:ascii="方正仿宋_GBK" w:hAnsi="宋体"/>
          <w:color w:val="000000" w:themeColor="text1"/>
        </w:rPr>
        <w:t>业绩。</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tabs>
          <w:tab w:val="left" w:pos="6300"/>
        </w:tabs>
        <w:snapToGrid w:val="0"/>
        <w:spacing w:line="500" w:lineRule="exact"/>
        <w:ind w:firstLine="482"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80" w:name="_Toc22953"/>
      <w:r>
        <w:rPr>
          <w:rFonts w:hint="eastAsia" w:ascii="方正仿宋_GBK" w:hAnsi="方正仿宋_GBK" w:eastAsia="方正仿宋_GBK" w:cs="方正仿宋_GBK"/>
          <w:kern w:val="2"/>
          <w:sz w:val="24"/>
          <w:szCs w:val="24"/>
          <w:lang w:val="en-US" w:eastAsia="zh-CN" w:bidi="ar-SA"/>
        </w:rPr>
        <w:t>五、资格文件</w:t>
      </w:r>
      <w:bookmarkEnd w:id="80"/>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（一）法人营业执照（副本）或事业单位法人证书（副本）或个体工商户营业执照或有效的自然人身份证明或社会团体法人登记证书复印件</w:t>
      </w:r>
    </w:p>
    <w:p>
      <w:pPr>
        <w:snapToGrid w:val="0"/>
        <w:spacing w:line="240" w:lineRule="auto"/>
        <w:ind w:firstLine="480" w:firstLineChars="200"/>
        <w:rPr>
          <w:rFonts w:hint="eastAsia" w:ascii="方正仿宋_GBK" w:hAnsi="宋体"/>
          <w:bCs/>
          <w:color w:val="000000" w:themeColor="text1"/>
          <w:szCs w:val="22"/>
          <w:lang w:val="en-US" w:eastAsia="zh-CN"/>
        </w:rPr>
      </w:pPr>
      <w:r>
        <w:rPr>
          <w:rFonts w:hint="eastAsia" w:ascii="方正仿宋_GBK" w:hAnsi="宋体"/>
          <w:bCs/>
          <w:color w:val="000000" w:themeColor="text1"/>
          <w:szCs w:val="22"/>
          <w:lang w:val="en-US" w:eastAsia="zh-CN"/>
        </w:rPr>
        <w:t>说明：报价人按“多证合一”登记制度办理营业执照的，税务登记证（副本）和社会保险登记证以报价人所提供的法人营业执照（副本）复印件为准。</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pStyle w:val="4"/>
        <w:numPr>
          <w:ilvl w:val="0"/>
          <w:numId w:val="0"/>
        </w:numPr>
        <w:spacing w:line="240" w:lineRule="auto"/>
        <w:jc w:val="both"/>
        <w:rPr>
          <w:rFonts w:hint="eastAsia" w:ascii="方正仿宋_GBK" w:hAnsi="方正仿宋_GBK" w:eastAsia="方正仿宋_GBK" w:cs="方正仿宋_GBK"/>
          <w:b/>
          <w:bCs/>
          <w:kern w:val="2"/>
          <w:sz w:val="24"/>
          <w:szCs w:val="24"/>
          <w:lang w:val="en-US" w:eastAsia="zh-CN" w:bidi="ar-SA"/>
        </w:rPr>
      </w:pPr>
      <w:bookmarkStart w:id="81" w:name="_Toc8795"/>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（四）书面声明</w:t>
      </w:r>
      <w:bookmarkEnd w:id="81"/>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说明：报价人按“多证合一”登记制度办理营业执照的，税务登记证（副本）和社会保险登记证以报价人所提供的营业执照（副本）复印件为准。</w:t>
      </w: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pStyle w:val="12"/>
        <w:spacing w:line="500" w:lineRule="exact"/>
        <w:ind w:left="5250"/>
        <w:rPr>
          <w:rFonts w:ascii="方正仿宋_GBK" w:eastAsia="方正仿宋_GBK"/>
          <w:sz w:val="24"/>
          <w:szCs w:val="28"/>
        </w:rPr>
      </w:pPr>
    </w:p>
    <w:p>
      <w:pPr>
        <w:rPr>
          <w:rFonts w:ascii="方正仿宋_GBK" w:eastAsia="方正仿宋_GBK"/>
        </w:rPr>
      </w:pPr>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                                法定代表人或法定代表人授权代表：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numPr>
          <w:ilvl w:val="0"/>
          <w:numId w:val="0"/>
        </w:numPr>
        <w:ind w:leftChars="0"/>
      </w:pPr>
    </w:p>
    <w:p>
      <w:pPr>
        <w:pStyle w:val="2"/>
        <w:numPr>
          <w:ilvl w:val="0"/>
          <w:numId w:val="0"/>
        </w:numPr>
        <w:rPr>
          <w:rFonts w:hint="eastAsia"/>
          <w:lang w:val="en-US" w:eastAsia="zh-CN"/>
        </w:rPr>
      </w:pPr>
      <w:bookmarkStart w:id="82" w:name="_Hlt41879464"/>
      <w:bookmarkEnd w:id="82"/>
    </w:p>
    <w:p>
      <w:pPr>
        <w:spacing w:line="240" w:lineRule="auto"/>
        <w:rPr>
          <w:color w:val="000000" w:themeColor="text1"/>
        </w:rPr>
      </w:pPr>
    </w:p>
    <w:sectPr>
      <w:headerReference r:id="rId16" w:type="default"/>
      <w:footerReference r:id="rId17" w:type="default"/>
      <w:pgSz w:w="11907" w:h="16840"/>
      <w:pgMar w:top="1134" w:right="1191" w:bottom="1134" w:left="1304"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r>
      <w:rPr>
        <w:sz w:val="18"/>
      </w:rPr>
      <w:pict>
        <v:shape id="_x0000_s4104" o:spid="_x0000_s4104" o:spt="202" type="#_x0000_t202" style="position:absolute;left:0pt;margin-left:0pt;margin-top:0.75pt;height:38.1pt;width:75.7pt;mso-position-horizontal-relative:margin;z-index:251659264;mso-width-relative:page;mso-height-relative:page;" filled="f" stroked="f" coordsize="21600,21600">
          <v:path/>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1" o:spid="_x0000_s4101" o:spt="202" type="#_x0000_t202" style="position:absolute;left:0pt;margin-left:424.5pt;margin-top:-15pt;height:25.35pt;width:58.5pt;mso-position-horizontal-relative:margin;z-index:251661312;mso-width-relative:page;mso-height-relative:page;" filled="f" stroked="f" coordsize="21600,21600">
          <v:path/>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w:r>
    <w:r>
      <w:rPr>
        <w:sz w:val="18"/>
      </w:rPr>
      <w:pict>
        <v:shape id="_x0000_s4102" o:spid="_x0000_s4102" o:spt="202" type="#_x0000_t202" style="position:absolute;left:0pt;margin-left:406.5pt;margin-top:-9.75pt;height:38.05pt;width:89.25pt;mso-position-horizontal-relative:margin;z-index:251660288;mso-width-relative:page;mso-height-relative:page;" filled="f" stroked="f" coordsize="21600,21600">
          <v:path/>
          <v:fill on="f" focussize="0,0"/>
          <v:stroke on="f" weight="1.25pt"/>
          <v:imagedata o:title=""/>
          <o:lock v:ext="edit" aspectratio="f"/>
          <v:textbox inset="0mm,0mm,0mm,0mm">
            <w:txbxContent>
              <w:p>
                <w:pPr>
                  <w:pStyle w:val="14"/>
                  <w:rPr>
                    <w:rFonts w:hint="eastAsia" w:eastAsia="宋体"/>
                    <w:sz w:val="28"/>
                    <w:szCs w:val="28"/>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23" o:spid="_x0000_s412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24" o:spid="_x0000_s412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27</w:t>
                </w:r>
                <w: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25" o:spid="_x0000_s412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27</w:t>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26" o:spid="_x0000_s412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27</w:t>
                </w:r>
                <w:r>
                  <w:t xml:space="preserve"> 页</w:t>
                </w:r>
              </w:p>
            </w:txbxContent>
          </v:textbox>
        </v:shape>
      </w:pict>
    </w:r>
    <w:r>
      <w:rPr>
        <w:sz w:val="21"/>
      </w:rPr>
      <w:pict>
        <v:shape id="_x0000_s4113" o:spid="_x0000_s4113" o:spt="202" type="#_x0000_t202" style="position:absolute;left:0pt;margin-left:0pt;margin-top:5.35pt;height:20.9pt;width:89.65pt;mso-position-horizontal-relative:margin;z-index:251662336;mso-width-relative:page;mso-height-relative:page;" filled="f" stroked="f" coordsize="21600,21600">
          <v:path/>
          <v:fill on="f" focussize="0,0"/>
          <v:stroke on="f"/>
          <v:imagedata o:title=""/>
          <o:lock v:ext="edit" aspectratio="f"/>
          <v:textbox inset="0mm,0mm,0mm,0mm">
            <w:txbxContent>
              <w:p>
                <w:pPr>
                  <w:pStyle w:val="14"/>
                  <w:rPr>
                    <w:rFonts w:hint="eastAsia" w:asciiTheme="minorEastAsia" w:hAnsiTheme="minorEastAsia" w:eastAsiaTheme="minorEastAsia" w:cstheme="minorEastAsia"/>
                    <w:sz w:val="30"/>
                    <w:szCs w:val="30"/>
                    <w:lang w:val="en-US" w:eastAsia="zh-CN"/>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27" o:spid="_x0000_s412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27</w:t>
                </w:r>
                <w: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r>
      <w:rPr>
        <w:rFonts w:hint="eastAsia" w:ascii="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r>
      <w:rPr>
        <w:rFonts w:hint="eastAsia" w:ascii="方正仿宋_GBK"/>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03DAE65C"/>
    <w:multiLevelType w:val="singleLevel"/>
    <w:tmpl w:val="03DAE65C"/>
    <w:lvl w:ilvl="0" w:tentative="0">
      <w:start w:val="2"/>
      <w:numFmt w:val="decimal"/>
      <w:lvlText w:val="%1."/>
      <w:lvlJc w:val="left"/>
      <w:pPr>
        <w:tabs>
          <w:tab w:val="left" w:pos="312"/>
        </w:tabs>
      </w:pPr>
    </w:lvl>
  </w:abstractNum>
  <w:abstractNum w:abstractNumId="2">
    <w:nsid w:val="506BFB11"/>
    <w:multiLevelType w:val="singleLevel"/>
    <w:tmpl w:val="506BFB1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BlMDgwZjk0ZjFmMTkxZDY2MWRhNmEyZGM5NGIwNzMifQ=="/>
  </w:docVars>
  <w:rsids>
    <w:rsidRoot w:val="006C61EB"/>
    <w:rsid w:val="00002EC7"/>
    <w:rsid w:val="00037851"/>
    <w:rsid w:val="000F3522"/>
    <w:rsid w:val="00134F23"/>
    <w:rsid w:val="001515AF"/>
    <w:rsid w:val="001C0EDB"/>
    <w:rsid w:val="001E06E9"/>
    <w:rsid w:val="00204191"/>
    <w:rsid w:val="00212922"/>
    <w:rsid w:val="0022125C"/>
    <w:rsid w:val="00227BB1"/>
    <w:rsid w:val="00282492"/>
    <w:rsid w:val="002C7B7A"/>
    <w:rsid w:val="003013B4"/>
    <w:rsid w:val="0030141C"/>
    <w:rsid w:val="00313014"/>
    <w:rsid w:val="00384752"/>
    <w:rsid w:val="003C64F2"/>
    <w:rsid w:val="003D3551"/>
    <w:rsid w:val="003E32CC"/>
    <w:rsid w:val="003F6CD6"/>
    <w:rsid w:val="004351E4"/>
    <w:rsid w:val="00461A5A"/>
    <w:rsid w:val="004A44A5"/>
    <w:rsid w:val="004C5EAF"/>
    <w:rsid w:val="004E5CD9"/>
    <w:rsid w:val="00522101"/>
    <w:rsid w:val="00544B6C"/>
    <w:rsid w:val="00560F60"/>
    <w:rsid w:val="005B5E37"/>
    <w:rsid w:val="00630E9B"/>
    <w:rsid w:val="006B2593"/>
    <w:rsid w:val="006C61EB"/>
    <w:rsid w:val="006F1501"/>
    <w:rsid w:val="00765695"/>
    <w:rsid w:val="00773DB9"/>
    <w:rsid w:val="007A6422"/>
    <w:rsid w:val="007B5982"/>
    <w:rsid w:val="007B705E"/>
    <w:rsid w:val="007D15E7"/>
    <w:rsid w:val="007E6129"/>
    <w:rsid w:val="0081149B"/>
    <w:rsid w:val="008B6625"/>
    <w:rsid w:val="00917123"/>
    <w:rsid w:val="00935632"/>
    <w:rsid w:val="009824FC"/>
    <w:rsid w:val="009C1A6F"/>
    <w:rsid w:val="009D2021"/>
    <w:rsid w:val="009E371D"/>
    <w:rsid w:val="00A318A1"/>
    <w:rsid w:val="00A73554"/>
    <w:rsid w:val="00AA516F"/>
    <w:rsid w:val="00AA7166"/>
    <w:rsid w:val="00AD794D"/>
    <w:rsid w:val="00AE4243"/>
    <w:rsid w:val="00AE788D"/>
    <w:rsid w:val="00AF53DB"/>
    <w:rsid w:val="00B5013B"/>
    <w:rsid w:val="00BA3D85"/>
    <w:rsid w:val="00BA644F"/>
    <w:rsid w:val="00BC15F6"/>
    <w:rsid w:val="00C232E7"/>
    <w:rsid w:val="00C722DF"/>
    <w:rsid w:val="00CB2B95"/>
    <w:rsid w:val="00CB5045"/>
    <w:rsid w:val="00D36044"/>
    <w:rsid w:val="00D6218A"/>
    <w:rsid w:val="00D71386"/>
    <w:rsid w:val="00D92708"/>
    <w:rsid w:val="00DC0953"/>
    <w:rsid w:val="00DF169E"/>
    <w:rsid w:val="00E050FD"/>
    <w:rsid w:val="00E148FD"/>
    <w:rsid w:val="00E51B5A"/>
    <w:rsid w:val="00E8788E"/>
    <w:rsid w:val="00ED5599"/>
    <w:rsid w:val="00F4663D"/>
    <w:rsid w:val="00F8423A"/>
    <w:rsid w:val="00FA52E9"/>
    <w:rsid w:val="00FD7017"/>
    <w:rsid w:val="010124E8"/>
    <w:rsid w:val="01F80FDE"/>
    <w:rsid w:val="027355C9"/>
    <w:rsid w:val="03B47D06"/>
    <w:rsid w:val="03D101AE"/>
    <w:rsid w:val="046750E4"/>
    <w:rsid w:val="05BE1B29"/>
    <w:rsid w:val="062A49D4"/>
    <w:rsid w:val="0634683C"/>
    <w:rsid w:val="064A75F1"/>
    <w:rsid w:val="065314C0"/>
    <w:rsid w:val="066D113E"/>
    <w:rsid w:val="06A452F3"/>
    <w:rsid w:val="06B336D3"/>
    <w:rsid w:val="06C350A7"/>
    <w:rsid w:val="070E2E0B"/>
    <w:rsid w:val="071F05E5"/>
    <w:rsid w:val="07226EC6"/>
    <w:rsid w:val="08EE786F"/>
    <w:rsid w:val="08FD17C0"/>
    <w:rsid w:val="09851634"/>
    <w:rsid w:val="09B01D91"/>
    <w:rsid w:val="09EB63D4"/>
    <w:rsid w:val="0A2F0169"/>
    <w:rsid w:val="0A3864D3"/>
    <w:rsid w:val="0A6924D3"/>
    <w:rsid w:val="0A8B72C4"/>
    <w:rsid w:val="0AFA0790"/>
    <w:rsid w:val="0B056B21"/>
    <w:rsid w:val="0C1614BE"/>
    <w:rsid w:val="0C3701C7"/>
    <w:rsid w:val="0C4607B2"/>
    <w:rsid w:val="0CEC69C1"/>
    <w:rsid w:val="0D280DA5"/>
    <w:rsid w:val="0D6233A3"/>
    <w:rsid w:val="0DB04F49"/>
    <w:rsid w:val="0E1675BA"/>
    <w:rsid w:val="0E4253AB"/>
    <w:rsid w:val="0F61774B"/>
    <w:rsid w:val="0FCE7830"/>
    <w:rsid w:val="11266D5E"/>
    <w:rsid w:val="11361061"/>
    <w:rsid w:val="12AA3B03"/>
    <w:rsid w:val="12BC3CA3"/>
    <w:rsid w:val="15C55E1E"/>
    <w:rsid w:val="15F260D0"/>
    <w:rsid w:val="175F4E45"/>
    <w:rsid w:val="18235CAA"/>
    <w:rsid w:val="186F0A70"/>
    <w:rsid w:val="1872128F"/>
    <w:rsid w:val="197C38F4"/>
    <w:rsid w:val="19F54332"/>
    <w:rsid w:val="1A4B6D2C"/>
    <w:rsid w:val="1A78603A"/>
    <w:rsid w:val="1A9E2B3B"/>
    <w:rsid w:val="1ABE0DCD"/>
    <w:rsid w:val="1B103D73"/>
    <w:rsid w:val="1BB90309"/>
    <w:rsid w:val="1DC345E1"/>
    <w:rsid w:val="1F0D544B"/>
    <w:rsid w:val="1FCF1074"/>
    <w:rsid w:val="20015475"/>
    <w:rsid w:val="204123F7"/>
    <w:rsid w:val="205165F0"/>
    <w:rsid w:val="2080033C"/>
    <w:rsid w:val="21900E1F"/>
    <w:rsid w:val="243A6CC8"/>
    <w:rsid w:val="24797A98"/>
    <w:rsid w:val="24821B76"/>
    <w:rsid w:val="24B71279"/>
    <w:rsid w:val="24F301AC"/>
    <w:rsid w:val="25DC5E46"/>
    <w:rsid w:val="26145FC3"/>
    <w:rsid w:val="266E0D1D"/>
    <w:rsid w:val="27081E15"/>
    <w:rsid w:val="273568A4"/>
    <w:rsid w:val="273B76B8"/>
    <w:rsid w:val="27B70EFA"/>
    <w:rsid w:val="28370309"/>
    <w:rsid w:val="28600330"/>
    <w:rsid w:val="289E73E3"/>
    <w:rsid w:val="28A43E3E"/>
    <w:rsid w:val="28CC7EB0"/>
    <w:rsid w:val="28EE71B3"/>
    <w:rsid w:val="297C731B"/>
    <w:rsid w:val="29A84C57"/>
    <w:rsid w:val="2ACB24B9"/>
    <w:rsid w:val="2BC51072"/>
    <w:rsid w:val="2C9D121A"/>
    <w:rsid w:val="2CF60960"/>
    <w:rsid w:val="2D473757"/>
    <w:rsid w:val="2D5F2ACF"/>
    <w:rsid w:val="2D720E3E"/>
    <w:rsid w:val="2D765922"/>
    <w:rsid w:val="2DBD6B7D"/>
    <w:rsid w:val="2E612427"/>
    <w:rsid w:val="2F0F21C0"/>
    <w:rsid w:val="2F260132"/>
    <w:rsid w:val="2F2D4B13"/>
    <w:rsid w:val="3014442E"/>
    <w:rsid w:val="31735B79"/>
    <w:rsid w:val="32CF5169"/>
    <w:rsid w:val="332028CF"/>
    <w:rsid w:val="333137DD"/>
    <w:rsid w:val="335F3754"/>
    <w:rsid w:val="3360497A"/>
    <w:rsid w:val="337D6587"/>
    <w:rsid w:val="3380630C"/>
    <w:rsid w:val="34016E88"/>
    <w:rsid w:val="34711E4F"/>
    <w:rsid w:val="347806A1"/>
    <w:rsid w:val="35CA2A89"/>
    <w:rsid w:val="36433154"/>
    <w:rsid w:val="36A04B2A"/>
    <w:rsid w:val="374129EE"/>
    <w:rsid w:val="374C62C8"/>
    <w:rsid w:val="386C5099"/>
    <w:rsid w:val="39495F88"/>
    <w:rsid w:val="39851B52"/>
    <w:rsid w:val="39F8091D"/>
    <w:rsid w:val="3AE80CB2"/>
    <w:rsid w:val="3B6416F5"/>
    <w:rsid w:val="3D5913A3"/>
    <w:rsid w:val="3D9E5DDE"/>
    <w:rsid w:val="3DAC6803"/>
    <w:rsid w:val="3E5654D6"/>
    <w:rsid w:val="3E5B6389"/>
    <w:rsid w:val="3F6C5F0A"/>
    <w:rsid w:val="3F7F58CB"/>
    <w:rsid w:val="3FCA75B6"/>
    <w:rsid w:val="40683800"/>
    <w:rsid w:val="40BF1450"/>
    <w:rsid w:val="40D1628E"/>
    <w:rsid w:val="40DB146F"/>
    <w:rsid w:val="411078CD"/>
    <w:rsid w:val="415A5817"/>
    <w:rsid w:val="42073526"/>
    <w:rsid w:val="422A5E1B"/>
    <w:rsid w:val="42E17B48"/>
    <w:rsid w:val="431E13F4"/>
    <w:rsid w:val="432F6E60"/>
    <w:rsid w:val="43C93664"/>
    <w:rsid w:val="43F9146D"/>
    <w:rsid w:val="44C33C6E"/>
    <w:rsid w:val="452E738D"/>
    <w:rsid w:val="457479F1"/>
    <w:rsid w:val="45A11786"/>
    <w:rsid w:val="45DB75F6"/>
    <w:rsid w:val="46550474"/>
    <w:rsid w:val="46AB1AA3"/>
    <w:rsid w:val="48751CB9"/>
    <w:rsid w:val="48E45336"/>
    <w:rsid w:val="48EC2429"/>
    <w:rsid w:val="48FA47CF"/>
    <w:rsid w:val="496756B1"/>
    <w:rsid w:val="498D495F"/>
    <w:rsid w:val="4A192D1E"/>
    <w:rsid w:val="4A766787"/>
    <w:rsid w:val="4B500518"/>
    <w:rsid w:val="4BC10CA4"/>
    <w:rsid w:val="4C907FCA"/>
    <w:rsid w:val="4C957BC3"/>
    <w:rsid w:val="4D4B5E0F"/>
    <w:rsid w:val="4D762E68"/>
    <w:rsid w:val="4DD55262"/>
    <w:rsid w:val="4DD90246"/>
    <w:rsid w:val="4E2B32AE"/>
    <w:rsid w:val="4E34650D"/>
    <w:rsid w:val="4E4F3708"/>
    <w:rsid w:val="4E7B3B9E"/>
    <w:rsid w:val="4EA97DB6"/>
    <w:rsid w:val="4F7B780F"/>
    <w:rsid w:val="50D472D8"/>
    <w:rsid w:val="5153670D"/>
    <w:rsid w:val="519619E8"/>
    <w:rsid w:val="51C1444B"/>
    <w:rsid w:val="540F56A5"/>
    <w:rsid w:val="54674975"/>
    <w:rsid w:val="55481377"/>
    <w:rsid w:val="559F1D86"/>
    <w:rsid w:val="55F73A99"/>
    <w:rsid w:val="563D11AF"/>
    <w:rsid w:val="56762011"/>
    <w:rsid w:val="56936629"/>
    <w:rsid w:val="56C50626"/>
    <w:rsid w:val="56EF29AC"/>
    <w:rsid w:val="575B66B7"/>
    <w:rsid w:val="582A2734"/>
    <w:rsid w:val="59860DCF"/>
    <w:rsid w:val="5A226FEB"/>
    <w:rsid w:val="5A7F5A14"/>
    <w:rsid w:val="5B235C95"/>
    <w:rsid w:val="5B3841F9"/>
    <w:rsid w:val="5B3A7AB8"/>
    <w:rsid w:val="5C413E4A"/>
    <w:rsid w:val="5CA51446"/>
    <w:rsid w:val="5CAA4659"/>
    <w:rsid w:val="5D0B1598"/>
    <w:rsid w:val="5D3778FE"/>
    <w:rsid w:val="60B97540"/>
    <w:rsid w:val="60C87CA0"/>
    <w:rsid w:val="624C6651"/>
    <w:rsid w:val="62EB0282"/>
    <w:rsid w:val="6353562C"/>
    <w:rsid w:val="63AD4F94"/>
    <w:rsid w:val="63BD7CA6"/>
    <w:rsid w:val="63EE0F25"/>
    <w:rsid w:val="641013B4"/>
    <w:rsid w:val="64463568"/>
    <w:rsid w:val="644B6227"/>
    <w:rsid w:val="64BE3ED7"/>
    <w:rsid w:val="65112953"/>
    <w:rsid w:val="655C071B"/>
    <w:rsid w:val="65A8222C"/>
    <w:rsid w:val="66B90882"/>
    <w:rsid w:val="670E5242"/>
    <w:rsid w:val="6735555F"/>
    <w:rsid w:val="67C11F46"/>
    <w:rsid w:val="6811660A"/>
    <w:rsid w:val="69C95E61"/>
    <w:rsid w:val="6A07080B"/>
    <w:rsid w:val="6AD070C1"/>
    <w:rsid w:val="6B174A95"/>
    <w:rsid w:val="6B207A6E"/>
    <w:rsid w:val="6B290FDE"/>
    <w:rsid w:val="6B7A239D"/>
    <w:rsid w:val="6B900738"/>
    <w:rsid w:val="6C084C2B"/>
    <w:rsid w:val="6CCB42C0"/>
    <w:rsid w:val="6CFA3F5B"/>
    <w:rsid w:val="6D8D2E8F"/>
    <w:rsid w:val="6E061480"/>
    <w:rsid w:val="6E8509E0"/>
    <w:rsid w:val="6EBE2669"/>
    <w:rsid w:val="6F977B6C"/>
    <w:rsid w:val="70067679"/>
    <w:rsid w:val="70531ED5"/>
    <w:rsid w:val="7073154F"/>
    <w:rsid w:val="709D6E51"/>
    <w:rsid w:val="718E27BE"/>
    <w:rsid w:val="7219208E"/>
    <w:rsid w:val="72A1392F"/>
    <w:rsid w:val="72B32928"/>
    <w:rsid w:val="730F667A"/>
    <w:rsid w:val="73A102DB"/>
    <w:rsid w:val="74807A31"/>
    <w:rsid w:val="75BB516A"/>
    <w:rsid w:val="76A34233"/>
    <w:rsid w:val="76ED6F41"/>
    <w:rsid w:val="772A798F"/>
    <w:rsid w:val="79563402"/>
    <w:rsid w:val="79682DAC"/>
    <w:rsid w:val="7976537A"/>
    <w:rsid w:val="7A4D6A17"/>
    <w:rsid w:val="7B715951"/>
    <w:rsid w:val="7CA06869"/>
    <w:rsid w:val="7CBB1486"/>
    <w:rsid w:val="7CEE6886"/>
    <w:rsid w:val="7D8700A9"/>
    <w:rsid w:val="7E7C6BD9"/>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eastAsia="宋体"/>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adjustRightInd w:val="0"/>
      <w:snapToGrid w:val="0"/>
      <w:ind w:firstLine="420"/>
    </w:pPr>
  </w:style>
  <w:style w:type="paragraph" w:styleId="7">
    <w:name w:val="annotation text"/>
    <w:basedOn w:val="1"/>
    <w:qFormat/>
    <w:uiPriority w:val="0"/>
    <w:pPr>
      <w:jc w:val="left"/>
    </w:pPr>
  </w:style>
  <w:style w:type="paragraph" w:styleId="8">
    <w:name w:val="Body Text"/>
    <w:basedOn w:val="1"/>
    <w:next w:val="1"/>
    <w:qFormat/>
    <w:uiPriority w:val="0"/>
    <w:rPr>
      <w:sz w:val="26"/>
    </w:rPr>
  </w:style>
  <w:style w:type="paragraph" w:styleId="9">
    <w:name w:val="Body Text Indent"/>
    <w:basedOn w:val="1"/>
    <w:qFormat/>
    <w:uiPriority w:val="0"/>
    <w:pPr>
      <w:spacing w:line="700" w:lineRule="exact"/>
      <w:ind w:left="960"/>
    </w:pPr>
    <w:rPr>
      <w:rFonts w:eastAsia="宋体"/>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rPr>
      <w:rFonts w:eastAsia="宋体"/>
      <w:sz w:val="28"/>
    </w:rPr>
  </w:style>
  <w:style w:type="paragraph" w:styleId="13">
    <w:name w:val="Balloon Text"/>
    <w:basedOn w:val="1"/>
    <w:link w:val="27"/>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qFormat/>
    <w:uiPriority w:val="39"/>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paragraph" w:styleId="24">
    <w:name w:val="List Paragraph"/>
    <w:basedOn w:val="1"/>
    <w:qFormat/>
    <w:uiPriority w:val="34"/>
    <w:pPr>
      <w:ind w:firstLine="420" w:firstLineChars="200"/>
    </w:pPr>
  </w:style>
  <w:style w:type="paragraph" w:customStyle="1" w:styleId="25">
    <w:name w:val="图例"/>
    <w:basedOn w:val="1"/>
    <w:qFormat/>
    <w:uiPriority w:val="0"/>
    <w:pPr>
      <w:spacing w:before="120" w:after="120"/>
      <w:jc w:val="center"/>
    </w:pPr>
    <w:rPr>
      <w:rFonts w:eastAsia="仿宋_GB2312"/>
      <w:b/>
    </w:rPr>
  </w:style>
  <w:style w:type="paragraph" w:customStyle="1" w:styleId="26">
    <w:name w:val="1"/>
    <w:basedOn w:val="1"/>
    <w:next w:val="11"/>
    <w:qFormat/>
    <w:uiPriority w:val="0"/>
    <w:rPr>
      <w:rFonts w:ascii="宋体" w:hAnsi="Courier New"/>
      <w:sz w:val="21"/>
    </w:rPr>
  </w:style>
  <w:style w:type="character" w:customStyle="1" w:styleId="27">
    <w:name w:val="批注框文本 Char"/>
    <w:basedOn w:val="20"/>
    <w:link w:val="13"/>
    <w:qFormat/>
    <w:uiPriority w:val="0"/>
    <w:rPr>
      <w:rFonts w:eastAsia="方正仿宋_GBK"/>
      <w:kern w:val="2"/>
      <w:sz w:val="18"/>
      <w:szCs w:val="18"/>
    </w:rPr>
  </w:style>
  <w:style w:type="paragraph" w:customStyle="1" w:styleId="28">
    <w:name w:val="_Style 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4" textRotate="1"/>
    <customShpInfo spid="_x0000_s4101" textRotate="1"/>
    <customShpInfo spid="_x0000_s4102" textRotate="1"/>
    <customShpInfo spid="_x0000_s4123" textRotate="1"/>
    <customShpInfo spid="_x0000_s4124" textRotate="1"/>
    <customShpInfo spid="_x0000_s4125" textRotate="1"/>
    <customShpInfo spid="_x0000_s4126" textRotate="1"/>
    <customShpInfo spid="_x0000_s4113" textRotate="1"/>
    <customShpInfo spid="_x0000_s41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14376</Words>
  <Characters>14943</Characters>
  <Lines>152</Lines>
  <Paragraphs>43</Paragraphs>
  <TotalTime>16</TotalTime>
  <ScaleCrop>false</ScaleCrop>
  <LinksUpToDate>false</LinksUpToDate>
  <CharactersWithSpaces>15674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2020-10-19T09:38:00Z</dcterms:created>
  <dc:creator>USER</dc:creator>
  <cp:lastModifiedBy>李君</cp:lastModifiedBy>
  <cp:lastPrinted>2022-08-08T01:28:00Z</cp:lastPrinted>
  <dcterms:modified xsi:type="dcterms:W3CDTF">2022-08-11T01:37:12Z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750E1E931AA3464F8506903607AA3209</vt:lpwstr>
  </property>
</Properties>
</file>