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3</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8 </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3</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11 </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autofit"/>
        <w:tblCellMar>
          <w:top w:w="0" w:type="dxa"/>
          <w:left w:w="108" w:type="dxa"/>
          <w:bottom w:w="0" w:type="dxa"/>
          <w:right w:w="108" w:type="dxa"/>
        </w:tblCellMar>
      </w:tblPr>
      <w:tblGrid>
        <w:gridCol w:w="1157"/>
        <w:gridCol w:w="1758"/>
        <w:gridCol w:w="1645"/>
        <w:gridCol w:w="917"/>
        <w:gridCol w:w="450"/>
        <w:gridCol w:w="880"/>
        <w:gridCol w:w="481"/>
        <w:gridCol w:w="649"/>
        <w:gridCol w:w="1973"/>
      </w:tblGrid>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涪江干流梯级渠化双江航电枢纽工程跟踪审计服务（第二次）</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w:t>
            </w:r>
          </w:p>
        </w:tc>
        <w:tc>
          <w:tcPr>
            <w:tcW w:w="26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hint="eastAsia" w:ascii="宋体" w:hAnsi="宋体" w:eastAsia="宋体" w:cs="宋体"/>
                <w:color w:val="000000"/>
                <w:kern w:val="0"/>
                <w:sz w:val="21"/>
                <w:szCs w:val="21"/>
                <w:lang w:val="en-US" w:eastAsia="zh-CN" w:bidi="ar"/>
              </w:rPr>
              <w:t>1559200.00 元</w:t>
            </w:r>
            <w:r>
              <w:rPr>
                <w:rFonts w:cs="Calibri" w:asciiTheme="minorEastAsia" w:hAnsiTheme="minorEastAsia"/>
                <w:color w:val="000000"/>
                <w:kern w:val="0"/>
                <w:szCs w:val="21"/>
              </w:rPr>
              <w:t xml:space="preserve"> </w:t>
            </w:r>
          </w:p>
        </w:tc>
      </w:tr>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50000120220209001010101</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513"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686"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招标人联系电话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023-88734299</w:t>
            </w:r>
          </w:p>
        </w:tc>
      </w:tr>
      <w:tr>
        <w:tblPrEx>
          <w:tblCellMar>
            <w:top w:w="0" w:type="dxa"/>
            <w:left w:w="108" w:type="dxa"/>
            <w:bottom w:w="0" w:type="dxa"/>
            <w:right w:w="108" w:type="dxa"/>
          </w:tblCellMar>
        </w:tblPrEx>
        <w:trPr>
          <w:trHeight w:val="71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重庆市五环工程建设管理有限公司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招标代理机构联系电话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023-63875872</w:t>
            </w:r>
          </w:p>
        </w:tc>
      </w:tr>
      <w:tr>
        <w:tblPrEx>
          <w:tblCellMar>
            <w:top w:w="0" w:type="dxa"/>
            <w:left w:w="108" w:type="dxa"/>
            <w:bottom w:w="0" w:type="dxa"/>
            <w:right w:w="108" w:type="dxa"/>
          </w:tblCellMar>
        </w:tblPrEx>
        <w:trPr>
          <w:trHeight w:val="443" w:hRule="atLeast"/>
        </w:trPr>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75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投标报价</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服务期（交货期）</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9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482" w:hRule="atLeast"/>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重庆信联建筑工程咨询有限公司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1364300.00元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王小兵</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建[造]</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15500004521</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青矩工程顾问有限公司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1346200.00元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赵韧</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建[造]11500002707</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南京永道工程咨询有限公司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1405000.00元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王长进</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建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[造]02320002960</w:t>
            </w:r>
          </w:p>
          <w:p>
            <w:pPr>
              <w:keepNext w:val="0"/>
              <w:keepLines w:val="0"/>
              <w:widowControl/>
              <w:suppressLineNumbers w:val="0"/>
              <w:jc w:val="left"/>
              <w:rPr>
                <w:rFonts w:hint="eastAsia"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before="100" w:after="100" w:line="260" w:lineRule="atLeast"/>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val="en-US" w:eastAsia="zh-CN"/>
              </w:rPr>
              <w:t>/</w:t>
            </w:r>
          </w:p>
        </w:tc>
      </w:tr>
      <w:tr>
        <w:tblPrEx>
          <w:tblCellMar>
            <w:top w:w="0" w:type="dxa"/>
            <w:left w:w="108" w:type="dxa"/>
            <w:bottom w:w="0" w:type="dxa"/>
            <w:right w:w="108" w:type="dxa"/>
          </w:tblCellMar>
        </w:tblPrEx>
        <w:trPr>
          <w:trHeight w:val="3172"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lang w:val="en-US" w:eastAsia="zh-CN"/>
              </w:rPr>
              <w:t>重庆信联建筑工程咨询有限公司企业</w:t>
            </w:r>
            <w:r>
              <w:rPr>
                <w:rFonts w:hint="eastAsia" w:cs="Calibri" w:asciiTheme="minorEastAsia" w:hAnsiTheme="minorEastAsia"/>
                <w:b/>
                <w:bCs/>
                <w:color w:val="000000"/>
                <w:kern w:val="0"/>
                <w:szCs w:val="21"/>
              </w:rPr>
              <w:t>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rPr>
              <w:t>1、项目名称：青海省牙什尕至同仁段公路建设项目</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1、项目名称：青海省牙什尕至同仁段公路建设项目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bCs/>
                <w:color w:val="000000"/>
                <w:kern w:val="0"/>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ascii="宋体" w:hAnsi="宋体" w:eastAsia="宋体" w:cs="宋体"/>
                <w:b/>
                <w:bCs/>
                <w:kern w:val="0"/>
                <w:sz w:val="22"/>
                <w:lang w:val="en-US" w:eastAsia="zh-CN"/>
              </w:rPr>
              <w:t>青矩工程顾问有限公司</w:t>
            </w:r>
            <w:r>
              <w:rPr>
                <w:rFonts w:hint="eastAsia" w:cs="Calibri" w:asciiTheme="minorEastAsia" w:hAnsiTheme="minorEastAsia"/>
                <w:b/>
                <w:bCs/>
                <w:color w:val="000000"/>
                <w:kern w:val="0"/>
                <w:szCs w:val="21"/>
                <w:lang w:val="en-US" w:eastAsia="zh-CN"/>
              </w:rPr>
              <w:t>企业</w:t>
            </w:r>
            <w:r>
              <w:rPr>
                <w:rFonts w:hint="eastAsia" w:cs="Calibri" w:asciiTheme="minorEastAsia" w:hAnsiTheme="minorEastAsia"/>
                <w:b/>
                <w:bCs/>
                <w:color w:val="000000"/>
                <w:kern w:val="0"/>
                <w:szCs w:val="21"/>
              </w:rPr>
              <w:t>业绩</w:t>
            </w:r>
          </w:p>
          <w:p>
            <w:pPr>
              <w:keepNext w:val="0"/>
              <w:keepLines w:val="0"/>
              <w:widowControl/>
              <w:suppressLineNumbers w:val="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1、项目名称：</w:t>
            </w:r>
            <w:r>
              <w:rPr>
                <w:rFonts w:hint="eastAsia" w:cs="Calibri" w:asciiTheme="minorEastAsia" w:hAnsiTheme="minorEastAsia"/>
                <w:color w:val="000000"/>
                <w:kern w:val="0"/>
                <w:szCs w:val="21"/>
                <w:lang w:val="en-US" w:eastAsia="zh-CN"/>
              </w:rPr>
              <w:t>玉溪市易门-峨山-高仓公路改建工程全过程跟踪审计</w:t>
            </w:r>
          </w:p>
          <w:p>
            <w:pPr>
              <w:keepNext w:val="0"/>
              <w:keepLines w:val="0"/>
              <w:widowControl/>
              <w:suppressLineNumbers w:val="0"/>
              <w:jc w:val="left"/>
              <w:rPr>
                <w:rFonts w:hint="eastAsia"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2</w:t>
            </w:r>
            <w:r>
              <w:rPr>
                <w:rFonts w:hint="eastAsia" w:cs="Calibri" w:asciiTheme="minorEastAsia" w:hAnsiTheme="minorEastAsia"/>
                <w:color w:val="000000"/>
                <w:kern w:val="0"/>
                <w:szCs w:val="21"/>
              </w:rPr>
              <w:t>、项目名称：</w:t>
            </w:r>
            <w:r>
              <w:rPr>
                <w:rFonts w:hint="eastAsia" w:cs="Calibri" w:asciiTheme="minorEastAsia" w:hAnsiTheme="minorEastAsia"/>
                <w:color w:val="000000"/>
                <w:kern w:val="0"/>
                <w:szCs w:val="21"/>
                <w:lang w:val="en-US" w:eastAsia="zh-CN"/>
              </w:rPr>
              <w:t>杭瑞国家高速公路湖南省岳阳至常德段公路项目YCSJ-02 合同段全工程跟踪审计</w:t>
            </w:r>
          </w:p>
          <w:p>
            <w:pPr>
              <w:keepNext w:val="0"/>
              <w:keepLines w:val="0"/>
              <w:widowControl/>
              <w:suppressLineNumbers w:val="0"/>
              <w:jc w:val="left"/>
              <w:rPr>
                <w:rFonts w:hint="eastAsia" w:cs="Calibri" w:asciiTheme="minorEastAsia" w:hAnsiTheme="minorEastAsia"/>
                <w:color w:val="000000"/>
                <w:kern w:val="0"/>
                <w:szCs w:val="21"/>
              </w:rPr>
            </w:pPr>
          </w:p>
          <w:p>
            <w:pPr>
              <w:keepNext w:val="0"/>
              <w:keepLines w:val="0"/>
              <w:widowControl/>
              <w:suppressLineNumbers w:val="0"/>
              <w:jc w:val="left"/>
              <w:rPr>
                <w:rFonts w:hint="eastAsia"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3</w:t>
            </w:r>
            <w:r>
              <w:rPr>
                <w:rFonts w:hint="eastAsia" w:cs="Calibri" w:asciiTheme="minorEastAsia" w:hAnsiTheme="minorEastAsia"/>
                <w:color w:val="000000"/>
                <w:kern w:val="0"/>
                <w:szCs w:val="21"/>
              </w:rPr>
              <w:t>、项目名称：四川华电木里河水电开发有限公司俄公堡水电站建设工程全过程跟踪审计</w:t>
            </w:r>
          </w:p>
          <w:p>
            <w:pPr>
              <w:keepNext w:val="0"/>
              <w:keepLines w:val="0"/>
              <w:widowControl/>
              <w:suppressLineNumbers w:val="0"/>
              <w:jc w:val="left"/>
            </w:pPr>
            <w:r>
              <w:rPr>
                <w:rFonts w:hint="eastAsia" w:cs="Calibri" w:asciiTheme="minorEastAsia" w:hAnsiTheme="minorEastAsia"/>
                <w:color w:val="000000"/>
                <w:kern w:val="0"/>
                <w:szCs w:val="21"/>
                <w:lang w:val="en-US" w:eastAsia="zh-CN"/>
              </w:rPr>
              <w:t>4</w:t>
            </w:r>
            <w:r>
              <w:rPr>
                <w:rFonts w:hint="eastAsia" w:cs="Calibri" w:asciiTheme="minorEastAsia" w:hAnsiTheme="minorEastAsia"/>
                <w:color w:val="000000"/>
                <w:kern w:val="0"/>
                <w:szCs w:val="21"/>
              </w:rPr>
              <w:t>、项目名称：国道 G323 线坝心（四家村）至石扬岔口段改建工程全过程跟踪审计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color w:val="000000"/>
                <w:kern w:val="0"/>
                <w:szCs w:val="21"/>
              </w:rPr>
              <w:t>1、项目名称：</w:t>
            </w:r>
            <w:r>
              <w:rPr>
                <w:rFonts w:hint="eastAsia" w:cs="Calibri" w:asciiTheme="minorEastAsia" w:hAnsiTheme="minorEastAsia"/>
                <w:color w:val="000000"/>
                <w:kern w:val="0"/>
                <w:szCs w:val="21"/>
                <w:lang w:val="en-US" w:eastAsia="zh-CN"/>
              </w:rPr>
              <w:t>玉溪市易门-峨山-高仓公路改建工程全过程跟踪审计</w:t>
            </w:r>
            <w:r>
              <w:rPr>
                <w:rFonts w:hint="eastAsia" w:ascii="宋体" w:hAnsi="宋体" w:eastAsia="宋体" w:cs="宋体"/>
                <w:color w:val="000000"/>
                <w:kern w:val="0"/>
                <w:sz w:val="20"/>
                <w:szCs w:val="20"/>
                <w:lang w:val="en-US" w:eastAsia="zh-CN" w:bidi="ar"/>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ascii="宋体" w:hAnsi="宋体" w:eastAsia="宋体" w:cs="宋体"/>
                <w:b/>
                <w:bCs/>
                <w:kern w:val="0"/>
                <w:sz w:val="22"/>
                <w:lang w:val="en-US" w:eastAsia="zh-CN"/>
              </w:rPr>
              <w:t>南京永道工程咨询有限公司</w:t>
            </w:r>
            <w:r>
              <w:rPr>
                <w:rFonts w:hint="eastAsia" w:cs="Calibri" w:asciiTheme="minorEastAsia" w:hAnsiTheme="minorEastAsia"/>
                <w:b/>
                <w:bCs/>
                <w:color w:val="000000"/>
                <w:kern w:val="0"/>
                <w:szCs w:val="21"/>
              </w:rPr>
              <w:t>企业业绩</w:t>
            </w:r>
          </w:p>
          <w:p>
            <w:pPr>
              <w:keepNext w:val="0"/>
              <w:keepLines w:val="0"/>
              <w:widowControl/>
              <w:suppressLineNumbers w:val="0"/>
              <w:jc w:val="left"/>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平山至赞皇高速公路项目全过程跟踪审计PZGS-SJ-1合同段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ascii="宋体" w:hAnsi="宋体" w:eastAsia="宋体" w:cs="宋体"/>
                <w:color w:val="000000"/>
                <w:kern w:val="0"/>
                <w:sz w:val="20"/>
                <w:szCs w:val="20"/>
                <w:lang w:val="en-US" w:eastAsia="zh-CN" w:bidi="ar"/>
              </w:rPr>
              <w:t xml:space="preserve"> </w:t>
            </w:r>
            <w:r>
              <w:rPr>
                <w:rFonts w:hint="eastAsia" w:cs="Calibri" w:asciiTheme="minorEastAsia" w:hAnsiTheme="minorEastAsia"/>
                <w:color w:val="000000"/>
                <w:kern w:val="0"/>
                <w:szCs w:val="21"/>
              </w:rPr>
              <w:t xml:space="preserve"> </w:t>
            </w:r>
            <w:r>
              <w:rPr>
                <w:rFonts w:hint="eastAsia" w:cs="Calibri" w:asciiTheme="minorEastAsia" w:hAnsiTheme="minorEastAsia"/>
                <w:b/>
                <w:bCs/>
                <w:color w:val="000000"/>
                <w:kern w:val="0"/>
                <w:szCs w:val="21"/>
              </w:rPr>
              <w:t>项目负责人业绩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平山至赞皇高速公路项目全过程跟踪审计PZGS-SJ-1合同段</w:t>
            </w:r>
          </w:p>
          <w:p>
            <w:pPr>
              <w:pStyle w:val="2"/>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color w:val="000000"/>
                <w:kern w:val="0"/>
                <w:szCs w:val="21"/>
              </w:rPr>
            </w:pPr>
            <w:r>
              <w:rPr>
                <w:rFonts w:hint="eastAsia" w:cs="Calibri" w:asciiTheme="minorEastAsia" w:hAnsiTheme="minorEastAsia"/>
                <w:b/>
                <w:bCs/>
                <w:color w:val="000000"/>
                <w:kern w:val="0"/>
                <w:szCs w:val="21"/>
              </w:rPr>
              <w:t>否决投标情况：</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val="0"/>
                <w:bCs w:val="0"/>
                <w:color w:val="000000"/>
                <w:kern w:val="0"/>
                <w:szCs w:val="21"/>
              </w:rPr>
            </w:pPr>
            <w:r>
              <w:rPr>
                <w:rFonts w:hint="eastAsia" w:cs="Calibri" w:asciiTheme="minorEastAsia" w:hAnsiTheme="minorEastAsia"/>
                <w:b w:val="0"/>
                <w:bCs w:val="0"/>
                <w:color w:val="000000"/>
                <w:kern w:val="0"/>
                <w:szCs w:val="21"/>
                <w:lang w:val="en-US" w:eastAsia="zh-CN"/>
              </w:rPr>
              <w:t>1、</w:t>
            </w:r>
            <w:r>
              <w:rPr>
                <w:rFonts w:hint="eastAsia" w:cs="Calibri" w:asciiTheme="minorEastAsia" w:hAnsiTheme="minorEastAsia"/>
                <w:b w:val="0"/>
                <w:bCs w:val="0"/>
                <w:color w:val="000000"/>
                <w:kern w:val="0"/>
                <w:szCs w:val="21"/>
              </w:rPr>
              <w:t>重庆天翔建设工程咨询有限公司的建设施工专业跟踪审计负责人的社保不符合投标文件 1.4.1项第 5 条要求。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val="0"/>
                <w:bCs w:val="0"/>
                <w:color w:val="000000"/>
                <w:kern w:val="0"/>
                <w:szCs w:val="21"/>
              </w:rPr>
            </w:pPr>
            <w:r>
              <w:rPr>
                <w:rFonts w:hint="eastAsia" w:cs="Calibri" w:asciiTheme="minorEastAsia" w:hAnsiTheme="minorEastAsia"/>
                <w:b w:val="0"/>
                <w:bCs w:val="0"/>
                <w:color w:val="000000"/>
                <w:kern w:val="0"/>
                <w:szCs w:val="21"/>
              </w:rPr>
              <w:t>2、成都交大工程建设集团有限公司的项目业绩不符合招标文件 1.4.1 项第 3 条要求、项目负责人业绩不符合招标文件 1.4.1 项第 5条要求、专业负责人业绩不符合招标文件 1.4.1 项第 5 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b/>
                <w:bCs/>
                <w:color w:val="000000"/>
                <w:kern w:val="0"/>
                <w:szCs w:val="21"/>
              </w:rPr>
              <w:t>投诉受理部门：</w:t>
            </w:r>
            <w:r>
              <w:rPr>
                <w:rFonts w:hint="eastAsia" w:cs="Calibri" w:asciiTheme="minorEastAsia" w:hAnsiTheme="minorEastAsia"/>
                <w:b/>
                <w:bCs/>
                <w:color w:val="000000"/>
                <w:kern w:val="0"/>
                <w:szCs w:val="21"/>
                <w:lang w:val="en-US" w:eastAsia="zh-CN"/>
              </w:rPr>
              <w:t>重庆市潼南区公共资源交易监督管理局</w:t>
            </w:r>
            <w:r>
              <w:rPr>
                <w:rFonts w:hint="eastAsia" w:cs="Calibri" w:asciiTheme="minorEastAsia" w:hAnsiTheme="minorEastAsia"/>
                <w:b/>
                <w:bCs/>
                <w:color w:val="000000"/>
                <w:kern w:val="0"/>
                <w:szCs w:val="21"/>
              </w:rPr>
              <w:t xml:space="preserve"> </w:t>
            </w:r>
            <w:r>
              <w:rPr>
                <w:rFonts w:cs="Calibri" w:asciiTheme="minorEastAsia" w:hAnsiTheme="minorEastAsia"/>
                <w:b/>
                <w:bCs/>
                <w:color w:val="000000"/>
                <w:kern w:val="0"/>
                <w:szCs w:val="21"/>
              </w:rPr>
              <w:t xml:space="preserve"> </w:t>
            </w:r>
            <w:r>
              <w:rPr>
                <w:rFonts w:hint="eastAsia" w:cs="Calibri" w:asciiTheme="minorEastAsia" w:hAnsiTheme="minorEastAsia"/>
                <w:b/>
                <w:bCs/>
                <w:color w:val="000000"/>
                <w:kern w:val="0"/>
                <w:szCs w:val="21"/>
              </w:rPr>
              <w:t>联系电话：023-</w:t>
            </w:r>
            <w:r>
              <w:rPr>
                <w:rFonts w:hint="eastAsia" w:cs="Calibri" w:asciiTheme="minorEastAsia" w:hAnsiTheme="minorEastAsia"/>
                <w:b/>
                <w:bCs/>
                <w:color w:val="000000"/>
                <w:kern w:val="0"/>
                <w:szCs w:val="21"/>
                <w:lang w:val="en-US" w:eastAsia="zh-CN"/>
              </w:rPr>
              <w:t>44582386</w:t>
            </w:r>
          </w:p>
        </w:tc>
      </w:tr>
      <w:tr>
        <w:tblPrEx>
          <w:tblCellMar>
            <w:top w:w="0" w:type="dxa"/>
            <w:left w:w="108" w:type="dxa"/>
            <w:bottom w:w="0" w:type="dxa"/>
            <w:right w:w="108" w:type="dxa"/>
          </w:tblCellMar>
        </w:tblPrEx>
        <w:trPr>
          <w:trHeight w:val="558"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    无</w:t>
            </w:r>
            <w:r>
              <w:rPr>
                <w:rFonts w:hint="eastAsia" w:cs="Calibri" w:asciiTheme="minorEastAsia" w:hAnsiTheme="minorEastAsia"/>
                <w:color w:val="000000"/>
                <w:kern w:val="0"/>
                <w:szCs w:val="21"/>
                <w:lang w:val="en-US" w:eastAsia="zh-CN"/>
              </w:rPr>
              <w:t>异常</w:t>
            </w:r>
            <w:r>
              <w:rPr>
                <w:rFonts w:hint="eastAsia" w:cs="Calibri" w:asciiTheme="minorEastAsia" w:hAnsiTheme="minorEastAsia"/>
                <w:color w:val="000000"/>
                <w:kern w:val="0"/>
                <w:szCs w:val="21"/>
              </w:rPr>
              <w:t xml:space="preserve">。           </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r>
              <w:rPr>
                <w:rFonts w:hint="eastAsia" w:cs="Calibri" w:asciiTheme="minorEastAsia" w:hAnsiTheme="minorEastAsia"/>
                <w:color w:val="000000"/>
                <w:kern w:val="0"/>
                <w:szCs w:val="21"/>
              </w:rPr>
              <w:t>(联系人：李浩 ，联系电话：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cs="Calibri" w:asciiTheme="minorEastAsia" w:hAnsiTheme="minorEastAsia"/>
                <w:color w:val="000000"/>
                <w:kern w:val="0"/>
                <w:szCs w:val="21"/>
              </w:rPr>
              <w:t xml:space="preserve">招标人（盖章）:  </w:t>
            </w: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202</w:t>
            </w:r>
            <w:r>
              <w:rPr>
                <w:rFonts w:hint="eastAsia" w:cs="Calibri" w:asciiTheme="majorEastAsia" w:hAnsiTheme="majorEastAsia" w:eastAsiaTheme="majorEastAsia"/>
                <w:color w:val="000000"/>
                <w:kern w:val="0"/>
                <w:sz w:val="22"/>
                <w:lang w:val="en-US" w:eastAsia="zh-CN"/>
              </w:rPr>
              <w:t>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3</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8</w:t>
            </w:r>
            <w:r>
              <w:rPr>
                <w:rFonts w:hint="eastAsia" w:cs="Calibri" w:asciiTheme="majorEastAsia" w:hAnsiTheme="majorEastAsia" w:eastAsiaTheme="majorEastAsia"/>
                <w:color w:val="000000"/>
                <w:kern w:val="0"/>
                <w:sz w:val="22"/>
              </w:rPr>
              <w:t>日</w:t>
            </w:r>
          </w:p>
        </w:tc>
        <w:tc>
          <w:tcPr>
            <w:tcW w:w="5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招标代理机构（盖章）：重庆市五环工程建设管理有限公司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w:t>
            </w:r>
            <w:r>
              <w:rPr>
                <w:rFonts w:hint="eastAsia" w:cs="Calibri" w:asciiTheme="majorEastAsia" w:hAnsiTheme="majorEastAsia" w:eastAsiaTheme="majorEastAsia"/>
                <w:color w:val="000000"/>
                <w:kern w:val="0"/>
                <w:sz w:val="22"/>
                <w:lang w:val="en-US" w:eastAsia="zh-CN"/>
              </w:rPr>
              <w:t>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3</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8</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1C"/>
    <w:rsid w:val="000213CA"/>
    <w:rsid w:val="00022E99"/>
    <w:rsid w:val="000269AA"/>
    <w:rsid w:val="00027700"/>
    <w:rsid w:val="00032AB0"/>
    <w:rsid w:val="000434F6"/>
    <w:rsid w:val="0005450C"/>
    <w:rsid w:val="00096DEB"/>
    <w:rsid w:val="000A5978"/>
    <w:rsid w:val="000B2BA1"/>
    <w:rsid w:val="000B3993"/>
    <w:rsid w:val="000C0616"/>
    <w:rsid w:val="000C0C17"/>
    <w:rsid w:val="000C6C9C"/>
    <w:rsid w:val="000D6CCC"/>
    <w:rsid w:val="000E4E80"/>
    <w:rsid w:val="000E60B2"/>
    <w:rsid w:val="000F3798"/>
    <w:rsid w:val="00102D48"/>
    <w:rsid w:val="001057A7"/>
    <w:rsid w:val="001115DB"/>
    <w:rsid w:val="00120A8A"/>
    <w:rsid w:val="00125C65"/>
    <w:rsid w:val="001758E5"/>
    <w:rsid w:val="001A3517"/>
    <w:rsid w:val="001F15D4"/>
    <w:rsid w:val="002170DB"/>
    <w:rsid w:val="0025761A"/>
    <w:rsid w:val="00260BE5"/>
    <w:rsid w:val="00262ECB"/>
    <w:rsid w:val="00290C0C"/>
    <w:rsid w:val="00293AD9"/>
    <w:rsid w:val="002A463F"/>
    <w:rsid w:val="002A65CB"/>
    <w:rsid w:val="002B5E0E"/>
    <w:rsid w:val="002C1F1C"/>
    <w:rsid w:val="002D7422"/>
    <w:rsid w:val="003152C6"/>
    <w:rsid w:val="0032045B"/>
    <w:rsid w:val="003218ED"/>
    <w:rsid w:val="00336F81"/>
    <w:rsid w:val="00390D25"/>
    <w:rsid w:val="003B3BC7"/>
    <w:rsid w:val="003C12BE"/>
    <w:rsid w:val="003D2AEF"/>
    <w:rsid w:val="003D3287"/>
    <w:rsid w:val="003F1AD8"/>
    <w:rsid w:val="0041558E"/>
    <w:rsid w:val="0042570F"/>
    <w:rsid w:val="00441034"/>
    <w:rsid w:val="00444841"/>
    <w:rsid w:val="0046187D"/>
    <w:rsid w:val="0049274A"/>
    <w:rsid w:val="004A0CC8"/>
    <w:rsid w:val="004A683E"/>
    <w:rsid w:val="004E0EFA"/>
    <w:rsid w:val="00506013"/>
    <w:rsid w:val="00514FDD"/>
    <w:rsid w:val="00524C46"/>
    <w:rsid w:val="00535970"/>
    <w:rsid w:val="00551DE0"/>
    <w:rsid w:val="005527B4"/>
    <w:rsid w:val="00556EDF"/>
    <w:rsid w:val="00574D56"/>
    <w:rsid w:val="005B4D86"/>
    <w:rsid w:val="005C487F"/>
    <w:rsid w:val="005C55F6"/>
    <w:rsid w:val="005D7641"/>
    <w:rsid w:val="00603AF1"/>
    <w:rsid w:val="00604DA4"/>
    <w:rsid w:val="006436F2"/>
    <w:rsid w:val="0065272D"/>
    <w:rsid w:val="0067323A"/>
    <w:rsid w:val="006B301A"/>
    <w:rsid w:val="006B7904"/>
    <w:rsid w:val="006C416B"/>
    <w:rsid w:val="006C4BF4"/>
    <w:rsid w:val="006E0FEF"/>
    <w:rsid w:val="006F676A"/>
    <w:rsid w:val="007025DD"/>
    <w:rsid w:val="00704BF1"/>
    <w:rsid w:val="00711BE1"/>
    <w:rsid w:val="007235C9"/>
    <w:rsid w:val="007757C9"/>
    <w:rsid w:val="007800C9"/>
    <w:rsid w:val="00782E90"/>
    <w:rsid w:val="007A0A66"/>
    <w:rsid w:val="007A62C5"/>
    <w:rsid w:val="007C57B5"/>
    <w:rsid w:val="007E2AEA"/>
    <w:rsid w:val="007E6275"/>
    <w:rsid w:val="007F5A70"/>
    <w:rsid w:val="00803C1D"/>
    <w:rsid w:val="008111ED"/>
    <w:rsid w:val="00827B62"/>
    <w:rsid w:val="00836E52"/>
    <w:rsid w:val="008908FA"/>
    <w:rsid w:val="008976A0"/>
    <w:rsid w:val="008A08FD"/>
    <w:rsid w:val="008C5705"/>
    <w:rsid w:val="008E1611"/>
    <w:rsid w:val="008F25F1"/>
    <w:rsid w:val="0090232E"/>
    <w:rsid w:val="00910631"/>
    <w:rsid w:val="00933EA5"/>
    <w:rsid w:val="00935B50"/>
    <w:rsid w:val="009364F4"/>
    <w:rsid w:val="00947CCF"/>
    <w:rsid w:val="00967939"/>
    <w:rsid w:val="009745A4"/>
    <w:rsid w:val="00983C2C"/>
    <w:rsid w:val="00997996"/>
    <w:rsid w:val="009A221C"/>
    <w:rsid w:val="009A368A"/>
    <w:rsid w:val="009B49AB"/>
    <w:rsid w:val="009C1911"/>
    <w:rsid w:val="009D36B8"/>
    <w:rsid w:val="009F2503"/>
    <w:rsid w:val="00A40D2C"/>
    <w:rsid w:val="00A50160"/>
    <w:rsid w:val="00A7281B"/>
    <w:rsid w:val="00AA67B2"/>
    <w:rsid w:val="00AB1867"/>
    <w:rsid w:val="00AB41E1"/>
    <w:rsid w:val="00AB5867"/>
    <w:rsid w:val="00AB7350"/>
    <w:rsid w:val="00AD4083"/>
    <w:rsid w:val="00AF36F5"/>
    <w:rsid w:val="00B24BAD"/>
    <w:rsid w:val="00B30512"/>
    <w:rsid w:val="00B5387F"/>
    <w:rsid w:val="00B62503"/>
    <w:rsid w:val="00B676D4"/>
    <w:rsid w:val="00BA3272"/>
    <w:rsid w:val="00BA4591"/>
    <w:rsid w:val="00BE4201"/>
    <w:rsid w:val="00C05092"/>
    <w:rsid w:val="00C10B73"/>
    <w:rsid w:val="00C84118"/>
    <w:rsid w:val="00C90D6C"/>
    <w:rsid w:val="00CA4802"/>
    <w:rsid w:val="00D00502"/>
    <w:rsid w:val="00D0127C"/>
    <w:rsid w:val="00D22321"/>
    <w:rsid w:val="00D233AF"/>
    <w:rsid w:val="00D56E06"/>
    <w:rsid w:val="00D57AC0"/>
    <w:rsid w:val="00D8747C"/>
    <w:rsid w:val="00DA0EC3"/>
    <w:rsid w:val="00DC005C"/>
    <w:rsid w:val="00E3708D"/>
    <w:rsid w:val="00E41B66"/>
    <w:rsid w:val="00E444F2"/>
    <w:rsid w:val="00E6331B"/>
    <w:rsid w:val="00E9655B"/>
    <w:rsid w:val="00EB15EE"/>
    <w:rsid w:val="00EC0E4C"/>
    <w:rsid w:val="00EF111B"/>
    <w:rsid w:val="00EF47EC"/>
    <w:rsid w:val="00EF681B"/>
    <w:rsid w:val="00EF6D62"/>
    <w:rsid w:val="00F00A1F"/>
    <w:rsid w:val="00F01088"/>
    <w:rsid w:val="00F16929"/>
    <w:rsid w:val="00F16B4B"/>
    <w:rsid w:val="00F17090"/>
    <w:rsid w:val="00F62527"/>
    <w:rsid w:val="00F755A7"/>
    <w:rsid w:val="00FA7D94"/>
    <w:rsid w:val="00FC7324"/>
    <w:rsid w:val="00FC78E1"/>
    <w:rsid w:val="00FF56BD"/>
    <w:rsid w:val="01CD689C"/>
    <w:rsid w:val="01DF79C5"/>
    <w:rsid w:val="05165B88"/>
    <w:rsid w:val="072B6599"/>
    <w:rsid w:val="07E156FD"/>
    <w:rsid w:val="082F680B"/>
    <w:rsid w:val="08326F3B"/>
    <w:rsid w:val="08BC6B4E"/>
    <w:rsid w:val="0B674A70"/>
    <w:rsid w:val="0C5A34DA"/>
    <w:rsid w:val="0D1307E3"/>
    <w:rsid w:val="0D4501E5"/>
    <w:rsid w:val="0DF5199C"/>
    <w:rsid w:val="0DFE4D0E"/>
    <w:rsid w:val="11C71CC7"/>
    <w:rsid w:val="11ED333F"/>
    <w:rsid w:val="11FD50E3"/>
    <w:rsid w:val="12801D60"/>
    <w:rsid w:val="12E161D2"/>
    <w:rsid w:val="12E51F34"/>
    <w:rsid w:val="135D6C48"/>
    <w:rsid w:val="13717476"/>
    <w:rsid w:val="144C74C0"/>
    <w:rsid w:val="168E2E85"/>
    <w:rsid w:val="16D021A6"/>
    <w:rsid w:val="16E8289C"/>
    <w:rsid w:val="17F51899"/>
    <w:rsid w:val="188B79D2"/>
    <w:rsid w:val="192620C9"/>
    <w:rsid w:val="1A1F288A"/>
    <w:rsid w:val="1AE17EB2"/>
    <w:rsid w:val="1B517DF1"/>
    <w:rsid w:val="1B7C5E2D"/>
    <w:rsid w:val="1D306E83"/>
    <w:rsid w:val="200F3706"/>
    <w:rsid w:val="203D4BD0"/>
    <w:rsid w:val="21E67457"/>
    <w:rsid w:val="226D4246"/>
    <w:rsid w:val="227D5B95"/>
    <w:rsid w:val="22FA77EF"/>
    <w:rsid w:val="251B4AD2"/>
    <w:rsid w:val="2714718F"/>
    <w:rsid w:val="2880127B"/>
    <w:rsid w:val="2A97342C"/>
    <w:rsid w:val="2B3235DC"/>
    <w:rsid w:val="2D7C6523"/>
    <w:rsid w:val="2D9D0A2E"/>
    <w:rsid w:val="2DAD1EA5"/>
    <w:rsid w:val="2DAF703F"/>
    <w:rsid w:val="2F642A93"/>
    <w:rsid w:val="2FE57F90"/>
    <w:rsid w:val="32372466"/>
    <w:rsid w:val="32D20B23"/>
    <w:rsid w:val="32F742BF"/>
    <w:rsid w:val="33384D70"/>
    <w:rsid w:val="341E1D9A"/>
    <w:rsid w:val="34D95EA2"/>
    <w:rsid w:val="35A44F1F"/>
    <w:rsid w:val="37395703"/>
    <w:rsid w:val="382D7968"/>
    <w:rsid w:val="384352A2"/>
    <w:rsid w:val="38934277"/>
    <w:rsid w:val="389B2D8E"/>
    <w:rsid w:val="39237C74"/>
    <w:rsid w:val="39712F94"/>
    <w:rsid w:val="3C011C03"/>
    <w:rsid w:val="3D3A4130"/>
    <w:rsid w:val="3DC673DD"/>
    <w:rsid w:val="3FAB5BF9"/>
    <w:rsid w:val="40882273"/>
    <w:rsid w:val="40AB4D09"/>
    <w:rsid w:val="42EB7CE4"/>
    <w:rsid w:val="44465A52"/>
    <w:rsid w:val="44A31A2B"/>
    <w:rsid w:val="44D56338"/>
    <w:rsid w:val="45623806"/>
    <w:rsid w:val="458C0F81"/>
    <w:rsid w:val="47822A19"/>
    <w:rsid w:val="4A9B4712"/>
    <w:rsid w:val="4AA21970"/>
    <w:rsid w:val="4AD36695"/>
    <w:rsid w:val="4B7B4A6D"/>
    <w:rsid w:val="4BF360D7"/>
    <w:rsid w:val="4E314B50"/>
    <w:rsid w:val="4F431266"/>
    <w:rsid w:val="4FAB4F67"/>
    <w:rsid w:val="50BD3C41"/>
    <w:rsid w:val="50EB4502"/>
    <w:rsid w:val="5153485B"/>
    <w:rsid w:val="520B10F8"/>
    <w:rsid w:val="533802B0"/>
    <w:rsid w:val="54775081"/>
    <w:rsid w:val="55C75B58"/>
    <w:rsid w:val="55E86C8B"/>
    <w:rsid w:val="56A562B4"/>
    <w:rsid w:val="56AD5E31"/>
    <w:rsid w:val="581D0613"/>
    <w:rsid w:val="59492CA3"/>
    <w:rsid w:val="59741D99"/>
    <w:rsid w:val="5B0967A1"/>
    <w:rsid w:val="5B6A1602"/>
    <w:rsid w:val="5E0D6E29"/>
    <w:rsid w:val="5FAC7378"/>
    <w:rsid w:val="60553ED7"/>
    <w:rsid w:val="62254A64"/>
    <w:rsid w:val="625F1004"/>
    <w:rsid w:val="628043AF"/>
    <w:rsid w:val="632B33CF"/>
    <w:rsid w:val="63D122A4"/>
    <w:rsid w:val="66137433"/>
    <w:rsid w:val="661F6776"/>
    <w:rsid w:val="67DC0A79"/>
    <w:rsid w:val="69376F86"/>
    <w:rsid w:val="6AF42602"/>
    <w:rsid w:val="6C8163CC"/>
    <w:rsid w:val="6CCA522E"/>
    <w:rsid w:val="6D3F04C5"/>
    <w:rsid w:val="6E0A3BD1"/>
    <w:rsid w:val="6E9850D6"/>
    <w:rsid w:val="6FD910C3"/>
    <w:rsid w:val="70D17C81"/>
    <w:rsid w:val="71436084"/>
    <w:rsid w:val="71C34D91"/>
    <w:rsid w:val="73C32A59"/>
    <w:rsid w:val="73DA4678"/>
    <w:rsid w:val="73F67087"/>
    <w:rsid w:val="76FF74FB"/>
    <w:rsid w:val="780A48DC"/>
    <w:rsid w:val="79256331"/>
    <w:rsid w:val="7AFF4F00"/>
    <w:rsid w:val="7B414260"/>
    <w:rsid w:val="7B521780"/>
    <w:rsid w:val="7CD51F65"/>
    <w:rsid w:val="7D0079E8"/>
    <w:rsid w:val="7D711B45"/>
    <w:rsid w:val="7DD54A1B"/>
    <w:rsid w:val="7E056547"/>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ascii="monospace" w:hAnsi="monospace" w:eastAsia="monospace" w:cs="monospace"/>
      <w:sz w:val="20"/>
    </w:rPr>
  </w:style>
  <w:style w:type="character" w:styleId="15">
    <w:name w:val="HTML Acronym"/>
    <w:basedOn w:val="9"/>
    <w:semiHidden/>
    <w:unhideWhenUsed/>
    <w:qFormat/>
    <w:uiPriority w:val="99"/>
    <w:rPr>
      <w:bdr w:val="single" w:color="BDBEC1" w:sz="2" w:space="0"/>
      <w:shd w:val="clear" w:fill="FFFFFF"/>
    </w:rPr>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272</Words>
  <Characters>1557</Characters>
  <Lines>12</Lines>
  <Paragraphs>3</Paragraphs>
  <TotalTime>6</TotalTime>
  <ScaleCrop>false</ScaleCrop>
  <LinksUpToDate>false</LinksUpToDate>
  <CharactersWithSpaces>1826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邓海</cp:lastModifiedBy>
  <cp:lastPrinted>2020-09-03T02:48:00Z</cp:lastPrinted>
  <dcterms:modified xsi:type="dcterms:W3CDTF">2022-03-08T01:11:49Z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679BEB6C3A104384BBE5D8A495E05C75</vt:lpwstr>
  </property>
</Properties>
</file>