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ind w:firstLine="0" w:firstLineChars="0"/>
        <w:jc w:val="center"/>
        <w:rPr>
          <w:rFonts w:hint="eastAsia"/>
          <w:b/>
          <w:bCs/>
          <w:sz w:val="36"/>
          <w:szCs w:val="32"/>
        </w:rPr>
      </w:pPr>
      <w:r>
        <w:rPr>
          <w:rFonts w:hint="eastAsia"/>
          <w:b/>
          <w:bCs/>
          <w:sz w:val="36"/>
          <w:szCs w:val="32"/>
        </w:rPr>
        <w:t>项目简介</w:t>
      </w:r>
    </w:p>
    <w:p>
      <w:pPr>
        <w:ind w:firstLine="482"/>
        <w:rPr>
          <w:b/>
          <w:bCs/>
        </w:rPr>
      </w:pPr>
      <w:r>
        <w:rPr>
          <w:rFonts w:hint="eastAsia"/>
          <w:b/>
          <w:bCs/>
        </w:rPr>
        <w:t>（一）包含主要技术内容、技术创新点、知识产权、应用推广及效益。（限1000字）</w:t>
      </w:r>
    </w:p>
    <w:p>
      <w:pPr>
        <w:ind w:firstLine="480"/>
        <w:rPr>
          <w:rFonts w:hint="eastAsia"/>
        </w:rPr>
      </w:pPr>
      <w:r>
        <w:rPr>
          <w:rFonts w:hint="eastAsia"/>
        </w:rPr>
        <w:t>渭沱电站于</w:t>
      </w:r>
      <w:r>
        <w:t>92</w:t>
      </w:r>
      <w:r>
        <w:rPr>
          <w:rFonts w:hint="eastAsia"/>
        </w:rPr>
        <w:t>年国内首例使用灯泡贯流式机组。由于草街枢纽的</w:t>
      </w:r>
      <w:r>
        <w:rPr>
          <w:rFonts w:hint="eastAsia"/>
          <w:lang w:val="en-US" w:eastAsia="zh-CN"/>
        </w:rPr>
        <w:t>建设</w:t>
      </w:r>
      <w:r>
        <w:rPr>
          <w:rFonts w:hint="eastAsia"/>
        </w:rPr>
        <w:t>造成渭沱电站毛水头不足，迫使原四叶片水轮机必须</w:t>
      </w:r>
      <w:r>
        <w:rPr>
          <w:rFonts w:hint="eastAsia"/>
          <w:lang w:val="en-US" w:eastAsia="zh-CN"/>
        </w:rPr>
        <w:t>改造</w:t>
      </w:r>
      <w:r>
        <w:rPr>
          <w:rFonts w:hint="eastAsia"/>
        </w:rPr>
        <w:t>为二叶片才能</w:t>
      </w:r>
      <w:r>
        <w:rPr>
          <w:rFonts w:hint="eastAsia"/>
          <w:lang w:val="en-US" w:eastAsia="zh-CN"/>
        </w:rPr>
        <w:t>使电站不报废</w:t>
      </w:r>
      <w:r>
        <w:rPr>
          <w:rFonts w:hint="eastAsia"/>
        </w:rPr>
        <w:t>。渭沱电站是世界上第一个采用2叶片的灯泡贯流式机组，具有里程碑意义。</w:t>
      </w:r>
    </w:p>
    <w:p>
      <w:pPr>
        <w:ind w:firstLine="480"/>
        <w:rPr>
          <w:rFonts w:hint="default" w:eastAsia="宋体"/>
          <w:lang w:val="en-US" w:eastAsia="zh-CN"/>
        </w:rPr>
      </w:pPr>
      <w:r>
        <w:rPr>
          <w:rFonts w:hint="eastAsia"/>
        </w:rPr>
        <w:t>灯泡贯流式水轮机</w:t>
      </w:r>
      <w:r>
        <w:rPr>
          <w:rFonts w:hint="eastAsia"/>
          <w:lang w:val="en-US" w:eastAsia="zh-CN"/>
        </w:rPr>
        <w:t>通常</w:t>
      </w:r>
      <w:r>
        <w:rPr>
          <w:rFonts w:hint="eastAsia"/>
        </w:rPr>
        <w:t>适用于 3~20m 的低落差大流量的水力发电，</w:t>
      </w:r>
      <w:r>
        <w:rPr>
          <w:rFonts w:hint="eastAsia"/>
          <w:lang w:val="en-US" w:eastAsia="zh-CN"/>
        </w:rPr>
        <w:t>3m以下已不再适用；目前我</w:t>
      </w:r>
      <w:bookmarkStart w:id="1" w:name="_GoBack"/>
      <w:bookmarkEnd w:id="1"/>
      <w:r>
        <w:rPr>
          <w:rFonts w:hint="eastAsia"/>
          <w:lang w:val="en-US" w:eastAsia="zh-CN"/>
        </w:rPr>
        <w:t>国尚有</w:t>
      </w:r>
      <w:r>
        <w:rPr>
          <w:rFonts w:hint="eastAsia"/>
        </w:rPr>
        <w:t>约0.8 亿~1.0 亿 kW</w:t>
      </w:r>
      <w:r>
        <w:rPr>
          <w:rFonts w:hint="eastAsia"/>
          <w:lang w:val="en-US" w:eastAsia="zh-CN"/>
        </w:rPr>
        <w:t>3m以下</w:t>
      </w:r>
      <w:r>
        <w:rPr>
          <w:rFonts w:hint="eastAsia"/>
        </w:rPr>
        <w:t>水资源储量</w:t>
      </w:r>
      <w:r>
        <w:rPr>
          <w:rFonts w:hint="eastAsia"/>
          <w:lang w:val="en-US" w:eastAsia="zh-CN"/>
        </w:rPr>
        <w:t>待开发，三、四叶片的机型已不能完全满足社会发展的需要，研发两叶片水轮机势在必然。</w:t>
      </w:r>
    </w:p>
    <w:p>
      <w:pPr>
        <w:ind w:firstLine="480"/>
      </w:pPr>
      <w:r>
        <w:rPr>
          <w:rFonts w:hint="eastAsia"/>
        </w:rPr>
        <w:t>超低水头灯泡贯流式水轮机技术创新与应用是</w:t>
      </w:r>
      <w:bookmarkStart w:id="0" w:name="_Hlk82510237"/>
      <w:r>
        <w:rPr>
          <w:rFonts w:hint="eastAsia"/>
        </w:rPr>
        <w:t>依托渭沱电站</w:t>
      </w:r>
      <w:r>
        <w:rPr>
          <w:rFonts w:hint="eastAsia"/>
          <w:lang w:val="en-US" w:eastAsia="zh-CN"/>
        </w:rPr>
        <w:t>两叶片水轮机</w:t>
      </w:r>
      <w:r>
        <w:rPr>
          <w:rFonts w:hint="eastAsia"/>
        </w:rPr>
        <w:t>改造</w:t>
      </w:r>
      <w:bookmarkEnd w:id="0"/>
      <w:r>
        <w:rPr>
          <w:rFonts w:hint="eastAsia"/>
        </w:rPr>
        <w:t>开展的。</w:t>
      </w:r>
      <w:r>
        <w:rPr>
          <w:rFonts w:hint="eastAsia"/>
          <w:lang w:val="en-US" w:eastAsia="zh-CN"/>
        </w:rPr>
        <w:t>本改造</w:t>
      </w:r>
      <w:r>
        <w:rPr>
          <w:rFonts w:hint="eastAsia"/>
        </w:rPr>
        <w:t>对其翼形</w:t>
      </w:r>
      <w:r>
        <w:rPr>
          <w:rFonts w:hint="eastAsia"/>
          <w:lang w:val="en-US" w:eastAsia="zh-CN"/>
        </w:rPr>
        <w:t>开发异于三、四叶片的传统模式，采用了翼型公平负荷设计的新理念及方法</w:t>
      </w:r>
      <w:r>
        <w:rPr>
          <w:rFonts w:hint="eastAsia"/>
          <w:lang w:eastAsia="zh-CN"/>
        </w:rPr>
        <w:t>；</w:t>
      </w:r>
      <w:r>
        <w:rPr>
          <w:rFonts w:hint="eastAsia"/>
        </w:rPr>
        <w:t>综合</w:t>
      </w:r>
      <w:r>
        <w:rPr>
          <w:rFonts w:hint="eastAsia"/>
          <w:lang w:val="en-US" w:eastAsia="zh-CN"/>
        </w:rPr>
        <w:t>了</w:t>
      </w:r>
      <w:r>
        <w:rPr>
          <w:rFonts w:hint="eastAsia"/>
        </w:rPr>
        <w:t>考虑上下游水</w:t>
      </w:r>
      <w:r>
        <w:rPr>
          <w:rFonts w:hint="eastAsia"/>
          <w:lang w:val="en-US" w:eastAsia="zh-CN"/>
        </w:rPr>
        <w:t>位</w:t>
      </w:r>
      <w:r>
        <w:rPr>
          <w:rFonts w:hint="eastAsia"/>
        </w:rPr>
        <w:t>变幅</w:t>
      </w:r>
      <w:r>
        <w:rPr>
          <w:rFonts w:hint="eastAsia"/>
          <w:lang w:val="en-US" w:eastAsia="zh-CN"/>
        </w:rPr>
        <w:t>大的</w:t>
      </w:r>
      <w:r>
        <w:rPr>
          <w:rFonts w:hint="eastAsia"/>
        </w:rPr>
        <w:t>影响，</w:t>
      </w:r>
      <w:r>
        <w:rPr>
          <w:rFonts w:hint="eastAsia"/>
          <w:lang w:val="en-US" w:eastAsia="zh-CN"/>
        </w:rPr>
        <w:t>需</w:t>
      </w:r>
      <w:r>
        <w:rPr>
          <w:rFonts w:hint="eastAsia"/>
        </w:rPr>
        <w:t>采用</w:t>
      </w:r>
      <w:r>
        <w:rPr>
          <w:rFonts w:hint="eastAsia"/>
          <w:color w:val="0000FF"/>
          <w:lang w:val="en-US" w:eastAsia="zh-CN"/>
        </w:rPr>
        <w:t>了</w:t>
      </w:r>
      <w:r>
        <w:rPr>
          <w:rFonts w:hint="eastAsia"/>
        </w:rPr>
        <w:t>多参数（叶片数、叶片扭角、叶片安放角、轮毂比）多目标融合的设计方法</w:t>
      </w:r>
      <w:r>
        <w:rPr>
          <w:rFonts w:hint="eastAsia"/>
          <w:lang w:eastAsia="zh-CN"/>
        </w:rPr>
        <w:t>；</w:t>
      </w:r>
      <w:r>
        <w:rPr>
          <w:rFonts w:hint="eastAsia"/>
        </w:rPr>
        <w:t>考虑</w:t>
      </w:r>
      <w:r>
        <w:rPr>
          <w:rFonts w:hint="eastAsia"/>
          <w:lang w:val="en-US" w:eastAsia="zh-CN"/>
        </w:rPr>
        <w:t>了</w:t>
      </w:r>
      <w:r>
        <w:rPr>
          <w:rFonts w:hint="eastAsia"/>
        </w:rPr>
        <w:t>鱼类</w:t>
      </w:r>
      <w:r>
        <w:rPr>
          <w:rFonts w:hint="eastAsia"/>
          <w:color w:val="auto"/>
          <w:lang w:val="en-US" w:eastAsia="zh-CN"/>
        </w:rPr>
        <w:t>通过</w:t>
      </w:r>
      <w:r>
        <w:rPr>
          <w:rFonts w:hint="eastAsia"/>
        </w:rPr>
        <w:t>率的同时深入探究超低水头二叶片贯流式水轮机泥沙及空化多相流特性，成功研发了二叶片水轮机并应用于渭沱电站。改造后的渭沱电站于2012年8月稳定运行至今，为二叶片设计</w:t>
      </w:r>
      <w:r>
        <w:rPr>
          <w:rFonts w:hint="eastAsia"/>
          <w:lang w:eastAsia="zh-CN"/>
        </w:rPr>
        <w:t>、</w:t>
      </w:r>
      <w:r>
        <w:rPr>
          <w:rFonts w:hint="eastAsia"/>
          <w:lang w:val="en-US" w:eastAsia="zh-CN"/>
        </w:rPr>
        <w:t>制造</w:t>
      </w:r>
      <w:r>
        <w:rPr>
          <w:rFonts w:hint="eastAsia"/>
        </w:rPr>
        <w:t>及其理论创新提供了新思路。</w:t>
      </w:r>
    </w:p>
    <w:p>
      <w:pPr>
        <w:ind w:firstLine="480"/>
        <w:rPr>
          <w:b/>
          <w:bCs/>
        </w:rPr>
      </w:pPr>
      <w:r>
        <w:rPr>
          <w:rFonts w:hint="eastAsia"/>
        </w:rPr>
        <w:t>创新点</w:t>
      </w:r>
      <w:r>
        <w:rPr>
          <w:rFonts w:hint="eastAsia"/>
          <w:lang w:eastAsia="zh-CN"/>
        </w:rPr>
        <w:t>：</w:t>
      </w:r>
      <w:r>
        <w:rPr>
          <w:rFonts w:hint="eastAsia"/>
          <w:b/>
          <w:bCs/>
        </w:rPr>
        <w:t>（1）突破3m水头以下贯流式水轮机多目标优化设计及生态流道研究</w:t>
      </w:r>
      <w:r>
        <w:rPr>
          <w:rFonts w:hint="eastAsia"/>
        </w:rPr>
        <w:t>：本项目构建了适用于3m水头以下的二叶片贯流式水轮机，并成功应用于渭沱电站。该水轮机的高效运行区为3~5m，设计水头2.4m，运行水头</w:t>
      </w:r>
      <w:r>
        <w:rPr>
          <w:rFonts w:hint="eastAsia"/>
          <w:lang w:val="en-US" w:eastAsia="zh-CN"/>
        </w:rPr>
        <w:t>1.5</w:t>
      </w:r>
      <w:r>
        <w:rPr>
          <w:rFonts w:hint="eastAsia"/>
        </w:rPr>
        <w:t>~5.3m宽运行水头范围内加权平均效率高达91.42%。有效解决了</w:t>
      </w:r>
      <w:r>
        <w:rPr>
          <w:rFonts w:hint="eastAsia"/>
          <w:lang w:val="en-US" w:eastAsia="zh-CN"/>
        </w:rPr>
        <w:t>三</w:t>
      </w:r>
      <w:r>
        <w:rPr>
          <w:rFonts w:hint="eastAsia"/>
        </w:rPr>
        <w:t>叶片高效运行区（</w:t>
      </w:r>
      <w:r>
        <w:rPr>
          <w:rFonts w:hint="eastAsia"/>
          <w:lang w:val="en-US" w:eastAsia="zh-CN"/>
        </w:rPr>
        <w:t>5</w:t>
      </w:r>
      <w:r>
        <w:t>~</w:t>
      </w:r>
      <w:r>
        <w:rPr>
          <w:rFonts w:hint="eastAsia"/>
          <w:lang w:val="en-US" w:eastAsia="zh-CN"/>
        </w:rPr>
        <w:t>12</w:t>
      </w:r>
      <w:r>
        <w:rPr>
          <w:rFonts w:hint="eastAsia"/>
        </w:rPr>
        <w:t>m）</w:t>
      </w:r>
      <w:r>
        <w:rPr>
          <w:rFonts w:hint="eastAsia"/>
          <w:lang w:val="en-US" w:eastAsia="zh-CN"/>
        </w:rPr>
        <w:t>及</w:t>
      </w:r>
      <w:r>
        <w:rPr>
          <w:rFonts w:hint="eastAsia"/>
        </w:rPr>
        <w:t>四</w:t>
      </w:r>
      <w:r>
        <w:rPr>
          <w:rFonts w:hint="eastAsia"/>
          <w:lang w:val="en-US" w:eastAsia="zh-CN"/>
        </w:rPr>
        <w:t>叶片高效运行区（</w:t>
      </w:r>
      <w:r>
        <w:rPr>
          <w:rFonts w:hint="eastAsia"/>
        </w:rPr>
        <w:t>8</w:t>
      </w:r>
      <w:r>
        <w:t>~14</w:t>
      </w:r>
      <w:r>
        <w:rPr>
          <w:rFonts w:hint="eastAsia"/>
        </w:rPr>
        <w:t>m</w:t>
      </w:r>
      <w:r>
        <w:rPr>
          <w:rFonts w:hint="eastAsia"/>
          <w:lang w:val="en-US" w:eastAsia="zh-CN"/>
        </w:rPr>
        <w:t>）</w:t>
      </w:r>
      <w:r>
        <w:rPr>
          <w:rFonts w:hint="eastAsia"/>
        </w:rPr>
        <w:t>的限制，更好地利用了淹没丢失水头后的剩余水利资源。同时，通过构建提高鱼类存活率的二叶片贯流式水轮机生态流道，水轮机过鱼撞击概率在21.14%以内，具有良好的鱼类通过性能。此项改造为国内首创，是未来超低水头领域水力资源开发的重要参考。</w:t>
      </w:r>
      <w:r>
        <w:rPr>
          <w:rFonts w:hint="eastAsia"/>
          <w:b/>
          <w:bCs/>
        </w:rPr>
        <w:t>（2）突破低水头贯流式水轮机多相流及安全稳定运行研究创新：</w:t>
      </w:r>
      <w:r>
        <w:rPr>
          <w:rFonts w:hint="eastAsia"/>
        </w:rPr>
        <w:t>突破了贯流式水轮机2m的最低运行水头</w:t>
      </w:r>
      <w:r>
        <w:rPr>
          <w:rFonts w:hint="eastAsia"/>
          <w:lang w:eastAsia="zh-CN"/>
        </w:rPr>
        <w:t>，</w:t>
      </w:r>
      <w:r>
        <w:rPr>
          <w:rFonts w:hint="eastAsia"/>
          <w:lang w:val="en-US" w:eastAsia="zh-CN"/>
        </w:rPr>
        <w:t>实际</w:t>
      </w:r>
      <w:r>
        <w:rPr>
          <w:rFonts w:hint="eastAsia"/>
        </w:rPr>
        <w:t>最低运行水头为1.5m</w:t>
      </w:r>
      <w:r>
        <w:rPr>
          <w:rFonts w:hint="eastAsia"/>
          <w:lang w:eastAsia="zh-CN"/>
        </w:rPr>
        <w:t>；</w:t>
      </w:r>
      <w:r>
        <w:rPr>
          <w:rFonts w:hint="eastAsia"/>
        </w:rPr>
        <w:t>运行水头的纵向延申，降低</w:t>
      </w:r>
      <w:r>
        <w:rPr>
          <w:rFonts w:hint="eastAsia"/>
          <w:lang w:val="en-US" w:eastAsia="zh-CN"/>
        </w:rPr>
        <w:t>了</w:t>
      </w:r>
      <w:r>
        <w:rPr>
          <w:rFonts w:hint="eastAsia"/>
        </w:rPr>
        <w:t>超低水头电站的</w:t>
      </w:r>
      <w:r>
        <w:rPr>
          <w:rFonts w:hint="eastAsia"/>
          <w:lang w:val="en-US" w:eastAsia="zh-CN"/>
        </w:rPr>
        <w:t>工程</w:t>
      </w:r>
      <w:r>
        <w:rPr>
          <w:rFonts w:hint="eastAsia"/>
        </w:rPr>
        <w:t>造价</w:t>
      </w:r>
      <w:r>
        <w:rPr>
          <w:rFonts w:hint="eastAsia"/>
          <w:lang w:eastAsia="zh-CN"/>
        </w:rPr>
        <w:t>，</w:t>
      </w:r>
      <w:r>
        <w:rPr>
          <w:rFonts w:hint="eastAsia"/>
          <w:lang w:val="en-US" w:eastAsia="zh-CN"/>
        </w:rPr>
        <w:t>使</w:t>
      </w:r>
      <w:r>
        <w:rPr>
          <w:rFonts w:hint="eastAsia"/>
        </w:rPr>
        <w:t>开发超低水头（</w:t>
      </w:r>
      <w:r>
        <w:rPr>
          <w:rFonts w:hint="eastAsia"/>
          <w:lang w:val="en-US" w:eastAsia="zh-CN"/>
        </w:rPr>
        <w:t>全国</w:t>
      </w:r>
      <w:r>
        <w:rPr>
          <w:rFonts w:hint="eastAsia"/>
        </w:rPr>
        <w:t>约0.8 亿~1.0 亿 kW水资源储量）</w:t>
      </w:r>
      <w:r>
        <w:rPr>
          <w:rFonts w:hint="eastAsia"/>
          <w:lang w:val="en-US" w:eastAsia="zh-CN"/>
        </w:rPr>
        <w:t>成为可能</w:t>
      </w:r>
      <w:r>
        <w:rPr>
          <w:rFonts w:hint="eastAsia"/>
        </w:rPr>
        <w:t>。同时揭示了该水轮机泥沙磨损及空化的影响因素及养护原则，即对于导叶而言，叶片和转轮室的磨损程度更为严重，在汛期运行时要更加注重磨损防护。</w:t>
      </w:r>
      <w:r>
        <w:rPr>
          <w:rFonts w:hint="eastAsia"/>
          <w:b/>
          <w:bCs/>
        </w:rPr>
        <w:t>（3）低水头贯流式水电机组结构和制造技术创新</w:t>
      </w:r>
      <w:r>
        <w:rPr>
          <w:rFonts w:hint="eastAsia"/>
        </w:rPr>
        <w:t>：发明了转轮叶片打磨抛光方法、转轮体桨叶枢轴孔加工方法等，优化了机组整体结构，创新制造技术。</w:t>
      </w:r>
    </w:p>
    <w:p>
      <w:pPr>
        <w:ind w:firstLine="480"/>
        <w:rPr>
          <w:rFonts w:hint="eastAsia"/>
        </w:rPr>
      </w:pPr>
      <w:r>
        <w:rPr>
          <w:rFonts w:hint="eastAsia"/>
        </w:rPr>
        <w:t>本项目成果为国内外</w:t>
      </w:r>
      <w:r>
        <w:t>2</w:t>
      </w:r>
      <w:r>
        <w:rPr>
          <w:rFonts w:hint="eastAsia"/>
        </w:rPr>
        <w:t>0余座电站提供了多套机组，产品应用到</w:t>
      </w:r>
      <w:r>
        <w:rPr>
          <w:rFonts w:hint="eastAsia"/>
          <w:lang w:val="en-US" w:eastAsia="zh-CN"/>
        </w:rPr>
        <w:t>国内多</w:t>
      </w:r>
      <w:r>
        <w:rPr>
          <w:rFonts w:hint="eastAsia"/>
        </w:rPr>
        <w:t>地，出口</w:t>
      </w:r>
      <w:r>
        <w:rPr>
          <w:rFonts w:hint="eastAsia"/>
          <w:lang w:val="en-US" w:eastAsia="zh-CN"/>
        </w:rPr>
        <w:t>世界多</w:t>
      </w:r>
      <w:r>
        <w:rPr>
          <w:rFonts w:hint="eastAsia"/>
        </w:rPr>
        <w:t>国，产品销售合同值达5亿多元</w:t>
      </w:r>
      <w:r>
        <w:rPr>
          <w:rFonts w:hint="eastAsia"/>
          <w:lang w:eastAsia="zh-CN"/>
        </w:rPr>
        <w:t>，</w:t>
      </w:r>
      <w:r>
        <w:rPr>
          <w:rFonts w:hint="eastAsia"/>
          <w:lang w:val="en-US" w:eastAsia="zh-CN"/>
        </w:rPr>
        <w:t>再计及渭沱创造的2.9亿多元合计创收7.9亿多元</w:t>
      </w:r>
      <w:r>
        <w:rPr>
          <w:rFonts w:hint="eastAsia"/>
        </w:rPr>
        <w:t>。获授权专利</w:t>
      </w:r>
      <w:r>
        <w:rPr>
          <w:rFonts w:hint="eastAsia"/>
          <w:lang w:val="en-US" w:eastAsia="zh-CN"/>
        </w:rPr>
        <w:t>6</w:t>
      </w:r>
      <w:r>
        <w:rPr>
          <w:rFonts w:hint="eastAsia"/>
        </w:rPr>
        <w:t>项、硕士论文2篇、论文29篇，著作1部。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F2523"/>
    <w:multiLevelType w:val="multilevel"/>
    <w:tmpl w:val="642F252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2.%1.%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DD"/>
    <w:rsid w:val="00095720"/>
    <w:rsid w:val="001B7F79"/>
    <w:rsid w:val="001E1696"/>
    <w:rsid w:val="00265450"/>
    <w:rsid w:val="002C780A"/>
    <w:rsid w:val="0031048D"/>
    <w:rsid w:val="00321976"/>
    <w:rsid w:val="00350514"/>
    <w:rsid w:val="00355B64"/>
    <w:rsid w:val="003E5CE6"/>
    <w:rsid w:val="00486582"/>
    <w:rsid w:val="004A0E8F"/>
    <w:rsid w:val="004E78FA"/>
    <w:rsid w:val="00534326"/>
    <w:rsid w:val="006E2BDD"/>
    <w:rsid w:val="007A39A5"/>
    <w:rsid w:val="007A712C"/>
    <w:rsid w:val="007F3814"/>
    <w:rsid w:val="008015C7"/>
    <w:rsid w:val="009935D3"/>
    <w:rsid w:val="00BA295D"/>
    <w:rsid w:val="00BB7A18"/>
    <w:rsid w:val="00D16A06"/>
    <w:rsid w:val="00DA19A4"/>
    <w:rsid w:val="00DF7466"/>
    <w:rsid w:val="00EB0007"/>
    <w:rsid w:val="00F50977"/>
    <w:rsid w:val="00FB53AF"/>
    <w:rsid w:val="17CB21BA"/>
    <w:rsid w:val="21FC2E32"/>
    <w:rsid w:val="24DF4060"/>
    <w:rsid w:val="270D4E1E"/>
    <w:rsid w:val="29E14E21"/>
    <w:rsid w:val="2A9A3085"/>
    <w:rsid w:val="2F295192"/>
    <w:rsid w:val="3B0A33AE"/>
    <w:rsid w:val="3E0C6B20"/>
    <w:rsid w:val="3E384313"/>
    <w:rsid w:val="41D26C48"/>
    <w:rsid w:val="4842514F"/>
    <w:rsid w:val="4846149A"/>
    <w:rsid w:val="51204D4E"/>
    <w:rsid w:val="562674E6"/>
    <w:rsid w:val="5837551B"/>
    <w:rsid w:val="59312D73"/>
    <w:rsid w:val="599E33B2"/>
    <w:rsid w:val="5CC43B03"/>
    <w:rsid w:val="5DB14974"/>
    <w:rsid w:val="5E7261DF"/>
    <w:rsid w:val="64445BBE"/>
    <w:rsid w:val="6A8924CC"/>
    <w:rsid w:val="7087729C"/>
    <w:rsid w:val="713E0C87"/>
    <w:rsid w:val="719467CD"/>
    <w:rsid w:val="74E450F4"/>
    <w:rsid w:val="7B512606"/>
    <w:rsid w:val="7BC629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Times New Roman" w:hAnsi="Times New Roman" w:eastAsia="宋体" w:cstheme="minorBidi"/>
      <w:kern w:val="2"/>
      <w:sz w:val="24"/>
      <w:szCs w:val="22"/>
      <w:lang w:val="en-US" w:eastAsia="zh-CN" w:bidi="ar-SA"/>
    </w:rPr>
  </w:style>
  <w:style w:type="paragraph" w:styleId="2">
    <w:name w:val="heading 1"/>
    <w:basedOn w:val="1"/>
    <w:next w:val="1"/>
    <w:link w:val="10"/>
    <w:qFormat/>
    <w:uiPriority w:val="9"/>
    <w:pPr>
      <w:keepNext/>
      <w:keepLines/>
      <w:numPr>
        <w:ilvl w:val="0"/>
        <w:numId w:val="1"/>
      </w:numPr>
      <w:spacing w:line="360" w:lineRule="auto"/>
      <w:ind w:firstLineChars="0"/>
      <w:outlineLvl w:val="0"/>
    </w:pPr>
    <w:rPr>
      <w:b/>
      <w:bCs/>
      <w:kern w:val="44"/>
      <w:sz w:val="30"/>
      <w:szCs w:val="44"/>
    </w:rPr>
  </w:style>
  <w:style w:type="paragraph" w:styleId="3">
    <w:name w:val="heading 2"/>
    <w:basedOn w:val="1"/>
    <w:next w:val="1"/>
    <w:link w:val="11"/>
    <w:unhideWhenUsed/>
    <w:qFormat/>
    <w:uiPriority w:val="9"/>
    <w:pPr>
      <w:keepNext/>
      <w:keepLines/>
      <w:numPr>
        <w:ilvl w:val="1"/>
        <w:numId w:val="1"/>
      </w:numPr>
      <w:spacing w:line="360" w:lineRule="auto"/>
      <w:ind w:firstLineChars="0"/>
      <w:outlineLvl w:val="1"/>
    </w:pPr>
    <w:rPr>
      <w:rFonts w:cstheme="majorBidi"/>
      <w:b/>
      <w:bCs/>
      <w:sz w:val="28"/>
      <w:szCs w:val="32"/>
    </w:rPr>
  </w:style>
  <w:style w:type="paragraph" w:styleId="4">
    <w:name w:val="heading 3"/>
    <w:basedOn w:val="1"/>
    <w:next w:val="1"/>
    <w:link w:val="12"/>
    <w:unhideWhenUsed/>
    <w:qFormat/>
    <w:uiPriority w:val="9"/>
    <w:pPr>
      <w:keepNext/>
      <w:keepLines/>
      <w:numPr>
        <w:ilvl w:val="2"/>
        <w:numId w:val="1"/>
      </w:numPr>
      <w:spacing w:line="360" w:lineRule="auto"/>
      <w:ind w:firstLineChars="0"/>
      <w:outlineLvl w:val="2"/>
    </w:pPr>
    <w:rPr>
      <w:b/>
      <w:bCs/>
      <w:szCs w:val="32"/>
    </w:rPr>
  </w:style>
  <w:style w:type="paragraph" w:styleId="5">
    <w:name w:val="heading 4"/>
    <w:basedOn w:val="1"/>
    <w:next w:val="1"/>
    <w:link w:val="13"/>
    <w:unhideWhenUsed/>
    <w:qFormat/>
    <w:uiPriority w:val="9"/>
    <w:pPr>
      <w:keepNext/>
      <w:keepLines/>
      <w:numPr>
        <w:ilvl w:val="3"/>
        <w:numId w:val="1"/>
      </w:numPr>
      <w:spacing w:line="360" w:lineRule="auto"/>
      <w:ind w:firstLineChars="0"/>
      <w:outlineLvl w:val="3"/>
    </w:pPr>
    <w:rPr>
      <w:rFonts w:cstheme="majorBidi"/>
      <w:b/>
      <w:bCs/>
      <w:szCs w:val="28"/>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6">
    <w:name w:val="footer"/>
    <w:basedOn w:val="1"/>
    <w:link w:val="15"/>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标题 1 字符"/>
    <w:basedOn w:val="8"/>
    <w:link w:val="2"/>
    <w:qFormat/>
    <w:uiPriority w:val="9"/>
    <w:rPr>
      <w:rFonts w:ascii="Times New Roman" w:hAnsi="Times New Roman" w:eastAsia="宋体"/>
      <w:b/>
      <w:bCs/>
      <w:kern w:val="44"/>
      <w:sz w:val="30"/>
      <w:szCs w:val="44"/>
    </w:rPr>
  </w:style>
  <w:style w:type="character" w:customStyle="1" w:styleId="11">
    <w:name w:val="标题 2 字符"/>
    <w:basedOn w:val="8"/>
    <w:link w:val="3"/>
    <w:qFormat/>
    <w:uiPriority w:val="9"/>
    <w:rPr>
      <w:rFonts w:ascii="Times New Roman" w:hAnsi="Times New Roman" w:eastAsia="宋体" w:cstheme="majorBidi"/>
      <w:b/>
      <w:bCs/>
      <w:sz w:val="28"/>
      <w:szCs w:val="32"/>
    </w:rPr>
  </w:style>
  <w:style w:type="character" w:customStyle="1" w:styleId="12">
    <w:name w:val="标题 3 字符"/>
    <w:basedOn w:val="8"/>
    <w:link w:val="4"/>
    <w:qFormat/>
    <w:uiPriority w:val="9"/>
    <w:rPr>
      <w:rFonts w:ascii="Times New Roman" w:hAnsi="Times New Roman" w:eastAsia="宋体"/>
      <w:b/>
      <w:bCs/>
      <w:sz w:val="24"/>
      <w:szCs w:val="32"/>
    </w:rPr>
  </w:style>
  <w:style w:type="character" w:customStyle="1" w:styleId="13">
    <w:name w:val="标题 4 字符"/>
    <w:basedOn w:val="8"/>
    <w:link w:val="5"/>
    <w:qFormat/>
    <w:uiPriority w:val="9"/>
    <w:rPr>
      <w:rFonts w:ascii="Times New Roman" w:hAnsi="Times New Roman" w:eastAsia="宋体" w:cstheme="majorBidi"/>
      <w:b/>
      <w:bCs/>
      <w:sz w:val="24"/>
      <w:szCs w:val="28"/>
    </w:rPr>
  </w:style>
  <w:style w:type="character" w:customStyle="1" w:styleId="14">
    <w:name w:val="页眉 字符"/>
    <w:basedOn w:val="8"/>
    <w:link w:val="7"/>
    <w:qFormat/>
    <w:uiPriority w:val="99"/>
    <w:rPr>
      <w:rFonts w:ascii="Times New Roman" w:hAnsi="Times New Roman" w:eastAsia="宋体"/>
      <w:sz w:val="18"/>
      <w:szCs w:val="18"/>
    </w:rPr>
  </w:style>
  <w:style w:type="character" w:customStyle="1" w:styleId="15">
    <w:name w:val="页脚 字符"/>
    <w:basedOn w:val="8"/>
    <w:link w:val="6"/>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941</Characters>
  <Lines>7</Lines>
  <Paragraphs>2</Paragraphs>
  <TotalTime>0</TotalTime>
  <ScaleCrop>false</ScaleCrop>
  <LinksUpToDate>false</LinksUpToDate>
  <CharactersWithSpaces>1103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2021-09-14T02:05:00Z</dcterms:created>
  <dc:creator>叶 瑞禄</dc:creator>
  <cp:lastModifiedBy>陶又铭</cp:lastModifiedBy>
  <dcterms:modified xsi:type="dcterms:W3CDTF">2021-09-15T02:37:05Z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