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首讯公司2022年生产用SUV采购</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10</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p>
    <w:p>
      <w:pPr>
        <w:pStyle w:val="28"/>
        <w:jc w:val="center"/>
        <w:outlineLvl w:val="0"/>
        <w:rPr>
          <w:rFonts w:ascii="宋体" w:hAnsi="宋体" w:cs="宋体"/>
          <w:szCs w:val="21"/>
          <w:highlight w:val="none"/>
        </w:rPr>
      </w:pPr>
      <w:r>
        <w:rPr>
          <w:highlight w:val="none"/>
        </w:rPr>
        <w:br w:type="page"/>
      </w:r>
      <w:bookmarkStart w:id="0" w:name="_Toc507428442"/>
      <w:bookmarkStart w:id="1" w:name="_Toc27358"/>
      <w:bookmarkStart w:id="2" w:name="_Toc296602400"/>
      <w:bookmarkStart w:id="3" w:name="_Toc246996898"/>
      <w:bookmarkStart w:id="4" w:name="_Toc507319889"/>
      <w:bookmarkStart w:id="5" w:name="_Toc247085669"/>
      <w:r>
        <w:rPr>
          <w:rFonts w:hint="eastAsia" w:ascii="宋体" w:hAnsi="宋体" w:cs="宋体"/>
          <w:b w:val="0"/>
          <w:sz w:val="32"/>
          <w:highlight w:val="none"/>
        </w:rPr>
        <w:t>目   录</w:t>
      </w:r>
      <w:bookmarkEnd w:id="0"/>
      <w:bookmarkEnd w:id="1"/>
      <w:bookmarkEnd w:id="2"/>
      <w:bookmarkEnd w:id="3"/>
      <w:bookmarkEnd w:id="4"/>
      <w:bookmarkEnd w:id="5"/>
    </w:p>
    <w:p>
      <w:pPr>
        <w:pStyle w:val="28"/>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highlight w:val="none"/>
        </w:rPr>
        <w:fldChar w:fldCharType="begin"/>
      </w:r>
      <w:r>
        <w:rPr>
          <w:highlight w:val="none"/>
        </w:rPr>
        <w:instrText xml:space="preserve"> HYPERLINK \l "_Toc25855" </w:instrText>
      </w:r>
      <w:r>
        <w:rPr>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_Toc25855 \h </w:instrText>
      </w:r>
      <w:r>
        <w:rPr>
          <w:highlight w:val="none"/>
        </w:rPr>
        <w:fldChar w:fldCharType="separate"/>
      </w:r>
      <w:r>
        <w:rPr>
          <w:highlight w:val="none"/>
        </w:rPr>
        <w:t>1</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"_Toc18539" </w:instrText>
      </w:r>
      <w:r>
        <w:rPr>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_Toc18539 \h </w:instrText>
      </w:r>
      <w:r>
        <w:rPr>
          <w:highlight w:val="none"/>
        </w:rPr>
        <w:fldChar w:fldCharType="separate"/>
      </w:r>
      <w:r>
        <w:rPr>
          <w:highlight w:val="none"/>
        </w:rPr>
        <w:t>4</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"_Toc7273" </w:instrText>
      </w:r>
      <w:r>
        <w:rPr>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_Toc7273 \h </w:instrText>
      </w:r>
      <w:r>
        <w:rPr>
          <w:highlight w:val="none"/>
        </w:rPr>
        <w:fldChar w:fldCharType="separate"/>
      </w:r>
      <w:r>
        <w:rPr>
          <w:highlight w:val="none"/>
        </w:rPr>
        <w:t>7</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"_Toc6879" </w:instrText>
      </w:r>
      <w:r>
        <w:rPr>
          <w:highlight w:val="none"/>
        </w:rPr>
        <w:fldChar w:fldCharType="separate"/>
      </w:r>
      <w:r>
        <w:rPr>
          <w:rFonts w:hint="eastAsia"/>
          <w:highlight w:val="none"/>
        </w:rPr>
        <w:t>第四章 报价说明</w:t>
      </w:r>
      <w:r>
        <w:rPr>
          <w:highlight w:val="none"/>
        </w:rPr>
        <w:tab/>
      </w:r>
      <w:r>
        <w:rPr>
          <w:highlight w:val="none"/>
        </w:rPr>
        <w:fldChar w:fldCharType="begin"/>
      </w:r>
      <w:r>
        <w:rPr>
          <w:highlight w:val="none"/>
        </w:rPr>
        <w:instrText xml:space="preserve"> PAGEREF _Toc6879 \h </w:instrText>
      </w:r>
      <w:r>
        <w:rPr>
          <w:highlight w:val="none"/>
        </w:rPr>
        <w:fldChar w:fldCharType="separate"/>
      </w:r>
      <w:r>
        <w:rPr>
          <w:highlight w:val="none"/>
        </w:rPr>
        <w:t>11</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"_Toc4638" </w:instrText>
      </w:r>
      <w:r>
        <w:rPr>
          <w:highlight w:val="none"/>
        </w:rPr>
        <w:fldChar w:fldCharType="separate"/>
      </w:r>
      <w:r>
        <w:rPr>
          <w:rFonts w:hint="eastAsia" w:ascii="宋体" w:hAnsi="宋体" w:cs="宋体"/>
          <w:highlight w:val="none"/>
        </w:rPr>
        <w:t>第五章 报价清单</w:t>
      </w:r>
      <w:r>
        <w:rPr>
          <w:highlight w:val="none"/>
        </w:rPr>
        <w:tab/>
      </w:r>
      <w:r>
        <w:rPr>
          <w:highlight w:val="none"/>
        </w:rPr>
        <w:fldChar w:fldCharType="begin"/>
      </w:r>
      <w:r>
        <w:rPr>
          <w:highlight w:val="none"/>
        </w:rPr>
        <w:instrText xml:space="preserve"> PAGEREF _Toc4638 \h </w:instrText>
      </w:r>
      <w:r>
        <w:rPr>
          <w:highlight w:val="none"/>
        </w:rPr>
        <w:fldChar w:fldCharType="separate"/>
      </w:r>
      <w:r>
        <w:rPr>
          <w:highlight w:val="none"/>
        </w:rPr>
        <w:t>12</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"_Toc28333" </w:instrText>
      </w:r>
      <w:r>
        <w:rPr>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_Toc28333 \h </w:instrText>
      </w:r>
      <w:r>
        <w:rPr>
          <w:highlight w:val="none"/>
        </w:rPr>
        <w:fldChar w:fldCharType="separate"/>
      </w:r>
      <w:r>
        <w:rPr>
          <w:highlight w:val="none"/>
        </w:rPr>
        <w:t>13</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"_Toc904" </w:instrText>
      </w:r>
      <w:r>
        <w:rPr>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_Toc904 \h </w:instrText>
      </w:r>
      <w:r>
        <w:rPr>
          <w:highlight w:val="none"/>
        </w:rPr>
        <w:fldChar w:fldCharType="separate"/>
      </w:r>
      <w:r>
        <w:rPr>
          <w:highlight w:val="none"/>
        </w:rPr>
        <w:t>14</w:t>
      </w:r>
      <w:r>
        <w:rPr>
          <w:highlight w:val="none"/>
        </w:rPr>
        <w:fldChar w:fldCharType="end"/>
      </w:r>
      <w:r>
        <w:rPr>
          <w:highlight w:val="none"/>
        </w:rPr>
        <w:fldChar w:fldCharType="end"/>
      </w:r>
    </w:p>
    <w:p>
      <w:pPr>
        <w:pStyle w:val="28"/>
        <w:tabs>
          <w:tab w:val="right" w:leader="dot" w:pos="9638"/>
        </w:tabs>
        <w:rPr>
          <w:highlight w:val="none"/>
        </w:rPr>
      </w:pPr>
      <w:r>
        <w:rPr>
          <w:highlight w:val="none"/>
        </w:rPr>
        <w:fldChar w:fldCharType="begin"/>
      </w:r>
      <w:r>
        <w:rPr>
          <w:highlight w:val="none"/>
        </w:rPr>
        <w:instrText xml:space="preserve"> HYPERLINK \l "_Toc15881" </w:instrText>
      </w:r>
      <w:r>
        <w:rPr>
          <w:highlight w:val="none"/>
        </w:rPr>
        <w:fldChar w:fldCharType="separate"/>
      </w:r>
      <w:r>
        <w:rPr>
          <w:rFonts w:hint="eastAsia" w:ascii="宋体" w:hAnsi="宋体" w:cs="宋体"/>
          <w:highlight w:val="none"/>
        </w:rPr>
        <w:t>第八章  竞争性比选响应文件格式</w:t>
      </w:r>
      <w:r>
        <w:rPr>
          <w:highlight w:val="none"/>
        </w:rPr>
        <w:tab/>
      </w:r>
      <w:r>
        <w:rPr>
          <w:highlight w:val="none"/>
        </w:rPr>
        <w:fldChar w:fldCharType="begin"/>
      </w:r>
      <w:r>
        <w:rPr>
          <w:highlight w:val="none"/>
        </w:rPr>
        <w:instrText xml:space="preserve"> PAGEREF _Toc15881 \h </w:instrText>
      </w:r>
      <w:r>
        <w:rPr>
          <w:highlight w:val="none"/>
        </w:rPr>
        <w:fldChar w:fldCharType="separate"/>
      </w:r>
      <w:r>
        <w:rPr>
          <w:highlight w:val="none"/>
        </w:rPr>
        <w:t>18</w:t>
      </w:r>
      <w:r>
        <w:rPr>
          <w:highlight w:val="none"/>
        </w:rPr>
        <w:fldChar w:fldCharType="end"/>
      </w:r>
      <w:r>
        <w:rPr>
          <w:highlight w:val="none"/>
        </w:rPr>
        <w:fldChar w:fldCharType="end"/>
      </w:r>
    </w:p>
    <w:p>
      <w:pPr>
        <w:pStyle w:val="34"/>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6" w:name="_Toc246996900"/>
      <w:bookmarkStart w:id="7" w:name="_Toc152042287"/>
      <w:bookmarkStart w:id="8" w:name="_Toc247085671"/>
      <w:bookmarkStart w:id="9" w:name="_Toc246996157"/>
      <w:bookmarkStart w:id="10" w:name="_Toc2000404"/>
      <w:bookmarkStart w:id="11" w:name="_Toc179632527"/>
      <w:bookmarkStart w:id="12" w:name="_Toc507319890"/>
      <w:bookmarkStart w:id="13" w:name="_Toc152045511"/>
      <w:bookmarkStart w:id="14" w:name="_Toc144974479"/>
      <w:bookmarkStart w:id="15" w:name="_Toc247096243"/>
      <w:bookmarkStart w:id="16" w:name="_Toc25855"/>
      <w:r>
        <w:rPr>
          <w:rFonts w:hint="eastAsia" w:ascii="宋体" w:hAnsi="宋体" w:cs="宋体"/>
          <w:highlight w:val="none"/>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cs="宋体"/>
          <w:highlight w:val="none"/>
        </w:rPr>
        <w:t>比选公告</w:t>
      </w:r>
      <w:bookmarkEnd w:id="16"/>
    </w:p>
    <w:p>
      <w:pPr>
        <w:spacing w:line="440" w:lineRule="exact"/>
        <w:jc w:val="center"/>
        <w:rPr>
          <w:rFonts w:ascii="宋体" w:hAnsi="宋体" w:cs="宋体"/>
          <w:b/>
          <w:sz w:val="28"/>
          <w:szCs w:val="28"/>
          <w:highlight w:val="none"/>
        </w:rPr>
      </w:pPr>
      <w:bookmarkStart w:id="17" w:name="OLE_LINK3"/>
      <w:bookmarkStart w:id="18" w:name="OLE_LINK2"/>
    </w:p>
    <w:p>
      <w:pPr>
        <w:pStyle w:val="4"/>
        <w:spacing w:before="120" w:after="0" w:line="360" w:lineRule="auto"/>
        <w:rPr>
          <w:rFonts w:ascii="宋体" w:hAnsi="宋体" w:eastAsia="宋体" w:cs="宋体"/>
          <w:highlight w:val="none"/>
        </w:rPr>
      </w:pPr>
      <w:bookmarkStart w:id="19" w:name="_Toc246996158"/>
      <w:bookmarkStart w:id="20" w:name="_Toc144974480"/>
      <w:bookmarkStart w:id="21" w:name="_Toc507319891"/>
      <w:bookmarkStart w:id="22" w:name="_Toc26575"/>
      <w:bookmarkStart w:id="23" w:name="_Toc5988"/>
      <w:bookmarkStart w:id="24" w:name="_Toc152042288"/>
      <w:bookmarkStart w:id="25" w:name="_Toc152045512"/>
      <w:bookmarkStart w:id="26" w:name="_Toc247085672"/>
      <w:bookmarkStart w:id="27" w:name="_Toc11329213"/>
      <w:bookmarkStart w:id="28" w:name="_Toc6549"/>
      <w:bookmarkStart w:id="29" w:name="_Toc10956"/>
      <w:bookmarkStart w:id="30" w:name="_Toc10076"/>
      <w:bookmarkStart w:id="31" w:name="_Toc179632528"/>
      <w:bookmarkStart w:id="32" w:name="_Toc1930"/>
      <w:bookmarkStart w:id="33" w:name="_Toc24874"/>
      <w:bookmarkStart w:id="34" w:name="_Toc246996901"/>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首讯公司2022年生产用SUV采购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5" w:name="_Toc152045513"/>
      <w:bookmarkStart w:id="36" w:name="_Toc152042289"/>
      <w:bookmarkStart w:id="37" w:name="_Toc144974481"/>
      <w:bookmarkStart w:id="38" w:name="_Toc246996902"/>
      <w:bookmarkStart w:id="39" w:name="_Toc507319892"/>
      <w:bookmarkStart w:id="40" w:name="_Toc10952"/>
      <w:bookmarkStart w:id="41" w:name="_Toc14538"/>
      <w:bookmarkStart w:id="42" w:name="_Toc11329214"/>
      <w:bookmarkStart w:id="43" w:name="_Toc21621"/>
      <w:bookmarkStart w:id="44" w:name="_Toc32159"/>
      <w:bookmarkStart w:id="45" w:name="_Toc246996159"/>
      <w:bookmarkStart w:id="46" w:name="_Toc179632529"/>
      <w:bookmarkStart w:id="47" w:name="_Toc2824"/>
      <w:bookmarkStart w:id="48" w:name="_Toc18109"/>
      <w:bookmarkStart w:id="49" w:name="_Toc21343"/>
      <w:bookmarkStart w:id="50" w:name="_Toc247085673"/>
      <w:r>
        <w:rPr>
          <w:rFonts w:hint="eastAsia" w:ascii="宋体" w:hAnsi="宋体" w:eastAsia="宋体" w:cs="宋体"/>
          <w:highlight w:val="none"/>
        </w:rPr>
        <w:t>2. 项目概况与比选范围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20" w:firstLineChars="200"/>
        <w:rPr>
          <w:rFonts w:ascii="宋体" w:hAnsi="宋体" w:cs="宋体"/>
          <w:highlight w:val="none"/>
        </w:rPr>
      </w:pPr>
      <w:bookmarkStart w:id="51" w:name="_Toc446247226"/>
      <w:r>
        <w:rPr>
          <w:rFonts w:hint="eastAsia" w:ascii="宋体" w:hAnsi="宋体" w:cs="宋体"/>
          <w:highlight w:val="none"/>
        </w:rPr>
        <w:t>2.1 项目地点：</w:t>
      </w:r>
      <w:bookmarkEnd w:id="51"/>
      <w:r>
        <w:rPr>
          <w:rFonts w:hint="eastAsia" w:ascii="宋体" w:hAnsi="宋体" w:cs="宋体"/>
          <w:szCs w:val="21"/>
          <w:highlight w:val="none"/>
          <w:u w:val="single"/>
        </w:rPr>
        <w:t>重庆首讯科技股份有限公司</w:t>
      </w:r>
      <w:r>
        <w:rPr>
          <w:rFonts w:hint="eastAsia" w:ascii="宋体" w:hAnsi="宋体" w:cs="宋体"/>
          <w:highlight w:val="none"/>
        </w:rPr>
        <w:t>。</w:t>
      </w:r>
    </w:p>
    <w:p>
      <w:pPr>
        <w:pStyle w:val="12"/>
        <w:adjustRightInd w:val="0"/>
        <w:spacing w:line="400" w:lineRule="exact"/>
        <w:rPr>
          <w:rFonts w:ascii="宋体" w:hAnsi="宋体" w:cs="宋体"/>
          <w:szCs w:val="21"/>
          <w:highlight w:val="none"/>
        </w:rPr>
      </w:pPr>
      <w:r>
        <w:rPr>
          <w:rFonts w:hint="eastAsia" w:ascii="宋体" w:hAnsi="宋体" w:cs="宋体"/>
          <w:szCs w:val="21"/>
          <w:highlight w:val="none"/>
        </w:rPr>
        <w:t>2.2 项目概况：根据</w:t>
      </w:r>
      <w:r>
        <w:rPr>
          <w:rFonts w:hint="eastAsia" w:ascii="宋体" w:hAnsi="宋体" w:cs="宋体"/>
          <w:szCs w:val="21"/>
          <w:highlight w:val="none"/>
          <w:lang w:val="en-US" w:eastAsia="zh-CN"/>
        </w:rPr>
        <w:t>首讯</w:t>
      </w:r>
      <w:r>
        <w:rPr>
          <w:rFonts w:hint="eastAsia" w:ascii="宋体" w:hAnsi="宋体" w:cs="宋体"/>
          <w:szCs w:val="21"/>
          <w:highlight w:val="none"/>
        </w:rPr>
        <w:t>公司</w:t>
      </w:r>
      <w:r>
        <w:rPr>
          <w:rFonts w:hint="eastAsia" w:ascii="宋体" w:hAnsi="宋体" w:cs="宋体"/>
          <w:szCs w:val="21"/>
          <w:highlight w:val="none"/>
          <w:lang w:val="en-US" w:eastAsia="zh-CN"/>
        </w:rPr>
        <w:t>生产</w:t>
      </w:r>
      <w:r>
        <w:rPr>
          <w:rFonts w:hint="eastAsia" w:ascii="宋体" w:hAnsi="宋体" w:cs="宋体"/>
          <w:szCs w:val="21"/>
          <w:highlight w:val="none"/>
        </w:rPr>
        <w:t>需求，现需</w:t>
      </w:r>
      <w:r>
        <w:rPr>
          <w:rFonts w:hint="eastAsia" w:ascii="宋体" w:hAnsi="宋体" w:cs="宋体"/>
          <w:szCs w:val="21"/>
          <w:highlight w:val="none"/>
          <w:lang w:val="en-US" w:eastAsia="zh-CN"/>
        </w:rPr>
        <w:t>购买SUV 车辆3台</w:t>
      </w:r>
      <w:r>
        <w:rPr>
          <w:rFonts w:hint="eastAsia" w:ascii="宋体" w:hAnsi="宋体" w:cs="宋体"/>
          <w:szCs w:val="21"/>
          <w:highlight w:val="none"/>
        </w:rPr>
        <w:t>。</w:t>
      </w:r>
    </w:p>
    <w:p>
      <w:pPr>
        <w:pStyle w:val="12"/>
        <w:adjustRightInd w:val="0"/>
        <w:spacing w:line="400" w:lineRule="exact"/>
        <w:rPr>
          <w:rFonts w:ascii="宋体" w:hAnsi="宋体" w:cs="宋体"/>
          <w:highlight w:val="none"/>
        </w:rPr>
      </w:pPr>
      <w:r>
        <w:rPr>
          <w:rFonts w:hint="eastAsia" w:ascii="宋体" w:hAnsi="宋体" w:cs="宋体"/>
          <w:highlight w:val="none"/>
        </w:rPr>
        <w:t>2.3 比选范围：</w:t>
      </w:r>
    </w:p>
    <w:p>
      <w:pPr>
        <w:pStyle w:val="12"/>
        <w:adjustRightInd w:val="0"/>
        <w:spacing w:line="400" w:lineRule="exact"/>
        <w:rPr>
          <w:rFonts w:ascii="宋体" w:hAnsi="宋体" w:cs="宋体"/>
          <w:szCs w:val="21"/>
          <w:highlight w:val="none"/>
        </w:rPr>
      </w:pPr>
      <w:r>
        <w:rPr>
          <w:rFonts w:hint="eastAsia" w:ascii="宋体" w:hAnsi="宋体" w:cs="宋体"/>
          <w:szCs w:val="21"/>
          <w:highlight w:val="none"/>
          <w:lang w:val="en-US" w:eastAsia="zh-CN"/>
        </w:rPr>
        <w:t>三台全新（出厂日期2个月之内）SUV 车辆供货，供货日期：2022年11月1日之前</w:t>
      </w:r>
      <w:r>
        <w:rPr>
          <w:rFonts w:hint="eastAsia" w:ascii="宋体" w:hAnsi="宋体" w:cs="宋体"/>
          <w:szCs w:val="21"/>
          <w:highlight w:val="none"/>
        </w:rPr>
        <w:t>。</w:t>
      </w:r>
    </w:p>
    <w:p>
      <w:pPr>
        <w:pStyle w:val="4"/>
        <w:spacing w:before="120" w:after="0" w:line="360" w:lineRule="auto"/>
        <w:rPr>
          <w:rFonts w:ascii="宋体" w:hAnsi="宋体" w:eastAsia="宋体" w:cs="宋体"/>
          <w:highlight w:val="none"/>
        </w:rPr>
      </w:pPr>
      <w:bookmarkStart w:id="52" w:name="_Toc15568"/>
      <w:bookmarkStart w:id="53" w:name="_Toc10171"/>
      <w:bookmarkStart w:id="54" w:name="_Toc1455"/>
      <w:bookmarkStart w:id="55" w:name="_Toc11329215"/>
      <w:bookmarkStart w:id="56" w:name="_Toc246996903"/>
      <w:bookmarkStart w:id="57" w:name="_Toc152045514"/>
      <w:bookmarkStart w:id="58" w:name="_Toc144974482"/>
      <w:bookmarkStart w:id="59" w:name="_Toc152042290"/>
      <w:bookmarkStart w:id="60" w:name="_Toc246996160"/>
      <w:bookmarkStart w:id="61" w:name="_Toc247085674"/>
      <w:bookmarkStart w:id="62" w:name="_Toc15801"/>
      <w:bookmarkStart w:id="63" w:name="_Toc30356"/>
      <w:bookmarkStart w:id="64" w:name="_Toc26728"/>
      <w:bookmarkStart w:id="65" w:name="_Toc179632530"/>
      <w:bookmarkStart w:id="66" w:name="_Toc507319893"/>
      <w:bookmarkStart w:id="67" w:name="_Toc7065"/>
      <w:r>
        <w:rPr>
          <w:rFonts w:hint="eastAsia" w:ascii="宋体" w:hAnsi="宋体" w:eastAsia="宋体" w:cs="宋体"/>
          <w:highlight w:val="none"/>
        </w:rPr>
        <w:t>3. 报价人资格要求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400" w:lineRule="exact"/>
        <w:ind w:firstLine="420" w:firstLineChars="200"/>
        <w:rPr>
          <w:rFonts w:ascii="宋体" w:hAnsi="宋体" w:cs="宋体"/>
          <w:szCs w:val="21"/>
          <w:highlight w:val="none"/>
          <w:shd w:val="clear" w:color="auto" w:fill="FFFFFF"/>
        </w:rPr>
      </w:pPr>
      <w:bookmarkStart w:id="68" w:name="_Toc152042291"/>
      <w:bookmarkStart w:id="69" w:name="_Toc144974483"/>
      <w:bookmarkStart w:id="70" w:name="_Toc246996161"/>
      <w:bookmarkStart w:id="71" w:name="_Toc246996904"/>
      <w:bookmarkStart w:id="72" w:name="_Toc179632531"/>
      <w:bookmarkStart w:id="73" w:name="_Toc152045515"/>
      <w:bookmarkStart w:id="74" w:name="_Toc247085675"/>
      <w:r>
        <w:rPr>
          <w:rFonts w:hint="eastAsia" w:ascii="宋体" w:hAnsi="宋体" w:cs="宋体"/>
          <w:szCs w:val="21"/>
          <w:highlight w:val="none"/>
          <w:shd w:val="clear" w:color="auto" w:fill="FFFFFF"/>
        </w:rPr>
        <w:t>3.1 资质要求（以下资质文件若因疫情影响过期无法办理延续手续，需附相关行政部门下发的延期办理文件）：</w:t>
      </w:r>
    </w:p>
    <w:p>
      <w:pPr>
        <w:spacing w:line="400" w:lineRule="exact"/>
        <w:ind w:firstLine="420" w:firstLineChars="200"/>
        <w:rPr>
          <w:highlight w:val="none"/>
        </w:rPr>
      </w:pPr>
      <w:r>
        <w:rPr>
          <w:rFonts w:hint="eastAsia" w:ascii="宋体" w:hAnsi="宋体" w:cs="宋体"/>
          <w:szCs w:val="21"/>
          <w:highlight w:val="none"/>
          <w:shd w:val="clear" w:color="auto" w:fill="FFFFFF"/>
        </w:rPr>
        <w:t>（1）报价人应具备独立法人资格，具备有效的营业执照（营业范围包含汽车销售）；</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3.2业绩要求：2020年1月1日至今至少具备一个SUV销售业绩（单个合同金额不少于30万元）。</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 信誉要求：在国家企业信用信息公示系统（http://www.gsxt.gov.cn/）中未被列入严重违法失信企业名单（黑名单）信息；在“信用中国”网站（http://www.creditchina.gov.cn/）中未被列入失信惩戒执行人名单。（需提供截图（至</w:t>
      </w:r>
      <w:r>
        <w:rPr>
          <w:rFonts w:hint="eastAsia" w:ascii="宋体" w:hAnsi="宋体" w:cs="宋体"/>
          <w:szCs w:val="21"/>
          <w:highlight w:val="none"/>
        </w:rPr>
        <w:t>报价截止时间五天内的</w:t>
      </w:r>
      <w:r>
        <w:rPr>
          <w:rFonts w:hint="eastAsia" w:ascii="宋体" w:hAnsi="宋体" w:cs="宋体"/>
          <w:szCs w:val="21"/>
          <w:highlight w:val="none"/>
          <w:shd w:val="clear" w:color="auto" w:fill="FFFFFF"/>
        </w:rPr>
        <w:t>查询结果）并加盖报价人单位公章）</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3.4 报价人须提供采购人要求的所有资质要求、业绩要求、信誉要求的复印件并加盖单位鲜公章。</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3.5 本次比选不接受联合体及代理商报价。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3.6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75" w:name="_Toc25619"/>
      <w:bookmarkStart w:id="76" w:name="_Toc507319894"/>
      <w:bookmarkStart w:id="77" w:name="_Toc850"/>
      <w:bookmarkStart w:id="78" w:name="_Toc6126"/>
      <w:bookmarkStart w:id="79" w:name="_Toc17747"/>
      <w:bookmarkStart w:id="80" w:name="_Toc11329216"/>
      <w:bookmarkStart w:id="81" w:name="_Toc12460"/>
      <w:bookmarkStart w:id="82" w:name="_Toc557"/>
      <w:bookmarkStart w:id="83" w:name="_Toc14361"/>
      <w:r>
        <w:rPr>
          <w:rFonts w:hint="eastAsia" w:ascii="宋体" w:hAnsi="宋体" w:eastAsia="宋体" w:cs="宋体"/>
          <w:highlight w:val="none"/>
        </w:rPr>
        <w:t>4. 比选文件的获取</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400" w:lineRule="exact"/>
        <w:ind w:firstLine="420" w:firstLineChars="200"/>
        <w:rPr>
          <w:rFonts w:ascii="宋体" w:hAnsi="宋体"/>
          <w:szCs w:val="21"/>
          <w:highlight w:val="none"/>
        </w:rPr>
      </w:pPr>
      <w:bookmarkStart w:id="84" w:name="_Toc152042292"/>
      <w:bookmarkStart w:id="85" w:name="_Toc246996162"/>
      <w:bookmarkStart w:id="86" w:name="_Toc179632532"/>
      <w:bookmarkStart w:id="87" w:name="_Toc152045516"/>
      <w:bookmarkStart w:id="88" w:name="_Toc507319895"/>
      <w:bookmarkStart w:id="89" w:name="_Toc144974484"/>
      <w:bookmarkStart w:id="90" w:name="_Toc247085676"/>
      <w:bookmarkStart w:id="91" w:name="_Toc11329217"/>
      <w:bookmarkStart w:id="92" w:name="_Toc246996905"/>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 xml:space="preserve"> 2022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26</w:t>
      </w:r>
      <w:r>
        <w:rPr>
          <w:rFonts w:hint="eastAsia" w:ascii="宋体" w:hAnsi="宋体"/>
          <w:szCs w:val="21"/>
          <w:highlight w:val="none"/>
          <w:u w:val="single"/>
        </w:rPr>
        <w:t xml:space="preserve"> </w:t>
      </w:r>
      <w:r>
        <w:rPr>
          <w:rFonts w:hint="eastAsia" w:ascii="宋体" w:hAnsi="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w:t>
      </w:r>
      <w:r>
        <w:rPr>
          <w:rFonts w:hint="eastAsia" w:ascii="宋体" w:hAnsi="宋体"/>
          <w:szCs w:val="21"/>
          <w:highlight w:val="none"/>
        </w:rPr>
        <w:t>前在重庆高速集团官网平台上获取比选文件，各报价人应随时关注网上发布的竞争性比选文件答疑、补遗、澄清等文件内容，不管报价人是否下载，均视为已知晓竞争性比选文件的全部内容和有关事宜。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93" w:name="_Toc31493"/>
      <w:bookmarkStart w:id="94" w:name="_Toc16686"/>
      <w:bookmarkStart w:id="95" w:name="_Toc17845"/>
      <w:bookmarkStart w:id="96" w:name="_Toc9131"/>
      <w:bookmarkStart w:id="97" w:name="_Toc27512"/>
      <w:bookmarkStart w:id="98" w:name="_Toc2547"/>
      <w:bookmarkStart w:id="99" w:name="_Toc3356"/>
      <w:r>
        <w:rPr>
          <w:rFonts w:hint="eastAsia" w:ascii="宋体" w:hAnsi="宋体" w:eastAsia="宋体" w:cs="宋体"/>
          <w:highlight w:val="none"/>
        </w:rPr>
        <w:t>5. 竞争性比选响应文件的递交</w:t>
      </w:r>
      <w:bookmarkEnd w:id="84"/>
      <w:bookmarkEnd w:id="85"/>
      <w:bookmarkEnd w:id="86"/>
      <w:bookmarkEnd w:id="87"/>
      <w:bookmarkEnd w:id="88"/>
      <w:bookmarkEnd w:id="89"/>
      <w:bookmarkEnd w:id="90"/>
      <w:bookmarkEnd w:id="91"/>
      <w:bookmarkEnd w:id="92"/>
      <w:r>
        <w:rPr>
          <w:rFonts w:hint="eastAsia" w:ascii="宋体" w:hAnsi="宋体" w:eastAsia="宋体" w:cs="宋体"/>
          <w:highlight w:val="none"/>
        </w:rPr>
        <w:t>及相关事宜</w:t>
      </w:r>
      <w:bookmarkEnd w:id="93"/>
      <w:bookmarkEnd w:id="94"/>
      <w:bookmarkEnd w:id="95"/>
      <w:bookmarkEnd w:id="96"/>
      <w:bookmarkEnd w:id="97"/>
      <w:bookmarkEnd w:id="98"/>
      <w:bookmarkEnd w:id="99"/>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 xml:space="preserve"> 2022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26</w:t>
      </w:r>
      <w:r>
        <w:rPr>
          <w:rFonts w:hint="eastAsia" w:ascii="宋体" w:hAnsi="宋体"/>
          <w:szCs w:val="21"/>
          <w:highlight w:val="none"/>
          <w:u w:val="single"/>
        </w:rPr>
        <w:t xml:space="preserve"> </w:t>
      </w:r>
      <w:r>
        <w:rPr>
          <w:rFonts w:hint="eastAsia" w:ascii="宋体" w:hAnsi="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5.2报价的递交：重庆市渝北区龙溪街道新南路52号东界龙湖一楼</w:t>
      </w:r>
      <w:r>
        <w:rPr>
          <w:rFonts w:hint="eastAsia" w:ascii="宋体" w:hAnsi="宋体"/>
          <w:szCs w:val="21"/>
          <w:highlight w:val="none"/>
        </w:rPr>
        <w:t>。</w:t>
      </w:r>
    </w:p>
    <w:p>
      <w:pPr>
        <w:tabs>
          <w:tab w:val="left" w:pos="360"/>
        </w:tabs>
        <w:spacing w:line="400" w:lineRule="exact"/>
        <w:ind w:firstLine="420" w:firstLineChars="200"/>
        <w:rPr>
          <w:rFonts w:ascii="宋体" w:hAnsi="宋体"/>
          <w:szCs w:val="21"/>
          <w:highlight w:val="none"/>
        </w:rPr>
      </w:pPr>
      <w:r>
        <w:rPr>
          <w:rFonts w:hint="eastAsia" w:ascii="宋体" w:hAnsi="宋体" w:cs="宋体"/>
          <w:szCs w:val="21"/>
          <w:highlight w:val="none"/>
        </w:rPr>
        <w:t>5.3逾期送达，或未送达指定地点，或未密封的竞争性比选响应文件，采购人不予受理</w:t>
      </w:r>
      <w:r>
        <w:rPr>
          <w:rFonts w:hint="eastAsia" w:ascii="宋体" w:hAnsi="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5.4文件递交方式：在投标截止当天将比选响应文件送达并参与现场开标。</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5.5</w:t>
      </w:r>
      <w:r>
        <w:rPr>
          <w:rFonts w:ascii="宋体" w:hAnsi="宋体" w:cs="宋体"/>
          <w:szCs w:val="21"/>
          <w:highlight w:val="none"/>
        </w:rPr>
        <w:t>采购人不组织现场踏勘，不召开报价预备会。</w:t>
      </w:r>
    </w:p>
    <w:p>
      <w:pPr>
        <w:tabs>
          <w:tab w:val="left" w:pos="360"/>
        </w:tabs>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5.6</w:t>
      </w:r>
      <w:r>
        <w:rPr>
          <w:rFonts w:hint="eastAsia" w:hAnsi="宋体"/>
          <w:b/>
          <w:bCs/>
          <w:szCs w:val="21"/>
          <w:highlight w:val="none"/>
        </w:rPr>
        <w:t>报价人现场报价人员需提供行程码、健康码及48小时内核酸检测报告（请提前打印相关资料，可打印到一页纸上）</w:t>
      </w:r>
      <w:r>
        <w:rPr>
          <w:rFonts w:ascii="宋体" w:hAnsi="宋体" w:cs="宋体"/>
          <w:b/>
          <w:bCs/>
          <w:szCs w:val="21"/>
          <w:highlight w:val="none"/>
        </w:rPr>
        <w:t>。</w:t>
      </w:r>
    </w:p>
    <w:p>
      <w:pPr>
        <w:pStyle w:val="4"/>
        <w:spacing w:before="120" w:after="0" w:line="400" w:lineRule="exact"/>
        <w:rPr>
          <w:rFonts w:ascii="宋体" w:hAnsi="宋体" w:eastAsia="宋体" w:cs="宋体"/>
          <w:highlight w:val="none"/>
        </w:rPr>
      </w:pPr>
      <w:bookmarkStart w:id="100" w:name="_Toc152045517"/>
      <w:bookmarkStart w:id="101" w:name="_Toc5716"/>
      <w:bookmarkStart w:id="102" w:name="_Toc21615"/>
      <w:bookmarkStart w:id="103" w:name="_Toc246996907"/>
      <w:bookmarkStart w:id="104" w:name="_Toc14947"/>
      <w:bookmarkStart w:id="105" w:name="_Toc246996164"/>
      <w:bookmarkStart w:id="106" w:name="_Toc11329219"/>
      <w:bookmarkStart w:id="107" w:name="_Toc144974485"/>
      <w:bookmarkStart w:id="108" w:name="_Toc152042293"/>
      <w:bookmarkStart w:id="109" w:name="_Toc507319897"/>
      <w:bookmarkStart w:id="110" w:name="_Toc18402"/>
      <w:bookmarkStart w:id="111" w:name="_Toc247085678"/>
      <w:bookmarkStart w:id="112" w:name="_Toc4284"/>
      <w:bookmarkStart w:id="113" w:name="_Toc14972"/>
      <w:bookmarkStart w:id="114" w:name="_Toc179632534"/>
      <w:bookmarkStart w:id="115" w:name="_Toc393"/>
      <w:r>
        <w:rPr>
          <w:rFonts w:hint="eastAsia" w:ascii="宋体" w:hAnsi="宋体" w:eastAsia="宋体" w:cs="宋体"/>
          <w:highlight w:val="none"/>
        </w:rPr>
        <w:t>6. 联系方式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2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val="en-US" w:eastAsia="zh-CN"/>
              </w:rPr>
              <w:t>赵</w:t>
            </w:r>
            <w:r>
              <w:rPr>
                <w:rFonts w:hint="eastAsia" w:ascii="宋体" w:hAnsi="宋体" w:cs="宋体"/>
                <w:szCs w:val="21"/>
                <w:highlight w:val="none"/>
              </w:rPr>
              <w:t>老师  电 话：13883053329</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highlight w:val="none"/>
              </w:rPr>
            </w:pPr>
            <w:r>
              <w:rPr>
                <w:rFonts w:hint="eastAsia" w:ascii="宋体" w:hAnsi="宋体" w:cs="宋体"/>
                <w:szCs w:val="21"/>
                <w:highlight w:val="none"/>
              </w:rPr>
              <w:t>商务联系人：蒋老师  电 话：18523055172</w:t>
            </w:r>
          </w:p>
        </w:tc>
        <w:tc>
          <w:tcPr>
            <w:tcW w:w="1415" w:type="dxa"/>
            <w:vAlign w:val="center"/>
          </w:tcPr>
          <w:p>
            <w:pPr>
              <w:spacing w:line="400" w:lineRule="exact"/>
              <w:ind w:firstLine="420" w:firstLineChars="200"/>
              <w:rPr>
                <w:rFonts w:ascii="宋体" w:hAnsi="宋体" w:cs="宋体"/>
                <w:szCs w:val="21"/>
                <w:highlight w:val="none"/>
              </w:rPr>
            </w:pPr>
          </w:p>
        </w:tc>
      </w:tr>
    </w:tbl>
    <w:p>
      <w:pPr>
        <w:pStyle w:val="28"/>
        <w:rPr>
          <w:highlight w:val="none"/>
        </w:rPr>
      </w:pPr>
    </w:p>
    <w:bookmarkEnd w:id="17"/>
    <w:bookmarkEnd w:id="18"/>
    <w:p>
      <w:pPr>
        <w:pStyle w:val="3"/>
        <w:spacing w:before="0" w:after="0" w:line="360" w:lineRule="auto"/>
        <w:jc w:val="center"/>
        <w:rPr>
          <w:rFonts w:ascii="宋体" w:hAnsi="宋体" w:cs="宋体"/>
          <w:highlight w:val="none"/>
        </w:rPr>
      </w:pPr>
      <w:bookmarkStart w:id="116" w:name="_Toc152045527"/>
      <w:bookmarkStart w:id="117" w:name="_Toc179632544"/>
      <w:bookmarkStart w:id="118" w:name="_Toc247085687"/>
      <w:bookmarkStart w:id="119" w:name="_Toc246996173"/>
      <w:bookmarkStart w:id="120" w:name="_Toc246996916"/>
      <w:bookmarkStart w:id="121" w:name="_Toc152042303"/>
      <w:bookmarkStart w:id="122" w:name="_Toc144974495"/>
      <w:bookmarkStart w:id="123" w:name="_Toc2000405"/>
      <w:bookmarkStart w:id="124" w:name="_Toc507319898"/>
      <w:r>
        <w:rPr>
          <w:rFonts w:hint="eastAsia" w:ascii="宋体" w:hAnsi="宋体" w:cs="宋体"/>
          <w:highlight w:val="none"/>
        </w:rPr>
        <w:br w:type="page"/>
      </w:r>
      <w:bookmarkStart w:id="125" w:name="_Toc18539"/>
      <w:r>
        <w:rPr>
          <w:rFonts w:hint="eastAsia" w:ascii="宋体" w:hAnsi="宋体" w:cs="宋体"/>
          <w:highlight w:val="none"/>
        </w:rPr>
        <w:t>第二章 报价人须知</w:t>
      </w:r>
      <w:bookmarkEnd w:id="116"/>
      <w:bookmarkEnd w:id="117"/>
      <w:bookmarkEnd w:id="118"/>
      <w:bookmarkEnd w:id="119"/>
      <w:bookmarkEnd w:id="120"/>
      <w:bookmarkEnd w:id="121"/>
      <w:bookmarkEnd w:id="122"/>
      <w:bookmarkEnd w:id="123"/>
      <w:bookmarkEnd w:id="124"/>
      <w:bookmarkEnd w:id="125"/>
    </w:p>
    <w:p>
      <w:pPr>
        <w:rPr>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26"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址：重庆市渝北区龙溪街道新南路52号东界龙湖三楼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联系人：蒋老师</w:t>
            </w:r>
          </w:p>
          <w:p>
            <w:pPr>
              <w:topLinePunct/>
              <w:spacing w:line="420" w:lineRule="exact"/>
              <w:ind w:firstLine="420" w:firstLineChars="200"/>
              <w:rPr>
                <w:highlight w:val="none"/>
              </w:rPr>
            </w:pPr>
            <w:r>
              <w:rPr>
                <w:rFonts w:hint="eastAsia" w:ascii="宋体" w:hAnsi="宋体" w:cs="宋体"/>
                <w:szCs w:val="21"/>
                <w:highlight w:val="none"/>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首讯公司2022年生产用SUV采购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lang w:val="en-US" w:eastAsia="zh-CN"/>
              </w:rPr>
              <w:t>供货期</w:t>
            </w:r>
            <w:r>
              <w:rPr>
                <w:rFonts w:hint="eastAsia" w:ascii="宋体" w:hAnsi="宋体" w:cs="宋体"/>
                <w:kern w:val="0"/>
                <w:szCs w:val="21"/>
                <w:highlight w:val="none"/>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满足国家现行的相关技术标准及重庆首讯科技股份有限公司相关要求。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业绩</w:t>
            </w:r>
            <w:r>
              <w:rPr>
                <w:rFonts w:hint="eastAsia" w:ascii="宋体" w:hAnsi="宋体" w:cs="宋体"/>
                <w:szCs w:val="21"/>
                <w:highlight w:val="none"/>
              </w:rPr>
              <w:t>要求：见</w:t>
            </w:r>
            <w:r>
              <w:rPr>
                <w:rFonts w:hint="eastAsia" w:ascii="宋体" w:hAnsi="宋体" w:cs="宋体"/>
                <w:szCs w:val="21"/>
                <w:highlight w:val="none"/>
                <w:lang w:val="en-US" w:eastAsia="zh-CN"/>
              </w:rPr>
              <w:t>比选公告3.2</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autoSpaceDE w:val="0"/>
              <w:autoSpaceDN w:val="0"/>
              <w:adjustRightInd w:val="0"/>
              <w:spacing w:line="32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27" w:name="_Hlt227984024"/>
            <w:bookmarkEnd w:id="127"/>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报价清单的填写方式</w:t>
            </w:r>
          </w:p>
        </w:tc>
        <w:tc>
          <w:tcPr>
            <w:tcW w:w="7104" w:type="dxa"/>
            <w:tcBorders>
              <w:bottom w:val="single" w:color="auto" w:sz="4" w:space="0"/>
            </w:tcBorders>
          </w:tcPr>
          <w:p>
            <w:pPr>
              <w:spacing w:line="400" w:lineRule="exact"/>
              <w:ind w:firstLine="420" w:firstLineChars="200"/>
              <w:jc w:val="left"/>
              <w:rPr>
                <w:highlight w:val="none"/>
              </w:rPr>
            </w:pPr>
            <w:r>
              <w:rPr>
                <w:rFonts w:hint="eastAsia"/>
                <w:highlight w:val="none"/>
              </w:rPr>
              <w:t>报价人按采购人提供的清单进行填报。</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b/>
                <w:bCs/>
                <w:szCs w:val="21"/>
                <w:highlight w:val="none"/>
              </w:rPr>
            </w:pPr>
            <w:r>
              <w:rPr>
                <w:rFonts w:hint="eastAsia" w:ascii="宋体" w:hAnsi="宋体"/>
                <w:b/>
                <w:bCs/>
                <w:szCs w:val="21"/>
                <w:highlight w:val="none"/>
              </w:rPr>
              <w:t>最高限价</w:t>
            </w:r>
            <w:r>
              <w:rPr>
                <w:rFonts w:hint="eastAsia" w:ascii="宋体" w:hAnsi="宋体"/>
                <w:b/>
                <w:bCs/>
                <w:szCs w:val="21"/>
                <w:highlight w:val="none"/>
                <w:u w:val="single"/>
                <w:lang w:val="en-US" w:eastAsia="zh-CN"/>
              </w:rPr>
              <w:t>450000.00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highlight w:val="none"/>
              </w:rPr>
            </w:pPr>
            <w:r>
              <w:rPr>
                <w:rFonts w:hint="eastAsia" w:ascii="宋体" w:hAnsi="宋体" w:cs="宋体"/>
                <w:b/>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17</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vAlign w:val="center"/>
          </w:tcPr>
          <w:p>
            <w:pPr>
              <w:spacing w:line="400" w:lineRule="exact"/>
              <w:ind w:firstLine="42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乙方按合同要求完成车辆供货并开具相应正式发票后一次性支付合同规定的全部款项。</w:t>
            </w:r>
          </w:p>
          <w:p>
            <w:pPr>
              <w:spacing w:line="400" w:lineRule="exact"/>
              <w:ind w:firstLine="420" w:firstLineChars="200"/>
              <w:rPr>
                <w:highlight w:val="none"/>
              </w:rPr>
            </w:pPr>
            <w:r>
              <w:rPr>
                <w:rFonts w:hint="eastAsia"/>
                <w:highlight w:val="none"/>
              </w:rPr>
              <w:t>（2）乙方应在甲方付款前开具等额增值税专用发票（增值税）给甲方，否则甲方有权不予支付相应款项（预付款除外）。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乙方违约的处理</w:t>
            </w:r>
          </w:p>
        </w:tc>
        <w:tc>
          <w:tcPr>
            <w:tcW w:w="7104" w:type="dxa"/>
            <w:tcBorders>
              <w:bottom w:val="single" w:color="auto" w:sz="4" w:space="0"/>
            </w:tcBorders>
          </w:tcPr>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(1)交货延迟：如果乙方未按规定的日期按时交货，每延迟1个日历日（不足1日按1日计算），罚款5000元。甲方有权从当批付款中扣除。如延迟【15】个日历日乙方仍未交货的，甲方有权解除合同；</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(2)乙方提供的设备因不符合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(3)因乙方产品任何形式的质量问题导致安全事故或遭到第三方索赔等一切问题，而给甲方造成损失的，甲方有权解除本合同，由乙方承担全部赔偿责任；</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(4)因乙方提供的产品侵犯</w:t>
            </w:r>
            <w:bookmarkStart w:id="270" w:name="_GoBack"/>
            <w:bookmarkEnd w:id="270"/>
            <w:r>
              <w:rPr>
                <w:rFonts w:hint="eastAsia"/>
                <w:color w:val="auto"/>
                <w:highlight w:val="none"/>
                <w:lang w:val="en-US" w:eastAsia="zh-CN"/>
              </w:rPr>
              <w:t>第三方权益而引起任何由第三人提起的仲裁或诉讼，则乙方应承担一切法律责任，并承担甲方为取得合法所有权、使用权所支付的全部费用，并赔偿甲方因此遭受的全部损失；</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(5)乙方在缺陷责任期及质量保修期内，未能在合理期限对设备缺陷进行修复，或拒绝按甲方要求进行修复的，甲方有权自行修复或委托第三方修复，所需费用由乙方承担；</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(6)乙方明确表示或者以其行为表明不履行本合同主要义务的，甲方有权解除本合同并要求乙方支付合同价款总额30%的违约金，违约金不足以补偿甲方损失的，乙方应足额赔偿甲方遭受的损失；</w:t>
            </w:r>
          </w:p>
          <w:p>
            <w:pPr>
              <w:spacing w:line="400" w:lineRule="exact"/>
              <w:ind w:firstLine="420" w:firstLineChars="200"/>
              <w:rPr>
                <w:color w:val="auto"/>
                <w:highlight w:val="none"/>
              </w:rPr>
            </w:pPr>
            <w:r>
              <w:rPr>
                <w:rFonts w:hint="eastAsia"/>
                <w:color w:val="auto"/>
                <w:highlight w:val="none"/>
                <w:lang w:val="en-US" w:eastAsia="zh-CN"/>
              </w:rPr>
              <w:t>(7)因乙方违约行为导致甲方须按主合同约定承担违约或赔偿责任，由乙方承担前述主合同约定的违约责任或赔偿责任。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19</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7"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spacing w:line="400" w:lineRule="exact"/>
              <w:ind w:firstLine="420" w:firstLineChars="200"/>
              <w:rPr>
                <w:rFonts w:hAnsi="宋体" w:cs="宋体"/>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highlight w:val="none"/>
              </w:rPr>
            </w:pPr>
            <w:r>
              <w:rPr>
                <w:rFonts w:hint="eastAsia" w:hAnsi="宋体"/>
                <w:color w:val="auto"/>
                <w:sz w:val="21"/>
                <w:szCs w:val="21"/>
                <w:highlight w:val="none"/>
              </w:rPr>
              <w:t>21</w:t>
            </w:r>
          </w:p>
        </w:tc>
        <w:tc>
          <w:tcPr>
            <w:tcW w:w="2106" w:type="dxa"/>
            <w:vAlign w:val="center"/>
          </w:tcPr>
          <w:p>
            <w:pPr>
              <w:pStyle w:val="149"/>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eastAsia="zh-CN"/>
              </w:rPr>
              <w:t>合规监管部</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址：重庆市渝北区龙溪街道新南路52号东界龙湖三楼</w:t>
            </w:r>
          </w:p>
          <w:p>
            <w:pPr>
              <w:pStyle w:val="149"/>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highlight w:val="none"/>
              </w:rPr>
            </w:pPr>
            <w:r>
              <w:rPr>
                <w:rFonts w:hint="eastAsia" w:hAnsi="宋体"/>
                <w:color w:val="auto"/>
                <w:sz w:val="21"/>
                <w:szCs w:val="21"/>
                <w:highlight w:val="none"/>
              </w:rPr>
              <w:t>22</w:t>
            </w:r>
          </w:p>
        </w:tc>
        <w:tc>
          <w:tcPr>
            <w:tcW w:w="2106"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9"/>
              <w:spacing w:line="400" w:lineRule="exact"/>
              <w:rPr>
                <w:rFonts w:hAnsi="宋体"/>
                <w:color w:val="auto"/>
                <w:kern w:val="2"/>
                <w:sz w:val="21"/>
                <w:szCs w:val="21"/>
                <w:highlight w:val="none"/>
              </w:rPr>
            </w:pPr>
            <w:r>
              <w:rPr>
                <w:rFonts w:hint="eastAsia" w:hAnsi="宋体"/>
                <w:color w:val="auto"/>
                <w:kern w:val="2"/>
                <w:sz w:val="21"/>
                <w:szCs w:val="21"/>
                <w:highlight w:val="none"/>
              </w:rPr>
              <w:t xml:space="preserve">   1.竞争性比选文件需加盖报价人的公章，竞争性比选响应文件提交正本1份，副本1份，副本可为正本的复印件，竞争性比选响应文件需装订成册；报价人应提供竞争性比选响应文件（盖章版）扫描版PDF电子文件1份（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p>
            <w:pPr>
              <w:pStyle w:val="149"/>
              <w:spacing w:line="400" w:lineRule="exact"/>
              <w:ind w:firstLine="420" w:firstLineChars="200"/>
              <w:rPr>
                <w:rFonts w:hAnsi="宋体"/>
                <w:color w:val="auto"/>
                <w:sz w:val="21"/>
                <w:szCs w:val="21"/>
                <w:highlight w:val="none"/>
              </w:rPr>
            </w:pPr>
            <w:r>
              <w:rPr>
                <w:rFonts w:hint="eastAsia" w:hAnsi="宋体"/>
                <w:color w:val="auto"/>
                <w:sz w:val="21"/>
                <w:szCs w:val="21"/>
                <w:highlight w:val="none"/>
              </w:rPr>
              <w:t>3.密封要求：</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u w:val="single"/>
                <w:lang w:eastAsia="zh-CN"/>
              </w:rPr>
              <w:t>首讯公司2022年生产用SUV采购</w:t>
            </w:r>
            <w:r>
              <w:rPr>
                <w:rFonts w:hint="eastAsia" w:hAnsi="宋体"/>
                <w:color w:val="auto"/>
                <w:kern w:val="2"/>
                <w:sz w:val="21"/>
                <w:szCs w:val="21"/>
                <w:highlight w:val="none"/>
                <w:u w:val="single"/>
              </w:rPr>
              <w:t>竞争性比选响应文件</w:t>
            </w:r>
            <w:r>
              <w:rPr>
                <w:rFonts w:hint="eastAsia" w:hAnsi="宋体"/>
                <w:color w:val="auto"/>
                <w:kern w:val="2"/>
                <w:sz w:val="21"/>
                <w:szCs w:val="21"/>
                <w:highlight w:val="none"/>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highlight w:val="none"/>
              </w:rPr>
            </w:pPr>
            <w:r>
              <w:rPr>
                <w:rFonts w:hint="eastAsia" w:hAnsi="宋体"/>
                <w:color w:val="auto"/>
                <w:sz w:val="21"/>
                <w:szCs w:val="21"/>
                <w:highlight w:val="none"/>
              </w:rPr>
              <w:t>23</w:t>
            </w:r>
          </w:p>
        </w:tc>
        <w:tc>
          <w:tcPr>
            <w:tcW w:w="2106" w:type="dxa"/>
            <w:vAlign w:val="center"/>
          </w:tcPr>
          <w:p>
            <w:pPr>
              <w:pStyle w:val="149"/>
              <w:spacing w:line="400" w:lineRule="exact"/>
              <w:jc w:val="center"/>
              <w:rPr>
                <w:rFonts w:hAnsi="宋体"/>
                <w:color w:val="auto"/>
                <w:kern w:val="2"/>
                <w:sz w:val="21"/>
                <w:szCs w:val="21"/>
                <w:highlight w:val="none"/>
              </w:rPr>
            </w:pPr>
            <w:r>
              <w:rPr>
                <w:rFonts w:hint="eastAsia" w:hAnsi="宋体"/>
                <w:color w:val="auto"/>
                <w:sz w:val="21"/>
                <w:szCs w:val="21"/>
                <w:highlight w:val="none"/>
              </w:rPr>
              <w:t>中标候选人公示</w:t>
            </w:r>
          </w:p>
        </w:tc>
        <w:tc>
          <w:tcPr>
            <w:tcW w:w="7104" w:type="dxa"/>
            <w:vAlign w:val="center"/>
          </w:tcPr>
          <w:p>
            <w:pPr>
              <w:pStyle w:val="149"/>
              <w:spacing w:line="400" w:lineRule="exact"/>
              <w:ind w:firstLine="420" w:firstLineChars="200"/>
              <w:rPr>
                <w:rFonts w:hAnsi="宋体"/>
                <w:color w:val="auto"/>
                <w:kern w:val="2"/>
                <w:sz w:val="21"/>
                <w:szCs w:val="21"/>
                <w:highlight w:val="none"/>
              </w:rPr>
            </w:pPr>
            <w:r>
              <w:rPr>
                <w:rFonts w:hint="eastAsia" w:hAnsi="宋体"/>
                <w:color w:val="auto"/>
                <w:sz w:val="21"/>
                <w:szCs w:val="21"/>
                <w:highlight w:val="none"/>
              </w:rPr>
              <w:t>评标结果将在</w:t>
            </w:r>
            <w:r>
              <w:rPr>
                <w:rFonts w:hint="eastAsia" w:hAnsi="宋体"/>
                <w:color w:val="auto"/>
                <w:sz w:val="21"/>
                <w:szCs w:val="21"/>
                <w:highlight w:val="none"/>
                <w:u w:val="single"/>
              </w:rPr>
              <w:t>重庆高速集团官网（http://www.cegc.com.cn）</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24</w:t>
            </w:r>
          </w:p>
        </w:tc>
        <w:tc>
          <w:tcPr>
            <w:tcW w:w="9210" w:type="dxa"/>
            <w:gridSpan w:val="2"/>
            <w:vAlign w:val="center"/>
          </w:tcPr>
          <w:p>
            <w:pPr>
              <w:pStyle w:val="149"/>
              <w:spacing w:line="400" w:lineRule="exact"/>
              <w:ind w:firstLine="482" w:firstLineChars="200"/>
              <w:jc w:val="center"/>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24.1</w:t>
            </w:r>
          </w:p>
        </w:tc>
        <w:tc>
          <w:tcPr>
            <w:tcW w:w="9210" w:type="dxa"/>
            <w:gridSpan w:val="2"/>
            <w:vAlign w:val="center"/>
          </w:tcPr>
          <w:p>
            <w:pPr>
              <w:pStyle w:val="149"/>
              <w:spacing w:line="400" w:lineRule="exact"/>
              <w:ind w:firstLine="420" w:firstLineChars="200"/>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highlight w:val="none"/>
                <w:lang w:val="en-US" w:eastAsia="zh-CN"/>
              </w:rPr>
            </w:pPr>
            <w:bookmarkStart w:id="128" w:name="_Toc152042364"/>
            <w:bookmarkStart w:id="129" w:name="_Toc507319957"/>
            <w:bookmarkStart w:id="130" w:name="_Toc144974554"/>
            <w:bookmarkStart w:id="131" w:name="_Toc247085745"/>
            <w:bookmarkStart w:id="132" w:name="_Toc246996973"/>
            <w:bookmarkStart w:id="133" w:name="_Toc179632605"/>
            <w:bookmarkStart w:id="134" w:name="_Toc152045587"/>
            <w:bookmarkStart w:id="135" w:name="_Toc246996230"/>
            <w:bookmarkStart w:id="136" w:name="_Toc2000406"/>
            <w:r>
              <w:rPr>
                <w:rFonts w:hint="eastAsia" w:hAnsi="宋体"/>
                <w:color w:val="auto"/>
                <w:kern w:val="2"/>
                <w:sz w:val="21"/>
                <w:szCs w:val="21"/>
                <w:highlight w:val="none"/>
                <w:lang w:val="en-US" w:eastAsia="zh-CN"/>
              </w:rPr>
              <w:t>24.2</w:t>
            </w:r>
          </w:p>
        </w:tc>
        <w:tc>
          <w:tcPr>
            <w:tcW w:w="9210" w:type="dxa"/>
            <w:gridSpan w:val="2"/>
            <w:vAlign w:val="center"/>
          </w:tcPr>
          <w:p>
            <w:pPr>
              <w:pStyle w:val="149"/>
              <w:spacing w:line="400" w:lineRule="exact"/>
              <w:ind w:firstLine="420" w:firstLineChars="200"/>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报价人须知中的所有要求均须满足，若不满足，作废标处理。</w:t>
            </w:r>
          </w:p>
        </w:tc>
      </w:tr>
      <w:bookmarkEnd w:id="126"/>
    </w:tbl>
    <w:p>
      <w:pPr>
        <w:rPr>
          <w:highlight w:val="none"/>
        </w:rPr>
      </w:pPr>
      <w:r>
        <w:rPr>
          <w:rFonts w:hint="eastAsia"/>
          <w:highlight w:val="none"/>
        </w:rPr>
        <w:br w:type="page"/>
      </w:r>
    </w:p>
    <w:bookmarkEnd w:id="128"/>
    <w:bookmarkEnd w:id="129"/>
    <w:bookmarkEnd w:id="130"/>
    <w:bookmarkEnd w:id="131"/>
    <w:bookmarkEnd w:id="132"/>
    <w:bookmarkEnd w:id="133"/>
    <w:bookmarkEnd w:id="134"/>
    <w:bookmarkEnd w:id="135"/>
    <w:bookmarkEnd w:id="136"/>
    <w:p>
      <w:pPr>
        <w:pStyle w:val="3"/>
        <w:spacing w:before="0" w:after="0" w:line="360" w:lineRule="auto"/>
        <w:jc w:val="center"/>
        <w:rPr>
          <w:rFonts w:ascii="宋体" w:hAnsi="宋体" w:cs="宋体"/>
          <w:highlight w:val="none"/>
        </w:rPr>
      </w:pPr>
      <w:bookmarkStart w:id="137" w:name="_Toc7682"/>
      <w:bookmarkStart w:id="138" w:name="_Toc20774"/>
      <w:r>
        <w:rPr>
          <w:rFonts w:hint="eastAsia" w:ascii="宋体" w:hAnsi="宋体" w:cs="宋体"/>
          <w:highlight w:val="none"/>
        </w:rPr>
        <w:t xml:space="preserve">第三章 </w:t>
      </w:r>
      <w:bookmarkEnd w:id="137"/>
      <w:bookmarkEnd w:id="138"/>
      <w:r>
        <w:rPr>
          <w:rFonts w:hint="eastAsia" w:ascii="宋体" w:hAnsi="宋体" w:cs="宋体"/>
          <w:highlight w:val="none"/>
        </w:rPr>
        <w:t>评标办法（经评审的最低投标价法）</w:t>
      </w:r>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以最早提交报价文件的报价人为第一中标候选人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eastAsia="宋体"/>
                <w:highlight w:val="none"/>
                <w:lang w:eastAsia="zh-CN"/>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p>
            <w:pPr>
              <w:pStyle w:val="4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eastAsia="宋体"/>
                <w:lang w:val="en-US" w:eastAsia="zh-CN"/>
              </w:rPr>
            </w:pPr>
            <w:r>
              <w:rPr>
                <w:rFonts w:hint="eastAsia"/>
                <w:lang w:val="en-US" w:eastAsia="zh-CN"/>
              </w:rPr>
              <w:t xml:space="preserve">    </w:t>
            </w:r>
            <w:r>
              <w:rPr>
                <w:rFonts w:hint="eastAsia" w:ascii="Times New Roman" w:hAnsi="Times New Roman" w:eastAsia="宋体" w:cs="Times New Roman"/>
                <w:kern w:val="2"/>
                <w:sz w:val="21"/>
                <w:szCs w:val="24"/>
                <w:lang w:val="en-US" w:eastAsia="zh-CN" w:bidi="ar-SA"/>
              </w:rPr>
              <w:t>有效报价不足3家作流标处理。重新比选后报价人或有效报价人仍少于3个，按法定程序开标和评标，确定中标人。</w:t>
            </w:r>
          </w:p>
        </w:tc>
      </w:tr>
    </w:tbl>
    <w:p>
      <w:pPr>
        <w:snapToGrid w:val="0"/>
        <w:spacing w:line="360" w:lineRule="auto"/>
        <w:ind w:firstLine="480"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p>
    <w:p>
      <w:pPr>
        <w:pStyle w:val="28"/>
        <w:jc w:val="center"/>
        <w:outlineLvl w:val="0"/>
        <w:rPr>
          <w:highlight w:val="none"/>
        </w:rPr>
      </w:pPr>
      <w:r>
        <w:rPr>
          <w:rFonts w:hint="eastAsia"/>
          <w:highlight w:val="none"/>
        </w:rPr>
        <w:br w:type="page"/>
      </w:r>
      <w:bookmarkStart w:id="139" w:name="_Toc6879"/>
      <w:r>
        <w:rPr>
          <w:rStyle w:val="82"/>
          <w:rFonts w:hint="eastAsia"/>
          <w:b/>
          <w:bCs/>
          <w:highlight w:val="none"/>
        </w:rPr>
        <w:t>第四章 报价说明</w:t>
      </w:r>
      <w:bookmarkEnd w:id="139"/>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1、报价清单应与本项目竞争性比选文件、技术标准和要求等文件结合起来查阅与理解。</w:t>
      </w:r>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2、对材料设备的技术标准和要求及一般说明或规定，未重复写入报价清单内，在给报价清单各细目报价前，应参阅并满足设计文件及竞争性比选文件中技术标准和要求的有关部分，如不满足相关技术标准和要求，由此对采购人造成的一切损失由报价人承担。</w:t>
      </w:r>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对于符合要求的竞争性比选响应文件，在签订合同协议书前，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before="0" w:after="0" w:line="400" w:lineRule="exact"/>
        <w:ind w:firstLine="420" w:firstLineChars="200"/>
        <w:rPr>
          <w:highlight w:val="none"/>
        </w:rPr>
      </w:pPr>
      <w:r>
        <w:rPr>
          <w:rFonts w:hint="eastAsia" w:ascii="宋体" w:hAnsi="宋体" w:cs="宋体"/>
          <w:b w:val="0"/>
          <w:bCs w:val="0"/>
          <w:sz w:val="21"/>
          <w:szCs w:val="21"/>
          <w:highlight w:val="none"/>
        </w:rPr>
        <w:t>4、</w:t>
      </w:r>
      <w:r>
        <w:rPr>
          <w:rFonts w:hint="eastAsia" w:ascii="宋体" w:hAnsi="宋体" w:cs="宋体"/>
          <w:b w:val="0"/>
          <w:bCs w:val="0"/>
          <w:sz w:val="21"/>
          <w:szCs w:val="21"/>
          <w:highlight w:val="none"/>
          <w:lang w:val="en-US" w:eastAsia="zh-CN"/>
        </w:rPr>
        <w:t>报价人须严格按照报价清单填写报价、品牌、规格型号等内容，</w:t>
      </w:r>
      <w:r>
        <w:rPr>
          <w:rFonts w:hint="eastAsia" w:ascii="宋体" w:hAnsi="宋体" w:cs="宋体"/>
          <w:b w:val="0"/>
          <w:bCs w:val="0"/>
          <w:sz w:val="21"/>
          <w:szCs w:val="21"/>
          <w:highlight w:val="none"/>
        </w:rPr>
        <w:t>报价清单中的任何内容不得随意删除或涂改，若有误，在有效时间内书面向采购人提出，以“补遗”资料为准。</w:t>
      </w:r>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5、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6、实际采购数量以采购人最终需求数量为准，报价清单中单价在合同执行过程中保持固定不变，报价人不得以实际采购数量的变化提出调整合同单价。</w:t>
      </w:r>
    </w:p>
    <w:p>
      <w:pPr>
        <w:pStyle w:val="28"/>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7、报价清单中各项金额均以人民币（元）结算。</w:t>
      </w:r>
    </w:p>
    <w:p>
      <w:pPr>
        <w:pStyle w:val="28"/>
        <w:spacing w:before="0" w:after="0" w:line="40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8、需缴纳的一切税费均由报价单位承担，所有税费均由服务单位自行缴纳。</w:t>
      </w:r>
    </w:p>
    <w:p>
      <w:pPr>
        <w:pStyle w:val="28"/>
        <w:spacing w:before="0" w:after="0" w:line="400" w:lineRule="exact"/>
        <w:ind w:firstLine="402" w:firstLineChars="200"/>
        <w:rPr>
          <w:highlight w:val="none"/>
        </w:rPr>
      </w:pPr>
      <w:r>
        <w:rPr>
          <w:rFonts w:hint="eastAsia"/>
          <w:highlight w:val="none"/>
        </w:rPr>
        <w:br w:type="page"/>
      </w:r>
    </w:p>
    <w:p>
      <w:pPr>
        <w:pStyle w:val="3"/>
        <w:spacing w:before="0" w:after="0" w:line="360" w:lineRule="auto"/>
        <w:jc w:val="center"/>
        <w:rPr>
          <w:rFonts w:ascii="宋体" w:hAnsi="宋体" w:cs="宋体"/>
          <w:highlight w:val="none"/>
        </w:rPr>
      </w:pPr>
      <w:bookmarkStart w:id="140" w:name="_Toc246996340"/>
      <w:bookmarkStart w:id="141" w:name="_Toc144974834"/>
      <w:bookmarkStart w:id="142" w:name="_Toc247085855"/>
      <w:bookmarkStart w:id="143" w:name="_Toc514858705"/>
      <w:bookmarkStart w:id="144" w:name="_Toc246997083"/>
      <w:bookmarkStart w:id="145" w:name="_Toc179632789"/>
      <w:bookmarkStart w:id="146" w:name="_Toc152042554"/>
      <w:bookmarkStart w:id="147" w:name="_Toc152045772"/>
      <w:bookmarkStart w:id="148" w:name="_Toc2000409"/>
      <w:bookmarkStart w:id="149" w:name="_Toc4638"/>
      <w:bookmarkStart w:id="150" w:name="_Toc246996354"/>
      <w:bookmarkStart w:id="151" w:name="_Toc179632806"/>
      <w:bookmarkStart w:id="152" w:name="_Toc152045786"/>
      <w:bookmarkStart w:id="153" w:name="_Toc247085872"/>
      <w:bookmarkStart w:id="154" w:name="_Toc152042575"/>
      <w:bookmarkStart w:id="155" w:name="_Toc246997097"/>
      <w:bookmarkStart w:id="156" w:name="_Toc144974855"/>
      <w:r>
        <w:rPr>
          <w:rFonts w:hint="eastAsia" w:ascii="宋体" w:hAnsi="宋体" w:cs="宋体"/>
          <w:highlight w:val="none"/>
        </w:rPr>
        <w:t xml:space="preserve">第五章 </w:t>
      </w:r>
      <w:bookmarkEnd w:id="140"/>
      <w:bookmarkEnd w:id="141"/>
      <w:bookmarkEnd w:id="142"/>
      <w:bookmarkEnd w:id="143"/>
      <w:bookmarkEnd w:id="144"/>
      <w:bookmarkEnd w:id="145"/>
      <w:bookmarkEnd w:id="146"/>
      <w:bookmarkEnd w:id="147"/>
      <w:bookmarkEnd w:id="148"/>
      <w:r>
        <w:rPr>
          <w:rFonts w:hint="eastAsia" w:ascii="宋体" w:hAnsi="宋体" w:cs="宋体"/>
          <w:highlight w:val="none"/>
        </w:rPr>
        <w:t>报价清单</w:t>
      </w:r>
      <w:bookmarkEnd w:id="149"/>
    </w:p>
    <w:tbl>
      <w:tblPr>
        <w:tblStyle w:val="43"/>
        <w:tblW w:w="8914" w:type="dxa"/>
        <w:jc w:val="center"/>
        <w:tblLayout w:type="autofit"/>
        <w:tblCellMar>
          <w:top w:w="0" w:type="dxa"/>
          <w:left w:w="108" w:type="dxa"/>
          <w:bottom w:w="0" w:type="dxa"/>
          <w:right w:w="108" w:type="dxa"/>
        </w:tblCellMar>
      </w:tblPr>
      <w:tblGrid>
        <w:gridCol w:w="735"/>
        <w:gridCol w:w="836"/>
        <w:gridCol w:w="1704"/>
        <w:gridCol w:w="1143"/>
        <w:gridCol w:w="628"/>
        <w:gridCol w:w="628"/>
        <w:gridCol w:w="1178"/>
        <w:gridCol w:w="1188"/>
        <w:gridCol w:w="874"/>
      </w:tblGrid>
      <w:tr>
        <w:tblPrEx>
          <w:tblCellMar>
            <w:top w:w="0" w:type="dxa"/>
            <w:left w:w="108" w:type="dxa"/>
            <w:bottom w:w="0" w:type="dxa"/>
            <w:right w:w="108" w:type="dxa"/>
          </w:tblCellMar>
        </w:tblPrEx>
        <w:trPr>
          <w:trHeight w:val="900"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bidi="ar-SA"/>
              </w:rPr>
            </w:pPr>
            <w:bookmarkStart w:id="157" w:name="_Toc247096438"/>
            <w:bookmarkStart w:id="158" w:name="_Toc179632800"/>
            <w:bookmarkStart w:id="159" w:name="_Toc246997093"/>
            <w:bookmarkStart w:id="160" w:name="_Toc152045782"/>
            <w:bookmarkStart w:id="161" w:name="_Toc144974851"/>
            <w:bookmarkStart w:id="162" w:name="_Toc247085866"/>
            <w:bookmarkStart w:id="163" w:name="_Toc152042571"/>
            <w:bookmarkStart w:id="164" w:name="_Toc246996350"/>
            <w:r>
              <w:rPr>
                <w:rFonts w:hint="eastAsia" w:ascii="宋体" w:hAnsi="宋体" w:cs="宋体"/>
                <w:color w:val="000000"/>
                <w:kern w:val="0"/>
                <w:sz w:val="20"/>
                <w:szCs w:val="20"/>
                <w:lang w:val="en-US" w:eastAsia="zh-CN" w:bidi="ar-SA"/>
              </w:rPr>
              <w:t>名称</w:t>
            </w:r>
          </w:p>
        </w:tc>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品牌</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规格型号</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能源类型</w:t>
            </w: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单位</w:t>
            </w: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数量</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单价（元）</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合价（元）</w:t>
            </w:r>
          </w:p>
        </w:tc>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备注</w:t>
            </w:r>
          </w:p>
        </w:tc>
      </w:tr>
      <w:tr>
        <w:tblPrEx>
          <w:tblCellMar>
            <w:top w:w="0" w:type="dxa"/>
            <w:left w:w="108" w:type="dxa"/>
            <w:bottom w:w="0" w:type="dxa"/>
            <w:right w:w="108" w:type="dxa"/>
          </w:tblCellMar>
        </w:tblPrEx>
        <w:trPr>
          <w:trHeight w:val="1718"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SUV</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汽油</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报价包含：裸车价、购置税等费用</w:t>
            </w:r>
          </w:p>
        </w:tc>
      </w:tr>
      <w:tr>
        <w:tblPrEx>
          <w:tblCellMar>
            <w:top w:w="0" w:type="dxa"/>
            <w:left w:w="108" w:type="dxa"/>
            <w:bottom w:w="0" w:type="dxa"/>
            <w:right w:w="108" w:type="dxa"/>
          </w:tblCellMar>
        </w:tblPrEx>
        <w:trPr>
          <w:trHeight w:val="565" w:hRule="atLeast"/>
          <w:jc w:val="center"/>
        </w:trPr>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合计（元）</w:t>
            </w:r>
          </w:p>
        </w:tc>
        <w:tc>
          <w:tcPr>
            <w:tcW w:w="646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0.00元  大写：</w:t>
            </w: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lang w:val="en-US" w:eastAsia="zh-CN"/>
              </w:rPr>
            </w:pPr>
          </w:p>
        </w:tc>
      </w:tr>
    </w:tbl>
    <w:p>
      <w:pPr>
        <w:ind w:firstLine="420"/>
        <w:jc w:val="left"/>
        <w:rPr>
          <w:rFonts w:ascii="宋体" w:hAnsi="宋体" w:cs="宋体"/>
          <w:b/>
          <w:highlight w:val="none"/>
        </w:rPr>
      </w:pPr>
    </w:p>
    <w:p>
      <w:pPr>
        <w:jc w:val="center"/>
        <w:rPr>
          <w:rFonts w:ascii="宋体" w:hAnsi="宋体" w:cs="宋体"/>
          <w:b/>
          <w:highlight w:val="none"/>
        </w:rPr>
      </w:pPr>
    </w:p>
    <w:p>
      <w:pPr>
        <w:rPr>
          <w:highlight w:val="none"/>
        </w:rPr>
      </w:pPr>
      <w:r>
        <w:rPr>
          <w:rFonts w:hint="eastAsia" w:ascii="宋体" w:hAnsi="宋体" w:cs="宋体"/>
          <w:b/>
          <w:highlight w:val="none"/>
        </w:rPr>
        <w:br w:type="page"/>
      </w:r>
    </w:p>
    <w:p>
      <w:pPr>
        <w:pStyle w:val="3"/>
        <w:spacing w:before="0" w:after="0" w:line="360" w:lineRule="auto"/>
        <w:jc w:val="center"/>
        <w:rPr>
          <w:rFonts w:ascii="宋体" w:hAnsi="宋体" w:cs="宋体"/>
          <w:highlight w:val="none"/>
        </w:rPr>
      </w:pPr>
      <w:bookmarkStart w:id="165" w:name="_Toc2000410"/>
      <w:bookmarkStart w:id="166" w:name="_Toc28333"/>
      <w:bookmarkStart w:id="167" w:name="_Toc503951042"/>
      <w:bookmarkStart w:id="168" w:name="_Toc447827048"/>
      <w:bookmarkStart w:id="169" w:name="_Toc514858706"/>
      <w:bookmarkStart w:id="170" w:name="_Toc513633963"/>
      <w:r>
        <w:rPr>
          <w:rFonts w:hint="eastAsia" w:ascii="宋体" w:hAnsi="宋体" w:cs="宋体"/>
          <w:highlight w:val="none"/>
        </w:rPr>
        <w:t>第六章  图  纸</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jc w:val="center"/>
        <w:rPr>
          <w:rFonts w:ascii="宋体" w:hAnsi="宋体" w:cs="宋体"/>
          <w:b/>
          <w:highlight w:val="none"/>
        </w:rPr>
      </w:pPr>
      <w:r>
        <w:rPr>
          <w:rFonts w:hint="eastAsia" w:ascii="宋体" w:hAnsi="宋体" w:cs="宋体"/>
          <w:b/>
          <w:kern w:val="0"/>
          <w:sz w:val="24"/>
          <w:highlight w:val="none"/>
        </w:rPr>
        <w:t>无。</w:t>
      </w:r>
    </w:p>
    <w:p>
      <w:pPr>
        <w:spacing w:line="400" w:lineRule="exact"/>
        <w:rPr>
          <w:rFonts w:ascii="宋体" w:hAnsi="宋体" w:cs="宋体"/>
          <w:highlight w:val="none"/>
        </w:rPr>
      </w:pPr>
      <w:r>
        <w:rPr>
          <w:rFonts w:hint="eastAsia" w:ascii="宋体" w:hAnsi="宋体" w:cs="宋体"/>
          <w:highlight w:val="none"/>
        </w:rPr>
        <w:br w:type="page"/>
      </w:r>
      <w:bookmarkStart w:id="171" w:name="_Toc144974854"/>
      <w:bookmarkStart w:id="172" w:name="_Toc152042574"/>
      <w:bookmarkStart w:id="173" w:name="_Toc152045785"/>
    </w:p>
    <w:p>
      <w:pPr>
        <w:pStyle w:val="3"/>
        <w:spacing w:before="0" w:after="0" w:line="360" w:lineRule="auto"/>
        <w:jc w:val="center"/>
        <w:rPr>
          <w:rFonts w:ascii="宋体" w:hAnsi="宋体" w:cs="宋体"/>
          <w:highlight w:val="none"/>
        </w:rPr>
      </w:pPr>
      <w:bookmarkStart w:id="174" w:name="_Toc246996353"/>
      <w:bookmarkStart w:id="175" w:name="_Toc2000411"/>
      <w:bookmarkStart w:id="176" w:name="_Toc447827049"/>
      <w:bookmarkStart w:id="177" w:name="_Toc247085870"/>
      <w:bookmarkStart w:id="178" w:name="_Toc514858707"/>
      <w:bookmarkStart w:id="179" w:name="_Toc513633964"/>
      <w:bookmarkStart w:id="180" w:name="_Toc503951043"/>
      <w:bookmarkStart w:id="181" w:name="_Toc904"/>
      <w:bookmarkStart w:id="182" w:name="_Toc179632804"/>
      <w:bookmarkStart w:id="183" w:name="_Toc246997096"/>
      <w:r>
        <w:rPr>
          <w:rFonts w:hint="eastAsia" w:ascii="宋体" w:hAnsi="宋体" w:cs="宋体"/>
          <w:highlight w:val="none"/>
        </w:rPr>
        <w:t>第七章  技术标准和工作要求</w:t>
      </w:r>
      <w:bookmarkEnd w:id="171"/>
      <w:bookmarkEnd w:id="172"/>
      <w:bookmarkEnd w:id="173"/>
      <w:bookmarkEnd w:id="174"/>
      <w:bookmarkEnd w:id="175"/>
      <w:bookmarkEnd w:id="176"/>
      <w:bookmarkEnd w:id="177"/>
      <w:bookmarkEnd w:id="178"/>
      <w:bookmarkEnd w:id="179"/>
      <w:bookmarkEnd w:id="180"/>
      <w:bookmarkEnd w:id="181"/>
      <w:bookmarkEnd w:id="182"/>
      <w:bookmarkEnd w:id="183"/>
    </w:p>
    <w:bookmarkEnd w:id="150"/>
    <w:bookmarkEnd w:id="151"/>
    <w:bookmarkEnd w:id="152"/>
    <w:bookmarkEnd w:id="153"/>
    <w:bookmarkEnd w:id="154"/>
    <w:bookmarkEnd w:id="155"/>
    <w:bookmarkEnd w:id="156"/>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right="0" w:rightChars="0"/>
        <w:jc w:val="center"/>
        <w:outlineLvl w:val="9"/>
        <w:rPr>
          <w:rFonts w:hint="eastAsia" w:ascii="微软雅黑" w:hAnsi="微软雅黑" w:eastAsia="微软雅黑" w:cs="微软雅黑"/>
          <w:b w:val="0"/>
          <w:bCs w:val="0"/>
          <w:sz w:val="24"/>
          <w:szCs w:val="24"/>
          <w:lang w:val="en-US" w:eastAsia="zh-CN"/>
        </w:rPr>
      </w:pPr>
      <w:bookmarkStart w:id="184" w:name="_Toc514430114"/>
      <w:bookmarkStart w:id="185" w:name="_Toc514858708"/>
      <w:bookmarkStart w:id="186" w:name="_Toc2000412"/>
      <w:bookmarkStart w:id="187" w:name="_Toc246996355"/>
      <w:bookmarkStart w:id="188" w:name="_Toc246997098"/>
      <w:bookmarkStart w:id="189" w:name="_Toc247085873"/>
      <w:bookmarkStart w:id="190" w:name="_Toc507320039"/>
      <w:bookmarkStart w:id="191" w:name="_Toc179632807"/>
      <w:bookmarkStart w:id="192" w:name="_Toc152045787"/>
      <w:bookmarkStart w:id="193" w:name="_Toc144974856"/>
      <w:bookmarkStart w:id="194" w:name="_Toc152042576"/>
      <w:r>
        <w:rPr>
          <w:rFonts w:hint="eastAsia" w:ascii="微软雅黑" w:hAnsi="微软雅黑" w:eastAsia="微软雅黑" w:cs="微软雅黑"/>
          <w:b w:val="0"/>
          <w:bCs w:val="0"/>
          <w:sz w:val="24"/>
          <w:szCs w:val="24"/>
          <w:lang w:val="en-US" w:eastAsia="zh-CN"/>
        </w:rPr>
        <w:t>车辆参数要求</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 整车净尺寸长×宽×高（mm）:≥</w:t>
      </w:r>
      <w:r>
        <w:rPr>
          <w:rFonts w:hint="eastAsia" w:ascii="宋体" w:hAnsi="宋体" w:eastAsia="宋体" w:cs="宋体"/>
          <w:color w:val="auto"/>
          <w:sz w:val="24"/>
          <w:szCs w:val="24"/>
          <w:lang w:val="en-US" w:eastAsia="zh-CN"/>
        </w:rPr>
        <w:t>4653</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886</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730</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3．车身结构及安全碰撞试验5星、全车车身</w:t>
      </w:r>
      <w:r>
        <w:rPr>
          <w:rFonts w:hint="eastAsia" w:ascii="宋体" w:hAnsi="宋体" w:eastAsia="宋体" w:cs="宋体"/>
          <w:color w:val="auto"/>
          <w:sz w:val="24"/>
          <w:szCs w:val="24"/>
          <w:lang w:eastAsia="zh-CN"/>
        </w:rPr>
        <w:t>一体式液压冲程</w:t>
      </w:r>
      <w:r>
        <w:rPr>
          <w:rFonts w:hint="eastAsia" w:ascii="宋体" w:hAnsi="宋体" w:eastAsia="宋体" w:cs="宋体"/>
          <w:color w:val="auto"/>
          <w:sz w:val="24"/>
          <w:szCs w:val="24"/>
        </w:rPr>
        <w:t>、全车车身高强度钢使用≥</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4.轴距（mm）: ≥</w:t>
      </w:r>
      <w:r>
        <w:rPr>
          <w:rFonts w:hint="eastAsia" w:ascii="宋体" w:hAnsi="宋体" w:eastAsia="宋体" w:cs="宋体"/>
          <w:color w:val="auto"/>
          <w:sz w:val="24"/>
          <w:szCs w:val="24"/>
          <w:lang w:val="en-US" w:eastAsia="zh-CN"/>
        </w:rPr>
        <w:t>2738</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5.燃油类型：</w:t>
      </w:r>
      <w:r>
        <w:rPr>
          <w:rFonts w:hint="eastAsia" w:ascii="宋体" w:hAnsi="宋体" w:eastAsia="宋体" w:cs="宋体"/>
          <w:color w:val="auto"/>
          <w:sz w:val="24"/>
          <w:szCs w:val="24"/>
          <w:lang w:eastAsia="zh-CN"/>
        </w:rPr>
        <w:t>汽油</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6.排放标准：国六B</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7.排量： ≥2.0T</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8.额定功率（Kw）: ≥1</w:t>
      </w:r>
      <w:r>
        <w:rPr>
          <w:rFonts w:hint="eastAsia" w:ascii="宋体" w:hAnsi="宋体" w:eastAsia="宋体" w:cs="宋体"/>
          <w:color w:val="auto"/>
          <w:sz w:val="24"/>
          <w:szCs w:val="24"/>
          <w:lang w:val="en-US" w:eastAsia="zh-CN"/>
        </w:rPr>
        <w:t>55</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9.最大扭矩（N.M）：≥</w:t>
      </w:r>
      <w:r>
        <w:rPr>
          <w:rFonts w:hint="eastAsia" w:ascii="宋体" w:hAnsi="宋体" w:eastAsia="宋体" w:cs="宋体"/>
          <w:color w:val="auto"/>
          <w:sz w:val="24"/>
          <w:szCs w:val="24"/>
          <w:lang w:val="en-US" w:eastAsia="zh-CN"/>
        </w:rPr>
        <w:t>325</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10.变速箱：</w:t>
      </w:r>
      <w:r>
        <w:rPr>
          <w:rFonts w:hint="eastAsia" w:ascii="宋体" w:hAnsi="宋体" w:eastAsia="宋体" w:cs="宋体"/>
          <w:color w:val="auto"/>
          <w:sz w:val="24"/>
          <w:szCs w:val="24"/>
          <w:lang w:val="en-US" w:eastAsia="zh-CN"/>
        </w:rPr>
        <w:t>7DCT</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11.驱动方式：</w:t>
      </w:r>
      <w:r>
        <w:rPr>
          <w:rFonts w:hint="eastAsia" w:ascii="宋体" w:hAnsi="宋体" w:eastAsia="宋体" w:cs="宋体"/>
          <w:color w:val="auto"/>
          <w:sz w:val="24"/>
          <w:szCs w:val="24"/>
          <w:lang w:val="en-US" w:eastAsia="zh-CN"/>
        </w:rPr>
        <w:t>前置四</w:t>
      </w:r>
      <w:r>
        <w:rPr>
          <w:rFonts w:hint="eastAsia" w:ascii="宋体" w:hAnsi="宋体" w:eastAsia="宋体" w:cs="宋体"/>
          <w:color w:val="auto"/>
          <w:sz w:val="24"/>
          <w:szCs w:val="24"/>
        </w:rPr>
        <w:t>驱</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12.轮胎型号：2</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55 </w:t>
      </w:r>
      <w:r>
        <w:rPr>
          <w:rFonts w:hint="eastAsia" w:ascii="宋体" w:hAnsi="宋体" w:eastAsia="宋体" w:cs="宋体"/>
          <w:color w:val="auto"/>
          <w:sz w:val="24"/>
          <w:szCs w:val="24"/>
        </w:rPr>
        <w:t>R1</w:t>
      </w:r>
      <w:r>
        <w:rPr>
          <w:rFonts w:hint="eastAsia" w:ascii="宋体" w:hAnsi="宋体" w:eastAsia="宋体" w:cs="宋体"/>
          <w:color w:val="auto"/>
          <w:sz w:val="24"/>
          <w:szCs w:val="24"/>
          <w:lang w:val="en-US" w:eastAsia="zh-CN"/>
        </w:rPr>
        <w:t>9</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13.轮毂材料;铝合金</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14.颜色：</w:t>
      </w:r>
      <w:r>
        <w:rPr>
          <w:rFonts w:hint="eastAsia" w:ascii="宋体" w:hAnsi="宋体" w:eastAsia="宋体" w:cs="宋体"/>
          <w:color w:val="auto"/>
          <w:sz w:val="24"/>
          <w:szCs w:val="24"/>
          <w:lang w:eastAsia="zh-CN"/>
        </w:rPr>
        <w:t>白色</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15.悬架系统(前/后)：</w:t>
      </w:r>
      <w:r>
        <w:rPr>
          <w:rFonts w:hint="eastAsia" w:ascii="宋体" w:hAnsi="宋体" w:eastAsia="宋体" w:cs="宋体"/>
          <w:color w:val="auto"/>
          <w:sz w:val="24"/>
          <w:szCs w:val="24"/>
          <w:lang w:eastAsia="zh-CN"/>
        </w:rPr>
        <w:t>麦弗逊独立悬挂</w:t>
      </w:r>
      <w:r>
        <w:rPr>
          <w:rFonts w:hint="eastAsia" w:ascii="宋体" w:hAnsi="宋体" w:eastAsia="宋体" w:cs="宋体"/>
          <w:color w:val="auto"/>
          <w:sz w:val="24"/>
          <w:szCs w:val="24"/>
          <w:lang w:val="en-US" w:eastAsia="zh-CN"/>
        </w:rPr>
        <w:t>/多连杆独立悬挂</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16.安全配置：全车三点式安全带、倒车雷达、</w:t>
      </w:r>
      <w:r>
        <w:rPr>
          <w:rFonts w:hint="eastAsia" w:ascii="宋体" w:hAnsi="宋体" w:eastAsia="宋体" w:cs="宋体"/>
          <w:color w:val="auto"/>
          <w:sz w:val="24"/>
          <w:szCs w:val="24"/>
          <w:lang w:val="en-US" w:eastAsia="zh-CN"/>
        </w:rPr>
        <w:t>360全景</w:t>
      </w:r>
      <w:r>
        <w:rPr>
          <w:rFonts w:hint="eastAsia" w:ascii="宋体" w:hAnsi="宋体" w:eastAsia="宋体" w:cs="宋体"/>
          <w:color w:val="auto"/>
          <w:sz w:val="24"/>
          <w:szCs w:val="24"/>
        </w:rPr>
        <w:t>影像、</w:t>
      </w:r>
      <w:r>
        <w:rPr>
          <w:rFonts w:hint="eastAsia" w:ascii="宋体" w:hAnsi="宋体" w:eastAsia="宋体" w:cs="宋体"/>
          <w:color w:val="auto"/>
          <w:sz w:val="24"/>
          <w:szCs w:val="24"/>
          <w:lang w:val="en-US" w:eastAsia="zh-CN"/>
        </w:rPr>
        <w:t>ESP、上坡辅助</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陡坡缓降、</w:t>
      </w:r>
      <w:r>
        <w:rPr>
          <w:rFonts w:hint="eastAsia" w:ascii="宋体" w:hAnsi="宋体" w:eastAsia="宋体" w:cs="宋体"/>
          <w:color w:val="auto"/>
          <w:sz w:val="24"/>
          <w:szCs w:val="24"/>
        </w:rPr>
        <w:t>四轮盘刹、后窗电加热除霜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LED日间行车灯、L2自动驾驶、主动安全预警</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17.驾驶模式：ECO/</w:t>
      </w:r>
      <w:r>
        <w:rPr>
          <w:rFonts w:hint="eastAsia" w:ascii="宋体" w:hAnsi="宋体" w:eastAsia="宋体" w:cs="宋体"/>
          <w:color w:val="auto"/>
          <w:sz w:val="24"/>
          <w:szCs w:val="24"/>
          <w:lang w:eastAsia="zh-CN"/>
        </w:rPr>
        <w:t>标准</w:t>
      </w:r>
      <w:r>
        <w:rPr>
          <w:rFonts w:hint="eastAsia" w:ascii="宋体" w:hAnsi="宋体" w:eastAsia="宋体" w:cs="宋体"/>
          <w:color w:val="auto"/>
          <w:sz w:val="24"/>
          <w:szCs w:val="24"/>
          <w:lang w:val="en-US" w:eastAsia="zh-CN"/>
        </w:rPr>
        <w:t>/运动/越野/雪地</w:t>
      </w:r>
      <w:r>
        <w:rPr>
          <w:rFonts w:hint="eastAsia" w:ascii="宋体" w:hAnsi="宋体" w:eastAsia="宋体" w:cs="宋体"/>
          <w:color w:val="auto"/>
          <w:sz w:val="24"/>
          <w:szCs w:val="24"/>
        </w:rPr>
        <w:t>/NORMAL</w:t>
      </w:r>
      <w:r>
        <w:rPr>
          <w:rFonts w:hint="eastAsia" w:ascii="宋体" w:hAnsi="宋体" w:eastAsia="宋体" w:cs="宋体"/>
          <w:color w:val="auto"/>
          <w:sz w:val="24"/>
          <w:szCs w:val="24"/>
          <w:lang w:eastAsia="zh-CN"/>
        </w:rPr>
        <w:t>五种</w:t>
      </w:r>
      <w:r>
        <w:rPr>
          <w:rFonts w:hint="eastAsia" w:ascii="宋体" w:hAnsi="宋体" w:eastAsia="宋体" w:cs="宋体"/>
          <w:color w:val="auto"/>
          <w:sz w:val="24"/>
          <w:szCs w:val="24"/>
        </w:rPr>
        <w:t>驾驶</w:t>
      </w:r>
      <w:r>
        <w:rPr>
          <w:rFonts w:hint="eastAsia" w:ascii="宋体" w:hAnsi="宋体" w:eastAsia="宋体" w:cs="宋体"/>
          <w:color w:val="auto"/>
          <w:sz w:val="24"/>
          <w:szCs w:val="24"/>
          <w:lang w:eastAsia="zh-CN"/>
        </w:rPr>
        <w:t>模式</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18智能配置：</w:t>
      </w:r>
      <w:r>
        <w:rPr>
          <w:rFonts w:hint="eastAsia" w:ascii="宋体" w:hAnsi="宋体" w:eastAsia="宋体" w:cs="宋体"/>
          <w:color w:val="auto"/>
          <w:sz w:val="24"/>
          <w:szCs w:val="24"/>
          <w:lang w:val="en-US" w:eastAsia="zh-CN"/>
        </w:rPr>
        <w:t>无钥匙进入、一键启动、</w:t>
      </w:r>
      <w:r>
        <w:rPr>
          <w:rFonts w:hint="eastAsia" w:ascii="宋体" w:hAnsi="宋体" w:eastAsia="宋体" w:cs="宋体"/>
          <w:color w:val="auto"/>
          <w:sz w:val="24"/>
          <w:szCs w:val="24"/>
        </w:rPr>
        <w:t>多功能方向盘+</w:t>
      </w:r>
      <w:r>
        <w:rPr>
          <w:rFonts w:hint="eastAsia" w:ascii="宋体" w:hAnsi="宋体" w:eastAsia="宋体" w:cs="宋体"/>
          <w:color w:val="auto"/>
          <w:sz w:val="24"/>
          <w:szCs w:val="24"/>
          <w:lang w:eastAsia="zh-CN"/>
        </w:rPr>
        <w:t>全速自适应巡航</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助力转向系统、防眩目后视镜</w:t>
      </w:r>
      <w:r>
        <w:rPr>
          <w:rFonts w:hint="eastAsia" w:ascii="宋体" w:hAnsi="宋体" w:eastAsia="宋体" w:cs="宋体"/>
          <w:color w:val="auto"/>
          <w:sz w:val="24"/>
          <w:szCs w:val="24"/>
          <w:lang w:eastAsia="zh-CN"/>
        </w:rPr>
        <w:t>、主动刹车、</w:t>
      </w:r>
      <w:r>
        <w:rPr>
          <w:rFonts w:hint="eastAsia" w:ascii="宋体" w:hAnsi="宋体" w:eastAsia="宋体" w:cs="宋体"/>
          <w:color w:val="auto"/>
          <w:sz w:val="24"/>
          <w:szCs w:val="24"/>
          <w:lang w:val="en-US" w:eastAsia="zh-CN"/>
        </w:rPr>
        <w:t>DOW开门预警系统、车道偏离系统、前方碰撞预警系统</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19.舒适娱乐配置：</w:t>
      </w:r>
      <w:r>
        <w:rPr>
          <w:rFonts w:hint="eastAsia" w:ascii="宋体" w:hAnsi="宋体" w:eastAsia="宋体" w:cs="宋体"/>
          <w:color w:val="auto"/>
          <w:sz w:val="24"/>
          <w:szCs w:val="24"/>
          <w:lang w:val="en-US" w:eastAsia="zh-CN"/>
        </w:rPr>
        <w:t>液晶仪表盘、高德</w:t>
      </w:r>
      <w:r>
        <w:rPr>
          <w:rFonts w:hint="eastAsia" w:ascii="宋体" w:hAnsi="宋体" w:eastAsia="宋体" w:cs="宋体"/>
          <w:color w:val="auto"/>
          <w:sz w:val="24"/>
          <w:szCs w:val="24"/>
        </w:rPr>
        <w:t>导航、蓝牙、USB、电控空调</w:t>
      </w:r>
      <w:r>
        <w:rPr>
          <w:rFonts w:hint="eastAsia" w:ascii="宋体" w:hAnsi="宋体" w:eastAsia="宋体" w:cs="宋体"/>
          <w:color w:val="auto"/>
          <w:sz w:val="24"/>
          <w:szCs w:val="24"/>
          <w:lang w:eastAsia="zh-CN"/>
        </w:rPr>
        <w:t>、手机互联映射、车联网、语音识别控制、</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20.其它配置：</w:t>
      </w:r>
      <w:r>
        <w:rPr>
          <w:rFonts w:hint="eastAsia" w:ascii="宋体" w:hAnsi="宋体" w:eastAsia="宋体" w:cs="宋体"/>
          <w:color w:val="auto"/>
          <w:sz w:val="24"/>
          <w:szCs w:val="24"/>
          <w:lang w:eastAsia="zh-CN"/>
        </w:rPr>
        <w:t>电动座椅</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自动灯光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自动雨刮、全车车窗四门一键升降、后视镜加热带折叠、车内</w:t>
      </w:r>
      <w:r>
        <w:rPr>
          <w:rFonts w:hint="eastAsia" w:ascii="宋体" w:hAnsi="宋体" w:eastAsia="宋体" w:cs="宋体"/>
          <w:color w:val="auto"/>
          <w:sz w:val="24"/>
          <w:szCs w:val="24"/>
          <w:lang w:val="en-US" w:eastAsia="zh-CN"/>
        </w:rPr>
        <w:t>PM2.5过滤装置</w:t>
      </w:r>
    </w:p>
    <w:p>
      <w:pPr>
        <w:spacing w:line="400" w:lineRule="exact"/>
        <w:jc w:val="left"/>
        <w:rPr>
          <w:rFonts w:ascii="宋体" w:hAnsi="宋体" w:cs="宋体"/>
          <w:b/>
          <w:bCs/>
          <w:sz w:val="28"/>
          <w:szCs w:val="36"/>
          <w:highlight w:val="none"/>
        </w:rPr>
      </w:pPr>
      <w:r>
        <w:rPr>
          <w:rFonts w:hint="eastAsia" w:ascii="宋体" w:hAnsi="宋体" w:eastAsia="宋体" w:cs="宋体"/>
          <w:color w:val="auto"/>
          <w:sz w:val="24"/>
          <w:szCs w:val="24"/>
        </w:rPr>
        <w:t>21.底盘先进性：防腐处理</w:t>
      </w:r>
    </w:p>
    <w:p>
      <w:pPr>
        <w:spacing w:line="400" w:lineRule="exact"/>
        <w:ind w:firstLine="420" w:firstLineChars="200"/>
        <w:rPr>
          <w:rFonts w:ascii="宋体" w:hAnsi="宋体" w:cs="宋体"/>
          <w:highlight w:val="none"/>
        </w:rPr>
      </w:pPr>
      <w:r>
        <w:rPr>
          <w:rFonts w:hint="eastAsia" w:ascii="宋体" w:hAnsi="宋体" w:cs="宋体"/>
          <w:highlight w:val="none"/>
        </w:rPr>
        <w:br w:type="page"/>
      </w:r>
      <w:bookmarkEnd w:id="184"/>
      <w:bookmarkEnd w:id="185"/>
      <w:bookmarkEnd w:id="186"/>
      <w:bookmarkStart w:id="195" w:name="_Toc513633965"/>
    </w:p>
    <w:p>
      <w:pPr>
        <w:pStyle w:val="3"/>
        <w:spacing w:before="0" w:after="0" w:line="360" w:lineRule="auto"/>
        <w:jc w:val="center"/>
        <w:rPr>
          <w:rFonts w:ascii="宋体" w:hAnsi="宋体" w:cs="宋体"/>
          <w:highlight w:val="none"/>
        </w:rPr>
      </w:pPr>
      <w:bookmarkStart w:id="196" w:name="_Toc15881"/>
      <w:bookmarkStart w:id="197" w:name="_Toc514858709"/>
      <w:bookmarkStart w:id="198" w:name="_Toc2000413"/>
      <w:r>
        <w:rPr>
          <w:rFonts w:hint="eastAsia" w:ascii="宋体" w:hAnsi="宋体" w:cs="宋体"/>
          <w:highlight w:val="none"/>
        </w:rPr>
        <w:t>第八章  竞争性比选响应文件格式</w:t>
      </w:r>
      <w:bookmarkEnd w:id="195"/>
      <w:bookmarkEnd w:id="196"/>
      <w:bookmarkEnd w:id="197"/>
      <w:bookmarkEnd w:id="198"/>
    </w:p>
    <w:p>
      <w:pPr>
        <w:rPr>
          <w:highlight w:val="none"/>
        </w:rPr>
      </w:pPr>
      <w:r>
        <w:rPr>
          <w:rFonts w:hint="eastAsia" w:ascii="宋体" w:hAnsi="宋体" w:cs="宋体"/>
          <w:highlight w:val="none"/>
        </w:rPr>
        <w:br w:type="page"/>
      </w:r>
    </w:p>
    <w:p>
      <w:pPr>
        <w:jc w:val="center"/>
        <w:rPr>
          <w:rFonts w:ascii="宋体" w:hAnsi="宋体" w:cs="宋体"/>
          <w:sz w:val="52"/>
          <w:szCs w:val="52"/>
          <w:highlight w:val="none"/>
          <w:u w:val="single"/>
        </w:rPr>
      </w:pPr>
      <w:bookmarkStart w:id="199" w:name="_Toc503951046"/>
      <w:bookmarkStart w:id="200" w:name="_Toc514858710"/>
      <w:bookmarkStart w:id="201" w:name="_Toc513646738"/>
      <w:bookmarkStart w:id="202" w:name="_Toc513633967"/>
      <w:bookmarkStart w:id="203" w:name="_Toc503971829"/>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9"/>
      <w:bookmarkEnd w:id="200"/>
      <w:bookmarkEnd w:id="201"/>
      <w:bookmarkEnd w:id="202"/>
      <w:bookmarkEnd w:id="203"/>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8"/>
        <w:rPr>
          <w:highlight w:val="none"/>
        </w:rPr>
      </w:pPr>
    </w:p>
    <w:p>
      <w:pPr>
        <w:rPr>
          <w:highlight w:val="none"/>
        </w:rPr>
      </w:pPr>
    </w:p>
    <w:p>
      <w:pPr>
        <w:pStyle w:val="28"/>
        <w:rPr>
          <w:highlight w:val="none"/>
        </w:rPr>
      </w:pPr>
    </w:p>
    <w:p>
      <w:pPr>
        <w:rPr>
          <w:highlight w:val="none"/>
        </w:rPr>
      </w:pPr>
    </w:p>
    <w:p>
      <w:pPr>
        <w:pStyle w:val="28"/>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ind w:firstLine="1400" w:firstLineChars="500"/>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p>
    <w:p>
      <w:pPr>
        <w:jc w:val="center"/>
        <w:rPr>
          <w:rFonts w:ascii="宋体" w:hAnsi="宋体" w:cs="宋体"/>
          <w:sz w:val="28"/>
          <w:szCs w:val="28"/>
          <w:highlight w:val="none"/>
        </w:rPr>
      </w:pPr>
      <w:r>
        <w:rPr>
          <w:rFonts w:hint="eastAsia" w:ascii="宋体" w:hAnsi="宋体" w:cs="宋体"/>
          <w:sz w:val="28"/>
          <w:szCs w:val="28"/>
          <w:highlight w:val="none"/>
        </w:rPr>
        <w:t>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rPr>
          <w:highlight w:val="none"/>
        </w:rPr>
      </w:pPr>
      <w:r>
        <w:rPr>
          <w:rFonts w:hint="eastAsia"/>
          <w:highlight w:val="none"/>
        </w:rPr>
        <w:br w:type="page"/>
      </w:r>
    </w:p>
    <w:p>
      <w:pPr>
        <w:pStyle w:val="4"/>
        <w:jc w:val="center"/>
        <w:rPr>
          <w:rFonts w:ascii="宋体" w:hAnsi="宋体" w:eastAsia="宋体" w:cs="宋体"/>
          <w:highlight w:val="none"/>
        </w:rPr>
      </w:pPr>
      <w:bookmarkStart w:id="204" w:name="_Toc3606"/>
      <w:bookmarkStart w:id="205" w:name="_Toc5459"/>
      <w:bookmarkStart w:id="206" w:name="_Toc1368"/>
      <w:bookmarkStart w:id="207" w:name="_Toc12189"/>
      <w:bookmarkStart w:id="208" w:name="_Toc11329273"/>
      <w:bookmarkStart w:id="209" w:name="_Toc27055"/>
      <w:bookmarkStart w:id="210" w:name="_Toc18761"/>
      <w:bookmarkStart w:id="211" w:name="_Toc28780"/>
      <w:r>
        <w:rPr>
          <w:rFonts w:hint="eastAsia" w:ascii="宋体" w:hAnsi="宋体" w:eastAsia="宋体" w:cs="宋体"/>
          <w:highlight w:val="none"/>
        </w:rPr>
        <w:t>目    录</w:t>
      </w:r>
      <w:bookmarkEnd w:id="187"/>
      <w:bookmarkEnd w:id="188"/>
      <w:bookmarkEnd w:id="189"/>
      <w:bookmarkEnd w:id="190"/>
      <w:bookmarkEnd w:id="191"/>
      <w:bookmarkEnd w:id="192"/>
      <w:bookmarkEnd w:id="193"/>
      <w:bookmarkEnd w:id="194"/>
      <w:bookmarkEnd w:id="204"/>
      <w:bookmarkEnd w:id="205"/>
      <w:bookmarkEnd w:id="206"/>
      <w:bookmarkEnd w:id="207"/>
      <w:bookmarkEnd w:id="208"/>
      <w:bookmarkEnd w:id="209"/>
      <w:bookmarkEnd w:id="210"/>
      <w:bookmarkEnd w:id="211"/>
    </w:p>
    <w:p>
      <w:pPr>
        <w:numPr>
          <w:ilvl w:val="0"/>
          <w:numId w:val="2"/>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2"/>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三、报价一览表</w:t>
      </w:r>
    </w:p>
    <w:p>
      <w:pPr>
        <w:spacing w:line="400" w:lineRule="exact"/>
        <w:rPr>
          <w:rFonts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ascii="宋体" w:hAnsi="宋体" w:cs="宋体"/>
          <w:highlight w:val="none"/>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报价人基本信息及其他材料</w:t>
      </w: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12" w:name="_Toc8870"/>
      <w:bookmarkStart w:id="213" w:name="_Toc11329274"/>
      <w:bookmarkStart w:id="214" w:name="_Toc28490"/>
      <w:bookmarkStart w:id="215" w:name="_Toc25874"/>
      <w:bookmarkStart w:id="216" w:name="_Toc29547"/>
      <w:bookmarkStart w:id="217" w:name="_Toc20552"/>
      <w:bookmarkStart w:id="218" w:name="_Toc26784"/>
      <w:bookmarkStart w:id="219" w:name="_Toc5274"/>
      <w:bookmarkStart w:id="220" w:name="_Toc15863"/>
      <w:bookmarkStart w:id="221" w:name="_Toc503951048"/>
      <w:bookmarkStart w:id="222" w:name="_Toc513633969"/>
      <w:bookmarkStart w:id="223" w:name="_Toc447827053"/>
      <w:r>
        <w:rPr>
          <w:rFonts w:hint="eastAsia" w:ascii="宋体" w:hAnsi="宋体" w:eastAsia="宋体" w:cs="宋体"/>
          <w:sz w:val="28"/>
          <w:highlight w:val="none"/>
        </w:rPr>
        <w:t>一、</w:t>
      </w:r>
      <w:bookmarkEnd w:id="212"/>
      <w:bookmarkEnd w:id="213"/>
      <w:r>
        <w:rPr>
          <w:rFonts w:hint="eastAsia" w:ascii="宋体" w:hAnsi="宋体" w:eastAsia="宋体" w:cs="宋体"/>
          <w:sz w:val="28"/>
          <w:highlight w:val="none"/>
        </w:rPr>
        <w:t>竞争比选响应声明书</w:t>
      </w:r>
      <w:bookmarkEnd w:id="214"/>
      <w:bookmarkEnd w:id="215"/>
      <w:bookmarkEnd w:id="216"/>
      <w:bookmarkEnd w:id="217"/>
      <w:bookmarkEnd w:id="218"/>
      <w:bookmarkEnd w:id="219"/>
      <w:bookmarkEnd w:id="220"/>
    </w:p>
    <w:p>
      <w:pPr>
        <w:tabs>
          <w:tab w:val="left" w:pos="900"/>
        </w:tabs>
        <w:spacing w:line="300" w:lineRule="auto"/>
        <w:rPr>
          <w:rFonts w:ascii="Arial" w:hAnsi="Arial" w:cs="Arial"/>
          <w:sz w:val="24"/>
          <w:highlight w:val="none"/>
        </w:rPr>
      </w:pPr>
      <w:r>
        <w:rPr>
          <w:rFonts w:ascii="Arial" w:hAnsi="Arial" w:cs="Arial"/>
          <w:sz w:val="24"/>
          <w:highlight w:val="none"/>
        </w:rPr>
        <w:t xml:space="preserve"> </w:t>
      </w:r>
      <w:r>
        <w:rPr>
          <w:rFonts w:hint="eastAsia" w:ascii="Arial" w:hAnsi="Arial" w:cs="Arial"/>
          <w:b/>
          <w:sz w:val="24"/>
          <w:highlight w:val="none"/>
        </w:rPr>
        <w:t>致：</w:t>
      </w:r>
      <w:r>
        <w:rPr>
          <w:rFonts w:hint="eastAsia" w:ascii="Arial" w:hAnsi="Arial" w:cs="Arial"/>
          <w:b/>
          <w:bCs/>
          <w:sz w:val="24"/>
          <w:highlight w:val="none"/>
          <w:u w:val="single"/>
        </w:rPr>
        <w:t>重庆首讯科技股份有限公司</w:t>
      </w:r>
    </w:p>
    <w:p>
      <w:pPr>
        <w:spacing w:line="700" w:lineRule="atLeast"/>
        <w:ind w:firstLine="480" w:firstLineChars="200"/>
        <w:rPr>
          <w:rFonts w:ascii="Arial" w:hAnsi="Arial" w:cs="Arial"/>
          <w:sz w:val="24"/>
          <w:highlight w:val="none"/>
        </w:rPr>
      </w:pPr>
      <w:r>
        <w:rPr>
          <w:rFonts w:hint="eastAsia" w:ascii="Arial" w:hAnsi="Arial" w:cs="Arial"/>
          <w:sz w:val="24"/>
          <w:highlight w:val="none"/>
        </w:rPr>
        <w:t>根据贵方为</w:t>
      </w:r>
      <w:r>
        <w:rPr>
          <w:rFonts w:hint="eastAsia" w:ascii="Arial" w:hAnsi="Arial" w:cs="Arial"/>
          <w:sz w:val="24"/>
          <w:highlight w:val="none"/>
          <w:u w:val="single"/>
          <w:lang w:eastAsia="zh-CN"/>
        </w:rPr>
        <w:t>首讯公司2022年生产用SUV采购</w:t>
      </w:r>
      <w:r>
        <w:rPr>
          <w:rFonts w:hint="eastAsia" w:ascii="Arial" w:hAnsi="Arial" w:cs="Arial"/>
          <w:sz w:val="24"/>
          <w:highlight w:val="none"/>
        </w:rPr>
        <w:t>竞争比选项目及服务的竞争比选邀请，签字代表</w:t>
      </w:r>
      <w:r>
        <w:rPr>
          <w:rFonts w:ascii="Arial" w:hAnsi="Arial" w:cs="Arial"/>
          <w:sz w:val="24"/>
          <w:highlight w:val="none"/>
          <w:u w:val="single"/>
        </w:rPr>
        <w:t xml:space="preserve">          </w:t>
      </w:r>
      <w:r>
        <w:rPr>
          <w:rFonts w:hint="eastAsia" w:ascii="Arial" w:hAnsi="Arial" w:cs="Arial"/>
          <w:sz w:val="24"/>
          <w:highlight w:val="none"/>
          <w:u w:val="single"/>
        </w:rPr>
        <w:t>（全名、职务）</w:t>
      </w:r>
      <w:r>
        <w:rPr>
          <w:rFonts w:hint="eastAsia" w:ascii="Arial" w:hAnsi="Arial" w:cs="Arial"/>
          <w:sz w:val="24"/>
          <w:highlight w:val="none"/>
        </w:rPr>
        <w:t>经正式授权并代表竞争比选响应单位</w:t>
      </w:r>
      <w:r>
        <w:rPr>
          <w:rFonts w:ascii="Arial" w:hAnsi="Arial" w:cs="Arial"/>
          <w:sz w:val="24"/>
          <w:highlight w:val="none"/>
          <w:u w:val="single"/>
        </w:rPr>
        <w:t xml:space="preserve"> </w:t>
      </w:r>
      <w:r>
        <w:rPr>
          <w:rFonts w:hint="eastAsia" w:ascii="Arial" w:hAnsi="Arial" w:cs="Arial"/>
          <w:sz w:val="24"/>
          <w:highlight w:val="none"/>
          <w:u w:val="single"/>
        </w:rPr>
        <w:t>（竞争比选响应单位名称）</w:t>
      </w:r>
      <w:r>
        <w:rPr>
          <w:rFonts w:ascii="Arial" w:hAnsi="Arial" w:cs="Arial"/>
          <w:sz w:val="24"/>
          <w:highlight w:val="none"/>
          <w:u w:val="single"/>
        </w:rPr>
        <w:t xml:space="preserve"> </w:t>
      </w:r>
      <w:r>
        <w:rPr>
          <w:rFonts w:hint="eastAsia" w:ascii="Arial" w:hAnsi="Arial" w:cs="Arial"/>
          <w:sz w:val="24"/>
          <w:highlight w:val="none"/>
        </w:rPr>
        <w:t>提交报价文件。</w:t>
      </w:r>
    </w:p>
    <w:p>
      <w:pPr>
        <w:spacing w:line="700" w:lineRule="atLeast"/>
        <w:ind w:firstLine="480" w:firstLineChars="200"/>
        <w:rPr>
          <w:rFonts w:ascii="Arial" w:hAnsi="Arial" w:cs="Arial"/>
          <w:sz w:val="24"/>
          <w:highlight w:val="none"/>
          <w:u w:val="single"/>
        </w:rPr>
      </w:pPr>
      <w:r>
        <w:rPr>
          <w:rFonts w:hint="eastAsia" w:ascii="Arial" w:hAnsi="Arial" w:cs="Arial"/>
          <w:sz w:val="24"/>
          <w:highlight w:val="none"/>
          <w:u w:val="single"/>
        </w:rPr>
        <w:t>我方愿以：</w:t>
      </w:r>
      <w:r>
        <w:rPr>
          <w:rFonts w:hint="eastAsia" w:ascii="Arial" w:hAnsi="Arial" w:cs="Arial"/>
          <w:color w:val="000000" w:themeColor="text1"/>
          <w:sz w:val="24"/>
          <w:highlight w:val="none"/>
          <w:u w:val="single"/>
          <w14:textFill>
            <w14:solidFill>
              <w14:schemeClr w14:val="tx1"/>
            </w14:solidFill>
          </w14:textFill>
        </w:rPr>
        <w:t xml:space="preserve">              元（大写              元）</w:t>
      </w:r>
      <w:r>
        <w:rPr>
          <w:rFonts w:hint="eastAsia" w:ascii="Arial" w:hAnsi="Arial" w:cs="Arial"/>
          <w:color w:val="000000" w:themeColor="text1"/>
          <w:sz w:val="24"/>
          <w:highlight w:val="none"/>
          <w14:textFill>
            <w14:solidFill>
              <w14:schemeClr w14:val="tx1"/>
            </w14:solidFill>
          </w14:textFill>
        </w:rPr>
        <w:t>的总报价（含增值税），按照竞争性比选文件的要求，承担本次竞争性比选含要求的</w:t>
      </w:r>
      <w:r>
        <w:rPr>
          <w:rFonts w:hint="eastAsia" w:ascii="Arial" w:hAnsi="Arial" w:cs="Arial"/>
          <w:color w:val="000000" w:themeColor="text1"/>
          <w:sz w:val="24"/>
          <w:highlight w:val="none"/>
          <w:lang w:val="en-US" w:eastAsia="zh-CN"/>
          <w14:textFill>
            <w14:solidFill>
              <w14:schemeClr w14:val="tx1"/>
            </w14:solidFill>
          </w14:textFill>
        </w:rPr>
        <w:t>供货</w:t>
      </w:r>
      <w:r>
        <w:rPr>
          <w:rFonts w:hint="eastAsia" w:ascii="Arial" w:hAnsi="Arial" w:cs="Arial"/>
          <w:color w:val="000000" w:themeColor="text1"/>
          <w:sz w:val="24"/>
          <w:highlight w:val="none"/>
          <w14:textFill>
            <w14:solidFill>
              <w14:schemeClr w14:val="tx1"/>
            </w14:solidFill>
          </w14:textFill>
        </w:rPr>
        <w:t>任务。</w:t>
      </w:r>
    </w:p>
    <w:p>
      <w:pPr>
        <w:tabs>
          <w:tab w:val="left" w:pos="540"/>
          <w:tab w:val="left" w:pos="900"/>
        </w:tabs>
        <w:spacing w:line="300" w:lineRule="auto"/>
        <w:rPr>
          <w:rFonts w:ascii="Arial" w:hAnsi="Arial" w:cs="Arial"/>
          <w:sz w:val="24"/>
          <w:highlight w:val="none"/>
        </w:rPr>
      </w:pPr>
      <w:r>
        <w:rPr>
          <w:rFonts w:ascii="Arial" w:hAnsi="Arial" w:cs="Arial"/>
          <w:sz w:val="24"/>
          <w:highlight w:val="none"/>
        </w:rPr>
        <w:t xml:space="preserve">    </w:t>
      </w:r>
    </w:p>
    <w:p>
      <w:pPr>
        <w:tabs>
          <w:tab w:val="left" w:pos="540"/>
          <w:tab w:val="left" w:pos="900"/>
        </w:tabs>
        <w:spacing w:line="300" w:lineRule="auto"/>
        <w:ind w:firstLine="480" w:firstLineChars="200"/>
        <w:rPr>
          <w:rFonts w:ascii="Arial" w:hAnsi="Arial" w:cs="Arial"/>
          <w:sz w:val="24"/>
          <w:highlight w:val="none"/>
        </w:rPr>
      </w:pPr>
      <w:r>
        <w:rPr>
          <w:rFonts w:hint="eastAsia" w:ascii="Arial" w:hAnsi="Arial" w:cs="Arial"/>
          <w:sz w:val="24"/>
          <w:highlight w:val="none"/>
        </w:rPr>
        <w:t>据此函，签字代表宣布同意如下：</w:t>
      </w:r>
    </w:p>
    <w:p>
      <w:pPr>
        <w:tabs>
          <w:tab w:val="left" w:pos="540"/>
          <w:tab w:val="left" w:pos="900"/>
        </w:tabs>
        <w:spacing w:line="300" w:lineRule="auto"/>
        <w:rPr>
          <w:rFonts w:ascii="Arial" w:hAnsi="Arial" w:cs="Arial"/>
          <w:sz w:val="24"/>
          <w:highlight w:val="none"/>
        </w:rPr>
      </w:pPr>
      <w:r>
        <w:rPr>
          <w:rFonts w:ascii="Arial" w:hAnsi="Arial" w:cs="Arial"/>
          <w:sz w:val="24"/>
          <w:highlight w:val="none"/>
        </w:rPr>
        <w:t>1</w:t>
      </w:r>
      <w:r>
        <w:rPr>
          <w:rFonts w:hint="eastAsia" w:ascii="Arial" w:hAnsi="Arial" w:cs="Arial"/>
          <w:sz w:val="24"/>
          <w:highlight w:val="none"/>
        </w:rPr>
        <w:t>、竞争比选响应单位将按竞争比选文件规定履行合同责任和义务。</w:t>
      </w:r>
    </w:p>
    <w:p>
      <w:pPr>
        <w:tabs>
          <w:tab w:val="left" w:pos="900"/>
        </w:tabs>
        <w:spacing w:line="300" w:lineRule="auto"/>
        <w:rPr>
          <w:rFonts w:ascii="Arial" w:hAnsi="Arial" w:cs="Arial"/>
          <w:b/>
          <w:sz w:val="24"/>
          <w:highlight w:val="none"/>
        </w:rPr>
      </w:pPr>
      <w:r>
        <w:rPr>
          <w:rFonts w:ascii="Arial" w:hAnsi="Arial" w:cs="Arial"/>
          <w:sz w:val="24"/>
          <w:highlight w:val="none"/>
        </w:rPr>
        <w:t>2</w:t>
      </w:r>
      <w:r>
        <w:rPr>
          <w:rFonts w:hint="eastAsia" w:ascii="Arial" w:hAnsi="Arial" w:cs="Arial"/>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sz w:val="24"/>
          <w:highlight w:val="none"/>
        </w:rPr>
      </w:pPr>
      <w:r>
        <w:rPr>
          <w:rFonts w:hint="eastAsia" w:ascii="Arial" w:hAnsi="Arial" w:cs="Arial"/>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sz w:val="24"/>
          <w:highlight w:val="none"/>
        </w:rPr>
      </w:pPr>
      <w:r>
        <w:rPr>
          <w:rFonts w:hint="eastAsia" w:ascii="Arial" w:hAnsi="Arial" w:cs="Arial"/>
          <w:sz w:val="24"/>
          <w:highlight w:val="none"/>
        </w:rPr>
        <w:t>4、与本竞争比选响应有关的一切正式往来通讯请寄：</w:t>
      </w:r>
    </w:p>
    <w:p>
      <w:pPr>
        <w:tabs>
          <w:tab w:val="left" w:pos="900"/>
        </w:tabs>
        <w:spacing w:line="300" w:lineRule="auto"/>
        <w:rPr>
          <w:rFonts w:ascii="Arial" w:hAnsi="Arial" w:cs="Arial"/>
          <w:b/>
          <w:sz w:val="24"/>
          <w:highlight w:val="none"/>
        </w:rPr>
      </w:pPr>
      <w:r>
        <w:rPr>
          <w:rFonts w:hint="eastAsia" w:ascii="Arial" w:hAnsi="Arial" w:cs="Arial"/>
          <w:sz w:val="24"/>
          <w:highlight w:val="none"/>
        </w:rPr>
        <w:t>地址：</w:t>
      </w:r>
      <w:r>
        <w:rPr>
          <w:rFonts w:ascii="Arial" w:hAnsi="Arial" w:cs="Arial"/>
          <w:sz w:val="24"/>
          <w:highlight w:val="none"/>
          <w:u w:val="single"/>
        </w:rPr>
        <w:t xml:space="preserve">                         </w:t>
      </w:r>
      <w:r>
        <w:rPr>
          <w:rFonts w:ascii="Arial" w:hAnsi="Arial" w:cs="Arial"/>
          <w:sz w:val="24"/>
          <w:highlight w:val="none"/>
        </w:rPr>
        <w:t xml:space="preserve">   </w:t>
      </w:r>
      <w:r>
        <w:rPr>
          <w:rFonts w:hint="eastAsia" w:ascii="Arial" w:hAnsi="Arial" w:cs="Arial"/>
          <w:sz w:val="24"/>
          <w:highlight w:val="none"/>
        </w:rPr>
        <w:t>邮编：</w:t>
      </w:r>
      <w:r>
        <w:rPr>
          <w:rFonts w:ascii="Arial" w:hAnsi="Arial" w:cs="Arial"/>
          <w:sz w:val="24"/>
          <w:highlight w:val="none"/>
          <w:u w:val="single"/>
        </w:rPr>
        <w:t xml:space="preserve">            </w:t>
      </w:r>
      <w:r>
        <w:rPr>
          <w:rFonts w:ascii="Arial" w:hAnsi="Arial" w:cs="Arial"/>
          <w:b/>
          <w:sz w:val="24"/>
          <w:highlight w:val="none"/>
        </w:rPr>
        <w:t xml:space="preserve">  </w:t>
      </w:r>
    </w:p>
    <w:p>
      <w:pPr>
        <w:tabs>
          <w:tab w:val="left" w:pos="900"/>
        </w:tabs>
        <w:spacing w:line="300" w:lineRule="auto"/>
        <w:rPr>
          <w:rFonts w:ascii="Arial" w:hAnsi="Arial" w:cs="Arial"/>
          <w:sz w:val="24"/>
          <w:highlight w:val="none"/>
          <w:u w:val="single"/>
        </w:rPr>
      </w:pPr>
      <w:r>
        <w:rPr>
          <w:rFonts w:hint="eastAsia" w:ascii="Arial" w:hAnsi="Arial" w:cs="Arial"/>
          <w:sz w:val="24"/>
          <w:highlight w:val="none"/>
        </w:rPr>
        <w:t>电话：</w:t>
      </w:r>
      <w:r>
        <w:rPr>
          <w:rFonts w:ascii="Arial" w:hAnsi="Arial" w:cs="Arial"/>
          <w:sz w:val="24"/>
          <w:highlight w:val="none"/>
          <w:u w:val="single"/>
        </w:rPr>
        <w:t xml:space="preserve">                   </w:t>
      </w:r>
      <w:r>
        <w:rPr>
          <w:rFonts w:ascii="Arial" w:hAnsi="Arial" w:cs="Arial"/>
          <w:sz w:val="24"/>
          <w:highlight w:val="none"/>
        </w:rPr>
        <w:t xml:space="preserve">         </w:t>
      </w:r>
      <w:r>
        <w:rPr>
          <w:rFonts w:hint="eastAsia" w:ascii="Arial" w:hAnsi="Arial" w:cs="Arial"/>
          <w:sz w:val="24"/>
          <w:highlight w:val="none"/>
        </w:rPr>
        <w:t>传真：</w:t>
      </w:r>
      <w:r>
        <w:rPr>
          <w:rFonts w:ascii="Arial" w:hAnsi="Arial" w:cs="Arial"/>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竞争比选响应单位名称（加盖鲜公章）：</w:t>
      </w:r>
      <w:r>
        <w:rPr>
          <w:rFonts w:ascii="Arial" w:hAnsi="Arial" w:cs="Arial"/>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日期：</w:t>
      </w:r>
      <w:r>
        <w:rPr>
          <w:rFonts w:hint="eastAsia" w:ascii="Arial" w:hAnsi="Arial" w:cs="Arial"/>
          <w:sz w:val="24"/>
          <w:highlight w:val="none"/>
          <w:u w:val="single"/>
        </w:rPr>
        <w:t xml:space="preserve">     </w:t>
      </w:r>
      <w:r>
        <w:rPr>
          <w:rFonts w:hint="eastAsia" w:ascii="Arial" w:hAnsi="Arial" w:cs="Arial"/>
          <w:sz w:val="24"/>
          <w:highlight w:val="none"/>
        </w:rPr>
        <w:t>年</w:t>
      </w:r>
      <w:r>
        <w:rPr>
          <w:rFonts w:ascii="Arial" w:hAnsi="Arial" w:cs="Arial"/>
          <w:sz w:val="24"/>
          <w:highlight w:val="none"/>
          <w:u w:val="single"/>
        </w:rPr>
        <w:t xml:space="preserve">      </w:t>
      </w:r>
      <w:r>
        <w:rPr>
          <w:rFonts w:hint="eastAsia" w:ascii="Arial" w:hAnsi="Arial" w:cs="Arial"/>
          <w:sz w:val="24"/>
          <w:highlight w:val="none"/>
        </w:rPr>
        <w:t>月</w:t>
      </w:r>
      <w:r>
        <w:rPr>
          <w:rFonts w:ascii="Arial" w:hAnsi="Arial" w:cs="Arial"/>
          <w:sz w:val="24"/>
          <w:highlight w:val="none"/>
          <w:u w:val="single"/>
        </w:rPr>
        <w:t xml:space="preserve">    </w:t>
      </w:r>
      <w:r>
        <w:rPr>
          <w:rFonts w:hint="eastAsia" w:ascii="Arial" w:hAnsi="Arial" w:cs="Arial"/>
          <w:sz w:val="24"/>
          <w:highlight w:val="none"/>
          <w:u w:val="single"/>
        </w:rPr>
        <w:t xml:space="preserve">  </w:t>
      </w:r>
      <w:r>
        <w:rPr>
          <w:rFonts w:hint="eastAsia" w:ascii="Arial" w:hAnsi="Arial" w:cs="Arial"/>
          <w:sz w:val="24"/>
          <w:highlight w:val="none"/>
        </w:rPr>
        <w:t>日</w:t>
      </w:r>
      <w:r>
        <w:rPr>
          <w:rFonts w:ascii="Arial" w:hAnsi="Arial" w:cs="Arial"/>
          <w:sz w:val="24"/>
          <w:highlight w:val="none"/>
        </w:rPr>
        <w:t xml:space="preserve"> </w:t>
      </w:r>
      <w:bookmarkStart w:id="224" w:name="_Toc27815"/>
      <w:bookmarkStart w:id="225" w:name="_Toc491883232"/>
    </w:p>
    <w:p>
      <w:pPr>
        <w:rPr>
          <w:rFonts w:ascii="Arial" w:hAnsi="Arial" w:cs="Arial"/>
          <w:sz w:val="24"/>
          <w:highlight w:val="none"/>
        </w:rPr>
      </w:pPr>
      <w:r>
        <w:rPr>
          <w:rFonts w:hint="eastAsia" w:ascii="Arial" w:hAnsi="Arial" w:cs="Arial"/>
          <w:sz w:val="24"/>
          <w:highlight w:val="none"/>
        </w:rPr>
        <w:br w:type="page"/>
      </w:r>
    </w:p>
    <w:p>
      <w:pPr>
        <w:pStyle w:val="4"/>
        <w:jc w:val="center"/>
        <w:rPr>
          <w:rFonts w:ascii="宋体" w:hAnsi="宋体" w:eastAsia="宋体" w:cs="宋体"/>
          <w:sz w:val="28"/>
          <w:szCs w:val="28"/>
          <w:highlight w:val="none"/>
        </w:rPr>
      </w:pPr>
      <w:bookmarkStart w:id="226" w:name="_Toc3141"/>
      <w:bookmarkStart w:id="227" w:name="_Toc30192"/>
      <w:bookmarkStart w:id="228" w:name="_Toc736"/>
      <w:bookmarkStart w:id="229" w:name="_Toc7724"/>
      <w:r>
        <w:rPr>
          <w:rFonts w:hint="eastAsia" w:ascii="宋体" w:hAnsi="宋体" w:eastAsia="宋体" w:cs="宋体"/>
          <w:sz w:val="28"/>
          <w:szCs w:val="28"/>
          <w:highlight w:val="none"/>
        </w:rPr>
        <w:t>二、法定代表人身份证明或法定代表人授权委托书</w:t>
      </w:r>
      <w:bookmarkEnd w:id="224"/>
      <w:bookmarkEnd w:id="226"/>
      <w:bookmarkEnd w:id="227"/>
      <w:bookmarkEnd w:id="228"/>
      <w:bookmarkEnd w:id="229"/>
    </w:p>
    <w:p>
      <w:pPr>
        <w:pStyle w:val="4"/>
        <w:jc w:val="center"/>
        <w:rPr>
          <w:rFonts w:ascii="宋体" w:hAnsi="宋体" w:eastAsia="宋体" w:cs="宋体"/>
          <w:sz w:val="24"/>
          <w:szCs w:val="24"/>
          <w:highlight w:val="none"/>
        </w:rPr>
      </w:pPr>
      <w:bookmarkStart w:id="230" w:name="_Toc14141"/>
      <w:bookmarkStart w:id="231" w:name="_Toc15857"/>
      <w:bookmarkStart w:id="232" w:name="_Toc12240"/>
      <w:bookmarkStart w:id="233" w:name="_Toc19701"/>
      <w:bookmarkStart w:id="234" w:name="_Toc5529"/>
      <w:r>
        <w:rPr>
          <w:rFonts w:hint="eastAsia" w:ascii="宋体" w:hAnsi="宋体" w:eastAsia="宋体" w:cs="宋体"/>
          <w:sz w:val="24"/>
          <w:szCs w:val="24"/>
          <w:highlight w:val="none"/>
        </w:rPr>
        <w:t>（一）法定代表人身份证明</w:t>
      </w:r>
      <w:bookmarkEnd w:id="225"/>
      <w:bookmarkEnd w:id="230"/>
      <w:bookmarkEnd w:id="231"/>
      <w:bookmarkEnd w:id="232"/>
      <w:bookmarkEnd w:id="233"/>
      <w:bookmarkEnd w:id="234"/>
    </w:p>
    <w:p>
      <w:pPr>
        <w:spacing w:line="440" w:lineRule="exact"/>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5" w:name="_Toc369531698"/>
      <w:bookmarkStart w:id="236" w:name="_Toc352691662"/>
      <w:bookmarkStart w:id="237" w:name="_Toc27897"/>
      <w:r>
        <w:rPr>
          <w:rFonts w:ascii="宋体" w:hAnsi="宋体"/>
          <w:highlight w:val="none"/>
          <w:u w:val="single"/>
        </w:rPr>
        <w:t xml:space="preserve">        </w:t>
      </w:r>
      <w:r>
        <w:rPr>
          <w:rFonts w:ascii="宋体" w:hAnsi="宋体"/>
          <w:highlight w:val="none"/>
        </w:rPr>
        <w:t>年</w:t>
      </w:r>
      <w:bookmarkEnd w:id="235"/>
      <w:bookmarkEnd w:id="236"/>
      <w:bookmarkEnd w:id="237"/>
      <w:r>
        <w:rPr>
          <w:rFonts w:ascii="宋体" w:hAnsi="宋体"/>
          <w:highlight w:val="none"/>
        </w:rPr>
        <w:t>龄</w:t>
      </w:r>
      <w:bookmarkStart w:id="238" w:name="_Toc152042578"/>
      <w:bookmarkStart w:id="239" w:name="_Toc384308377"/>
      <w:bookmarkStart w:id="240" w:name="_Toc247514248"/>
      <w:bookmarkStart w:id="241" w:name="_Toc152045789"/>
      <w:bookmarkStart w:id="242" w:name="_Toc247527829"/>
      <w:bookmarkStart w:id="243" w:name="_Toc369531699"/>
      <w:bookmarkStart w:id="244" w:name="_Toc300835211"/>
      <w:bookmarkStart w:id="245" w:name="_Toc352691663"/>
      <w:bookmarkStart w:id="246" w:name="_Toc361508754"/>
      <w:bookmarkStart w:id="247" w:name="_Toc144974858"/>
      <w:bookmarkStart w:id="248" w:name="_Toc15573"/>
      <w:r>
        <w:rPr>
          <w:rFonts w:ascii="宋体" w:hAnsi="宋体"/>
          <w:highlight w:val="none"/>
        </w:rPr>
        <w:t>：</w:t>
      </w:r>
      <w:bookmarkEnd w:id="238"/>
      <w:bookmarkEnd w:id="239"/>
      <w:bookmarkEnd w:id="240"/>
      <w:bookmarkEnd w:id="241"/>
      <w:bookmarkEnd w:id="242"/>
      <w:bookmarkEnd w:id="243"/>
      <w:bookmarkEnd w:id="244"/>
      <w:bookmarkEnd w:id="245"/>
      <w:bookmarkEnd w:id="246"/>
      <w:bookmarkEnd w:id="247"/>
      <w:bookmarkEnd w:id="248"/>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鲜公章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鲜公章</w:t>
      </w:r>
      <w:r>
        <w:rPr>
          <w:rFonts w:ascii="宋体" w:hAnsi="宋体"/>
          <w:highlight w:val="none"/>
        </w:rPr>
        <w:t>。</w:t>
      </w:r>
    </w:p>
    <w:p>
      <w:pPr>
        <w:rPr>
          <w:highlight w:val="none"/>
        </w:rPr>
      </w:pPr>
      <w:r>
        <w:rPr>
          <w:rFonts w:ascii="宋体" w:hAnsi="宋体"/>
          <w:sz w:val="20"/>
          <w:highlight w:val="none"/>
        </w:rPr>
        <w:br w:type="page"/>
      </w:r>
    </w:p>
    <w:p>
      <w:pPr>
        <w:pStyle w:val="4"/>
        <w:jc w:val="center"/>
        <w:rPr>
          <w:rFonts w:ascii="宋体" w:hAnsi="宋体"/>
          <w:sz w:val="28"/>
          <w:szCs w:val="28"/>
          <w:highlight w:val="none"/>
        </w:rPr>
      </w:pPr>
      <w:bookmarkStart w:id="249" w:name="_Toc491883233"/>
      <w:bookmarkStart w:id="250" w:name="_Toc2523"/>
      <w:bookmarkStart w:id="251" w:name="_Toc23491"/>
      <w:bookmarkStart w:id="252" w:name="_Toc58"/>
      <w:bookmarkStart w:id="253" w:name="_Toc8768"/>
      <w:bookmarkStart w:id="254" w:name="_Toc23815"/>
      <w:r>
        <w:rPr>
          <w:rFonts w:hint="eastAsia" w:ascii="宋体" w:hAnsi="宋体" w:eastAsia="宋体" w:cs="宋体"/>
          <w:sz w:val="24"/>
          <w:szCs w:val="24"/>
          <w:highlight w:val="none"/>
        </w:rPr>
        <w:t>（二）</w:t>
      </w:r>
      <w:bookmarkEnd w:id="249"/>
      <w:r>
        <w:rPr>
          <w:rFonts w:hint="eastAsia" w:ascii="宋体" w:hAnsi="宋体" w:eastAsia="宋体" w:cs="宋体"/>
          <w:sz w:val="24"/>
          <w:szCs w:val="24"/>
          <w:highlight w:val="none"/>
        </w:rPr>
        <w:t>法定代表人授权委托书</w:t>
      </w:r>
      <w:bookmarkEnd w:id="250"/>
      <w:bookmarkEnd w:id="251"/>
      <w:bookmarkEnd w:id="252"/>
      <w:bookmarkEnd w:id="253"/>
      <w:bookmarkEnd w:id="254"/>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鲜公章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鲜公章</w:t>
      </w:r>
      <w:r>
        <w:rPr>
          <w:rFonts w:ascii="宋体" w:hAnsi="宋体"/>
          <w:highlight w:val="none"/>
        </w:rPr>
        <w:t>并由其法定代表人和委托代理人签字。</w:t>
      </w:r>
      <w:bookmarkStart w:id="255" w:name="_Toc11329275"/>
      <w:bookmarkStart w:id="256" w:name="_Toc10088"/>
    </w:p>
    <w:p>
      <w:pPr>
        <w:rPr>
          <w:highlight w:val="none"/>
        </w:rPr>
      </w:pPr>
      <w:r>
        <w:rPr>
          <w:rFonts w:ascii="宋体" w:hAnsi="宋体"/>
          <w:highlight w:val="none"/>
        </w:rPr>
        <w:br w:type="page"/>
      </w:r>
    </w:p>
    <w:bookmarkEnd w:id="221"/>
    <w:bookmarkEnd w:id="222"/>
    <w:bookmarkEnd w:id="223"/>
    <w:bookmarkEnd w:id="255"/>
    <w:bookmarkEnd w:id="256"/>
    <w:p>
      <w:pPr>
        <w:pStyle w:val="4"/>
        <w:spacing w:before="0" w:after="0" w:line="360" w:lineRule="auto"/>
        <w:jc w:val="center"/>
        <w:rPr>
          <w:rFonts w:hint="eastAsia" w:ascii="宋体" w:hAnsi="宋体" w:eastAsia="宋体" w:cs="宋体"/>
          <w:sz w:val="28"/>
          <w:highlight w:val="none"/>
          <w:lang w:eastAsia="zh-CN"/>
        </w:rPr>
      </w:pPr>
      <w:r>
        <w:rPr>
          <w:rFonts w:hint="eastAsia" w:ascii="宋体" w:hAnsi="宋体" w:eastAsia="宋体" w:cs="宋体"/>
          <w:sz w:val="28"/>
          <w:highlight w:val="none"/>
        </w:rPr>
        <w:t>三、</w:t>
      </w:r>
      <w:r>
        <w:rPr>
          <w:rFonts w:hint="eastAsia" w:ascii="宋体" w:hAnsi="宋体" w:eastAsia="宋体" w:cs="宋体"/>
          <w:sz w:val="28"/>
          <w:highlight w:val="none"/>
          <w:lang w:val="en-US" w:eastAsia="zh-CN"/>
        </w:rPr>
        <w:t>报价一览表</w:t>
      </w:r>
    </w:p>
    <w:tbl>
      <w:tblPr>
        <w:tblStyle w:val="43"/>
        <w:tblW w:w="8914" w:type="dxa"/>
        <w:jc w:val="center"/>
        <w:tblLayout w:type="autofit"/>
        <w:tblCellMar>
          <w:top w:w="0" w:type="dxa"/>
          <w:left w:w="108" w:type="dxa"/>
          <w:bottom w:w="0" w:type="dxa"/>
          <w:right w:w="108" w:type="dxa"/>
        </w:tblCellMar>
      </w:tblPr>
      <w:tblGrid>
        <w:gridCol w:w="735"/>
        <w:gridCol w:w="836"/>
        <w:gridCol w:w="1704"/>
        <w:gridCol w:w="1143"/>
        <w:gridCol w:w="628"/>
        <w:gridCol w:w="628"/>
        <w:gridCol w:w="1178"/>
        <w:gridCol w:w="1188"/>
        <w:gridCol w:w="874"/>
      </w:tblGrid>
      <w:tr>
        <w:tblPrEx>
          <w:tblCellMar>
            <w:top w:w="0" w:type="dxa"/>
            <w:left w:w="108" w:type="dxa"/>
            <w:bottom w:w="0" w:type="dxa"/>
            <w:right w:w="108" w:type="dxa"/>
          </w:tblCellMar>
        </w:tblPrEx>
        <w:trPr>
          <w:trHeight w:val="900"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名称</w:t>
            </w:r>
          </w:p>
        </w:tc>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品牌</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规格型号</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能源类型</w:t>
            </w: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单位</w:t>
            </w: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 w:val="20"/>
                <w:szCs w:val="20"/>
                <w:lang w:val="en-US" w:eastAsia="zh-CN"/>
              </w:rPr>
            </w:pPr>
            <w:r>
              <w:rPr>
                <w:rFonts w:hint="eastAsia" w:ascii="宋体" w:hAnsi="宋体" w:cs="宋体"/>
                <w:b/>
                <w:bCs/>
                <w:color w:val="000000"/>
                <w:kern w:val="0"/>
                <w:sz w:val="20"/>
                <w:szCs w:val="20"/>
                <w:lang w:val="en-US" w:eastAsia="zh-CN"/>
              </w:rPr>
              <w:t>单价（元）</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 w:val="20"/>
                <w:szCs w:val="20"/>
                <w:lang w:val="en-US" w:eastAsia="zh-CN"/>
              </w:rPr>
            </w:pPr>
            <w:r>
              <w:rPr>
                <w:rFonts w:hint="eastAsia" w:ascii="宋体" w:hAnsi="宋体" w:cs="宋体"/>
                <w:b/>
                <w:bCs/>
                <w:color w:val="000000"/>
                <w:kern w:val="0"/>
                <w:sz w:val="20"/>
                <w:szCs w:val="20"/>
                <w:lang w:val="en-US" w:eastAsia="zh-CN"/>
              </w:rPr>
              <w:t>合价（元）</w:t>
            </w:r>
          </w:p>
        </w:tc>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 w:val="20"/>
                <w:szCs w:val="20"/>
                <w:lang w:val="en-US" w:eastAsia="zh-CN"/>
              </w:rPr>
            </w:pPr>
            <w:r>
              <w:rPr>
                <w:rFonts w:hint="eastAsia" w:ascii="宋体" w:hAnsi="宋体" w:cs="宋体"/>
                <w:b/>
                <w:bCs/>
                <w:color w:val="000000"/>
                <w:kern w:val="0"/>
                <w:sz w:val="20"/>
                <w:szCs w:val="20"/>
                <w:lang w:val="en-US" w:eastAsia="zh-CN"/>
              </w:rPr>
              <w:t>备注</w:t>
            </w:r>
          </w:p>
        </w:tc>
      </w:tr>
      <w:tr>
        <w:tblPrEx>
          <w:tblCellMar>
            <w:top w:w="0" w:type="dxa"/>
            <w:left w:w="108" w:type="dxa"/>
            <w:bottom w:w="0" w:type="dxa"/>
            <w:right w:w="108" w:type="dxa"/>
          </w:tblCellMar>
        </w:tblPrEx>
        <w:trPr>
          <w:trHeight w:val="1718"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SUV</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汽油</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报价包含：裸车价、购置税等费用</w:t>
            </w:r>
          </w:p>
        </w:tc>
      </w:tr>
      <w:tr>
        <w:tblPrEx>
          <w:tblCellMar>
            <w:top w:w="0" w:type="dxa"/>
            <w:left w:w="108" w:type="dxa"/>
            <w:bottom w:w="0" w:type="dxa"/>
            <w:right w:w="108" w:type="dxa"/>
          </w:tblCellMar>
        </w:tblPrEx>
        <w:trPr>
          <w:trHeight w:val="565" w:hRule="atLeast"/>
          <w:jc w:val="center"/>
        </w:trPr>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合计（元）</w:t>
            </w:r>
          </w:p>
        </w:tc>
        <w:tc>
          <w:tcPr>
            <w:tcW w:w="646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0.00元  大写：</w:t>
            </w: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lang w:val="en-US" w:eastAsia="zh-CN"/>
              </w:rPr>
            </w:pPr>
          </w:p>
        </w:tc>
      </w:tr>
    </w:tbl>
    <w:p>
      <w:pPr>
        <w:pStyle w:val="4"/>
        <w:spacing w:before="0" w:after="0" w:line="360" w:lineRule="auto"/>
        <w:jc w:val="center"/>
        <w:rPr>
          <w:rFonts w:hint="eastAsia" w:ascii="宋体" w:hAnsi="宋体" w:eastAsia="宋体" w:cs="宋体"/>
          <w:sz w:val="28"/>
          <w:highlight w:val="none"/>
        </w:rPr>
      </w:pPr>
    </w:p>
    <w:p>
      <w:pPr>
        <w:rPr>
          <w:rFonts w:hint="eastAsia" w:ascii="宋体" w:hAnsi="宋体" w:eastAsia="宋体" w:cs="宋体"/>
          <w:sz w:val="28"/>
          <w:highlight w:val="none"/>
        </w:rPr>
      </w:pPr>
      <w:r>
        <w:rPr>
          <w:rFonts w:hint="eastAsia" w:ascii="宋体" w:hAnsi="宋体" w:eastAsia="宋体" w:cs="宋体"/>
          <w:sz w:val="28"/>
          <w:highlight w:val="none"/>
        </w:rPr>
        <w:br w:type="page"/>
      </w:r>
    </w:p>
    <w:p>
      <w:pPr>
        <w:pStyle w:val="4"/>
        <w:spacing w:before="0" w:after="0" w:line="360" w:lineRule="auto"/>
        <w:jc w:val="center"/>
        <w:rPr>
          <w:rFonts w:ascii="宋体" w:hAnsi="宋体" w:eastAsia="宋体" w:cs="宋体"/>
          <w:sz w:val="28"/>
          <w:highlight w:val="none"/>
        </w:rPr>
      </w:pPr>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p>
    <w:p>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szCs w:val="21"/>
          <w:highlight w:val="none"/>
        </w:rPr>
      </w:pPr>
    </w:p>
    <w:p>
      <w:pPr>
        <w:jc w:val="center"/>
        <w:rPr>
          <w:rFonts w:hint="default"/>
          <w:b/>
          <w:bCs/>
          <w:sz w:val="32"/>
          <w:szCs w:val="36"/>
          <w:lang w:val="en-US" w:eastAsia="zh-CN"/>
        </w:rPr>
      </w:pPr>
      <w:r>
        <w:rPr>
          <w:rFonts w:hint="eastAsia"/>
          <w:b/>
          <w:bCs/>
          <w:sz w:val="32"/>
          <w:szCs w:val="36"/>
          <w:lang w:val="en-US" w:eastAsia="zh-CN"/>
        </w:rPr>
        <w:t>（一）响应性承诺书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lang w:val="en-US" w:eastAsia="zh-CN"/>
        </w:rPr>
      </w:pPr>
      <w:r>
        <w:rPr>
          <w:rFonts w:hint="eastAsia"/>
          <w:sz w:val="24"/>
          <w:szCs w:val="28"/>
          <w:lang w:val="en-US" w:eastAsia="zh-CN"/>
        </w:rPr>
        <w:t>致：重庆首讯科技股份有限公司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lang w:val="en-US" w:eastAsia="zh-CN"/>
        </w:rPr>
        <w:t>我公司对</w:t>
      </w:r>
      <w:r>
        <w:rPr>
          <w:rFonts w:hint="eastAsia"/>
          <w:sz w:val="24"/>
          <w:szCs w:val="28"/>
          <w:u w:val="single"/>
          <w:lang w:val="en-US" w:eastAsia="zh-CN"/>
        </w:rPr>
        <w:t xml:space="preserve">                                 （项目名称）</w:t>
      </w:r>
      <w:r>
        <w:rPr>
          <w:rFonts w:hint="eastAsia"/>
          <w:sz w:val="24"/>
          <w:szCs w:val="28"/>
          <w:u w:val="none"/>
          <w:lang w:val="en-US" w:eastAsia="zh-CN"/>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u w:val="none"/>
          <w:lang w:val="en-US" w:eastAsia="zh-CN"/>
        </w:rPr>
        <w:t>1、我方比选响应文件中所有资料都是真实、准确、完整的；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r>
        <w:rPr>
          <w:rFonts w:hint="eastAsia"/>
          <w:sz w:val="24"/>
          <w:szCs w:val="28"/>
          <w:u w:val="none"/>
          <w:lang w:val="en-US" w:eastAsia="zh-CN"/>
        </w:rPr>
        <w:t>2、我方不存在资质挂靠或参与串标、围标情形。所报项目相关人员未在其他项目任职。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u w:val="none"/>
          <w:lang w:val="en-US" w:eastAsia="zh-CN"/>
        </w:rPr>
        <w:t>3、完全响应竞争性比选文件中的人员要求、机械设备要求、投标内容要求、报价要求、供货期要求、质量标准、安全目标等要求；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r>
        <w:rPr>
          <w:rFonts w:hint="eastAsia"/>
          <w:sz w:val="24"/>
          <w:szCs w:val="28"/>
          <w:u w:val="none"/>
          <w:lang w:val="en-US" w:eastAsia="zh-CN"/>
        </w:rPr>
        <w:t>如我方违反上述承诺，隐瞒、提供虚假资料或不按竞争性比选文件要求组织实施，被贵方发现或被他人举报查实，无条件接受贵司的处罚，对造成的损失，任何法律和经济责任完全由我方承担。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u w:val="none"/>
          <w:lang w:val="en-US" w:eastAsia="zh-CN"/>
        </w:rPr>
        <w:t xml:space="preserve">                    报价人（单位名称）：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8"/>
          <w:highlight w:val="none"/>
          <w:lang w:eastAsia="zh-CN"/>
        </w:rPr>
      </w:pPr>
      <w:r>
        <w:rPr>
          <w:rFonts w:hint="eastAsia"/>
          <w:sz w:val="24"/>
          <w:szCs w:val="28"/>
          <w:u w:val="none"/>
          <w:lang w:val="en-US" w:eastAsia="zh-CN"/>
        </w:rPr>
        <w:t xml:space="preserve">        </w:t>
      </w:r>
      <w:r>
        <w:rPr>
          <w:rFonts w:ascii="宋体" w:hAnsi="宋体"/>
          <w:sz w:val="24"/>
          <w:szCs w:val="28"/>
          <w:highlight w:val="none"/>
        </w:rPr>
        <w:t>法定代表人</w:t>
      </w:r>
      <w:r>
        <w:rPr>
          <w:rFonts w:hint="eastAsia" w:ascii="宋体" w:hAnsi="宋体"/>
          <w:sz w:val="24"/>
          <w:szCs w:val="28"/>
          <w:highlight w:val="none"/>
          <w:lang w:eastAsia="zh-CN"/>
        </w:rPr>
        <w:t>（</w:t>
      </w:r>
      <w:r>
        <w:rPr>
          <w:rFonts w:hint="eastAsia" w:ascii="宋体" w:hAnsi="宋体"/>
          <w:sz w:val="24"/>
          <w:szCs w:val="28"/>
          <w:highlight w:val="none"/>
          <w:lang w:val="en-US" w:eastAsia="zh-CN"/>
        </w:rPr>
        <w:t>或</w:t>
      </w:r>
      <w:r>
        <w:rPr>
          <w:rFonts w:ascii="宋体" w:hAnsi="宋体"/>
          <w:sz w:val="24"/>
          <w:szCs w:val="28"/>
          <w:highlight w:val="none"/>
        </w:rPr>
        <w:t>委托代理人</w:t>
      </w:r>
      <w:r>
        <w:rPr>
          <w:rFonts w:hint="eastAsia" w:ascii="宋体" w:hAnsi="宋体"/>
          <w:sz w:val="24"/>
          <w:szCs w:val="28"/>
          <w:highlight w:val="none"/>
          <w:lang w:eastAsia="zh-CN"/>
        </w:rPr>
        <w:t>）</w:t>
      </w:r>
      <w:r>
        <w:rPr>
          <w:rFonts w:ascii="宋体" w:hAnsi="宋体"/>
          <w:sz w:val="24"/>
          <w:szCs w:val="28"/>
          <w:highlight w:val="none"/>
        </w:rPr>
        <w:t>签字</w:t>
      </w:r>
      <w:r>
        <w:rPr>
          <w:rFonts w:hint="eastAsia" w:ascii="宋体" w:hAnsi="宋体"/>
          <w:sz w:val="24"/>
          <w:szCs w:val="28"/>
          <w:highlight w:val="none"/>
          <w:lang w:eastAsia="zh-CN"/>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r>
        <w:rPr>
          <w:rFonts w:hint="eastAsia" w:ascii="宋体" w:hAnsi="宋体"/>
          <w:sz w:val="24"/>
          <w:szCs w:val="28"/>
          <w:highlight w:val="none"/>
          <w:lang w:val="en-US" w:eastAsia="zh-CN"/>
        </w:rPr>
        <w:t xml:space="preserve">     日期：</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r>
        <w:rPr>
          <w:rFonts w:hint="eastAsia"/>
          <w:b/>
          <w:bCs/>
          <w:sz w:val="32"/>
          <w:szCs w:val="36"/>
          <w:lang w:val="en-US" w:eastAsia="zh-CN"/>
        </w:rPr>
        <w:t>（二）资格审查资料</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（报价人营业执照、资格证书等）</w:t>
      </w:r>
    </w:p>
    <w:p>
      <w:pPr>
        <w:pStyle w:val="42"/>
        <w:rPr>
          <w:rFonts w:ascii="宋体" w:hAnsi="宋体" w:cs="宋体"/>
          <w:szCs w:val="21"/>
        </w:rPr>
      </w:pPr>
    </w:p>
    <w:p>
      <w:pPr>
        <w:pStyle w:val="42"/>
        <w:rPr>
          <w:rFonts w:ascii="宋体" w:hAnsi="宋体" w:cs="宋体"/>
          <w:szCs w:val="21"/>
          <w:highlight w:val="none"/>
        </w:rPr>
      </w:pPr>
    </w:p>
    <w:p>
      <w:pPr>
        <w:rPr>
          <w:rFonts w:ascii="宋体" w:hAnsi="宋体" w:cs="宋体"/>
          <w:kern w:val="0"/>
          <w:szCs w:val="21"/>
          <w:highlight w:val="none"/>
        </w:rPr>
      </w:pPr>
      <w:r>
        <w:rPr>
          <w:rFonts w:hint="eastAsia" w:ascii="宋体" w:hAnsi="宋体" w:cs="宋体"/>
          <w:kern w:val="0"/>
          <w:szCs w:val="21"/>
          <w:highlight w:val="none"/>
        </w:rPr>
        <w:br w:type="page"/>
      </w:r>
    </w:p>
    <w:p>
      <w:pPr>
        <w:pStyle w:val="4"/>
        <w:spacing w:before="0" w:after="0" w:line="360" w:lineRule="auto"/>
        <w:jc w:val="center"/>
        <w:rPr>
          <w:rFonts w:ascii="宋体" w:hAnsi="宋体" w:cs="宋体"/>
          <w:sz w:val="28"/>
          <w:highlight w:val="none"/>
        </w:rPr>
      </w:pPr>
      <w:bookmarkStart w:id="257" w:name="_Toc11672"/>
      <w:bookmarkStart w:id="258" w:name="_Toc11329281"/>
      <w:bookmarkStart w:id="259" w:name="_Toc447827068"/>
      <w:bookmarkStart w:id="260" w:name="_Toc11243"/>
      <w:bookmarkStart w:id="261" w:name="_Toc503951055"/>
      <w:bookmarkStart w:id="262" w:name="_Toc29559"/>
      <w:bookmarkStart w:id="263" w:name="_Toc513633973"/>
      <w:bookmarkStart w:id="264" w:name="_Toc19964"/>
      <w:bookmarkStart w:id="265" w:name="_Toc15250"/>
      <w:bookmarkStart w:id="266" w:name="_Toc10085"/>
      <w:bookmarkStart w:id="267" w:name="_Toc30624"/>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57"/>
      <w:bookmarkEnd w:id="258"/>
      <w:bookmarkEnd w:id="259"/>
      <w:bookmarkEnd w:id="260"/>
      <w:bookmarkEnd w:id="261"/>
      <w:bookmarkEnd w:id="262"/>
      <w:bookmarkEnd w:id="263"/>
      <w:r>
        <w:rPr>
          <w:rFonts w:hint="eastAsia" w:ascii="宋体" w:hAnsi="宋体" w:eastAsia="宋体" w:cs="宋体"/>
          <w:sz w:val="28"/>
          <w:highlight w:val="none"/>
        </w:rPr>
        <w:t>报价人基本信息及其他材料</w:t>
      </w:r>
      <w:bookmarkEnd w:id="264"/>
      <w:bookmarkEnd w:id="265"/>
      <w:bookmarkEnd w:id="266"/>
      <w:bookmarkEnd w:id="267"/>
      <w:bookmarkStart w:id="268" w:name="_Toc503951058"/>
      <w:bookmarkStart w:id="269" w:name="_Toc513633974"/>
    </w:p>
    <w:p>
      <w:pPr>
        <w:pStyle w:val="5"/>
        <w:spacing w:before="0" w:after="0" w:line="360" w:lineRule="auto"/>
        <w:jc w:val="center"/>
        <w:rPr>
          <w:sz w:val="28"/>
          <w:szCs w:val="28"/>
          <w:highlight w:val="none"/>
        </w:rPr>
      </w:pPr>
      <w:r>
        <w:rPr>
          <w:rFonts w:hint="eastAsia"/>
          <w:sz w:val="28"/>
          <w:szCs w:val="28"/>
          <w:highlight w:val="none"/>
        </w:rPr>
        <w:t>（一）报价人基本信息表</w:t>
      </w:r>
    </w:p>
    <w:p>
      <w:pPr>
        <w:pStyle w:val="26"/>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报价人</w:t>
            </w:r>
          </w:p>
          <w:p>
            <w:pPr>
              <w:topLinePunct/>
              <w:spacing w:line="440" w:lineRule="exact"/>
              <w:jc w:val="center"/>
              <w:rPr>
                <w:rFonts w:ascii="宋体" w:hAnsi="宋体" w:cs="宋体"/>
                <w:szCs w:val="21"/>
                <w:highlight w:val="none"/>
              </w:rPr>
            </w:pPr>
            <w:r>
              <w:rPr>
                <w:rFonts w:hint="eastAsia" w:ascii="宋体" w:hAnsi="宋体" w:cs="宋体"/>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szCs w:val="21"/>
                <w:highlight w:val="none"/>
              </w:rPr>
            </w:pPr>
            <w:r>
              <w:rPr>
                <w:rFonts w:hint="eastAsia" w:ascii="宋体" w:hAnsi="宋体" w:cs="宋体"/>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szCs w:val="21"/>
                <w:highlight w:val="none"/>
              </w:rPr>
            </w:pPr>
            <w:r>
              <w:rPr>
                <w:rFonts w:hint="eastAsia" w:ascii="宋体" w:hAnsi="宋体" w:cs="宋体"/>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bl>
    <w:p>
      <w:pPr>
        <w:pStyle w:val="4"/>
        <w:spacing w:before="0" w:after="0" w:line="360" w:lineRule="auto"/>
        <w:jc w:val="center"/>
        <w:rPr>
          <w:rFonts w:ascii="宋体" w:hAnsi="宋体" w:eastAsia="宋体" w:cs="宋体"/>
          <w:sz w:val="28"/>
          <w:highlight w:val="none"/>
        </w:rPr>
      </w:pPr>
      <w:r>
        <w:rPr>
          <w:rFonts w:hint="eastAsia" w:ascii="宋体" w:hAnsi="宋体" w:cs="宋体"/>
          <w:sz w:val="28"/>
          <w:highlight w:val="none"/>
        </w:rPr>
        <w:t>（二）其他材料</w:t>
      </w:r>
    </w:p>
    <w:bookmarkEnd w:id="268"/>
    <w:bookmarkEnd w:id="269"/>
    <w:p>
      <w:pPr>
        <w:pStyle w:val="28"/>
        <w:rPr>
          <w:highlight w:val="none"/>
        </w:rPr>
      </w:pPr>
    </w:p>
    <w:p>
      <w:pPr>
        <w:rPr>
          <w:highlight w:val="none"/>
        </w:rPr>
      </w:pPr>
    </w:p>
    <w:sectPr>
      <w:footerReference r:id="rId8" w:type="first"/>
      <w:footerReference r:id="rId7"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AC256614-9CCB-4090-AFC2-8C7BC280683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61E812A4-2333-452A-A1A0-797EE459228B}"/>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TrueTypeFonts/>
  <w:saveSubset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0368"/>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47FC8"/>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86208"/>
    <w:rsid w:val="0019148A"/>
    <w:rsid w:val="001A0539"/>
    <w:rsid w:val="001A09DE"/>
    <w:rsid w:val="001A5CDC"/>
    <w:rsid w:val="001A7336"/>
    <w:rsid w:val="001B365F"/>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0D02"/>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1A"/>
    <w:rsid w:val="002B52E8"/>
    <w:rsid w:val="002B6790"/>
    <w:rsid w:val="002B6B13"/>
    <w:rsid w:val="002B6E57"/>
    <w:rsid w:val="002B72CF"/>
    <w:rsid w:val="002C2E51"/>
    <w:rsid w:val="002C471B"/>
    <w:rsid w:val="002C5A0E"/>
    <w:rsid w:val="002C7AB6"/>
    <w:rsid w:val="002D306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1E1"/>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2E64"/>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60D0"/>
    <w:rsid w:val="00527B46"/>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5A5A"/>
    <w:rsid w:val="007560DB"/>
    <w:rsid w:val="00756FB5"/>
    <w:rsid w:val="00756FFD"/>
    <w:rsid w:val="00760CE7"/>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13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BF"/>
    <w:rsid w:val="009756CC"/>
    <w:rsid w:val="00984865"/>
    <w:rsid w:val="00993114"/>
    <w:rsid w:val="009933AA"/>
    <w:rsid w:val="00993DE8"/>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795"/>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3224"/>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1A23"/>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40AB"/>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51D9D"/>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6241"/>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25A8"/>
    <w:rsid w:val="00E64D73"/>
    <w:rsid w:val="00E65B2B"/>
    <w:rsid w:val="00E84AD3"/>
    <w:rsid w:val="00E8555A"/>
    <w:rsid w:val="00E87D31"/>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6AD"/>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6FC9"/>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87D16"/>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83B"/>
    <w:rsid w:val="00FD4E1C"/>
    <w:rsid w:val="00FD5A4F"/>
    <w:rsid w:val="00FE041C"/>
    <w:rsid w:val="00FE3166"/>
    <w:rsid w:val="00FE3EEF"/>
    <w:rsid w:val="00FE5EBF"/>
    <w:rsid w:val="00FE7AEA"/>
    <w:rsid w:val="00FF3180"/>
    <w:rsid w:val="00FF4C28"/>
    <w:rsid w:val="00FF569F"/>
    <w:rsid w:val="00FF7182"/>
    <w:rsid w:val="010B1E00"/>
    <w:rsid w:val="015D18DC"/>
    <w:rsid w:val="017A38C2"/>
    <w:rsid w:val="01852BD3"/>
    <w:rsid w:val="018A0F14"/>
    <w:rsid w:val="018A6C3C"/>
    <w:rsid w:val="01A8609A"/>
    <w:rsid w:val="01C21D25"/>
    <w:rsid w:val="01E847E5"/>
    <w:rsid w:val="01FF31C9"/>
    <w:rsid w:val="02195A53"/>
    <w:rsid w:val="0231567C"/>
    <w:rsid w:val="029D41FE"/>
    <w:rsid w:val="02A14C7A"/>
    <w:rsid w:val="02A800C5"/>
    <w:rsid w:val="02C6499B"/>
    <w:rsid w:val="02C91CAA"/>
    <w:rsid w:val="0343188F"/>
    <w:rsid w:val="034D7468"/>
    <w:rsid w:val="037D0CD2"/>
    <w:rsid w:val="038B3366"/>
    <w:rsid w:val="03981B5E"/>
    <w:rsid w:val="03996EAD"/>
    <w:rsid w:val="03C43707"/>
    <w:rsid w:val="03F60BFA"/>
    <w:rsid w:val="04023CC8"/>
    <w:rsid w:val="04114FD7"/>
    <w:rsid w:val="04226EB2"/>
    <w:rsid w:val="042674F4"/>
    <w:rsid w:val="042D3C13"/>
    <w:rsid w:val="044004C3"/>
    <w:rsid w:val="04557501"/>
    <w:rsid w:val="04557BDD"/>
    <w:rsid w:val="04722D72"/>
    <w:rsid w:val="047A0BBC"/>
    <w:rsid w:val="047F655D"/>
    <w:rsid w:val="048779BB"/>
    <w:rsid w:val="04BE3120"/>
    <w:rsid w:val="04C12ED8"/>
    <w:rsid w:val="04DC5749"/>
    <w:rsid w:val="04E26FED"/>
    <w:rsid w:val="04E41F94"/>
    <w:rsid w:val="04E71358"/>
    <w:rsid w:val="04F04544"/>
    <w:rsid w:val="04FD6633"/>
    <w:rsid w:val="05004428"/>
    <w:rsid w:val="052A7682"/>
    <w:rsid w:val="052E2B3B"/>
    <w:rsid w:val="05436F4F"/>
    <w:rsid w:val="054416D2"/>
    <w:rsid w:val="05507F0F"/>
    <w:rsid w:val="055E6E53"/>
    <w:rsid w:val="05871A0A"/>
    <w:rsid w:val="05A42E7B"/>
    <w:rsid w:val="05A70EA9"/>
    <w:rsid w:val="05CA6079"/>
    <w:rsid w:val="05D55D36"/>
    <w:rsid w:val="060C2525"/>
    <w:rsid w:val="060F639F"/>
    <w:rsid w:val="062756FD"/>
    <w:rsid w:val="065F7A31"/>
    <w:rsid w:val="06615ED8"/>
    <w:rsid w:val="067C53E7"/>
    <w:rsid w:val="067D0139"/>
    <w:rsid w:val="067F3525"/>
    <w:rsid w:val="06820F5E"/>
    <w:rsid w:val="069F2AC2"/>
    <w:rsid w:val="06AE2ABA"/>
    <w:rsid w:val="06C75DF5"/>
    <w:rsid w:val="06DD02BB"/>
    <w:rsid w:val="06E32249"/>
    <w:rsid w:val="06E71F51"/>
    <w:rsid w:val="06F965AD"/>
    <w:rsid w:val="07050666"/>
    <w:rsid w:val="0717146F"/>
    <w:rsid w:val="071C4DB7"/>
    <w:rsid w:val="0735457E"/>
    <w:rsid w:val="07362674"/>
    <w:rsid w:val="073B195E"/>
    <w:rsid w:val="073B54B2"/>
    <w:rsid w:val="07537EF9"/>
    <w:rsid w:val="07686B6F"/>
    <w:rsid w:val="07815EE7"/>
    <w:rsid w:val="07BA63F1"/>
    <w:rsid w:val="081748AE"/>
    <w:rsid w:val="08635851"/>
    <w:rsid w:val="0879136E"/>
    <w:rsid w:val="08C2359B"/>
    <w:rsid w:val="08E91129"/>
    <w:rsid w:val="09041814"/>
    <w:rsid w:val="0910197C"/>
    <w:rsid w:val="092D7BDC"/>
    <w:rsid w:val="09332D2B"/>
    <w:rsid w:val="093E2D64"/>
    <w:rsid w:val="09472203"/>
    <w:rsid w:val="098B1DA7"/>
    <w:rsid w:val="09907951"/>
    <w:rsid w:val="099F43E4"/>
    <w:rsid w:val="09A31A61"/>
    <w:rsid w:val="09BA7A85"/>
    <w:rsid w:val="09C83FDD"/>
    <w:rsid w:val="09D83A6D"/>
    <w:rsid w:val="09DC0EB0"/>
    <w:rsid w:val="09DE1094"/>
    <w:rsid w:val="09E2475B"/>
    <w:rsid w:val="0A100F2D"/>
    <w:rsid w:val="0A1E4380"/>
    <w:rsid w:val="0A3F34B7"/>
    <w:rsid w:val="0A4B11BE"/>
    <w:rsid w:val="0A7B4003"/>
    <w:rsid w:val="0A8E5B8D"/>
    <w:rsid w:val="0AA240FA"/>
    <w:rsid w:val="0AAC0CBB"/>
    <w:rsid w:val="0ABA6D3B"/>
    <w:rsid w:val="0AD84BD3"/>
    <w:rsid w:val="0AE941D3"/>
    <w:rsid w:val="0B1061C6"/>
    <w:rsid w:val="0B2B08D5"/>
    <w:rsid w:val="0B8A6552"/>
    <w:rsid w:val="0BA35012"/>
    <w:rsid w:val="0BB825ED"/>
    <w:rsid w:val="0BC0647C"/>
    <w:rsid w:val="0BCF34A4"/>
    <w:rsid w:val="0BD7624B"/>
    <w:rsid w:val="0BF26817"/>
    <w:rsid w:val="0C112E71"/>
    <w:rsid w:val="0C1E7DBD"/>
    <w:rsid w:val="0C22464A"/>
    <w:rsid w:val="0C2B72AE"/>
    <w:rsid w:val="0C2C7CAB"/>
    <w:rsid w:val="0C623EAC"/>
    <w:rsid w:val="0C9241DD"/>
    <w:rsid w:val="0C946488"/>
    <w:rsid w:val="0CAD24AF"/>
    <w:rsid w:val="0CB27F34"/>
    <w:rsid w:val="0D0D3F93"/>
    <w:rsid w:val="0D12389F"/>
    <w:rsid w:val="0D2820B7"/>
    <w:rsid w:val="0D662EE5"/>
    <w:rsid w:val="0D860EC5"/>
    <w:rsid w:val="0D9339BE"/>
    <w:rsid w:val="0D9E6A67"/>
    <w:rsid w:val="0D9F0DC4"/>
    <w:rsid w:val="0DC02AA1"/>
    <w:rsid w:val="0DDE695A"/>
    <w:rsid w:val="0DF73A5B"/>
    <w:rsid w:val="0E053A26"/>
    <w:rsid w:val="0E164CA8"/>
    <w:rsid w:val="0E231949"/>
    <w:rsid w:val="0E2D072E"/>
    <w:rsid w:val="0E3B295D"/>
    <w:rsid w:val="0E47249B"/>
    <w:rsid w:val="0E551882"/>
    <w:rsid w:val="0E7306EC"/>
    <w:rsid w:val="0EB254B2"/>
    <w:rsid w:val="0ED85FFB"/>
    <w:rsid w:val="0ED939EE"/>
    <w:rsid w:val="0EF728F3"/>
    <w:rsid w:val="0EFB3F5D"/>
    <w:rsid w:val="0EFE3186"/>
    <w:rsid w:val="0F041CC7"/>
    <w:rsid w:val="0F042317"/>
    <w:rsid w:val="0F076264"/>
    <w:rsid w:val="0F1209F8"/>
    <w:rsid w:val="0F4C19DA"/>
    <w:rsid w:val="0F4C7D05"/>
    <w:rsid w:val="0F4F31AF"/>
    <w:rsid w:val="0F5F17BD"/>
    <w:rsid w:val="0F90531D"/>
    <w:rsid w:val="0FAD64B5"/>
    <w:rsid w:val="0FB21FD4"/>
    <w:rsid w:val="0FB8461F"/>
    <w:rsid w:val="0FC06B1C"/>
    <w:rsid w:val="0FD9321F"/>
    <w:rsid w:val="0FFF5930"/>
    <w:rsid w:val="10033834"/>
    <w:rsid w:val="105F05EB"/>
    <w:rsid w:val="10634C16"/>
    <w:rsid w:val="106809B9"/>
    <w:rsid w:val="10981559"/>
    <w:rsid w:val="10A265EF"/>
    <w:rsid w:val="10AE0AAD"/>
    <w:rsid w:val="10DC09D3"/>
    <w:rsid w:val="10EC4A0F"/>
    <w:rsid w:val="11156FC6"/>
    <w:rsid w:val="11230124"/>
    <w:rsid w:val="11485B0D"/>
    <w:rsid w:val="114C7209"/>
    <w:rsid w:val="1154158B"/>
    <w:rsid w:val="117076B2"/>
    <w:rsid w:val="11842025"/>
    <w:rsid w:val="118865E2"/>
    <w:rsid w:val="119921B4"/>
    <w:rsid w:val="119E6579"/>
    <w:rsid w:val="11AF3DD5"/>
    <w:rsid w:val="11D435DD"/>
    <w:rsid w:val="11DA3C43"/>
    <w:rsid w:val="121360EF"/>
    <w:rsid w:val="1220326C"/>
    <w:rsid w:val="123A67B6"/>
    <w:rsid w:val="123B7AF5"/>
    <w:rsid w:val="125670E6"/>
    <w:rsid w:val="125E1A9C"/>
    <w:rsid w:val="126D6927"/>
    <w:rsid w:val="1276289F"/>
    <w:rsid w:val="1288522D"/>
    <w:rsid w:val="1288550F"/>
    <w:rsid w:val="129D6A95"/>
    <w:rsid w:val="12AF4046"/>
    <w:rsid w:val="12C37784"/>
    <w:rsid w:val="12CE506D"/>
    <w:rsid w:val="12E22E2E"/>
    <w:rsid w:val="12F65490"/>
    <w:rsid w:val="12F73D2A"/>
    <w:rsid w:val="12F9698E"/>
    <w:rsid w:val="13112273"/>
    <w:rsid w:val="131C7C5D"/>
    <w:rsid w:val="133E0119"/>
    <w:rsid w:val="13511DF6"/>
    <w:rsid w:val="138B4634"/>
    <w:rsid w:val="138F1214"/>
    <w:rsid w:val="13BF412F"/>
    <w:rsid w:val="13D101C7"/>
    <w:rsid w:val="1400440E"/>
    <w:rsid w:val="141445CA"/>
    <w:rsid w:val="142669A3"/>
    <w:rsid w:val="143805F9"/>
    <w:rsid w:val="143E60BA"/>
    <w:rsid w:val="14446C04"/>
    <w:rsid w:val="144729D8"/>
    <w:rsid w:val="145C5B42"/>
    <w:rsid w:val="147572D6"/>
    <w:rsid w:val="148E78CB"/>
    <w:rsid w:val="149F4D92"/>
    <w:rsid w:val="14A13E6D"/>
    <w:rsid w:val="14AB614D"/>
    <w:rsid w:val="14B96C2B"/>
    <w:rsid w:val="14E911D9"/>
    <w:rsid w:val="14F50E56"/>
    <w:rsid w:val="14FC7061"/>
    <w:rsid w:val="15113F9B"/>
    <w:rsid w:val="15233B0C"/>
    <w:rsid w:val="15436E45"/>
    <w:rsid w:val="15472F28"/>
    <w:rsid w:val="15507C7E"/>
    <w:rsid w:val="15664AEF"/>
    <w:rsid w:val="158E23E1"/>
    <w:rsid w:val="159D7EA6"/>
    <w:rsid w:val="159F1BF9"/>
    <w:rsid w:val="15A25A36"/>
    <w:rsid w:val="15B71B1D"/>
    <w:rsid w:val="15C520DD"/>
    <w:rsid w:val="15E63361"/>
    <w:rsid w:val="160B0227"/>
    <w:rsid w:val="162D644C"/>
    <w:rsid w:val="16532C2E"/>
    <w:rsid w:val="16585909"/>
    <w:rsid w:val="166D5E8F"/>
    <w:rsid w:val="16864176"/>
    <w:rsid w:val="16E04880"/>
    <w:rsid w:val="16F33791"/>
    <w:rsid w:val="16F86032"/>
    <w:rsid w:val="17041DF5"/>
    <w:rsid w:val="17081A7A"/>
    <w:rsid w:val="17147661"/>
    <w:rsid w:val="17292C0C"/>
    <w:rsid w:val="176F50FE"/>
    <w:rsid w:val="17D10049"/>
    <w:rsid w:val="17DD0B49"/>
    <w:rsid w:val="17F1563C"/>
    <w:rsid w:val="17F23C73"/>
    <w:rsid w:val="180F3B80"/>
    <w:rsid w:val="181B1411"/>
    <w:rsid w:val="181C1400"/>
    <w:rsid w:val="18223BBF"/>
    <w:rsid w:val="18310248"/>
    <w:rsid w:val="18360724"/>
    <w:rsid w:val="18406E44"/>
    <w:rsid w:val="185B395E"/>
    <w:rsid w:val="185C1918"/>
    <w:rsid w:val="185F6723"/>
    <w:rsid w:val="1880349D"/>
    <w:rsid w:val="18D435BC"/>
    <w:rsid w:val="18E261BC"/>
    <w:rsid w:val="18FC2292"/>
    <w:rsid w:val="19135591"/>
    <w:rsid w:val="19136D59"/>
    <w:rsid w:val="19193365"/>
    <w:rsid w:val="19261639"/>
    <w:rsid w:val="195D5C0E"/>
    <w:rsid w:val="19640F3E"/>
    <w:rsid w:val="19B64CC2"/>
    <w:rsid w:val="19BA69A5"/>
    <w:rsid w:val="19CF1C75"/>
    <w:rsid w:val="19D07B0B"/>
    <w:rsid w:val="19DF6D3F"/>
    <w:rsid w:val="19E24459"/>
    <w:rsid w:val="1A2A28FB"/>
    <w:rsid w:val="1A305FF4"/>
    <w:rsid w:val="1A3D7EBE"/>
    <w:rsid w:val="1A4353A0"/>
    <w:rsid w:val="1A557489"/>
    <w:rsid w:val="1A650935"/>
    <w:rsid w:val="1A6525DA"/>
    <w:rsid w:val="1A704DC9"/>
    <w:rsid w:val="1A994A56"/>
    <w:rsid w:val="1AD60F9B"/>
    <w:rsid w:val="1AEA13C7"/>
    <w:rsid w:val="1AF13750"/>
    <w:rsid w:val="1AF45443"/>
    <w:rsid w:val="1AFF71FC"/>
    <w:rsid w:val="1B075A0C"/>
    <w:rsid w:val="1B621C93"/>
    <w:rsid w:val="1B67066F"/>
    <w:rsid w:val="1B7229E4"/>
    <w:rsid w:val="1B7549F6"/>
    <w:rsid w:val="1B7627C1"/>
    <w:rsid w:val="1B7A5EC7"/>
    <w:rsid w:val="1B8E4B82"/>
    <w:rsid w:val="1B8E5EC0"/>
    <w:rsid w:val="1BB90E2F"/>
    <w:rsid w:val="1C087134"/>
    <w:rsid w:val="1C127CD4"/>
    <w:rsid w:val="1C54737D"/>
    <w:rsid w:val="1C6D5910"/>
    <w:rsid w:val="1C776E36"/>
    <w:rsid w:val="1C854331"/>
    <w:rsid w:val="1CA13D9D"/>
    <w:rsid w:val="1CB33990"/>
    <w:rsid w:val="1CD326F1"/>
    <w:rsid w:val="1CDA1572"/>
    <w:rsid w:val="1CF6260F"/>
    <w:rsid w:val="1CF83AEA"/>
    <w:rsid w:val="1CF911FC"/>
    <w:rsid w:val="1D13631D"/>
    <w:rsid w:val="1D291FA4"/>
    <w:rsid w:val="1D2F1366"/>
    <w:rsid w:val="1D6914D5"/>
    <w:rsid w:val="1D7C7A22"/>
    <w:rsid w:val="1D7E09CF"/>
    <w:rsid w:val="1D9F1A69"/>
    <w:rsid w:val="1DA949C5"/>
    <w:rsid w:val="1DB64010"/>
    <w:rsid w:val="1DBF20BB"/>
    <w:rsid w:val="1DE41480"/>
    <w:rsid w:val="1DF77DC1"/>
    <w:rsid w:val="1DF8756C"/>
    <w:rsid w:val="1DFE7D4B"/>
    <w:rsid w:val="1E2139B7"/>
    <w:rsid w:val="1E4364C2"/>
    <w:rsid w:val="1E472722"/>
    <w:rsid w:val="1E490AF9"/>
    <w:rsid w:val="1E644990"/>
    <w:rsid w:val="1E6B1BDF"/>
    <w:rsid w:val="1E7A14A8"/>
    <w:rsid w:val="1E7F32B0"/>
    <w:rsid w:val="1EB76C5D"/>
    <w:rsid w:val="1EBA058B"/>
    <w:rsid w:val="1EBB622E"/>
    <w:rsid w:val="1EEA13A6"/>
    <w:rsid w:val="1EFE64E9"/>
    <w:rsid w:val="1F0B19A2"/>
    <w:rsid w:val="1F59624F"/>
    <w:rsid w:val="1F6207D0"/>
    <w:rsid w:val="1FC42F0B"/>
    <w:rsid w:val="1FD02D82"/>
    <w:rsid w:val="1FE1627D"/>
    <w:rsid w:val="1FEA603B"/>
    <w:rsid w:val="20016901"/>
    <w:rsid w:val="20133D98"/>
    <w:rsid w:val="20226856"/>
    <w:rsid w:val="20293E2F"/>
    <w:rsid w:val="20686E43"/>
    <w:rsid w:val="206E3E8E"/>
    <w:rsid w:val="207224C8"/>
    <w:rsid w:val="20735FD9"/>
    <w:rsid w:val="2076639A"/>
    <w:rsid w:val="2093114F"/>
    <w:rsid w:val="209B57AA"/>
    <w:rsid w:val="20A121FD"/>
    <w:rsid w:val="20AC7CC7"/>
    <w:rsid w:val="20C20004"/>
    <w:rsid w:val="20C94961"/>
    <w:rsid w:val="20D83D6E"/>
    <w:rsid w:val="20DE5531"/>
    <w:rsid w:val="20DE6AFC"/>
    <w:rsid w:val="20E1180E"/>
    <w:rsid w:val="20E93F65"/>
    <w:rsid w:val="20EA6084"/>
    <w:rsid w:val="20F01139"/>
    <w:rsid w:val="20F1461D"/>
    <w:rsid w:val="210C684B"/>
    <w:rsid w:val="212B522B"/>
    <w:rsid w:val="21593573"/>
    <w:rsid w:val="21661C41"/>
    <w:rsid w:val="216D3F5C"/>
    <w:rsid w:val="21736537"/>
    <w:rsid w:val="21977807"/>
    <w:rsid w:val="219A6D4B"/>
    <w:rsid w:val="219B0F11"/>
    <w:rsid w:val="21C2735E"/>
    <w:rsid w:val="21E12EE9"/>
    <w:rsid w:val="21E57FA3"/>
    <w:rsid w:val="21FB5A74"/>
    <w:rsid w:val="22334040"/>
    <w:rsid w:val="22614853"/>
    <w:rsid w:val="226827C0"/>
    <w:rsid w:val="227C6EFF"/>
    <w:rsid w:val="22942795"/>
    <w:rsid w:val="22985136"/>
    <w:rsid w:val="22A10D06"/>
    <w:rsid w:val="22B665A5"/>
    <w:rsid w:val="22C63A72"/>
    <w:rsid w:val="22C925E0"/>
    <w:rsid w:val="22DB2627"/>
    <w:rsid w:val="22E46F4A"/>
    <w:rsid w:val="22F20159"/>
    <w:rsid w:val="22F37464"/>
    <w:rsid w:val="23005537"/>
    <w:rsid w:val="23103EFD"/>
    <w:rsid w:val="231C75B9"/>
    <w:rsid w:val="233C2C53"/>
    <w:rsid w:val="23486890"/>
    <w:rsid w:val="235C09CB"/>
    <w:rsid w:val="236F1F61"/>
    <w:rsid w:val="23AB4CDF"/>
    <w:rsid w:val="23C37A75"/>
    <w:rsid w:val="23FD2236"/>
    <w:rsid w:val="24127E3E"/>
    <w:rsid w:val="24220F3E"/>
    <w:rsid w:val="2423604B"/>
    <w:rsid w:val="242565A4"/>
    <w:rsid w:val="243A3F7E"/>
    <w:rsid w:val="24436391"/>
    <w:rsid w:val="2450121E"/>
    <w:rsid w:val="2487622C"/>
    <w:rsid w:val="24973094"/>
    <w:rsid w:val="24A42016"/>
    <w:rsid w:val="24A76F10"/>
    <w:rsid w:val="24AD6D9A"/>
    <w:rsid w:val="24D3085A"/>
    <w:rsid w:val="24DD793C"/>
    <w:rsid w:val="24F66817"/>
    <w:rsid w:val="251418FC"/>
    <w:rsid w:val="251C4037"/>
    <w:rsid w:val="254A3495"/>
    <w:rsid w:val="259F294D"/>
    <w:rsid w:val="25A845B3"/>
    <w:rsid w:val="25DA3E7C"/>
    <w:rsid w:val="25E66CC5"/>
    <w:rsid w:val="25EB71B7"/>
    <w:rsid w:val="26154215"/>
    <w:rsid w:val="261A0BE6"/>
    <w:rsid w:val="263C7691"/>
    <w:rsid w:val="265E2776"/>
    <w:rsid w:val="26666FDC"/>
    <w:rsid w:val="268153A1"/>
    <w:rsid w:val="269D2467"/>
    <w:rsid w:val="26AB763C"/>
    <w:rsid w:val="26B267E7"/>
    <w:rsid w:val="26CD258B"/>
    <w:rsid w:val="26D63A44"/>
    <w:rsid w:val="26F131DC"/>
    <w:rsid w:val="26F65310"/>
    <w:rsid w:val="27052D05"/>
    <w:rsid w:val="27082804"/>
    <w:rsid w:val="270832AE"/>
    <w:rsid w:val="27357F9F"/>
    <w:rsid w:val="2740286E"/>
    <w:rsid w:val="279623B0"/>
    <w:rsid w:val="27A4553F"/>
    <w:rsid w:val="27B07189"/>
    <w:rsid w:val="27D35135"/>
    <w:rsid w:val="27DA0163"/>
    <w:rsid w:val="27DF283E"/>
    <w:rsid w:val="27EF069B"/>
    <w:rsid w:val="27EF1935"/>
    <w:rsid w:val="27FA08F6"/>
    <w:rsid w:val="2801540B"/>
    <w:rsid w:val="280A1B75"/>
    <w:rsid w:val="28206C63"/>
    <w:rsid w:val="283962F8"/>
    <w:rsid w:val="28435CE2"/>
    <w:rsid w:val="287A36F4"/>
    <w:rsid w:val="288458E7"/>
    <w:rsid w:val="28A33A20"/>
    <w:rsid w:val="28A47F17"/>
    <w:rsid w:val="28AA3EC8"/>
    <w:rsid w:val="28BF00E8"/>
    <w:rsid w:val="28C1211B"/>
    <w:rsid w:val="290212C1"/>
    <w:rsid w:val="290D5ED8"/>
    <w:rsid w:val="291F392A"/>
    <w:rsid w:val="294F2F3E"/>
    <w:rsid w:val="29656DCE"/>
    <w:rsid w:val="298B4B23"/>
    <w:rsid w:val="29915199"/>
    <w:rsid w:val="29980385"/>
    <w:rsid w:val="299A7528"/>
    <w:rsid w:val="29B71FDB"/>
    <w:rsid w:val="29CF18DD"/>
    <w:rsid w:val="29D273F6"/>
    <w:rsid w:val="29D65D23"/>
    <w:rsid w:val="29D875FE"/>
    <w:rsid w:val="29F130EF"/>
    <w:rsid w:val="2A00655D"/>
    <w:rsid w:val="2A194E5D"/>
    <w:rsid w:val="2A21554B"/>
    <w:rsid w:val="2A3C5F83"/>
    <w:rsid w:val="2A513AEC"/>
    <w:rsid w:val="2A594BC2"/>
    <w:rsid w:val="2A5A37DD"/>
    <w:rsid w:val="2A960C6E"/>
    <w:rsid w:val="2A9F7561"/>
    <w:rsid w:val="2AA90FA0"/>
    <w:rsid w:val="2AAE38A4"/>
    <w:rsid w:val="2AB31CE2"/>
    <w:rsid w:val="2AB55266"/>
    <w:rsid w:val="2B1047B2"/>
    <w:rsid w:val="2B347A72"/>
    <w:rsid w:val="2B487382"/>
    <w:rsid w:val="2B552F60"/>
    <w:rsid w:val="2B7841A6"/>
    <w:rsid w:val="2B885195"/>
    <w:rsid w:val="2BB331A5"/>
    <w:rsid w:val="2BB367B9"/>
    <w:rsid w:val="2BD66F2D"/>
    <w:rsid w:val="2C0A746B"/>
    <w:rsid w:val="2C13380B"/>
    <w:rsid w:val="2C184D47"/>
    <w:rsid w:val="2C796A89"/>
    <w:rsid w:val="2C7C0AB6"/>
    <w:rsid w:val="2C9C56AD"/>
    <w:rsid w:val="2CBD3A96"/>
    <w:rsid w:val="2CC74339"/>
    <w:rsid w:val="2CCC23F7"/>
    <w:rsid w:val="2CCE1414"/>
    <w:rsid w:val="2CF93ABF"/>
    <w:rsid w:val="2D1E27A3"/>
    <w:rsid w:val="2D394FF5"/>
    <w:rsid w:val="2D4C56CF"/>
    <w:rsid w:val="2D766528"/>
    <w:rsid w:val="2DED7BE2"/>
    <w:rsid w:val="2E230605"/>
    <w:rsid w:val="2E30169A"/>
    <w:rsid w:val="2E310CE0"/>
    <w:rsid w:val="2E33681F"/>
    <w:rsid w:val="2E6A704D"/>
    <w:rsid w:val="2E8A6255"/>
    <w:rsid w:val="2E99606A"/>
    <w:rsid w:val="2EAC5A26"/>
    <w:rsid w:val="2F0B1048"/>
    <w:rsid w:val="2F0E7D4A"/>
    <w:rsid w:val="2F141AAA"/>
    <w:rsid w:val="2FCA4353"/>
    <w:rsid w:val="2FE55D75"/>
    <w:rsid w:val="2FF17BCE"/>
    <w:rsid w:val="2FF23F99"/>
    <w:rsid w:val="30236367"/>
    <w:rsid w:val="30331BC6"/>
    <w:rsid w:val="303E7E03"/>
    <w:rsid w:val="304A182B"/>
    <w:rsid w:val="307003A6"/>
    <w:rsid w:val="30700C52"/>
    <w:rsid w:val="30757C00"/>
    <w:rsid w:val="307D5D65"/>
    <w:rsid w:val="30B34CE3"/>
    <w:rsid w:val="30CB1C83"/>
    <w:rsid w:val="30ED2830"/>
    <w:rsid w:val="31642CFA"/>
    <w:rsid w:val="316B2857"/>
    <w:rsid w:val="31832D29"/>
    <w:rsid w:val="319D5339"/>
    <w:rsid w:val="319F2F47"/>
    <w:rsid w:val="31B2754D"/>
    <w:rsid w:val="31CE4181"/>
    <w:rsid w:val="31D20CDE"/>
    <w:rsid w:val="31E60B34"/>
    <w:rsid w:val="31F37E23"/>
    <w:rsid w:val="31FE689A"/>
    <w:rsid w:val="32223DC6"/>
    <w:rsid w:val="325A02A1"/>
    <w:rsid w:val="329032EF"/>
    <w:rsid w:val="329970EF"/>
    <w:rsid w:val="32A520FC"/>
    <w:rsid w:val="32B35AAA"/>
    <w:rsid w:val="33135210"/>
    <w:rsid w:val="331557C8"/>
    <w:rsid w:val="3326373F"/>
    <w:rsid w:val="333D1567"/>
    <w:rsid w:val="333F453A"/>
    <w:rsid w:val="334459AC"/>
    <w:rsid w:val="33705A64"/>
    <w:rsid w:val="33790079"/>
    <w:rsid w:val="33A055AF"/>
    <w:rsid w:val="33A51E80"/>
    <w:rsid w:val="33B42BA9"/>
    <w:rsid w:val="33EE589E"/>
    <w:rsid w:val="33F41ECB"/>
    <w:rsid w:val="33FD7097"/>
    <w:rsid w:val="340329A9"/>
    <w:rsid w:val="34113C0A"/>
    <w:rsid w:val="341838FD"/>
    <w:rsid w:val="342645AD"/>
    <w:rsid w:val="342B057B"/>
    <w:rsid w:val="34335C8F"/>
    <w:rsid w:val="344C7528"/>
    <w:rsid w:val="34601B2A"/>
    <w:rsid w:val="34617CD8"/>
    <w:rsid w:val="34635BE4"/>
    <w:rsid w:val="34753860"/>
    <w:rsid w:val="34A61339"/>
    <w:rsid w:val="34AE3A24"/>
    <w:rsid w:val="34CC3006"/>
    <w:rsid w:val="34F11083"/>
    <w:rsid w:val="34F3793E"/>
    <w:rsid w:val="351C1918"/>
    <w:rsid w:val="35574E9C"/>
    <w:rsid w:val="35605BF1"/>
    <w:rsid w:val="35697F42"/>
    <w:rsid w:val="356A0417"/>
    <w:rsid w:val="35712E34"/>
    <w:rsid w:val="35A46254"/>
    <w:rsid w:val="35ED793B"/>
    <w:rsid w:val="35F84740"/>
    <w:rsid w:val="36383125"/>
    <w:rsid w:val="366C082D"/>
    <w:rsid w:val="368C388A"/>
    <w:rsid w:val="36BA4838"/>
    <w:rsid w:val="36C90DD1"/>
    <w:rsid w:val="36E669DD"/>
    <w:rsid w:val="36EB0E1B"/>
    <w:rsid w:val="36EE2207"/>
    <w:rsid w:val="37410586"/>
    <w:rsid w:val="374634AB"/>
    <w:rsid w:val="375E22A0"/>
    <w:rsid w:val="37615DFD"/>
    <w:rsid w:val="37704489"/>
    <w:rsid w:val="37710026"/>
    <w:rsid w:val="37745B48"/>
    <w:rsid w:val="37847EBF"/>
    <w:rsid w:val="37925427"/>
    <w:rsid w:val="37A55DCC"/>
    <w:rsid w:val="37CA04FF"/>
    <w:rsid w:val="37D30771"/>
    <w:rsid w:val="37EC0BB8"/>
    <w:rsid w:val="3809330B"/>
    <w:rsid w:val="382C74E3"/>
    <w:rsid w:val="38A569B7"/>
    <w:rsid w:val="38AE3B6E"/>
    <w:rsid w:val="38F70143"/>
    <w:rsid w:val="394C68A5"/>
    <w:rsid w:val="394F0825"/>
    <w:rsid w:val="395E479A"/>
    <w:rsid w:val="39675804"/>
    <w:rsid w:val="398377B4"/>
    <w:rsid w:val="398E6CC1"/>
    <w:rsid w:val="39A36C2D"/>
    <w:rsid w:val="39AA29B9"/>
    <w:rsid w:val="39AA6DB1"/>
    <w:rsid w:val="39DA2245"/>
    <w:rsid w:val="39E71AEC"/>
    <w:rsid w:val="39F60058"/>
    <w:rsid w:val="3A104089"/>
    <w:rsid w:val="3A8217DE"/>
    <w:rsid w:val="3A822B01"/>
    <w:rsid w:val="3A825D5D"/>
    <w:rsid w:val="3A8B1791"/>
    <w:rsid w:val="3AB8426E"/>
    <w:rsid w:val="3ACF765C"/>
    <w:rsid w:val="3AD278CD"/>
    <w:rsid w:val="3AD841A2"/>
    <w:rsid w:val="3AFA4BE5"/>
    <w:rsid w:val="3B2A44B8"/>
    <w:rsid w:val="3B2B6476"/>
    <w:rsid w:val="3B3C7398"/>
    <w:rsid w:val="3B5B1163"/>
    <w:rsid w:val="3B620744"/>
    <w:rsid w:val="3B64220D"/>
    <w:rsid w:val="3B8F6E75"/>
    <w:rsid w:val="3BBC038E"/>
    <w:rsid w:val="3BFE3F02"/>
    <w:rsid w:val="3C2972FD"/>
    <w:rsid w:val="3C304A35"/>
    <w:rsid w:val="3C5B4444"/>
    <w:rsid w:val="3C850BDC"/>
    <w:rsid w:val="3C852047"/>
    <w:rsid w:val="3C9A3F1A"/>
    <w:rsid w:val="3CA13116"/>
    <w:rsid w:val="3CA5607A"/>
    <w:rsid w:val="3CA925AE"/>
    <w:rsid w:val="3CF877AB"/>
    <w:rsid w:val="3D2B24EF"/>
    <w:rsid w:val="3D306CB2"/>
    <w:rsid w:val="3D32729D"/>
    <w:rsid w:val="3D485E54"/>
    <w:rsid w:val="3D667959"/>
    <w:rsid w:val="3D8230F2"/>
    <w:rsid w:val="3D886E2C"/>
    <w:rsid w:val="3D940555"/>
    <w:rsid w:val="3DAA5519"/>
    <w:rsid w:val="3DC413E8"/>
    <w:rsid w:val="3DCA34BB"/>
    <w:rsid w:val="3DD83D60"/>
    <w:rsid w:val="3E044CAE"/>
    <w:rsid w:val="3E0A667E"/>
    <w:rsid w:val="3E12201C"/>
    <w:rsid w:val="3E244EE5"/>
    <w:rsid w:val="3E3913D7"/>
    <w:rsid w:val="3E427218"/>
    <w:rsid w:val="3E7E6AF2"/>
    <w:rsid w:val="3E947004"/>
    <w:rsid w:val="3EA72ABE"/>
    <w:rsid w:val="3EA96969"/>
    <w:rsid w:val="3EAD4174"/>
    <w:rsid w:val="3EAD7F9C"/>
    <w:rsid w:val="3EB32892"/>
    <w:rsid w:val="3EBC3336"/>
    <w:rsid w:val="3EC71DED"/>
    <w:rsid w:val="3ED37070"/>
    <w:rsid w:val="3EDE79C6"/>
    <w:rsid w:val="3EF65530"/>
    <w:rsid w:val="3F064AE9"/>
    <w:rsid w:val="3F163D1F"/>
    <w:rsid w:val="3F3B0C43"/>
    <w:rsid w:val="3F3E7B79"/>
    <w:rsid w:val="3F4C62B0"/>
    <w:rsid w:val="3F7279F0"/>
    <w:rsid w:val="3F8F0AF3"/>
    <w:rsid w:val="3F8F525D"/>
    <w:rsid w:val="3F9717D1"/>
    <w:rsid w:val="3FB2485B"/>
    <w:rsid w:val="3FEC69F0"/>
    <w:rsid w:val="400D176C"/>
    <w:rsid w:val="402A34B8"/>
    <w:rsid w:val="402D7572"/>
    <w:rsid w:val="40360CD1"/>
    <w:rsid w:val="40361D66"/>
    <w:rsid w:val="406060C3"/>
    <w:rsid w:val="40613E30"/>
    <w:rsid w:val="40736573"/>
    <w:rsid w:val="407B6F98"/>
    <w:rsid w:val="407D7357"/>
    <w:rsid w:val="409B4A07"/>
    <w:rsid w:val="40BF6E39"/>
    <w:rsid w:val="40C25B7F"/>
    <w:rsid w:val="40D73BA8"/>
    <w:rsid w:val="40DE1D45"/>
    <w:rsid w:val="40F6517C"/>
    <w:rsid w:val="40F66678"/>
    <w:rsid w:val="410E1C56"/>
    <w:rsid w:val="411020CF"/>
    <w:rsid w:val="4120577A"/>
    <w:rsid w:val="41485875"/>
    <w:rsid w:val="415624BA"/>
    <w:rsid w:val="416C142E"/>
    <w:rsid w:val="417C08A3"/>
    <w:rsid w:val="418238EE"/>
    <w:rsid w:val="41B93320"/>
    <w:rsid w:val="41BB069A"/>
    <w:rsid w:val="41FD121E"/>
    <w:rsid w:val="42180C9A"/>
    <w:rsid w:val="421A7627"/>
    <w:rsid w:val="4233112B"/>
    <w:rsid w:val="42401E98"/>
    <w:rsid w:val="42423B6A"/>
    <w:rsid w:val="42811338"/>
    <w:rsid w:val="42872311"/>
    <w:rsid w:val="428A6978"/>
    <w:rsid w:val="428B5762"/>
    <w:rsid w:val="42A4583D"/>
    <w:rsid w:val="42D47C2B"/>
    <w:rsid w:val="42DA32B5"/>
    <w:rsid w:val="42E32F98"/>
    <w:rsid w:val="430C28C9"/>
    <w:rsid w:val="431840BE"/>
    <w:rsid w:val="433543AC"/>
    <w:rsid w:val="43420FE8"/>
    <w:rsid w:val="434513F0"/>
    <w:rsid w:val="4359377F"/>
    <w:rsid w:val="43702851"/>
    <w:rsid w:val="438003D7"/>
    <w:rsid w:val="438254A7"/>
    <w:rsid w:val="439A76A5"/>
    <w:rsid w:val="43C964C9"/>
    <w:rsid w:val="43CA4F48"/>
    <w:rsid w:val="43D971F8"/>
    <w:rsid w:val="43FF7B85"/>
    <w:rsid w:val="4424604A"/>
    <w:rsid w:val="442967DE"/>
    <w:rsid w:val="444437F4"/>
    <w:rsid w:val="445014AB"/>
    <w:rsid w:val="44611A27"/>
    <w:rsid w:val="44722751"/>
    <w:rsid w:val="44BA15F0"/>
    <w:rsid w:val="44CE660D"/>
    <w:rsid w:val="44E5468B"/>
    <w:rsid w:val="45032E9D"/>
    <w:rsid w:val="450F2962"/>
    <w:rsid w:val="454F0B76"/>
    <w:rsid w:val="45795008"/>
    <w:rsid w:val="4579514B"/>
    <w:rsid w:val="457E2BBE"/>
    <w:rsid w:val="457F72E8"/>
    <w:rsid w:val="45AB3F41"/>
    <w:rsid w:val="45DE083B"/>
    <w:rsid w:val="45E076C0"/>
    <w:rsid w:val="45ED51BC"/>
    <w:rsid w:val="45F36067"/>
    <w:rsid w:val="460C0745"/>
    <w:rsid w:val="463122D8"/>
    <w:rsid w:val="4632053D"/>
    <w:rsid w:val="46577675"/>
    <w:rsid w:val="4662415A"/>
    <w:rsid w:val="4662498C"/>
    <w:rsid w:val="4681009E"/>
    <w:rsid w:val="46954FDF"/>
    <w:rsid w:val="46A022D9"/>
    <w:rsid w:val="46A9554B"/>
    <w:rsid w:val="46B21457"/>
    <w:rsid w:val="46BE1A6C"/>
    <w:rsid w:val="46BE6647"/>
    <w:rsid w:val="46EE3897"/>
    <w:rsid w:val="471B3499"/>
    <w:rsid w:val="4721080E"/>
    <w:rsid w:val="4730142A"/>
    <w:rsid w:val="474918D0"/>
    <w:rsid w:val="478E4BD2"/>
    <w:rsid w:val="47B512A0"/>
    <w:rsid w:val="47BA4C42"/>
    <w:rsid w:val="47D70B8B"/>
    <w:rsid w:val="47DD756D"/>
    <w:rsid w:val="47EB55C4"/>
    <w:rsid w:val="48037A8A"/>
    <w:rsid w:val="482C50CD"/>
    <w:rsid w:val="48377D23"/>
    <w:rsid w:val="484023B4"/>
    <w:rsid w:val="484D0E76"/>
    <w:rsid w:val="486634EE"/>
    <w:rsid w:val="48807890"/>
    <w:rsid w:val="48A57DFD"/>
    <w:rsid w:val="48A64B98"/>
    <w:rsid w:val="48BC156D"/>
    <w:rsid w:val="48D93D7E"/>
    <w:rsid w:val="48F765BE"/>
    <w:rsid w:val="48F801E9"/>
    <w:rsid w:val="490445F2"/>
    <w:rsid w:val="4927617E"/>
    <w:rsid w:val="49320F23"/>
    <w:rsid w:val="495D72B2"/>
    <w:rsid w:val="49AF5757"/>
    <w:rsid w:val="49B753C7"/>
    <w:rsid w:val="49DD73AE"/>
    <w:rsid w:val="49F95BD6"/>
    <w:rsid w:val="49FA6E23"/>
    <w:rsid w:val="4A0923DF"/>
    <w:rsid w:val="4A7A7858"/>
    <w:rsid w:val="4AA73240"/>
    <w:rsid w:val="4AB72272"/>
    <w:rsid w:val="4AD703A4"/>
    <w:rsid w:val="4B0D56B0"/>
    <w:rsid w:val="4B305E1B"/>
    <w:rsid w:val="4B471718"/>
    <w:rsid w:val="4B663FE5"/>
    <w:rsid w:val="4B7F5343"/>
    <w:rsid w:val="4BB92D8E"/>
    <w:rsid w:val="4BD07B58"/>
    <w:rsid w:val="4BE87BA5"/>
    <w:rsid w:val="4BE91B3A"/>
    <w:rsid w:val="4C235CCD"/>
    <w:rsid w:val="4C3176AB"/>
    <w:rsid w:val="4C415DC1"/>
    <w:rsid w:val="4C48137E"/>
    <w:rsid w:val="4C52192A"/>
    <w:rsid w:val="4C6E278E"/>
    <w:rsid w:val="4C956F44"/>
    <w:rsid w:val="4CA50074"/>
    <w:rsid w:val="4CAA39A1"/>
    <w:rsid w:val="4CB659EA"/>
    <w:rsid w:val="4CFF538B"/>
    <w:rsid w:val="4D4230D1"/>
    <w:rsid w:val="4D450975"/>
    <w:rsid w:val="4D4D7800"/>
    <w:rsid w:val="4D5F2E94"/>
    <w:rsid w:val="4D7112B5"/>
    <w:rsid w:val="4D7251FF"/>
    <w:rsid w:val="4DA16835"/>
    <w:rsid w:val="4DB75AF6"/>
    <w:rsid w:val="4DDC79D2"/>
    <w:rsid w:val="4DE50C0B"/>
    <w:rsid w:val="4E11105D"/>
    <w:rsid w:val="4E16225A"/>
    <w:rsid w:val="4E204940"/>
    <w:rsid w:val="4E253AB8"/>
    <w:rsid w:val="4E472C92"/>
    <w:rsid w:val="4E4A131D"/>
    <w:rsid w:val="4E824D97"/>
    <w:rsid w:val="4E9D5C2D"/>
    <w:rsid w:val="4EBA57C1"/>
    <w:rsid w:val="4F047E0A"/>
    <w:rsid w:val="4F133DD7"/>
    <w:rsid w:val="4F2A57CF"/>
    <w:rsid w:val="4F477F24"/>
    <w:rsid w:val="4F923BD2"/>
    <w:rsid w:val="4F9F2878"/>
    <w:rsid w:val="4FA91AAC"/>
    <w:rsid w:val="4FBD0FF5"/>
    <w:rsid w:val="4FC854D7"/>
    <w:rsid w:val="4FE13ED5"/>
    <w:rsid w:val="50111814"/>
    <w:rsid w:val="50142DE1"/>
    <w:rsid w:val="5015687B"/>
    <w:rsid w:val="501926CA"/>
    <w:rsid w:val="503109FF"/>
    <w:rsid w:val="505E3D68"/>
    <w:rsid w:val="50D13748"/>
    <w:rsid w:val="512C07D1"/>
    <w:rsid w:val="516A440A"/>
    <w:rsid w:val="51BA5A6F"/>
    <w:rsid w:val="51C42E16"/>
    <w:rsid w:val="51D23526"/>
    <w:rsid w:val="51D412F6"/>
    <w:rsid w:val="525351F4"/>
    <w:rsid w:val="525A6FBC"/>
    <w:rsid w:val="526C0997"/>
    <w:rsid w:val="52707792"/>
    <w:rsid w:val="52855A65"/>
    <w:rsid w:val="52A03358"/>
    <w:rsid w:val="53311AB3"/>
    <w:rsid w:val="53317F44"/>
    <w:rsid w:val="533D33D1"/>
    <w:rsid w:val="534907F0"/>
    <w:rsid w:val="53511F1B"/>
    <w:rsid w:val="53670B33"/>
    <w:rsid w:val="537735FB"/>
    <w:rsid w:val="53775B6A"/>
    <w:rsid w:val="537A7055"/>
    <w:rsid w:val="53852D75"/>
    <w:rsid w:val="538F5737"/>
    <w:rsid w:val="53D43855"/>
    <w:rsid w:val="53D6214F"/>
    <w:rsid w:val="53EE1101"/>
    <w:rsid w:val="53FC4E8E"/>
    <w:rsid w:val="5401256C"/>
    <w:rsid w:val="541717DC"/>
    <w:rsid w:val="54222D80"/>
    <w:rsid w:val="54271D5C"/>
    <w:rsid w:val="54722583"/>
    <w:rsid w:val="54976AA9"/>
    <w:rsid w:val="549A3F89"/>
    <w:rsid w:val="54B26300"/>
    <w:rsid w:val="54DE0134"/>
    <w:rsid w:val="54E1262F"/>
    <w:rsid w:val="550246E3"/>
    <w:rsid w:val="551D7BF3"/>
    <w:rsid w:val="55256476"/>
    <w:rsid w:val="553C46BA"/>
    <w:rsid w:val="55494082"/>
    <w:rsid w:val="55721C48"/>
    <w:rsid w:val="557D5B60"/>
    <w:rsid w:val="5582509C"/>
    <w:rsid w:val="55834A19"/>
    <w:rsid w:val="559B4861"/>
    <w:rsid w:val="55F27046"/>
    <w:rsid w:val="55F526C6"/>
    <w:rsid w:val="56066DC9"/>
    <w:rsid w:val="563F4179"/>
    <w:rsid w:val="564E1228"/>
    <w:rsid w:val="56753820"/>
    <w:rsid w:val="56A6131D"/>
    <w:rsid w:val="56A82B00"/>
    <w:rsid w:val="56BC5AD0"/>
    <w:rsid w:val="56D00C68"/>
    <w:rsid w:val="57022BD1"/>
    <w:rsid w:val="57212B27"/>
    <w:rsid w:val="572809C2"/>
    <w:rsid w:val="573214BA"/>
    <w:rsid w:val="574519EF"/>
    <w:rsid w:val="57480C4D"/>
    <w:rsid w:val="574C27F3"/>
    <w:rsid w:val="57791B45"/>
    <w:rsid w:val="57895A45"/>
    <w:rsid w:val="57A916CC"/>
    <w:rsid w:val="57C5313B"/>
    <w:rsid w:val="57D003BF"/>
    <w:rsid w:val="57D807D4"/>
    <w:rsid w:val="57EA7969"/>
    <w:rsid w:val="57F740F4"/>
    <w:rsid w:val="57FA3D86"/>
    <w:rsid w:val="58131D55"/>
    <w:rsid w:val="58366D88"/>
    <w:rsid w:val="583B61DC"/>
    <w:rsid w:val="58626B84"/>
    <w:rsid w:val="5865530E"/>
    <w:rsid w:val="58750691"/>
    <w:rsid w:val="58AB575D"/>
    <w:rsid w:val="58BC728D"/>
    <w:rsid w:val="58DD0763"/>
    <w:rsid w:val="58DD3F79"/>
    <w:rsid w:val="591F0ED8"/>
    <w:rsid w:val="59364F97"/>
    <w:rsid w:val="59415A4D"/>
    <w:rsid w:val="59445F91"/>
    <w:rsid w:val="59691E36"/>
    <w:rsid w:val="59815208"/>
    <w:rsid w:val="59F001A4"/>
    <w:rsid w:val="5A0315C2"/>
    <w:rsid w:val="5A0F3CCD"/>
    <w:rsid w:val="5A1E2DE7"/>
    <w:rsid w:val="5A20427A"/>
    <w:rsid w:val="5A395FB6"/>
    <w:rsid w:val="5A436A2D"/>
    <w:rsid w:val="5A7229EA"/>
    <w:rsid w:val="5A8A38B2"/>
    <w:rsid w:val="5B0A066E"/>
    <w:rsid w:val="5B123FA7"/>
    <w:rsid w:val="5B2335F4"/>
    <w:rsid w:val="5B5E18A4"/>
    <w:rsid w:val="5B613C0E"/>
    <w:rsid w:val="5B955E96"/>
    <w:rsid w:val="5B9B3675"/>
    <w:rsid w:val="5BA26571"/>
    <w:rsid w:val="5BCA6564"/>
    <w:rsid w:val="5BD66D67"/>
    <w:rsid w:val="5C107D40"/>
    <w:rsid w:val="5C1E3775"/>
    <w:rsid w:val="5C381264"/>
    <w:rsid w:val="5C4850FD"/>
    <w:rsid w:val="5C4D1947"/>
    <w:rsid w:val="5C516D01"/>
    <w:rsid w:val="5C573EDE"/>
    <w:rsid w:val="5C5F4C5A"/>
    <w:rsid w:val="5C666A3C"/>
    <w:rsid w:val="5C672644"/>
    <w:rsid w:val="5C8132C7"/>
    <w:rsid w:val="5CA23A25"/>
    <w:rsid w:val="5CA63ECF"/>
    <w:rsid w:val="5CC26330"/>
    <w:rsid w:val="5CD67F41"/>
    <w:rsid w:val="5CDF760E"/>
    <w:rsid w:val="5D017C51"/>
    <w:rsid w:val="5D1C04EB"/>
    <w:rsid w:val="5D4165A3"/>
    <w:rsid w:val="5D463591"/>
    <w:rsid w:val="5D4F2A78"/>
    <w:rsid w:val="5D5741CB"/>
    <w:rsid w:val="5D792AE4"/>
    <w:rsid w:val="5D804F27"/>
    <w:rsid w:val="5D861A18"/>
    <w:rsid w:val="5D897BA9"/>
    <w:rsid w:val="5D972330"/>
    <w:rsid w:val="5DC25C67"/>
    <w:rsid w:val="5DCA795F"/>
    <w:rsid w:val="5DD97571"/>
    <w:rsid w:val="5DF5102F"/>
    <w:rsid w:val="5E0A643D"/>
    <w:rsid w:val="5E1169B2"/>
    <w:rsid w:val="5E1C73BD"/>
    <w:rsid w:val="5E2F58D3"/>
    <w:rsid w:val="5E5A06FD"/>
    <w:rsid w:val="5E9342EC"/>
    <w:rsid w:val="5EA27CF7"/>
    <w:rsid w:val="5EBC3C1E"/>
    <w:rsid w:val="5EC80351"/>
    <w:rsid w:val="5F3815EE"/>
    <w:rsid w:val="5F4D50E3"/>
    <w:rsid w:val="5F5C32D6"/>
    <w:rsid w:val="5F840C85"/>
    <w:rsid w:val="5FAF097A"/>
    <w:rsid w:val="5FB10E83"/>
    <w:rsid w:val="5FCA512F"/>
    <w:rsid w:val="5FE45AFE"/>
    <w:rsid w:val="600E788A"/>
    <w:rsid w:val="60182CB2"/>
    <w:rsid w:val="60234C2A"/>
    <w:rsid w:val="604130CF"/>
    <w:rsid w:val="60663C94"/>
    <w:rsid w:val="60794FD4"/>
    <w:rsid w:val="60814FEF"/>
    <w:rsid w:val="60AE4E89"/>
    <w:rsid w:val="60D32F5A"/>
    <w:rsid w:val="60E973AF"/>
    <w:rsid w:val="610C47AA"/>
    <w:rsid w:val="610E2B4C"/>
    <w:rsid w:val="61652467"/>
    <w:rsid w:val="61862140"/>
    <w:rsid w:val="618D2F8B"/>
    <w:rsid w:val="619776D4"/>
    <w:rsid w:val="619945D7"/>
    <w:rsid w:val="61BA4586"/>
    <w:rsid w:val="61C24BFD"/>
    <w:rsid w:val="61DE43D4"/>
    <w:rsid w:val="61E06967"/>
    <w:rsid w:val="61ED083B"/>
    <w:rsid w:val="62112BCB"/>
    <w:rsid w:val="624216A0"/>
    <w:rsid w:val="626343A0"/>
    <w:rsid w:val="626736F9"/>
    <w:rsid w:val="626B4082"/>
    <w:rsid w:val="626B6B00"/>
    <w:rsid w:val="627C555A"/>
    <w:rsid w:val="628E1BE9"/>
    <w:rsid w:val="62B56103"/>
    <w:rsid w:val="62D06FF9"/>
    <w:rsid w:val="62D765EB"/>
    <w:rsid w:val="631D301E"/>
    <w:rsid w:val="63293243"/>
    <w:rsid w:val="6356796F"/>
    <w:rsid w:val="636B22CC"/>
    <w:rsid w:val="636C198B"/>
    <w:rsid w:val="63941C0D"/>
    <w:rsid w:val="63B65AC7"/>
    <w:rsid w:val="63C713E9"/>
    <w:rsid w:val="63C82E3E"/>
    <w:rsid w:val="63D62198"/>
    <w:rsid w:val="63D7428B"/>
    <w:rsid w:val="63DA6A02"/>
    <w:rsid w:val="63E92F01"/>
    <w:rsid w:val="63F71F71"/>
    <w:rsid w:val="640C4C0D"/>
    <w:rsid w:val="643B5584"/>
    <w:rsid w:val="64406FC4"/>
    <w:rsid w:val="645830D7"/>
    <w:rsid w:val="64606F6A"/>
    <w:rsid w:val="64675414"/>
    <w:rsid w:val="646C6DE3"/>
    <w:rsid w:val="647258C3"/>
    <w:rsid w:val="64932629"/>
    <w:rsid w:val="64AA2E73"/>
    <w:rsid w:val="64B8434A"/>
    <w:rsid w:val="64C5008F"/>
    <w:rsid w:val="64E8446E"/>
    <w:rsid w:val="64F735D8"/>
    <w:rsid w:val="651B7747"/>
    <w:rsid w:val="65376B47"/>
    <w:rsid w:val="654042F5"/>
    <w:rsid w:val="65475601"/>
    <w:rsid w:val="65D200F0"/>
    <w:rsid w:val="65F66C79"/>
    <w:rsid w:val="65FD7CC9"/>
    <w:rsid w:val="660447CA"/>
    <w:rsid w:val="661029C7"/>
    <w:rsid w:val="66380310"/>
    <w:rsid w:val="665622BC"/>
    <w:rsid w:val="66653739"/>
    <w:rsid w:val="666C4EE6"/>
    <w:rsid w:val="66792487"/>
    <w:rsid w:val="66A02FE8"/>
    <w:rsid w:val="66D15C09"/>
    <w:rsid w:val="66D317F2"/>
    <w:rsid w:val="66FB0FDC"/>
    <w:rsid w:val="66FC5AFF"/>
    <w:rsid w:val="6709462E"/>
    <w:rsid w:val="6748666C"/>
    <w:rsid w:val="6777196F"/>
    <w:rsid w:val="678A1ED0"/>
    <w:rsid w:val="679E4D0E"/>
    <w:rsid w:val="67AB61F8"/>
    <w:rsid w:val="67BA7741"/>
    <w:rsid w:val="67E6170C"/>
    <w:rsid w:val="680D0CA5"/>
    <w:rsid w:val="681014F3"/>
    <w:rsid w:val="682054F9"/>
    <w:rsid w:val="682B7F8C"/>
    <w:rsid w:val="6878475E"/>
    <w:rsid w:val="68A45648"/>
    <w:rsid w:val="68A5668C"/>
    <w:rsid w:val="68D27297"/>
    <w:rsid w:val="68D35CA3"/>
    <w:rsid w:val="68DC2023"/>
    <w:rsid w:val="68FE0C44"/>
    <w:rsid w:val="6911241F"/>
    <w:rsid w:val="69903316"/>
    <w:rsid w:val="69B67115"/>
    <w:rsid w:val="69B82DF4"/>
    <w:rsid w:val="69EF53B4"/>
    <w:rsid w:val="6A126DD2"/>
    <w:rsid w:val="6A420E56"/>
    <w:rsid w:val="6A840BF8"/>
    <w:rsid w:val="6A924E32"/>
    <w:rsid w:val="6A94008C"/>
    <w:rsid w:val="6AC635A8"/>
    <w:rsid w:val="6AE37195"/>
    <w:rsid w:val="6AE60947"/>
    <w:rsid w:val="6AEF6EB8"/>
    <w:rsid w:val="6AF179D8"/>
    <w:rsid w:val="6B0B374F"/>
    <w:rsid w:val="6B0E6D92"/>
    <w:rsid w:val="6B17074E"/>
    <w:rsid w:val="6B1F0CCB"/>
    <w:rsid w:val="6B4B404C"/>
    <w:rsid w:val="6B6234E5"/>
    <w:rsid w:val="6BA95F10"/>
    <w:rsid w:val="6BAC2BAE"/>
    <w:rsid w:val="6BBD11F5"/>
    <w:rsid w:val="6BCE1834"/>
    <w:rsid w:val="6BD12800"/>
    <w:rsid w:val="6C022DB1"/>
    <w:rsid w:val="6C0504CD"/>
    <w:rsid w:val="6C1208F3"/>
    <w:rsid w:val="6C5E02FC"/>
    <w:rsid w:val="6C691082"/>
    <w:rsid w:val="6C721812"/>
    <w:rsid w:val="6C8B0F52"/>
    <w:rsid w:val="6CDD07BE"/>
    <w:rsid w:val="6CDD0DD0"/>
    <w:rsid w:val="6CFA7DB1"/>
    <w:rsid w:val="6D0127E4"/>
    <w:rsid w:val="6D135E16"/>
    <w:rsid w:val="6D1C168A"/>
    <w:rsid w:val="6D347A31"/>
    <w:rsid w:val="6D3668DD"/>
    <w:rsid w:val="6D471CAB"/>
    <w:rsid w:val="6D8617C0"/>
    <w:rsid w:val="6DAC0977"/>
    <w:rsid w:val="6DB941BD"/>
    <w:rsid w:val="6DC60F63"/>
    <w:rsid w:val="6DCF0C94"/>
    <w:rsid w:val="6DD76259"/>
    <w:rsid w:val="6DF40ED9"/>
    <w:rsid w:val="6E343B64"/>
    <w:rsid w:val="6E4C770B"/>
    <w:rsid w:val="6E5F1098"/>
    <w:rsid w:val="6E6F2793"/>
    <w:rsid w:val="6E703D8E"/>
    <w:rsid w:val="6E84323D"/>
    <w:rsid w:val="6E866AA3"/>
    <w:rsid w:val="6E942A76"/>
    <w:rsid w:val="6EA41FA2"/>
    <w:rsid w:val="6EB2181E"/>
    <w:rsid w:val="6EB44AD4"/>
    <w:rsid w:val="6F313FE8"/>
    <w:rsid w:val="6F341EA2"/>
    <w:rsid w:val="6F381CAC"/>
    <w:rsid w:val="6F547DC8"/>
    <w:rsid w:val="6F555E8B"/>
    <w:rsid w:val="6F6128C1"/>
    <w:rsid w:val="6F9C6902"/>
    <w:rsid w:val="6FA0729C"/>
    <w:rsid w:val="6FD45156"/>
    <w:rsid w:val="6FF9096F"/>
    <w:rsid w:val="70070910"/>
    <w:rsid w:val="70100CA2"/>
    <w:rsid w:val="70106DE6"/>
    <w:rsid w:val="701B7EF3"/>
    <w:rsid w:val="702B1097"/>
    <w:rsid w:val="702B68F1"/>
    <w:rsid w:val="70393572"/>
    <w:rsid w:val="70741DA4"/>
    <w:rsid w:val="70782DDA"/>
    <w:rsid w:val="70A24D48"/>
    <w:rsid w:val="70BA64EF"/>
    <w:rsid w:val="70C900DF"/>
    <w:rsid w:val="70E611B1"/>
    <w:rsid w:val="70EC49AE"/>
    <w:rsid w:val="70F80524"/>
    <w:rsid w:val="70FB5C41"/>
    <w:rsid w:val="710A2419"/>
    <w:rsid w:val="71326D32"/>
    <w:rsid w:val="714C2CD0"/>
    <w:rsid w:val="715A596A"/>
    <w:rsid w:val="717C247D"/>
    <w:rsid w:val="717F26E4"/>
    <w:rsid w:val="71816B8E"/>
    <w:rsid w:val="71832D29"/>
    <w:rsid w:val="71907818"/>
    <w:rsid w:val="71B252F9"/>
    <w:rsid w:val="71CA611F"/>
    <w:rsid w:val="71CD7943"/>
    <w:rsid w:val="71E95916"/>
    <w:rsid w:val="71F950A9"/>
    <w:rsid w:val="7203413E"/>
    <w:rsid w:val="723C62EB"/>
    <w:rsid w:val="7250588C"/>
    <w:rsid w:val="7251838B"/>
    <w:rsid w:val="726F1340"/>
    <w:rsid w:val="726F5278"/>
    <w:rsid w:val="727E786A"/>
    <w:rsid w:val="72851E13"/>
    <w:rsid w:val="72887FD4"/>
    <w:rsid w:val="729A6D07"/>
    <w:rsid w:val="72BD0544"/>
    <w:rsid w:val="72C0472D"/>
    <w:rsid w:val="72D11D5C"/>
    <w:rsid w:val="72E85DAD"/>
    <w:rsid w:val="732303D9"/>
    <w:rsid w:val="733A6AF9"/>
    <w:rsid w:val="735008A6"/>
    <w:rsid w:val="73532CC9"/>
    <w:rsid w:val="739E1612"/>
    <w:rsid w:val="739F3D64"/>
    <w:rsid w:val="73D73D11"/>
    <w:rsid w:val="73EA68D4"/>
    <w:rsid w:val="741015BE"/>
    <w:rsid w:val="744975DD"/>
    <w:rsid w:val="746920A5"/>
    <w:rsid w:val="747B75DF"/>
    <w:rsid w:val="74945DFE"/>
    <w:rsid w:val="74AE1D28"/>
    <w:rsid w:val="74CB1EDB"/>
    <w:rsid w:val="74DE73F5"/>
    <w:rsid w:val="75185519"/>
    <w:rsid w:val="751E77AF"/>
    <w:rsid w:val="753B4B84"/>
    <w:rsid w:val="75620003"/>
    <w:rsid w:val="7597473F"/>
    <w:rsid w:val="75D07F8B"/>
    <w:rsid w:val="75EE5669"/>
    <w:rsid w:val="764A7999"/>
    <w:rsid w:val="76571277"/>
    <w:rsid w:val="767821EC"/>
    <w:rsid w:val="76957051"/>
    <w:rsid w:val="76BD4232"/>
    <w:rsid w:val="76C10199"/>
    <w:rsid w:val="76C57BCB"/>
    <w:rsid w:val="76F927CD"/>
    <w:rsid w:val="770C0F88"/>
    <w:rsid w:val="771160B2"/>
    <w:rsid w:val="773A73E7"/>
    <w:rsid w:val="773B2934"/>
    <w:rsid w:val="773E064E"/>
    <w:rsid w:val="774E1211"/>
    <w:rsid w:val="777B71D8"/>
    <w:rsid w:val="77821DB2"/>
    <w:rsid w:val="77A54D53"/>
    <w:rsid w:val="77BF2228"/>
    <w:rsid w:val="77D75F2B"/>
    <w:rsid w:val="77FC6767"/>
    <w:rsid w:val="78016613"/>
    <w:rsid w:val="7807758E"/>
    <w:rsid w:val="780D6694"/>
    <w:rsid w:val="781A0BEC"/>
    <w:rsid w:val="78202415"/>
    <w:rsid w:val="78213FC9"/>
    <w:rsid w:val="78472EBC"/>
    <w:rsid w:val="78701D9C"/>
    <w:rsid w:val="7898372A"/>
    <w:rsid w:val="78A1562B"/>
    <w:rsid w:val="78B032FC"/>
    <w:rsid w:val="78FA0671"/>
    <w:rsid w:val="790068CB"/>
    <w:rsid w:val="791B4C63"/>
    <w:rsid w:val="793A634F"/>
    <w:rsid w:val="79474F43"/>
    <w:rsid w:val="796B5873"/>
    <w:rsid w:val="798635EB"/>
    <w:rsid w:val="79991EA7"/>
    <w:rsid w:val="79A5750A"/>
    <w:rsid w:val="7A067F11"/>
    <w:rsid w:val="7A0C1011"/>
    <w:rsid w:val="7A0E7A81"/>
    <w:rsid w:val="7A276F33"/>
    <w:rsid w:val="7A321CDB"/>
    <w:rsid w:val="7A567B6E"/>
    <w:rsid w:val="7A57218E"/>
    <w:rsid w:val="7A6E32C8"/>
    <w:rsid w:val="7ABD4654"/>
    <w:rsid w:val="7AC900CF"/>
    <w:rsid w:val="7B052FBD"/>
    <w:rsid w:val="7B165244"/>
    <w:rsid w:val="7B397C08"/>
    <w:rsid w:val="7B5A5A6C"/>
    <w:rsid w:val="7B5C250E"/>
    <w:rsid w:val="7B5C38E7"/>
    <w:rsid w:val="7B6D0F87"/>
    <w:rsid w:val="7B6D7B5D"/>
    <w:rsid w:val="7B72691F"/>
    <w:rsid w:val="7B783FD8"/>
    <w:rsid w:val="7B9A3DB8"/>
    <w:rsid w:val="7BA113AB"/>
    <w:rsid w:val="7BD52290"/>
    <w:rsid w:val="7BD568A0"/>
    <w:rsid w:val="7BF20E1E"/>
    <w:rsid w:val="7C3A1BEA"/>
    <w:rsid w:val="7C5728ED"/>
    <w:rsid w:val="7C9408F4"/>
    <w:rsid w:val="7CAA0846"/>
    <w:rsid w:val="7CB14063"/>
    <w:rsid w:val="7CB83597"/>
    <w:rsid w:val="7CB90CC2"/>
    <w:rsid w:val="7CFB2CE9"/>
    <w:rsid w:val="7D0C34C4"/>
    <w:rsid w:val="7D1670F6"/>
    <w:rsid w:val="7D212CA5"/>
    <w:rsid w:val="7D255EE2"/>
    <w:rsid w:val="7D293184"/>
    <w:rsid w:val="7D4B3EE6"/>
    <w:rsid w:val="7D6112EF"/>
    <w:rsid w:val="7D68620F"/>
    <w:rsid w:val="7D69777E"/>
    <w:rsid w:val="7D8F646F"/>
    <w:rsid w:val="7D927DC0"/>
    <w:rsid w:val="7DB34706"/>
    <w:rsid w:val="7DFB2CE1"/>
    <w:rsid w:val="7E0F41A9"/>
    <w:rsid w:val="7E1A0A9F"/>
    <w:rsid w:val="7E3C401A"/>
    <w:rsid w:val="7E641213"/>
    <w:rsid w:val="7E74499D"/>
    <w:rsid w:val="7E843482"/>
    <w:rsid w:val="7ED94253"/>
    <w:rsid w:val="7EE33139"/>
    <w:rsid w:val="7EF34773"/>
    <w:rsid w:val="7F0D08DC"/>
    <w:rsid w:val="7F173D26"/>
    <w:rsid w:val="7F2802D8"/>
    <w:rsid w:val="7F6531DB"/>
    <w:rsid w:val="7F663995"/>
    <w:rsid w:val="7F666017"/>
    <w:rsid w:val="7F6F8422"/>
    <w:rsid w:val="7F714EE5"/>
    <w:rsid w:val="7F7F2734"/>
    <w:rsid w:val="7F8918FF"/>
    <w:rsid w:val="7F9D261C"/>
    <w:rsid w:val="7F9E22B0"/>
    <w:rsid w:val="7FA63F96"/>
    <w:rsid w:val="7FA7279D"/>
    <w:rsid w:val="7FB9287C"/>
    <w:rsid w:val="7FC55840"/>
    <w:rsid w:val="7FCC47FD"/>
    <w:rsid w:val="7FD31973"/>
    <w:rsid w:val="7FDD0ADF"/>
    <w:rsid w:val="7FE15B01"/>
    <w:rsid w:val="7FEB0EDD"/>
    <w:rsid w:val="7FFB1B6E"/>
    <w:rsid w:val="EBEEDD4E"/>
    <w:rsid w:val="FF3D1953"/>
    <w:rsid w:val="FFB68C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8"/>
    <w:qFormat/>
    <w:uiPriority w:val="0"/>
    <w:pPr>
      <w:ind w:firstLine="420" w:firstLineChars="200"/>
    </w:pPr>
  </w:style>
  <w:style w:type="paragraph" w:styleId="13">
    <w:name w:val="Document Map"/>
    <w:basedOn w:val="1"/>
    <w:link w:val="75"/>
    <w:qFormat/>
    <w:uiPriority w:val="0"/>
    <w:pPr>
      <w:shd w:val="clear" w:color="auto" w:fill="000080"/>
    </w:pPr>
    <w:rPr>
      <w:kern w:val="0"/>
      <w:sz w:val="20"/>
    </w:rPr>
  </w:style>
  <w:style w:type="paragraph" w:styleId="14">
    <w:name w:val="annotation text"/>
    <w:basedOn w:val="1"/>
    <w:link w:val="57"/>
    <w:unhideWhenUsed/>
    <w:qFormat/>
    <w:uiPriority w:val="99"/>
    <w:pPr>
      <w:jc w:val="left"/>
    </w:pPr>
    <w:rPr>
      <w:kern w:val="0"/>
      <w:sz w:val="20"/>
    </w:rPr>
  </w:style>
  <w:style w:type="paragraph" w:styleId="15">
    <w:name w:val="Body Text 3"/>
    <w:basedOn w:val="1"/>
    <w:link w:val="61"/>
    <w:qFormat/>
    <w:uiPriority w:val="0"/>
    <w:rPr>
      <w:rFonts w:ascii="宋体"/>
      <w:kern w:val="0"/>
      <w:sz w:val="24"/>
      <w:szCs w:val="20"/>
    </w:rPr>
  </w:style>
  <w:style w:type="paragraph" w:styleId="16">
    <w:name w:val="Body Text"/>
    <w:basedOn w:val="1"/>
    <w:next w:val="1"/>
    <w:link w:val="64"/>
    <w:qFormat/>
    <w:uiPriority w:val="0"/>
    <w:pPr>
      <w:spacing w:after="120"/>
    </w:pPr>
    <w:rPr>
      <w:kern w:val="0"/>
      <w:sz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7"/>
    <w:qFormat/>
    <w:uiPriority w:val="0"/>
    <w:rPr>
      <w:b/>
      <w:bCs/>
    </w:rPr>
  </w:style>
  <w:style w:type="paragraph" w:styleId="41">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4"/>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5"/>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6"/>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2"/>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3"/>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qFormat/>
    <w:uiPriority w:val="0"/>
    <w:rPr>
      <w:rFonts w:ascii="微软雅黑" w:hAnsi="微软雅黑" w:eastAsia="微软雅黑" w:cs="微软雅黑"/>
      <w:color w:val="000000"/>
      <w:sz w:val="22"/>
      <w:szCs w:val="22"/>
      <w:u w:val="none"/>
    </w:rPr>
  </w:style>
  <w:style w:type="paragraph" w:customStyle="1" w:styleId="169">
    <w:name w:val="表格内正文，无编号"/>
    <w:basedOn w:val="1"/>
    <w:qFormat/>
    <w:uiPriority w:val="0"/>
    <w:pPr>
      <w:spacing w:line="400" w:lineRule="exact"/>
      <w:ind w:firstLine="643" w:firstLineChars="200"/>
    </w:pPr>
  </w:style>
  <w:style w:type="paragraph" w:customStyle="1" w:styleId="17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6511</Words>
  <Characters>6889</Characters>
  <Lines>57</Lines>
  <Paragraphs>16</Paragraphs>
  <TotalTime>0</TotalTime>
  <ScaleCrop>false</ScaleCrop>
  <LinksUpToDate>false</LinksUpToDate>
  <CharactersWithSpaces>7789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2022-09-08T02:09:00Z</dcterms:created>
  <dc:creator>陈桂兰</dc:creator>
  <cp:lastModifiedBy>♂杰♂</cp:lastModifiedBy>
  <cp:lastPrinted>2020-05-11T23:11:00Z</cp:lastPrinted>
  <dcterms:modified xsi:type="dcterms:W3CDTF">2022-10-20T08:48:50Z</dcterms:modified>
  <dc:title>项目名称：2019年重庆市取消高速公路省界收费站项目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ED1152307E304A8AB7386522AE35BA3F</vt:lpwstr>
  </property>
</Properties>
</file>