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_GBK" w:eastAsia="方正小标宋_GBK"/>
          <w:sz w:val="24"/>
          <w:szCs w:val="44"/>
        </w:rPr>
      </w:pPr>
      <w:bookmarkStart w:id="0" w:name="OLE_LINK1"/>
      <w:r>
        <w:rPr>
          <w:rFonts w:hint="eastAsia" w:ascii="方正小标宋_GBK" w:eastAsia="方正小标宋_GBK"/>
          <w:sz w:val="24"/>
          <w:szCs w:val="44"/>
        </w:rPr>
        <w:t>重庆南川至两江新区高速公路支线（南川西环线）施工监理中标候选人公示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_GBK" w:eastAsia="方正小标宋_GBK"/>
          <w:sz w:val="24"/>
          <w:szCs w:val="30"/>
        </w:rPr>
      </w:pPr>
      <w:r>
        <w:rPr>
          <w:rFonts w:hint="eastAsia" w:ascii="方正小标宋_GBK" w:eastAsia="方正小标宋_GBK"/>
          <w:sz w:val="24"/>
          <w:szCs w:val="30"/>
        </w:rPr>
        <w:t>（公示期：2021年</w:t>
      </w:r>
      <w:r>
        <w:rPr>
          <w:rFonts w:hint="eastAsia" w:ascii="方正小标宋_GBK" w:eastAsia="方正小标宋_GBK"/>
          <w:sz w:val="24"/>
          <w:szCs w:val="30"/>
          <w:lang w:val="en-US" w:eastAsia="zh-CN"/>
        </w:rPr>
        <w:t>10</w:t>
      </w:r>
      <w:r>
        <w:rPr>
          <w:rFonts w:hint="eastAsia" w:ascii="方正小标宋_GBK" w:eastAsia="方正小标宋_GBK"/>
          <w:sz w:val="24"/>
          <w:szCs w:val="30"/>
        </w:rPr>
        <w:t>月</w:t>
      </w:r>
      <w:r>
        <w:rPr>
          <w:rFonts w:hint="eastAsia" w:ascii="方正小标宋_GBK" w:eastAsia="方正小标宋_GBK"/>
          <w:sz w:val="24"/>
          <w:szCs w:val="30"/>
          <w:lang w:val="en-US" w:eastAsia="zh-CN"/>
        </w:rPr>
        <w:t>8</w:t>
      </w:r>
      <w:r>
        <w:rPr>
          <w:rFonts w:hint="eastAsia" w:ascii="方正小标宋_GBK" w:eastAsia="方正小标宋_GBK"/>
          <w:sz w:val="24"/>
          <w:szCs w:val="30"/>
        </w:rPr>
        <w:t>日至2021年</w:t>
      </w:r>
      <w:r>
        <w:rPr>
          <w:rFonts w:hint="eastAsia" w:ascii="方正小标宋_GBK" w:eastAsia="方正小标宋_GBK"/>
          <w:sz w:val="24"/>
          <w:szCs w:val="30"/>
          <w:lang w:val="en-US" w:eastAsia="zh-CN"/>
        </w:rPr>
        <w:t>10</w:t>
      </w:r>
      <w:r>
        <w:rPr>
          <w:rFonts w:hint="eastAsia" w:ascii="方正小标宋_GBK" w:eastAsia="方正小标宋_GBK"/>
          <w:sz w:val="24"/>
          <w:szCs w:val="30"/>
        </w:rPr>
        <w:t>月</w:t>
      </w:r>
      <w:r>
        <w:rPr>
          <w:rFonts w:hint="eastAsia" w:ascii="方正小标宋_GBK" w:eastAsia="方正小标宋_GBK"/>
          <w:sz w:val="24"/>
          <w:szCs w:val="30"/>
          <w:lang w:val="en-US" w:eastAsia="zh-CN"/>
        </w:rPr>
        <w:t>11</w:t>
      </w:r>
      <w:r>
        <w:rPr>
          <w:rFonts w:hint="eastAsia" w:ascii="方正小标宋_GBK" w:eastAsia="方正小标宋_GBK"/>
          <w:sz w:val="24"/>
          <w:szCs w:val="30"/>
        </w:rPr>
        <w:t>日）</w:t>
      </w:r>
    </w:p>
    <w:tbl>
      <w:tblPr>
        <w:tblStyle w:val="5"/>
        <w:tblpPr w:leftFromText="180" w:rightFromText="180" w:vertAnchor="text" w:horzAnchor="margin" w:tblpXSpec="center" w:tblpY="227"/>
        <w:tblW w:w="10407" w:type="dxa"/>
        <w:tblInd w:w="0" w:type="dxa"/>
        <w:tblLayout w:type="fixed"/>
        <w:tblCellMar>
          <w:top w:w="0" w:type="dxa"/>
          <w:left w:w="108" w:type="dxa"/>
          <w:bottom w:w="0" w:type="dxa"/>
          <w:right w:w="108" w:type="dxa"/>
        </w:tblCellMar>
      </w:tblPr>
      <w:tblGrid>
        <w:gridCol w:w="1016"/>
        <w:gridCol w:w="2055"/>
        <w:gridCol w:w="945"/>
        <w:gridCol w:w="870"/>
        <w:gridCol w:w="1800"/>
        <w:gridCol w:w="450"/>
        <w:gridCol w:w="645"/>
        <w:gridCol w:w="1065"/>
        <w:gridCol w:w="765"/>
        <w:gridCol w:w="796"/>
      </w:tblGrid>
      <w:tr>
        <w:tblPrEx>
          <w:tblCellMar>
            <w:top w:w="0" w:type="dxa"/>
            <w:left w:w="108" w:type="dxa"/>
            <w:bottom w:w="0" w:type="dxa"/>
            <w:right w:w="108" w:type="dxa"/>
          </w:tblCellMar>
        </w:tblPrEx>
        <w:trPr>
          <w:trHeight w:val="90" w:hRule="atLeast"/>
        </w:trPr>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项目标段名称</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重庆南川至两江新区高速公路支线（南川西环线）施工监理</w:t>
            </w:r>
          </w:p>
        </w:tc>
        <w:tc>
          <w:tcPr>
            <w:tcW w:w="2160" w:type="dxa"/>
            <w:gridSpan w:val="3"/>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最高限价（或招标控制价）（元）</w:t>
            </w:r>
          </w:p>
        </w:tc>
        <w:tc>
          <w:tcPr>
            <w:tcW w:w="1561" w:type="dxa"/>
            <w:gridSpan w:val="2"/>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cs="Calibri" w:asciiTheme="minorEastAsia" w:hAnsiTheme="minorEastAsia"/>
                <w:color w:val="000000"/>
                <w:kern w:val="0"/>
                <w:sz w:val="21"/>
                <w:szCs w:val="21"/>
              </w:rPr>
            </w:pPr>
            <w:r>
              <w:rPr>
                <w:rFonts w:hint="default" w:cs="Calibri" w:asciiTheme="minorEastAsia" w:hAnsiTheme="minorEastAsia"/>
                <w:color w:val="000000"/>
                <w:kern w:val="0"/>
                <w:sz w:val="21"/>
                <w:szCs w:val="21"/>
              </w:rPr>
              <w:t>16100800</w:t>
            </w:r>
          </w:p>
        </w:tc>
      </w:tr>
      <w:tr>
        <w:tblPrEx>
          <w:tblCellMar>
            <w:top w:w="0" w:type="dxa"/>
            <w:left w:w="108" w:type="dxa"/>
            <w:bottom w:w="0" w:type="dxa"/>
            <w:right w:w="108" w:type="dxa"/>
          </w:tblCellMar>
        </w:tblPrEx>
        <w:trPr>
          <w:trHeight w:val="90" w:hRule="atLeast"/>
        </w:trPr>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项目编码</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FG2100160559B</w:t>
            </w:r>
          </w:p>
        </w:tc>
        <w:tc>
          <w:tcPr>
            <w:tcW w:w="2160" w:type="dxa"/>
            <w:gridSpan w:val="3"/>
            <w:vMerge w:val="continue"/>
            <w:tcBorders>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p>
        </w:tc>
        <w:tc>
          <w:tcPr>
            <w:tcW w:w="1561" w:type="dxa"/>
            <w:gridSpan w:val="2"/>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 w:val="21"/>
                <w:szCs w:val="21"/>
              </w:rPr>
            </w:pPr>
          </w:p>
        </w:tc>
      </w:tr>
      <w:tr>
        <w:tblPrEx>
          <w:tblCellMar>
            <w:top w:w="0" w:type="dxa"/>
            <w:left w:w="108" w:type="dxa"/>
            <w:bottom w:w="0" w:type="dxa"/>
            <w:right w:w="108" w:type="dxa"/>
          </w:tblCellMar>
        </w:tblPrEx>
        <w:trPr>
          <w:trHeight w:val="90" w:hRule="atLeast"/>
        </w:trPr>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招标公告编号</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w:t>
            </w:r>
          </w:p>
        </w:tc>
        <w:tc>
          <w:tcPr>
            <w:tcW w:w="2160" w:type="dxa"/>
            <w:gridSpan w:val="3"/>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p>
        </w:tc>
        <w:tc>
          <w:tcPr>
            <w:tcW w:w="1561" w:type="dxa"/>
            <w:gridSpan w:val="2"/>
            <w:vMerge w:val="continue"/>
            <w:tcBorders>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 w:val="21"/>
                <w:szCs w:val="21"/>
              </w:rPr>
            </w:pPr>
          </w:p>
        </w:tc>
      </w:tr>
      <w:tr>
        <w:tblPrEx>
          <w:tblCellMar>
            <w:top w:w="0" w:type="dxa"/>
            <w:left w:w="108" w:type="dxa"/>
            <w:bottom w:w="0" w:type="dxa"/>
            <w:right w:w="108" w:type="dxa"/>
          </w:tblCellMar>
        </w:tblPrEx>
        <w:trPr>
          <w:trHeight w:val="90" w:hRule="atLeast"/>
        </w:trPr>
        <w:tc>
          <w:tcPr>
            <w:tcW w:w="10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招标人</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cs="Calibri" w:asciiTheme="minorEastAsia" w:hAnsiTheme="minorEastAsia"/>
                <w:color w:val="000000"/>
                <w:kern w:val="0"/>
                <w:sz w:val="21"/>
                <w:szCs w:val="21"/>
              </w:rPr>
            </w:pPr>
            <w:r>
              <w:rPr>
                <w:rFonts w:hint="eastAsia" w:cs="宋体" w:asciiTheme="minorEastAsia" w:hAnsiTheme="minorEastAsia"/>
                <w:color w:val="000000"/>
                <w:kern w:val="0"/>
                <w:sz w:val="21"/>
                <w:szCs w:val="21"/>
              </w:rPr>
              <w:t>重庆南川环线高速公路有限公司</w:t>
            </w:r>
          </w:p>
        </w:tc>
        <w:tc>
          <w:tcPr>
            <w:tcW w:w="21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招标人联系电话</w:t>
            </w:r>
          </w:p>
        </w:tc>
        <w:tc>
          <w:tcPr>
            <w:tcW w:w="156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 w:val="21"/>
                <w:szCs w:val="21"/>
              </w:rPr>
            </w:pPr>
            <w:r>
              <w:rPr>
                <w:rFonts w:hint="default" w:cs="Calibri" w:asciiTheme="minorEastAsia" w:hAnsiTheme="minorEastAsia"/>
                <w:color w:val="000000"/>
                <w:kern w:val="0"/>
                <w:sz w:val="21"/>
                <w:szCs w:val="21"/>
              </w:rPr>
              <w:t>023-89136401</w:t>
            </w:r>
          </w:p>
        </w:tc>
      </w:tr>
      <w:tr>
        <w:tblPrEx>
          <w:tblCellMar>
            <w:top w:w="0" w:type="dxa"/>
            <w:left w:w="108" w:type="dxa"/>
            <w:bottom w:w="0" w:type="dxa"/>
            <w:right w:w="108" w:type="dxa"/>
          </w:tblCellMar>
        </w:tblPrEx>
        <w:trPr>
          <w:trHeight w:val="489" w:hRule="atLeast"/>
        </w:trPr>
        <w:tc>
          <w:tcPr>
            <w:tcW w:w="10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招标代理机构</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cs="Calibri" w:asciiTheme="minorEastAsia" w:hAnsiTheme="minorEastAsia"/>
                <w:color w:val="000000"/>
                <w:kern w:val="0"/>
                <w:sz w:val="21"/>
                <w:szCs w:val="21"/>
              </w:rPr>
            </w:pPr>
            <w:r>
              <w:rPr>
                <w:rFonts w:hint="eastAsia" w:cs="宋体" w:asciiTheme="minorEastAsia" w:hAnsiTheme="minorEastAsia"/>
                <w:color w:val="000000"/>
                <w:kern w:val="0"/>
                <w:sz w:val="21"/>
                <w:szCs w:val="21"/>
              </w:rPr>
              <w:t>　重庆招标采购（集团）有限责任公司</w:t>
            </w:r>
          </w:p>
        </w:tc>
        <w:tc>
          <w:tcPr>
            <w:tcW w:w="2160"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招标代理机构联系电话</w:t>
            </w:r>
          </w:p>
        </w:tc>
        <w:tc>
          <w:tcPr>
            <w:tcW w:w="156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 w:val="21"/>
                <w:szCs w:val="21"/>
              </w:rPr>
            </w:pPr>
            <w:r>
              <w:rPr>
                <w:rFonts w:hint="eastAsia" w:ascii="宋体" w:hAnsi="宋体" w:eastAsia="宋体" w:cs="宋体"/>
                <w:snapToGrid w:val="0"/>
                <w:sz w:val="21"/>
                <w:szCs w:val="21"/>
                <w:lang w:val="en-US" w:eastAsia="zh-CN" w:bidi="ar"/>
              </w:rPr>
              <w:t>023-67590752</w:t>
            </w:r>
          </w:p>
        </w:tc>
      </w:tr>
      <w:tr>
        <w:tblPrEx>
          <w:tblCellMar>
            <w:top w:w="0" w:type="dxa"/>
            <w:left w:w="108" w:type="dxa"/>
            <w:bottom w:w="0" w:type="dxa"/>
            <w:right w:w="108" w:type="dxa"/>
          </w:tblCellMar>
        </w:tblPrEx>
        <w:trPr>
          <w:trHeight w:val="110" w:hRule="atLeast"/>
        </w:trPr>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中标候选人排序</w:t>
            </w:r>
          </w:p>
        </w:tc>
        <w:tc>
          <w:tcPr>
            <w:tcW w:w="2055"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名称</w:t>
            </w:r>
          </w:p>
        </w:tc>
        <w:tc>
          <w:tcPr>
            <w:tcW w:w="94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000000"/>
                <w:kern w:val="0"/>
                <w:sz w:val="21"/>
                <w:szCs w:val="21"/>
                <w:lang w:eastAsia="zh-CN"/>
              </w:rPr>
            </w:pPr>
            <w:r>
              <w:rPr>
                <w:rFonts w:hint="eastAsia" w:cs="宋体" w:asciiTheme="minorEastAsia" w:hAnsiTheme="minorEastAsia"/>
                <w:color w:val="000000"/>
                <w:kern w:val="0"/>
                <w:sz w:val="21"/>
                <w:szCs w:val="21"/>
              </w:rPr>
              <w:t>投标总报价</w:t>
            </w:r>
            <w:r>
              <w:rPr>
                <w:rFonts w:hint="eastAsia" w:cs="宋体" w:asciiTheme="minorEastAsia" w:hAnsiTheme="minorEastAsia"/>
                <w:color w:val="000000"/>
                <w:kern w:val="0"/>
                <w:sz w:val="21"/>
                <w:szCs w:val="21"/>
                <w:lang w:eastAsia="zh-CN"/>
              </w:rPr>
              <w:t>（</w:t>
            </w:r>
            <w:r>
              <w:rPr>
                <w:rFonts w:hint="eastAsia" w:cs="宋体" w:asciiTheme="minorEastAsia" w:hAnsiTheme="minorEastAsia"/>
                <w:color w:val="000000"/>
                <w:kern w:val="0"/>
                <w:sz w:val="21"/>
                <w:szCs w:val="21"/>
                <w:lang w:val="en-US" w:eastAsia="zh-CN"/>
              </w:rPr>
              <w:t>元</w:t>
            </w:r>
            <w:r>
              <w:rPr>
                <w:rFonts w:hint="eastAsia" w:cs="宋体" w:asciiTheme="minorEastAsia" w:hAnsiTheme="minorEastAsia"/>
                <w:color w:val="000000"/>
                <w:kern w:val="0"/>
                <w:sz w:val="21"/>
                <w:szCs w:val="21"/>
                <w:lang w:eastAsia="zh-CN"/>
              </w:rPr>
              <w:t>）</w:t>
            </w:r>
          </w:p>
        </w:tc>
        <w:tc>
          <w:tcPr>
            <w:tcW w:w="87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质量</w:t>
            </w:r>
          </w:p>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要求</w:t>
            </w:r>
          </w:p>
        </w:tc>
        <w:tc>
          <w:tcPr>
            <w:tcW w:w="180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lang w:val="en-US" w:eastAsia="zh-CN"/>
              </w:rPr>
              <w:t>服务周期</w:t>
            </w:r>
          </w:p>
        </w:tc>
        <w:tc>
          <w:tcPr>
            <w:tcW w:w="3721" w:type="dxa"/>
            <w:gridSpan w:val="5"/>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eastAsiaTheme="minorEastAsia"/>
                <w:color w:val="000000"/>
                <w:kern w:val="0"/>
                <w:sz w:val="21"/>
                <w:szCs w:val="21"/>
                <w:lang w:val="en-US" w:eastAsia="zh-CN"/>
              </w:rPr>
            </w:pPr>
            <w:r>
              <w:rPr>
                <w:rFonts w:hint="default" w:cs="Calibri" w:asciiTheme="minorEastAsia" w:hAnsiTheme="minorEastAsia"/>
                <w:color w:val="000000"/>
                <w:kern w:val="0"/>
                <w:sz w:val="21"/>
                <w:szCs w:val="21"/>
              </w:rPr>
              <w:t>拟任</w:t>
            </w:r>
            <w:r>
              <w:rPr>
                <w:rFonts w:hint="eastAsia" w:cs="Calibri" w:asciiTheme="minorEastAsia" w:hAnsiTheme="minorEastAsia"/>
                <w:color w:val="000000"/>
                <w:kern w:val="0"/>
                <w:sz w:val="21"/>
                <w:szCs w:val="21"/>
                <w:lang w:val="en-US" w:eastAsia="zh-CN"/>
              </w:rPr>
              <w:t>总监理工程师</w:t>
            </w:r>
          </w:p>
        </w:tc>
      </w:tr>
      <w:tr>
        <w:tblPrEx>
          <w:tblCellMar>
            <w:top w:w="0" w:type="dxa"/>
            <w:left w:w="108" w:type="dxa"/>
            <w:bottom w:w="0" w:type="dxa"/>
            <w:right w:w="108" w:type="dxa"/>
          </w:tblCellMar>
        </w:tblPrEx>
        <w:trPr>
          <w:trHeight w:val="90" w:hRule="atLeast"/>
        </w:trPr>
        <w:tc>
          <w:tcPr>
            <w:tcW w:w="1016"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 w:val="21"/>
                <w:szCs w:val="21"/>
              </w:rPr>
            </w:pPr>
          </w:p>
        </w:tc>
        <w:tc>
          <w:tcPr>
            <w:tcW w:w="2055" w:type="dxa"/>
            <w:vMerge w:val="continue"/>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 w:val="21"/>
                <w:szCs w:val="21"/>
              </w:rPr>
            </w:pPr>
          </w:p>
        </w:tc>
        <w:tc>
          <w:tcPr>
            <w:tcW w:w="945"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 w:val="21"/>
                <w:szCs w:val="21"/>
              </w:rPr>
            </w:pPr>
          </w:p>
        </w:tc>
        <w:tc>
          <w:tcPr>
            <w:tcW w:w="87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 w:val="21"/>
                <w:szCs w:val="21"/>
              </w:rPr>
            </w:pPr>
          </w:p>
        </w:tc>
        <w:tc>
          <w:tcPr>
            <w:tcW w:w="180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 w:val="21"/>
                <w:szCs w:val="21"/>
              </w:rPr>
            </w:pPr>
          </w:p>
        </w:tc>
        <w:tc>
          <w:tcPr>
            <w:tcW w:w="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 w:val="21"/>
                <w:szCs w:val="21"/>
              </w:rPr>
            </w:pPr>
            <w:r>
              <w:rPr>
                <w:rFonts w:hint="default" w:cs="Calibri" w:asciiTheme="minorEastAsia" w:hAnsiTheme="minorEastAsia"/>
                <w:color w:val="000000"/>
                <w:kern w:val="0"/>
                <w:sz w:val="21"/>
                <w:szCs w:val="21"/>
              </w:rPr>
              <w:t>姓名</w:t>
            </w: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cs="Calibri" w:asciiTheme="minorEastAsia" w:hAnsiTheme="minorEastAsia" w:eastAsiaTheme="minorEastAsia"/>
                <w:color w:val="000000"/>
                <w:kern w:val="0"/>
                <w:sz w:val="21"/>
                <w:szCs w:val="21"/>
                <w:lang w:val="en-US" w:eastAsia="zh-CN"/>
              </w:rPr>
            </w:pPr>
            <w:r>
              <w:rPr>
                <w:rFonts w:hint="eastAsia" w:cs="宋体" w:asciiTheme="minorEastAsia" w:hAnsiTheme="minorEastAsia"/>
                <w:color w:val="000000"/>
                <w:kern w:val="0"/>
                <w:sz w:val="21"/>
                <w:szCs w:val="21"/>
              </w:rPr>
              <w:t>证书名称</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eastAsia" w:cs="宋体" w:asciiTheme="minorEastAsia" w:hAnsiTheme="minorEastAsia"/>
                <w:color w:val="000000"/>
                <w:kern w:val="0"/>
                <w:sz w:val="21"/>
                <w:szCs w:val="21"/>
              </w:rPr>
            </w:pPr>
            <w:r>
              <w:rPr>
                <w:rFonts w:hint="eastAsia" w:cs="宋体" w:asciiTheme="minorEastAsia" w:hAnsiTheme="minorEastAsia"/>
                <w:color w:val="000000"/>
                <w:kern w:val="0"/>
                <w:sz w:val="21"/>
                <w:szCs w:val="21"/>
              </w:rPr>
              <w:t>证书</w:t>
            </w:r>
          </w:p>
          <w:p>
            <w:pPr>
              <w:keepNext w:val="0"/>
              <w:keepLines w:val="0"/>
              <w:widowControl/>
              <w:suppressLineNumbers w:val="0"/>
              <w:spacing w:before="0" w:beforeAutospacing="0" w:after="0" w:afterAutospacing="0"/>
              <w:ind w:left="0" w:leftChars="0" w:right="0" w:rightChars="0"/>
              <w:jc w:val="center"/>
              <w:rPr>
                <w:rFonts w:hint="default" w:cs="Calibri" w:asciiTheme="minorEastAsia" w:hAnsiTheme="minorEastAsia"/>
                <w:color w:val="000000"/>
                <w:kern w:val="0"/>
                <w:sz w:val="21"/>
                <w:szCs w:val="21"/>
              </w:rPr>
            </w:pPr>
            <w:r>
              <w:rPr>
                <w:rFonts w:hint="eastAsia" w:cs="宋体" w:asciiTheme="minorEastAsia" w:hAnsiTheme="minorEastAsia"/>
                <w:color w:val="000000"/>
                <w:kern w:val="0"/>
                <w:sz w:val="21"/>
                <w:szCs w:val="21"/>
              </w:rPr>
              <w:t>名称</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 w:val="21"/>
                <w:szCs w:val="21"/>
              </w:rPr>
            </w:pPr>
            <w:r>
              <w:rPr>
                <w:rFonts w:hint="eastAsia" w:cs="宋体" w:asciiTheme="minorEastAsia" w:hAnsiTheme="minorEastAsia"/>
                <w:color w:val="000000"/>
                <w:kern w:val="0"/>
                <w:sz w:val="21"/>
                <w:szCs w:val="21"/>
              </w:rPr>
              <w:t>证书名称</w:t>
            </w:r>
          </w:p>
        </w:tc>
        <w:tc>
          <w:tcPr>
            <w:tcW w:w="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 w:val="21"/>
                <w:szCs w:val="21"/>
              </w:rPr>
            </w:pPr>
            <w:r>
              <w:rPr>
                <w:rFonts w:hint="default" w:cs="Calibri" w:asciiTheme="minorEastAsia" w:hAnsiTheme="minorEastAsia"/>
                <w:color w:val="000000"/>
                <w:kern w:val="0"/>
                <w:sz w:val="21"/>
                <w:szCs w:val="21"/>
              </w:rPr>
              <w:t>证书编号</w:t>
            </w:r>
          </w:p>
        </w:tc>
      </w:tr>
      <w:tr>
        <w:tblPrEx>
          <w:tblCellMar>
            <w:top w:w="0" w:type="dxa"/>
            <w:left w:w="108" w:type="dxa"/>
            <w:bottom w:w="0" w:type="dxa"/>
            <w:right w:w="108" w:type="dxa"/>
          </w:tblCellMar>
        </w:tblPrEx>
        <w:trPr>
          <w:trHeight w:val="1497" w:hRule="atLeast"/>
        </w:trPr>
        <w:tc>
          <w:tcPr>
            <w:tcW w:w="10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第一名</w:t>
            </w:r>
          </w:p>
        </w:tc>
        <w:tc>
          <w:tcPr>
            <w:tcW w:w="205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北京中咨路捷工程技术咨询有限公司、北京泰克华诚技术信息咨询有限公司、甘肃省公路工程质量试验检测中心有限公司联合体</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p>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 xml:space="preserve">15488996 </w:t>
            </w:r>
          </w:p>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 xml:space="preserve"> </w:t>
            </w:r>
          </w:p>
        </w:tc>
        <w:tc>
          <w:tcPr>
            <w:tcW w:w="87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lang w:val="en-US" w:eastAsia="zh-CN"/>
              </w:rPr>
              <w:t>交工验收合格，竣工验收优良。</w:t>
            </w:r>
          </w:p>
        </w:tc>
        <w:tc>
          <w:tcPr>
            <w:tcW w:w="18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监理服务期48个月，其中施工阶段监理服务期24个月，缺陷责任期24个月。</w:t>
            </w:r>
          </w:p>
        </w:tc>
        <w:tc>
          <w:tcPr>
            <w:tcW w:w="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lang w:val="en-US" w:eastAsia="zh-CN"/>
              </w:rPr>
              <w:t>李元华</w:t>
            </w: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高级工程师</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安全环保监理培训考试合格</w:t>
            </w:r>
            <w:bookmarkStart w:id="1" w:name="_GoBack"/>
            <w:bookmarkEnd w:id="1"/>
            <w:r>
              <w:rPr>
                <w:rFonts w:hint="eastAsia" w:cs="Calibri" w:asciiTheme="minorEastAsia" w:hAnsiTheme="minorEastAsia"/>
                <w:color w:val="000000"/>
                <w:kern w:val="0"/>
                <w:sz w:val="18"/>
                <w:szCs w:val="18"/>
                <w:lang w:val="en-US" w:eastAsia="zh-CN"/>
              </w:rPr>
              <w:t>证书</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监理工程师</w:t>
            </w:r>
          </w:p>
        </w:tc>
        <w:tc>
          <w:tcPr>
            <w:tcW w:w="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JGJ0618094</w:t>
            </w:r>
          </w:p>
        </w:tc>
      </w:tr>
      <w:tr>
        <w:tblPrEx>
          <w:tblCellMar>
            <w:top w:w="0" w:type="dxa"/>
            <w:left w:w="108" w:type="dxa"/>
            <w:bottom w:w="0" w:type="dxa"/>
            <w:right w:w="108" w:type="dxa"/>
          </w:tblCellMar>
        </w:tblPrEx>
        <w:trPr>
          <w:trHeight w:val="870" w:hRule="atLeast"/>
        </w:trPr>
        <w:tc>
          <w:tcPr>
            <w:tcW w:w="10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第二名</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北京华通公路桥梁监理咨询有限公司、中交一公局土木工程建筑研究院有限公司联合体</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　15776267</w:t>
            </w:r>
          </w:p>
        </w:tc>
        <w:tc>
          <w:tcPr>
            <w:tcW w:w="8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lang w:val="en-US" w:eastAsia="zh-CN"/>
              </w:rPr>
              <w:t>交工验收合格，竣工验收优良。</w:t>
            </w:r>
          </w:p>
        </w:tc>
        <w:tc>
          <w:tcPr>
            <w:tcW w:w="1800" w:type="dxa"/>
            <w:tcBorders>
              <w:top w:val="nil"/>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监理服务期48个月，其中施工阶段监理服务期24个月，缺陷责任期24个月。</w:t>
            </w:r>
          </w:p>
        </w:tc>
        <w:tc>
          <w:tcPr>
            <w:tcW w:w="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郭旭超</w:t>
            </w: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高级工程师</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安全环保监理培训考试合格证书</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监理工程师</w:t>
            </w:r>
          </w:p>
        </w:tc>
        <w:tc>
          <w:tcPr>
            <w:tcW w:w="79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 xml:space="preserve"> JGJ1941065 </w:t>
            </w:r>
          </w:p>
        </w:tc>
      </w:tr>
      <w:tr>
        <w:tblPrEx>
          <w:tblCellMar>
            <w:top w:w="0" w:type="dxa"/>
            <w:left w:w="108" w:type="dxa"/>
            <w:bottom w:w="0" w:type="dxa"/>
            <w:right w:w="108" w:type="dxa"/>
          </w:tblCellMar>
        </w:tblPrEx>
        <w:trPr>
          <w:trHeight w:val="832" w:hRule="atLeast"/>
        </w:trPr>
        <w:tc>
          <w:tcPr>
            <w:tcW w:w="10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第三名</w:t>
            </w:r>
          </w:p>
        </w:tc>
        <w:tc>
          <w:tcPr>
            <w:tcW w:w="205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重庆市交通工程监理咨询有限责任公司、中大检测（湖南）股份有限公司联合体</w:t>
            </w:r>
          </w:p>
        </w:tc>
        <w:tc>
          <w:tcPr>
            <w:tcW w:w="9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p>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 xml:space="preserve">15939740 </w:t>
            </w:r>
          </w:p>
        </w:tc>
        <w:tc>
          <w:tcPr>
            <w:tcW w:w="8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lang w:val="en-US" w:eastAsia="zh-CN"/>
              </w:rPr>
              <w:t>交工验收合格，竣工验收优良。</w:t>
            </w:r>
          </w:p>
        </w:tc>
        <w:tc>
          <w:tcPr>
            <w:tcW w:w="1800" w:type="dxa"/>
            <w:tcBorders>
              <w:top w:val="nil"/>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监理服务期48个月，其中施工阶段监理服务期24个月，缺陷责任期24个月。</w:t>
            </w:r>
          </w:p>
        </w:tc>
        <w:tc>
          <w:tcPr>
            <w:tcW w:w="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default" w:cs="Calibri" w:asciiTheme="minorEastAsia" w:hAnsiTheme="minorEastAsia"/>
                <w:color w:val="000000"/>
                <w:kern w:val="0"/>
                <w:sz w:val="18"/>
                <w:szCs w:val="18"/>
              </w:rPr>
              <w:t>林登发</w:t>
            </w:r>
          </w:p>
        </w:tc>
        <w:tc>
          <w:tcPr>
            <w:tcW w:w="64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高级工程师</w:t>
            </w:r>
          </w:p>
        </w:tc>
        <w:tc>
          <w:tcPr>
            <w:tcW w:w="106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安全环保监理培训考试合格证书</w:t>
            </w:r>
          </w:p>
        </w:tc>
        <w:tc>
          <w:tcPr>
            <w:tcW w:w="76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lang w:val="en-US" w:eastAsia="zh-CN"/>
              </w:rPr>
            </w:pPr>
            <w:r>
              <w:rPr>
                <w:rFonts w:hint="eastAsia" w:cs="Calibri" w:asciiTheme="minorEastAsia" w:hAnsiTheme="minorEastAsia"/>
                <w:color w:val="000000"/>
                <w:kern w:val="0"/>
                <w:sz w:val="18"/>
                <w:szCs w:val="18"/>
                <w:lang w:val="en-US" w:eastAsia="zh-CN"/>
              </w:rPr>
              <w:t>监理工程师</w:t>
            </w:r>
          </w:p>
        </w:tc>
        <w:tc>
          <w:tcPr>
            <w:tcW w:w="796"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 w:val="18"/>
                <w:szCs w:val="18"/>
              </w:rPr>
            </w:pPr>
            <w:r>
              <w:rPr>
                <w:rFonts w:hint="eastAsia" w:cs="Calibri" w:asciiTheme="minorEastAsia" w:hAnsiTheme="minorEastAsia"/>
                <w:color w:val="000000"/>
                <w:kern w:val="0"/>
                <w:sz w:val="18"/>
                <w:szCs w:val="18"/>
              </w:rPr>
              <w:t>JGJ0618930</w:t>
            </w:r>
          </w:p>
        </w:tc>
      </w:tr>
      <w:tr>
        <w:tblPrEx>
          <w:tblCellMar>
            <w:top w:w="0" w:type="dxa"/>
            <w:left w:w="108" w:type="dxa"/>
            <w:bottom w:w="0" w:type="dxa"/>
            <w:right w:w="108" w:type="dxa"/>
          </w:tblCellMar>
        </w:tblPrEx>
        <w:trPr>
          <w:trHeight w:val="4350" w:hRule="atLeast"/>
        </w:trPr>
        <w:tc>
          <w:tcPr>
            <w:tcW w:w="101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中标候选人响应招标文件要求的资格能力条件</w:t>
            </w:r>
          </w:p>
        </w:tc>
        <w:tc>
          <w:tcPr>
            <w:tcW w:w="9391" w:type="dxa"/>
            <w:gridSpan w:val="9"/>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第一中标候选人：北京中咨路捷工程技术咨询有限公司、北京泰克华诚技术信息咨询有限公司、甘肃省</w:t>
            </w:r>
            <w:r>
              <w:rPr>
                <w:rFonts w:hint="eastAsia" w:asciiTheme="minorEastAsia" w:hAnsiTheme="minorEastAsia" w:eastAsiaTheme="minorEastAsia" w:cstheme="minorEastAsia"/>
                <w:color w:val="000000"/>
                <w:kern w:val="0"/>
                <w:sz w:val="21"/>
                <w:szCs w:val="21"/>
                <w:lang w:val="en-US" w:eastAsia="zh-CN"/>
              </w:rPr>
              <w:t>公</w:t>
            </w:r>
            <w:r>
              <w:rPr>
                <w:rFonts w:hint="eastAsia" w:asciiTheme="minorEastAsia" w:hAnsiTheme="minorEastAsia" w:eastAsiaTheme="minorEastAsia" w:cstheme="minorEastAsia"/>
                <w:color w:val="000000"/>
                <w:kern w:val="0"/>
                <w:sz w:val="21"/>
                <w:szCs w:val="21"/>
              </w:rPr>
              <w:t>路工程质量试验检测中心有限公司</w:t>
            </w:r>
            <w:r>
              <w:rPr>
                <w:rFonts w:hint="eastAsia" w:asciiTheme="minorEastAsia" w:hAnsiTheme="minorEastAsia" w:eastAsiaTheme="minorEastAsia" w:cstheme="minorEastAsia"/>
                <w:color w:val="000000"/>
                <w:kern w:val="0"/>
                <w:sz w:val="21"/>
                <w:szCs w:val="21"/>
                <w:lang w:val="en-US" w:eastAsia="zh-CN"/>
              </w:rPr>
              <w:t>联合体</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资质等级：</w:t>
            </w:r>
            <w:r>
              <w:rPr>
                <w:rFonts w:hint="eastAsia" w:asciiTheme="minorEastAsia" w:hAnsiTheme="minorEastAsia" w:eastAsiaTheme="minorEastAsia" w:cstheme="minorEastAsia"/>
                <w:color w:val="000000"/>
                <w:kern w:val="0"/>
                <w:sz w:val="21"/>
                <w:szCs w:val="21"/>
                <w:lang w:val="en-US" w:eastAsia="zh-CN"/>
              </w:rPr>
              <w:t>满足招标文件要求。</w:t>
            </w:r>
          </w:p>
          <w:p>
            <w:pPr>
              <w:keepNext w:val="0"/>
              <w:keepLines w:val="0"/>
              <w:widowControl/>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color w:val="000000"/>
                <w:kern w:val="0"/>
                <w:sz w:val="21"/>
                <w:szCs w:val="21"/>
              </w:rPr>
            </w:pP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第二中标候选人：北京华通公路桥梁监理咨询有限公司</w:t>
            </w:r>
            <w:r>
              <w:rPr>
                <w:rFonts w:hint="eastAsia" w:asciiTheme="minorEastAsia" w:hAnsiTheme="minorEastAsia" w:eastAsiaTheme="minorEastAsia" w:cstheme="minorEastAsia"/>
                <w:color w:val="000000"/>
                <w:kern w:val="0"/>
                <w:sz w:val="21"/>
                <w:szCs w:val="21"/>
                <w:lang w:eastAsia="zh-CN"/>
              </w:rPr>
              <w:t>、中交一公局土木工程建筑研究院有限公司</w:t>
            </w:r>
            <w:r>
              <w:rPr>
                <w:rFonts w:hint="eastAsia" w:asciiTheme="minorEastAsia" w:hAnsiTheme="minorEastAsia" w:eastAsiaTheme="minorEastAsia" w:cstheme="minorEastAsia"/>
                <w:color w:val="000000"/>
                <w:kern w:val="0"/>
                <w:sz w:val="21"/>
                <w:szCs w:val="21"/>
                <w:lang w:val="en-US" w:eastAsia="zh-CN"/>
              </w:rPr>
              <w:t>联合体</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资质等级：</w:t>
            </w:r>
            <w:r>
              <w:rPr>
                <w:rFonts w:hint="eastAsia" w:asciiTheme="minorEastAsia" w:hAnsiTheme="minorEastAsia" w:eastAsiaTheme="minorEastAsia" w:cstheme="minorEastAsia"/>
                <w:color w:val="000000"/>
                <w:kern w:val="0"/>
                <w:sz w:val="21"/>
                <w:szCs w:val="21"/>
                <w:lang w:val="en-US" w:eastAsia="zh-CN"/>
              </w:rPr>
              <w:t>满足招标文件要求。</w:t>
            </w:r>
          </w:p>
          <w:p>
            <w:pPr>
              <w:keepNext w:val="0"/>
              <w:keepLines w:val="0"/>
              <w:widowControl/>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sz w:val="21"/>
                <w:szCs w:val="21"/>
                <w:lang w:bidi="ar"/>
              </w:rPr>
            </w:pP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第三中标候选人：重庆市交通工程监理咨询有限责任公司、中大检测（湖</w:t>
            </w:r>
            <w:r>
              <w:rPr>
                <w:rFonts w:hint="eastAsia" w:asciiTheme="minorEastAsia" w:hAnsiTheme="minorEastAsia" w:eastAsiaTheme="minorEastAsia" w:cstheme="minorEastAsia"/>
                <w:color w:val="000000"/>
                <w:kern w:val="0"/>
                <w:sz w:val="21"/>
                <w:szCs w:val="21"/>
                <w:lang w:val="en-US" w:eastAsia="zh-CN"/>
              </w:rPr>
              <w:t>南）股份有限公司联合体</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color w:val="000000"/>
                <w:kern w:val="0"/>
                <w:sz w:val="21"/>
                <w:szCs w:val="21"/>
              </w:rPr>
              <w:t>资质等级：</w:t>
            </w:r>
            <w:r>
              <w:rPr>
                <w:rFonts w:hint="eastAsia" w:asciiTheme="minorEastAsia" w:hAnsiTheme="minorEastAsia" w:eastAsiaTheme="minorEastAsia" w:cstheme="minorEastAsia"/>
                <w:color w:val="000000"/>
                <w:kern w:val="0"/>
                <w:sz w:val="21"/>
                <w:szCs w:val="21"/>
                <w:lang w:val="en-US" w:eastAsia="zh-CN"/>
              </w:rPr>
              <w:t>满足招标文件要求。</w:t>
            </w:r>
          </w:p>
        </w:tc>
      </w:tr>
    </w:tbl>
    <w:tbl>
      <w:tblPr>
        <w:tblStyle w:val="5"/>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877"/>
        <w:gridCol w:w="4703"/>
        <w:gridCol w:w="4580"/>
      </w:tblGrid>
      <w:tr>
        <w:tblPrEx>
          <w:tblCellMar>
            <w:top w:w="0" w:type="dxa"/>
            <w:left w:w="108" w:type="dxa"/>
            <w:bottom w:w="0" w:type="dxa"/>
            <w:right w:w="108" w:type="dxa"/>
          </w:tblCellMar>
        </w:tblPrEx>
        <w:trPr>
          <w:trHeight w:val="4469" w:hRule="atLeast"/>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招标文件规定应公示的其他内容</w:t>
            </w:r>
          </w:p>
        </w:tc>
        <w:tc>
          <w:tcPr>
            <w:tcW w:w="92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color w:val="000000"/>
                <w:kern w:val="0"/>
                <w:sz w:val="21"/>
                <w:szCs w:val="21"/>
              </w:rPr>
            </w:pPr>
          </w:p>
          <w:p>
            <w:pPr>
              <w:keepNext w:val="0"/>
              <w:keepLines w:val="0"/>
              <w:widowControl/>
              <w:suppressLineNumbers w:val="0"/>
              <w:spacing w:before="0" w:beforeAutospacing="0" w:after="0" w:afterAutospacing="0"/>
              <w:ind w:left="0" w:right="0" w:firstLine="420" w:firstLineChars="200"/>
              <w:jc w:val="left"/>
              <w:rPr>
                <w:rFonts w:hint="eastAsia" w:asciiTheme="minorEastAsia" w:hAnsiTheme="minorEastAsia" w:eastAsiaTheme="minorEastAsia" w:cstheme="minorEastAsia"/>
                <w:color w:val="000000"/>
                <w:kern w:val="0"/>
                <w:sz w:val="21"/>
                <w:szCs w:val="21"/>
              </w:rPr>
            </w:pP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第一中标候选人：北京中咨路捷工程技术咨询有限公司、北京泰克华诚技术信息咨询有限公司、甘肃省</w:t>
            </w:r>
            <w:r>
              <w:rPr>
                <w:rFonts w:hint="eastAsia" w:asciiTheme="minorEastAsia" w:hAnsiTheme="minorEastAsia" w:eastAsiaTheme="minorEastAsia" w:cstheme="minorEastAsia"/>
                <w:color w:val="000000"/>
                <w:kern w:val="0"/>
                <w:sz w:val="21"/>
                <w:szCs w:val="21"/>
                <w:lang w:val="en-US" w:eastAsia="zh-CN"/>
              </w:rPr>
              <w:t>公</w:t>
            </w:r>
            <w:r>
              <w:rPr>
                <w:rFonts w:hint="eastAsia" w:asciiTheme="minorEastAsia" w:hAnsiTheme="minorEastAsia" w:eastAsiaTheme="minorEastAsia" w:cstheme="minorEastAsia"/>
                <w:color w:val="000000"/>
                <w:kern w:val="0"/>
                <w:sz w:val="21"/>
                <w:szCs w:val="21"/>
              </w:rPr>
              <w:t>路工程质量试验检测中心有限公司</w:t>
            </w:r>
            <w:r>
              <w:rPr>
                <w:rFonts w:hint="eastAsia" w:asciiTheme="minorEastAsia" w:hAnsiTheme="minorEastAsia" w:eastAsiaTheme="minorEastAsia" w:cstheme="minorEastAsia"/>
                <w:color w:val="000000"/>
                <w:kern w:val="0"/>
                <w:sz w:val="21"/>
                <w:szCs w:val="21"/>
                <w:lang w:val="en-US" w:eastAsia="zh-CN"/>
              </w:rPr>
              <w:t>联合体</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rPr>
              <w:t>业绩：</w:t>
            </w:r>
            <w:r>
              <w:rPr>
                <w:rFonts w:hint="eastAsia" w:asciiTheme="minorEastAsia" w:hAnsiTheme="minorEastAsia" w:eastAsiaTheme="minorEastAsia" w:cstheme="minorEastAsia"/>
                <w:color w:val="000000"/>
                <w:kern w:val="0"/>
                <w:sz w:val="21"/>
                <w:szCs w:val="21"/>
                <w:lang w:val="en-US" w:eastAsia="zh-CN"/>
              </w:rPr>
              <w:t>昭通市宜昭高速公路</w:t>
            </w:r>
            <w:r>
              <w:rPr>
                <w:rFonts w:hint="eastAsia" w:asciiTheme="minorEastAsia" w:hAnsiTheme="minorEastAsia" w:eastAsia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lang w:val="en-US" w:eastAsia="zh-CN"/>
              </w:rPr>
              <w:t>陕西太白至凤县高速公路项目；湖南临湘至岳阳高速公路；兰州至海口国家高速公路（G75）渭源至武都建设项目陇南段；云南昭通至四川乐山高速公路串丝佛耳岩段；陕西省合阳至铜川高速公路项目；云南省蒙自至文山至砚山高速公路第三监理合同段；</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第二中标候选人：北京华通公路桥梁监理咨询有限公司、中交一公局土木工程建筑研究院有限公司联合体</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业绩：重庆九龙坡至永川高速公路总监办；重庆南川至两江新区高速公路 JL2 合同段；贵州省遵义至余庆高速公路施工监理及中心试验室第JLC 合同段；兰州至海口国家高速公路(G75)渭源至武都建设项目陇南段 wwJL8 标段；兰海高速遵义至贵阳段扩容工程施工监理第 A 标段；铜仁至怀化高速公路（铜仁段） ；昭通市宜昭高速公路 JL2 标段；贵州省沿河至榕江高速公路沿河至德江段工程；</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第三中标候选人：重庆市交通工程监理咨询有限责任公司、中大检测（湖南）股份有限公司联合体</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color w:val="000000"/>
                <w:kern w:val="0"/>
                <w:sz w:val="21"/>
                <w:szCs w:val="21"/>
                <w:lang w:val="en-US" w:eastAsia="zh-CN"/>
              </w:rPr>
              <w:t>业绩：贵州省江口至都格高速公路开阳至息烽段；重庆沿江高速公路丰都至忠县段高速公路；广明高速公路陈村至西樵段二期工程试验检测服务（GM2JC-1 标）；重庆潼南至荣昌高速公路；京新高速集宁至呼和浩特（乌兰察布市境内）；</w:t>
            </w: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lang w:val="en-US" w:eastAsia="zh-CN"/>
              </w:rPr>
            </w:pPr>
          </w:p>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000000"/>
                <w:kern w:val="0"/>
                <w:sz w:val="21"/>
                <w:szCs w:val="21"/>
                <w:lang w:val="en-US" w:eastAsia="zh-CN"/>
              </w:rPr>
              <w:t>否决投标情况及理由：无。</w:t>
            </w:r>
          </w:p>
        </w:tc>
      </w:tr>
      <w:tr>
        <w:tblPrEx>
          <w:tblCellMar>
            <w:top w:w="0" w:type="dxa"/>
            <w:left w:w="108" w:type="dxa"/>
            <w:bottom w:w="0" w:type="dxa"/>
            <w:right w:w="108" w:type="dxa"/>
          </w:tblCellMar>
        </w:tblPrEx>
        <w:trPr>
          <w:trHeight w:val="90" w:hRule="atLeast"/>
        </w:trPr>
        <w:tc>
          <w:tcPr>
            <w:tcW w:w="87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中标候选人评标情况</w:t>
            </w:r>
          </w:p>
        </w:tc>
        <w:tc>
          <w:tcPr>
            <w:tcW w:w="92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color w:val="333333"/>
                <w:sz w:val="21"/>
                <w:szCs w:val="21"/>
                <w:shd w:val="clear" w:color="auto" w:fill="FFFFFF"/>
              </w:rPr>
              <w:t>中标候选人符合性审查（包括资格评审、形式评审、响应性评审）经评标委员会评审均合格。</w:t>
            </w:r>
          </w:p>
        </w:tc>
      </w:tr>
      <w:tr>
        <w:tblPrEx>
          <w:tblCellMar>
            <w:top w:w="0" w:type="dxa"/>
            <w:left w:w="108" w:type="dxa"/>
            <w:bottom w:w="0" w:type="dxa"/>
            <w:right w:w="108" w:type="dxa"/>
          </w:tblCellMar>
        </w:tblPrEx>
        <w:trPr>
          <w:trHeight w:val="1019" w:hRule="atLeast"/>
        </w:trPr>
        <w:tc>
          <w:tcPr>
            <w:tcW w:w="87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提出异议的渠道和方式</w:t>
            </w:r>
          </w:p>
        </w:tc>
        <w:tc>
          <w:tcPr>
            <w:tcW w:w="9283"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投标人或者其他利害关系人对评标结果有异议的，应在中标候选人公示期内以书面形式向招标人：重庆南川环线高速公路有限公司(联系电话：023-89136401）提出异议。</w:t>
            </w:r>
          </w:p>
        </w:tc>
      </w:tr>
      <w:tr>
        <w:tblPrEx>
          <w:tblCellMar>
            <w:top w:w="0" w:type="dxa"/>
            <w:left w:w="108" w:type="dxa"/>
            <w:bottom w:w="0" w:type="dxa"/>
            <w:right w:w="108" w:type="dxa"/>
          </w:tblCellMar>
        </w:tblPrEx>
        <w:trPr>
          <w:trHeight w:val="1771"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440" w:rightChars="0"/>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招标人（盖章）: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                           2021年</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rPr>
              <w:t>月</w:t>
            </w:r>
            <w:r>
              <w:rPr>
                <w:rFonts w:hint="eastAsia" w:asciiTheme="minorEastAsia" w:hAnsiTheme="minorEastAsia" w:eastAsiaTheme="minorEastAsia" w:cstheme="minorEastAsia"/>
                <w:color w:val="000000"/>
                <w:kern w:val="0"/>
                <w:sz w:val="21"/>
                <w:szCs w:val="21"/>
                <w:lang w:val="en-US" w:eastAsia="zh-CN"/>
              </w:rPr>
              <w:t>8</w:t>
            </w:r>
            <w:r>
              <w:rPr>
                <w:rFonts w:hint="eastAsia" w:asciiTheme="minorEastAsia" w:hAnsiTheme="minorEastAsia" w:eastAsiaTheme="minorEastAsia" w:cstheme="minorEastAsia"/>
                <w:color w:val="000000"/>
                <w:kern w:val="0"/>
                <w:sz w:val="21"/>
                <w:szCs w:val="21"/>
              </w:rPr>
              <w:t xml:space="preserve">日                                                              </w:t>
            </w:r>
          </w:p>
        </w:tc>
        <w:tc>
          <w:tcPr>
            <w:tcW w:w="4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招标代理机构（盖章）： </w:t>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br w:type="textWrapping"/>
            </w:r>
            <w:r>
              <w:rPr>
                <w:rFonts w:hint="eastAsia" w:asciiTheme="minorEastAsia" w:hAnsiTheme="minorEastAsia" w:eastAsiaTheme="minorEastAsia" w:cstheme="minorEastAsia"/>
                <w:color w:val="000000"/>
                <w:kern w:val="0"/>
                <w:sz w:val="21"/>
                <w:szCs w:val="21"/>
              </w:rPr>
              <w:t xml:space="preserve">                    2021年</w:t>
            </w:r>
            <w:r>
              <w:rPr>
                <w:rFonts w:hint="eastAsia" w:asciiTheme="minorEastAsia" w:hAnsiTheme="minorEastAsia" w:eastAsiaTheme="minorEastAsia" w:cstheme="minorEastAsia"/>
                <w:color w:val="000000"/>
                <w:kern w:val="0"/>
                <w:sz w:val="21"/>
                <w:szCs w:val="21"/>
                <w:lang w:val="en-US" w:eastAsia="zh-CN"/>
              </w:rPr>
              <w:t>10</w:t>
            </w:r>
            <w:r>
              <w:rPr>
                <w:rFonts w:hint="eastAsia" w:asciiTheme="minorEastAsia" w:hAnsiTheme="minorEastAsia" w:eastAsiaTheme="minorEastAsia" w:cstheme="minorEastAsia"/>
                <w:color w:val="000000"/>
                <w:kern w:val="0"/>
                <w:sz w:val="21"/>
                <w:szCs w:val="21"/>
              </w:rPr>
              <w:t>月</w:t>
            </w:r>
            <w:r>
              <w:rPr>
                <w:rFonts w:hint="eastAsia" w:asciiTheme="minorEastAsia" w:hAnsiTheme="minorEastAsia" w:eastAsiaTheme="minorEastAsia" w:cstheme="minorEastAsia"/>
                <w:color w:val="000000"/>
                <w:kern w:val="0"/>
                <w:sz w:val="21"/>
                <w:szCs w:val="21"/>
                <w:lang w:val="en-US" w:eastAsia="zh-CN"/>
              </w:rPr>
              <w:t>8</w:t>
            </w:r>
            <w:r>
              <w:rPr>
                <w:rFonts w:hint="eastAsia" w:asciiTheme="minorEastAsia" w:hAnsiTheme="minorEastAsia" w:eastAsiaTheme="minorEastAsia" w:cstheme="minorEastAsia"/>
                <w:color w:val="000000"/>
                <w:kern w:val="0"/>
                <w:sz w:val="21"/>
                <w:szCs w:val="21"/>
              </w:rPr>
              <w:t xml:space="preserve">日  </w:t>
            </w:r>
          </w:p>
        </w:tc>
      </w:tr>
    </w:tbl>
    <w:p>
      <w:pPr>
        <w:jc w:val="left"/>
        <w:rPr>
          <w:rFonts w:ascii="方正小标宋_GBK" w:eastAsia="方正小标宋_GBK"/>
          <w:sz w:val="21"/>
          <w:szCs w:val="21"/>
        </w:rPr>
      </w:pPr>
      <w:r>
        <w:rPr>
          <w:rFonts w:hint="eastAsia" w:ascii="宋体" w:hAnsi="宋体" w:eastAsia="宋体" w:cs="宋体"/>
          <w:color w:val="000000"/>
          <w:kern w:val="0"/>
          <w:sz w:val="21"/>
          <w:szCs w:val="21"/>
        </w:rPr>
        <w:t>注：1.招标人及其委托的招标代理机对填写的中标候选人公示内容的真实性、准确性和一致性负责。</w:t>
      </w:r>
    </w:p>
    <w:p>
      <w:pPr>
        <w:ind w:firstLine="420" w:firstLineChars="200"/>
        <w:jc w:val="left"/>
        <w:rPr>
          <w:rFonts w:ascii="宋体" w:hAnsi="宋体" w:eastAsia="宋体" w:cs="宋体"/>
          <w:color w:val="000000"/>
          <w:kern w:val="0"/>
          <w:sz w:val="21"/>
          <w:szCs w:val="21"/>
        </w:rPr>
      </w:pPr>
      <w:r>
        <w:rPr>
          <w:rFonts w:hint="eastAsia" w:ascii="宋体" w:hAnsi="宋体" w:eastAsia="宋体" w:cs="宋体"/>
          <w:color w:val="000000"/>
          <w:kern w:val="0"/>
          <w:sz w:val="21"/>
          <w:szCs w:val="21"/>
        </w:rPr>
        <w:t>2.发布媒介和电子招标交易平台应当对所发布的公示信息的及时性、完整性负责。</w:t>
      </w:r>
    </w:p>
    <w:p>
      <w:pPr>
        <w:ind w:firstLine="420" w:firstLineChars="200"/>
        <w:jc w:val="left"/>
        <w:rPr>
          <w:rFonts w:ascii="宋体" w:hAnsi="宋体" w:eastAsia="宋体" w:cs="宋体"/>
          <w:color w:val="000000"/>
          <w:kern w:val="0"/>
          <w:sz w:val="21"/>
          <w:szCs w:val="21"/>
        </w:rPr>
      </w:pPr>
      <w:r>
        <w:rPr>
          <w:rFonts w:ascii="宋体" w:hAnsi="宋体" w:eastAsia="宋体" w:cs="宋体"/>
          <w:color w:val="000000"/>
          <w:kern w:val="0"/>
          <w:sz w:val="21"/>
          <w:szCs w:val="21"/>
        </w:rPr>
        <w:t>3.</w:t>
      </w:r>
      <w:r>
        <w:rPr>
          <w:rFonts w:hint="eastAsia" w:ascii="宋体" w:hAnsi="宋体" w:eastAsia="宋体" w:cs="宋体"/>
          <w:color w:val="000000"/>
          <w:kern w:val="0"/>
          <w:sz w:val="21"/>
          <w:szCs w:val="21"/>
        </w:rPr>
        <w:t>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22D"/>
    <w:rsid w:val="00065390"/>
    <w:rsid w:val="000838C4"/>
    <w:rsid w:val="00147A29"/>
    <w:rsid w:val="00172A27"/>
    <w:rsid w:val="001A05AA"/>
    <w:rsid w:val="002018F7"/>
    <w:rsid w:val="0020706E"/>
    <w:rsid w:val="00221071"/>
    <w:rsid w:val="00243447"/>
    <w:rsid w:val="00257621"/>
    <w:rsid w:val="003739A3"/>
    <w:rsid w:val="003A092C"/>
    <w:rsid w:val="004F7249"/>
    <w:rsid w:val="0055752E"/>
    <w:rsid w:val="005A20AB"/>
    <w:rsid w:val="005F7769"/>
    <w:rsid w:val="00636DB4"/>
    <w:rsid w:val="006A71D4"/>
    <w:rsid w:val="006F7C68"/>
    <w:rsid w:val="007B162E"/>
    <w:rsid w:val="007B76AF"/>
    <w:rsid w:val="007C4F8D"/>
    <w:rsid w:val="00810AF5"/>
    <w:rsid w:val="008421D2"/>
    <w:rsid w:val="009B76B6"/>
    <w:rsid w:val="00A4293A"/>
    <w:rsid w:val="00AC2D02"/>
    <w:rsid w:val="00AE04B3"/>
    <w:rsid w:val="00AF14F0"/>
    <w:rsid w:val="00B9444B"/>
    <w:rsid w:val="00C179F2"/>
    <w:rsid w:val="00C25BB3"/>
    <w:rsid w:val="00D86C8D"/>
    <w:rsid w:val="00D955BB"/>
    <w:rsid w:val="00E00A45"/>
    <w:rsid w:val="00E33F2A"/>
    <w:rsid w:val="00F02F83"/>
    <w:rsid w:val="00F64EAF"/>
    <w:rsid w:val="022805E2"/>
    <w:rsid w:val="0440149E"/>
    <w:rsid w:val="0E8205C8"/>
    <w:rsid w:val="0EA76E8A"/>
    <w:rsid w:val="172909AD"/>
    <w:rsid w:val="173E6FDF"/>
    <w:rsid w:val="19384759"/>
    <w:rsid w:val="1EC2419A"/>
    <w:rsid w:val="28285559"/>
    <w:rsid w:val="2BFB5531"/>
    <w:rsid w:val="3840320A"/>
    <w:rsid w:val="3C930F29"/>
    <w:rsid w:val="3F650B1D"/>
    <w:rsid w:val="405C3390"/>
    <w:rsid w:val="4663234F"/>
    <w:rsid w:val="46A65F92"/>
    <w:rsid w:val="4E91476B"/>
    <w:rsid w:val="58A52787"/>
    <w:rsid w:val="59F93446"/>
    <w:rsid w:val="61683D37"/>
    <w:rsid w:val="67CD478D"/>
    <w:rsid w:val="69611F28"/>
    <w:rsid w:val="6968575C"/>
    <w:rsid w:val="728211E6"/>
    <w:rsid w:val="7B87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2"/>
    <w:semiHidden/>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nhideWhenUsed/>
    <w:qFormat/>
    <w:uiPriority w:val="1"/>
  </w:style>
  <w:style w:type="table" w:default="1" w:styleId="5">
    <w:name w:val="Normal Table"/>
    <w:semiHidden/>
    <w:unhideWhenUsed/>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styleId="8">
    <w:name w:val="FollowedHyperlink"/>
    <w:basedOn w:val="6"/>
    <w:semiHidden/>
    <w:unhideWhenUsed/>
    <w:qFormat/>
    <w:uiPriority w:val="99"/>
    <w:rPr>
      <w:color w:val="800080"/>
      <w:u w:val="none"/>
    </w:rPr>
  </w:style>
  <w:style w:type="character" w:styleId="9">
    <w:name w:val="Emphasis"/>
    <w:basedOn w:val="6"/>
    <w:qFormat/>
    <w:uiPriority w:val="20"/>
    <w:rPr>
      <w:b/>
      <w:bCs/>
    </w:rPr>
  </w:style>
  <w:style w:type="character" w:styleId="10">
    <w:name w:val="HTML Definition"/>
    <w:basedOn w:val="6"/>
    <w:semiHidden/>
    <w:unhideWhenUsed/>
    <w:qFormat/>
    <w:uiPriority w:val="99"/>
  </w:style>
  <w:style w:type="character" w:styleId="11">
    <w:name w:val="HTML Typewriter"/>
    <w:basedOn w:val="6"/>
    <w:semiHidden/>
    <w:unhideWhenUsed/>
    <w:qFormat/>
    <w:uiPriority w:val="99"/>
    <w:rPr>
      <w:rFonts w:hint="default" w:ascii="monospace" w:hAnsi="monospace" w:eastAsia="monospace" w:cs="monospace"/>
      <w:sz w:val="20"/>
    </w:rPr>
  </w:style>
  <w:style w:type="character" w:styleId="12">
    <w:name w:val="HTML Acronym"/>
    <w:basedOn w:val="6"/>
    <w:semiHidden/>
    <w:unhideWhenUsed/>
    <w:qFormat/>
    <w:uiPriority w:val="99"/>
  </w:style>
  <w:style w:type="character" w:styleId="13">
    <w:name w:val="HTML Variable"/>
    <w:basedOn w:val="6"/>
    <w:semiHidden/>
    <w:unhideWhenUsed/>
    <w:qFormat/>
    <w:uiPriority w:val="99"/>
  </w:style>
  <w:style w:type="character" w:styleId="14">
    <w:name w:val="Hyperlink"/>
    <w:basedOn w:val="6"/>
    <w:semiHidden/>
    <w:unhideWhenUsed/>
    <w:qFormat/>
    <w:uiPriority w:val="99"/>
    <w:rPr>
      <w:color w:val="0000FF"/>
      <w:u w:val="none"/>
    </w:rPr>
  </w:style>
  <w:style w:type="character" w:styleId="15">
    <w:name w:val="HTML Code"/>
    <w:basedOn w:val="6"/>
    <w:semiHidden/>
    <w:unhideWhenUsed/>
    <w:qFormat/>
    <w:uiPriority w:val="99"/>
    <w:rPr>
      <w:rFonts w:hint="default" w:ascii="monospace" w:hAnsi="monospace" w:eastAsia="monospace" w:cs="monospace"/>
      <w:sz w:val="20"/>
    </w:rPr>
  </w:style>
  <w:style w:type="character" w:styleId="16">
    <w:name w:val="HTML Cite"/>
    <w:basedOn w:val="6"/>
    <w:semiHidden/>
    <w:unhideWhenUsed/>
    <w:qFormat/>
    <w:uiPriority w:val="99"/>
    <w:rPr>
      <w:bdr w:val="single" w:color="BDBEC1" w:sz="4" w:space="0"/>
      <w:shd w:val="clear" w:color="auto" w:fill="F2F4F9"/>
    </w:rPr>
  </w:style>
  <w:style w:type="character" w:styleId="17">
    <w:name w:val="HTML Keyboard"/>
    <w:basedOn w:val="6"/>
    <w:semiHidden/>
    <w:unhideWhenUsed/>
    <w:qFormat/>
    <w:uiPriority w:val="99"/>
    <w:rPr>
      <w:rFonts w:ascii="monospace" w:hAnsi="monospace" w:eastAsia="monospace" w:cs="monospace"/>
      <w:sz w:val="20"/>
    </w:rPr>
  </w:style>
  <w:style w:type="character" w:styleId="18">
    <w:name w:val="HTML Sample"/>
    <w:basedOn w:val="6"/>
    <w:semiHidden/>
    <w:unhideWhenUsed/>
    <w:qFormat/>
    <w:uiPriority w:val="99"/>
    <w:rPr>
      <w:rFonts w:hint="default" w:ascii="monospace" w:hAnsi="monospace" w:eastAsia="monospace" w:cs="monospace"/>
    </w:rPr>
  </w:style>
  <w:style w:type="character" w:customStyle="1" w:styleId="19">
    <w:name w:val="页眉 字符"/>
    <w:basedOn w:val="6"/>
    <w:link w:val="4"/>
    <w:qFormat/>
    <w:uiPriority w:val="99"/>
    <w:rPr>
      <w:kern w:val="2"/>
      <w:sz w:val="18"/>
      <w:szCs w:val="18"/>
    </w:rPr>
  </w:style>
  <w:style w:type="character" w:customStyle="1" w:styleId="20">
    <w:name w:val="页脚 字符"/>
    <w:basedOn w:val="6"/>
    <w:link w:val="3"/>
    <w:qFormat/>
    <w:uiPriority w:val="99"/>
    <w:rPr>
      <w:kern w:val="2"/>
      <w:sz w:val="18"/>
      <w:szCs w:val="18"/>
    </w:rPr>
  </w:style>
  <w:style w:type="paragraph" w:customStyle="1" w:styleId="21">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4"/>
      <w:lang w:val="en-US" w:eastAsia="zh-CN" w:bidi="ar-SA"/>
    </w:rPr>
  </w:style>
  <w:style w:type="character" w:customStyle="1" w:styleId="22">
    <w:name w:val="标题 3 字符"/>
    <w:basedOn w:val="6"/>
    <w:link w:val="2"/>
    <w:uiPriority w:val="0"/>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1615</Words>
  <Characters>1766</Characters>
  <Lines>11</Lines>
  <Paragraphs>3</Paragraphs>
  <TotalTime>2</TotalTime>
  <ScaleCrop>false</ScaleCrop>
  <LinksUpToDate>false</LinksUpToDate>
  <CharactersWithSpaces>1942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刘洋</cp:lastModifiedBy>
  <cp:lastPrinted>2020-04-29T08:41:00Z</cp:lastPrinted>
  <dcterms:modified xsi:type="dcterms:W3CDTF">2021-10-08T05:52:45Z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D97892089B4A4382BB20AF2794C11057</vt:lpwstr>
  </property>
</Properties>
</file>