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仿宋_GBK" w:asciiTheme="minorEastAsia" w:hAnsiTheme="minorEastAsia"/>
          <w:b/>
          <w:bCs/>
          <w:sz w:val="28"/>
          <w:szCs w:val="28"/>
        </w:rPr>
      </w:pPr>
      <w:r>
        <w:rPr>
          <w:rFonts w:hint="eastAsia" w:cs="方正仿宋_GBK" w:asciiTheme="minorEastAsia" w:hAnsiTheme="minorEastAsia"/>
          <w:b/>
          <w:bCs/>
          <w:color w:val="000000"/>
          <w:sz w:val="28"/>
          <w:szCs w:val="28"/>
        </w:rPr>
        <w:t>询价函</w:t>
      </w:r>
    </w:p>
    <w:p>
      <w:pPr>
        <w:rPr>
          <w:rFonts w:cs="方正仿宋_GBK" w:asciiTheme="minorEastAsia" w:hAnsiTheme="minorEastAsia"/>
          <w:sz w:val="28"/>
          <w:szCs w:val="28"/>
        </w:rPr>
      </w:pPr>
      <w:r>
        <w:rPr>
          <w:rFonts w:hint="eastAsia" w:cs="方正仿宋_GBK" w:asciiTheme="minorEastAsia" w:hAnsiTheme="minorEastAsia"/>
          <w:sz w:val="28"/>
          <w:szCs w:val="28"/>
        </w:rPr>
        <w:t>各咨询单位：</w:t>
      </w:r>
    </w:p>
    <w:p>
      <w:pPr>
        <w:ind w:firstLine="562" w:firstLineChars="200"/>
        <w:rPr>
          <w:rFonts w:cs="方正仿宋_GBK" w:asciiTheme="minorEastAsia" w:hAnsiTheme="minorEastAsia"/>
          <w:sz w:val="28"/>
          <w:szCs w:val="28"/>
        </w:rPr>
      </w:pPr>
      <w:bookmarkStart w:id="0" w:name="OLE_LINK4"/>
      <w:r>
        <w:rPr>
          <w:rFonts w:hint="eastAsia" w:cs="方正仿宋_GBK" w:asciiTheme="minorEastAsia" w:hAnsiTheme="minorEastAsia"/>
          <w:b/>
          <w:color w:val="000000"/>
          <w:sz w:val="28"/>
          <w:szCs w:val="28"/>
          <w:u w:val="single"/>
        </w:rPr>
        <w:t>渠江重庆段航道整治工程水生态修复</w:t>
      </w:r>
      <w:bookmarkStart w:id="1" w:name="OLE_LINK1"/>
      <w:r>
        <w:rPr>
          <w:rFonts w:hint="eastAsia" w:cs="方正仿宋_GBK" w:asciiTheme="minorEastAsia" w:hAnsiTheme="minorEastAsia"/>
          <w:b/>
          <w:color w:val="000000"/>
          <w:sz w:val="28"/>
          <w:szCs w:val="28"/>
          <w:u w:val="single"/>
        </w:rPr>
        <w:t>项目水质、水生生物、鱼类、爆破影响实时监测及人工鱼巢制作投放</w:t>
      </w:r>
      <w:bookmarkEnd w:id="1"/>
      <w:r>
        <w:rPr>
          <w:rFonts w:hint="eastAsia" w:cs="方正仿宋_GBK" w:asciiTheme="minorEastAsia" w:hAnsiTheme="minorEastAsia"/>
          <w:color w:val="000000"/>
          <w:sz w:val="28"/>
          <w:szCs w:val="28"/>
        </w:rPr>
        <w:t>项目</w:t>
      </w:r>
      <w:bookmarkEnd w:id="0"/>
      <w:r>
        <w:rPr>
          <w:rFonts w:hint="eastAsia" w:cs="方正仿宋_GBK" w:asciiTheme="minorEastAsia" w:hAnsiTheme="minorEastAsia"/>
          <w:color w:val="000000"/>
          <w:sz w:val="28"/>
          <w:szCs w:val="28"/>
        </w:rPr>
        <w:t>特向贵单位询价，若有意愿，请予报价。</w:t>
      </w:r>
    </w:p>
    <w:tbl>
      <w:tblPr>
        <w:tblStyle w:val="6"/>
        <w:tblW w:w="8282" w:type="dxa"/>
        <w:tblInd w:w="0" w:type="dxa"/>
        <w:tblLayout w:type="fixed"/>
        <w:tblCellMar>
          <w:top w:w="15" w:type="dxa"/>
          <w:left w:w="15" w:type="dxa"/>
          <w:bottom w:w="15" w:type="dxa"/>
          <w:right w:w="15" w:type="dxa"/>
        </w:tblCellMar>
      </w:tblPr>
      <w:tblGrid>
        <w:gridCol w:w="2482"/>
        <w:gridCol w:w="5800"/>
      </w:tblGrid>
      <w:tr>
        <w:tblPrEx>
          <w:tblLayout w:type="fixed"/>
          <w:tblCellMar>
            <w:top w:w="15" w:type="dxa"/>
            <w:left w:w="15" w:type="dxa"/>
            <w:bottom w:w="15" w:type="dxa"/>
            <w:right w:w="15" w:type="dxa"/>
          </w:tblCellMar>
        </w:tblPrEx>
        <w:trPr>
          <w:trHeight w:val="405" w:hRule="atLeast"/>
        </w:trPr>
        <w:tc>
          <w:tcPr>
            <w:tcW w:w="248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b/>
              </w:rPr>
            </w:pPr>
            <w:r>
              <w:rPr>
                <w:rFonts w:hint="eastAsia" w:cs="方正仿宋_GBK" w:asciiTheme="minorEastAsia" w:hAnsiTheme="minorEastAsia"/>
                <w:b/>
                <w:color w:val="000000"/>
              </w:rPr>
              <w:t>项目基本情况</w:t>
            </w:r>
          </w:p>
        </w:tc>
        <w:tc>
          <w:tcPr>
            <w:tcW w:w="58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rFonts w:cs="方正仿宋_GBK" w:asciiTheme="minorEastAsia" w:hAnsiTheme="minorEastAsia"/>
                <w:sz w:val="24"/>
              </w:rPr>
            </w:pPr>
            <w:bookmarkStart w:id="2" w:name="OLE_LINK6"/>
            <w:r>
              <w:rPr>
                <w:rFonts w:hint="eastAsia" w:cs="方正仿宋_GBK" w:asciiTheme="minorEastAsia" w:hAnsiTheme="minorEastAsia"/>
                <w:sz w:val="24"/>
              </w:rPr>
              <w:t>渠江重庆段航道整治工程整治范围为渠江丹溪口至渠河咀河段，全长77公里，按内河Ⅲ级航道标准建设，航道尺度: 60米x2.8米x480米，按一类航标进行配布，满足1000吨级船舶的通航要求。主要工程内容:丹溪口护滩工程和李家溪、青草坝、码头场等碍航滩险的疏浚工程。工程总投资为2</w:t>
            </w:r>
            <w:r>
              <w:rPr>
                <w:rFonts w:hint="eastAsia" w:cs="方正仿宋_GBK" w:asciiTheme="minorEastAsia" w:hAnsiTheme="minorEastAsia"/>
              </w:rPr>
              <w:t>.5亿</w:t>
            </w:r>
            <w:r>
              <w:rPr>
                <w:rFonts w:hint="eastAsia" w:cs="方正仿宋_GBK" w:asciiTheme="minorEastAsia" w:hAnsiTheme="minorEastAsia"/>
                <w:sz w:val="24"/>
              </w:rPr>
              <w:t>元，工期两年。</w:t>
            </w:r>
            <w:bookmarkEnd w:id="2"/>
          </w:p>
        </w:tc>
      </w:tr>
      <w:tr>
        <w:tblPrEx>
          <w:tblLayout w:type="fixed"/>
          <w:tblCellMar>
            <w:top w:w="15" w:type="dxa"/>
            <w:left w:w="15" w:type="dxa"/>
            <w:bottom w:w="15" w:type="dxa"/>
            <w:right w:w="15" w:type="dxa"/>
          </w:tblCellMar>
        </w:tblPrEx>
        <w:trPr>
          <w:trHeight w:val="405" w:hRule="atLeast"/>
        </w:trPr>
        <w:tc>
          <w:tcPr>
            <w:tcW w:w="248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b/>
              </w:rPr>
            </w:pPr>
            <w:r>
              <w:rPr>
                <w:rFonts w:hint="eastAsia" w:cs="方正仿宋_GBK" w:asciiTheme="minorEastAsia" w:hAnsiTheme="minorEastAsia"/>
                <w:b/>
                <w:color w:val="000000"/>
              </w:rPr>
              <w:t>资质或资格条件</w:t>
            </w:r>
          </w:p>
        </w:tc>
        <w:tc>
          <w:tcPr>
            <w:tcW w:w="58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ind w:firstLine="360" w:firstLineChars="150"/>
              <w:jc w:val="left"/>
              <w:rPr>
                <w:rFonts w:cs="方正仿宋_GBK" w:asciiTheme="minorEastAsia" w:hAnsiTheme="minorEastAsia"/>
              </w:rPr>
            </w:pPr>
            <w:r>
              <w:rPr>
                <w:rFonts w:hint="eastAsia" w:cs="方正仿宋_GBK" w:asciiTheme="minorEastAsia" w:hAnsiTheme="minorEastAsia"/>
                <w:color w:val="000000"/>
              </w:rPr>
              <w:t>具有有效营业执照，且需包含水生生物资源调查或生态资源监测或环境监测等营业范围。（提供有效的营业执照复印件，原件备查）﹔两年内具有至少一项涉鱼类或水生生物资源调查监测及人工鱼巢制作投放业绩。</w:t>
            </w:r>
          </w:p>
        </w:tc>
      </w:tr>
      <w:tr>
        <w:tblPrEx>
          <w:tblLayout w:type="fixed"/>
          <w:tblCellMar>
            <w:top w:w="15" w:type="dxa"/>
            <w:left w:w="15" w:type="dxa"/>
            <w:bottom w:w="15" w:type="dxa"/>
            <w:right w:w="15" w:type="dxa"/>
          </w:tblCellMar>
        </w:tblPrEx>
        <w:trPr>
          <w:trHeight w:val="1218" w:hRule="atLeast"/>
        </w:trPr>
        <w:tc>
          <w:tcPr>
            <w:tcW w:w="248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b/>
              </w:rPr>
            </w:pPr>
            <w:r>
              <w:rPr>
                <w:rFonts w:hint="eastAsia" w:cs="方正仿宋_GBK" w:asciiTheme="minorEastAsia" w:hAnsiTheme="minorEastAsia"/>
                <w:b/>
                <w:color w:val="000000"/>
              </w:rPr>
              <w:t>工作内容</w:t>
            </w:r>
          </w:p>
        </w:tc>
        <w:tc>
          <w:tcPr>
            <w:tcW w:w="58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ind w:firstLine="360" w:firstLineChars="150"/>
              <w:jc w:val="left"/>
              <w:rPr>
                <w:rFonts w:cs="方正仿宋_GBK" w:asciiTheme="minorEastAsia" w:hAnsiTheme="minorEastAsia"/>
              </w:rPr>
            </w:pPr>
            <w:bookmarkStart w:id="3" w:name="OLE_LINK7"/>
            <w:r>
              <w:rPr>
                <w:rFonts w:hint="eastAsia" w:cs="方正仿宋_GBK" w:asciiTheme="minorEastAsia" w:hAnsiTheme="minorEastAsia"/>
                <w:color w:val="000000"/>
              </w:rPr>
              <w:t>依据渠江</w:t>
            </w:r>
            <w:bookmarkStart w:id="4" w:name="OLE_LINK2"/>
            <w:r>
              <w:rPr>
                <w:rFonts w:hint="eastAsia" w:cs="方正仿宋_GBK" w:asciiTheme="minorEastAsia" w:hAnsiTheme="minorEastAsia"/>
                <w:color w:val="000000"/>
              </w:rPr>
              <w:t>水生态修复专项方案完成项目水质、水生生物、鱼类、爆破影响实时监测</w:t>
            </w:r>
            <w:bookmarkStart w:id="5" w:name="OLE_LINK3"/>
            <w:r>
              <w:rPr>
                <w:rFonts w:hint="eastAsia" w:cs="方正仿宋_GBK" w:asciiTheme="minorEastAsia" w:hAnsiTheme="minorEastAsia"/>
                <w:color w:val="000000"/>
              </w:rPr>
              <w:t>（工作周期2年）</w:t>
            </w:r>
            <w:bookmarkEnd w:id="5"/>
            <w:r>
              <w:rPr>
                <w:rFonts w:hint="eastAsia" w:cs="方正仿宋_GBK" w:asciiTheme="minorEastAsia" w:hAnsiTheme="minorEastAsia"/>
                <w:color w:val="000000"/>
              </w:rPr>
              <w:t>及人工鱼巢制作投放工作</w:t>
            </w:r>
            <w:bookmarkEnd w:id="4"/>
            <w:r>
              <w:rPr>
                <w:rFonts w:hint="eastAsia" w:cs="方正仿宋_GBK" w:asciiTheme="minorEastAsia" w:hAnsiTheme="minorEastAsia"/>
                <w:color w:val="000000"/>
              </w:rPr>
              <w:t>（工作周期3年），包括踏勘现场、实施方案编制、审查、监测、人工鱼巢制作、投放、看护及配合专项验收等相关费用。</w:t>
            </w:r>
            <w:bookmarkEnd w:id="3"/>
          </w:p>
        </w:tc>
      </w:tr>
      <w:tr>
        <w:tblPrEx>
          <w:tblLayout w:type="fixed"/>
          <w:tblCellMar>
            <w:top w:w="15" w:type="dxa"/>
            <w:left w:w="15" w:type="dxa"/>
            <w:bottom w:w="15" w:type="dxa"/>
            <w:right w:w="15" w:type="dxa"/>
          </w:tblCellMar>
        </w:tblPrEx>
        <w:trPr>
          <w:trHeight w:val="841" w:hRule="atLeast"/>
        </w:trPr>
        <w:tc>
          <w:tcPr>
            <w:tcW w:w="248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b/>
              </w:rPr>
            </w:pPr>
            <w:r>
              <w:rPr>
                <w:rFonts w:hint="eastAsia" w:cs="方正仿宋_GBK" w:asciiTheme="minorEastAsia" w:hAnsiTheme="minorEastAsia"/>
                <w:b/>
                <w:color w:val="000000"/>
              </w:rPr>
              <w:t>询价工作要求</w:t>
            </w:r>
          </w:p>
        </w:tc>
        <w:tc>
          <w:tcPr>
            <w:tcW w:w="58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rPr>
            </w:pPr>
            <w:r>
              <w:rPr>
                <w:rFonts w:hint="eastAsia" w:cs="方正仿宋_GBK" w:asciiTheme="minorEastAsia" w:hAnsiTheme="minorEastAsia"/>
                <w:color w:val="000000"/>
              </w:rPr>
              <w:t>1、依据水生态修复专项方案完成项目水质、水生生物、鱼类、爆破影响实时监测及人工鱼巢制作投放工作;</w:t>
            </w:r>
          </w:p>
          <w:p>
            <w:pPr>
              <w:pStyle w:val="4"/>
              <w:widowControl/>
              <w:jc w:val="left"/>
              <w:rPr>
                <w:rFonts w:cs="方正仿宋_GBK" w:asciiTheme="minorEastAsia" w:hAnsiTheme="minorEastAsia"/>
              </w:rPr>
            </w:pPr>
            <w:r>
              <w:rPr>
                <w:rFonts w:hint="eastAsia" w:cs="方正仿宋_GBK" w:asciiTheme="minorEastAsia" w:hAnsiTheme="minorEastAsia"/>
                <w:color w:val="000000"/>
              </w:rPr>
              <w:t>2、提交工作报告；</w:t>
            </w:r>
          </w:p>
          <w:p>
            <w:pPr>
              <w:pStyle w:val="4"/>
              <w:widowControl/>
              <w:rPr>
                <w:rFonts w:cs="方正仿宋_GBK" w:asciiTheme="minorEastAsia" w:hAnsiTheme="minorEastAsia"/>
              </w:rPr>
            </w:pPr>
            <w:r>
              <w:rPr>
                <w:rFonts w:hint="eastAsia" w:cs="方正仿宋_GBK" w:asciiTheme="minorEastAsia" w:hAnsiTheme="minorEastAsia"/>
                <w:color w:val="000000"/>
              </w:rPr>
              <w:t>3、配合项目环评验收。</w:t>
            </w:r>
          </w:p>
        </w:tc>
      </w:tr>
      <w:tr>
        <w:tblPrEx>
          <w:tblLayout w:type="fixed"/>
          <w:tblCellMar>
            <w:top w:w="15" w:type="dxa"/>
            <w:left w:w="15" w:type="dxa"/>
            <w:bottom w:w="15" w:type="dxa"/>
            <w:right w:w="15" w:type="dxa"/>
          </w:tblCellMar>
        </w:tblPrEx>
        <w:trPr>
          <w:trHeight w:val="3052" w:hRule="atLeast"/>
        </w:trPr>
        <w:tc>
          <w:tcPr>
            <w:tcW w:w="248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b/>
              </w:rPr>
            </w:pPr>
            <w:r>
              <w:rPr>
                <w:rFonts w:hint="eastAsia" w:cs="方正仿宋_GBK" w:asciiTheme="minorEastAsia" w:hAnsiTheme="minorEastAsia"/>
                <w:b/>
                <w:color w:val="000000"/>
              </w:rPr>
              <w:t>报价文件要求</w:t>
            </w:r>
          </w:p>
        </w:tc>
        <w:tc>
          <w:tcPr>
            <w:tcW w:w="58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rPr>
            </w:pPr>
            <w:r>
              <w:rPr>
                <w:rFonts w:hint="eastAsia" w:cs="方正仿宋_GBK" w:asciiTheme="minorEastAsia" w:hAnsiTheme="minorEastAsia"/>
                <w:color w:val="000000"/>
              </w:rPr>
              <w:t>1、本次合同实行总价包干。含实施方案编制、评审会务费用等，</w:t>
            </w:r>
          </w:p>
          <w:p>
            <w:pPr>
              <w:pStyle w:val="4"/>
              <w:widowControl/>
              <w:jc w:val="left"/>
              <w:rPr>
                <w:rFonts w:cs="方正仿宋_GBK" w:asciiTheme="minorEastAsia" w:hAnsiTheme="minorEastAsia"/>
              </w:rPr>
            </w:pPr>
            <w:r>
              <w:rPr>
                <w:rFonts w:hint="eastAsia" w:cs="方正仿宋_GBK" w:asciiTheme="minorEastAsia" w:hAnsiTheme="minorEastAsia"/>
                <w:color w:val="000000"/>
              </w:rPr>
              <w:t>2、报价文件组成:营业执照、资质证书，报价、类似工程业绩等</w:t>
            </w:r>
          </w:p>
          <w:p>
            <w:pPr>
              <w:pStyle w:val="4"/>
              <w:widowControl/>
              <w:jc w:val="left"/>
              <w:rPr>
                <w:rFonts w:cs="方正仿宋_GBK" w:asciiTheme="minorEastAsia" w:hAnsiTheme="minorEastAsia"/>
              </w:rPr>
            </w:pPr>
            <w:r>
              <w:rPr>
                <w:rFonts w:hint="eastAsia" w:cs="方正仿宋_GBK" w:asciiTheme="minorEastAsia" w:hAnsiTheme="minorEastAsia"/>
                <w:color w:val="000000"/>
              </w:rPr>
              <w:t>3.202</w:t>
            </w:r>
            <w:r>
              <w:rPr>
                <w:rFonts w:hint="eastAsia" w:cs="方正仿宋_GBK" w:asciiTheme="minorEastAsia" w:hAnsiTheme="minorEastAsia"/>
                <w:color w:val="000000"/>
                <w:lang w:val="en-US" w:eastAsia="zh-CN"/>
              </w:rPr>
              <w:t>1</w:t>
            </w:r>
            <w:r>
              <w:rPr>
                <w:rFonts w:hint="eastAsia" w:cs="方正仿宋_GBK" w:asciiTheme="minorEastAsia" w:hAnsiTheme="minorEastAsia"/>
                <w:color w:val="000000"/>
              </w:rPr>
              <w:t>年1月</w:t>
            </w:r>
            <w:r>
              <w:rPr>
                <w:rFonts w:hint="eastAsia" w:cs="方正仿宋_GBK" w:asciiTheme="minorEastAsia" w:hAnsiTheme="minorEastAsia"/>
                <w:color w:val="000000"/>
                <w:lang w:val="en-US" w:eastAsia="zh-CN"/>
              </w:rPr>
              <w:t>4</w:t>
            </w:r>
            <w:bookmarkStart w:id="7" w:name="_GoBack"/>
            <w:bookmarkEnd w:id="7"/>
            <w:r>
              <w:rPr>
                <w:rFonts w:hint="eastAsia" w:cs="方正仿宋_GBK" w:asciiTheme="minorEastAsia" w:hAnsiTheme="minorEastAsia"/>
                <w:color w:val="000000"/>
              </w:rPr>
              <w:t>日上午11:00点前将有关资料和报价密封送达重庆航运建设发展{集团）有限公司总工办。</w:t>
            </w:r>
          </w:p>
          <w:p>
            <w:pPr>
              <w:pStyle w:val="4"/>
              <w:widowControl/>
              <w:jc w:val="left"/>
              <w:rPr>
                <w:rFonts w:cs="方正仿宋_GBK" w:asciiTheme="minorEastAsia" w:hAnsiTheme="minorEastAsia"/>
              </w:rPr>
            </w:pPr>
            <w:r>
              <w:rPr>
                <w:rFonts w:hint="eastAsia" w:cs="方正仿宋_GBK" w:asciiTheme="minorEastAsia" w:hAnsiTheme="minorEastAsia"/>
                <w:color w:val="000000"/>
              </w:rPr>
              <w:t>4、渠江重庆段航道整治工程水生态修复项目</w:t>
            </w:r>
            <w:bookmarkStart w:id="6" w:name="OLE_LINK5"/>
            <w:r>
              <w:rPr>
                <w:rFonts w:hint="eastAsia" w:cs="方正仿宋_GBK" w:asciiTheme="minorEastAsia" w:hAnsiTheme="minorEastAsia"/>
                <w:color w:val="000000"/>
              </w:rPr>
              <w:t>水质、水生生物、鱼类、爆破影响实时监测</w:t>
            </w:r>
            <w:bookmarkEnd w:id="6"/>
            <w:r>
              <w:rPr>
                <w:rFonts w:hint="eastAsia" w:cs="方正仿宋_GBK" w:asciiTheme="minorEastAsia" w:hAnsiTheme="minorEastAsia"/>
                <w:color w:val="000000"/>
              </w:rPr>
              <w:t>及人工鱼巢制作投放项目费用最高不得超过44.82万元（其中水质、水生生物、鱼类、爆破影响实时监测不超过36.72万元；人工鱼巢不超过8.1万元），否则为无效报价。</w:t>
            </w:r>
          </w:p>
        </w:tc>
      </w:tr>
      <w:tr>
        <w:tblPrEx>
          <w:tblLayout w:type="fixed"/>
          <w:tblCellMar>
            <w:top w:w="15" w:type="dxa"/>
            <w:left w:w="15" w:type="dxa"/>
            <w:bottom w:w="15" w:type="dxa"/>
            <w:right w:w="15" w:type="dxa"/>
          </w:tblCellMar>
        </w:tblPrEx>
        <w:trPr>
          <w:trHeight w:val="405" w:hRule="atLeast"/>
        </w:trPr>
        <w:tc>
          <w:tcPr>
            <w:tcW w:w="248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b/>
              </w:rPr>
            </w:pPr>
            <w:r>
              <w:rPr>
                <w:rFonts w:hint="eastAsia" w:cs="方正仿宋_GBK" w:asciiTheme="minorEastAsia" w:hAnsiTheme="minorEastAsia"/>
                <w:b/>
                <w:color w:val="000000"/>
              </w:rPr>
              <w:t>本询价项目评标</w:t>
            </w:r>
          </w:p>
          <w:p>
            <w:pPr>
              <w:pStyle w:val="4"/>
              <w:widowControl/>
              <w:jc w:val="left"/>
              <w:rPr>
                <w:rFonts w:cs="方正仿宋_GBK" w:asciiTheme="minorEastAsia" w:hAnsiTheme="minorEastAsia"/>
                <w:b/>
              </w:rPr>
            </w:pPr>
            <w:r>
              <w:rPr>
                <w:rFonts w:hint="eastAsia" w:cs="方正仿宋_GBK" w:asciiTheme="minorEastAsia" w:hAnsiTheme="minorEastAsia"/>
                <w:b/>
                <w:color w:val="000000"/>
              </w:rPr>
              <w:t>办法</w:t>
            </w:r>
          </w:p>
        </w:tc>
        <w:tc>
          <w:tcPr>
            <w:tcW w:w="58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center"/>
              <w:rPr>
                <w:rFonts w:cs="方正仿宋_GBK" w:asciiTheme="minorEastAsia" w:hAnsiTheme="minorEastAsia"/>
                <w:color w:val="000000"/>
              </w:rPr>
            </w:pPr>
            <w:r>
              <w:rPr>
                <w:rFonts w:hint="eastAsia" w:cs="方正仿宋_GBK" w:asciiTheme="minorEastAsia" w:hAnsiTheme="minorEastAsia"/>
                <w:color w:val="000000"/>
              </w:rPr>
              <w:t>经评审的最低价法</w:t>
            </w:r>
          </w:p>
        </w:tc>
      </w:tr>
      <w:tr>
        <w:tblPrEx>
          <w:tblLayout w:type="fixed"/>
          <w:tblCellMar>
            <w:top w:w="15" w:type="dxa"/>
            <w:left w:w="15" w:type="dxa"/>
            <w:bottom w:w="15" w:type="dxa"/>
            <w:right w:w="15" w:type="dxa"/>
          </w:tblCellMar>
        </w:tblPrEx>
        <w:trPr>
          <w:trHeight w:val="405" w:hRule="atLeast"/>
        </w:trPr>
        <w:tc>
          <w:tcPr>
            <w:tcW w:w="248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b/>
              </w:rPr>
            </w:pPr>
            <w:r>
              <w:rPr>
                <w:rFonts w:hint="eastAsia" w:cs="方正仿宋_GBK" w:asciiTheme="minorEastAsia" w:hAnsiTheme="minorEastAsia"/>
                <w:b/>
                <w:color w:val="000000"/>
              </w:rPr>
              <w:t>联系人</w:t>
            </w:r>
          </w:p>
        </w:tc>
        <w:tc>
          <w:tcPr>
            <w:tcW w:w="58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rPr>
            </w:pPr>
            <w:r>
              <w:rPr>
                <w:rFonts w:hint="eastAsia" w:cs="方正仿宋_GBK" w:asciiTheme="minorEastAsia" w:hAnsiTheme="minorEastAsia"/>
                <w:color w:val="000000"/>
              </w:rPr>
              <w:t>联系人∶唐乾东       联系电话∶88734299</w:t>
            </w:r>
          </w:p>
          <w:p>
            <w:pPr>
              <w:pStyle w:val="4"/>
              <w:widowControl/>
              <w:rPr>
                <w:rFonts w:cs="方正仿宋_GBK" w:asciiTheme="minorEastAsia" w:hAnsiTheme="minorEastAsia"/>
              </w:rPr>
            </w:pPr>
            <w:r>
              <w:rPr>
                <w:rFonts w:hint="eastAsia" w:cs="方正仿宋_GBK" w:asciiTheme="minorEastAsia" w:hAnsiTheme="minorEastAsia"/>
                <w:color w:val="000000"/>
              </w:rPr>
              <w:t>地址﹔重庆市北部新区高新园星光大道76号天王星B座</w:t>
            </w:r>
          </w:p>
        </w:tc>
      </w:tr>
      <w:tr>
        <w:tblPrEx>
          <w:tblLayout w:type="fixed"/>
          <w:tblCellMar>
            <w:top w:w="15" w:type="dxa"/>
            <w:left w:w="15" w:type="dxa"/>
            <w:bottom w:w="15" w:type="dxa"/>
            <w:right w:w="15" w:type="dxa"/>
          </w:tblCellMar>
        </w:tblPrEx>
        <w:trPr>
          <w:trHeight w:val="405" w:hRule="atLeast"/>
        </w:trPr>
        <w:tc>
          <w:tcPr>
            <w:tcW w:w="248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b/>
              </w:rPr>
            </w:pPr>
            <w:r>
              <w:rPr>
                <w:rFonts w:hint="eastAsia" w:cs="方正仿宋_GBK" w:asciiTheme="minorEastAsia" w:hAnsiTheme="minorEastAsia"/>
                <w:b/>
                <w:color w:val="000000"/>
              </w:rPr>
              <w:t>询价单位</w:t>
            </w:r>
          </w:p>
        </w:tc>
        <w:tc>
          <w:tcPr>
            <w:tcW w:w="58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center"/>
              <w:rPr>
                <w:rFonts w:cs="方正仿宋_GBK" w:asciiTheme="minorEastAsia" w:hAnsiTheme="minorEastAsia"/>
              </w:rPr>
            </w:pPr>
            <w:r>
              <w:rPr>
                <w:rFonts w:hint="eastAsia" w:cs="方正仿宋_GBK" w:asciiTheme="minorEastAsia" w:hAnsiTheme="minorEastAsia"/>
                <w:color w:val="000000"/>
              </w:rPr>
              <w:t>重庆航运建设发展〔集团〕有限公司</w:t>
            </w:r>
          </w:p>
        </w:tc>
      </w:tr>
      <w:tr>
        <w:tblPrEx>
          <w:tblLayout w:type="fixed"/>
          <w:tblCellMar>
            <w:top w:w="15" w:type="dxa"/>
            <w:left w:w="15" w:type="dxa"/>
            <w:bottom w:w="15" w:type="dxa"/>
            <w:right w:w="15" w:type="dxa"/>
          </w:tblCellMar>
        </w:tblPrEx>
        <w:trPr>
          <w:trHeight w:val="311" w:hRule="atLeast"/>
        </w:trPr>
        <w:tc>
          <w:tcPr>
            <w:tcW w:w="248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left"/>
              <w:rPr>
                <w:rFonts w:cs="方正仿宋_GBK" w:asciiTheme="minorEastAsia" w:hAnsiTheme="minorEastAsia"/>
                <w:b/>
              </w:rPr>
            </w:pPr>
            <w:r>
              <w:rPr>
                <w:rFonts w:hint="eastAsia" w:cs="方正仿宋_GBK" w:asciiTheme="minorEastAsia" w:hAnsiTheme="minorEastAsia"/>
                <w:b/>
                <w:color w:val="000000"/>
              </w:rPr>
              <w:t>询价时间</w:t>
            </w:r>
          </w:p>
        </w:tc>
        <w:tc>
          <w:tcPr>
            <w:tcW w:w="58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4"/>
              <w:widowControl/>
              <w:jc w:val="center"/>
              <w:rPr>
                <w:rFonts w:cs="方正仿宋_GBK" w:asciiTheme="minorEastAsia" w:hAnsiTheme="minorEastAsia"/>
              </w:rPr>
            </w:pPr>
            <w:r>
              <w:rPr>
                <w:rFonts w:hint="eastAsia" w:cs="方正仿宋_GBK" w:asciiTheme="minorEastAsia" w:hAnsiTheme="minorEastAsia"/>
                <w:color w:val="000000"/>
              </w:rPr>
              <w:t>2020年12月24日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3DE"/>
    <w:rsid w:val="0023794A"/>
    <w:rsid w:val="004B155E"/>
    <w:rsid w:val="004D6F60"/>
    <w:rsid w:val="00641B8F"/>
    <w:rsid w:val="007C710D"/>
    <w:rsid w:val="007D798F"/>
    <w:rsid w:val="00A077FD"/>
    <w:rsid w:val="00B10C66"/>
    <w:rsid w:val="00D65193"/>
    <w:rsid w:val="00DA13DE"/>
    <w:rsid w:val="00FA2D11"/>
    <w:rsid w:val="03751623"/>
    <w:rsid w:val="0C3D2817"/>
    <w:rsid w:val="0CA54A9E"/>
    <w:rsid w:val="10EF3BF8"/>
    <w:rsid w:val="13E94865"/>
    <w:rsid w:val="2BF11815"/>
    <w:rsid w:val="2F694547"/>
    <w:rsid w:val="32B13521"/>
    <w:rsid w:val="37D17BE8"/>
    <w:rsid w:val="3D14296F"/>
    <w:rsid w:val="43C35707"/>
    <w:rsid w:val="4B222F3B"/>
    <w:rsid w:val="539F1BAC"/>
    <w:rsid w:val="5DF75D29"/>
    <w:rsid w:val="66FC7A28"/>
    <w:rsid w:val="692273D6"/>
    <w:rsid w:val="6B1F5861"/>
    <w:rsid w:val="6C894C2E"/>
    <w:rsid w:val="721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134</Words>
  <Characters>765</Characters>
  <Lines>6</Lines>
  <Paragraphs>1</Paragraphs>
  <TotalTime>2</TotalTime>
  <ScaleCrop>false</ScaleCrop>
  <LinksUpToDate>false</LinksUpToDate>
  <CharactersWithSpaces>898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2020-09-09T05:10:00Z</dcterms:created>
  <dc:creator>123</dc:creator>
  <cp:lastModifiedBy>﹏▓卿厛囘忆 </cp:lastModifiedBy>
  <dcterms:modified xsi:type="dcterms:W3CDTF">2020-12-31T05:13:02Z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