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 w:eastAsia="黑体"/>
          <w:b/>
          <w:bCs/>
          <w:sz w:val="84"/>
          <w:szCs w:val="84"/>
        </w:rPr>
      </w:pPr>
      <w:r>
        <w:rPr>
          <w:rFonts w:hint="eastAsia" w:eastAsia="黑体"/>
          <w:b/>
          <w:bCs/>
          <w:sz w:val="84"/>
          <w:szCs w:val="84"/>
          <w:lang w:val="en-US" w:eastAsia="zh-CN"/>
        </w:rPr>
        <w:t>竞争性</w:t>
      </w:r>
      <w:r>
        <w:rPr>
          <w:rFonts w:hint="eastAsia" w:eastAsia="黑体"/>
          <w:b/>
          <w:bCs/>
          <w:sz w:val="84"/>
          <w:szCs w:val="84"/>
          <w:lang w:eastAsia="zh-CN"/>
        </w:rPr>
        <w:t>比选</w:t>
      </w:r>
      <w:r>
        <w:rPr>
          <w:rFonts w:hint="eastAsia" w:eastAsia="黑体"/>
          <w:b/>
          <w:bCs/>
          <w:sz w:val="84"/>
          <w:szCs w:val="84"/>
        </w:rPr>
        <w:t>文件</w:t>
      </w:r>
    </w:p>
    <w:p>
      <w:pPr>
        <w:ind w:firstLine="2951" w:firstLineChars="350"/>
        <w:rPr>
          <w:rFonts w:hint="eastAsia" w:eastAsia="黑体"/>
          <w:b/>
          <w:bCs/>
          <w:sz w:val="84"/>
          <w:szCs w:val="84"/>
        </w:rPr>
      </w:pPr>
      <w:bookmarkStart w:id="0" w:name="_GoBack"/>
      <w:bookmarkEnd w:id="0"/>
    </w:p>
    <w:p>
      <w:pPr>
        <w:ind w:firstLine="2951" w:firstLineChars="350"/>
        <w:rPr>
          <w:rFonts w:hint="eastAsia" w:eastAsia="黑体"/>
          <w:b/>
          <w:bCs/>
          <w:sz w:val="84"/>
          <w:szCs w:val="84"/>
        </w:rPr>
      </w:pPr>
    </w:p>
    <w:p>
      <w:pPr>
        <w:rPr>
          <w:rFonts w:hint="eastAsia" w:eastAsia="黑体"/>
          <w:b/>
          <w:bCs/>
          <w:color w:val="000000"/>
          <w:sz w:val="36"/>
          <w:szCs w:val="36"/>
        </w:rPr>
      </w:pPr>
      <w:r>
        <w:rPr>
          <w:rFonts w:hint="eastAsia" w:eastAsia="黑体"/>
          <w:b/>
          <w:bCs/>
          <w:color w:val="000000"/>
          <w:sz w:val="36"/>
          <w:szCs w:val="36"/>
        </w:rPr>
        <w:t>项目名称：</w:t>
      </w: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公司</w:t>
      </w: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人力资源管理咨询项目</w:t>
      </w:r>
      <w:r>
        <w:rPr>
          <w:rFonts w:hint="eastAsia" w:eastAsia="黑体"/>
          <w:b/>
          <w:bCs/>
          <w:color w:val="000000"/>
          <w:sz w:val="36"/>
          <w:szCs w:val="36"/>
        </w:rPr>
        <w:t xml:space="preserve">         </w:t>
      </w:r>
    </w:p>
    <w:p>
      <w:pPr>
        <w:ind w:left="2530" w:hanging="2530" w:hangingChars="700"/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color w:val="000000"/>
          <w:sz w:val="36"/>
          <w:szCs w:val="36"/>
        </w:rPr>
        <w:t>编制：</w:t>
      </w: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重庆安众</w:t>
      </w:r>
      <w:r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  <w:t>安全技术服务有限</w:t>
      </w: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  <w:lang w:val="en-US" w:eastAsia="zh-CN"/>
        </w:rPr>
        <w:t>公司</w:t>
      </w:r>
    </w:p>
    <w:p>
      <w:pPr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pStyle w:val="4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重庆安众</w:t>
      </w:r>
      <w:r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  <w:t>安全技术服务有限公司</w:t>
      </w:r>
    </w:p>
    <w:p>
      <w:pPr>
        <w:jc w:val="center"/>
        <w:rPr>
          <w:rFonts w:hint="eastAsia" w:eastAsia="黑体"/>
          <w:b/>
          <w:bCs/>
          <w:color w:val="000000"/>
          <w:sz w:val="36"/>
          <w:szCs w:val="36"/>
        </w:rPr>
      </w:pPr>
      <w:r>
        <w:rPr>
          <w:rFonts w:hint="eastAsia" w:eastAsia="黑体"/>
          <w:b/>
          <w:bCs/>
          <w:color w:val="000000"/>
          <w:sz w:val="36"/>
          <w:szCs w:val="36"/>
        </w:rPr>
        <w:t>20</w:t>
      </w: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eastAsia="黑体"/>
          <w:b/>
          <w:bCs/>
          <w:color w:val="000000"/>
          <w:sz w:val="36"/>
          <w:szCs w:val="36"/>
        </w:rPr>
        <w:t>年</w:t>
      </w: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黑体"/>
          <w:b/>
          <w:bCs/>
          <w:color w:val="000000"/>
          <w:sz w:val="36"/>
          <w:szCs w:val="36"/>
        </w:rPr>
        <w:t>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  <w:t>一、工作内容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详见附件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  <w:t>二、询价方案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 询价主体资质条件和业绩要求：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正规登记注册、具有独立法人资格，具备承担本项目的资质条件、能力和信誉的公司。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拟定询价方式：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竞争性比选。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 评标办法：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总价最低法。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 上限价：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ind w:firstLine="642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薪酬项目主要工作和成果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000000" w:themeColor="text1"/>
          <w:spacing w:val="60"/>
          <w:w w:val="90"/>
          <w:kern w:val="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pacing w:val="60"/>
          <w:w w:val="90"/>
          <w:kern w:val="10"/>
          <w:sz w:val="44"/>
          <w:szCs w:val="44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仿宋_GB2312" w:eastAsia="仿宋_GB2312"/>
          <w:b/>
          <w:bCs/>
          <w:color w:val="000000" w:themeColor="text1"/>
          <w:spacing w:val="60"/>
          <w:w w:val="90"/>
          <w:kern w:val="1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安众安全技术服务</w:t>
      </w:r>
      <w:r>
        <w:rPr>
          <w:rFonts w:hint="eastAsia" w:ascii="仿宋_GB2312" w:eastAsia="仿宋_GB2312"/>
          <w:b/>
          <w:bCs/>
          <w:color w:val="000000" w:themeColor="text1"/>
          <w:spacing w:val="60"/>
          <w:w w:val="90"/>
          <w:kern w:val="10"/>
          <w:sz w:val="44"/>
          <w:szCs w:val="44"/>
          <w14:textFill>
            <w14:solidFill>
              <w14:schemeClr w14:val="tx1"/>
            </w14:solidFill>
          </w14:textFill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人力资源管理咨询项目比价邀请函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________________________</w:t>
      </w:r>
      <w:r>
        <w:rPr>
          <w:rFonts w:hint="eastAsia" w:ascii="宋体" w:hAnsi="宋体"/>
          <w:b/>
          <w:sz w:val="24"/>
        </w:rPr>
        <w:t>(竞标单位)：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/>
          <w:sz w:val="24"/>
        </w:rPr>
        <w:t>为公正、公开、公平优选具有竞争实力的合作伙伴，</w:t>
      </w:r>
      <w:r>
        <w:rPr>
          <w:rFonts w:hint="eastAsia" w:ascii="宋体" w:hAnsi="宋体"/>
          <w:sz w:val="24"/>
        </w:rPr>
        <w:t>经我公司研究决定对20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重庆安众安全技术服务有限公司</w:t>
      </w:r>
      <w:r>
        <w:rPr>
          <w:rFonts w:hint="eastAsia" w:ascii="宋体" w:hAnsi="宋体"/>
          <w:sz w:val="24"/>
        </w:rPr>
        <w:t>人力资源管理咨询项目</w:t>
      </w:r>
      <w:r>
        <w:rPr>
          <w:rFonts w:hint="eastAsia" w:hAnsi="宋体"/>
          <w:sz w:val="24"/>
        </w:rPr>
        <w:t>进行</w:t>
      </w:r>
      <w:r>
        <w:rPr>
          <w:rFonts w:hint="eastAsia" w:ascii="宋体" w:hAnsi="宋体"/>
          <w:sz w:val="24"/>
        </w:rPr>
        <w:t>竞争性比价采购</w:t>
      </w:r>
      <w:r>
        <w:rPr>
          <w:rFonts w:hint="eastAsia" w:ascii="宋体"/>
          <w:sz w:val="24"/>
        </w:rPr>
        <w:t>,</w:t>
      </w:r>
      <w:r>
        <w:rPr>
          <w:rFonts w:hint="eastAsia" w:hAnsi="宋体"/>
          <w:sz w:val="24"/>
        </w:rPr>
        <w:t xml:space="preserve"> 现诚邀体系内具有供货能力的供应商参加此项目的报价。</w:t>
      </w:r>
    </w:p>
    <w:p>
      <w:pPr>
        <w:widowControl/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一、竞标内容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  <w:lang w:eastAsia="zh-CN"/>
        </w:rPr>
        <w:t>.</w:t>
      </w:r>
      <w:r>
        <w:rPr>
          <w:rFonts w:hint="eastAsia" w:ascii="宋体" w:hAnsi="宋体"/>
          <w:kern w:val="0"/>
          <w:sz w:val="24"/>
        </w:rPr>
        <w:t>项目内容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</w:rPr>
        <w:t>组织</w:t>
      </w:r>
      <w:r>
        <w:rPr>
          <w:rFonts w:hint="eastAsia" w:ascii="宋体" w:hAnsi="宋体"/>
          <w:sz w:val="24"/>
          <w:lang w:val="en-US" w:eastAsia="zh-CN"/>
        </w:rPr>
        <w:t>梳理</w:t>
      </w:r>
      <w:r>
        <w:rPr>
          <w:rFonts w:hint="eastAsia" w:ascii="宋体" w:hAnsi="宋体"/>
          <w:sz w:val="24"/>
        </w:rPr>
        <w:t>、薪酬管理体系设计及</w:t>
      </w:r>
      <w:r>
        <w:rPr>
          <w:rFonts w:hint="eastAsia" w:ascii="宋体" w:hAnsi="宋体"/>
          <w:sz w:val="24"/>
          <w:lang w:val="en-US" w:eastAsia="zh-CN"/>
        </w:rPr>
        <w:t>实施辅导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付款方式：根据项目计划与项目成果，验收合格后分两期付款。</w:t>
      </w:r>
    </w:p>
    <w:p>
      <w:pPr>
        <w:spacing w:line="360" w:lineRule="auto"/>
        <w:ind w:firstLine="360" w:firstLineChars="150"/>
        <w:rPr>
          <w:rFonts w:hint="eastAsia"/>
          <w:sz w:val="24"/>
          <w:szCs w:val="20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/>
          <w:sz w:val="24"/>
        </w:rPr>
        <w:t>产品技术质量标准：</w:t>
      </w:r>
      <w:r>
        <w:rPr>
          <w:rFonts w:hint="eastAsia"/>
          <w:sz w:val="24"/>
          <w:szCs w:val="20"/>
        </w:rPr>
        <w:t>应当符合国家标准、行业标准、通常标准或者符合合同目的的特定标准。</w:t>
      </w:r>
    </w:p>
    <w:p>
      <w:pPr>
        <w:pStyle w:val="4"/>
        <w:rPr>
          <w:rFonts w:hint="eastAsia" w:eastAsia="仿宋_GB2312"/>
          <w:lang w:val="en-US" w:eastAsia="zh-CN"/>
        </w:rPr>
      </w:pPr>
      <w:r>
        <w:rPr>
          <w:rFonts w:hint="eastAsia"/>
          <w:sz w:val="24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时间要求：10个工作日内提交成果报告。</w:t>
      </w:r>
    </w:p>
    <w:p>
      <w:pPr>
        <w:spacing w:line="360" w:lineRule="auto"/>
        <w:rPr>
          <w:rFonts w:hint="eastAsia" w:ascii="宋体" w:hAnsi="宋体"/>
          <w:color w:val="FF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二、报价截止日期： 20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kern w:val="0"/>
          <w:sz w:val="24"/>
        </w:rPr>
        <w:t>年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20日</w:t>
      </w:r>
    </w:p>
    <w:p>
      <w:pPr>
        <w:spacing w:line="360" w:lineRule="auto"/>
        <w:rPr>
          <w:rFonts w:hint="eastAsia" w:ascii="宋体" w:hAnsi="宋体"/>
          <w:color w:val="FF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三、评审时间：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kern w:val="0"/>
          <w:sz w:val="24"/>
        </w:rPr>
        <w:t>四、文件送达地点：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渝北区洪湖西路神州智慧天地25楼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刘屹东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；    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401121 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  联系电话：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18225122610 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；</w:t>
      </w:r>
    </w:p>
    <w:p>
      <w:pPr>
        <w:spacing w:line="360" w:lineRule="auto"/>
        <w:ind w:left="1233" w:leftChars="-134" w:hanging="1514" w:hangingChars="631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五、报价要求</w:t>
      </w:r>
    </w:p>
    <w:p>
      <w:pPr>
        <w:spacing w:line="360" w:lineRule="auto"/>
        <w:ind w:left="141" w:leftChars="67" w:firstLine="240" w:firstLineChars="1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1、投标方要按照我公司要求的内容进行报价。</w:t>
      </w:r>
    </w:p>
    <w:p>
      <w:pPr>
        <w:spacing w:line="360" w:lineRule="auto"/>
        <w:ind w:left="141" w:leftChars="67" w:firstLine="240" w:firstLineChars="1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、本项目最高限价为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100000</w:t>
      </w:r>
      <w:r>
        <w:rPr>
          <w:rFonts w:hint="eastAsia" w:ascii="宋体" w:hAnsi="宋体"/>
          <w:color w:val="000000"/>
          <w:kern w:val="0"/>
          <w:sz w:val="24"/>
        </w:rPr>
        <w:t>元（含税），报价人的报价不得超过最高限价，否则按废标处理。</w:t>
      </w:r>
    </w:p>
    <w:p>
      <w:pPr>
        <w:spacing w:line="360" w:lineRule="auto"/>
        <w:ind w:left="141" w:leftChars="67" w:firstLine="240" w:firstLineChars="100"/>
        <w:outlineLvl w:val="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3、报价函应按具体要求由报价人加盖公章。</w:t>
      </w:r>
    </w:p>
    <w:p>
      <w:pPr>
        <w:spacing w:line="360" w:lineRule="auto"/>
        <w:ind w:left="141" w:leftChars="67" w:firstLine="240" w:firstLineChars="100"/>
        <w:outlineLvl w:val="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4、投标文件应无涂改和行间插字，除非这些删改是根据招标人的指示进行的，或者是投标人造成的必须修改的错误。修改处应由投标文件签署人加盖印签。</w:t>
      </w:r>
    </w:p>
    <w:p>
      <w:pPr>
        <w:spacing w:line="360" w:lineRule="auto"/>
        <w:ind w:firstLine="180" w:firstLineChars="75"/>
        <w:rPr>
          <w:rFonts w:hint="eastAsia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六、投标</w:t>
      </w:r>
      <w:r>
        <w:rPr>
          <w:rFonts w:hint="eastAsia"/>
          <w:sz w:val="24"/>
        </w:rPr>
        <w:t>要求</w:t>
      </w:r>
      <w:r>
        <w:rPr>
          <w:rFonts w:hint="eastAsia" w:ascii="宋体" w:hAnsi="宋体"/>
          <w:color w:val="000000"/>
          <w:kern w:val="0"/>
          <w:sz w:val="24"/>
        </w:rPr>
        <w:t>：</w:t>
      </w:r>
    </w:p>
    <w:p>
      <w:pPr>
        <w:spacing w:line="360" w:lineRule="auto"/>
        <w:ind w:left="141" w:leftChars="67" w:firstLine="315" w:firstLineChars="150"/>
        <w:rPr>
          <w:rFonts w:hint="eastAsia"/>
          <w:kern w:val="10"/>
          <w:sz w:val="24"/>
        </w:rPr>
      </w:pPr>
      <w:r>
        <w:rPr>
          <w:rFonts w:hint="eastAsia"/>
          <w:kern w:val="10"/>
          <w:szCs w:val="21"/>
        </w:rPr>
        <w:t>1、</w:t>
      </w:r>
      <w:r>
        <w:rPr>
          <w:rFonts w:hint="eastAsia"/>
          <w:kern w:val="10"/>
          <w:sz w:val="24"/>
        </w:rPr>
        <w:t>投标人应认真阅读、充分理解竞标文件的全部内容，承认并履行竞标文件中各项条款规定及要求，如有异议请在报价单中予以说明。</w:t>
      </w:r>
    </w:p>
    <w:p>
      <w:pPr>
        <w:spacing w:line="360" w:lineRule="auto"/>
        <w:ind w:firstLine="501" w:firstLineChars="209"/>
        <w:rPr>
          <w:rFonts w:hint="eastAsia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</w:t>
      </w:r>
      <w:r>
        <w:rPr>
          <w:rFonts w:hint="eastAsia"/>
          <w:sz w:val="24"/>
        </w:rPr>
        <w:t>承揽方保证在接到我公司通知后4个工作日内完成合同签订，并按合同开展此次项目。</w:t>
      </w:r>
    </w:p>
    <w:p>
      <w:pPr>
        <w:spacing w:line="360" w:lineRule="auto"/>
        <w:ind w:firstLine="480" w:firstLineChars="200"/>
        <w:rPr>
          <w:rFonts w:hint="eastAsia"/>
          <w:sz w:val="24"/>
          <w:lang w:val="zh-CN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/>
          <w:sz w:val="24"/>
        </w:rPr>
        <w:t>、若承揽单位</w:t>
      </w:r>
      <w:r>
        <w:rPr>
          <w:rFonts w:hint="eastAsia"/>
          <w:sz w:val="24"/>
          <w:lang w:val="zh-CN"/>
        </w:rPr>
        <w:t>在合同执行的过程当中，不能履行应尽责任和义务，不能履行应尽责任和义务，我公司有权作出调整，双方协商解决。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4、 对本次比价如有疑问，</w:t>
      </w:r>
      <w:r>
        <w:rPr>
          <w:rFonts w:hint="eastAsia" w:ascii="宋体" w:hAnsi="宋体"/>
          <w:color w:val="000000"/>
          <w:sz w:val="24"/>
        </w:rPr>
        <w:t>须电话垂询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，联系人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刘屹东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18225122610</w:t>
      </w:r>
    </w:p>
    <w:p>
      <w:pPr>
        <w:spacing w:line="360" w:lineRule="auto"/>
        <w:ind w:firstLine="120" w:firstLineChars="50"/>
        <w:outlineLvl w:val="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评审办法</w:t>
      </w:r>
    </w:p>
    <w:p>
      <w:pPr>
        <w:spacing w:line="360" w:lineRule="auto"/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1、本次比价由</w:t>
      </w:r>
      <w:r>
        <w:rPr>
          <w:rFonts w:hint="eastAsia" w:ascii="宋体" w:hAnsi="宋体"/>
          <w:color w:val="000000"/>
          <w:sz w:val="24"/>
          <w:lang w:eastAsia="zh-CN"/>
        </w:rPr>
        <w:t>重庆</w:t>
      </w:r>
      <w:r>
        <w:rPr>
          <w:rFonts w:hint="eastAsia" w:ascii="宋体" w:hAnsi="宋体"/>
          <w:color w:val="000000"/>
          <w:sz w:val="24"/>
          <w:lang w:val="en-US" w:eastAsia="zh-CN"/>
        </w:rPr>
        <w:t>安众安全技术服务</w:t>
      </w:r>
      <w:r>
        <w:rPr>
          <w:rFonts w:hint="eastAsia" w:ascii="宋体" w:hAnsi="宋体"/>
          <w:color w:val="000000"/>
          <w:sz w:val="24"/>
          <w:lang w:eastAsia="zh-CN"/>
        </w:rPr>
        <w:t>有限公司</w:t>
      </w:r>
      <w:r>
        <w:rPr>
          <w:rFonts w:hint="eastAsia" w:ascii="宋体" w:hAnsi="宋体"/>
          <w:color w:val="000000"/>
          <w:sz w:val="24"/>
        </w:rPr>
        <w:t>组成的评审小组从项目报价内容、付款方式、完成时间、服务承诺以及报价单位综合实力等方面进行综合评定后，报公司领导审批后确定供应商及中标价格等；原则上在满足商务条款及技术要求的前提下，按最低评标价法评审。</w:t>
      </w:r>
    </w:p>
    <w:p>
      <w:pPr>
        <w:spacing w:line="360" w:lineRule="auto"/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在评审过程中，评审小组认为有必要时，可分别对报价单位人报价书中的疑点进行询问澄清工作，并做出询标书面文书，由报价单位的法定代表人或法定代表人委托代理人签字。询标的对象、时间、地点由评审小组确定后通知询标对象。</w:t>
      </w:r>
    </w:p>
    <w:p>
      <w:pPr>
        <w:spacing w:line="360" w:lineRule="auto"/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3、质保期以及服务承诺将作为评审的重要标准之一。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友情提醒：为确保双方长期有效的合作关系，投标方须务实诚信，提供最具市场竞争力的价格。</w:t>
      </w:r>
    </w:p>
    <w:p>
      <w:pPr>
        <w:spacing w:line="360" w:lineRule="auto"/>
        <w:rPr>
          <w:rFonts w:hint="eastAsia" w:eastAsia="黑体"/>
          <w:b/>
          <w:bCs/>
          <w:color w:val="000000"/>
          <w:sz w:val="36"/>
          <w:szCs w:val="36"/>
        </w:rPr>
      </w:pPr>
    </w:p>
    <w:p>
      <w:pPr>
        <w:spacing w:line="360" w:lineRule="auto"/>
        <w:rPr>
          <w:rFonts w:hint="eastAsia" w:eastAsia="黑体"/>
          <w:b/>
          <w:bCs/>
          <w:color w:val="000000"/>
          <w:sz w:val="36"/>
          <w:szCs w:val="36"/>
        </w:rPr>
      </w:pPr>
    </w:p>
    <w:p>
      <w:pPr>
        <w:spacing w:line="360" w:lineRule="auto"/>
        <w:ind w:firstLine="360" w:firstLineChars="150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公司名称：重庆安众安全技术服务有限公司</w:t>
      </w:r>
    </w:p>
    <w:p>
      <w:pPr>
        <w:spacing w:line="360" w:lineRule="auto"/>
        <w:ind w:firstLine="360" w:firstLineChars="150"/>
        <w:jc w:val="right"/>
        <w:rPr>
          <w:rFonts w:hint="eastAsia" w:ascii="宋体" w:hAnsi="宋体" w:eastAsia="宋体" w:cs="Times New Roman"/>
          <w:color w:val="000000"/>
          <w:sz w:val="24"/>
        </w:rPr>
      </w:pPr>
    </w:p>
    <w:p>
      <w:pPr>
        <w:spacing w:line="360" w:lineRule="auto"/>
        <w:ind w:firstLine="360" w:firstLineChars="150"/>
        <w:jc w:val="center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 xml:space="preserve">                             日期：2021</w:t>
      </w:r>
      <w:r>
        <w:rPr>
          <w:rFonts w:hint="eastAsia" w:ascii="宋体" w:hAnsi="宋体" w:eastAsia="宋体" w:cs="Times New Roman"/>
          <w:color w:val="000000"/>
          <w:sz w:val="24"/>
        </w:rPr>
        <w:t>年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</w:rPr>
        <w:t>日</w:t>
      </w: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8"/>
        <w:tblpPr w:leftFromText="180" w:rightFromText="180" w:vertAnchor="text" w:horzAnchor="page" w:tblpX="830" w:tblpY="373"/>
        <w:tblOverlap w:val="never"/>
        <w:tblW w:w="15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425"/>
        <w:gridCol w:w="4920"/>
        <w:gridCol w:w="4500"/>
        <w:gridCol w:w="244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510" w:type="dxa"/>
            <w:gridSpan w:val="6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薪酬项目主要工作和成果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CE0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CE0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项目阶段划分</w:t>
            </w:r>
          </w:p>
        </w:tc>
        <w:tc>
          <w:tcPr>
            <w:tcW w:w="4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CE0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乙方主要工作</w:t>
            </w:r>
          </w:p>
        </w:tc>
        <w:tc>
          <w:tcPr>
            <w:tcW w:w="4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CE0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甲方主要工作</w:t>
            </w:r>
          </w:p>
        </w:tc>
        <w:tc>
          <w:tcPr>
            <w:tcW w:w="24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CE0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项目有形成果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CE0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项目培训或辅导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项目准备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1.成立联合项目组，明确分工和职责，运作模式；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2.沟通并确认项目工作计划；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3.提供项目所需资料清单给乙方；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1.成立甲方工作组，并明确分工和职责；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2.讨论和确认项目推进计划；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3.按清单准备并提供项目所需资料；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0.《项目工作计划》；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项目宣贯会；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管理调研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1.根据公司实际情况，梳理诊断要点、确定诊断思路和框架；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2.拟定访谈提纲，开展调研访谈，整理分析访谈记录；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3.收集所需数据资料（包括行业信息、公司相关资料），资料阅读、分析和讨论；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4.项目组内部信息汇总、沟通、分析和研讨；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5.基于公司战略目标提出项目优化的关键假设、调研结论和初步解决思路；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6.项目调研结果沟通。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1.讨论诊断框架和要点；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2.根据项目需要，收集、提供甲方相关的资料或行业资料；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3.组织骨干员工接受访谈。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组织梳理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1.梳理组织结构、岗位设置、职责及相关内容；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2.根据组织梳理的情况进行岗位价值评估；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3.编制岗位等级矩阵；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4.岗位等级矩阵汇报、沟通、讨论；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1.参与组织梳理讨论；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2.确认组织结构、岗位设置、职责及相关内容；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3.确认岗位等级矩阵；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1.《安众公司岗位等级矩阵》（含职位评估工具）；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薪酬方案设计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1.收集、整理公司薪酬现状数据；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2.进行薪酬现状深度分析，分析导致薪酬现状的关键原因；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3.根据公司发展需要和存在的关键问题，确定薪酬体系的策略和思路；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4.薪酬水平优化设计；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5.薪酬结构设计；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6.薪酬测算与调整；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7.编写薪酬管理办法和绩效管理办法；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6.薪酬设计方案的沟通、修改和确认。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1.提供现行薪酬数据；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2.参与薪酬理念和策略的讨论，进行薪酬策略决定；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3.参与薪酬设计方案、薪酬和绩效管理办法等过程讨论；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4.整理人员基本情况，进行人员薪酬套档和测算；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5.确认薪酬方案设计成果；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2.《安众公司薪酬设计方案》；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3.《安众公司薪酬管理办法》；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4.《安众公司绩效管理办法》；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项目实施辅导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1.指导编写项目实施辅导计划；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2.提供相关实施辅导培训和现场问题解答与指导；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3.后期跟踪服务与沟通指导。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1.编写项目实施辅导计划；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2.项目实施过程沟通；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2.项目实施辅导和复盘；</w:t>
            </w:r>
          </w:p>
        </w:tc>
      </w:tr>
    </w:tbl>
    <w:p>
      <w:pPr>
        <w:pStyle w:val="4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8F089-3F02-46D4-A10F-9168BC6819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1D2B0E8-C8D2-4680-A6E7-151D57E47FA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7EB2652-57D9-4E86-BBFA-BD6F77A9482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06C8BEF-F6AE-4951-BF18-F055806DE4B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A8BA1FD-3A59-47DC-8A10-8F145BA0EDF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76E98FCF-3B3F-476D-973C-8F8EFF7866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1F07"/>
    <w:rsid w:val="01DD0317"/>
    <w:rsid w:val="05BD2E86"/>
    <w:rsid w:val="06F46E0F"/>
    <w:rsid w:val="0744651C"/>
    <w:rsid w:val="08D603C0"/>
    <w:rsid w:val="091C76D0"/>
    <w:rsid w:val="0A1E2197"/>
    <w:rsid w:val="0F097A24"/>
    <w:rsid w:val="0F914E87"/>
    <w:rsid w:val="11536DF6"/>
    <w:rsid w:val="151152D5"/>
    <w:rsid w:val="15B53DF4"/>
    <w:rsid w:val="19332655"/>
    <w:rsid w:val="1F0E0B1A"/>
    <w:rsid w:val="1F2A4763"/>
    <w:rsid w:val="1FDC447F"/>
    <w:rsid w:val="25250D04"/>
    <w:rsid w:val="29C951EC"/>
    <w:rsid w:val="2C0427D8"/>
    <w:rsid w:val="2F521F07"/>
    <w:rsid w:val="33775739"/>
    <w:rsid w:val="37FE5995"/>
    <w:rsid w:val="39686A6F"/>
    <w:rsid w:val="3C8F162B"/>
    <w:rsid w:val="3EF96EE2"/>
    <w:rsid w:val="4F4458C8"/>
    <w:rsid w:val="519C36DD"/>
    <w:rsid w:val="61044A33"/>
    <w:rsid w:val="63320DED"/>
    <w:rsid w:val="6556419A"/>
    <w:rsid w:val="65C25B4D"/>
    <w:rsid w:val="66C670B9"/>
    <w:rsid w:val="79FC5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kern w:val="0"/>
      <w:sz w:val="24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bCs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2021-01-22T02:35:00Z</dcterms:created>
  <dc:creator>张耀月</dc:creator>
  <cp:lastModifiedBy>刘屹东</cp:lastModifiedBy>
  <cp:lastPrinted>2021-01-28T07:47:00Z</cp:lastPrinted>
  <dcterms:modified xsi:type="dcterms:W3CDTF">2021-05-11T07:03:36Z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