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28"/>
          <w:szCs w:val="28"/>
          <w:highlight w:val="none"/>
          <w:lang w:eastAsia="zh-CN"/>
        </w:rPr>
      </w:pPr>
      <w:bookmarkStart w:id="57" w:name="_GoBack"/>
      <w:bookmarkEnd w:id="57"/>
      <w:r>
        <w:rPr>
          <w:rFonts w:hint="eastAsia" w:ascii="宋体" w:hAnsi="宋体" w:eastAsia="宋体" w:cs="宋体"/>
          <w:b/>
          <w:color w:val="auto"/>
          <w:sz w:val="28"/>
          <w:szCs w:val="28"/>
          <w:highlight w:val="none"/>
          <w:lang w:eastAsia="zh-CN"/>
        </w:rPr>
        <w:t>乌江白马至彭水航道整治工程通天槽滩段物理模型试验研究</w:t>
      </w:r>
    </w:p>
    <w:p>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招标公告</w:t>
      </w:r>
    </w:p>
    <w:p>
      <w:pPr>
        <w:jc w:val="center"/>
        <w:rPr>
          <w:rFonts w:hint="eastAsia" w:ascii="宋体" w:hAnsi="宋体" w:eastAsia="宋体" w:cs="宋体"/>
          <w:b/>
          <w:color w:val="auto"/>
          <w:sz w:val="28"/>
          <w:szCs w:val="28"/>
          <w:highlight w:val="none"/>
        </w:rPr>
      </w:pPr>
    </w:p>
    <w:p>
      <w:pPr>
        <w:pStyle w:val="4"/>
        <w:adjustRightInd w:val="0"/>
        <w:snapToGrid w:val="0"/>
        <w:spacing w:before="0" w:after="0" w:line="360" w:lineRule="auto"/>
        <w:jc w:val="left"/>
        <w:rPr>
          <w:rFonts w:hint="eastAsia" w:ascii="宋体" w:hAnsi="宋体" w:eastAsia="宋体" w:cs="宋体"/>
          <w:color w:val="auto"/>
          <w:sz w:val="21"/>
          <w:szCs w:val="21"/>
          <w:highlight w:val="none"/>
        </w:rPr>
      </w:pPr>
      <w:bookmarkStart w:id="0" w:name="_Toc5464"/>
      <w:bookmarkStart w:id="1" w:name="_Toc32329875"/>
      <w:bookmarkStart w:id="2" w:name="_Toc30015"/>
      <w:bookmarkStart w:id="3" w:name="_Toc38797835"/>
      <w:bookmarkStart w:id="4" w:name="_Toc9758"/>
      <w:r>
        <w:rPr>
          <w:rFonts w:hint="eastAsia" w:ascii="宋体" w:hAnsi="宋体" w:eastAsia="宋体" w:cs="宋体"/>
          <w:color w:val="auto"/>
          <w:sz w:val="21"/>
          <w:szCs w:val="21"/>
          <w:highlight w:val="none"/>
        </w:rPr>
        <w:t>1． 招标条件</w:t>
      </w:r>
      <w:bookmarkEnd w:id="0"/>
      <w:bookmarkEnd w:id="1"/>
      <w:bookmarkEnd w:id="2"/>
      <w:bookmarkEnd w:id="3"/>
      <w:bookmarkEnd w:id="4"/>
    </w:p>
    <w:p>
      <w:pPr>
        <w:adjustRightInd w:val="0"/>
        <w:snapToGrid w:val="0"/>
        <w:spacing w:line="360" w:lineRule="auto"/>
        <w:ind w:firstLine="420" w:firstLineChars="200"/>
        <w:rPr>
          <w:rFonts w:hint="eastAsia" w:ascii="宋体" w:hAnsi="宋体" w:eastAsia="宋体" w:cs="宋体"/>
          <w:color w:val="auto"/>
          <w:szCs w:val="21"/>
          <w:highlight w:val="none"/>
        </w:rPr>
      </w:pPr>
      <w:bookmarkStart w:id="5" w:name="OLE_LINK2"/>
      <w:r>
        <w:rPr>
          <w:rFonts w:hint="eastAsia" w:ascii="宋体" w:hAnsi="宋体" w:eastAsia="宋体" w:cs="宋体"/>
          <w:snapToGrid w:val="0"/>
          <w:color w:val="auto"/>
          <w:kern w:val="0"/>
          <w:szCs w:val="21"/>
          <w:highlight w:val="none"/>
        </w:rPr>
        <w:t>本招标项目</w:t>
      </w:r>
      <w:r>
        <w:rPr>
          <w:rFonts w:hint="eastAsia" w:ascii="宋体" w:hAnsi="宋体" w:eastAsia="宋体" w:cs="宋体"/>
          <w:snapToGrid w:val="0"/>
          <w:color w:val="auto"/>
          <w:w w:val="100"/>
          <w:kern w:val="0"/>
          <w:sz w:val="21"/>
          <w:szCs w:val="21"/>
          <w:highlight w:val="none"/>
          <w:u w:val="single"/>
          <w:lang w:eastAsia="zh-CN"/>
        </w:rPr>
        <w:t>乌江白马至彭水航道整治工程</w:t>
      </w:r>
      <w:r>
        <w:rPr>
          <w:rFonts w:hint="eastAsia" w:ascii="宋体" w:hAnsi="宋体" w:eastAsia="宋体" w:cs="宋体"/>
          <w:color w:val="auto"/>
          <w:w w:val="100"/>
          <w:highlight w:val="none"/>
        </w:rPr>
        <w:t>已由</w:t>
      </w:r>
      <w:r>
        <w:rPr>
          <w:rFonts w:hint="eastAsia" w:ascii="宋体" w:hAnsi="宋体" w:eastAsia="宋体" w:cs="宋体"/>
          <w:color w:val="auto"/>
          <w:w w:val="100"/>
          <w:highlight w:val="none"/>
          <w:lang w:eastAsia="zh-CN"/>
        </w:rPr>
        <w:t>重庆市发展和改革委员会</w:t>
      </w:r>
      <w:r>
        <w:rPr>
          <w:rFonts w:hint="eastAsia" w:ascii="宋体" w:hAnsi="宋体" w:eastAsia="宋体" w:cs="宋体"/>
          <w:color w:val="auto"/>
          <w:w w:val="100"/>
          <w:highlight w:val="none"/>
        </w:rPr>
        <w:t>以</w:t>
      </w:r>
      <w:r>
        <w:rPr>
          <w:rFonts w:hint="eastAsia" w:ascii="宋体" w:hAnsi="宋体" w:eastAsia="宋体" w:cs="宋体"/>
          <w:color w:val="auto"/>
          <w:w w:val="100"/>
          <w:highlight w:val="none"/>
          <w:u w:val="single"/>
        </w:rPr>
        <w:t xml:space="preserve"> </w:t>
      </w:r>
      <w:r>
        <w:rPr>
          <w:rFonts w:hint="eastAsia" w:ascii="宋体" w:hAnsi="宋体" w:eastAsia="宋体" w:cs="宋体"/>
          <w:color w:val="auto"/>
          <w:w w:val="100"/>
          <w:highlight w:val="none"/>
          <w:u w:val="single"/>
          <w:lang w:val="en-US" w:eastAsia="zh-CN"/>
        </w:rPr>
        <w:t>渝发改交通〔2023〕103号</w:t>
      </w:r>
      <w:r>
        <w:rPr>
          <w:rFonts w:hint="eastAsia" w:ascii="宋体" w:hAnsi="宋体" w:eastAsia="宋体" w:cs="宋体"/>
          <w:color w:val="auto"/>
          <w:w w:val="100"/>
          <w:highlight w:val="none"/>
          <w:u w:val="single"/>
        </w:rPr>
        <w:t xml:space="preserve">   </w:t>
      </w:r>
      <w:r>
        <w:rPr>
          <w:rFonts w:hint="eastAsia" w:ascii="宋体" w:hAnsi="宋体" w:eastAsia="宋体" w:cs="宋体"/>
          <w:color w:val="auto"/>
          <w:w w:val="100"/>
          <w:highlight w:val="none"/>
        </w:rPr>
        <w:t>批准建设</w:t>
      </w:r>
      <w:r>
        <w:rPr>
          <w:rFonts w:hint="eastAsia" w:ascii="宋体" w:hAnsi="宋体" w:eastAsia="宋体" w:cs="宋体"/>
          <w:snapToGrid w:val="0"/>
          <w:color w:val="auto"/>
          <w:w w:val="100"/>
          <w:kern w:val="0"/>
          <w:sz w:val="21"/>
          <w:szCs w:val="21"/>
          <w:highlight w:val="none"/>
          <w:u w:val="none"/>
          <w:lang w:eastAsia="zh-CN"/>
        </w:rPr>
        <w:t>，</w:t>
      </w:r>
      <w:r>
        <w:rPr>
          <w:rFonts w:hint="eastAsia" w:ascii="宋体" w:hAnsi="宋体" w:eastAsia="宋体" w:cs="宋体"/>
          <w:color w:val="auto"/>
          <w:szCs w:val="21"/>
          <w:highlight w:val="none"/>
          <w:lang w:eastAsia="zh-CN"/>
        </w:rPr>
        <w:t>招标人</w:t>
      </w:r>
      <w:r>
        <w:rPr>
          <w:rFonts w:hint="eastAsia" w:ascii="宋体" w:hAnsi="宋体" w:eastAsia="宋体" w:cs="宋体"/>
          <w:color w:val="auto"/>
          <w:highlight w:val="none"/>
        </w:rPr>
        <w:t>为</w:t>
      </w:r>
      <w:r>
        <w:rPr>
          <w:rFonts w:hint="eastAsia" w:ascii="宋体" w:hAnsi="宋体" w:eastAsia="宋体" w:cs="宋体"/>
          <w:color w:val="auto"/>
          <w:highlight w:val="none"/>
          <w:u w:val="single"/>
          <w:lang w:eastAsia="zh-CN"/>
        </w:rPr>
        <w:t>重庆航运建设发展（集团）有限公司</w:t>
      </w:r>
      <w:r>
        <w:rPr>
          <w:rFonts w:hint="eastAsia" w:ascii="宋体" w:hAnsi="宋体" w:eastAsia="宋体" w:cs="宋体"/>
          <w:color w:val="auto"/>
          <w:highlight w:val="none"/>
        </w:rPr>
        <w:t>，资金来自</w:t>
      </w:r>
      <w:r>
        <w:rPr>
          <w:rFonts w:hint="eastAsia" w:ascii="宋体" w:hAnsi="宋体" w:eastAsia="宋体" w:cs="宋体"/>
          <w:color w:val="auto"/>
          <w:highlight w:val="none"/>
          <w:u w:val="single"/>
          <w:lang w:val="en-US" w:eastAsia="zh-CN"/>
        </w:rPr>
        <w:t>政府投资</w:t>
      </w:r>
      <w:r>
        <w:rPr>
          <w:rFonts w:hint="eastAsia" w:ascii="宋体" w:hAnsi="宋体" w:eastAsia="宋体" w:cs="宋体"/>
          <w:color w:val="auto"/>
          <w:highlight w:val="none"/>
        </w:rPr>
        <w:t>。项目已具备招标条件</w:t>
      </w:r>
      <w:r>
        <w:rPr>
          <w:rFonts w:hint="eastAsia" w:ascii="宋体" w:hAnsi="宋体" w:eastAsia="宋体" w:cs="宋体"/>
          <w:color w:val="auto"/>
          <w:szCs w:val="21"/>
          <w:highlight w:val="none"/>
        </w:rPr>
        <w:t>，现委托</w:t>
      </w:r>
      <w:r>
        <w:rPr>
          <w:rFonts w:hint="eastAsia" w:ascii="宋体" w:hAnsi="宋体" w:eastAsia="宋体" w:cs="宋体"/>
          <w:color w:val="auto"/>
          <w:szCs w:val="22"/>
          <w:highlight w:val="none"/>
        </w:rPr>
        <w:t>重庆市五环工程建设管理有限公司</w:t>
      </w:r>
      <w:r>
        <w:rPr>
          <w:rFonts w:hint="eastAsia" w:ascii="宋体" w:hAnsi="宋体" w:eastAsia="宋体" w:cs="宋体"/>
          <w:color w:val="auto"/>
          <w:szCs w:val="21"/>
          <w:highlight w:val="none"/>
        </w:rPr>
        <w:t>作为招标代理对</w:t>
      </w:r>
      <w:r>
        <w:rPr>
          <w:rFonts w:hint="eastAsia" w:ascii="宋体" w:hAnsi="宋体" w:eastAsia="宋体" w:cs="宋体"/>
          <w:color w:val="auto"/>
          <w:szCs w:val="21"/>
          <w:highlight w:val="none"/>
          <w:lang w:eastAsia="zh-CN"/>
        </w:rPr>
        <w:t>本工程的</w:t>
      </w:r>
      <w:r>
        <w:rPr>
          <w:rFonts w:hint="eastAsia" w:ascii="宋体" w:hAnsi="宋体" w:eastAsia="宋体" w:cs="宋体"/>
          <w:color w:val="auto"/>
          <w:szCs w:val="21"/>
          <w:highlight w:val="none"/>
          <w:u w:val="single"/>
          <w:lang w:eastAsia="zh-CN"/>
        </w:rPr>
        <w:t>通天槽滩段物理模型试验研究</w:t>
      </w:r>
      <w:r>
        <w:rPr>
          <w:rFonts w:hint="eastAsia" w:ascii="宋体" w:hAnsi="宋体" w:eastAsia="宋体" w:cs="宋体"/>
          <w:color w:val="auto"/>
          <w:szCs w:val="21"/>
          <w:highlight w:val="none"/>
        </w:rPr>
        <w:t>进行公开招标，本次招标采用资格后审方式。</w:t>
      </w:r>
      <w:bookmarkEnd w:id="5"/>
    </w:p>
    <w:p>
      <w:pPr>
        <w:pStyle w:val="4"/>
        <w:adjustRightInd w:val="0"/>
        <w:snapToGrid w:val="0"/>
        <w:spacing w:before="0" w:after="0" w:line="360" w:lineRule="auto"/>
        <w:jc w:val="left"/>
        <w:rPr>
          <w:rFonts w:hint="eastAsia" w:ascii="宋体" w:hAnsi="宋体" w:eastAsia="宋体" w:cs="宋体"/>
          <w:color w:val="auto"/>
          <w:sz w:val="21"/>
          <w:szCs w:val="21"/>
          <w:highlight w:val="none"/>
        </w:rPr>
      </w:pPr>
      <w:bookmarkStart w:id="6" w:name="_Toc413247782"/>
      <w:bookmarkStart w:id="7" w:name="_Toc510449207"/>
      <w:bookmarkStart w:id="8" w:name="_Toc32329876"/>
      <w:bookmarkStart w:id="9" w:name="_Toc938"/>
      <w:bookmarkStart w:id="10" w:name="_Toc184704554"/>
      <w:bookmarkStart w:id="11" w:name="_Toc38797836"/>
      <w:bookmarkStart w:id="12" w:name="_Toc6189"/>
      <w:bookmarkStart w:id="13" w:name="_Toc18870"/>
      <w:r>
        <w:rPr>
          <w:rFonts w:hint="eastAsia" w:ascii="宋体" w:hAnsi="宋体" w:eastAsia="宋体" w:cs="宋体"/>
          <w:color w:val="auto"/>
          <w:sz w:val="21"/>
          <w:szCs w:val="21"/>
          <w:highlight w:val="none"/>
        </w:rPr>
        <w:t>2． 项目概况与招标范围</w:t>
      </w:r>
      <w:bookmarkEnd w:id="6"/>
      <w:bookmarkEnd w:id="7"/>
      <w:bookmarkEnd w:id="8"/>
      <w:bookmarkEnd w:id="9"/>
      <w:bookmarkEnd w:id="10"/>
      <w:bookmarkEnd w:id="11"/>
      <w:bookmarkEnd w:id="12"/>
      <w:bookmarkEnd w:id="13"/>
    </w:p>
    <w:p>
      <w:pPr>
        <w:adjustRightInd w:val="0"/>
        <w:snapToGrid w:val="0"/>
        <w:spacing w:line="360" w:lineRule="auto"/>
        <w:ind w:firstLine="420" w:firstLineChars="200"/>
        <w:rPr>
          <w:rFonts w:hint="eastAsia" w:ascii="宋体" w:hAnsi="宋体" w:eastAsia="宋体" w:cs="宋体"/>
          <w:color w:val="auto"/>
          <w:szCs w:val="21"/>
          <w:highlight w:val="none"/>
        </w:rPr>
      </w:pPr>
      <w:bookmarkStart w:id="14" w:name="OLE_LINK3"/>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项目概况：</w:t>
      </w:r>
      <w:r>
        <w:rPr>
          <w:rFonts w:hint="eastAsia" w:ascii="宋体" w:hAnsi="宋体" w:cs="宋体"/>
          <w:snapToGrid w:val="0"/>
          <w:color w:val="auto"/>
          <w:w w:val="100"/>
          <w:kern w:val="0"/>
          <w:szCs w:val="21"/>
          <w:highlight w:val="none"/>
          <w:lang w:val="en-US" w:eastAsia="zh-CN"/>
        </w:rPr>
        <w:t>乌江</w:t>
      </w:r>
      <w:r>
        <w:rPr>
          <w:rFonts w:hint="eastAsia" w:ascii="宋体" w:hAnsi="宋体" w:eastAsia="宋体" w:cs="宋体"/>
          <w:snapToGrid w:val="0"/>
          <w:color w:val="auto"/>
          <w:w w:val="100"/>
          <w:kern w:val="0"/>
          <w:szCs w:val="21"/>
          <w:highlight w:val="none"/>
          <w:u w:val="none"/>
        </w:rPr>
        <w:t>白马至彭水河段全长102km</w:t>
      </w:r>
      <w:r>
        <w:rPr>
          <w:rFonts w:hint="eastAsia" w:ascii="宋体" w:hAnsi="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涉及</w:t>
      </w:r>
      <w:r>
        <w:rPr>
          <w:rFonts w:hint="eastAsia" w:ascii="宋体" w:hAnsi="宋体" w:eastAsia="宋体" w:cs="宋体"/>
          <w:snapToGrid w:val="0"/>
          <w:color w:val="auto"/>
          <w:w w:val="100"/>
          <w:kern w:val="0"/>
          <w:szCs w:val="21"/>
          <w:highlight w:val="none"/>
          <w:u w:val="none"/>
        </w:rPr>
        <w:t>整治碍航滩险</w:t>
      </w:r>
      <w:r>
        <w:rPr>
          <w:rFonts w:hint="eastAsia" w:ascii="宋体" w:hAnsi="宋体" w:cs="宋体"/>
          <w:snapToGrid w:val="0"/>
          <w:color w:val="auto"/>
          <w:w w:val="100"/>
          <w:kern w:val="0"/>
          <w:szCs w:val="21"/>
          <w:highlight w:val="none"/>
          <w:u w:val="none"/>
          <w:lang w:val="en-US" w:eastAsia="zh-CN"/>
        </w:rPr>
        <w:t>9</w:t>
      </w:r>
      <w:r>
        <w:rPr>
          <w:rFonts w:hint="eastAsia" w:ascii="宋体" w:hAnsi="宋体" w:eastAsia="宋体" w:cs="宋体"/>
          <w:snapToGrid w:val="0"/>
          <w:color w:val="auto"/>
          <w:w w:val="100"/>
          <w:kern w:val="0"/>
          <w:szCs w:val="21"/>
          <w:highlight w:val="none"/>
          <w:u w:val="none"/>
        </w:rPr>
        <w:t>个，其中银盘库区整治滩险3个，白马库区整治滩险</w:t>
      </w:r>
      <w:r>
        <w:rPr>
          <w:rFonts w:hint="eastAsia" w:ascii="宋体" w:hAnsi="宋体" w:cs="宋体"/>
          <w:snapToGrid w:val="0"/>
          <w:color w:val="auto"/>
          <w:w w:val="100"/>
          <w:kern w:val="0"/>
          <w:szCs w:val="21"/>
          <w:highlight w:val="none"/>
          <w:u w:val="none"/>
          <w:lang w:val="en-US" w:eastAsia="zh-CN"/>
        </w:rPr>
        <w:t>6</w:t>
      </w:r>
      <w:r>
        <w:rPr>
          <w:rFonts w:hint="eastAsia" w:ascii="宋体" w:hAnsi="宋体" w:eastAsia="宋体" w:cs="宋体"/>
          <w:snapToGrid w:val="0"/>
          <w:color w:val="auto"/>
          <w:w w:val="100"/>
          <w:kern w:val="0"/>
          <w:szCs w:val="21"/>
          <w:highlight w:val="none"/>
          <w:u w:val="none"/>
        </w:rPr>
        <w:t>个</w:t>
      </w:r>
      <w:r>
        <w:rPr>
          <w:rFonts w:hint="eastAsia" w:ascii="宋体" w:hAnsi="宋体" w:cs="宋体"/>
          <w:snapToGrid w:val="0"/>
          <w:color w:val="auto"/>
          <w:w w:val="100"/>
          <w:kern w:val="0"/>
          <w:szCs w:val="21"/>
          <w:highlight w:val="none"/>
          <w:u w:val="none"/>
          <w:lang w:eastAsia="zh-CN"/>
        </w:rPr>
        <w:t>，</w:t>
      </w:r>
      <w:r>
        <w:rPr>
          <w:rFonts w:hint="eastAsia" w:ascii="宋体" w:hAnsi="宋体" w:cs="宋体"/>
          <w:snapToGrid w:val="0"/>
          <w:color w:val="auto"/>
          <w:w w:val="100"/>
          <w:kern w:val="0"/>
          <w:szCs w:val="21"/>
          <w:highlight w:val="none"/>
          <w:u w:val="none"/>
          <w:lang w:val="en-US" w:eastAsia="zh-CN"/>
        </w:rPr>
        <w:t>以及通过筑坝开挖等形式，调整河床形态，改善通航条件</w:t>
      </w:r>
      <w:r>
        <w:rPr>
          <w:rFonts w:hint="eastAsia" w:ascii="宋体" w:hAnsi="宋体" w:eastAsia="宋体" w:cs="宋体"/>
          <w:snapToGrid w:val="0"/>
          <w:color w:val="auto"/>
          <w:w w:val="100"/>
          <w:kern w:val="0"/>
          <w:szCs w:val="21"/>
          <w:highlight w:val="none"/>
          <w:u w:val="none"/>
        </w:rPr>
        <w:t>。</w:t>
      </w:r>
      <w:r>
        <w:rPr>
          <w:rFonts w:hint="eastAsia" w:ascii="宋体" w:hAnsi="宋体" w:eastAsia="宋体" w:cs="宋体"/>
          <w:snapToGrid w:val="0"/>
          <w:color w:val="auto"/>
          <w:kern w:val="0"/>
          <w:sz w:val="21"/>
          <w:szCs w:val="21"/>
          <w:highlight w:val="none"/>
          <w:u w:val="none"/>
          <w:lang w:val="en-US" w:eastAsia="zh-CN" w:bidi="ar"/>
        </w:rPr>
        <w:t>本项目</w:t>
      </w:r>
      <w:r>
        <w:rPr>
          <w:rFonts w:hint="eastAsia" w:ascii="宋体" w:hAnsi="宋体" w:cs="宋体"/>
          <w:snapToGrid w:val="0"/>
          <w:color w:val="auto"/>
          <w:w w:val="100"/>
          <w:kern w:val="0"/>
          <w:szCs w:val="21"/>
          <w:highlight w:val="none"/>
          <w:u w:val="none"/>
          <w:lang w:val="en-US" w:eastAsia="zh-CN"/>
        </w:rPr>
        <w:t>对</w:t>
      </w:r>
      <w:r>
        <w:rPr>
          <w:rFonts w:hint="eastAsia" w:ascii="宋体" w:hAnsi="宋体" w:eastAsia="宋体" w:cs="宋体"/>
          <w:snapToGrid w:val="0"/>
          <w:color w:val="auto"/>
          <w:w w:val="100"/>
          <w:kern w:val="0"/>
          <w:szCs w:val="21"/>
          <w:highlight w:val="none"/>
          <w:u w:val="none"/>
        </w:rPr>
        <w:t>白马至彭水102km</w:t>
      </w:r>
      <w:r>
        <w:rPr>
          <w:rFonts w:hint="eastAsia" w:ascii="宋体" w:hAnsi="宋体" w:eastAsia="宋体" w:cs="宋体"/>
          <w:snapToGrid w:val="0"/>
          <w:color w:val="auto"/>
          <w:kern w:val="0"/>
          <w:sz w:val="21"/>
          <w:szCs w:val="21"/>
          <w:highlight w:val="none"/>
          <w:u w:val="none"/>
          <w:lang w:val="en-US" w:eastAsia="zh-CN" w:bidi="ar"/>
        </w:rPr>
        <w:t>河段航道进行整治建设</w:t>
      </w:r>
      <w:r>
        <w:rPr>
          <w:rFonts w:hint="eastAsia" w:ascii="宋体" w:hAnsi="宋体" w:cs="宋体"/>
          <w:snapToGrid w:val="0"/>
          <w:color w:val="auto"/>
          <w:kern w:val="0"/>
          <w:sz w:val="21"/>
          <w:szCs w:val="21"/>
          <w:highlight w:val="none"/>
          <w:u w:val="none"/>
          <w:lang w:val="en-US" w:eastAsia="zh-CN" w:bidi="ar"/>
        </w:rPr>
        <w:t>，</w:t>
      </w:r>
      <w:r>
        <w:rPr>
          <w:rFonts w:hint="eastAsia" w:ascii="宋体" w:hAnsi="宋体" w:eastAsia="宋体" w:cs="宋体"/>
          <w:snapToGrid w:val="0"/>
          <w:color w:val="auto"/>
          <w:kern w:val="0"/>
          <w:sz w:val="21"/>
          <w:szCs w:val="21"/>
          <w:highlight w:val="none"/>
          <w:u w:val="none"/>
          <w:lang w:val="en-US" w:eastAsia="zh-CN" w:bidi="ar"/>
        </w:rPr>
        <w:t>白马枢纽建设后</w:t>
      </w:r>
      <w:r>
        <w:rPr>
          <w:rFonts w:hint="eastAsia" w:ascii="宋体" w:hAnsi="宋体" w:eastAsia="宋体" w:cs="宋体"/>
          <w:snapToGrid w:val="0"/>
          <w:color w:val="auto"/>
          <w:w w:val="100"/>
          <w:kern w:val="0"/>
          <w:szCs w:val="21"/>
          <w:highlight w:val="none"/>
          <w:u w:val="none"/>
        </w:rPr>
        <w:t>，</w:t>
      </w:r>
      <w:r>
        <w:rPr>
          <w:rFonts w:hint="eastAsia" w:ascii="宋体" w:hAnsi="宋体" w:cs="宋体"/>
          <w:snapToGrid w:val="0"/>
          <w:color w:val="auto"/>
          <w:w w:val="100"/>
          <w:kern w:val="0"/>
          <w:szCs w:val="21"/>
          <w:highlight w:val="none"/>
          <w:u w:val="none"/>
          <w:lang w:val="en-US" w:eastAsia="zh-CN"/>
        </w:rPr>
        <w:t>可</w:t>
      </w:r>
      <w:r>
        <w:rPr>
          <w:rFonts w:hint="eastAsia" w:ascii="宋体" w:hAnsi="宋体" w:cs="宋体"/>
          <w:snapToGrid w:val="0"/>
          <w:color w:val="auto"/>
          <w:kern w:val="0"/>
          <w:sz w:val="21"/>
          <w:szCs w:val="21"/>
          <w:highlight w:val="none"/>
          <w:u w:val="none"/>
          <w:lang w:val="en-US" w:eastAsia="zh-CN" w:bidi="ar"/>
        </w:rPr>
        <w:t>将</w:t>
      </w:r>
      <w:r>
        <w:rPr>
          <w:rFonts w:hint="eastAsia" w:ascii="宋体" w:hAnsi="宋体" w:eastAsia="宋体" w:cs="宋体"/>
          <w:snapToGrid w:val="0"/>
          <w:color w:val="auto"/>
          <w:w w:val="100"/>
          <w:kern w:val="0"/>
          <w:szCs w:val="21"/>
          <w:highlight w:val="none"/>
          <w:u w:val="none"/>
        </w:rPr>
        <w:t>航道</w:t>
      </w:r>
      <w:r>
        <w:rPr>
          <w:rFonts w:hint="eastAsia" w:ascii="宋体" w:hAnsi="宋体" w:cs="宋体"/>
          <w:snapToGrid w:val="0"/>
          <w:color w:val="auto"/>
          <w:w w:val="100"/>
          <w:kern w:val="0"/>
          <w:szCs w:val="21"/>
          <w:highlight w:val="none"/>
          <w:u w:val="none"/>
          <w:lang w:val="en-US" w:eastAsia="zh-CN"/>
        </w:rPr>
        <w:t>等级</w:t>
      </w:r>
      <w:r>
        <w:rPr>
          <w:rFonts w:hint="eastAsia" w:ascii="宋体" w:hAnsi="宋体" w:eastAsia="宋体" w:cs="宋体"/>
          <w:snapToGrid w:val="0"/>
          <w:color w:val="auto"/>
          <w:w w:val="100"/>
          <w:kern w:val="0"/>
          <w:szCs w:val="21"/>
          <w:highlight w:val="none"/>
          <w:u w:val="none"/>
        </w:rPr>
        <w:t>由Ⅴ～Ⅳ级全面提高到Ⅲ级</w:t>
      </w:r>
      <w:r>
        <w:rPr>
          <w:rFonts w:hint="eastAsia" w:ascii="宋体" w:hAnsi="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通航保证率98%</w:t>
      </w:r>
      <w:r>
        <w:rPr>
          <w:rFonts w:hint="eastAsia" w:ascii="宋体" w:hAnsi="宋体" w:eastAsia="宋体" w:cs="宋体"/>
          <w:snapToGrid w:val="0"/>
          <w:color w:val="auto"/>
          <w:w w:val="100"/>
          <w:kern w:val="0"/>
          <w:szCs w:val="21"/>
          <w:highlight w:val="none"/>
          <w:u w:val="none"/>
          <w:lang w:eastAsia="zh-CN"/>
        </w:rPr>
        <w:t>，</w:t>
      </w:r>
      <w:r>
        <w:rPr>
          <w:rFonts w:hint="eastAsia" w:ascii="宋体" w:hAnsi="宋体" w:eastAsia="宋体" w:cs="宋体"/>
          <w:snapToGrid w:val="0"/>
          <w:color w:val="auto"/>
          <w:w w:val="100"/>
          <w:kern w:val="0"/>
          <w:szCs w:val="21"/>
          <w:highlight w:val="none"/>
          <w:u w:val="none"/>
        </w:rPr>
        <w:t>通航代表船舶（队）为 1000t 级货船。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天槽滩位于乌江下游河段，距离乌江河口约87km，上距银盘电站约5km、下距在建的白马电站约42km。滩段位于急弯放宽河段，弯顶处江面从上下游的280m放宽至约500m，在左侧凹岸有芙蓉江汇入，芙蓉江距离河口约1.5km处建有江口水电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乌江与芙蓉江交汇河口处有多个卵石碛坝，右侧碛坝长约700m、宽约280m,碛坝顶高程182.5m，低水位时露出水面3m。河道深泓在碛坝的左侧，低水位期航道弯曲半径仅270m，且低水位断面狭窄导致水流急、流态乱。该滩之前的采取过疏挖，在上段右岸建有2条丁坝，左岸芙蓉江汇入口上游建有丁顺坝；目前航道条件不满足规划Ⅲ级航道要求，为库尾干支流交汇河口处的急、浅、险(弯窄、流态差)兼具的复合性滩险。通天槽滩与银盘枢纽间有银盘坝下滩和川石滩，整治时应统筹兼顾。</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通天槽滩段受上游银盘枢纽、下游白乌枢纽影响，加上左侧芙蓉江汇流影响，河段弯曲、放宽分汊，碍航影响因素多，拟开展物理模型研究。</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2.2</w:t>
      </w:r>
      <w:r>
        <w:rPr>
          <w:rFonts w:hint="eastAsia" w:ascii="宋体" w:hAnsi="宋体" w:eastAsia="宋体" w:cs="宋体"/>
          <w:color w:val="auto"/>
          <w:highlight w:val="none"/>
        </w:rPr>
        <w:t>本次招标项目合同金额</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约</w:t>
      </w:r>
      <w:r>
        <w:rPr>
          <w:rFonts w:hint="eastAsia" w:ascii="宋体" w:hAnsi="宋体" w:eastAsia="宋体" w:cs="宋体"/>
          <w:color w:val="auto"/>
          <w:highlight w:val="none"/>
          <w:lang w:val="en-US" w:eastAsia="zh-CN"/>
        </w:rPr>
        <w:t>190</w:t>
      </w:r>
      <w:r>
        <w:rPr>
          <w:rFonts w:hint="eastAsia" w:ascii="宋体" w:hAnsi="宋体" w:eastAsia="宋体" w:cs="宋体"/>
          <w:color w:val="auto"/>
          <w:highlight w:val="none"/>
        </w:rPr>
        <w:t>万元。</w:t>
      </w:r>
    </w:p>
    <w:p>
      <w:pPr>
        <w:adjustRightInd w:val="0"/>
        <w:snapToGrid w:val="0"/>
        <w:spacing w:line="360" w:lineRule="auto"/>
        <w:ind w:firstLine="420" w:firstLineChars="200"/>
        <w:rPr>
          <w:rFonts w:hint="eastAsia" w:ascii="宋体" w:hAnsi="宋体" w:eastAsia="宋体" w:cs="宋体"/>
          <w:color w:val="auto"/>
          <w:szCs w:val="21"/>
          <w:highlight w:val="none"/>
          <w:lang w:val="en-US" w:eastAsia="zh-CN"/>
        </w:rPr>
      </w:pPr>
      <w:bookmarkStart w:id="15" w:name="_Toc510449208"/>
      <w:bookmarkStart w:id="16" w:name="_Toc413247783"/>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招标范围：</w:t>
      </w:r>
      <w:r>
        <w:rPr>
          <w:rFonts w:hint="eastAsia" w:ascii="宋体" w:hAnsi="宋体" w:eastAsia="宋体" w:cs="宋体"/>
          <w:color w:val="auto"/>
          <w:szCs w:val="21"/>
          <w:highlight w:val="none"/>
          <w:lang w:eastAsia="zh-CN"/>
        </w:rPr>
        <w:t>包括对乌江白马至彭水航道整治工程通天槽滩段物理模型试验研究中所需的模型进行设计和制作</w:t>
      </w:r>
      <w:r>
        <w:rPr>
          <w:rFonts w:hint="eastAsia" w:ascii="宋体" w:hAnsi="宋体" w:eastAsia="宋体" w:cs="宋体"/>
          <w:snapToGrid w:val="0"/>
          <w:color w:val="auto"/>
          <w:kern w:val="0"/>
          <w:szCs w:val="21"/>
          <w:highlight w:val="none"/>
          <w:lang w:eastAsia="zh-CN"/>
        </w:rPr>
        <w:t>，进行定床模型试验和推移质动床模型试验，根据试验工况进行成果的整理与分析，并按招标人要求提交模型试验研究报告等试验研究成果</w:t>
      </w:r>
      <w:r>
        <w:rPr>
          <w:rFonts w:hint="eastAsia" w:ascii="宋体" w:hAnsi="宋体" w:eastAsia="宋体" w:cs="宋体"/>
          <w:iCs/>
          <w:color w:val="auto"/>
          <w:szCs w:val="21"/>
          <w:highlight w:val="none"/>
        </w:rPr>
        <w:t>。</w:t>
      </w:r>
      <w:r>
        <w:rPr>
          <w:rFonts w:hint="eastAsia" w:ascii="宋体" w:hAnsi="宋体" w:eastAsia="宋体" w:cs="宋体"/>
          <w:snapToGrid w:val="0"/>
          <w:color w:val="auto"/>
          <w:kern w:val="0"/>
          <w:szCs w:val="21"/>
          <w:highlight w:val="none"/>
        </w:rPr>
        <w:t>具体内容和要求详见第</w:t>
      </w:r>
      <w:r>
        <w:rPr>
          <w:rFonts w:hint="eastAsia" w:ascii="宋体" w:hAnsi="宋体" w:eastAsia="宋体" w:cs="宋体"/>
          <w:snapToGrid w:val="0"/>
          <w:color w:val="auto"/>
          <w:kern w:val="0"/>
          <w:szCs w:val="21"/>
          <w:highlight w:val="none"/>
          <w:lang w:eastAsia="zh-CN"/>
        </w:rPr>
        <w:t>五</w:t>
      </w:r>
      <w:r>
        <w:rPr>
          <w:rFonts w:hint="eastAsia" w:ascii="宋体" w:hAnsi="宋体" w:eastAsia="宋体" w:cs="宋体"/>
          <w:snapToGrid w:val="0"/>
          <w:color w:val="auto"/>
          <w:kern w:val="0"/>
          <w:szCs w:val="21"/>
          <w:highlight w:val="none"/>
        </w:rPr>
        <w:t>章</w:t>
      </w:r>
      <w:r>
        <w:rPr>
          <w:rFonts w:hint="eastAsia" w:ascii="宋体" w:hAnsi="宋体" w:eastAsia="宋体" w:cs="宋体"/>
          <w:snapToGrid w:val="0"/>
          <w:color w:val="auto"/>
          <w:kern w:val="0"/>
          <w:szCs w:val="21"/>
          <w:highlight w:val="none"/>
          <w:lang w:eastAsia="zh-CN"/>
        </w:rPr>
        <w:t>试验任务及技术要求</w:t>
      </w:r>
      <w:r>
        <w:rPr>
          <w:rFonts w:hint="eastAsia" w:ascii="宋体" w:hAnsi="宋体" w:eastAsia="宋体" w:cs="宋体"/>
          <w:snapToGrid w:val="0"/>
          <w:color w:val="auto"/>
          <w:kern w:val="0"/>
          <w:szCs w:val="21"/>
          <w:highlight w:val="none"/>
        </w:rPr>
        <w:t>。</w:t>
      </w:r>
    </w:p>
    <w:p>
      <w:pPr>
        <w:adjustRightInd w:val="0"/>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服务期限：</w:t>
      </w:r>
      <w:r>
        <w:rPr>
          <w:rFonts w:hint="eastAsia" w:ascii="宋体" w:hAnsi="宋体" w:eastAsia="宋体" w:cs="宋体"/>
          <w:color w:val="auto"/>
          <w:sz w:val="21"/>
          <w:szCs w:val="21"/>
          <w:highlight w:val="none"/>
          <w:u w:val="none"/>
          <w:lang w:val="en-US" w:eastAsia="zh-CN" w:bidi="zh-CN"/>
        </w:rPr>
        <w:t>本项目</w:t>
      </w:r>
      <w:r>
        <w:rPr>
          <w:rFonts w:hint="eastAsia" w:ascii="宋体" w:hAnsi="宋体" w:eastAsia="宋体" w:cs="宋体"/>
          <w:color w:val="auto"/>
          <w:sz w:val="21"/>
          <w:szCs w:val="21"/>
          <w:highlight w:val="none"/>
          <w:u w:val="none"/>
          <w:lang w:val="zh-CN" w:eastAsia="zh-CN" w:bidi="zh-CN"/>
        </w:rPr>
        <w:t>服务期分为初步设计阶段和施工图设计阶段，</w:t>
      </w:r>
      <w:r>
        <w:rPr>
          <w:rFonts w:hint="eastAsia" w:ascii="宋体" w:hAnsi="宋体" w:eastAsia="宋体" w:cs="宋体"/>
          <w:color w:val="auto"/>
          <w:sz w:val="21"/>
          <w:szCs w:val="21"/>
          <w:highlight w:val="none"/>
          <w:u w:val="none"/>
          <w:lang w:val="zh-CN" w:bidi="zh-CN"/>
        </w:rPr>
        <w:t>预计</w:t>
      </w:r>
      <w:r>
        <w:rPr>
          <w:rFonts w:hint="eastAsia" w:ascii="宋体" w:hAnsi="宋体" w:eastAsia="宋体" w:cs="宋体"/>
          <w:color w:val="auto"/>
          <w:sz w:val="21"/>
          <w:szCs w:val="21"/>
          <w:highlight w:val="none"/>
          <w:u w:val="none"/>
          <w:lang w:val="en-US" w:bidi="zh-CN"/>
        </w:rPr>
        <w:t>开始</w:t>
      </w:r>
      <w:r>
        <w:rPr>
          <w:rFonts w:hint="eastAsia" w:ascii="宋体" w:hAnsi="宋体" w:eastAsia="宋体" w:cs="宋体"/>
          <w:color w:val="auto"/>
          <w:sz w:val="21"/>
          <w:szCs w:val="21"/>
          <w:highlight w:val="none"/>
          <w:u w:val="none"/>
          <w:lang w:val="zh-CN" w:bidi="zh-CN"/>
        </w:rPr>
        <w:t>时间为202</w:t>
      </w:r>
      <w:r>
        <w:rPr>
          <w:rFonts w:hint="eastAsia" w:ascii="宋体" w:hAnsi="宋体" w:eastAsia="宋体" w:cs="宋体"/>
          <w:color w:val="auto"/>
          <w:sz w:val="21"/>
          <w:szCs w:val="21"/>
          <w:highlight w:val="none"/>
          <w:u w:val="none"/>
          <w:lang w:val="zh-CN" w:eastAsia="zh-CN" w:bidi="zh-CN"/>
        </w:rPr>
        <w:t>3</w:t>
      </w:r>
      <w:r>
        <w:rPr>
          <w:rFonts w:hint="eastAsia" w:ascii="宋体" w:hAnsi="宋体" w:eastAsia="宋体" w:cs="宋体"/>
          <w:color w:val="auto"/>
          <w:sz w:val="21"/>
          <w:szCs w:val="21"/>
          <w:highlight w:val="none"/>
          <w:u w:val="none"/>
          <w:lang w:val="zh-CN" w:bidi="zh-CN"/>
        </w:rPr>
        <w:t xml:space="preserve">年 </w:t>
      </w:r>
      <w:r>
        <w:rPr>
          <w:rFonts w:hint="eastAsia" w:ascii="宋体" w:hAnsi="宋体" w:eastAsia="宋体" w:cs="宋体"/>
          <w:color w:val="auto"/>
          <w:sz w:val="21"/>
          <w:szCs w:val="21"/>
          <w:highlight w:val="none"/>
          <w:u w:val="none"/>
          <w:lang w:val="en-US" w:bidi="zh-CN"/>
        </w:rPr>
        <w:t>4</w:t>
      </w:r>
      <w:r>
        <w:rPr>
          <w:rFonts w:hint="eastAsia" w:ascii="宋体" w:hAnsi="宋体" w:eastAsia="宋体" w:cs="宋体"/>
          <w:color w:val="auto"/>
          <w:sz w:val="21"/>
          <w:szCs w:val="21"/>
          <w:highlight w:val="none"/>
          <w:u w:val="none"/>
          <w:lang w:val="zh-CN" w:bidi="zh-CN"/>
        </w:rPr>
        <w:t>月</w:t>
      </w:r>
      <w:r>
        <w:rPr>
          <w:rFonts w:hint="eastAsia" w:ascii="宋体" w:hAnsi="宋体" w:eastAsia="宋体" w:cs="宋体"/>
          <w:color w:val="auto"/>
          <w:sz w:val="21"/>
          <w:szCs w:val="21"/>
          <w:highlight w:val="none"/>
          <w:u w:val="none"/>
          <w:lang w:val="en-US" w:eastAsia="zh-CN" w:bidi="zh-CN"/>
        </w:rPr>
        <w:t>1</w:t>
      </w:r>
      <w:r>
        <w:rPr>
          <w:rFonts w:hint="eastAsia" w:ascii="宋体" w:hAnsi="宋体" w:eastAsia="宋体" w:cs="宋体"/>
          <w:color w:val="auto"/>
          <w:sz w:val="21"/>
          <w:szCs w:val="21"/>
          <w:highlight w:val="none"/>
          <w:u w:val="none"/>
          <w:lang w:val="zh-CN" w:bidi="zh-CN"/>
        </w:rPr>
        <w:t>日，</w:t>
      </w:r>
      <w:r>
        <w:rPr>
          <w:rFonts w:hint="eastAsia" w:ascii="宋体" w:hAnsi="宋体" w:eastAsia="宋体" w:cs="宋体"/>
          <w:color w:val="auto"/>
          <w:sz w:val="21"/>
          <w:szCs w:val="21"/>
          <w:highlight w:val="none"/>
          <w:u w:val="none"/>
          <w:lang w:val="en-US" w:eastAsia="zh-CN" w:bidi="zh-CN"/>
        </w:rPr>
        <w:t>总服务期暂定为5</w:t>
      </w:r>
      <w:r>
        <w:rPr>
          <w:rFonts w:hint="eastAsia" w:ascii="宋体" w:hAnsi="宋体" w:eastAsia="宋体" w:cs="宋体"/>
          <w:color w:val="auto"/>
          <w:sz w:val="21"/>
          <w:szCs w:val="21"/>
          <w:highlight w:val="none"/>
          <w:u w:val="none"/>
          <w:lang w:val="zh-CN" w:eastAsia="zh-CN" w:bidi="zh-CN"/>
        </w:rPr>
        <w:t>个月，</w:t>
      </w:r>
      <w:r>
        <w:rPr>
          <w:rFonts w:hint="eastAsia" w:ascii="宋体" w:hAnsi="宋体" w:eastAsia="宋体" w:cs="宋体"/>
          <w:color w:val="auto"/>
          <w:sz w:val="21"/>
          <w:szCs w:val="21"/>
          <w:highlight w:val="none"/>
          <w:u w:val="none"/>
          <w:lang w:val="en-US" w:eastAsia="zh-CN" w:bidi="zh-CN"/>
        </w:rPr>
        <w:t>具体自</w:t>
      </w:r>
      <w:r>
        <w:rPr>
          <w:rFonts w:hint="eastAsia" w:ascii="宋体" w:hAnsi="宋体" w:eastAsia="宋体" w:cs="宋体"/>
          <w:color w:val="auto"/>
          <w:sz w:val="21"/>
          <w:szCs w:val="21"/>
          <w:highlight w:val="none"/>
          <w:u w:val="none"/>
          <w:lang w:val="zh-CN" w:eastAsia="zh-CN" w:bidi="zh-CN"/>
        </w:rPr>
        <w:t>合同签订之日起至履行完全部合同工作和义务止。</w:t>
      </w:r>
      <w:bookmarkEnd w:id="14"/>
    </w:p>
    <w:p>
      <w:pPr>
        <w:pStyle w:val="4"/>
        <w:adjustRightInd w:val="0"/>
        <w:snapToGrid w:val="0"/>
        <w:spacing w:before="0" w:after="0" w:line="360" w:lineRule="auto"/>
        <w:jc w:val="left"/>
        <w:rPr>
          <w:rFonts w:hint="eastAsia" w:ascii="宋体" w:hAnsi="宋体" w:eastAsia="宋体" w:cs="宋体"/>
          <w:color w:val="auto"/>
          <w:sz w:val="21"/>
          <w:szCs w:val="21"/>
          <w:highlight w:val="none"/>
        </w:rPr>
      </w:pPr>
      <w:bookmarkStart w:id="17" w:name="_Toc19791"/>
      <w:bookmarkStart w:id="18" w:name="_Toc32329877"/>
      <w:bookmarkStart w:id="19" w:name="_Toc21113"/>
      <w:bookmarkStart w:id="20" w:name="_Toc38797837"/>
      <w:bookmarkStart w:id="21" w:name="_Toc10272"/>
      <w:r>
        <w:rPr>
          <w:rFonts w:hint="eastAsia" w:ascii="宋体" w:hAnsi="宋体" w:eastAsia="宋体" w:cs="宋体"/>
          <w:color w:val="auto"/>
          <w:sz w:val="21"/>
          <w:szCs w:val="21"/>
          <w:highlight w:val="none"/>
        </w:rPr>
        <w:t>3． 投标人资格和业绩</w:t>
      </w:r>
      <w:bookmarkEnd w:id="15"/>
      <w:bookmarkEnd w:id="16"/>
      <w:bookmarkEnd w:id="17"/>
      <w:bookmarkEnd w:id="18"/>
      <w:bookmarkEnd w:id="19"/>
      <w:bookmarkEnd w:id="20"/>
      <w:bookmarkEnd w:id="21"/>
    </w:p>
    <w:p>
      <w:pPr>
        <w:tabs>
          <w:tab w:val="left" w:pos="2420"/>
          <w:tab w:val="left" w:pos="5445"/>
        </w:tabs>
        <w:autoSpaceDE w:val="0"/>
        <w:autoSpaceDN w:val="0"/>
        <w:adjustRightInd w:val="0"/>
        <w:snapToGrid w:val="0"/>
        <w:spacing w:line="360" w:lineRule="auto"/>
        <w:ind w:firstLine="420"/>
        <w:rPr>
          <w:rFonts w:hint="eastAsia" w:ascii="宋体" w:hAnsi="宋体" w:eastAsia="宋体" w:cs="宋体"/>
          <w:snapToGrid w:val="0"/>
          <w:color w:val="auto"/>
          <w:kern w:val="0"/>
          <w:szCs w:val="21"/>
          <w:highlight w:val="none"/>
        </w:rPr>
      </w:pPr>
      <w:bookmarkStart w:id="22" w:name="OLE_LINK4"/>
      <w:bookmarkStart w:id="23" w:name="OLE_LINK5"/>
      <w:r>
        <w:rPr>
          <w:rFonts w:hint="eastAsia" w:ascii="宋体" w:hAnsi="宋体" w:eastAsia="宋体" w:cs="宋体"/>
          <w:snapToGrid w:val="0"/>
          <w:color w:val="auto"/>
          <w:kern w:val="0"/>
          <w:szCs w:val="21"/>
          <w:highlight w:val="none"/>
        </w:rPr>
        <w:t>3.1 本次招标要求投标人须具备以下条件：</w:t>
      </w:r>
    </w:p>
    <w:p>
      <w:pPr>
        <w:autoSpaceDE w:val="0"/>
        <w:autoSpaceDN w:val="0"/>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3.1.1 本次招标要求投标人具备的资质条件：投标人</w:t>
      </w:r>
      <w:r>
        <w:rPr>
          <w:rFonts w:hint="eastAsia" w:ascii="宋体" w:hAnsi="宋体" w:eastAsia="宋体" w:cs="宋体"/>
          <w:snapToGrid w:val="0"/>
          <w:color w:val="auto"/>
          <w:kern w:val="0"/>
          <w:szCs w:val="21"/>
          <w:highlight w:val="none"/>
          <w:lang w:eastAsia="zh-CN"/>
        </w:rPr>
        <w:t>具有独立法人资格。</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3.1.2 投标人</w:t>
      </w:r>
      <w:r>
        <w:rPr>
          <w:rFonts w:hint="eastAsia" w:ascii="宋体" w:hAnsi="宋体" w:eastAsia="宋体" w:cs="宋体"/>
          <w:snapToGrid w:val="0"/>
          <w:color w:val="auto"/>
          <w:kern w:val="0"/>
          <w:szCs w:val="21"/>
          <w:highlight w:val="none"/>
          <w:lang w:val="en-US" w:eastAsia="zh-CN"/>
        </w:rPr>
        <w:t>应具有完成物理模型试验研究的</w:t>
      </w:r>
      <w:r>
        <w:rPr>
          <w:rFonts w:hint="eastAsia" w:ascii="宋体" w:hAnsi="宋体" w:eastAsia="宋体" w:cs="宋体"/>
          <w:snapToGrid w:val="0"/>
          <w:color w:val="auto"/>
          <w:kern w:val="0"/>
          <w:szCs w:val="21"/>
          <w:highlight w:val="none"/>
        </w:rPr>
        <w:t>相应能力，详见招标文件第二章投标人须知前附表第1.4.1项内容。</w:t>
      </w:r>
    </w:p>
    <w:p>
      <w:pPr>
        <w:tabs>
          <w:tab w:val="left" w:pos="3045"/>
          <w:tab w:val="left" w:pos="831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w:t>
      </w:r>
      <w:r>
        <w:rPr>
          <w:rFonts w:hint="eastAsia" w:ascii="宋体" w:hAnsi="宋体" w:eastAsia="宋体" w:cs="宋体"/>
          <w:snapToGrid w:val="0"/>
          <w:color w:val="auto"/>
          <w:kern w:val="0"/>
          <w:szCs w:val="21"/>
          <w:highlight w:val="none"/>
          <w:lang w:eastAsia="zh-CN"/>
        </w:rPr>
        <w:t>不</w:t>
      </w:r>
      <w:r>
        <w:rPr>
          <w:rFonts w:hint="eastAsia" w:ascii="宋体" w:hAnsi="宋体" w:eastAsia="宋体" w:cs="宋体"/>
          <w:snapToGrid w:val="0"/>
          <w:color w:val="auto"/>
          <w:kern w:val="0"/>
          <w:szCs w:val="21"/>
          <w:highlight w:val="none"/>
        </w:rPr>
        <w:t>接受联合体投标。</w:t>
      </w:r>
    </w:p>
    <w:p>
      <w:pPr>
        <w:tabs>
          <w:tab w:val="left" w:pos="3045"/>
          <w:tab w:val="left" w:pos="8310"/>
        </w:tabs>
        <w:autoSpaceDE w:val="0"/>
        <w:autoSpaceDN w:val="0"/>
        <w:adjustRightInd w:val="0"/>
        <w:snapToGrid w:val="0"/>
        <w:ind w:firstLine="0" w:firstLineChars="0"/>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Cs w:val="21"/>
          <w:highlight w:val="none"/>
          <w:lang w:val="en-US" w:eastAsia="zh-CN"/>
        </w:rPr>
        <w:t>4.</w:t>
      </w:r>
      <w:bookmarkEnd w:id="22"/>
      <w:bookmarkEnd w:id="23"/>
      <w:bookmarkStart w:id="24" w:name="_Toc32329878"/>
      <w:bookmarkStart w:id="25" w:name="_Toc38797838"/>
      <w:bookmarkStart w:id="26" w:name="_Toc510449209"/>
      <w:r>
        <w:rPr>
          <w:rFonts w:hint="eastAsia" w:ascii="宋体" w:hAnsi="宋体" w:eastAsia="宋体" w:cs="宋体"/>
          <w:b/>
          <w:bCs/>
          <w:snapToGrid w:val="0"/>
          <w:color w:val="auto"/>
          <w:kern w:val="0"/>
          <w:sz w:val="21"/>
          <w:szCs w:val="21"/>
          <w:highlight w:val="none"/>
        </w:rPr>
        <w:t>招标文件的获取</w:t>
      </w:r>
      <w:bookmarkEnd w:id="24"/>
      <w:bookmarkEnd w:id="25"/>
      <w:bookmarkEnd w:id="26"/>
    </w:p>
    <w:p>
      <w:pPr>
        <w:tabs>
          <w:tab w:val="left" w:pos="3045"/>
          <w:tab w:val="left" w:pos="831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本招标项目采用全流程电子招投标，投标人在投标前可在重庆市公共资源交易网（www.cqggzy.com）下载招标文件、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pPr>
        <w:tabs>
          <w:tab w:val="left" w:pos="3045"/>
          <w:tab w:val="left" w:pos="8310"/>
        </w:tabs>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 xml:space="preserve">4.2 </w:t>
      </w:r>
      <w:r>
        <w:rPr>
          <w:rFonts w:hint="eastAsia" w:ascii="宋体" w:hAnsi="宋体"/>
          <w:snapToGrid w:val="0"/>
          <w:color w:val="auto"/>
          <w:kern w:val="0"/>
          <w:szCs w:val="21"/>
          <w:highlight w:val="none"/>
        </w:rPr>
        <w:t>投标人可在附件招标公告规定的时限内在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本项目招标公告网页下方“我要提问”栏提出疑问。</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4.3 </w:t>
      </w:r>
      <w:r>
        <w:rPr>
          <w:rFonts w:hint="eastAsia" w:ascii="宋体" w:hAnsi="宋体"/>
          <w:snapToGrid w:val="0"/>
          <w:color w:val="auto"/>
          <w:kern w:val="0"/>
          <w:szCs w:val="21"/>
          <w:highlight w:val="none"/>
        </w:rPr>
        <w:t>招标人应在附件招标公告规定的时限内在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发布澄清</w:t>
      </w:r>
      <w:r>
        <w:rPr>
          <w:rFonts w:hint="eastAsia" w:ascii="宋体" w:hAnsi="宋体"/>
          <w:snapToGrid w:val="0"/>
          <w:color w:val="auto"/>
          <w:kern w:val="0"/>
          <w:szCs w:val="21"/>
          <w:highlight w:val="none"/>
          <w:lang w:eastAsia="zh-CN"/>
        </w:rPr>
        <w:t>或修改</w:t>
      </w:r>
      <w:r>
        <w:rPr>
          <w:rFonts w:hint="eastAsia" w:ascii="宋体" w:hAnsi="宋体"/>
          <w:snapToGrid w:val="0"/>
          <w:color w:val="auto"/>
          <w:kern w:val="0"/>
          <w:szCs w:val="21"/>
          <w:highlight w:val="none"/>
        </w:rPr>
        <w:t>。</w:t>
      </w:r>
    </w:p>
    <w:p>
      <w:pPr>
        <w:pStyle w:val="4"/>
        <w:adjustRightInd w:val="0"/>
        <w:snapToGrid w:val="0"/>
        <w:spacing w:before="0" w:after="0" w:line="360" w:lineRule="auto"/>
        <w:ind w:firstLine="0" w:firstLineChars="0"/>
        <w:jc w:val="left"/>
        <w:rPr>
          <w:rFonts w:hint="eastAsia" w:ascii="宋体" w:hAnsi="宋体" w:eastAsia="宋体" w:cs="宋体"/>
          <w:color w:val="auto"/>
          <w:sz w:val="21"/>
          <w:szCs w:val="21"/>
          <w:highlight w:val="none"/>
          <w:lang w:eastAsia="zh-CN"/>
        </w:rPr>
      </w:pPr>
      <w:bookmarkStart w:id="27" w:name="_Toc454264767"/>
      <w:bookmarkStart w:id="28" w:name="_Toc510449210"/>
      <w:bookmarkStart w:id="29" w:name="_Toc38797839"/>
      <w:bookmarkStart w:id="30" w:name="_Toc439251892"/>
      <w:bookmarkStart w:id="31" w:name="_Toc433019617"/>
      <w:bookmarkStart w:id="32" w:name="_Toc32329879"/>
      <w:bookmarkStart w:id="33" w:name="_Toc6634"/>
      <w:bookmarkStart w:id="34" w:name="_Toc1047"/>
      <w:bookmarkStart w:id="35" w:name="_Toc13501"/>
      <w:r>
        <w:rPr>
          <w:rFonts w:hint="eastAsia" w:ascii="宋体" w:hAnsi="宋体" w:eastAsia="宋体" w:cs="宋体"/>
          <w:color w:val="auto"/>
          <w:sz w:val="21"/>
          <w:szCs w:val="21"/>
          <w:highlight w:val="none"/>
        </w:rPr>
        <w:t>5． 投标</w:t>
      </w:r>
      <w:bookmarkEnd w:id="27"/>
      <w:bookmarkEnd w:id="28"/>
      <w:bookmarkEnd w:id="29"/>
      <w:bookmarkEnd w:id="30"/>
      <w:bookmarkEnd w:id="31"/>
      <w:bookmarkEnd w:id="32"/>
      <w:r>
        <w:rPr>
          <w:rFonts w:hint="eastAsia" w:ascii="宋体" w:hAnsi="宋体" w:eastAsia="宋体" w:cs="宋体"/>
          <w:color w:val="auto"/>
          <w:sz w:val="21"/>
          <w:szCs w:val="21"/>
          <w:highlight w:val="none"/>
          <w:lang w:eastAsia="zh-CN"/>
        </w:rPr>
        <w:t>文件的递交</w:t>
      </w:r>
      <w:bookmarkEnd w:id="33"/>
      <w:bookmarkEnd w:id="34"/>
      <w:bookmarkEnd w:id="35"/>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 xml:space="preserve">5.1  </w:t>
      </w:r>
      <w:r>
        <w:rPr>
          <w:rFonts w:ascii="宋体" w:hAnsi="宋体"/>
          <w:snapToGrid w:val="0"/>
          <w:color w:val="auto"/>
          <w:kern w:val="0"/>
          <w:szCs w:val="21"/>
          <w:highlight w:val="none"/>
        </w:rPr>
        <w:t>投标文件递交的截止时间（投标截止时间，下同）</w:t>
      </w:r>
      <w:r>
        <w:rPr>
          <w:rFonts w:hint="eastAsia" w:ascii="宋体" w:hAnsi="宋体"/>
          <w:snapToGrid w:val="0"/>
          <w:color w:val="auto"/>
          <w:kern w:val="0"/>
          <w:szCs w:val="21"/>
          <w:highlight w:val="none"/>
        </w:rPr>
        <w:t>详见附件招标公告规定的投标截止时间</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投标人应当在投标截止时间前，通过互联网使用CA数字证书登录重庆市电子招投标系统，将加密的电子投标文件上传</w:t>
      </w:r>
      <w:r>
        <w:rPr>
          <w:rFonts w:hint="eastAsia" w:ascii="宋体" w:hAnsi="宋体"/>
          <w:snapToGrid w:val="0"/>
          <w:color w:val="auto"/>
          <w:kern w:val="0"/>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5.2  未按要求加密的电子投标文件，将无法上传至重庆市电子招投标系统，逾期未完成上传的投标文件，视为撤回投标文件。</w:t>
      </w:r>
    </w:p>
    <w:p>
      <w:pPr>
        <w:pStyle w:val="4"/>
        <w:adjustRightInd w:val="0"/>
        <w:snapToGrid w:val="0"/>
        <w:spacing w:before="0" w:after="0" w:line="360" w:lineRule="auto"/>
        <w:ind w:firstLine="0" w:firstLineChars="0"/>
        <w:jc w:val="left"/>
        <w:rPr>
          <w:rFonts w:hint="eastAsia" w:ascii="宋体" w:hAnsi="宋体" w:eastAsia="宋体" w:cs="宋体"/>
          <w:color w:val="auto"/>
          <w:sz w:val="21"/>
          <w:szCs w:val="21"/>
          <w:highlight w:val="none"/>
        </w:rPr>
      </w:pPr>
      <w:bookmarkStart w:id="36" w:name="_Toc32329880"/>
      <w:bookmarkStart w:id="37" w:name="_Toc308164454"/>
      <w:bookmarkStart w:id="38" w:name="_Toc510449211"/>
      <w:bookmarkStart w:id="39" w:name="_Toc21181"/>
      <w:bookmarkStart w:id="40" w:name="_Toc439251893"/>
      <w:bookmarkStart w:id="41" w:name="_Toc433019618"/>
      <w:bookmarkStart w:id="42" w:name="_Toc292211329"/>
      <w:bookmarkStart w:id="43" w:name="_Toc3429"/>
      <w:bookmarkStart w:id="44" w:name="_Toc38797840"/>
      <w:bookmarkStart w:id="45" w:name="_Toc24254"/>
      <w:bookmarkStart w:id="46" w:name="_Toc454264768"/>
      <w:r>
        <w:rPr>
          <w:rFonts w:hint="eastAsia" w:ascii="宋体" w:hAnsi="宋体" w:eastAsia="宋体" w:cs="宋体"/>
          <w:color w:val="auto"/>
          <w:sz w:val="21"/>
          <w:szCs w:val="21"/>
          <w:highlight w:val="none"/>
        </w:rPr>
        <w:t>6． 发布公告的媒介</w:t>
      </w:r>
      <w:bookmarkEnd w:id="36"/>
      <w:bookmarkEnd w:id="37"/>
      <w:bookmarkEnd w:id="38"/>
      <w:bookmarkEnd w:id="39"/>
      <w:bookmarkEnd w:id="40"/>
      <w:bookmarkEnd w:id="41"/>
      <w:bookmarkEnd w:id="42"/>
      <w:bookmarkEnd w:id="43"/>
      <w:bookmarkEnd w:id="44"/>
      <w:bookmarkEnd w:id="45"/>
      <w:bookmarkEnd w:id="46"/>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重庆市公共资源交易网（www.cqggzy.com）、中国采购与招标网（www.chinabidding.com.cn）、重庆高速公路集团有限公司招投标管理平台（http://112.35.165.219:8088/PMS/）、重庆高速集团官网（www.cegc.com.cn）上发布。</w:t>
      </w:r>
    </w:p>
    <w:p>
      <w:pPr>
        <w:pStyle w:val="4"/>
        <w:adjustRightInd w:val="0"/>
        <w:snapToGrid w:val="0"/>
        <w:spacing w:before="0" w:after="0" w:line="360" w:lineRule="auto"/>
        <w:ind w:firstLine="0" w:firstLineChars="0"/>
        <w:jc w:val="left"/>
        <w:rPr>
          <w:rFonts w:hint="eastAsia" w:ascii="宋体" w:hAnsi="宋体" w:eastAsia="宋体" w:cs="宋体"/>
          <w:color w:val="auto"/>
          <w:sz w:val="21"/>
          <w:szCs w:val="21"/>
          <w:highlight w:val="none"/>
        </w:rPr>
      </w:pPr>
      <w:bookmarkStart w:id="47" w:name="_Toc454264769"/>
      <w:bookmarkStart w:id="48" w:name="_Toc433019619"/>
      <w:bookmarkStart w:id="49" w:name="_Toc439251894"/>
      <w:bookmarkStart w:id="50" w:name="_Toc23195"/>
      <w:bookmarkStart w:id="51" w:name="_Toc32329881"/>
      <w:bookmarkStart w:id="52" w:name="_Toc38797841"/>
      <w:bookmarkStart w:id="53" w:name="_Toc510449212"/>
      <w:bookmarkStart w:id="54" w:name="_Toc15111"/>
      <w:bookmarkStart w:id="55" w:name="_Toc6139"/>
      <w:bookmarkStart w:id="56" w:name="_Toc206561314"/>
      <w:r>
        <w:rPr>
          <w:rFonts w:hint="eastAsia" w:ascii="宋体" w:hAnsi="宋体" w:eastAsia="宋体" w:cs="宋体"/>
          <w:color w:val="auto"/>
          <w:sz w:val="21"/>
          <w:szCs w:val="21"/>
          <w:highlight w:val="none"/>
        </w:rPr>
        <w:t>7． 联系方式</w:t>
      </w:r>
      <w:bookmarkEnd w:id="47"/>
      <w:bookmarkEnd w:id="48"/>
      <w:bookmarkEnd w:id="49"/>
      <w:bookmarkEnd w:id="50"/>
      <w:bookmarkEnd w:id="51"/>
      <w:bookmarkEnd w:id="52"/>
      <w:bookmarkEnd w:id="53"/>
      <w:bookmarkEnd w:id="54"/>
      <w:bookmarkEnd w:id="55"/>
      <w:bookmarkEnd w:id="56"/>
    </w:p>
    <w:p>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招标人：</w:t>
      </w:r>
      <w:r>
        <w:rPr>
          <w:rFonts w:hint="eastAsia" w:ascii="宋体" w:hAnsi="宋体" w:eastAsia="宋体" w:cs="宋体"/>
          <w:color w:val="auto"/>
          <w:szCs w:val="21"/>
          <w:highlight w:val="none"/>
          <w:lang w:eastAsia="zh-CN"/>
        </w:rPr>
        <w:t>重庆航运建设发展（集团）有限公司</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地址：重庆市渝北区星光大道76号天王星B座23楼</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w w:val="100"/>
          <w:szCs w:val="21"/>
          <w:highlight w:val="none"/>
        </w:rPr>
        <w:t>吴先生</w:t>
      </w:r>
      <w:r>
        <w:rPr>
          <w:rFonts w:hint="eastAsia" w:ascii="宋体" w:hAnsi="宋体" w:eastAsia="宋体" w:cs="宋体"/>
          <w:color w:val="auto"/>
          <w:szCs w:val="21"/>
          <w:highlight w:val="none"/>
          <w:lang w:val="en-US" w:eastAsia="zh-CN"/>
        </w:rPr>
        <w:t xml:space="preserve"> </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w w:val="100"/>
          <w:szCs w:val="21"/>
          <w:highlight w:val="none"/>
        </w:rPr>
        <w:t>023-88734299</w:t>
      </w:r>
    </w:p>
    <w:p>
      <w:pPr>
        <w:adjustRightInd w:val="0"/>
        <w:snapToGrid w:val="0"/>
        <w:spacing w:line="360" w:lineRule="auto"/>
        <w:ind w:firstLine="420" w:firstLineChars="200"/>
        <w:rPr>
          <w:rFonts w:hint="eastAsia" w:ascii="宋体" w:hAnsi="宋体" w:eastAsia="宋体" w:cs="宋体"/>
          <w:color w:val="auto"/>
          <w:szCs w:val="21"/>
          <w:highlight w:val="none"/>
        </w:rPr>
      </w:pPr>
    </w:p>
    <w:p>
      <w:pPr>
        <w:pStyle w:val="6"/>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 xml:space="preserve">招标代理机构：重庆市五环工程建设管理有限公司 </w:t>
      </w:r>
    </w:p>
    <w:p>
      <w:pPr>
        <w:pStyle w:val="6"/>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地址：重庆市江北区五简路2号重庆咨询大厦A座1702室</w:t>
      </w:r>
    </w:p>
    <w:p>
      <w:pPr>
        <w:pStyle w:val="6"/>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联系人：杨女士</w:t>
      </w:r>
    </w:p>
    <w:p>
      <w:pPr>
        <w:pStyle w:val="6"/>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电话：023-63875872</w:t>
      </w:r>
    </w:p>
    <w:p>
      <w:r>
        <w:rPr>
          <w:rFonts w:hint="eastAsia" w:ascii="宋体" w:hAnsi="宋体" w:eastAsia="宋体" w:cs="宋体"/>
          <w:color w:val="auto"/>
          <w:sz w:val="21"/>
          <w:szCs w:val="22"/>
          <w:highlight w:val="none"/>
        </w:rPr>
        <w:t xml:space="preserve">传真：023-63653051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NDg1MDk5NmUyYmRmNmNmMzhhYzAxZGRlYjcxZmQifQ=="/>
  </w:docVars>
  <w:rsids>
    <w:rsidRoot w:val="00000000"/>
    <w:rsid w:val="012A3B28"/>
    <w:rsid w:val="09440B5F"/>
    <w:rsid w:val="1708276F"/>
    <w:rsid w:val="1963150C"/>
    <w:rsid w:val="1AAB3B3A"/>
    <w:rsid w:val="2392175B"/>
    <w:rsid w:val="2B627C4C"/>
    <w:rsid w:val="301F5197"/>
    <w:rsid w:val="35A1548E"/>
    <w:rsid w:val="39270B79"/>
    <w:rsid w:val="3DAB468D"/>
    <w:rsid w:val="408A63C4"/>
    <w:rsid w:val="40EA380F"/>
    <w:rsid w:val="45DA0048"/>
    <w:rsid w:val="4A8F5D3F"/>
    <w:rsid w:val="4AEE1669"/>
    <w:rsid w:val="548C2055"/>
    <w:rsid w:val="599F3024"/>
    <w:rsid w:val="5C3D3BAE"/>
    <w:rsid w:val="5FB53138"/>
    <w:rsid w:val="666341F3"/>
    <w:rsid w:val="6B1917D8"/>
    <w:rsid w:val="6EEE2749"/>
    <w:rsid w:val="6F6463FF"/>
    <w:rsid w:val="71A94134"/>
    <w:rsid w:val="727C5E32"/>
    <w:rsid w:val="7FC3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32"/>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5">
    <w:name w:val="footer"/>
    <w:basedOn w:val="1"/>
    <w:qFormat/>
    <w:uiPriority w:val="99"/>
    <w:pPr>
      <w:tabs>
        <w:tab w:val="center" w:pos="4153"/>
        <w:tab w:val="right" w:pos="8306"/>
      </w:tabs>
      <w:snapToGrid w:val="0"/>
      <w:jc w:val="left"/>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2022-07-07T02:51:00Z</dcterms:created>
  <dc:creator>Administrator</dc:creator>
  <cp:lastModifiedBy>吴宏</cp:lastModifiedBy>
  <dcterms:modified xsi:type="dcterms:W3CDTF">2023-02-21T08:51:21Z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552308DE73BC4609BD6566E21FB10F17</vt:lpwstr>
  </property>
</Properties>
</file>