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28"/>
          <w:szCs w:val="28"/>
          <w:lang w:val="zh-CN" w:eastAsia="zh-CN"/>
        </w:rPr>
      </w:pPr>
    </w:p>
    <w:p>
      <w:pPr>
        <w:autoSpaceDE w:val="0"/>
        <w:autoSpaceDN w:val="0"/>
        <w:adjustRightInd w:val="0"/>
        <w:spacing w:line="360" w:lineRule="auto"/>
        <w:jc w:val="center"/>
        <w:rPr>
          <w:rFonts w:ascii="Times New Roman" w:hAnsi="Times New Roman" w:eastAsia="方正小标宋_GBK" w:cs="Times New Roman"/>
          <w:bCs/>
          <w:color w:val="0000FF"/>
          <w:sz w:val="28"/>
          <w:szCs w:val="28"/>
          <w:lang w:val="zh-CN" w:eastAsia="zh-CN"/>
        </w:rPr>
      </w:pPr>
    </w:p>
    <w:p>
      <w:pPr>
        <w:autoSpaceDE w:val="0"/>
        <w:autoSpaceDN w:val="0"/>
        <w:adjustRightInd w:val="0"/>
        <w:spacing w:line="360" w:lineRule="auto"/>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bCs/>
          <w:sz w:val="36"/>
          <w:szCs w:val="36"/>
          <w:lang w:eastAsia="zh-CN"/>
        </w:rPr>
        <w:t>渭沱航电枢纽门机维护工程</w:t>
      </w: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jc w:val="center"/>
        <w:rPr>
          <w:rFonts w:ascii="Times New Roman" w:hAnsi="Times New Roman" w:eastAsia="方正小标宋_GBK" w:cs="Times New Roman"/>
          <w:bCs/>
          <w:sz w:val="28"/>
          <w:szCs w:val="28"/>
          <w:lang w:eastAsia="zh-CN"/>
        </w:rPr>
      </w:pPr>
      <w:r>
        <w:rPr>
          <w:rFonts w:ascii="Times New Roman" w:hAnsi="Times New Roman" w:eastAsia="方正小标宋_GBK" w:cs="Times New Roman"/>
          <w:bCs/>
          <w:sz w:val="28"/>
          <w:szCs w:val="28"/>
          <w:lang w:val="zh-CN" w:eastAsia="zh-CN"/>
        </w:rPr>
        <w:t>询价文件</w:t>
      </w: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rPr>
          <w:rFonts w:ascii="Times New Roman" w:hAnsi="Times New Roman" w:cs="Times New Roman" w:eastAsiaTheme="minorEastAsia"/>
          <w:sz w:val="28"/>
          <w:szCs w:val="28"/>
          <w:lang w:eastAsia="zh-CN"/>
        </w:rPr>
      </w:pPr>
    </w:p>
    <w:p>
      <w:pPr>
        <w:autoSpaceDE w:val="0"/>
        <w:autoSpaceDN w:val="0"/>
        <w:adjustRightInd w:val="0"/>
        <w:spacing w:line="360" w:lineRule="auto"/>
        <w:ind w:firstLine="400"/>
        <w:rPr>
          <w:rFonts w:ascii="Times New Roman" w:hAnsi="Times New Roman" w:cs="Times New Roman" w:eastAsiaTheme="minorEastAsia"/>
          <w:sz w:val="28"/>
          <w:szCs w:val="28"/>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28"/>
          <w:szCs w:val="28"/>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28"/>
                <w:szCs w:val="28"/>
                <w:lang w:val="zh-CN" w:eastAsia="zh-CN"/>
              </w:rPr>
            </w:pPr>
            <w:r>
              <w:rPr>
                <w:rFonts w:ascii="Times New Roman" w:hAnsi="Times New Roman" w:eastAsia="方正小标宋_GBK" w:cs="Times New Roman"/>
                <w:bCs/>
                <w:sz w:val="28"/>
                <w:szCs w:val="28"/>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28"/>
                <w:szCs w:val="28"/>
                <w:lang w:val="zh-CN" w:eastAsia="zh-CN"/>
              </w:rPr>
            </w:pPr>
            <w:r>
              <w:rPr>
                <w:rFonts w:hint="eastAsia" w:ascii="Times New Roman" w:hAnsi="Times New Roman" w:eastAsia="方正小标宋_GBK" w:cs="Times New Roman"/>
                <w:bCs/>
                <w:sz w:val="28"/>
                <w:szCs w:val="28"/>
                <w:lang w:val="zh-CN" w:eastAsia="zh-CN"/>
              </w:rPr>
              <w:t>重庆草街航运电力开发有限公司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28"/>
                <w:szCs w:val="28"/>
                <w:lang w:val="zh-CN" w:eastAsia="zh-CN"/>
              </w:rPr>
            </w:pPr>
            <w:r>
              <w:rPr>
                <w:rFonts w:ascii="Times New Roman" w:hAnsi="Times New Roman" w:eastAsia="方正小标宋_GBK" w:cs="Times New Roman"/>
                <w:bCs/>
                <w:sz w:val="28"/>
                <w:szCs w:val="28"/>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28"/>
                <w:szCs w:val="28"/>
                <w:lang w:val="zh-CN" w:eastAsia="zh-CN"/>
              </w:rPr>
            </w:pPr>
            <w:r>
              <w:rPr>
                <w:rFonts w:hint="eastAsia" w:ascii="Times New Roman" w:hAnsi="Times New Roman" w:eastAsia="方正小标宋_GBK" w:cs="Times New Roman"/>
                <w:bCs/>
                <w:sz w:val="28"/>
                <w:szCs w:val="28"/>
                <w:lang w:val="zh-CN" w:eastAsia="zh-CN"/>
              </w:rPr>
              <w:t>重庆草街航运电力开发有限公司</w:t>
            </w:r>
          </w:p>
        </w:tc>
      </w:tr>
    </w:tbl>
    <w:p>
      <w:pPr>
        <w:autoSpaceDE w:val="0"/>
        <w:autoSpaceDN w:val="0"/>
        <w:adjustRightInd w:val="0"/>
        <w:spacing w:line="360" w:lineRule="auto"/>
        <w:ind w:firstLine="1120" w:firstLineChars="400"/>
        <w:rPr>
          <w:rFonts w:ascii="Times New Roman" w:hAnsi="Times New Roman" w:eastAsia="方正小标宋_GBK" w:cs="Times New Roman"/>
          <w:bCs/>
          <w:sz w:val="28"/>
          <w:szCs w:val="28"/>
          <w:lang w:val="zh-CN" w:eastAsia="zh-CN"/>
        </w:rPr>
      </w:pPr>
    </w:p>
    <w:p>
      <w:pPr>
        <w:autoSpaceDE w:val="0"/>
        <w:autoSpaceDN w:val="0"/>
        <w:adjustRightInd w:val="0"/>
        <w:jc w:val="center"/>
        <w:rPr>
          <w:rFonts w:ascii="Times New Roman" w:hAnsi="Times New Roman" w:eastAsia="方正小标宋_GBK" w:cs="Times New Roman"/>
          <w:bCs/>
          <w:sz w:val="28"/>
          <w:szCs w:val="28"/>
          <w:lang w:val="zh-CN"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28"/>
          <w:szCs w:val="28"/>
          <w:lang w:eastAsia="zh-CN"/>
        </w:rPr>
        <w:t>202</w:t>
      </w:r>
      <w:r>
        <w:rPr>
          <w:rFonts w:hint="eastAsia" w:ascii="Times New Roman" w:hAnsi="Times New Roman" w:eastAsia="方正小标宋_GBK" w:cs="Times New Roman"/>
          <w:bCs/>
          <w:sz w:val="28"/>
          <w:szCs w:val="28"/>
          <w:lang w:eastAsia="zh-CN"/>
        </w:rPr>
        <w:t>2</w:t>
      </w:r>
      <w:r>
        <w:rPr>
          <w:rFonts w:ascii="Times New Roman" w:hAnsi="Times New Roman" w:eastAsia="方正小标宋_GBK" w:cs="Times New Roman"/>
          <w:bCs/>
          <w:sz w:val="28"/>
          <w:szCs w:val="28"/>
          <w:lang w:val="zh-CN" w:eastAsia="zh-CN"/>
        </w:rPr>
        <w:t>年</w:t>
      </w:r>
      <w:r>
        <w:rPr>
          <w:rFonts w:hint="eastAsia" w:ascii="Times New Roman" w:hAnsi="Times New Roman" w:eastAsia="方正小标宋_GBK" w:cs="Times New Roman"/>
          <w:bCs/>
          <w:sz w:val="28"/>
          <w:szCs w:val="28"/>
          <w:lang w:val="en-US" w:eastAsia="zh-CN"/>
        </w:rPr>
        <w:t>5</w:t>
      </w:r>
      <w:r>
        <w:rPr>
          <w:rFonts w:ascii="Times New Roman" w:hAnsi="Times New Roman" w:eastAsia="方正小标宋_GBK" w:cs="Times New Roman"/>
          <w:bCs/>
          <w:sz w:val="28"/>
          <w:szCs w:val="28"/>
          <w:lang w:val="zh-CN" w:eastAsia="zh-CN"/>
        </w:rPr>
        <w:t>月</w:t>
      </w:r>
    </w:p>
    <w:p>
      <w:pPr>
        <w:widowControl/>
        <w:rPr>
          <w:rFonts w:ascii="Times New Roman" w:hAnsi="Times New Roman" w:eastAsia="方正小标宋_GBK" w:cs="Times New Roman"/>
          <w:bCs/>
          <w:sz w:val="24"/>
          <w:szCs w:val="24"/>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ascii="Times New Roman" w:hAnsi="Times New Roman" w:eastAsia="方正小标宋_GBK" w:cs="Times New Roman"/>
          <w:bCs/>
          <w:sz w:val="24"/>
          <w:szCs w:val="24"/>
          <w:lang w:val="zh-CN" w:eastAsia="zh-CN"/>
        </w:rPr>
      </w:pPr>
      <w:r>
        <w:rPr>
          <w:rFonts w:ascii="Times New Roman" w:hAnsi="Times New Roman" w:eastAsia="方正小标宋_GBK" w:cs="Times New Roman"/>
          <w:bCs/>
          <w:sz w:val="24"/>
          <w:szCs w:val="24"/>
          <w:lang w:val="zh-CN" w:eastAsia="zh-CN"/>
        </w:rPr>
        <w:t>第一章 询价公告</w:t>
      </w:r>
      <w:bookmarkEnd w:id="0"/>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sz w:val="24"/>
          <w:szCs w:val="24"/>
          <w:lang w:eastAsia="zh-CN"/>
        </w:rPr>
      </w:pPr>
    </w:p>
    <w:p>
      <w:pPr>
        <w:spacing w:line="510" w:lineRule="exact"/>
        <w:jc w:val="center"/>
        <w:rPr>
          <w:rFonts w:ascii="Times New Roman" w:hAnsi="Times New Roman" w:eastAsia="方正小标宋_GBK" w:cs="Times New Roman"/>
          <w:sz w:val="24"/>
          <w:szCs w:val="24"/>
          <w:lang w:eastAsia="zh-CN"/>
        </w:rPr>
      </w:pPr>
      <w:r>
        <w:rPr>
          <w:rFonts w:ascii="Times New Roman" w:hAnsi="Times New Roman" w:eastAsia="方正小标宋_GBK" w:cs="Times New Roman"/>
          <w:sz w:val="24"/>
          <w:szCs w:val="24"/>
          <w:lang w:eastAsia="zh-CN"/>
        </w:rPr>
        <w:t>渭沱航电枢纽门机维护工程</w:t>
      </w:r>
    </w:p>
    <w:p>
      <w:pPr>
        <w:spacing w:line="510" w:lineRule="exact"/>
        <w:jc w:val="center"/>
        <w:rPr>
          <w:rFonts w:ascii="Times New Roman" w:hAnsi="Times New Roman" w:cs="Times New Roman" w:eastAsiaTheme="minorEastAsia"/>
          <w:sz w:val="24"/>
          <w:szCs w:val="24"/>
          <w:lang w:eastAsia="zh-CN"/>
        </w:rPr>
      </w:pPr>
    </w:p>
    <w:p>
      <w:pPr>
        <w:pStyle w:val="5"/>
        <w:spacing w:line="510" w:lineRule="exact"/>
        <w:rPr>
          <w:rFonts w:ascii="Times New Roman" w:hAnsi="Times New Roman" w:eastAsia="黑体" w:cs="Times New Roman"/>
          <w:b w:val="0"/>
          <w:sz w:val="24"/>
          <w:szCs w:val="24"/>
          <w:lang w:eastAsia="zh-CN"/>
        </w:rPr>
      </w:pPr>
      <w:bookmarkStart w:id="2" w:name="_Toc29194681"/>
      <w:bookmarkStart w:id="3" w:name="_Toc6230450"/>
      <w:bookmarkStart w:id="4" w:name="_Toc370126361"/>
      <w:bookmarkStart w:id="5" w:name="_Toc375641571"/>
      <w:bookmarkStart w:id="6" w:name="_Toc52097500"/>
      <w:r>
        <w:rPr>
          <w:rFonts w:ascii="Times New Roman" w:hAnsi="Times New Roman" w:eastAsia="黑体" w:cs="Times New Roman"/>
          <w:b w:val="0"/>
          <w:sz w:val="24"/>
          <w:szCs w:val="24"/>
          <w:lang w:eastAsia="zh-CN"/>
        </w:rPr>
        <w:t>1.询价条件</w:t>
      </w:r>
      <w:bookmarkEnd w:id="2"/>
      <w:bookmarkEnd w:id="3"/>
      <w:bookmarkEnd w:id="4"/>
      <w:bookmarkEnd w:id="5"/>
      <w:bookmarkEnd w:id="6"/>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本项目____</w:t>
      </w:r>
      <w:r>
        <w:rPr>
          <w:rFonts w:ascii="Times New Roman" w:hAnsi="Times New Roman" w:eastAsia="方正仿宋_GBK" w:cs="Times New Roman"/>
          <w:bCs/>
          <w:sz w:val="24"/>
          <w:szCs w:val="24"/>
          <w:u w:val="single"/>
          <w:lang w:eastAsia="zh-CN"/>
        </w:rPr>
        <w:t>_渭沱航电枢纽门机维护工程_</w:t>
      </w:r>
      <w:r>
        <w:rPr>
          <w:rFonts w:ascii="Times New Roman" w:hAnsi="Times New Roman" w:eastAsia="方正仿宋_GBK" w:cs="Times New Roman"/>
          <w:bCs/>
          <w:sz w:val="24"/>
          <w:szCs w:val="24"/>
          <w:lang w:eastAsia="zh-CN"/>
        </w:rPr>
        <w:t>___已具备发包条件，询价人为_</w:t>
      </w:r>
      <w:r>
        <w:rPr>
          <w:rFonts w:ascii="Times New Roman" w:hAnsi="Times New Roman" w:eastAsia="方正仿宋_GBK" w:cs="Times New Roman"/>
          <w:bCs/>
          <w:sz w:val="24"/>
          <w:szCs w:val="24"/>
          <w:u w:val="single"/>
          <w:lang w:eastAsia="zh-CN"/>
        </w:rPr>
        <w:t>_重庆</w:t>
      </w:r>
      <w:r>
        <w:rPr>
          <w:rFonts w:hint="eastAsia" w:ascii="Times New Roman" w:hAnsi="Times New Roman" w:eastAsia="方正仿宋_GBK" w:cs="Times New Roman"/>
          <w:bCs/>
          <w:sz w:val="24"/>
          <w:szCs w:val="24"/>
          <w:u w:val="single"/>
          <w:lang w:eastAsia="zh-CN"/>
        </w:rPr>
        <w:t>草街航运</w:t>
      </w:r>
      <w:r>
        <w:rPr>
          <w:rFonts w:ascii="Times New Roman" w:hAnsi="Times New Roman" w:eastAsia="方正仿宋_GBK" w:cs="Times New Roman"/>
          <w:bCs/>
          <w:sz w:val="24"/>
          <w:szCs w:val="24"/>
          <w:u w:val="single"/>
          <w:lang w:eastAsia="zh-CN"/>
        </w:rPr>
        <w:t>电力开发有限公司__</w:t>
      </w:r>
      <w:r>
        <w:rPr>
          <w:rFonts w:ascii="Times New Roman" w:hAnsi="Times New Roman" w:eastAsia="方正仿宋_GBK" w:cs="Times New Roman"/>
          <w:bCs/>
          <w:sz w:val="24"/>
          <w:szCs w:val="24"/>
          <w:lang w:eastAsia="zh-CN"/>
        </w:rPr>
        <w:t>__，发包人为</w:t>
      </w:r>
      <w:r>
        <w:rPr>
          <w:rFonts w:ascii="Times New Roman" w:hAnsi="Times New Roman" w:eastAsia="方正仿宋_GBK" w:cs="Times New Roman"/>
          <w:bCs/>
          <w:sz w:val="24"/>
          <w:szCs w:val="24"/>
          <w:u w:val="single"/>
          <w:lang w:eastAsia="zh-CN"/>
        </w:rPr>
        <w:t>__重庆</w:t>
      </w:r>
      <w:r>
        <w:rPr>
          <w:rFonts w:hint="eastAsia" w:ascii="Times New Roman" w:hAnsi="Times New Roman" w:eastAsia="方正仿宋_GBK" w:cs="Times New Roman"/>
          <w:bCs/>
          <w:sz w:val="24"/>
          <w:szCs w:val="24"/>
          <w:u w:val="single"/>
          <w:lang w:eastAsia="zh-CN"/>
        </w:rPr>
        <w:t>草街航运</w:t>
      </w:r>
      <w:r>
        <w:rPr>
          <w:rFonts w:ascii="Times New Roman" w:hAnsi="Times New Roman" w:eastAsia="方正仿宋_GBK" w:cs="Times New Roman"/>
          <w:bCs/>
          <w:sz w:val="24"/>
          <w:szCs w:val="24"/>
          <w:u w:val="single"/>
          <w:lang w:eastAsia="zh-CN"/>
        </w:rPr>
        <w:t>电力开发有限公司____</w:t>
      </w:r>
      <w:r>
        <w:rPr>
          <w:rFonts w:ascii="Times New Roman" w:hAnsi="Times New Roman" w:eastAsia="方正仿宋_GBK" w:cs="Times New Roman"/>
          <w:bCs/>
          <w:sz w:val="24"/>
          <w:szCs w:val="24"/>
          <w:lang w:eastAsia="zh-CN"/>
        </w:rPr>
        <w:t>。根据实际工作需要，现计划对该项目</w:t>
      </w:r>
      <w:r>
        <w:rPr>
          <w:rFonts w:ascii="Times New Roman" w:hAnsi="Times New Roman" w:eastAsia="方正仿宋_GBK" w:cs="Times New Roman"/>
          <w:sz w:val="24"/>
          <w:szCs w:val="24"/>
          <w:lang w:eastAsia="zh-CN"/>
        </w:rPr>
        <w:t>采取</w:t>
      </w:r>
      <w:r>
        <w:rPr>
          <w:rFonts w:ascii="Times New Roman" w:hAnsi="Times New Roman" w:eastAsia="方正仿宋_GBK" w:cs="Times New Roman"/>
          <w:bCs/>
          <w:sz w:val="24"/>
          <w:szCs w:val="24"/>
          <w:lang w:eastAsia="zh-CN"/>
        </w:rPr>
        <w:t>_</w:t>
      </w:r>
      <w:r>
        <w:rPr>
          <w:rFonts w:hint="eastAsia" w:ascii="Times New Roman" w:hAnsi="Times New Roman" w:eastAsia="方正仿宋_GBK" w:cs="Times New Roman"/>
          <w:i/>
          <w:iCs/>
          <w:sz w:val="24"/>
          <w:szCs w:val="24"/>
          <w:u w:val="single"/>
          <w:lang w:eastAsia="zh-CN"/>
        </w:rPr>
        <w:t>公开询价</w:t>
      </w:r>
      <w:r>
        <w:rPr>
          <w:rFonts w:ascii="Times New Roman" w:hAnsi="Times New Roman" w:eastAsia="方正仿宋_GBK" w:cs="Times New Roman"/>
          <w:bCs/>
          <w:sz w:val="24"/>
          <w:szCs w:val="24"/>
          <w:lang w:eastAsia="zh-CN"/>
        </w:rPr>
        <w:t>____</w:t>
      </w:r>
      <w:r>
        <w:rPr>
          <w:rFonts w:ascii="Times New Roman" w:hAnsi="Times New Roman" w:eastAsia="方正仿宋_GBK" w:cs="Times New Roman"/>
          <w:sz w:val="24"/>
          <w:szCs w:val="24"/>
          <w:lang w:eastAsia="zh-CN"/>
        </w:rPr>
        <w:t>方式</w:t>
      </w:r>
      <w:r>
        <w:rPr>
          <w:rFonts w:ascii="Times New Roman" w:hAnsi="Times New Roman" w:eastAsia="方正仿宋_GBK" w:cs="Times New Roman"/>
          <w:bCs/>
          <w:sz w:val="24"/>
          <w:szCs w:val="24"/>
          <w:lang w:eastAsia="zh-CN"/>
        </w:rPr>
        <w:t>（</w:t>
      </w:r>
      <w:r>
        <w:rPr>
          <w:rFonts w:ascii="Times New Roman" w:hAnsi="Times New Roman" w:eastAsia="方正仿宋_GBK" w:cs="Times New Roman"/>
          <w:i/>
          <w:iCs/>
          <w:sz w:val="24"/>
          <w:szCs w:val="24"/>
          <w:lang w:eastAsia="zh-CN"/>
        </w:rPr>
        <w:t>库抽取/公开询价</w:t>
      </w:r>
      <w:r>
        <w:rPr>
          <w:rFonts w:ascii="Times New Roman" w:hAnsi="Times New Roman" w:eastAsia="方正仿宋_GBK" w:cs="Times New Roman"/>
          <w:sz w:val="24"/>
          <w:szCs w:val="24"/>
          <w:lang w:eastAsia="zh-CN"/>
        </w:rPr>
        <w:t>）确定服务单位</w:t>
      </w:r>
      <w:r>
        <w:rPr>
          <w:rFonts w:ascii="Times New Roman" w:hAnsi="Times New Roman" w:eastAsia="方正仿宋_GBK" w:cs="Times New Roman"/>
          <w:bCs/>
          <w:sz w:val="24"/>
          <w:szCs w:val="24"/>
          <w:lang w:eastAsia="zh-CN"/>
        </w:rPr>
        <w:t>。</w:t>
      </w:r>
    </w:p>
    <w:p>
      <w:pPr>
        <w:spacing w:line="510" w:lineRule="exact"/>
        <w:ind w:firstLine="480" w:firstLineChars="200"/>
        <w:jc w:val="both"/>
        <w:rPr>
          <w:rFonts w:ascii="Times New Roman" w:hAnsi="Times New Roman" w:eastAsia="方正仿宋_GBK" w:cs="Times New Roman"/>
          <w:bCs/>
          <w:sz w:val="24"/>
          <w:szCs w:val="24"/>
          <w:lang w:eastAsia="zh-CN"/>
        </w:rPr>
      </w:pPr>
    </w:p>
    <w:p>
      <w:pPr>
        <w:pStyle w:val="5"/>
        <w:spacing w:line="510" w:lineRule="exact"/>
        <w:rPr>
          <w:rFonts w:ascii="Times New Roman" w:hAnsi="Times New Roman" w:eastAsia="黑体" w:cs="Times New Roman"/>
          <w:b w:val="0"/>
          <w:sz w:val="24"/>
          <w:szCs w:val="24"/>
          <w:lang w:eastAsia="zh-CN"/>
        </w:rPr>
      </w:pPr>
      <w:bookmarkStart w:id="7" w:name="_Toc52097501"/>
      <w:bookmarkStart w:id="8" w:name="_Toc29194682"/>
      <w:bookmarkStart w:id="9" w:name="_Toc6230451"/>
      <w:r>
        <w:rPr>
          <w:rFonts w:ascii="Times New Roman" w:hAnsi="Times New Roman" w:eastAsia="黑体" w:cs="Times New Roman"/>
          <w:b w:val="0"/>
          <w:sz w:val="24"/>
          <w:szCs w:val="24"/>
          <w:lang w:eastAsia="zh-CN"/>
        </w:rPr>
        <w:t>2.项目概况与询价工作范围</w:t>
      </w:r>
      <w:bookmarkEnd w:id="7"/>
      <w:bookmarkEnd w:id="8"/>
      <w:bookmarkEnd w:id="9"/>
    </w:p>
    <w:p>
      <w:pPr>
        <w:spacing w:line="510" w:lineRule="exact"/>
        <w:ind w:firstLine="480" w:firstLineChars="200"/>
        <w:jc w:val="both"/>
        <w:rPr>
          <w:rFonts w:ascii="Times New Roman" w:hAnsi="Times New Roman" w:eastAsia="方正仿宋_GBK" w:cs="Times New Roman"/>
          <w:bCs/>
          <w:sz w:val="24"/>
          <w:szCs w:val="24"/>
          <w:lang w:eastAsia="zh-CN"/>
        </w:rPr>
      </w:pPr>
      <w:bookmarkStart w:id="10" w:name="_Toc21092"/>
      <w:bookmarkStart w:id="11" w:name="_Toc324429695"/>
      <w:bookmarkStart w:id="12" w:name="_Toc323734100"/>
      <w:r>
        <w:rPr>
          <w:rFonts w:ascii="Times New Roman" w:hAnsi="Times New Roman" w:eastAsia="方正仿宋_GBK" w:cs="Times New Roman"/>
          <w:bCs/>
          <w:sz w:val="24"/>
          <w:szCs w:val="24"/>
          <w:lang w:eastAsia="zh-CN"/>
        </w:rPr>
        <w:t>2.1项目</w:t>
      </w:r>
      <w:r>
        <w:rPr>
          <w:rFonts w:hint="eastAsia" w:ascii="Times New Roman" w:hAnsi="Times New Roman" w:eastAsia="方正仿宋_GBK" w:cs="Times New Roman"/>
          <w:bCs/>
          <w:sz w:val="24"/>
          <w:szCs w:val="24"/>
          <w:lang w:eastAsia="zh-CN"/>
        </w:rPr>
        <w:t>地址</w:t>
      </w:r>
    </w:p>
    <w:p>
      <w:pPr>
        <w:spacing w:line="510" w:lineRule="exact"/>
        <w:ind w:firstLine="480" w:firstLineChars="200"/>
        <w:jc w:val="both"/>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渭沱电厂厂区内（重庆市合川区渭沱镇上游1km，涪江干流青竹扁滩处）。</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2.2</w:t>
      </w:r>
      <w:r>
        <w:rPr>
          <w:rFonts w:hint="eastAsia" w:ascii="Times New Roman" w:hAnsi="Times New Roman" w:eastAsia="方正仿宋_GBK" w:cs="Times New Roman"/>
          <w:bCs/>
          <w:sz w:val="24"/>
          <w:szCs w:val="24"/>
          <w:lang w:eastAsia="zh-CN"/>
        </w:rPr>
        <w:t>项目概况</w:t>
      </w:r>
    </w:p>
    <w:p>
      <w:pPr>
        <w:pStyle w:val="2"/>
        <w:ind w:left="440"/>
        <w:rPr>
          <w:rFonts w:ascii="Times New Roman" w:hAnsi="Times New Roman" w:eastAsia="方正仿宋_GBK" w:cs="Times New Roman"/>
          <w:bCs/>
          <w:sz w:val="24"/>
        </w:rPr>
      </w:pPr>
      <w:r>
        <w:rPr>
          <w:rFonts w:hint="eastAsia" w:ascii="Times New Roman" w:hAnsi="Times New Roman" w:eastAsia="方正仿宋_GBK" w:cs="Times New Roman"/>
          <w:bCs/>
          <w:sz w:val="24"/>
        </w:rPr>
        <w:t>渭沱水力发电厂有2套叠梁式检修闸门，尺寸（宽*高）10.85M*10.5M，配有移动式门机，目前门机运行已30余年，工况正常，参数见下表及附图：</w:t>
      </w:r>
    </w:p>
    <w:tbl>
      <w:tblPr>
        <w:tblStyle w:val="44"/>
        <w:tblW w:w="7920" w:type="dxa"/>
        <w:tblInd w:w="93" w:type="dxa"/>
        <w:tblLayout w:type="autofit"/>
        <w:tblCellMar>
          <w:top w:w="0" w:type="dxa"/>
          <w:left w:w="108" w:type="dxa"/>
          <w:bottom w:w="0" w:type="dxa"/>
          <w:right w:w="108" w:type="dxa"/>
        </w:tblCellMar>
      </w:tblPr>
      <w:tblGrid>
        <w:gridCol w:w="875"/>
        <w:gridCol w:w="613"/>
        <w:gridCol w:w="878"/>
        <w:gridCol w:w="1416"/>
        <w:gridCol w:w="875"/>
        <w:gridCol w:w="249"/>
        <w:gridCol w:w="878"/>
        <w:gridCol w:w="2136"/>
      </w:tblGrid>
      <w:tr>
        <w:tblPrEx>
          <w:tblCellMar>
            <w:top w:w="0" w:type="dxa"/>
            <w:left w:w="108" w:type="dxa"/>
            <w:bottom w:w="0" w:type="dxa"/>
            <w:right w:w="108" w:type="dxa"/>
          </w:tblCellMar>
        </w:tblPrEx>
        <w:trPr>
          <w:trHeight w:val="439" w:hRule="atLeast"/>
        </w:trPr>
        <w:tc>
          <w:tcPr>
            <w:tcW w:w="7920" w:type="dxa"/>
            <w:gridSpan w:val="8"/>
            <w:tcBorders>
              <w:top w:val="nil"/>
              <w:left w:val="nil"/>
              <w:bottom w:val="single" w:color="000000" w:sz="8" w:space="0"/>
              <w:right w:val="nil"/>
            </w:tcBorders>
            <w:shd w:val="clear" w:color="auto" w:fill="auto"/>
            <w:noWrap/>
            <w:vAlign w:val="center"/>
          </w:tcPr>
          <w:p>
            <w:pPr>
              <w:widowControl/>
              <w:jc w:val="center"/>
              <w:textAlignment w:val="center"/>
              <w:rPr>
                <w:color w:val="000000"/>
                <w:sz w:val="28"/>
                <w:szCs w:val="28"/>
              </w:rPr>
            </w:pPr>
            <w:r>
              <w:rPr>
                <w:rFonts w:hint="eastAsia"/>
                <w:color w:val="000000"/>
                <w:sz w:val="28"/>
                <w:szCs w:val="28"/>
                <w:lang w:eastAsia="zh-CN"/>
              </w:rPr>
              <w:t>DM2.16单向门机主要技术参数见下表：</w:t>
            </w:r>
          </w:p>
        </w:tc>
      </w:tr>
      <w:tr>
        <w:tblPrEx>
          <w:tblCellMar>
            <w:top w:w="0" w:type="dxa"/>
            <w:left w:w="108" w:type="dxa"/>
            <w:bottom w:w="0" w:type="dxa"/>
            <w:right w:w="108" w:type="dxa"/>
          </w:tblCellMar>
        </w:tblPrEx>
        <w:trPr>
          <w:trHeight w:val="600" w:hRule="atLeast"/>
        </w:trPr>
        <w:tc>
          <w:tcPr>
            <w:tcW w:w="378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起升机构</w:t>
            </w:r>
          </w:p>
        </w:tc>
        <w:tc>
          <w:tcPr>
            <w:tcW w:w="413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行走机构</w:t>
            </w:r>
          </w:p>
        </w:tc>
      </w:tr>
      <w:tr>
        <w:tblPrEx>
          <w:tblCellMar>
            <w:top w:w="0" w:type="dxa"/>
            <w:left w:w="108" w:type="dxa"/>
            <w:bottom w:w="0" w:type="dxa"/>
            <w:right w:w="108" w:type="dxa"/>
          </w:tblCellMar>
        </w:tblPrEx>
        <w:trPr>
          <w:trHeight w:val="600" w:hRule="atLeast"/>
        </w:trPr>
        <w:tc>
          <w:tcPr>
            <w:tcW w:w="236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额定起升重量</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2x16吨</w:t>
            </w:r>
          </w:p>
        </w:tc>
        <w:tc>
          <w:tcPr>
            <w:tcW w:w="200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最大轮压</w:t>
            </w:r>
          </w:p>
        </w:tc>
        <w:tc>
          <w:tcPr>
            <w:tcW w:w="21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13吨</w:t>
            </w:r>
          </w:p>
        </w:tc>
      </w:tr>
      <w:tr>
        <w:tblPrEx>
          <w:tblCellMar>
            <w:top w:w="0" w:type="dxa"/>
            <w:left w:w="108" w:type="dxa"/>
            <w:bottom w:w="0" w:type="dxa"/>
            <w:right w:w="108" w:type="dxa"/>
          </w:tblCellMar>
        </w:tblPrEx>
        <w:trPr>
          <w:trHeight w:val="516" w:hRule="atLeast"/>
        </w:trPr>
        <w:tc>
          <w:tcPr>
            <w:tcW w:w="236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最大起吊高度</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10米</w:t>
            </w:r>
          </w:p>
        </w:tc>
        <w:tc>
          <w:tcPr>
            <w:tcW w:w="200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轨道距离</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3米</w:t>
            </w:r>
          </w:p>
        </w:tc>
      </w:tr>
      <w:tr>
        <w:tblPrEx>
          <w:tblCellMar>
            <w:top w:w="0" w:type="dxa"/>
            <w:left w:w="108" w:type="dxa"/>
            <w:bottom w:w="0" w:type="dxa"/>
            <w:right w:w="108" w:type="dxa"/>
          </w:tblCellMar>
        </w:tblPrEx>
        <w:trPr>
          <w:trHeight w:val="768" w:hRule="atLeast"/>
        </w:trPr>
        <w:tc>
          <w:tcPr>
            <w:tcW w:w="236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平均起吊速度</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1.32米/分</w:t>
            </w:r>
          </w:p>
        </w:tc>
        <w:tc>
          <w:tcPr>
            <w:tcW w:w="200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最大行走速度</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18.3米/分</w:t>
            </w:r>
          </w:p>
        </w:tc>
      </w:tr>
      <w:tr>
        <w:tblPrEx>
          <w:tblCellMar>
            <w:top w:w="0" w:type="dxa"/>
            <w:left w:w="108" w:type="dxa"/>
            <w:bottom w:w="0" w:type="dxa"/>
            <w:right w:w="108" w:type="dxa"/>
          </w:tblCellMar>
        </w:tblPrEx>
        <w:trPr>
          <w:trHeight w:val="494" w:hRule="atLeast"/>
        </w:trPr>
        <w:tc>
          <w:tcPr>
            <w:tcW w:w="236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驱动方式</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电动</w:t>
            </w:r>
          </w:p>
        </w:tc>
        <w:tc>
          <w:tcPr>
            <w:tcW w:w="200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送电方式</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软电缆</w:t>
            </w:r>
          </w:p>
        </w:tc>
      </w:tr>
      <w:tr>
        <w:tblPrEx>
          <w:tblCellMar>
            <w:top w:w="0" w:type="dxa"/>
            <w:left w:w="108" w:type="dxa"/>
            <w:bottom w:w="0" w:type="dxa"/>
            <w:right w:w="108" w:type="dxa"/>
          </w:tblCellMar>
        </w:tblPrEx>
        <w:trPr>
          <w:trHeight w:val="460" w:hRule="atLeast"/>
        </w:trPr>
        <w:tc>
          <w:tcPr>
            <w:tcW w:w="1488"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减速机</w:t>
            </w:r>
          </w:p>
        </w:tc>
        <w:tc>
          <w:tcPr>
            <w:tcW w:w="87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型号</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JZQ-500</w:t>
            </w:r>
          </w:p>
        </w:tc>
        <w:tc>
          <w:tcPr>
            <w:tcW w:w="112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减速机</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型号</w:t>
            </w:r>
          </w:p>
        </w:tc>
        <w:tc>
          <w:tcPr>
            <w:tcW w:w="21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JZQ—250二台</w:t>
            </w:r>
          </w:p>
        </w:tc>
      </w:tr>
      <w:tr>
        <w:tblPrEx>
          <w:tblCellMar>
            <w:top w:w="0" w:type="dxa"/>
            <w:left w:w="108" w:type="dxa"/>
            <w:bottom w:w="0" w:type="dxa"/>
            <w:right w:w="108" w:type="dxa"/>
          </w:tblCellMar>
        </w:tblPrEx>
        <w:trPr>
          <w:trHeight w:val="460" w:hRule="atLeast"/>
        </w:trPr>
        <w:tc>
          <w:tcPr>
            <w:tcW w:w="1488"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87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变比</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i=48.5</w:t>
            </w:r>
          </w:p>
        </w:tc>
        <w:tc>
          <w:tcPr>
            <w:tcW w:w="112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87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变比</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i=23.34</w:t>
            </w:r>
          </w:p>
        </w:tc>
      </w:tr>
      <w:tr>
        <w:tblPrEx>
          <w:tblCellMar>
            <w:top w:w="0" w:type="dxa"/>
            <w:left w:w="108" w:type="dxa"/>
            <w:bottom w:w="0" w:type="dxa"/>
            <w:right w:w="108" w:type="dxa"/>
          </w:tblCellMar>
        </w:tblPrEx>
        <w:trPr>
          <w:trHeight w:val="768" w:hRule="atLeast"/>
        </w:trPr>
        <w:tc>
          <w:tcPr>
            <w:tcW w:w="8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电动机</w:t>
            </w:r>
          </w:p>
        </w:tc>
        <w:tc>
          <w:tcPr>
            <w:tcW w:w="14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型号</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YZ160L -6</w:t>
            </w:r>
          </w:p>
        </w:tc>
        <w:tc>
          <w:tcPr>
            <w:tcW w:w="8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电动机</w:t>
            </w: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型号</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YZR132MB--6两台</w:t>
            </w:r>
          </w:p>
        </w:tc>
      </w:tr>
      <w:tr>
        <w:tblPrEx>
          <w:tblCellMar>
            <w:top w:w="0" w:type="dxa"/>
            <w:left w:w="108" w:type="dxa"/>
            <w:bottom w:w="0" w:type="dxa"/>
            <w:right w:w="108" w:type="dxa"/>
          </w:tblCellMar>
        </w:tblPrEx>
        <w:trPr>
          <w:trHeight w:val="460" w:hRule="atLeast"/>
        </w:trPr>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功率</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11千瓦</w:t>
            </w:r>
          </w:p>
        </w:tc>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功率</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3.7千瓦</w:t>
            </w:r>
          </w:p>
        </w:tc>
      </w:tr>
      <w:tr>
        <w:tblPrEx>
          <w:tblCellMar>
            <w:top w:w="0" w:type="dxa"/>
            <w:left w:w="108" w:type="dxa"/>
            <w:bottom w:w="0" w:type="dxa"/>
            <w:right w:w="108" w:type="dxa"/>
          </w:tblCellMar>
        </w:tblPrEx>
        <w:trPr>
          <w:trHeight w:val="460" w:hRule="atLeast"/>
        </w:trPr>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额定转速</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945转/分</w:t>
            </w:r>
          </w:p>
        </w:tc>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额定转速</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908转/分</w:t>
            </w:r>
          </w:p>
        </w:tc>
      </w:tr>
      <w:tr>
        <w:tblPrEx>
          <w:tblCellMar>
            <w:top w:w="0" w:type="dxa"/>
            <w:left w:w="108" w:type="dxa"/>
            <w:bottom w:w="0" w:type="dxa"/>
            <w:right w:w="108" w:type="dxa"/>
          </w:tblCellMar>
        </w:tblPrEx>
        <w:trPr>
          <w:trHeight w:val="460" w:hRule="atLeast"/>
        </w:trPr>
        <w:tc>
          <w:tcPr>
            <w:tcW w:w="2366"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吊点中心距</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6.4米</w:t>
            </w:r>
          </w:p>
        </w:tc>
        <w:tc>
          <w:tcPr>
            <w:tcW w:w="8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钢丝绳</w:t>
            </w: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型号</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6W(19)-16-140-Ⅱ</w:t>
            </w:r>
          </w:p>
        </w:tc>
      </w:tr>
      <w:tr>
        <w:tblPrEx>
          <w:tblCellMar>
            <w:top w:w="0" w:type="dxa"/>
            <w:left w:w="108" w:type="dxa"/>
            <w:bottom w:w="0" w:type="dxa"/>
            <w:right w:w="108" w:type="dxa"/>
          </w:tblCellMar>
        </w:tblPrEx>
        <w:trPr>
          <w:trHeight w:val="768" w:hRule="atLeast"/>
        </w:trPr>
        <w:tc>
          <w:tcPr>
            <w:tcW w:w="2366"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TJ2——200</w:t>
            </w:r>
          </w:p>
        </w:tc>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长度</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L=20+8H米</w:t>
            </w:r>
          </w:p>
        </w:tc>
      </w:tr>
      <w:tr>
        <w:tblPrEx>
          <w:tblCellMar>
            <w:top w:w="0" w:type="dxa"/>
            <w:left w:w="108" w:type="dxa"/>
            <w:bottom w:w="0" w:type="dxa"/>
            <w:right w:w="108" w:type="dxa"/>
          </w:tblCellMar>
        </w:tblPrEx>
        <w:trPr>
          <w:trHeight w:val="460" w:hRule="atLeast"/>
        </w:trPr>
        <w:tc>
          <w:tcPr>
            <w:tcW w:w="8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交流电磁制动器</w:t>
            </w:r>
          </w:p>
        </w:tc>
        <w:tc>
          <w:tcPr>
            <w:tcW w:w="14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型号</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8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交流电磁制动器</w:t>
            </w: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型号</w:t>
            </w:r>
          </w:p>
        </w:tc>
        <w:tc>
          <w:tcPr>
            <w:tcW w:w="21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TJ2- -200二台</w:t>
            </w:r>
          </w:p>
        </w:tc>
      </w:tr>
      <w:tr>
        <w:tblPrEx>
          <w:tblCellMar>
            <w:top w:w="0" w:type="dxa"/>
            <w:left w:w="108" w:type="dxa"/>
            <w:bottom w:w="0" w:type="dxa"/>
            <w:right w:w="108" w:type="dxa"/>
          </w:tblCellMar>
        </w:tblPrEx>
        <w:trPr>
          <w:trHeight w:val="1160" w:hRule="atLeast"/>
        </w:trPr>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制动力矩</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JC40%时1600公斤一厘米</w:t>
            </w:r>
          </w:p>
        </w:tc>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制动力矩</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JC40%时1600公斤一厘米</w:t>
            </w:r>
          </w:p>
        </w:tc>
      </w:tr>
      <w:tr>
        <w:tblPrEx>
          <w:tblCellMar>
            <w:top w:w="0" w:type="dxa"/>
            <w:left w:w="108" w:type="dxa"/>
            <w:bottom w:w="0" w:type="dxa"/>
            <w:right w:w="108" w:type="dxa"/>
          </w:tblCellMar>
        </w:tblPrEx>
        <w:trPr>
          <w:trHeight w:val="784" w:hRule="atLeast"/>
        </w:trPr>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配用电磁铁型号</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MZD1--200</w:t>
            </w:r>
          </w:p>
        </w:tc>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配用电磁铁型号</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MZD1- 200</w:t>
            </w:r>
          </w:p>
        </w:tc>
      </w:tr>
      <w:tr>
        <w:tblPrEx>
          <w:tblCellMar>
            <w:top w:w="0" w:type="dxa"/>
            <w:left w:w="108" w:type="dxa"/>
            <w:bottom w:w="0" w:type="dxa"/>
            <w:right w:w="108" w:type="dxa"/>
          </w:tblCellMar>
        </w:tblPrEx>
        <w:trPr>
          <w:trHeight w:val="1271" w:hRule="atLeast"/>
        </w:trPr>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4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电磁铁力矩</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JC40%时400公斤一厘米</w:t>
            </w:r>
          </w:p>
        </w:tc>
        <w:tc>
          <w:tcPr>
            <w:tcW w:w="8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24"/>
                <w:szCs w:val="24"/>
              </w:rPr>
            </w:pPr>
          </w:p>
        </w:tc>
        <w:tc>
          <w:tcPr>
            <w:tcW w:w="11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电磁铁力矩</w:t>
            </w:r>
          </w:p>
        </w:tc>
        <w:tc>
          <w:tcPr>
            <w:tcW w:w="213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rPr>
              <w:t>JC40%时400公斤一厘米</w:t>
            </w:r>
          </w:p>
        </w:tc>
      </w:tr>
    </w:tbl>
    <w:p>
      <w:pPr>
        <w:pStyle w:val="2"/>
        <w:ind w:left="440"/>
        <w:rPr>
          <w:rFonts w:ascii="Times New Roman" w:hAnsi="Times New Roman" w:eastAsia="方正仿宋_GBK" w:cs="Times New Roman"/>
          <w:bCs/>
          <w:sz w:val="24"/>
        </w:rPr>
      </w:pP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2.3本次</w:t>
      </w:r>
      <w:r>
        <w:rPr>
          <w:rFonts w:hint="eastAsia" w:ascii="Times New Roman" w:hAnsi="Times New Roman" w:eastAsia="方正仿宋_GBK" w:cs="Times New Roman"/>
          <w:bCs/>
          <w:sz w:val="24"/>
          <w:szCs w:val="24"/>
          <w:lang w:eastAsia="zh-CN"/>
        </w:rPr>
        <w:t>询价</w:t>
      </w:r>
      <w:r>
        <w:rPr>
          <w:rFonts w:ascii="Times New Roman" w:hAnsi="Times New Roman" w:eastAsia="方正仿宋_GBK" w:cs="Times New Roman"/>
          <w:bCs/>
          <w:sz w:val="24"/>
          <w:szCs w:val="24"/>
          <w:lang w:eastAsia="zh-CN"/>
        </w:rPr>
        <w:t>项目</w:t>
      </w:r>
      <w:r>
        <w:rPr>
          <w:rFonts w:hint="eastAsia" w:ascii="Times New Roman" w:hAnsi="Times New Roman" w:eastAsia="方正仿宋_GBK" w:cs="Times New Roman"/>
          <w:bCs/>
          <w:sz w:val="24"/>
          <w:szCs w:val="24"/>
          <w:lang w:eastAsia="zh-CN"/>
        </w:rPr>
        <w:t>最高限价金额</w:t>
      </w:r>
      <w:r>
        <w:rPr>
          <w:rFonts w:ascii="Times New Roman" w:hAnsi="Times New Roman" w:eastAsia="方正仿宋_GBK" w:cs="Times New Roman"/>
          <w:bCs/>
          <w:sz w:val="24"/>
          <w:szCs w:val="24"/>
          <w:lang w:eastAsia="zh-CN"/>
        </w:rPr>
        <w:t>：</w:t>
      </w:r>
      <w:r>
        <w:rPr>
          <w:rFonts w:hint="eastAsia" w:ascii="Times New Roman" w:hAnsi="Times New Roman" w:eastAsia="方正仿宋_GBK" w:cs="Times New Roman"/>
          <w:bCs/>
          <w:sz w:val="24"/>
          <w:szCs w:val="24"/>
          <w:u w:val="single"/>
          <w:lang w:eastAsia="zh-CN"/>
        </w:rPr>
        <w:t>262082.00</w:t>
      </w:r>
      <w:r>
        <w:rPr>
          <w:rFonts w:ascii="Times New Roman" w:hAnsi="Times New Roman" w:eastAsia="方正仿宋_GBK" w:cs="Times New Roman"/>
          <w:bCs/>
          <w:sz w:val="24"/>
          <w:szCs w:val="24"/>
          <w:u w:val="single"/>
          <w:lang w:eastAsia="zh-CN"/>
        </w:rPr>
        <w:t>___</w:t>
      </w:r>
      <w:r>
        <w:rPr>
          <w:rFonts w:ascii="Times New Roman" w:hAnsi="Times New Roman" w:eastAsia="方正仿宋_GBK" w:cs="Times New Roman"/>
          <w:bCs/>
          <w:sz w:val="24"/>
          <w:szCs w:val="24"/>
          <w:lang w:eastAsia="zh-CN"/>
        </w:rPr>
        <w:t>元。</w:t>
      </w:r>
      <w:r>
        <w:rPr>
          <w:rFonts w:hint="eastAsia" w:ascii="Times New Roman" w:hAnsi="Times New Roman" w:eastAsia="方正仿宋_GBK" w:cs="Times New Roman"/>
          <w:bCs/>
          <w:sz w:val="24"/>
          <w:szCs w:val="24"/>
          <w:lang w:eastAsia="zh-CN"/>
        </w:rPr>
        <w:t>总价包干，含材料费、税费规费、安全文明施工费等一切费用。</w:t>
      </w:r>
    </w:p>
    <w:p>
      <w:pPr>
        <w:pStyle w:val="2"/>
        <w:ind w:left="440"/>
        <w:rPr>
          <w:rFonts w:ascii="Times New Roman" w:hAnsi="Times New Roman" w:eastAsia="方正仿宋_GBK" w:cs="Times New Roman"/>
          <w:bCs/>
          <w:sz w:val="24"/>
        </w:rPr>
      </w:pPr>
      <w:r>
        <w:rPr>
          <w:rFonts w:hint="eastAsia" w:ascii="Times New Roman" w:hAnsi="Times New Roman" w:eastAsia="方正仿宋_GBK" w:cs="Times New Roman"/>
          <w:bCs/>
          <w:sz w:val="24"/>
        </w:rPr>
        <w:t>2.4</w:t>
      </w:r>
      <w:r>
        <w:rPr>
          <w:rFonts w:ascii="Times New Roman" w:hAnsi="Times New Roman" w:eastAsia="方正仿宋_GBK" w:cs="Times New Roman"/>
          <w:bCs/>
          <w:sz w:val="24"/>
        </w:rPr>
        <w:t>询价范围：</w:t>
      </w:r>
    </w:p>
    <w:p>
      <w:pPr>
        <w:spacing w:line="600" w:lineRule="exact"/>
        <w:ind w:firstLine="480" w:firstLineChars="200"/>
        <w:rPr>
          <w:rFonts w:hint="eastAsia" w:ascii="Times New Roman" w:hAnsi="Times New Roman" w:eastAsia="方正仿宋_GBK" w:cs="Times New Roman"/>
          <w:bCs/>
          <w:sz w:val="24"/>
          <w:lang w:eastAsia="zh-CN"/>
        </w:rPr>
      </w:pPr>
      <w:r>
        <w:rPr>
          <w:rFonts w:hint="eastAsia" w:ascii="Times New Roman" w:hAnsi="Times New Roman" w:eastAsia="方正仿宋_GBK" w:cs="Times New Roman"/>
          <w:bCs/>
          <w:sz w:val="24"/>
        </w:rPr>
        <w:t>更换门机部分电缆、设施、设备；门机运行的操作方式及涉及的电气元件更</w:t>
      </w:r>
      <w:r>
        <w:rPr>
          <w:rFonts w:hint="eastAsia" w:ascii="Times New Roman" w:hAnsi="Times New Roman" w:eastAsia="方正仿宋_GBK" w:cs="Times New Roman"/>
          <w:bCs/>
          <w:sz w:val="24"/>
          <w:highlight w:val="none"/>
        </w:rPr>
        <w:t>换</w:t>
      </w:r>
      <w:r>
        <w:rPr>
          <w:rFonts w:hint="eastAsia" w:ascii="Times New Roman" w:hAnsi="Times New Roman" w:eastAsia="方正仿宋_GBK" w:cs="Times New Roman"/>
          <w:bCs/>
          <w:sz w:val="24"/>
          <w:highlight w:val="none"/>
          <w:lang w:eastAsia="zh-CN"/>
        </w:rPr>
        <w:t>（含设计）</w:t>
      </w:r>
      <w:r>
        <w:rPr>
          <w:rFonts w:hint="eastAsia" w:ascii="Times New Roman" w:hAnsi="Times New Roman" w:eastAsia="方正仿宋_GBK" w:cs="Times New Roman"/>
          <w:bCs/>
          <w:sz w:val="24"/>
          <w:highlight w:val="none"/>
        </w:rPr>
        <w:t>；测量门机立柱</w:t>
      </w:r>
      <w:r>
        <w:rPr>
          <w:rFonts w:hint="eastAsia" w:ascii="Times New Roman" w:hAnsi="Times New Roman" w:eastAsia="方正仿宋_GBK" w:cs="Times New Roman"/>
          <w:bCs/>
          <w:sz w:val="24"/>
        </w:rPr>
        <w:t>厚度并提供数据以作为观测金属结构安全的参考依据；更换楼梯梯步并对门机整体进行除锈防腐，</w:t>
      </w:r>
      <w:r>
        <w:rPr>
          <w:rFonts w:hint="eastAsia" w:ascii="Times New Roman" w:hAnsi="Times New Roman" w:eastAsia="方正仿宋_GBK" w:cs="Times New Roman"/>
          <w:bCs/>
          <w:sz w:val="24"/>
          <w:lang w:eastAsia="zh-CN"/>
        </w:rPr>
        <w:t>做荷重试验等，</w:t>
      </w:r>
      <w:r>
        <w:rPr>
          <w:rFonts w:hint="eastAsia" w:ascii="Times New Roman" w:hAnsi="Times New Roman" w:eastAsia="方正仿宋_GBK" w:cs="Times New Roman"/>
          <w:bCs/>
          <w:sz w:val="24"/>
        </w:rPr>
        <w:t>满足渭沱航电枢纽门机实际运行要求</w:t>
      </w:r>
      <w:r>
        <w:rPr>
          <w:rFonts w:hint="eastAsia" w:ascii="Times New Roman" w:hAnsi="Times New Roman" w:eastAsia="方正仿宋_GBK" w:cs="Times New Roman"/>
          <w:bCs/>
          <w:sz w:val="24"/>
          <w:lang w:eastAsia="zh-CN"/>
        </w:rPr>
        <w:t>，并</w:t>
      </w:r>
      <w:r>
        <w:rPr>
          <w:rFonts w:hint="eastAsia" w:ascii="Times New Roman" w:hAnsi="Times New Roman" w:eastAsia="方正仿宋_GBK" w:cs="Times New Roman"/>
          <w:bCs/>
          <w:sz w:val="24"/>
        </w:rPr>
        <w:t>代表</w:t>
      </w:r>
      <w:r>
        <w:rPr>
          <w:rFonts w:hint="eastAsia" w:ascii="Times New Roman" w:hAnsi="Times New Roman" w:eastAsia="方正仿宋_GBK" w:cs="Times New Roman"/>
          <w:bCs/>
          <w:sz w:val="24"/>
          <w:lang w:eastAsia="zh-CN"/>
        </w:rPr>
        <w:t>发包人办理特种设备相应的证件</w:t>
      </w:r>
      <w:r>
        <w:rPr>
          <w:rFonts w:hint="eastAsia" w:ascii="Times New Roman" w:hAnsi="Times New Roman" w:eastAsia="方正仿宋_GBK" w:cs="Times New Roman"/>
          <w:bCs/>
          <w:sz w:val="24"/>
        </w:rPr>
        <w:t>（具体内容详见下表）</w:t>
      </w:r>
      <w:r>
        <w:rPr>
          <w:rFonts w:hint="eastAsia" w:ascii="Times New Roman" w:hAnsi="Times New Roman" w:eastAsia="方正仿宋_GBK" w:cs="Times New Roman"/>
          <w:bCs/>
          <w:sz w:val="24"/>
          <w:lang w:eastAsia="zh-CN"/>
        </w:rPr>
        <w:t>。</w:t>
      </w:r>
    </w:p>
    <w:tbl>
      <w:tblPr>
        <w:tblStyle w:val="44"/>
        <w:tblW w:w="8696" w:type="dxa"/>
        <w:tblInd w:w="93" w:type="dxa"/>
        <w:tblLayout w:type="autofit"/>
        <w:tblCellMar>
          <w:top w:w="0" w:type="dxa"/>
          <w:left w:w="108" w:type="dxa"/>
          <w:bottom w:w="0" w:type="dxa"/>
          <w:right w:w="108" w:type="dxa"/>
        </w:tblCellMar>
      </w:tblPr>
      <w:tblGrid>
        <w:gridCol w:w="600"/>
        <w:gridCol w:w="810"/>
        <w:gridCol w:w="1104"/>
        <w:gridCol w:w="2666"/>
        <w:gridCol w:w="750"/>
        <w:gridCol w:w="816"/>
        <w:gridCol w:w="1950"/>
      </w:tblGrid>
      <w:tr>
        <w:tblPrEx>
          <w:tblCellMar>
            <w:top w:w="0" w:type="dxa"/>
            <w:left w:w="108" w:type="dxa"/>
            <w:bottom w:w="0" w:type="dxa"/>
            <w:right w:w="108" w:type="dxa"/>
          </w:tblCellMar>
        </w:tblPrEx>
        <w:trPr>
          <w:trHeight w:val="501" w:hRule="atLeast"/>
        </w:trPr>
        <w:tc>
          <w:tcPr>
            <w:tcW w:w="86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32"/>
                <w:szCs w:val="32"/>
              </w:rPr>
            </w:pPr>
            <w:r>
              <w:rPr>
                <w:rFonts w:hint="eastAsia"/>
                <w:b/>
                <w:bCs/>
                <w:color w:val="000000"/>
                <w:sz w:val="32"/>
                <w:szCs w:val="32"/>
                <w:lang w:eastAsia="zh-CN"/>
              </w:rPr>
              <w:t>渭沱航电枢纽门机维护工程量清单</w:t>
            </w: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序号</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项目名称</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规格型号及要求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预估工程量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备注</w:t>
            </w: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进线电缆更换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3*50+1*25 mm² 4芯多股软铜线，trvv电缆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200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highlight w:val="green"/>
                <w:shd w:val="clear" w:color="FFFFFF" w:fill="D9D9D9"/>
                <w:lang w:eastAsia="zh-CN"/>
              </w:rPr>
            </w:pP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2</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进线电缆更换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3*25+1*16 mm² 4芯多股软铜线，rvv电缆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highlight w:val="green"/>
                <w:shd w:val="clear" w:color="FFFFFF" w:fill="D9D9D9"/>
              </w:rPr>
            </w:pP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3</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驱动电机电缆更换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3*16 mm²多股软铜线电缆，rvv电缆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highlight w:val="green"/>
                <w:shd w:val="clear" w:color="FFFFFF" w:fill="D9D9D9"/>
              </w:rPr>
            </w:pP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4</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驱动电机电缆更换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3*6 mm² 多股软铜线电缆，rvv电缆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highlight w:val="green"/>
                <w:shd w:val="clear" w:color="FFFFFF" w:fill="D9D9D9"/>
              </w:rPr>
            </w:pPr>
          </w:p>
        </w:tc>
      </w:tr>
      <w:tr>
        <w:tblPrEx>
          <w:tblCellMar>
            <w:top w:w="0" w:type="dxa"/>
            <w:left w:w="108" w:type="dxa"/>
            <w:bottom w:w="0" w:type="dxa"/>
            <w:right w:w="108"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5</w:t>
            </w:r>
          </w:p>
        </w:tc>
        <w:tc>
          <w:tcPr>
            <w:tcW w:w="8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控制系统</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操作台更换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尺寸（cm):31*62*62      材质：304不锈钢厚2mm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尺寸根据现场实际情况可调整</w:t>
            </w:r>
          </w:p>
        </w:tc>
      </w:tr>
      <w:tr>
        <w:tblPrEx>
          <w:tblCellMar>
            <w:top w:w="0" w:type="dxa"/>
            <w:left w:w="108" w:type="dxa"/>
            <w:bottom w:w="0" w:type="dxa"/>
            <w:right w:w="108" w:type="dxa"/>
          </w:tblCellMar>
        </w:tblPrEx>
        <w:trPr>
          <w:trHeight w:val="1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6</w:t>
            </w: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000000"/>
                <w:sz w:val="20"/>
                <w:szCs w:val="20"/>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控制箱更换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尺寸（cm)：50*110*180   材质：304不锈钢厚2mm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含箱体内部电气元件更换，有空开、接触器、热继电器、端子排等（附图）。箱体尺寸根据现场实际情况可调整，</w:t>
            </w:r>
            <w:r>
              <w:rPr>
                <w:rFonts w:hint="eastAsia"/>
                <w:sz w:val="20"/>
                <w:szCs w:val="20"/>
                <w:lang w:eastAsia="zh-CN"/>
              </w:rPr>
              <w:t>其功能应满足现场实际工作的需要。</w:t>
            </w:r>
          </w:p>
        </w:tc>
      </w:tr>
      <w:tr>
        <w:tblPrEx>
          <w:tblCellMar>
            <w:top w:w="0" w:type="dxa"/>
            <w:left w:w="108" w:type="dxa"/>
            <w:bottom w:w="0" w:type="dxa"/>
            <w:right w:w="108" w:type="dxa"/>
          </w:tblCellMar>
        </w:tblPrEx>
        <w:trPr>
          <w:trHeight w:val="2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7</w:t>
            </w:r>
          </w:p>
        </w:tc>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000000"/>
                <w:sz w:val="20"/>
                <w:szCs w:val="20"/>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操作台控制系统更换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操作方式及要求：1、行走控制:左行，有限位开关；右行，有限位开关；过载保护</w:t>
            </w:r>
            <w:r>
              <w:rPr>
                <w:rFonts w:hint="eastAsia"/>
                <w:color w:val="000000"/>
                <w:sz w:val="20"/>
                <w:szCs w:val="20"/>
                <w:lang w:eastAsia="zh-CN"/>
              </w:rPr>
              <w:br w:type="textWrapping"/>
            </w:r>
            <w:r>
              <w:rPr>
                <w:rFonts w:hint="eastAsia"/>
                <w:color w:val="000000"/>
                <w:sz w:val="20"/>
                <w:szCs w:val="20"/>
                <w:lang w:eastAsia="zh-CN"/>
              </w:rPr>
              <w:t>行走速度：分三档： 最大速度为18m/min（用变频器控制速度，已有变速齿轮箱）                            2、起吊控制：起吊电机功率为15kw，起吊需要有电流显示，荷重传感器，最大起吊高度限位开关，过载保护；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电气元器件品牌：施耐德、欧姆龙等同档次</w:t>
            </w:r>
          </w:p>
        </w:tc>
      </w:tr>
      <w:tr>
        <w:tblPrEx>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8</w:t>
            </w:r>
          </w:p>
        </w:tc>
        <w:tc>
          <w:tcPr>
            <w:tcW w:w="81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textAlignment w:val="center"/>
              <w:rPr>
                <w:color w:val="000000"/>
                <w:sz w:val="20"/>
                <w:szCs w:val="20"/>
              </w:rPr>
            </w:pPr>
            <w:r>
              <w:rPr>
                <w:rFonts w:hint="eastAsia"/>
                <w:color w:val="000000"/>
                <w:sz w:val="20"/>
                <w:szCs w:val="20"/>
                <w:lang w:eastAsia="zh-CN"/>
              </w:rPr>
              <w:t>行走电机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行走电机更换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三相鼠笼式电机 4kw</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2</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电气元器件品牌：施耐德、欧姆龙等同档次</w:t>
            </w:r>
          </w:p>
        </w:tc>
      </w:tr>
      <w:tr>
        <w:tblPrEx>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9</w:t>
            </w: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pPr>
              <w:rPr>
                <w:color w:val="000000"/>
                <w:sz w:val="20"/>
                <w:szCs w:val="20"/>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sz w:val="20"/>
                <w:szCs w:val="20"/>
                <w:lang w:eastAsia="zh-CN"/>
              </w:rPr>
              <w:t>配套变频器</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1</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10</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配电室地板更换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Q235钢板厚8mm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31.32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11</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楼梯梯步更换</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楼梯转角平台钢板更换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Q235钢板厚8mm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12</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楼梯窄梯步钢板更换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Q235钢板厚4mm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2.43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窄梯步尺寸：长55cm*宽10.5cm，共42步</w:t>
            </w:r>
          </w:p>
        </w:tc>
      </w:tr>
      <w:tr>
        <w:tblPrEx>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13</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全车内外除锈防腐（含楼梯）</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工艺要求：防锈底漆2遍，云铁中间漆1遍，金属氟碳漆2遍，油漆种类为三峡、三棵树等同档次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363.88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14</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行走电机罩子更换</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304不锈钢厚2mm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现场定制，用于配套更换的行走电机</w:t>
            </w:r>
          </w:p>
        </w:tc>
      </w:tr>
      <w:tr>
        <w:tblPrEx>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15</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测量门机立柱厚度</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每根立柱在底部测试4个点位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16</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电缆卷筒</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rPr>
              <w:t>卷筒需卷电缆长度规格为3*50+1*25 mm²电缆100m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eastAsia="宋体"/>
                <w:color w:val="auto"/>
                <w:sz w:val="20"/>
                <w:szCs w:val="20"/>
                <w:highlight w:val="none"/>
                <w:lang w:val="en-US" w:eastAsia="zh-CN"/>
              </w:rPr>
            </w:pPr>
            <w:r>
              <w:rPr>
                <w:rFonts w:hint="eastAsia"/>
                <w:color w:val="auto"/>
                <w:sz w:val="20"/>
                <w:szCs w:val="20"/>
                <w:highlight w:val="none"/>
                <w:lang w:val="en-US" w:eastAsia="zh-CN"/>
              </w:rPr>
              <w:t>17</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eastAsia="宋体"/>
                <w:color w:val="auto"/>
                <w:sz w:val="20"/>
                <w:szCs w:val="20"/>
                <w:highlight w:val="none"/>
                <w:lang w:eastAsia="zh-CN"/>
              </w:rPr>
            </w:pPr>
            <w:r>
              <w:rPr>
                <w:rFonts w:hint="eastAsia"/>
                <w:color w:val="auto"/>
                <w:sz w:val="20"/>
                <w:szCs w:val="20"/>
                <w:highlight w:val="none"/>
                <w:lang w:eastAsia="zh-CN"/>
              </w:rPr>
              <w:t>设计</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auto"/>
                <w:sz w:val="20"/>
                <w:szCs w:val="20"/>
                <w:highlight w:val="none"/>
                <w:lang w:eastAsia="zh-CN"/>
              </w:rPr>
            </w:pPr>
            <w:r>
              <w:rPr>
                <w:rFonts w:hint="eastAsia"/>
                <w:color w:val="auto"/>
                <w:sz w:val="20"/>
                <w:szCs w:val="20"/>
                <w:highlight w:val="none"/>
                <w:lang w:eastAsia="zh-CN"/>
              </w:rPr>
              <w:t>控制系统更换以及更换制作牵涉的设计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0"/>
                <w:szCs w:val="20"/>
                <w:highlight w:val="none"/>
                <w:lang w:eastAsia="zh-CN"/>
              </w:rPr>
            </w:pPr>
            <w:r>
              <w:rPr>
                <w:rFonts w:hint="eastAsia"/>
                <w:color w:val="auto"/>
                <w:sz w:val="20"/>
                <w:szCs w:val="20"/>
                <w:highlight w:val="none"/>
                <w:lang w:eastAsia="zh-CN"/>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auto"/>
                <w:sz w:val="20"/>
                <w:szCs w:val="20"/>
                <w:highlight w:val="none"/>
                <w:lang w:val="en-US" w:eastAsia="zh-CN"/>
              </w:rPr>
            </w:pPr>
            <w:r>
              <w:rPr>
                <w:rFonts w:hint="eastAsia"/>
                <w:color w:val="auto"/>
                <w:sz w:val="20"/>
                <w:szCs w:val="20"/>
                <w:highlight w:val="none"/>
                <w:lang w:eastAsia="zh-CN"/>
              </w:rPr>
              <w:t>根据发包人需求出具设计图纸</w:t>
            </w:r>
          </w:p>
        </w:tc>
      </w:tr>
      <w:tr>
        <w:tblPrEx>
          <w:tblCellMar>
            <w:top w:w="0" w:type="dxa"/>
            <w:left w:w="108" w:type="dxa"/>
            <w:bottom w:w="0" w:type="dxa"/>
            <w:right w:w="108" w:type="dxa"/>
          </w:tblCellMar>
        </w:tblPrEx>
        <w:trPr>
          <w:trHeight w:val="5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宋体" w:hAnsi="宋体" w:eastAsia="宋体" w:cs="宋体"/>
                <w:color w:val="000000"/>
                <w:sz w:val="20"/>
                <w:szCs w:val="20"/>
                <w:lang w:val="en-US" w:eastAsia="zh-CN" w:bidi="ar-SA"/>
              </w:rPr>
            </w:pPr>
            <w:r>
              <w:rPr>
                <w:rFonts w:hint="eastAsia"/>
                <w:color w:val="000000"/>
                <w:sz w:val="20"/>
                <w:szCs w:val="20"/>
                <w:lang w:val="en-US" w:eastAsia="zh-CN"/>
              </w:rPr>
              <w:t>18</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0"/>
                <w:szCs w:val="20"/>
                <w:lang w:val="en-US" w:eastAsia="zh-CN" w:bidi="ar-SA"/>
              </w:rPr>
            </w:pPr>
            <w:r>
              <w:rPr>
                <w:rFonts w:hint="eastAsia"/>
                <w:color w:val="000000"/>
                <w:sz w:val="20"/>
                <w:szCs w:val="20"/>
                <w:lang w:eastAsia="zh-CN"/>
              </w:rPr>
              <w:t>其他相关联的工作</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lang w:val="en-US" w:eastAsia="en-US"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bidi="ar-SA"/>
              </w:rPr>
            </w:pPr>
            <w:r>
              <w:rPr>
                <w:rFonts w:hint="eastAsia"/>
                <w:color w:val="000000"/>
                <w:sz w:val="20"/>
                <w:szCs w:val="20"/>
                <w:lang w:eastAsia="zh-CN"/>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bidi="ar-SA"/>
              </w:rPr>
            </w:pPr>
            <w:r>
              <w:rPr>
                <w:rFonts w:hint="eastAsia"/>
                <w:color w:val="000000"/>
                <w:sz w:val="20"/>
                <w:szCs w:val="20"/>
                <w:lang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bl>
    <w:p>
      <w:pPr>
        <w:pStyle w:val="2"/>
        <w:ind w:left="440"/>
        <w:rPr>
          <w:rFonts w:ascii="Times New Roman" w:hAnsi="Times New Roman" w:eastAsia="方正仿宋_GBK" w:cs="Times New Roman"/>
          <w:bCs/>
          <w:sz w:val="24"/>
        </w:rPr>
      </w:pPr>
    </w:p>
    <w:p>
      <w:pPr>
        <w:spacing w:line="510" w:lineRule="exact"/>
        <w:ind w:firstLine="480" w:firstLineChars="200"/>
        <w:jc w:val="both"/>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2.5工</w:t>
      </w:r>
      <w:r>
        <w:rPr>
          <w:rFonts w:ascii="Times New Roman" w:hAnsi="Times New Roman" w:eastAsia="方正仿宋_GBK" w:cs="Times New Roman"/>
          <w:bCs/>
          <w:sz w:val="24"/>
          <w:szCs w:val="24"/>
          <w:lang w:eastAsia="zh-CN"/>
        </w:rPr>
        <w:t>期：</w:t>
      </w:r>
      <w:r>
        <w:rPr>
          <w:rFonts w:hint="eastAsia" w:ascii="Times New Roman" w:hAnsi="Times New Roman" w:eastAsia="方正仿宋_GBK" w:cs="Times New Roman"/>
          <w:bCs/>
          <w:sz w:val="24"/>
          <w:szCs w:val="24"/>
          <w:lang w:eastAsia="zh-CN"/>
        </w:rPr>
        <w:t>合同签订，进厂办理施工许可时间起算，30日历天</w:t>
      </w:r>
      <w:r>
        <w:rPr>
          <w:rFonts w:ascii="Times New Roman" w:hAnsi="Times New Roman" w:eastAsia="方正仿宋_GBK" w:cs="Times New Roman"/>
          <w:bCs/>
          <w:sz w:val="24"/>
          <w:szCs w:val="24"/>
          <w:lang w:eastAsia="zh-CN"/>
        </w:rPr>
        <w:t>。</w:t>
      </w:r>
      <w:r>
        <w:rPr>
          <w:rFonts w:hint="eastAsia" w:ascii="Times New Roman" w:hAnsi="Times New Roman" w:eastAsia="方正仿宋_GBK" w:cs="Times New Roman"/>
          <w:bCs/>
          <w:sz w:val="24"/>
          <w:szCs w:val="24"/>
          <w:lang w:eastAsia="zh-CN"/>
        </w:rPr>
        <w:t>进场需遵守发包人安全、防疫相关管理制度，</w:t>
      </w:r>
      <w:r>
        <w:rPr>
          <w:rFonts w:ascii="Times New Roman" w:hAnsi="Times New Roman" w:eastAsia="方正仿宋_GBK" w:cs="Times New Roman"/>
          <w:bCs/>
          <w:sz w:val="24"/>
          <w:szCs w:val="24"/>
          <w:lang w:eastAsia="zh-CN"/>
        </w:rPr>
        <w:t>具体进退场时间由发包人书面</w:t>
      </w:r>
      <w:r>
        <w:rPr>
          <w:rFonts w:hint="eastAsia" w:ascii="Times New Roman" w:hAnsi="Times New Roman" w:eastAsia="方正仿宋_GBK" w:cs="Times New Roman"/>
          <w:bCs/>
          <w:sz w:val="24"/>
          <w:szCs w:val="24"/>
          <w:lang w:eastAsia="zh-CN"/>
        </w:rPr>
        <w:t>或电话</w:t>
      </w:r>
      <w:r>
        <w:rPr>
          <w:rFonts w:ascii="Times New Roman" w:hAnsi="Times New Roman" w:eastAsia="方正仿宋_GBK" w:cs="Times New Roman"/>
          <w:bCs/>
          <w:sz w:val="24"/>
          <w:szCs w:val="24"/>
          <w:lang w:eastAsia="zh-CN"/>
        </w:rPr>
        <w:t>通知。</w:t>
      </w:r>
    </w:p>
    <w:p>
      <w:pPr>
        <w:pStyle w:val="5"/>
        <w:spacing w:line="510" w:lineRule="exact"/>
        <w:rPr>
          <w:rFonts w:ascii="Times New Roman" w:hAnsi="Times New Roman" w:eastAsia="黑体" w:cs="Times New Roman"/>
          <w:b w:val="0"/>
          <w:sz w:val="24"/>
          <w:szCs w:val="24"/>
          <w:lang w:eastAsia="zh-CN"/>
        </w:rPr>
      </w:pPr>
      <w:bookmarkStart w:id="13" w:name="_Toc29194683"/>
      <w:bookmarkStart w:id="14" w:name="_Toc52097502"/>
      <w:bookmarkStart w:id="15" w:name="_Toc6230452"/>
      <w:r>
        <w:rPr>
          <w:rFonts w:ascii="Times New Roman" w:hAnsi="Times New Roman" w:eastAsia="黑体" w:cs="Times New Roman"/>
          <w:b w:val="0"/>
          <w:sz w:val="24"/>
          <w:szCs w:val="24"/>
          <w:lang w:eastAsia="zh-CN"/>
        </w:rPr>
        <w:t>3.报价人资格要求</w:t>
      </w:r>
      <w:bookmarkEnd w:id="10"/>
      <w:bookmarkEnd w:id="11"/>
      <w:bookmarkEnd w:id="12"/>
      <w:bookmarkEnd w:id="13"/>
      <w:bookmarkEnd w:id="14"/>
      <w:bookmarkEnd w:id="15"/>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3.1本次询价实行资格后审，报价人应同时满足下列资格条件：</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（1）报价人为中国境内注册的独立法人企业。</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（2）报价人具有以下全部资质：</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u w:val="single"/>
          <w:lang w:eastAsia="zh-CN"/>
        </w:rPr>
        <w:t>①具有有效营业执照/事业单位法人证书、税务登记证、</w:t>
      </w:r>
      <w:r>
        <w:rPr>
          <w:rFonts w:ascii="Times New Roman" w:hAnsi="Times New Roman" w:eastAsia="方正仿宋_GBK" w:cs="Times New Roman"/>
          <w:bCs/>
          <w:sz w:val="24"/>
          <w:szCs w:val="24"/>
          <w:lang w:eastAsia="zh-CN"/>
        </w:rPr>
        <w:t>组织机构代码证的单位，多证合一的需备注；</w:t>
      </w:r>
    </w:p>
    <w:p>
      <w:pPr>
        <w:spacing w:line="510" w:lineRule="exact"/>
        <w:ind w:firstLine="480" w:firstLineChars="200"/>
        <w:jc w:val="both"/>
        <w:rPr>
          <w:rFonts w:hint="eastAsia"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②具有</w:t>
      </w:r>
      <w:r>
        <w:rPr>
          <w:rFonts w:hint="eastAsia" w:ascii="Times New Roman" w:hAnsi="Times New Roman" w:eastAsia="方正仿宋_GBK" w:cs="Times New Roman"/>
          <w:bCs/>
          <w:sz w:val="24"/>
          <w:szCs w:val="24"/>
          <w:lang w:eastAsia="zh-CN"/>
        </w:rPr>
        <w:t>起重设备安装工程专业承包资质或者获准从事门式起重机安装修理或改造许可（B级及以上）的单位，凡取得的资质能承接本项目的均可参与报价。</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（3）报价人自_</w:t>
      </w:r>
      <w:r>
        <w:rPr>
          <w:rFonts w:hint="eastAsia" w:ascii="Times New Roman" w:hAnsi="Times New Roman" w:eastAsia="方正仿宋_GBK" w:cs="Times New Roman"/>
          <w:bCs/>
          <w:sz w:val="24"/>
          <w:szCs w:val="24"/>
          <w:u w:val="single"/>
          <w:lang w:eastAsia="zh-CN"/>
        </w:rPr>
        <w:t>2018</w:t>
      </w:r>
      <w:r>
        <w:rPr>
          <w:rFonts w:ascii="Times New Roman" w:hAnsi="Times New Roman" w:eastAsia="方正仿宋_GBK" w:cs="Times New Roman"/>
          <w:bCs/>
          <w:sz w:val="24"/>
          <w:szCs w:val="24"/>
          <w:u w:val="single"/>
          <w:lang w:eastAsia="zh-CN"/>
        </w:rPr>
        <w:t>_</w:t>
      </w:r>
      <w:r>
        <w:rPr>
          <w:rFonts w:ascii="Times New Roman" w:hAnsi="Times New Roman" w:eastAsia="方正仿宋_GBK" w:cs="Times New Roman"/>
          <w:bCs/>
          <w:sz w:val="24"/>
          <w:szCs w:val="24"/>
          <w:lang w:eastAsia="zh-CN"/>
        </w:rPr>
        <w:t>年1月1日至报价截止日（以合同签订时间为准），至少具有_</w:t>
      </w:r>
      <w:r>
        <w:rPr>
          <w:rFonts w:hint="eastAsia" w:ascii="Times New Roman" w:hAnsi="Times New Roman" w:eastAsia="方正仿宋_GBK" w:cs="Times New Roman"/>
          <w:bCs/>
          <w:sz w:val="24"/>
          <w:szCs w:val="24"/>
          <w:lang w:eastAsia="zh-CN"/>
        </w:rPr>
        <w:t>1</w:t>
      </w:r>
      <w:r>
        <w:rPr>
          <w:rFonts w:ascii="Times New Roman" w:hAnsi="Times New Roman" w:eastAsia="方正仿宋_GBK" w:cs="Times New Roman"/>
          <w:bCs/>
          <w:sz w:val="24"/>
          <w:szCs w:val="24"/>
          <w:lang w:eastAsia="zh-CN"/>
        </w:rPr>
        <w:t>_个</w:t>
      </w:r>
      <w:r>
        <w:rPr>
          <w:rFonts w:ascii="Times New Roman" w:hAnsi="Times New Roman" w:eastAsia="方正仿宋_GBK" w:cs="Times New Roman"/>
          <w:bCs/>
          <w:sz w:val="24"/>
          <w:szCs w:val="24"/>
          <w:u w:val="single"/>
          <w:lang w:eastAsia="zh-CN"/>
        </w:rPr>
        <w:t>___</w:t>
      </w:r>
      <w:r>
        <w:rPr>
          <w:rFonts w:hint="eastAsia" w:ascii="Times New Roman" w:hAnsi="Times New Roman" w:eastAsia="方正仿宋_GBK" w:cs="Times New Roman"/>
          <w:bCs/>
          <w:sz w:val="24"/>
          <w:szCs w:val="24"/>
          <w:u w:val="single"/>
          <w:lang w:eastAsia="zh-CN"/>
        </w:rPr>
        <w:t>类似项目</w:t>
      </w:r>
      <w:r>
        <w:rPr>
          <w:rFonts w:ascii="Times New Roman" w:hAnsi="Times New Roman" w:eastAsia="方正仿宋_GBK" w:cs="Times New Roman"/>
          <w:bCs/>
          <w:sz w:val="24"/>
          <w:szCs w:val="24"/>
          <w:u w:val="single"/>
          <w:lang w:eastAsia="zh-CN"/>
        </w:rPr>
        <w:t>__</w:t>
      </w:r>
      <w:r>
        <w:rPr>
          <w:rFonts w:ascii="Times New Roman" w:hAnsi="Times New Roman" w:eastAsia="方正仿宋_GBK" w:cs="Times New Roman"/>
          <w:bCs/>
          <w:sz w:val="24"/>
          <w:szCs w:val="24"/>
          <w:lang w:eastAsia="zh-CN"/>
        </w:rPr>
        <w:t>的相关业绩。</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3.2报价人应做信用承诺；格式详见第五章中《信用承诺书》。</w:t>
      </w:r>
    </w:p>
    <w:p>
      <w:pPr>
        <w:spacing w:line="510" w:lineRule="exact"/>
        <w:ind w:firstLine="480" w:firstLineChars="200"/>
        <w:jc w:val="both"/>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3.3</w:t>
      </w:r>
      <w:r>
        <w:rPr>
          <w:rFonts w:ascii="Times New Roman" w:hAnsi="Times New Roman" w:eastAsia="方正仿宋_GBK" w:cs="Times New Roman"/>
          <w:bCs/>
          <w:sz w:val="24"/>
          <w:szCs w:val="24"/>
          <w:lang w:eastAsia="zh-CN"/>
        </w:rPr>
        <w:t>本项目</w:t>
      </w:r>
      <w:r>
        <w:rPr>
          <w:rFonts w:hint="eastAsia" w:ascii="Times New Roman" w:hAnsi="Times New Roman" w:eastAsia="方正仿宋_GBK" w:cs="Times New Roman"/>
          <w:bCs/>
          <w:sz w:val="24"/>
          <w:szCs w:val="24"/>
          <w:lang w:eastAsia="zh-CN"/>
        </w:rPr>
        <w:t>不</w:t>
      </w:r>
      <w:r>
        <w:rPr>
          <w:rFonts w:ascii="Times New Roman" w:hAnsi="Times New Roman" w:eastAsia="方正仿宋_GBK" w:cs="Times New Roman"/>
          <w:bCs/>
          <w:sz w:val="24"/>
          <w:szCs w:val="24"/>
          <w:lang w:eastAsia="zh-CN"/>
        </w:rPr>
        <w:t>接受联合体询价。</w:t>
      </w:r>
    </w:p>
    <w:p>
      <w:pPr>
        <w:pStyle w:val="2"/>
        <w:ind w:left="0" w:leftChars="0" w:firstLine="480" w:firstLineChars="200"/>
        <w:rPr>
          <w:rFonts w:ascii="Times New Roman" w:hAnsi="Times New Roman" w:eastAsia="方正仿宋_GBK" w:cs="Times New Roman"/>
          <w:bCs/>
          <w:kern w:val="0"/>
          <w:sz w:val="24"/>
          <w:highlight w:val="none"/>
        </w:rPr>
      </w:pPr>
      <w:r>
        <w:rPr>
          <w:rFonts w:ascii="Times New Roman" w:hAnsi="Times New Roman" w:eastAsia="方正仿宋_GBK" w:cs="Times New Roman"/>
          <w:bCs/>
          <w:kern w:val="0"/>
          <w:sz w:val="24"/>
        </w:rPr>
        <w:t>3.</w:t>
      </w:r>
      <w:r>
        <w:rPr>
          <w:rFonts w:ascii="Times New Roman" w:hAnsi="Times New Roman" w:eastAsia="方正仿宋_GBK" w:cs="Times New Roman"/>
          <w:bCs/>
          <w:kern w:val="0"/>
          <w:sz w:val="24"/>
          <w:highlight w:val="none"/>
        </w:rPr>
        <w:t>4单位负责人为同一人或者存在控股、管理关系的不同单位，不得同时参与本项目投标，否则均按无效投标处理。</w:t>
      </w:r>
    </w:p>
    <w:p>
      <w:pPr>
        <w:spacing w:line="510" w:lineRule="exact"/>
        <w:ind w:firstLine="480" w:firstLineChars="200"/>
        <w:jc w:val="both"/>
        <w:rPr>
          <w:rFonts w:ascii="Times New Roman" w:hAnsi="Times New Roman" w:eastAsia="方正仿宋_GBK" w:cs="Times New Roman"/>
          <w:bCs/>
          <w:sz w:val="24"/>
          <w:szCs w:val="24"/>
          <w:lang w:eastAsia="zh-CN"/>
        </w:rPr>
      </w:pPr>
      <w:bookmarkStart w:id="16" w:name="_Toc13014"/>
      <w:bookmarkStart w:id="17" w:name="_Toc29194684"/>
      <w:bookmarkStart w:id="18" w:name="_Toc324429696"/>
      <w:bookmarkStart w:id="19" w:name="_Toc323734101"/>
      <w:bookmarkStart w:id="20" w:name="_Toc6230453"/>
      <w:bookmarkStart w:id="21" w:name="_Toc52097503"/>
      <w:r>
        <w:rPr>
          <w:rFonts w:ascii="Times New Roman" w:hAnsi="Times New Roman" w:eastAsia="方正仿宋_GBK" w:cs="Times New Roman"/>
          <w:bCs/>
          <w:sz w:val="24"/>
          <w:szCs w:val="24"/>
          <w:lang w:eastAsia="zh-CN"/>
        </w:rPr>
        <w:t>4. 报价文件的递交</w:t>
      </w:r>
    </w:p>
    <w:p>
      <w:pPr>
        <w:spacing w:line="510" w:lineRule="exact"/>
        <w:ind w:firstLine="480" w:firstLineChars="200"/>
        <w:jc w:val="both"/>
        <w:rPr>
          <w:rFonts w:hint="eastAsia" w:eastAsia="方正仿宋_GBK" w:cs="Times New Roman" w:asciiTheme="minorHAnsi" w:hAnsiTheme="minorHAnsi"/>
          <w:bCs/>
          <w:sz w:val="24"/>
          <w:szCs w:val="24"/>
          <w:lang w:eastAsia="zh-CN"/>
        </w:rPr>
      </w:pPr>
      <w:r>
        <w:rPr>
          <w:rFonts w:ascii="Times New Roman" w:hAnsi="Times New Roman" w:eastAsia="方正仿宋_GBK" w:cs="Times New Roman"/>
          <w:bCs/>
          <w:color w:val="auto"/>
          <w:sz w:val="24"/>
          <w:szCs w:val="24"/>
          <w:lang w:eastAsia="zh-CN"/>
        </w:rPr>
        <w:t>4.1报价文件递交</w:t>
      </w:r>
      <w:r>
        <w:rPr>
          <w:rFonts w:hint="eastAsia" w:ascii="Times New Roman" w:hAnsi="Times New Roman" w:eastAsia="方正仿宋_GBK" w:cs="Times New Roman"/>
          <w:bCs/>
          <w:color w:val="auto"/>
          <w:sz w:val="24"/>
          <w:szCs w:val="24"/>
          <w:lang w:eastAsia="zh-CN"/>
        </w:rPr>
        <w:t>地点</w:t>
      </w:r>
      <w:r>
        <w:rPr>
          <w:rFonts w:ascii="Times New Roman" w:hAnsi="Times New Roman" w:eastAsia="方正仿宋_GBK" w:cs="Times New Roman"/>
          <w:bCs/>
          <w:color w:val="auto"/>
          <w:sz w:val="24"/>
          <w:szCs w:val="24"/>
          <w:lang w:eastAsia="zh-CN"/>
        </w:rPr>
        <w:t>：</w:t>
      </w:r>
      <w:r>
        <w:rPr>
          <w:rFonts w:eastAsia="方正仿宋_GBK" w:cs="Times New Roman" w:asciiTheme="minorHAnsi" w:hAnsiTheme="minorHAnsi"/>
          <w:bCs/>
          <w:color w:val="auto"/>
          <w:sz w:val="24"/>
          <w:szCs w:val="24"/>
          <w:lang w:eastAsia="zh-CN"/>
        </w:rPr>
        <w:t>重庆</w:t>
      </w:r>
      <w:r>
        <w:rPr>
          <w:rFonts w:eastAsia="方正仿宋_GBK" w:cs="Times New Roman" w:asciiTheme="minorHAnsi" w:hAnsiTheme="minorHAnsi"/>
          <w:bCs/>
          <w:sz w:val="24"/>
          <w:szCs w:val="24"/>
          <w:lang w:eastAsia="zh-CN"/>
        </w:rPr>
        <w:t>市合川区南办处南津街718号3幢9层</w:t>
      </w:r>
      <w:r>
        <w:rPr>
          <w:rFonts w:hint="eastAsia" w:eastAsia="方正仿宋_GBK" w:cs="Times New Roman" w:asciiTheme="minorHAnsi" w:hAnsiTheme="minorHAnsi"/>
          <w:bCs/>
          <w:sz w:val="24"/>
          <w:szCs w:val="24"/>
          <w:lang w:eastAsia="zh-CN"/>
        </w:rPr>
        <w:t>（原重庆航发嘉涪电力开发有限公司生产经营部）。</w:t>
      </w:r>
    </w:p>
    <w:p>
      <w:pPr>
        <w:pStyle w:val="2"/>
        <w:rPr>
          <w:b/>
          <w:bCs w:val="0"/>
          <w:color w:val="auto"/>
          <w:lang w:eastAsia="zh-CN"/>
        </w:rPr>
      </w:pPr>
      <w:r>
        <w:rPr>
          <w:rFonts w:hint="eastAsia" w:eastAsia="方正仿宋_GBK" w:cs="Times New Roman"/>
          <w:bCs/>
          <w:sz w:val="24"/>
          <w:szCs w:val="24"/>
          <w:lang w:eastAsia="zh-CN"/>
        </w:rPr>
        <w:t>备注：渭沱航电枢纽原属</w:t>
      </w:r>
      <w:r>
        <w:rPr>
          <w:rFonts w:hint="eastAsia" w:eastAsia="方正仿宋_GBK" w:cs="Times New Roman" w:asciiTheme="minorHAnsi" w:hAnsiTheme="minorHAnsi"/>
          <w:bCs/>
          <w:sz w:val="24"/>
          <w:szCs w:val="24"/>
          <w:lang w:eastAsia="zh-CN"/>
        </w:rPr>
        <w:t>重庆航发嘉涪电力开发有限公司</w:t>
      </w:r>
      <w:r>
        <w:rPr>
          <w:rFonts w:hint="eastAsia" w:eastAsia="方正仿宋_GBK" w:cs="Times New Roman"/>
          <w:bCs/>
          <w:sz w:val="24"/>
          <w:szCs w:val="24"/>
          <w:lang w:eastAsia="zh-CN"/>
        </w:rPr>
        <w:t>下属单位，因企业改革，重庆航发嘉涪电力开发有限公司已依法整体并入重庆草街航运电力开发有限公司。目前办公地点暂未变动，但为保险起见，</w:t>
      </w:r>
      <w:r>
        <w:rPr>
          <w:rFonts w:hint="eastAsia" w:eastAsia="方正仿宋_GBK" w:cs="Times New Roman"/>
          <w:b/>
          <w:bCs w:val="0"/>
          <w:color w:val="auto"/>
          <w:sz w:val="24"/>
          <w:szCs w:val="24"/>
          <w:lang w:eastAsia="zh-CN"/>
        </w:rPr>
        <w:t>提交报价文件时请与联系人（杨老师）确认递交地点。</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4.2报价文件递交截止时间：202</w:t>
      </w:r>
      <w:r>
        <w:rPr>
          <w:rFonts w:hint="eastAsia" w:ascii="Times New Roman" w:hAnsi="Times New Roman" w:eastAsia="方正仿宋_GBK" w:cs="Times New Roman"/>
          <w:bCs/>
          <w:sz w:val="24"/>
          <w:szCs w:val="24"/>
          <w:lang w:eastAsia="zh-CN"/>
        </w:rPr>
        <w:t>2</w:t>
      </w:r>
      <w:r>
        <w:rPr>
          <w:rFonts w:ascii="Times New Roman" w:hAnsi="Times New Roman" w:eastAsia="方正仿宋_GBK" w:cs="Times New Roman"/>
          <w:bCs/>
          <w:sz w:val="24"/>
          <w:szCs w:val="24"/>
          <w:lang w:eastAsia="zh-CN"/>
        </w:rPr>
        <w:t>年_</w:t>
      </w:r>
      <w:r>
        <w:rPr>
          <w:rFonts w:hint="eastAsia" w:ascii="Times New Roman" w:hAnsi="Times New Roman" w:eastAsia="方正仿宋_GBK" w:cs="Times New Roman"/>
          <w:bCs/>
          <w:sz w:val="24"/>
          <w:szCs w:val="24"/>
          <w:lang w:val="en-US" w:eastAsia="zh-CN"/>
        </w:rPr>
        <w:t>5</w:t>
      </w:r>
      <w:r>
        <w:rPr>
          <w:rFonts w:ascii="Times New Roman" w:hAnsi="Times New Roman" w:eastAsia="方正仿宋_GBK" w:cs="Times New Roman"/>
          <w:bCs/>
          <w:sz w:val="24"/>
          <w:szCs w:val="24"/>
          <w:lang w:eastAsia="zh-CN"/>
        </w:rPr>
        <w:t>_月_</w:t>
      </w:r>
      <w:r>
        <w:rPr>
          <w:rFonts w:hint="eastAsia" w:ascii="Times New Roman" w:hAnsi="Times New Roman" w:eastAsia="方正仿宋_GBK" w:cs="Times New Roman"/>
          <w:bCs/>
          <w:sz w:val="24"/>
          <w:szCs w:val="24"/>
          <w:lang w:val="en-US" w:eastAsia="zh-CN"/>
        </w:rPr>
        <w:t>27</w:t>
      </w:r>
      <w:r>
        <w:rPr>
          <w:rFonts w:ascii="Times New Roman" w:hAnsi="Times New Roman" w:eastAsia="方正仿宋_GBK" w:cs="Times New Roman"/>
          <w:bCs/>
          <w:sz w:val="24"/>
          <w:szCs w:val="24"/>
          <w:lang w:eastAsia="zh-CN"/>
        </w:rPr>
        <w:t>_日_</w:t>
      </w:r>
      <w:r>
        <w:rPr>
          <w:rFonts w:hint="eastAsia" w:ascii="Times New Roman" w:hAnsi="Times New Roman" w:eastAsia="方正仿宋_GBK" w:cs="Times New Roman"/>
          <w:bCs/>
          <w:sz w:val="24"/>
          <w:szCs w:val="24"/>
          <w:lang w:val="en-US" w:eastAsia="zh-CN"/>
        </w:rPr>
        <w:t>11</w:t>
      </w:r>
      <w:r>
        <w:rPr>
          <w:rFonts w:ascii="Times New Roman" w:hAnsi="Times New Roman" w:eastAsia="方正仿宋_GBK" w:cs="Times New Roman"/>
          <w:bCs/>
          <w:sz w:val="24"/>
          <w:szCs w:val="24"/>
          <w:lang w:eastAsia="zh-CN"/>
        </w:rPr>
        <w:t>_时</w:t>
      </w:r>
      <w:r>
        <w:rPr>
          <w:rFonts w:hint="eastAsia" w:ascii="Times New Roman" w:hAnsi="Times New Roman" w:eastAsia="方正仿宋_GBK" w:cs="Times New Roman"/>
          <w:bCs/>
          <w:sz w:val="24"/>
          <w:szCs w:val="24"/>
          <w:lang w:eastAsia="zh-CN"/>
        </w:rPr>
        <w:t>0</w:t>
      </w:r>
      <w:r>
        <w:rPr>
          <w:rFonts w:ascii="Times New Roman" w:hAnsi="Times New Roman" w:eastAsia="方正仿宋_GBK" w:cs="Times New Roman"/>
          <w:bCs/>
          <w:sz w:val="24"/>
          <w:szCs w:val="24"/>
          <w:lang w:eastAsia="zh-CN"/>
        </w:rPr>
        <w:t>分（北京时间）</w:t>
      </w:r>
      <w:r>
        <w:rPr>
          <w:rFonts w:hint="eastAsia" w:ascii="Times New Roman" w:hAnsi="Times New Roman" w:eastAsia="方正仿宋_GBK" w:cs="Times New Roman"/>
          <w:bCs/>
          <w:sz w:val="24"/>
          <w:szCs w:val="24"/>
          <w:lang w:eastAsia="zh-CN"/>
        </w:rPr>
        <w:t>，请在工作日上午8：30--12:00，下午14:30--17:30时间段报送，</w:t>
      </w:r>
      <w:r>
        <w:rPr>
          <w:rFonts w:eastAsia="方正仿宋_GBK" w:cs="Times New Roman" w:asciiTheme="minorHAnsi" w:hAnsiTheme="minorHAnsi"/>
          <w:bCs/>
          <w:sz w:val="24"/>
          <w:szCs w:val="24"/>
          <w:lang w:eastAsia="zh-CN"/>
        </w:rPr>
        <w:t>联系人：杨老师15923912089</w:t>
      </w:r>
      <w:r>
        <w:rPr>
          <w:rFonts w:ascii="Times New Roman" w:hAnsi="Times New Roman" w:eastAsia="方正仿宋_GBK" w:cs="Times New Roman"/>
          <w:bCs/>
          <w:sz w:val="24"/>
          <w:szCs w:val="24"/>
          <w:lang w:eastAsia="zh-CN"/>
        </w:rPr>
        <w:t>。</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4.3逾期送达的、未送达指定地点的或者不按照询价文件要求密封的报价文件，将予以拒收。</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4.4采用邮寄等其他方式递交报价文件的，所有风险由报价人自行承担。</w:t>
      </w:r>
    </w:p>
    <w:p>
      <w:pPr>
        <w:pStyle w:val="5"/>
        <w:spacing w:line="510" w:lineRule="exact"/>
        <w:rPr>
          <w:rFonts w:ascii="Times New Roman" w:hAnsi="Times New Roman" w:eastAsia="黑体" w:cs="Times New Roman"/>
          <w:b w:val="0"/>
          <w:sz w:val="24"/>
          <w:szCs w:val="24"/>
          <w:lang w:eastAsia="zh-CN"/>
        </w:rPr>
      </w:pPr>
      <w:r>
        <w:rPr>
          <w:rFonts w:ascii="Times New Roman" w:hAnsi="Times New Roman" w:eastAsia="黑体" w:cs="Times New Roman"/>
          <w:b w:val="0"/>
          <w:sz w:val="24"/>
          <w:szCs w:val="24"/>
          <w:lang w:eastAsia="zh-CN"/>
        </w:rPr>
        <w:t>5.发布公告的媒介</w:t>
      </w:r>
    </w:p>
    <w:p>
      <w:pPr>
        <w:wordWrap w:val="0"/>
        <w:spacing w:line="510" w:lineRule="exact"/>
        <w:ind w:firstLine="480" w:firstLineChars="200"/>
        <w:rPr>
          <w:rFonts w:hint="default" w:ascii="Times New Roman" w:hAnsi="Times New Roman" w:eastAsia="方正仿宋_GBK" w:cs="Times New Roman"/>
          <w:bCs/>
          <w:color w:val="auto"/>
          <w:sz w:val="24"/>
          <w:szCs w:val="24"/>
          <w:lang w:eastAsia="zh-CN"/>
        </w:rPr>
      </w:pPr>
      <w:r>
        <w:rPr>
          <w:rFonts w:ascii="Times New Roman" w:hAnsi="Times New Roman" w:eastAsia="方正仿宋_GBK" w:cs="Times New Roman"/>
          <w:bCs/>
          <w:sz w:val="24"/>
          <w:szCs w:val="24"/>
          <w:lang w:eastAsia="zh-CN"/>
        </w:rPr>
        <w:t>5.1本次询价公告及结果公示将在重庆高速公路集团有限公司</w:t>
      </w:r>
      <w:r>
        <w:rPr>
          <w:rFonts w:hint="eastAsia" w:ascii="Times New Roman" w:hAnsi="Times New Roman" w:eastAsia="方正仿宋_GBK" w:cs="Times New Roman"/>
          <w:bCs/>
          <w:sz w:val="24"/>
          <w:szCs w:val="24"/>
          <w:lang w:eastAsia="zh-CN"/>
        </w:rPr>
        <w:t>官方网站</w:t>
      </w:r>
      <w:r>
        <w:rPr>
          <w:rFonts w:hint="default" w:ascii="Times New Roman" w:hAnsi="Times New Roman" w:eastAsia="方正仿宋_GBK" w:cs="Times New Roman"/>
          <w:bCs/>
          <w:sz w:val="24"/>
          <w:szCs w:val="24"/>
          <w:lang w:eastAsia="zh-CN"/>
        </w:rPr>
        <w:t>（http://www.cegc.com.cn/gw/newsInfoMenu.html?id=42&amp;key=2</w:t>
      </w:r>
      <w:r>
        <w:rPr>
          <w:rFonts w:hint="default"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Cs/>
          <w:color w:val="auto"/>
          <w:sz w:val="24"/>
          <w:szCs w:val="24"/>
          <w:lang w:eastAsia="zh-CN"/>
        </w:rPr>
        <w:t>重庆高速公路集团有限公司招投标管理平台（http://43.240.249.108:8088/PMS/）上发布。</w:t>
      </w:r>
    </w:p>
    <w:p>
      <w:pPr>
        <w:wordWrap w:val="0"/>
        <w:spacing w:line="510" w:lineRule="exact"/>
        <w:ind w:firstLine="480" w:firstLineChars="200"/>
        <w:rPr>
          <w:rFonts w:ascii="Times New Roman" w:hAnsi="Times New Roman" w:eastAsia="方正仿宋_GBK" w:cs="Times New Roman"/>
          <w:bCs/>
          <w:color w:val="auto"/>
          <w:sz w:val="24"/>
          <w:szCs w:val="24"/>
          <w:lang w:eastAsia="zh-CN"/>
        </w:rPr>
      </w:pPr>
      <w:r>
        <w:rPr>
          <w:rFonts w:ascii="Times New Roman" w:hAnsi="Times New Roman" w:eastAsia="方正仿宋_GBK" w:cs="Times New Roman"/>
          <w:bCs/>
          <w:color w:val="auto"/>
          <w:sz w:val="24"/>
          <w:szCs w:val="24"/>
          <w:lang w:eastAsia="zh-CN"/>
        </w:rPr>
        <w:t>。</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ascii="Times New Roman" w:hAnsi="Times New Roman" w:eastAsia="黑体" w:cs="Times New Roman"/>
          <w:b w:val="0"/>
          <w:sz w:val="24"/>
          <w:szCs w:val="24"/>
          <w:lang w:eastAsia="zh-CN"/>
        </w:rPr>
      </w:pPr>
      <w:r>
        <w:rPr>
          <w:rFonts w:ascii="Times New Roman" w:hAnsi="Times New Roman" w:eastAsia="黑体" w:cs="Times New Roman"/>
          <w:b w:val="0"/>
          <w:sz w:val="24"/>
          <w:szCs w:val="24"/>
          <w:lang w:eastAsia="zh-CN"/>
        </w:rPr>
        <w:t>6.联系方式</w:t>
      </w:r>
    </w:p>
    <w:p>
      <w:pPr>
        <w:spacing w:line="510" w:lineRule="exact"/>
        <w:ind w:firstLine="480" w:firstLineChars="200"/>
        <w:jc w:val="both"/>
        <w:rPr>
          <w:rFonts w:eastAsia="方正仿宋_GBK" w:cs="Times New Roman" w:asciiTheme="minorHAnsi" w:hAnsiTheme="minorHAnsi"/>
          <w:bCs/>
          <w:sz w:val="24"/>
          <w:szCs w:val="24"/>
          <w:lang w:eastAsia="zh-CN"/>
        </w:rPr>
      </w:pPr>
      <w:r>
        <w:rPr>
          <w:rFonts w:eastAsia="方正仿宋_GBK" w:cs="Times New Roman" w:asciiTheme="minorHAnsi" w:hAnsiTheme="minorHAnsi"/>
          <w:bCs/>
          <w:sz w:val="24"/>
          <w:szCs w:val="24"/>
          <w:lang w:eastAsia="zh-CN"/>
        </w:rPr>
        <w:t>询价人：_</w:t>
      </w:r>
      <w:r>
        <w:rPr>
          <w:rFonts w:eastAsia="方正仿宋_GBK" w:cs="Times New Roman" w:asciiTheme="minorHAnsi" w:hAnsiTheme="minorHAnsi"/>
          <w:bCs/>
          <w:sz w:val="24"/>
          <w:szCs w:val="24"/>
          <w:u w:val="single"/>
          <w:lang w:eastAsia="zh-CN"/>
        </w:rPr>
        <w:t>重庆</w:t>
      </w:r>
      <w:r>
        <w:rPr>
          <w:rFonts w:hint="eastAsia" w:eastAsia="方正仿宋_GBK" w:cs="Times New Roman" w:asciiTheme="minorHAnsi" w:hAnsiTheme="minorHAnsi"/>
          <w:bCs/>
          <w:sz w:val="24"/>
          <w:szCs w:val="24"/>
          <w:u w:val="single"/>
          <w:lang w:eastAsia="zh-CN"/>
        </w:rPr>
        <w:t>草街航运</w:t>
      </w:r>
      <w:r>
        <w:rPr>
          <w:rFonts w:eastAsia="方正仿宋_GBK" w:cs="Times New Roman" w:asciiTheme="minorHAnsi" w:hAnsiTheme="minorHAnsi"/>
          <w:bCs/>
          <w:sz w:val="24"/>
          <w:szCs w:val="24"/>
          <w:u w:val="single"/>
          <w:lang w:eastAsia="zh-CN"/>
        </w:rPr>
        <w:t xml:space="preserve">电力开发有限 </w:t>
      </w:r>
      <w:r>
        <w:rPr>
          <w:rFonts w:eastAsia="方正仿宋_GBK" w:cs="Times New Roman" w:asciiTheme="minorHAnsi" w:hAnsiTheme="minorHAnsi"/>
          <w:bCs/>
          <w:sz w:val="24"/>
          <w:szCs w:val="24"/>
          <w:lang w:eastAsia="zh-CN"/>
        </w:rPr>
        <w:t>公司</w:t>
      </w:r>
    </w:p>
    <w:p>
      <w:pPr>
        <w:spacing w:line="510" w:lineRule="exact"/>
        <w:ind w:firstLine="480" w:firstLineChars="200"/>
        <w:jc w:val="both"/>
        <w:rPr>
          <w:rFonts w:eastAsia="方正仿宋_GBK" w:cs="Times New Roman" w:asciiTheme="minorHAnsi" w:hAnsiTheme="minorHAnsi"/>
          <w:bCs/>
          <w:sz w:val="24"/>
          <w:szCs w:val="24"/>
          <w:lang w:eastAsia="zh-CN"/>
        </w:rPr>
      </w:pPr>
      <w:r>
        <w:rPr>
          <w:rFonts w:eastAsia="方正仿宋_GBK" w:cs="Times New Roman" w:asciiTheme="minorHAnsi" w:hAnsiTheme="minorHAnsi"/>
          <w:bCs/>
          <w:sz w:val="24"/>
          <w:szCs w:val="24"/>
          <w:lang w:eastAsia="zh-CN"/>
        </w:rPr>
        <w:t>踏勘现场</w:t>
      </w:r>
      <w:r>
        <w:rPr>
          <w:rFonts w:hint="eastAsia" w:eastAsia="方正仿宋_GBK" w:cs="Times New Roman" w:asciiTheme="minorHAnsi" w:hAnsiTheme="minorHAnsi"/>
          <w:bCs/>
          <w:sz w:val="24"/>
          <w:szCs w:val="24"/>
          <w:lang w:eastAsia="zh-CN"/>
        </w:rPr>
        <w:t>、技术咨询</w:t>
      </w:r>
      <w:r>
        <w:rPr>
          <w:rFonts w:eastAsia="方正仿宋_GBK" w:cs="Times New Roman" w:asciiTheme="minorHAnsi" w:hAnsiTheme="minorHAnsi"/>
          <w:bCs/>
          <w:sz w:val="24"/>
          <w:szCs w:val="24"/>
          <w:lang w:eastAsia="zh-CN"/>
        </w:rPr>
        <w:t>联系人：周老师19122613968</w:t>
      </w:r>
    </w:p>
    <w:p>
      <w:pPr>
        <w:spacing w:line="510" w:lineRule="exact"/>
        <w:ind w:firstLine="480" w:firstLineChars="200"/>
        <w:jc w:val="both"/>
        <w:rPr>
          <w:rFonts w:eastAsia="方正仿宋_GBK" w:cs="Times New Roman" w:asciiTheme="minorHAnsi" w:hAnsiTheme="minorHAnsi"/>
          <w:bCs/>
          <w:sz w:val="24"/>
          <w:szCs w:val="24"/>
          <w:lang w:eastAsia="zh-CN"/>
        </w:rPr>
      </w:pPr>
      <w:r>
        <w:rPr>
          <w:rFonts w:eastAsia="方正仿宋_GBK" w:cs="Times New Roman" w:asciiTheme="minorHAnsi" w:hAnsiTheme="minorHAnsi"/>
          <w:bCs/>
          <w:sz w:val="24"/>
          <w:szCs w:val="24"/>
          <w:lang w:eastAsia="zh-CN"/>
        </w:rPr>
        <w:t>商务咨询联系人：杨老师15923912089</w:t>
      </w:r>
    </w:p>
    <w:p>
      <w:pPr>
        <w:pStyle w:val="5"/>
        <w:spacing w:line="510" w:lineRule="exact"/>
        <w:rPr>
          <w:rFonts w:ascii="Times New Roman" w:hAnsi="Times New Roman" w:eastAsia="黑体" w:cs="Times New Roman"/>
          <w:b w:val="0"/>
          <w:sz w:val="24"/>
          <w:szCs w:val="24"/>
          <w:lang w:eastAsia="zh-CN"/>
        </w:rPr>
      </w:pPr>
      <w:r>
        <w:rPr>
          <w:rFonts w:ascii="Times New Roman" w:hAnsi="Times New Roman" w:eastAsia="黑体" w:cs="Times New Roman"/>
          <w:b w:val="0"/>
          <w:sz w:val="24"/>
          <w:szCs w:val="24"/>
          <w:lang w:eastAsia="zh-CN"/>
        </w:rPr>
        <w:t>7.监督部门</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监督部门：重庆航运建设发展(集团)有限公司审计法务部</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联系电话：023-89076368</w:t>
      </w:r>
    </w:p>
    <w:p>
      <w:pPr>
        <w:pStyle w:val="5"/>
        <w:spacing w:line="400" w:lineRule="exact"/>
        <w:rPr>
          <w:rFonts w:ascii="Times New Roman" w:hAnsi="Times New Roman" w:cs="Times New Roman" w:eastAsiaTheme="minorEastAsia"/>
          <w:sz w:val="24"/>
          <w:szCs w:val="24"/>
          <w:lang w:eastAsia="zh-CN"/>
        </w:rPr>
      </w:pPr>
    </w:p>
    <w:p>
      <w:pPr>
        <w:widowControl/>
        <w:rPr>
          <w:rFonts w:ascii="Times New Roman" w:hAnsi="Times New Roman" w:cs="Times New Roman" w:eastAsiaTheme="minorEastAsia"/>
          <w:b/>
          <w:bCs/>
          <w:sz w:val="24"/>
          <w:szCs w:val="24"/>
          <w:lang w:eastAsia="zh-CN"/>
        </w:rPr>
      </w:pPr>
      <w:r>
        <w:rPr>
          <w:rFonts w:ascii="Times New Roman" w:hAnsi="Times New Roman" w:cs="Times New Roman" w:eastAsiaTheme="minorEastAsia"/>
          <w:sz w:val="24"/>
          <w:szCs w:val="24"/>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24"/>
          <w:szCs w:val="24"/>
          <w:lang w:val="zh-CN" w:eastAsia="zh-CN"/>
        </w:rPr>
      </w:pPr>
      <w:r>
        <w:rPr>
          <w:rFonts w:ascii="Times New Roman" w:hAnsi="Times New Roman" w:eastAsia="方正小标宋_GBK" w:cs="Times New Roman"/>
          <w:bCs/>
          <w:sz w:val="24"/>
          <w:szCs w:val="24"/>
          <w:lang w:val="zh-CN" w:eastAsia="zh-CN"/>
        </w:rPr>
        <w:t>第二章 报价文件要求与评审办法</w:t>
      </w:r>
    </w:p>
    <w:p>
      <w:pPr>
        <w:pStyle w:val="5"/>
        <w:spacing w:line="510" w:lineRule="exact"/>
        <w:rPr>
          <w:rFonts w:ascii="Times New Roman" w:hAnsi="Times New Roman" w:eastAsia="黑体" w:cs="Times New Roman"/>
          <w:b w:val="0"/>
          <w:sz w:val="24"/>
          <w:szCs w:val="24"/>
          <w:lang w:eastAsia="zh-CN"/>
        </w:rPr>
      </w:pPr>
    </w:p>
    <w:p>
      <w:pPr>
        <w:pStyle w:val="5"/>
        <w:spacing w:line="510" w:lineRule="exact"/>
        <w:rPr>
          <w:rFonts w:ascii="Times New Roman" w:hAnsi="Times New Roman" w:eastAsia="黑体" w:cs="Times New Roman"/>
          <w:b w:val="0"/>
          <w:sz w:val="24"/>
          <w:szCs w:val="24"/>
          <w:lang w:eastAsia="zh-CN"/>
        </w:rPr>
      </w:pPr>
      <w:r>
        <w:rPr>
          <w:rFonts w:ascii="Times New Roman" w:hAnsi="Times New Roman" w:eastAsia="黑体" w:cs="Times New Roman"/>
          <w:b w:val="0"/>
          <w:sz w:val="24"/>
          <w:szCs w:val="24"/>
          <w:lang w:eastAsia="zh-CN"/>
        </w:rPr>
        <w:t>1.报价文件要求</w:t>
      </w:r>
    </w:p>
    <w:p>
      <w:pPr>
        <w:spacing w:line="510" w:lineRule="exact"/>
        <w:ind w:firstLine="480" w:firstLineChars="200"/>
        <w:jc w:val="both"/>
        <w:rPr>
          <w:rFonts w:ascii="Times New Roman" w:hAnsi="Times New Roman" w:eastAsia="方正仿宋_GBK" w:cs="Times New Roman"/>
          <w:bCs/>
          <w:sz w:val="24"/>
          <w:szCs w:val="24"/>
          <w:highlight w:val="none"/>
          <w:lang w:eastAsia="zh-CN"/>
        </w:rPr>
      </w:pPr>
      <w:r>
        <w:rPr>
          <w:rFonts w:ascii="Times New Roman" w:hAnsi="Times New Roman" w:eastAsia="方正仿宋_GBK" w:cs="Times New Roman"/>
          <w:bCs/>
          <w:sz w:val="24"/>
          <w:szCs w:val="24"/>
          <w:lang w:eastAsia="zh-CN"/>
        </w:rPr>
        <w:t>1.1本项目总价最高限价为人民币</w:t>
      </w:r>
      <w:r>
        <w:rPr>
          <w:rFonts w:hint="eastAsia" w:ascii="Times New Roman" w:hAnsi="Times New Roman" w:eastAsia="方正仿宋_GBK" w:cs="Times New Roman"/>
          <w:bCs/>
          <w:sz w:val="24"/>
          <w:szCs w:val="24"/>
          <w:lang w:eastAsia="zh-CN"/>
        </w:rPr>
        <w:t>（大</w:t>
      </w:r>
      <w:r>
        <w:rPr>
          <w:rFonts w:hint="eastAsia" w:ascii="Times New Roman" w:hAnsi="Times New Roman" w:eastAsia="方正仿宋_GBK" w:cs="Times New Roman"/>
          <w:bCs/>
          <w:sz w:val="24"/>
          <w:szCs w:val="24"/>
          <w:highlight w:val="none"/>
          <w:lang w:eastAsia="zh-CN"/>
        </w:rPr>
        <w:t>写）</w:t>
      </w:r>
      <w:r>
        <w:rPr>
          <w:rFonts w:ascii="Times New Roman" w:hAnsi="Times New Roman" w:eastAsia="方正仿宋_GBK" w:cs="Times New Roman"/>
          <w:bCs/>
          <w:sz w:val="24"/>
          <w:szCs w:val="24"/>
          <w:highlight w:val="none"/>
          <w:u w:val="single"/>
          <w:lang w:eastAsia="zh-CN"/>
        </w:rPr>
        <w:t>_</w:t>
      </w:r>
      <w:r>
        <w:rPr>
          <w:rFonts w:hint="eastAsia" w:ascii="Times New Roman" w:hAnsi="Times New Roman" w:eastAsia="方正仿宋_GBK" w:cs="Times New Roman"/>
          <w:bCs/>
          <w:sz w:val="24"/>
          <w:szCs w:val="24"/>
          <w:highlight w:val="none"/>
          <w:u w:val="single"/>
          <w:lang w:eastAsia="zh-CN"/>
        </w:rPr>
        <w:t>贰拾陆万贰仟零捌拾贰</w:t>
      </w:r>
      <w:r>
        <w:rPr>
          <w:rFonts w:ascii="Times New Roman" w:hAnsi="Times New Roman" w:eastAsia="方正仿宋_GBK" w:cs="Times New Roman"/>
          <w:bCs/>
          <w:sz w:val="24"/>
          <w:szCs w:val="24"/>
          <w:highlight w:val="none"/>
          <w:lang w:eastAsia="zh-CN"/>
        </w:rPr>
        <w:t>__元整（￥</w:t>
      </w:r>
      <w:r>
        <w:rPr>
          <w:rFonts w:hint="eastAsia" w:ascii="Times New Roman" w:hAnsi="Times New Roman" w:eastAsia="方正仿宋_GBK" w:cs="Times New Roman"/>
          <w:bCs/>
          <w:sz w:val="24"/>
          <w:szCs w:val="24"/>
          <w:highlight w:val="none"/>
          <w:lang w:val="en-US" w:eastAsia="zh-CN"/>
        </w:rPr>
        <w:t>26.2082</w:t>
      </w:r>
      <w:r>
        <w:rPr>
          <w:rFonts w:ascii="Times New Roman" w:hAnsi="Times New Roman" w:eastAsia="方正仿宋_GBK" w:cs="Times New Roman"/>
          <w:bCs/>
          <w:sz w:val="24"/>
          <w:szCs w:val="24"/>
          <w:highlight w:val="none"/>
          <w:lang w:eastAsia="zh-CN"/>
        </w:rPr>
        <w:t>万元）。报价人的报价不得高于最高限价，否则其报价文件将被否决。其它要求详见报价表中的报价说明。</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1.2报价文件</w:t>
      </w:r>
      <w:r>
        <w:rPr>
          <w:rFonts w:hint="eastAsia" w:ascii="Times New Roman" w:hAnsi="Times New Roman" w:eastAsia="方正仿宋_GBK" w:cs="Times New Roman"/>
          <w:bCs/>
          <w:sz w:val="24"/>
          <w:szCs w:val="24"/>
          <w:lang w:eastAsia="zh-CN"/>
        </w:rPr>
        <w:t>需</w:t>
      </w:r>
      <w:r>
        <w:rPr>
          <w:rFonts w:ascii="Times New Roman" w:hAnsi="Times New Roman" w:eastAsia="方正仿宋_GBK" w:cs="Times New Roman"/>
          <w:bCs/>
          <w:sz w:val="24"/>
          <w:szCs w:val="24"/>
          <w:lang w:eastAsia="zh-CN"/>
        </w:rPr>
        <w:t>采用A4纸幅面装订，不得采用活页夹等可随时拆换的方式装订，目录、页码齐全</w:t>
      </w:r>
      <w:r>
        <w:rPr>
          <w:rFonts w:hint="eastAsia" w:ascii="Times New Roman" w:hAnsi="Times New Roman" w:eastAsia="方正仿宋_GBK" w:cs="Times New Roman"/>
          <w:bCs/>
          <w:sz w:val="24"/>
          <w:szCs w:val="24"/>
          <w:lang w:eastAsia="zh-CN"/>
        </w:rPr>
        <w:t>，</w:t>
      </w:r>
      <w:r>
        <w:rPr>
          <w:rFonts w:ascii="Times New Roman" w:hAnsi="Times New Roman" w:eastAsia="方正仿宋_GBK" w:cs="Times New Roman"/>
          <w:bCs/>
          <w:sz w:val="24"/>
          <w:szCs w:val="24"/>
          <w:lang w:eastAsia="zh-CN"/>
        </w:rPr>
        <w:t>否则其报价文件将被否决。</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1.3</w:t>
      </w:r>
      <w:r>
        <w:rPr>
          <w:rFonts w:hint="eastAsia" w:ascii="Times New Roman" w:hAnsi="Times New Roman" w:eastAsia="方正仿宋_GBK" w:cs="Times New Roman"/>
          <w:bCs/>
          <w:sz w:val="24"/>
          <w:szCs w:val="24"/>
          <w:lang w:eastAsia="zh-CN"/>
        </w:rPr>
        <w:t>报价文件装入</w:t>
      </w:r>
      <w:r>
        <w:rPr>
          <w:rFonts w:ascii="Times New Roman" w:hAnsi="Times New Roman" w:eastAsia="方正仿宋_GBK" w:cs="Times New Roman"/>
          <w:bCs/>
          <w:sz w:val="24"/>
          <w:szCs w:val="24"/>
          <w:lang w:eastAsia="zh-CN"/>
        </w:rPr>
        <w:t>封套中，密封完好并在封口处加盖报价人单位公章，否则其报价文件将被否决。封套上应注明：_</w:t>
      </w:r>
      <w:r>
        <w:rPr>
          <w:rFonts w:ascii="Times New Roman" w:hAnsi="Times New Roman" w:eastAsia="方正仿宋_GBK" w:cs="Times New Roman"/>
          <w:bCs/>
          <w:sz w:val="24"/>
          <w:szCs w:val="24"/>
          <w:u w:val="single"/>
          <w:lang w:eastAsia="zh-CN"/>
        </w:rPr>
        <w:t>渭沱航电枢纽门机维护工程_</w:t>
      </w:r>
      <w:r>
        <w:rPr>
          <w:rFonts w:hint="eastAsia" w:ascii="Times New Roman" w:hAnsi="Times New Roman" w:eastAsia="方正仿宋_GBK" w:cs="Times New Roman"/>
          <w:bCs/>
          <w:sz w:val="24"/>
          <w:szCs w:val="24"/>
          <w:lang w:eastAsia="zh-CN"/>
        </w:rPr>
        <w:t>项目</w:t>
      </w:r>
      <w:r>
        <w:rPr>
          <w:rFonts w:ascii="Times New Roman" w:hAnsi="Times New Roman" w:eastAsia="方正仿宋_GBK" w:cs="Times New Roman"/>
          <w:bCs/>
          <w:sz w:val="24"/>
          <w:szCs w:val="24"/>
          <w:lang w:eastAsia="zh-CN"/>
        </w:rPr>
        <w:t>，报价文件在202</w:t>
      </w:r>
      <w:r>
        <w:rPr>
          <w:rFonts w:hint="eastAsia" w:ascii="Times New Roman" w:hAnsi="Times New Roman" w:eastAsia="方正仿宋_GBK" w:cs="Times New Roman"/>
          <w:bCs/>
          <w:sz w:val="24"/>
          <w:szCs w:val="24"/>
          <w:lang w:eastAsia="zh-CN"/>
        </w:rPr>
        <w:t>2</w:t>
      </w:r>
      <w:r>
        <w:rPr>
          <w:rFonts w:ascii="Times New Roman" w:hAnsi="Times New Roman" w:eastAsia="方正仿宋_GBK" w:cs="Times New Roman"/>
          <w:bCs/>
          <w:sz w:val="24"/>
          <w:szCs w:val="24"/>
          <w:lang w:eastAsia="zh-CN"/>
        </w:rPr>
        <w:t>年_</w:t>
      </w:r>
      <w:r>
        <w:rPr>
          <w:rFonts w:hint="eastAsia" w:ascii="Times New Roman" w:hAnsi="Times New Roman" w:eastAsia="方正仿宋_GBK" w:cs="Times New Roman"/>
          <w:bCs/>
          <w:sz w:val="24"/>
          <w:szCs w:val="24"/>
          <w:lang w:val="en-US" w:eastAsia="zh-CN"/>
        </w:rPr>
        <w:t>5</w:t>
      </w:r>
      <w:r>
        <w:rPr>
          <w:rFonts w:ascii="Times New Roman" w:hAnsi="Times New Roman" w:eastAsia="方正仿宋_GBK" w:cs="Times New Roman"/>
          <w:bCs/>
          <w:sz w:val="24"/>
          <w:szCs w:val="24"/>
          <w:lang w:eastAsia="zh-CN"/>
        </w:rPr>
        <w:t>_月_</w:t>
      </w:r>
      <w:r>
        <w:rPr>
          <w:rFonts w:hint="eastAsia" w:ascii="Times New Roman" w:hAnsi="Times New Roman" w:eastAsia="方正仿宋_GBK" w:cs="Times New Roman"/>
          <w:bCs/>
          <w:sz w:val="24"/>
          <w:szCs w:val="24"/>
          <w:lang w:val="en-US" w:eastAsia="zh-CN"/>
        </w:rPr>
        <w:t>27</w:t>
      </w:r>
      <w:r>
        <w:rPr>
          <w:rFonts w:ascii="Times New Roman" w:hAnsi="Times New Roman" w:eastAsia="方正仿宋_GBK" w:cs="Times New Roman"/>
          <w:bCs/>
          <w:sz w:val="24"/>
          <w:szCs w:val="24"/>
          <w:lang w:eastAsia="zh-CN"/>
        </w:rPr>
        <w:t>_日_</w:t>
      </w:r>
      <w:r>
        <w:rPr>
          <w:rFonts w:hint="eastAsia" w:ascii="Times New Roman" w:hAnsi="Times New Roman" w:eastAsia="方正仿宋_GBK" w:cs="Times New Roman"/>
          <w:bCs/>
          <w:sz w:val="24"/>
          <w:szCs w:val="24"/>
          <w:lang w:val="en-US" w:eastAsia="zh-CN"/>
        </w:rPr>
        <w:t>11</w:t>
      </w:r>
      <w:r>
        <w:rPr>
          <w:rFonts w:ascii="Times New Roman" w:hAnsi="Times New Roman" w:eastAsia="方正仿宋_GBK" w:cs="Times New Roman"/>
          <w:bCs/>
          <w:sz w:val="24"/>
          <w:szCs w:val="24"/>
          <w:lang w:eastAsia="zh-CN"/>
        </w:rPr>
        <w:t xml:space="preserve">_时 </w:t>
      </w:r>
      <w:r>
        <w:rPr>
          <w:rFonts w:hint="eastAsia" w:ascii="Times New Roman" w:hAnsi="Times New Roman" w:eastAsia="方正仿宋_GBK" w:cs="Times New Roman"/>
          <w:bCs/>
          <w:sz w:val="24"/>
          <w:szCs w:val="24"/>
          <w:lang w:eastAsia="zh-CN"/>
        </w:rPr>
        <w:t>0</w:t>
      </w:r>
      <w:r>
        <w:rPr>
          <w:rFonts w:ascii="Times New Roman" w:hAnsi="Times New Roman" w:eastAsia="方正仿宋_GBK" w:cs="Times New Roman"/>
          <w:bCs/>
          <w:sz w:val="24"/>
          <w:szCs w:val="24"/>
          <w:lang w:eastAsia="zh-CN"/>
        </w:rPr>
        <w:t xml:space="preserve"> 分前不得开启。</w:t>
      </w:r>
    </w:p>
    <w:p>
      <w:pPr>
        <w:spacing w:line="510" w:lineRule="exact"/>
        <w:ind w:firstLine="480" w:firstLineChars="200"/>
        <w:jc w:val="both"/>
        <w:rPr>
          <w:rFonts w:ascii="Times New Roman" w:hAnsi="Times New Roman" w:eastAsia="方正仿宋_GBK" w:cs="Times New Roman"/>
          <w:b/>
          <w:sz w:val="24"/>
          <w:szCs w:val="24"/>
          <w:lang w:eastAsia="zh-CN"/>
        </w:rPr>
      </w:pPr>
      <w:r>
        <w:rPr>
          <w:rFonts w:ascii="Times New Roman" w:hAnsi="Times New Roman" w:eastAsia="方正仿宋_GBK" w:cs="Times New Roman"/>
          <w:bCs/>
          <w:sz w:val="24"/>
          <w:szCs w:val="24"/>
          <w:lang w:eastAsia="zh-CN"/>
        </w:rPr>
        <w:t>1</w:t>
      </w:r>
      <w:r>
        <w:rPr>
          <w:rFonts w:hint="eastAsia" w:ascii="Times New Roman" w:hAnsi="Times New Roman" w:eastAsia="方正仿宋_GBK" w:cs="Times New Roman"/>
          <w:bCs/>
          <w:sz w:val="24"/>
          <w:szCs w:val="24"/>
          <w:lang w:eastAsia="zh-CN"/>
        </w:rPr>
        <w:t>.4</w:t>
      </w:r>
      <w:r>
        <w:rPr>
          <w:rFonts w:ascii="Times New Roman" w:hAnsi="Times New Roman" w:eastAsia="方正仿宋_GBK" w:cs="Times New Roman"/>
          <w:b/>
          <w:sz w:val="24"/>
          <w:szCs w:val="24"/>
          <w:lang w:eastAsia="zh-CN"/>
        </w:rPr>
        <w:t>报价人应充分考虑施工防护、施工难度等问题，建议报价人实地考察后进行报价</w:t>
      </w:r>
      <w:r>
        <w:rPr>
          <w:rFonts w:hint="eastAsia" w:ascii="Times New Roman" w:hAnsi="Times New Roman" w:eastAsia="方正仿宋_GBK" w:cs="Times New Roman"/>
          <w:b/>
          <w:sz w:val="24"/>
          <w:szCs w:val="24"/>
          <w:lang w:eastAsia="zh-CN"/>
        </w:rPr>
        <w:t>。</w:t>
      </w:r>
    </w:p>
    <w:p>
      <w:pPr>
        <w:pStyle w:val="5"/>
        <w:spacing w:line="510" w:lineRule="exact"/>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2</w:t>
      </w:r>
      <w:r>
        <w:rPr>
          <w:rFonts w:hint="eastAsia" w:ascii="Times New Roman" w:hAnsi="Times New Roman" w:eastAsia="方正仿宋_GBK" w:cs="Times New Roman"/>
          <w:sz w:val="24"/>
          <w:szCs w:val="24"/>
          <w:lang w:eastAsia="zh-CN"/>
        </w:rPr>
        <w:t>A</w:t>
      </w:r>
      <w:r>
        <w:rPr>
          <w:rFonts w:ascii="Times New Roman" w:hAnsi="Times New Roman" w:eastAsia="方正仿宋_GBK" w:cs="Times New Roman"/>
          <w:sz w:val="24"/>
          <w:szCs w:val="24"/>
          <w:lang w:eastAsia="zh-CN"/>
        </w:rPr>
        <w:t>.评审办法</w:t>
      </w:r>
    </w:p>
    <w:p>
      <w:pPr>
        <w:spacing w:line="510" w:lineRule="exact"/>
        <w:ind w:firstLine="480" w:firstLineChars="200"/>
        <w:jc w:val="both"/>
        <w:rPr>
          <w:rFonts w:ascii="Times New Roman" w:hAnsi="Times New Roman" w:eastAsia="方正仿宋_GBK" w:cs="Times New Roman"/>
          <w:bCs/>
          <w:sz w:val="24"/>
          <w:szCs w:val="24"/>
          <w:lang w:eastAsia="zh-CN"/>
        </w:rPr>
      </w:pPr>
      <w:r>
        <w:rPr>
          <w:rFonts w:ascii="Times New Roman" w:hAnsi="Times New Roman" w:eastAsia="方正仿宋_GBK" w:cs="Times New Roman"/>
          <w:bCs/>
          <w:sz w:val="24"/>
          <w:szCs w:val="24"/>
          <w:lang w:eastAsia="zh-CN"/>
        </w:rPr>
        <w:t>本项目采用经评审的</w:t>
      </w:r>
      <w:r>
        <w:rPr>
          <w:rFonts w:hint="eastAsia" w:ascii="Times New Roman" w:hAnsi="Times New Roman" w:eastAsia="方正仿宋_GBK" w:cs="Times New Roman"/>
          <w:bCs/>
          <w:sz w:val="24"/>
          <w:szCs w:val="24"/>
          <w:lang w:eastAsia="zh-CN"/>
        </w:rPr>
        <w:t>最低价法</w:t>
      </w:r>
      <w:r>
        <w:rPr>
          <w:rFonts w:ascii="Times New Roman" w:hAnsi="Times New Roman" w:eastAsia="方正仿宋_GBK" w:cs="Times New Roman"/>
          <w:bCs/>
          <w:sz w:val="24"/>
          <w:szCs w:val="24"/>
          <w:lang w:eastAsia="zh-CN"/>
        </w:rPr>
        <w:t>。</w:t>
      </w:r>
    </w:p>
    <w:p>
      <w:pPr>
        <w:spacing w:line="510" w:lineRule="exact"/>
        <w:ind w:firstLine="480" w:firstLineChars="200"/>
        <w:jc w:val="both"/>
        <w:rPr>
          <w:rFonts w:ascii="Times New Roman" w:hAnsi="Times New Roman" w:eastAsia="方正仿宋_GBK" w:cs="Times New Roman"/>
          <w:bCs/>
          <w:sz w:val="24"/>
          <w:szCs w:val="24"/>
          <w:lang w:eastAsia="zh-CN"/>
        </w:rPr>
      </w:pPr>
    </w:p>
    <w:p>
      <w:pPr>
        <w:spacing w:line="510" w:lineRule="exact"/>
        <w:ind w:firstLine="480" w:firstLineChars="200"/>
        <w:jc w:val="both"/>
        <w:rPr>
          <w:rFonts w:ascii="Times New Roman" w:hAnsi="Times New Roman" w:eastAsia="方正仿宋_GBK" w:cs="Times New Roman"/>
          <w:bCs/>
          <w:sz w:val="24"/>
          <w:szCs w:val="24"/>
          <w:lang w:eastAsia="zh-CN"/>
        </w:rPr>
      </w:pPr>
    </w:p>
    <w:p>
      <w:pPr>
        <w:spacing w:line="510" w:lineRule="exact"/>
        <w:jc w:val="both"/>
        <w:rPr>
          <w:rFonts w:ascii="Times New Roman" w:hAnsi="Times New Roman" w:eastAsia="方正仿宋_GBK" w:cs="Times New Roman"/>
          <w:bCs/>
          <w:sz w:val="24"/>
          <w:szCs w:val="24"/>
          <w:lang w:eastAsia="zh-CN"/>
        </w:rPr>
      </w:pPr>
    </w:p>
    <w:bookmarkEnd w:id="16"/>
    <w:bookmarkEnd w:id="17"/>
    <w:bookmarkEnd w:id="18"/>
    <w:bookmarkEnd w:id="19"/>
    <w:bookmarkEnd w:id="20"/>
    <w:bookmarkEnd w:id="21"/>
    <w:p>
      <w:pPr>
        <w:jc w:val="right"/>
        <w:rPr>
          <w:rFonts w:ascii="Times New Roman" w:hAnsi="Times New Roman" w:cs="Times New Roman" w:eastAsiaTheme="minorEastAsia"/>
          <w:b/>
          <w:bCs/>
          <w:sz w:val="24"/>
          <w:szCs w:val="24"/>
          <w:lang w:val="zh-CN" w:eastAsia="zh-CN"/>
        </w:rPr>
      </w:pPr>
      <w:r>
        <w:rPr>
          <w:rFonts w:ascii="Times New Roman" w:hAnsi="Times New Roman" w:cs="Times New Roman" w:eastAsiaTheme="minorEastAsia"/>
          <w:sz w:val="24"/>
          <w:szCs w:val="24"/>
          <w:lang w:eastAsia="zh-CN"/>
        </w:rPr>
        <w:br w:type="page"/>
      </w:r>
      <w:bookmarkStart w:id="22" w:name="_Toc29194756"/>
    </w:p>
    <w:bookmarkEnd w:id="22"/>
    <w:p>
      <w:pPr>
        <w:autoSpaceDE w:val="0"/>
        <w:autoSpaceDN w:val="0"/>
        <w:adjustRightInd w:val="0"/>
        <w:spacing w:line="510" w:lineRule="exact"/>
        <w:ind w:right="117"/>
        <w:jc w:val="center"/>
        <w:outlineLvl w:val="0"/>
        <w:rPr>
          <w:rFonts w:ascii="Times New Roman" w:hAnsi="Times New Roman" w:eastAsia="方正小标宋_GBK" w:cs="Times New Roman"/>
          <w:bCs/>
          <w:sz w:val="24"/>
          <w:szCs w:val="24"/>
          <w:lang w:val="zh-CN" w:eastAsia="zh-CN"/>
        </w:rPr>
      </w:pPr>
      <w:bookmarkStart w:id="23" w:name="_Toc29194791"/>
      <w:bookmarkStart w:id="24" w:name="_Toc52097542"/>
      <w:r>
        <w:rPr>
          <w:rFonts w:ascii="Times New Roman" w:hAnsi="Times New Roman" w:eastAsia="方正小标宋_GBK" w:cs="Times New Roman"/>
          <w:bCs/>
          <w:sz w:val="24"/>
          <w:szCs w:val="24"/>
          <w:lang w:val="zh-CN" w:eastAsia="zh-CN"/>
        </w:rPr>
        <w:t>第三章</w:t>
      </w:r>
      <w:bookmarkEnd w:id="23"/>
      <w:bookmarkEnd w:id="24"/>
      <w:r>
        <w:rPr>
          <w:rFonts w:ascii="Times New Roman" w:hAnsi="Times New Roman" w:eastAsia="方正小标宋_GBK" w:cs="Times New Roman"/>
          <w:bCs/>
          <w:sz w:val="24"/>
          <w:szCs w:val="24"/>
          <w:lang w:val="zh-CN" w:eastAsia="zh-CN"/>
        </w:rPr>
        <w:t>技术条款与合同签订</w:t>
      </w:r>
    </w:p>
    <w:p>
      <w:pPr>
        <w:numPr>
          <w:ilvl w:val="0"/>
          <w:numId w:val="1"/>
        </w:numPr>
        <w:spacing w:line="510" w:lineRule="exact"/>
        <w:ind w:left="420"/>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合同范围</w:t>
      </w:r>
    </w:p>
    <w:p>
      <w:pPr>
        <w:spacing w:line="510" w:lineRule="exact"/>
        <w:ind w:firstLine="480" w:firstLineChars="200"/>
        <w:jc w:val="both"/>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1.1工作内容：见第一章2.4询价范围</w:t>
      </w:r>
    </w:p>
    <w:p>
      <w:pPr>
        <w:autoSpaceDE w:val="0"/>
        <w:autoSpaceDN w:val="0"/>
        <w:adjustRightInd w:val="0"/>
        <w:spacing w:line="564" w:lineRule="exact"/>
        <w:ind w:right="117" w:firstLine="480" w:firstLineChars="200"/>
        <w:outlineLvl w:val="0"/>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1.2工</w:t>
      </w:r>
      <w:r>
        <w:rPr>
          <w:rFonts w:ascii="Times New Roman" w:hAnsi="Times New Roman" w:eastAsia="方正仿宋_GBK" w:cs="Times New Roman"/>
          <w:bCs/>
          <w:sz w:val="24"/>
          <w:szCs w:val="24"/>
          <w:lang w:eastAsia="zh-CN"/>
        </w:rPr>
        <w:t>期：</w:t>
      </w:r>
      <w:r>
        <w:rPr>
          <w:rFonts w:hint="eastAsia" w:ascii="Times New Roman" w:hAnsi="Times New Roman" w:eastAsia="方正仿宋_GBK" w:cs="Times New Roman"/>
          <w:bCs/>
          <w:sz w:val="24"/>
          <w:szCs w:val="24"/>
          <w:lang w:eastAsia="zh-CN"/>
        </w:rPr>
        <w:t>30日历天（进厂办理施工许可时间起算）。进场需遵守发包人安全、防疫相关管理制度，</w:t>
      </w:r>
      <w:r>
        <w:rPr>
          <w:rFonts w:ascii="Times New Roman" w:hAnsi="Times New Roman" w:eastAsia="方正仿宋_GBK" w:cs="Times New Roman"/>
          <w:bCs/>
          <w:sz w:val="24"/>
          <w:szCs w:val="24"/>
          <w:lang w:eastAsia="zh-CN"/>
        </w:rPr>
        <w:t>具体进退场时间由发包人书面</w:t>
      </w:r>
      <w:r>
        <w:rPr>
          <w:rFonts w:hint="eastAsia" w:ascii="Times New Roman" w:hAnsi="Times New Roman" w:eastAsia="方正仿宋_GBK" w:cs="Times New Roman"/>
          <w:bCs/>
          <w:sz w:val="24"/>
          <w:szCs w:val="24"/>
          <w:lang w:eastAsia="zh-CN"/>
        </w:rPr>
        <w:t>或电话</w:t>
      </w:r>
      <w:r>
        <w:rPr>
          <w:rFonts w:ascii="Times New Roman" w:hAnsi="Times New Roman" w:eastAsia="方正仿宋_GBK" w:cs="Times New Roman"/>
          <w:bCs/>
          <w:sz w:val="24"/>
          <w:szCs w:val="24"/>
          <w:lang w:eastAsia="zh-CN"/>
        </w:rPr>
        <w:t>通知</w:t>
      </w:r>
      <w:r>
        <w:rPr>
          <w:rFonts w:hint="eastAsia" w:ascii="Times New Roman" w:hAnsi="Times New Roman" w:eastAsia="方正仿宋_GBK" w:cs="Times New Roman"/>
          <w:bCs/>
          <w:sz w:val="24"/>
          <w:szCs w:val="24"/>
          <w:lang w:eastAsia="zh-CN"/>
        </w:rPr>
        <w:t>。</w:t>
      </w:r>
    </w:p>
    <w:p>
      <w:pPr>
        <w:autoSpaceDE w:val="0"/>
        <w:autoSpaceDN w:val="0"/>
        <w:adjustRightInd w:val="0"/>
        <w:spacing w:line="564" w:lineRule="exact"/>
        <w:ind w:right="117" w:firstLine="480" w:firstLineChars="200"/>
        <w:outlineLvl w:val="0"/>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1.3技术标准和要求 ：本工程所涉</w:t>
      </w:r>
      <w:r>
        <w:rPr>
          <w:rFonts w:hint="eastAsia" w:ascii="Times New Roman" w:hAnsi="Times New Roman" w:eastAsia="方正仿宋_GBK" w:cs="Times New Roman"/>
          <w:bCs/>
          <w:sz w:val="24"/>
          <w:szCs w:val="24"/>
          <w:highlight w:val="none"/>
          <w:lang w:eastAsia="zh-CN"/>
        </w:rPr>
        <w:t>及的各分</w:t>
      </w:r>
      <w:r>
        <w:rPr>
          <w:rFonts w:hint="eastAsia" w:ascii="Times New Roman" w:hAnsi="Times New Roman" w:eastAsia="方正仿宋_GBK" w:cs="Times New Roman"/>
          <w:bCs/>
          <w:sz w:val="24"/>
          <w:szCs w:val="24"/>
          <w:lang w:eastAsia="zh-CN"/>
        </w:rPr>
        <w:t>项工程使用的材料、施工程序、质量标准如未注明的，应按国家及行业现行的有关规范、标准的规定，并报发包人认可后执行。</w:t>
      </w:r>
    </w:p>
    <w:p>
      <w:pPr>
        <w:autoSpaceDE w:val="0"/>
        <w:autoSpaceDN w:val="0"/>
        <w:adjustRightInd w:val="0"/>
        <w:spacing w:line="564" w:lineRule="exact"/>
        <w:ind w:right="117" w:firstLine="480" w:firstLineChars="200"/>
        <w:outlineLvl w:val="0"/>
        <w:rPr>
          <w:rFonts w:ascii="Times New Roman" w:hAnsi="Times New Roman" w:eastAsia="方正仿宋_GBK" w:cs="Times New Roman"/>
          <w:bCs/>
          <w:sz w:val="24"/>
          <w:szCs w:val="24"/>
          <w:lang w:eastAsia="zh-CN"/>
        </w:rPr>
      </w:pPr>
      <w:r>
        <w:rPr>
          <w:rFonts w:hint="eastAsia" w:ascii="Times New Roman" w:hAnsi="Times New Roman" w:eastAsia="方正仿宋_GBK" w:cs="Times New Roman"/>
          <w:bCs/>
          <w:sz w:val="24"/>
          <w:szCs w:val="24"/>
          <w:lang w:eastAsia="zh-CN"/>
        </w:rPr>
        <w:t>无论本技术标准和要求有无明确规定，承包人都有责任使工程质量、工期和管理工作满足国家及行业现行有关技术标准的全部要求，负责提供施工所必须的技术、材料、设备、施工装备和其它物品。对施工过程中涉及的安全、环卫等承担全部责任。</w:t>
      </w:r>
    </w:p>
    <w:p>
      <w:pPr>
        <w:pStyle w:val="2"/>
        <w:ind w:left="440"/>
      </w:pPr>
    </w:p>
    <w:p>
      <w:pPr>
        <w:spacing w:line="510" w:lineRule="exact"/>
        <w:ind w:left="420"/>
        <w:rPr>
          <w:rFonts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eastAsia="zh-CN"/>
        </w:rPr>
        <w:t>2.合同</w:t>
      </w:r>
      <w:r>
        <w:rPr>
          <w:rFonts w:ascii="Times New Roman" w:hAnsi="Times New Roman" w:eastAsia="黑体" w:cs="Times New Roman"/>
          <w:sz w:val="24"/>
          <w:szCs w:val="24"/>
          <w:lang w:val="zh-CN" w:eastAsia="zh-CN"/>
        </w:rPr>
        <w:t>签订</w:t>
      </w:r>
    </w:p>
    <w:p>
      <w:pPr>
        <w:spacing w:line="510" w:lineRule="exact"/>
        <w:ind w:firstLine="477" w:firstLineChars="199"/>
        <w:rPr>
          <w:rFonts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eastAsia="zh-CN"/>
        </w:rPr>
        <w:t>发包人：_</w:t>
      </w:r>
      <w:r>
        <w:rPr>
          <w:rFonts w:hint="eastAsia" w:ascii="Times New Roman" w:hAnsi="Times New Roman" w:eastAsia="方正仿宋_GBK" w:cs="Times New Roman"/>
          <w:sz w:val="24"/>
          <w:szCs w:val="24"/>
          <w:u w:val="single"/>
          <w:lang w:eastAsia="zh-CN"/>
        </w:rPr>
        <w:t>重庆草街航运电力开发有限公司</w:t>
      </w:r>
      <w:r>
        <w:rPr>
          <w:rFonts w:hint="eastAsia" w:ascii="Times New Roman" w:hAnsi="Times New Roman" w:eastAsia="方正仿宋_GBK" w:cs="Times New Roman"/>
          <w:sz w:val="24"/>
          <w:szCs w:val="24"/>
          <w:lang w:eastAsia="zh-CN"/>
        </w:rPr>
        <w:t>________</w:t>
      </w:r>
    </w:p>
    <w:p>
      <w:pPr>
        <w:spacing w:line="510" w:lineRule="exact"/>
        <w:ind w:firstLine="477" w:firstLineChars="199"/>
        <w:rPr>
          <w:rFonts w:ascii="Times New Roman" w:hAnsi="Times New Roman" w:eastAsia="方正仿宋_GBK" w:cs="Times New Roman"/>
          <w:sz w:val="24"/>
          <w:szCs w:val="24"/>
          <w:u w:val="single"/>
          <w:lang w:val="zh-CN" w:eastAsia="zh-CN"/>
        </w:rPr>
      </w:pPr>
      <w:r>
        <w:rPr>
          <w:rFonts w:hint="eastAsia" w:ascii="Times New Roman" w:hAnsi="Times New Roman" w:eastAsia="方正仿宋_GBK" w:cs="Times New Roman"/>
          <w:sz w:val="24"/>
          <w:szCs w:val="24"/>
          <w:lang w:eastAsia="zh-CN"/>
        </w:rPr>
        <w:t>承包人：______</w:t>
      </w:r>
      <w:r>
        <w:rPr>
          <w:rFonts w:hint="eastAsia" w:ascii="Times New Roman" w:hAnsi="Times New Roman" w:eastAsia="方正仿宋_GBK" w:cs="Times New Roman"/>
          <w:sz w:val="24"/>
          <w:szCs w:val="24"/>
          <w:u w:val="single"/>
          <w:lang w:eastAsia="zh-CN"/>
        </w:rPr>
        <w:t>_                            __</w:t>
      </w:r>
    </w:p>
    <w:p>
      <w:pPr>
        <w:spacing w:line="510" w:lineRule="exact"/>
        <w:ind w:firstLine="477" w:firstLineChars="199"/>
        <w:rPr>
          <w:rFonts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eastAsia="zh-CN"/>
        </w:rPr>
        <w:t>中标人</w:t>
      </w:r>
      <w:r>
        <w:rPr>
          <w:rFonts w:ascii="Times New Roman" w:hAnsi="Times New Roman" w:eastAsia="方正仿宋_GBK" w:cs="Times New Roman"/>
          <w:sz w:val="24"/>
          <w:szCs w:val="24"/>
          <w:lang w:val="zh-CN" w:eastAsia="zh-CN"/>
        </w:rPr>
        <w:t>直接与发包人（</w:t>
      </w:r>
      <w:r>
        <w:rPr>
          <w:rFonts w:hint="eastAsia" w:ascii="Times New Roman" w:hAnsi="Times New Roman" w:eastAsia="方正仿宋_GBK" w:cs="Times New Roman"/>
          <w:sz w:val="24"/>
          <w:szCs w:val="24"/>
          <w:lang w:eastAsia="zh-CN"/>
        </w:rPr>
        <w:t>__</w:t>
      </w:r>
      <w:r>
        <w:rPr>
          <w:rFonts w:hint="eastAsia" w:ascii="Times New Roman" w:hAnsi="Times New Roman" w:eastAsia="方正仿宋_GBK" w:cs="Times New Roman"/>
          <w:sz w:val="24"/>
          <w:szCs w:val="24"/>
          <w:u w:val="single"/>
          <w:lang w:eastAsia="zh-CN"/>
        </w:rPr>
        <w:t>重庆草街航运电力开发有限公司</w:t>
      </w:r>
      <w:r>
        <w:rPr>
          <w:rFonts w:hint="eastAsia" w:ascii="Times New Roman" w:hAnsi="Times New Roman" w:eastAsia="方正仿宋_GBK" w:cs="Times New Roman"/>
          <w:sz w:val="24"/>
          <w:szCs w:val="24"/>
          <w:lang w:eastAsia="zh-CN"/>
        </w:rPr>
        <w:t>___</w:t>
      </w:r>
      <w:r>
        <w:rPr>
          <w:rFonts w:ascii="Times New Roman" w:hAnsi="Times New Roman" w:eastAsia="方正仿宋_GBK" w:cs="Times New Roman"/>
          <w:sz w:val="24"/>
          <w:szCs w:val="24"/>
          <w:lang w:val="zh-CN" w:eastAsia="zh-CN"/>
        </w:rPr>
        <w:t>公司）签订合同。</w:t>
      </w:r>
      <w:r>
        <w:rPr>
          <w:rFonts w:hint="eastAsia" w:ascii="Times New Roman" w:hAnsi="Times New Roman" w:eastAsia="方正仿宋_GBK" w:cs="Times New Roman"/>
          <w:sz w:val="24"/>
          <w:szCs w:val="24"/>
          <w:lang w:eastAsia="zh-CN"/>
        </w:rPr>
        <w:t>按照相关</w:t>
      </w:r>
      <w:r>
        <w:rPr>
          <w:rFonts w:ascii="Times New Roman" w:hAnsi="Times New Roman" w:eastAsia="方正仿宋_GBK" w:cs="Times New Roman"/>
          <w:sz w:val="24"/>
          <w:szCs w:val="24"/>
          <w:lang w:val="zh-CN" w:eastAsia="zh-CN"/>
        </w:rPr>
        <w:t>管理办法，须包含安全和廉政合同。若报价人中标后，无正当理由放弃中标或不按时签订合同的，报价人将被列入黑名单。</w:t>
      </w:r>
    </w:p>
    <w:p>
      <w:pPr>
        <w:spacing w:line="510" w:lineRule="exact"/>
        <w:ind w:left="420"/>
        <w:rPr>
          <w:rFonts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eastAsia="zh-CN"/>
        </w:rPr>
        <w:t>3.合同价格与</w:t>
      </w:r>
      <w:r>
        <w:rPr>
          <w:rFonts w:ascii="Times New Roman" w:hAnsi="Times New Roman" w:eastAsia="黑体" w:cs="Times New Roman"/>
          <w:sz w:val="24"/>
          <w:szCs w:val="24"/>
          <w:lang w:val="zh-CN" w:eastAsia="zh-CN"/>
        </w:rPr>
        <w:t>支付方式</w:t>
      </w:r>
    </w:p>
    <w:p>
      <w:pPr>
        <w:spacing w:line="510" w:lineRule="exact"/>
        <w:ind w:firstLine="477" w:firstLineChars="199"/>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3.1合同价格与计量</w:t>
      </w:r>
    </w:p>
    <w:p>
      <w:pPr>
        <w:spacing w:line="510" w:lineRule="exact"/>
        <w:ind w:firstLine="477" w:firstLineChars="199"/>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价格：</w:t>
      </w:r>
    </w:p>
    <w:p>
      <w:pPr>
        <w:spacing w:line="510" w:lineRule="exact"/>
        <w:ind w:firstLine="477" w:firstLineChars="199"/>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本项目</w:t>
      </w:r>
      <w:r>
        <w:rPr>
          <w:rFonts w:hint="eastAsia" w:ascii="Times New Roman" w:hAnsi="Times New Roman" w:eastAsia="方正仿宋_GBK" w:cs="Times New Roman"/>
          <w:color w:val="auto"/>
          <w:sz w:val="24"/>
          <w:szCs w:val="24"/>
          <w:lang w:eastAsia="zh-CN"/>
        </w:rPr>
        <w:t>为固定单价合同。卖方所报单价在合同有效期内固定不变，即合同单价不因国家和地方政策调整、物价变动等因数的影响而调整。</w:t>
      </w:r>
    </w:p>
    <w:p>
      <w:pPr>
        <w:spacing w:line="510" w:lineRule="exact"/>
        <w:ind w:firstLine="477" w:firstLineChars="199"/>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3.2合同支付</w:t>
      </w:r>
    </w:p>
    <w:p>
      <w:pPr>
        <w:spacing w:line="510" w:lineRule="exact"/>
        <w:ind w:firstLine="477" w:firstLineChars="199"/>
        <w:rPr>
          <w:rFonts w:ascii="Times New Roman" w:hAnsi="Times New Roman" w:eastAsia="方正仿宋_GBK" w:cs="Times New Roman"/>
          <w:sz w:val="24"/>
          <w:szCs w:val="24"/>
          <w:lang w:val="zh-CN" w:eastAsia="zh-CN"/>
        </w:rPr>
      </w:pPr>
      <w:r>
        <w:rPr>
          <w:rFonts w:ascii="Times New Roman" w:hAnsi="Times New Roman" w:eastAsia="方正仿宋_GBK" w:cs="Times New Roman"/>
          <w:sz w:val="24"/>
          <w:szCs w:val="24"/>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sz w:val="24"/>
          <w:szCs w:val="24"/>
          <w:lang w:val="zh-CN" w:eastAsia="zh-CN"/>
        </w:rPr>
        <w:t>，</w:t>
      </w:r>
      <w:r>
        <w:rPr>
          <w:rFonts w:hint="eastAsia" w:ascii="Times New Roman" w:hAnsi="Times New Roman" w:eastAsia="方正仿宋_GBK" w:cs="Times New Roman"/>
          <w:sz w:val="24"/>
          <w:szCs w:val="24"/>
          <w:lang w:eastAsia="zh-CN"/>
        </w:rPr>
        <w:t>发包人</w:t>
      </w:r>
      <w:r>
        <w:rPr>
          <w:rFonts w:hint="eastAsia" w:ascii="Times New Roman" w:hAnsi="Times New Roman" w:eastAsia="方正仿宋_GBK" w:cs="Times New Roman"/>
          <w:sz w:val="24"/>
          <w:szCs w:val="24"/>
          <w:lang w:val="zh-CN" w:eastAsia="zh-CN"/>
        </w:rPr>
        <w:t>将按以下方式和比例向</w:t>
      </w:r>
      <w:r>
        <w:rPr>
          <w:rFonts w:hint="eastAsia" w:ascii="Times New Roman" w:hAnsi="Times New Roman" w:eastAsia="方正仿宋_GBK" w:cs="Times New Roman"/>
          <w:sz w:val="24"/>
          <w:szCs w:val="24"/>
          <w:lang w:eastAsia="zh-CN"/>
        </w:rPr>
        <w:t>承包人</w:t>
      </w:r>
      <w:r>
        <w:rPr>
          <w:rFonts w:hint="eastAsia" w:ascii="Times New Roman" w:hAnsi="Times New Roman" w:eastAsia="方正仿宋_GBK" w:cs="Times New Roman"/>
          <w:sz w:val="24"/>
          <w:szCs w:val="24"/>
          <w:lang w:val="zh-CN" w:eastAsia="zh-CN"/>
        </w:rPr>
        <w:t>支付合同价款：</w:t>
      </w:r>
    </w:p>
    <w:p>
      <w:pPr>
        <w:spacing w:line="510" w:lineRule="exact"/>
        <w:ind w:firstLine="477" w:firstLineChars="199"/>
        <w:rPr>
          <w:rFonts w:ascii="Times New Roman" w:hAnsi="Times New Roman" w:eastAsia="方正仿宋_GBK" w:cs="Times New Roman"/>
          <w:color w:val="auto"/>
          <w:sz w:val="24"/>
          <w:szCs w:val="24"/>
          <w:lang w:eastAsia="zh-CN"/>
        </w:rPr>
      </w:pPr>
      <w:r>
        <w:rPr>
          <w:rFonts w:ascii="Times New Roman" w:hAnsi="Times New Roman" w:eastAsia="方正仿宋_GBK" w:cs="Times New Roman"/>
          <w:sz w:val="24"/>
          <w:szCs w:val="24"/>
          <w:lang w:val="zh-CN" w:eastAsia="zh-CN"/>
        </w:rPr>
        <w:t>第一次支付：</w:t>
      </w:r>
      <w:r>
        <w:rPr>
          <w:rFonts w:hint="eastAsia" w:ascii="Times New Roman" w:hAnsi="Times New Roman" w:eastAsia="方正仿宋_GBK" w:cs="Times New Roman"/>
          <w:sz w:val="24"/>
          <w:szCs w:val="24"/>
          <w:lang w:val="zh-CN" w:eastAsia="zh-CN"/>
        </w:rPr>
        <w:t>合同签订后，支</w:t>
      </w:r>
      <w:r>
        <w:rPr>
          <w:rFonts w:hint="eastAsia" w:ascii="Times New Roman" w:hAnsi="Times New Roman" w:eastAsia="方正仿宋_GBK" w:cs="Times New Roman"/>
          <w:color w:val="auto"/>
          <w:sz w:val="24"/>
          <w:szCs w:val="24"/>
          <w:lang w:val="zh-CN" w:eastAsia="zh-CN"/>
        </w:rPr>
        <w:t>付</w:t>
      </w:r>
      <w:r>
        <w:rPr>
          <w:rFonts w:hint="eastAsia" w:ascii="Times New Roman" w:hAnsi="Times New Roman" w:eastAsia="方正仿宋_GBK" w:cs="Times New Roman"/>
          <w:color w:val="auto"/>
          <w:sz w:val="24"/>
          <w:szCs w:val="24"/>
          <w:lang w:eastAsia="zh-CN"/>
        </w:rPr>
        <w:t>20%合同价款。</w:t>
      </w:r>
    </w:p>
    <w:p>
      <w:pPr>
        <w:spacing w:line="510" w:lineRule="exact"/>
        <w:ind w:firstLine="477" w:firstLineChars="199"/>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val="zh-CN" w:eastAsia="zh-CN"/>
        </w:rPr>
        <w:t>第二次支付：</w:t>
      </w:r>
      <w:r>
        <w:rPr>
          <w:rFonts w:hint="eastAsia" w:ascii="Times New Roman" w:hAnsi="Times New Roman" w:eastAsia="方正仿宋_GBK" w:cs="Times New Roman"/>
          <w:sz w:val="24"/>
          <w:szCs w:val="24"/>
          <w:lang w:val="zh-CN" w:eastAsia="zh-CN"/>
        </w:rPr>
        <w:t>项目完工验收通过后</w:t>
      </w:r>
      <w:r>
        <w:rPr>
          <w:rFonts w:hint="eastAsia" w:ascii="Times New Roman" w:hAnsi="Times New Roman" w:eastAsia="方正仿宋_GBK" w:cs="Times New Roman"/>
          <w:sz w:val="24"/>
          <w:szCs w:val="24"/>
          <w:lang w:eastAsia="zh-CN"/>
        </w:rPr>
        <w:t>，支付77%合同价款。</w:t>
      </w:r>
    </w:p>
    <w:p>
      <w:pPr>
        <w:spacing w:line="510" w:lineRule="exact"/>
        <w:ind w:firstLine="477" w:firstLineChars="199"/>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val="zh-CN" w:eastAsia="zh-CN"/>
        </w:rPr>
        <w:t>第三次支付：</w:t>
      </w:r>
      <w:r>
        <w:rPr>
          <w:rFonts w:hint="eastAsia" w:ascii="Times New Roman" w:hAnsi="Times New Roman" w:eastAsia="方正仿宋_GBK" w:cs="Times New Roman"/>
          <w:sz w:val="24"/>
          <w:szCs w:val="24"/>
          <w:lang w:val="zh-CN" w:eastAsia="zh-CN"/>
        </w:rPr>
        <w:t>质保期满后支付</w:t>
      </w:r>
      <w:r>
        <w:rPr>
          <w:rFonts w:hint="eastAsia" w:ascii="Times New Roman" w:hAnsi="Times New Roman" w:eastAsia="方正仿宋_GBK" w:cs="Times New Roman"/>
          <w:sz w:val="24"/>
          <w:szCs w:val="24"/>
          <w:lang w:eastAsia="zh-CN"/>
        </w:rPr>
        <w:t>3%合同价款。</w:t>
      </w:r>
    </w:p>
    <w:p>
      <w:pPr>
        <w:spacing w:line="510" w:lineRule="exact"/>
        <w:ind w:firstLine="480" w:firstLineChars="200"/>
        <w:rPr>
          <w:rFonts w:ascii="Times New Roman" w:hAnsi="Times New Roman" w:eastAsia="方正仿宋_GBK" w:cs="Times New Roman"/>
          <w:sz w:val="24"/>
          <w:szCs w:val="24"/>
          <w:lang w:val="zh-CN" w:eastAsia="zh-CN"/>
        </w:rPr>
      </w:pPr>
      <w:r>
        <w:rPr>
          <w:rFonts w:ascii="Times New Roman" w:hAnsi="Times New Roman" w:eastAsia="方正仿宋_GBK" w:cs="Times New Roman"/>
          <w:sz w:val="24"/>
          <w:szCs w:val="24"/>
          <w:lang w:val="zh-CN" w:eastAsia="zh-CN"/>
        </w:rPr>
        <w:t>承包人申请支付时，应提交书面支付申请表、达到合同支付条件的证明材料及符合国家税法规定的相应的增值税专用发票。</w:t>
      </w:r>
    </w:p>
    <w:p>
      <w:pPr>
        <w:spacing w:line="510" w:lineRule="exact"/>
        <w:ind w:firstLine="477" w:firstLineChars="199"/>
        <w:rPr>
          <w:rFonts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eastAsia="zh-CN"/>
        </w:rPr>
        <w:t>4.验收与缺陷责任（质保期服务）</w:t>
      </w:r>
    </w:p>
    <w:p>
      <w:pPr>
        <w:spacing w:line="510" w:lineRule="exact"/>
        <w:ind w:firstLine="477" w:firstLineChars="199"/>
        <w:rPr>
          <w:rFonts w:hint="eastAsia" w:ascii="Times New Roman" w:hAnsi="Times New Roman" w:eastAsia="方正仿宋_GBK" w:cs="Times New Roman"/>
          <w:sz w:val="24"/>
          <w:szCs w:val="24"/>
          <w:lang w:eastAsia="zh-CN"/>
        </w:rPr>
      </w:pPr>
      <w:bookmarkStart w:id="25" w:name="_Toc140303421"/>
      <w:bookmarkStart w:id="26" w:name="_Toc138217242"/>
      <w:bookmarkStart w:id="27" w:name="_Toc138218378"/>
      <w:bookmarkStart w:id="28" w:name="_Toc149722390"/>
      <w:bookmarkStart w:id="29" w:name="_Toc138143945"/>
      <w:r>
        <w:rPr>
          <w:rFonts w:ascii="Times New Roman" w:hAnsi="Times New Roman" w:eastAsia="方正仿宋_GBK" w:cs="Times New Roman"/>
          <w:sz w:val="24"/>
          <w:szCs w:val="24"/>
          <w:lang w:val="zh-CN" w:eastAsia="zh-CN"/>
        </w:rPr>
        <w:t xml:space="preserve">4.1 </w:t>
      </w:r>
      <w:bookmarkEnd w:id="25"/>
      <w:bookmarkEnd w:id="26"/>
      <w:bookmarkEnd w:id="27"/>
      <w:bookmarkEnd w:id="28"/>
      <w:bookmarkEnd w:id="29"/>
      <w:r>
        <w:rPr>
          <w:rFonts w:hint="eastAsia" w:ascii="Times New Roman" w:hAnsi="Times New Roman" w:eastAsia="方正仿宋_GBK" w:cs="Times New Roman"/>
          <w:sz w:val="24"/>
          <w:szCs w:val="24"/>
          <w:lang w:eastAsia="zh-CN"/>
        </w:rPr>
        <w:t>验收要求：</w:t>
      </w:r>
    </w:p>
    <w:p>
      <w:pPr>
        <w:spacing w:line="510" w:lineRule="exact"/>
        <w:ind w:firstLine="477" w:firstLineChars="199"/>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工程完工做荷重试验合格后代表发包人办理并取得</w:t>
      </w:r>
      <w:r>
        <w:rPr>
          <w:rFonts w:hint="eastAsia" w:ascii="Times New Roman" w:hAnsi="Times New Roman" w:eastAsia="方正仿宋_GBK" w:cs="Times New Roman"/>
          <w:bCs/>
          <w:sz w:val="24"/>
          <w:lang w:eastAsia="zh-CN"/>
        </w:rPr>
        <w:t>国家要求的</w:t>
      </w:r>
      <w:r>
        <w:rPr>
          <w:rFonts w:hint="eastAsia" w:ascii="Times New Roman" w:hAnsi="Times New Roman" w:eastAsia="方正仿宋_GBK" w:cs="Times New Roman"/>
          <w:sz w:val="24"/>
          <w:szCs w:val="24"/>
          <w:lang w:eastAsia="zh-CN"/>
        </w:rPr>
        <w:t>特种设备相应的证件。</w:t>
      </w:r>
    </w:p>
    <w:p>
      <w:pPr>
        <w:spacing w:line="510" w:lineRule="exact"/>
        <w:ind w:firstLine="477" w:firstLineChars="199"/>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出具</w:t>
      </w:r>
      <w:r>
        <w:rPr>
          <w:rFonts w:hint="eastAsia" w:ascii="Times New Roman" w:hAnsi="Times New Roman" w:eastAsia="方正仿宋_GBK" w:cs="Times New Roman"/>
          <w:sz w:val="24"/>
          <w:szCs w:val="24"/>
          <w:highlight w:val="none"/>
          <w:lang w:eastAsia="zh-CN"/>
        </w:rPr>
        <w:t>完工报告不少于2份（内容需涵盖施工人员配置、安全学习记录、开工许可证明、材料合格签证及隐蔽工程、分项工程查验记录等整体过程资料还应包含测量立柱厚度的实施方案及数据）</w:t>
      </w:r>
      <w:r>
        <w:rPr>
          <w:rFonts w:hint="eastAsia" w:ascii="Times New Roman" w:hAnsi="Times New Roman" w:eastAsia="方正仿宋_GBK" w:cs="Times New Roman"/>
          <w:sz w:val="24"/>
          <w:szCs w:val="24"/>
          <w:highlight w:val="none"/>
          <w:lang w:val="zh-CN" w:eastAsia="zh-CN"/>
        </w:rPr>
        <w:t>。</w:t>
      </w:r>
    </w:p>
    <w:p>
      <w:pPr>
        <w:spacing w:line="510" w:lineRule="exact"/>
        <w:ind w:firstLine="477" w:firstLineChars="199"/>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val="zh-CN" w:eastAsia="zh-CN"/>
        </w:rPr>
        <w:t xml:space="preserve">4.2 </w:t>
      </w:r>
      <w:r>
        <w:rPr>
          <w:rFonts w:hint="eastAsia" w:ascii="Times New Roman" w:hAnsi="Times New Roman" w:eastAsia="方正仿宋_GBK" w:cs="Times New Roman"/>
          <w:sz w:val="24"/>
          <w:szCs w:val="24"/>
          <w:lang w:eastAsia="zh-CN"/>
        </w:rPr>
        <w:t>缺陷责任期（质量保证期）：为验收合格之日起算一年，</w:t>
      </w:r>
      <w:r>
        <w:rPr>
          <w:rFonts w:hint="eastAsia" w:ascii="Times New Roman" w:hAnsi="Times New Roman" w:eastAsia="方正仿宋_GBK" w:cs="Times New Roman"/>
          <w:sz w:val="24"/>
          <w:szCs w:val="24"/>
          <w:lang w:val="zh-CN" w:eastAsia="zh-CN"/>
        </w:rPr>
        <w:t>期间若因承包人的原因导致的本项目所涉及的内容出现质量问题，承包人应接到发包人通知后</w:t>
      </w:r>
      <w:r>
        <w:rPr>
          <w:rFonts w:hint="eastAsia" w:ascii="Times New Roman" w:hAnsi="Times New Roman" w:eastAsia="方正仿宋_GBK" w:cs="Times New Roman"/>
          <w:sz w:val="24"/>
          <w:szCs w:val="24"/>
          <w:lang w:eastAsia="zh-CN"/>
        </w:rPr>
        <w:t xml:space="preserve">48小时内到达现场确认，无偿检修维护处理，确保发包人正常使用。 </w:t>
      </w:r>
    </w:p>
    <w:p>
      <w:pPr>
        <w:spacing w:line="510" w:lineRule="exact"/>
        <w:ind w:firstLine="477" w:firstLineChars="199"/>
        <w:rPr>
          <w:rFonts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eastAsia="zh-CN"/>
        </w:rPr>
        <w:t>4.3其他：</w:t>
      </w:r>
      <w:r>
        <w:rPr>
          <w:rFonts w:ascii="Times New Roman" w:hAnsi="Times New Roman" w:eastAsia="方正仿宋_GBK" w:cs="Times New Roman"/>
          <w:sz w:val="24"/>
          <w:szCs w:val="24"/>
          <w:lang w:val="zh-CN" w:eastAsia="zh-CN"/>
        </w:rPr>
        <w:t>报价人承诺书有另行承诺的，按其承诺期限执行。</w:t>
      </w:r>
    </w:p>
    <w:p>
      <w:pPr>
        <w:adjustRightInd w:val="0"/>
        <w:snapToGrid w:val="0"/>
        <w:spacing w:after="120"/>
        <w:rPr>
          <w:rFonts w:ascii="Times New Roman" w:hAnsi="Times New Roman" w:eastAsia="方正仿宋_GBK" w:cs="Times New Roman"/>
          <w:sz w:val="24"/>
          <w:szCs w:val="24"/>
          <w:lang w:eastAsia="zh-CN"/>
        </w:rPr>
      </w:pPr>
    </w:p>
    <w:p>
      <w:pPr>
        <w:numPr>
          <w:ilvl w:val="0"/>
          <w:numId w:val="2"/>
        </w:numPr>
        <w:spacing w:line="510" w:lineRule="exact"/>
        <w:ind w:firstLine="477" w:firstLineChars="199"/>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违约责任</w:t>
      </w:r>
    </w:p>
    <w:p>
      <w:pPr>
        <w:pStyle w:val="2"/>
        <w:ind w:left="440" w:firstLine="0"/>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（1）本项目严禁转包或再次分包，一经发现则视为承包人违约，发包人将随时终止或解除本合同，承包人返还已支付的完工并验收合格的工程款。</w:t>
      </w:r>
    </w:p>
    <w:p>
      <w:pPr>
        <w:pStyle w:val="2"/>
        <w:ind w:left="440" w:firstLine="0"/>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（2）若承包人除不可抗拒力原因外导致本合同工程未能按期完工，则承包人应按500元/天和实际逾期天数向发包人支付逾期竣工违约金，其总额不超过合同总金额的10%。</w:t>
      </w:r>
    </w:p>
    <w:p>
      <w:pPr>
        <w:autoSpaceDE w:val="0"/>
        <w:autoSpaceDN w:val="0"/>
        <w:spacing w:line="440" w:lineRule="exact"/>
        <w:ind w:right="216" w:firstLine="320" w:firstLineChars="100"/>
        <w:rPr>
          <w:rFonts w:ascii="Times New Roman" w:hAnsi="Times New Roman" w:eastAsia="方正仿宋_GBK" w:cs="Times New Roman"/>
          <w:sz w:val="24"/>
          <w:szCs w:val="24"/>
          <w:lang w:val="zh-CN" w:eastAsia="zh-CN"/>
        </w:rPr>
      </w:pPr>
      <w:r>
        <w:rPr>
          <w:rFonts w:hint="eastAsia" w:asciiTheme="minorEastAsia" w:hAnsiTheme="minorEastAsia" w:eastAsiaTheme="minorEastAsia" w:cstheme="minorEastAsia"/>
          <w:sz w:val="32"/>
          <w:szCs w:val="32"/>
          <w:lang w:val="zh-CN" w:eastAsia="zh-CN" w:bidi="zh-CN"/>
        </w:rPr>
        <w:t>（</w:t>
      </w:r>
      <w:r>
        <w:rPr>
          <w:rFonts w:hint="eastAsia" w:ascii="Times New Roman" w:hAnsi="Times New Roman" w:eastAsia="方正仿宋_GBK" w:cs="Times New Roman"/>
          <w:sz w:val="24"/>
          <w:szCs w:val="24"/>
          <w:lang w:eastAsia="zh-CN"/>
        </w:rPr>
        <w:t xml:space="preserve">3） </w:t>
      </w:r>
      <w:r>
        <w:rPr>
          <w:rFonts w:hint="eastAsia" w:ascii="Times New Roman" w:hAnsi="Times New Roman" w:eastAsia="方正仿宋_GBK" w:cs="Times New Roman"/>
          <w:sz w:val="24"/>
          <w:szCs w:val="24"/>
          <w:lang w:val="zh-CN" w:eastAsia="zh-CN"/>
        </w:rPr>
        <w:t>投标文件中所承诺配备的人员、设备等未经发包人许可不得擅自撤场，否则视为违约。并且承包人应当承担相应的违约责任，由此给发包人带来的损失应由承包人一律承担。</w:t>
      </w:r>
    </w:p>
    <w:p>
      <w:pPr>
        <w:pStyle w:val="2"/>
        <w:ind w:left="440" w:firstLine="0"/>
        <w:rPr>
          <w:rFonts w:ascii="Times New Roman" w:hAnsi="Times New Roman" w:eastAsia="方正仿宋_GBK" w:cs="Times New Roman"/>
          <w:color w:val="FF0000"/>
          <w:kern w:val="0"/>
          <w:sz w:val="24"/>
        </w:rPr>
      </w:pPr>
    </w:p>
    <w:p>
      <w:pPr>
        <w:numPr>
          <w:ilvl w:val="0"/>
          <w:numId w:val="2"/>
        </w:numPr>
        <w:spacing w:line="510" w:lineRule="exact"/>
        <w:ind w:firstLine="477" w:firstLineChars="199"/>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争议的解决</w:t>
      </w:r>
    </w:p>
    <w:p>
      <w:pPr>
        <w:pStyle w:val="2"/>
        <w:ind w:left="440" w:firstLine="0"/>
        <w:rPr>
          <w:rFonts w:ascii="Times New Roman" w:hAnsi="Times New Roman" w:eastAsia="黑体" w:cs="Times New Roman"/>
          <w:kern w:val="0"/>
          <w:sz w:val="24"/>
        </w:rPr>
      </w:pPr>
      <w:r>
        <w:rPr>
          <w:rFonts w:hint="eastAsia" w:ascii="Times New Roman" w:hAnsi="Times New Roman" w:eastAsia="方正仿宋_GBK" w:cs="Times New Roman"/>
          <w:kern w:val="0"/>
          <w:sz w:val="24"/>
        </w:rPr>
        <w:t>因执行本合同发生争议，双方协商解决。协商未果，提交发包人所在地有管辖权的法院诉讼解决</w:t>
      </w:r>
      <w:r>
        <w:rPr>
          <w:rFonts w:hint="eastAsia" w:ascii="Times New Roman" w:hAnsi="Times New Roman" w:eastAsia="黑体" w:cs="Times New Roman"/>
          <w:kern w:val="0"/>
          <w:sz w:val="24"/>
        </w:rPr>
        <w:t>。</w:t>
      </w:r>
    </w:p>
    <w:p>
      <w:pPr>
        <w:numPr>
          <w:ilvl w:val="0"/>
          <w:numId w:val="3"/>
        </w:numPr>
        <w:spacing w:line="510" w:lineRule="exact"/>
        <w:ind w:firstLine="477" w:firstLineChars="199"/>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附件</w:t>
      </w:r>
    </w:p>
    <w:p>
      <w:pPr>
        <w:spacing w:line="510" w:lineRule="exact"/>
        <w:ind w:firstLine="477" w:firstLineChars="199"/>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附件1.安全合同</w:t>
      </w:r>
    </w:p>
    <w:p>
      <w:pPr>
        <w:spacing w:line="510" w:lineRule="exact"/>
        <w:ind w:firstLine="477" w:firstLineChars="199"/>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附件2.廉政合同</w:t>
      </w:r>
    </w:p>
    <w:p>
      <w:pPr>
        <w:spacing w:line="510" w:lineRule="exact"/>
        <w:ind w:firstLine="477" w:firstLineChars="199"/>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 w:val="24"/>
          <w:szCs w:val="24"/>
        </w:rPr>
      </w:pPr>
      <w:r>
        <w:rPr>
          <w:rFonts w:hint="eastAsia" w:ascii="Times New Roman" w:hAnsi="Times New Roman" w:cs="Times New Roman"/>
          <w:sz w:val="24"/>
          <w:szCs w:val="24"/>
        </w:rPr>
        <w:t>附件</w:t>
      </w:r>
      <w:r>
        <w:rPr>
          <w:rFonts w:hint="eastAsia" w:ascii="Times New Roman" w:hAnsi="Times New Roman" w:cs="Times New Roman"/>
          <w:sz w:val="24"/>
          <w:szCs w:val="24"/>
          <w:lang w:eastAsia="zh-CN"/>
        </w:rPr>
        <w:t>1</w:t>
      </w:r>
      <w:r>
        <w:rPr>
          <w:rFonts w:hint="eastAsia" w:ascii="Times New Roman" w:hAnsi="Times New Roman" w:cs="Times New Roman"/>
          <w:sz w:val="24"/>
          <w:szCs w:val="24"/>
        </w:rPr>
        <w:t>：安全生产合同</w:t>
      </w:r>
    </w:p>
    <w:p>
      <w:pPr>
        <w:snapToGrid w:val="0"/>
        <w:spacing w:line="324" w:lineRule="auto"/>
        <w:rPr>
          <w:sz w:val="24"/>
          <w:szCs w:val="24"/>
        </w:rPr>
      </w:pPr>
    </w:p>
    <w:p>
      <w:pPr>
        <w:spacing w:before="100" w:beforeAutospacing="1" w:after="100" w:afterAutospacing="1" w:line="440" w:lineRule="exact"/>
        <w:jc w:val="center"/>
        <w:rPr>
          <w:b/>
          <w:sz w:val="24"/>
          <w:szCs w:val="24"/>
        </w:rPr>
      </w:pPr>
      <w:r>
        <w:rPr>
          <w:rFonts w:hint="eastAsia"/>
          <w:b/>
          <w:sz w:val="24"/>
          <w:szCs w:val="24"/>
        </w:rPr>
        <w:t>安 全 生 产 合 同</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为在合同的实施过程中创造安全、高效的施工环境，切实搞好本项目的安全管理工作，本项目发包人（以下简称“发包人”）与承包人（以下简称“承包人”）特此签订安全生产合同：</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一.发包人职责</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1.严格遵守国家有关安全生产的法律法规，认真执行工程承包合同中的有关安全要求。</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4.定期召开安全生产调度会，及时传达中央及地方有关安全生产的精神。</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5.组织对承包人施工现场安全生产检查，监督承包人及时处理发现的各种安全隐患。</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二.承包人职责</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 w:val="24"/>
          <w:szCs w:val="24"/>
          <w:lang w:val="zh-CN"/>
        </w:rPr>
      </w:pPr>
      <w:r>
        <w:rPr>
          <w:rFonts w:hint="eastAsia" w:cs="楷体_GB2312"/>
          <w:sz w:val="24"/>
          <w:szCs w:val="24"/>
          <w:lang w:val="zh-CN"/>
        </w:rPr>
        <w:t>三.违约责任</w:t>
      </w:r>
    </w:p>
    <w:p>
      <w:pPr>
        <w:autoSpaceDE w:val="0"/>
        <w:autoSpaceDN w:val="0"/>
        <w:adjustRightInd w:val="0"/>
        <w:spacing w:line="312" w:lineRule="auto"/>
        <w:rPr>
          <w:rFonts w:cs="楷体_GB2312"/>
          <w:sz w:val="24"/>
          <w:szCs w:val="24"/>
          <w:lang w:val="zh-CN"/>
        </w:rPr>
      </w:pPr>
      <w:r>
        <w:rPr>
          <w:rFonts w:hint="eastAsia" w:cs="楷体_GB2312"/>
          <w:sz w:val="24"/>
          <w:szCs w:val="24"/>
          <w:lang w:val="zh-CN"/>
        </w:rPr>
        <w:t>如因发包人或承包人违约造成安全事故，将依法追究责任。</w:t>
      </w:r>
    </w:p>
    <w:p>
      <w:pPr>
        <w:autoSpaceDE w:val="0"/>
        <w:autoSpaceDN w:val="0"/>
        <w:adjustRightInd w:val="0"/>
        <w:spacing w:line="312" w:lineRule="auto"/>
        <w:ind w:firstLine="487"/>
        <w:rPr>
          <w:rFonts w:cs="仿宋_GB2312"/>
          <w:sz w:val="24"/>
          <w:szCs w:val="24"/>
          <w:lang w:val="zh-CN"/>
        </w:rPr>
      </w:pPr>
      <w:r>
        <w:rPr>
          <w:rFonts w:hint="eastAsia" w:cs="楷体_GB2312"/>
          <w:sz w:val="24"/>
          <w:szCs w:val="24"/>
          <w:lang w:val="zh-CN"/>
        </w:rPr>
        <w:t>本合同正本二份，副本</w:t>
      </w:r>
      <w:r>
        <w:rPr>
          <w:rFonts w:hint="eastAsia" w:cs="楷体_GB2312"/>
          <w:sz w:val="24"/>
          <w:szCs w:val="24"/>
          <w:lang w:eastAsia="zh-CN"/>
        </w:rPr>
        <w:t>六</w:t>
      </w:r>
      <w:r>
        <w:rPr>
          <w:rFonts w:hint="eastAsia" w:cs="楷体_GB2312"/>
          <w:sz w:val="24"/>
          <w:szCs w:val="24"/>
          <w:lang w:val="zh-CN"/>
        </w:rPr>
        <w:t>份，合同双方各执正本一份，副本 三份。由双方法定代表人或其授权的代理人签署与加盖鲜公章后生效，全部工程竣工验收后失效。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cs="楷体_GB2312"/>
          <w:sz w:val="24"/>
          <w:szCs w:val="24"/>
          <w:lang w:val="zh-CN"/>
        </w:rPr>
      </w:pPr>
      <w:r>
        <w:rPr>
          <w:rFonts w:hint="eastAsia" w:cs="楷体_GB2312"/>
          <w:sz w:val="24"/>
          <w:szCs w:val="24"/>
          <w:lang w:val="zh-CN"/>
        </w:rPr>
        <w:t>发包人：                       承包人：</w:t>
      </w:r>
    </w:p>
    <w:p>
      <w:pPr>
        <w:autoSpaceDE w:val="0"/>
        <w:autoSpaceDN w:val="0"/>
        <w:adjustRightInd w:val="0"/>
        <w:spacing w:line="580" w:lineRule="exact"/>
        <w:ind w:left="570"/>
        <w:rPr>
          <w:rFonts w:cs="楷体_GB2312"/>
          <w:sz w:val="24"/>
          <w:szCs w:val="24"/>
          <w:lang w:val="zh-CN"/>
        </w:rPr>
      </w:pPr>
      <w:r>
        <w:rPr>
          <w:rFonts w:hint="eastAsia" w:cs="楷体_GB2312"/>
          <w:sz w:val="24"/>
          <w:szCs w:val="24"/>
          <w:lang w:val="zh-CN"/>
        </w:rPr>
        <w:t>法定代表人：                  法定代表人：</w:t>
      </w:r>
    </w:p>
    <w:p>
      <w:pPr>
        <w:autoSpaceDE w:val="0"/>
        <w:autoSpaceDN w:val="0"/>
        <w:adjustRightInd w:val="0"/>
        <w:spacing w:line="580" w:lineRule="exact"/>
        <w:ind w:left="570"/>
        <w:rPr>
          <w:rFonts w:cs="楷体_GB2312"/>
          <w:sz w:val="24"/>
          <w:szCs w:val="24"/>
          <w:lang w:val="zh-CN"/>
        </w:rPr>
      </w:pPr>
      <w:r>
        <w:rPr>
          <w:rFonts w:hint="eastAsia" w:cs="楷体_GB2312"/>
          <w:sz w:val="24"/>
          <w:szCs w:val="24"/>
          <w:lang w:val="zh-CN"/>
        </w:rPr>
        <w:t xml:space="preserve">其授权的代理人：              其授权的代理人： </w:t>
      </w:r>
    </w:p>
    <w:p>
      <w:pPr>
        <w:autoSpaceDE w:val="0"/>
        <w:autoSpaceDN w:val="0"/>
        <w:adjustRightInd w:val="0"/>
        <w:spacing w:line="580" w:lineRule="exact"/>
        <w:ind w:left="570"/>
        <w:rPr>
          <w:rFonts w:cs="楷体_GB2312"/>
          <w:sz w:val="24"/>
          <w:szCs w:val="24"/>
          <w:lang w:val="zh-CN"/>
        </w:rPr>
      </w:pPr>
      <w:r>
        <w:rPr>
          <w:rFonts w:hint="eastAsia" w:cs="楷体_GB2312"/>
          <w:sz w:val="24"/>
          <w:szCs w:val="24"/>
          <w:lang w:val="zh-CN"/>
        </w:rPr>
        <w:t>地址：                        地址：</w:t>
      </w:r>
    </w:p>
    <w:p>
      <w:pPr>
        <w:autoSpaceDE w:val="0"/>
        <w:autoSpaceDN w:val="0"/>
        <w:adjustRightInd w:val="0"/>
        <w:spacing w:line="580" w:lineRule="exact"/>
        <w:ind w:left="570"/>
        <w:rPr>
          <w:rFonts w:cs="楷体_GB2312"/>
          <w:sz w:val="24"/>
          <w:szCs w:val="24"/>
          <w:lang w:val="zh-CN"/>
        </w:rPr>
      </w:pPr>
      <w:r>
        <w:rPr>
          <w:rFonts w:hint="eastAsia" w:cs="楷体_GB2312"/>
          <w:sz w:val="24"/>
          <w:szCs w:val="24"/>
          <w:lang w:val="zh-CN"/>
        </w:rPr>
        <w:t>电话：                        电话：</w:t>
      </w:r>
    </w:p>
    <w:p>
      <w:pPr>
        <w:autoSpaceDE w:val="0"/>
        <w:autoSpaceDN w:val="0"/>
        <w:adjustRightInd w:val="0"/>
        <w:spacing w:line="580" w:lineRule="exact"/>
        <w:ind w:left="570"/>
        <w:rPr>
          <w:rFonts w:cs="楷体_GB2312"/>
          <w:sz w:val="24"/>
          <w:szCs w:val="24"/>
          <w:lang w:val="zh-CN"/>
        </w:rPr>
      </w:pPr>
      <w:r>
        <w:rPr>
          <w:rFonts w:hint="eastAsia" w:cs="楷体_GB2312"/>
          <w:sz w:val="24"/>
          <w:szCs w:val="24"/>
          <w:lang w:val="zh-CN"/>
        </w:rPr>
        <w:t>日期：                        日期：</w:t>
      </w:r>
    </w:p>
    <w:p>
      <w:pPr>
        <w:keepNext/>
        <w:keepLines/>
        <w:shd w:val="clear" w:color="auto" w:fill="FFFFFF"/>
        <w:adjustRightInd w:val="0"/>
        <w:snapToGrid w:val="0"/>
        <w:spacing w:line="360" w:lineRule="auto"/>
        <w:outlineLvl w:val="1"/>
        <w:rPr>
          <w:rFonts w:ascii="Times New Roman" w:hAnsi="Times New Roman" w:cs="Times New Roman"/>
          <w:sz w:val="24"/>
          <w:szCs w:val="24"/>
        </w:rPr>
      </w:pPr>
      <w:r>
        <w:rPr>
          <w:rFonts w:hint="eastAsia"/>
          <w:sz w:val="24"/>
          <w:szCs w:val="24"/>
        </w:rPr>
        <w:br w:type="page"/>
      </w:r>
      <w:bookmarkStart w:id="30" w:name="_Toc80627904"/>
      <w:r>
        <w:rPr>
          <w:rFonts w:ascii="Times New Roman" w:hAnsi="Times New Roman" w:cs="Times New Roman"/>
          <w:sz w:val="24"/>
          <w:szCs w:val="24"/>
        </w:rPr>
        <w:t>附件</w:t>
      </w:r>
      <w:r>
        <w:rPr>
          <w:rFonts w:hint="eastAsia" w:ascii="Times New Roman" w:hAnsi="Times New Roman" w:cs="Times New Roman"/>
          <w:sz w:val="24"/>
          <w:szCs w:val="24"/>
          <w:lang w:eastAsia="zh-CN"/>
        </w:rPr>
        <w:t>2</w:t>
      </w:r>
      <w:r>
        <w:rPr>
          <w:rFonts w:ascii="Times New Roman" w:hAnsi="Times New Roman" w:cs="Times New Roman"/>
          <w:sz w:val="24"/>
          <w:szCs w:val="24"/>
        </w:rPr>
        <w:t>：廉政合同格式</w:t>
      </w:r>
      <w:bookmarkEnd w:id="30"/>
    </w:p>
    <w:p>
      <w:pPr>
        <w:adjustRightInd w:val="0"/>
        <w:snapToGrid w:val="0"/>
        <w:spacing w:line="360" w:lineRule="auto"/>
        <w:jc w:val="center"/>
        <w:rPr>
          <w:rFonts w:ascii="Times New Roman" w:hAnsi="Times New Roman" w:cs="Times New Roman"/>
          <w:b/>
          <w:sz w:val="24"/>
          <w:szCs w:val="24"/>
        </w:rPr>
      </w:pPr>
      <w:bookmarkStart w:id="31" w:name="_Toc418517429"/>
      <w:bookmarkStart w:id="32" w:name="_Toc416788188"/>
      <w:bookmarkStart w:id="33" w:name="_Toc420995178"/>
      <w:bookmarkStart w:id="34" w:name="_Toc421798219"/>
      <w:bookmarkStart w:id="35" w:name="_Toc24117"/>
      <w:bookmarkStart w:id="36" w:name="_Toc420995074"/>
      <w:r>
        <w:rPr>
          <w:rFonts w:ascii="Times New Roman" w:hAnsi="Times New Roman" w:cs="Times New Roman"/>
          <w:b/>
          <w:sz w:val="24"/>
          <w:szCs w:val="24"/>
        </w:rPr>
        <w:t>廉政合同</w:t>
      </w:r>
      <w:bookmarkEnd w:id="31"/>
      <w:bookmarkEnd w:id="32"/>
      <w:bookmarkEnd w:id="33"/>
      <w:bookmarkEnd w:id="34"/>
      <w:bookmarkEnd w:id="35"/>
      <w:bookmarkEnd w:id="36"/>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1.一般约定</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（1）严格遵守党的政策规定和国家有关法律法规及行业部门的有关规定。</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（2）严格执行合同文件，自觉按合同办事。</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（5）发现对方在业务活动中有违反廉政规定的行为，有及时提醒对方纠正的权利和义务。</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2.发包人的义务</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3.承包人义务</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（1）承包人不得以任何理由向发包人及其工作人员行贿或馈赠礼金、有价证券、贵重礼品。</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（3）承包人不得以任何理由安排发包人工作人员参加超标准宴请及娱乐活动。</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（4）承包人不得为发包人单位和个人购置或提供通讯工具、交通工具和高档办公用品等。</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4.违约责任</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6.本合同有效期为甲乙双方签署之日起至该工程项目竣工验收后止。</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7.本合同作为承包合同的附件，与承包合同具有同等的法律效力，经合同双方签署立即生效。</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8.本合同一式八份，由双方各执三份，送交双方的监督单位各一份。</w:t>
      </w:r>
    </w:p>
    <w:p>
      <w:pPr>
        <w:pStyle w:val="2"/>
        <w:ind w:left="440"/>
        <w:rPr>
          <w:lang w:val="zh-CN"/>
        </w:rPr>
      </w:pP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 xml:space="preserve">发包人：                        承包人：                     </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法定代表人：                    法定代表人：</w:t>
      </w:r>
    </w:p>
    <w:p>
      <w:pPr>
        <w:tabs>
          <w:tab w:val="left" w:pos="1213"/>
        </w:tabs>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lang w:val="zh-CN"/>
        </w:rPr>
        <w:t>或其授权的代理人：</w:t>
      </w:r>
      <w:r>
        <w:rPr>
          <w:rFonts w:ascii="Times New Roman" w:hAnsi="Times New Roman" w:cs="Times New Roman"/>
          <w:sz w:val="24"/>
          <w:szCs w:val="24"/>
          <w:lang w:val="zh-CN"/>
        </w:rPr>
        <w:tab/>
      </w:r>
      <w:r>
        <w:rPr>
          <w:rFonts w:ascii="Times New Roman" w:hAnsi="Times New Roman" w:cs="Times New Roman"/>
          <w:sz w:val="24"/>
          <w:szCs w:val="24"/>
          <w:lang w:val="zh-CN"/>
        </w:rPr>
        <w:t xml:space="preserve">            或其授权的代理人：</w:t>
      </w:r>
    </w:p>
    <w:p>
      <w:pPr>
        <w:autoSpaceDE w:val="0"/>
        <w:autoSpaceDN w:val="0"/>
        <w:adjustRightInd w:val="0"/>
        <w:spacing w:line="580" w:lineRule="exact"/>
        <w:ind w:left="570"/>
        <w:rPr>
          <w:rFonts w:cs="楷体_GB2312"/>
          <w:sz w:val="24"/>
          <w:szCs w:val="24"/>
          <w:lang w:val="zh-CN"/>
        </w:rPr>
      </w:pPr>
      <w:r>
        <w:rPr>
          <w:rFonts w:hint="eastAsia" w:cs="楷体_GB2312"/>
          <w:sz w:val="24"/>
          <w:szCs w:val="24"/>
          <w:lang w:val="zh-CN"/>
        </w:rPr>
        <w:t>日期：                        日期：</w:t>
      </w:r>
    </w:p>
    <w:p>
      <w:pPr>
        <w:pStyle w:val="2"/>
        <w:ind w:left="0" w:leftChars="0" w:firstLine="0"/>
        <w:rPr>
          <w:sz w:val="24"/>
        </w:rPr>
        <w:sectPr>
          <w:footerReference r:id="rId10" w:type="first"/>
          <w:headerReference r:id="rId9" w:type="default"/>
          <w:pgSz w:w="11907" w:h="16840"/>
          <w:pgMar w:top="1440" w:right="1800" w:bottom="1440" w:left="1800" w:header="851" w:footer="964" w:gutter="0"/>
          <w:cols w:space="720" w:num="1"/>
          <w:titlePg/>
          <w:docGrid w:linePitch="326" w:charSpace="0"/>
        </w:sectPr>
      </w:pPr>
    </w:p>
    <w:p>
      <w:p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eastAsia="zh-CN"/>
        </w:rPr>
        <w:t xml:space="preserve">第四章 </w:t>
      </w:r>
      <w:r>
        <w:rPr>
          <w:rFonts w:ascii="Times New Roman" w:hAnsi="Times New Roman" w:eastAsia="方正小标宋_GBK" w:cs="Times New Roman"/>
          <w:bCs/>
          <w:sz w:val="44"/>
          <w:szCs w:val="44"/>
          <w:lang w:val="zh-CN" w:eastAsia="zh-CN"/>
        </w:rPr>
        <w:t>报价文件格式</w:t>
      </w:r>
    </w:p>
    <w:p>
      <w:pPr>
        <w:pStyle w:val="2"/>
        <w:ind w:left="440"/>
        <w:rPr>
          <w:lang w:val="zh-CN"/>
        </w:rPr>
      </w:pPr>
    </w:p>
    <w:p>
      <w:pPr>
        <w:jc w:val="center"/>
        <w:rPr>
          <w:rFonts w:ascii="Times New Roman" w:hAnsi="Times New Roman" w:cs="Times New Roman"/>
          <w:lang w:eastAsia="zh-CN"/>
        </w:rPr>
      </w:pPr>
      <w:r>
        <w:rPr>
          <w:rFonts w:ascii="Times New Roman" w:hAnsi="Times New Roman" w:eastAsia="方正小标宋_GBK" w:cs="Times New Roman"/>
          <w:bCs/>
          <w:sz w:val="36"/>
          <w:szCs w:val="36"/>
          <w:lang w:eastAsia="zh-CN"/>
        </w:rPr>
        <w:t>渭沱航电枢纽门机维护工程</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报价人：（盖单位章）</w:t>
      </w:r>
    </w:p>
    <w:p>
      <w:pPr>
        <w:pStyle w:val="2"/>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eastAsia="zh-CN"/>
        </w:rPr>
        <w:t>月   日</w:t>
      </w:r>
    </w:p>
    <w:p>
      <w:pPr>
        <w:pStyle w:val="99"/>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37"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37"/>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w:t>
      </w:r>
      <w:r>
        <w:rPr>
          <w:rFonts w:ascii="Times New Roman" w:hAnsi="Times New Roman" w:eastAsia="方正仿宋_GBK" w:cs="Times New Roman"/>
          <w:sz w:val="32"/>
          <w:szCs w:val="32"/>
          <w:lang w:eastAsia="zh-CN"/>
        </w:rPr>
        <w:t>业绩证明</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w:t>
      </w:r>
      <w:r>
        <w:rPr>
          <w:rFonts w:ascii="Times New Roman" w:hAnsi="Times New Roman" w:eastAsia="方正仿宋_GBK" w:cs="Times New Roman"/>
          <w:sz w:val="32"/>
          <w:szCs w:val="32"/>
          <w:lang w:eastAsia="zh-CN"/>
        </w:rPr>
        <w:t>信用承诺书</w:t>
      </w:r>
    </w:p>
    <w:p>
      <w:pPr>
        <w:tabs>
          <w:tab w:val="left" w:pos="993"/>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七</w:t>
      </w:r>
      <w:r>
        <w:rPr>
          <w:rFonts w:ascii="Times New Roman" w:hAnsi="Times New Roman" w:eastAsia="方正仿宋_GBK" w:cs="Times New Roman"/>
          <w:sz w:val="32"/>
          <w:szCs w:val="32"/>
          <w:lang w:eastAsia="zh-CN"/>
        </w:rPr>
        <w:t>、项目方案及进度安排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lang w:eastAsia="zh-CN"/>
        </w:rPr>
        <w:t>、其他资料</w:t>
      </w:r>
    </w:p>
    <w:p>
      <w:pPr>
        <w:widowControl/>
        <w:rPr>
          <w:rFonts w:ascii="Times New Roman" w:hAnsi="Times New Roman" w:cs="Times New Roman" w:eastAsiaTheme="minorEastAsia"/>
          <w:kern w:val="2"/>
          <w:sz w:val="32"/>
          <w:szCs w:val="32"/>
          <w:lang w:eastAsia="zh-CN"/>
        </w:rPr>
      </w:pPr>
      <w:bookmarkStart w:id="38" w:name="bookmark292"/>
      <w:bookmarkStart w:id="39" w:name="_Toc29194793"/>
      <w:bookmarkStart w:id="40" w:name="_Toc10710824"/>
    </w:p>
    <w:p>
      <w:pPr>
        <w:pStyle w:val="173"/>
        <w:keepNext/>
        <w:keepLines/>
        <w:shd w:val="clear" w:color="auto" w:fill="auto"/>
        <w:spacing w:before="0" w:after="476" w:line="510" w:lineRule="exact"/>
        <w:jc w:val="both"/>
        <w:rPr>
          <w:rFonts w:ascii="仿宋_GB2312" w:hAnsi="仿宋_GB2312" w:eastAsia="仿宋_GB2312" w:cs="仿宋_GB2312"/>
          <w:sz w:val="24"/>
          <w:szCs w:val="24"/>
        </w:rPr>
      </w:pPr>
      <w:bookmarkStart w:id="41" w:name="_Toc52097544"/>
    </w:p>
    <w:p>
      <w:pPr>
        <w:pStyle w:val="173"/>
        <w:keepNext/>
        <w:keepLines/>
        <w:shd w:val="clear" w:color="auto" w:fill="auto"/>
        <w:spacing w:before="0" w:after="476" w:line="510" w:lineRule="exact"/>
        <w:jc w:val="center"/>
        <w:rPr>
          <w:rFonts w:ascii="仿宋_GB2312" w:hAnsi="仿宋_GB2312" w:eastAsia="仿宋_GB2312" w:cs="仿宋_GB2312"/>
          <w:sz w:val="24"/>
          <w:szCs w:val="24"/>
        </w:rPr>
      </w:pPr>
    </w:p>
    <w:p>
      <w:pPr>
        <w:pStyle w:val="173"/>
        <w:keepNext/>
        <w:keepLines/>
        <w:shd w:val="clear" w:color="auto" w:fill="auto"/>
        <w:spacing w:before="0" w:after="0" w:line="240" w:lineRule="auto"/>
        <w:jc w:val="center"/>
        <w:rPr>
          <w:rFonts w:ascii="仿宋_GB2312" w:hAnsi="仿宋_GB2312" w:eastAsia="仿宋_GB2312" w:cs="仿宋_GB2312"/>
          <w:sz w:val="24"/>
          <w:szCs w:val="24"/>
        </w:rPr>
      </w:pPr>
    </w:p>
    <w:p>
      <w:pPr>
        <w:pStyle w:val="173"/>
        <w:keepNext/>
        <w:keepLines/>
        <w:shd w:val="clear" w:color="auto" w:fill="auto"/>
        <w:spacing w:before="0" w:after="476" w:line="510" w:lineRule="exact"/>
        <w:jc w:val="both"/>
        <w:rPr>
          <w:rFonts w:ascii="仿宋_GB2312" w:hAnsi="仿宋_GB2312" w:eastAsia="仿宋_GB2312" w:cs="仿宋_GB2312"/>
          <w:sz w:val="24"/>
          <w:szCs w:val="24"/>
        </w:rPr>
      </w:pP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p>
    <w:p>
      <w:pPr>
        <w:pStyle w:val="173"/>
        <w:keepNext/>
        <w:keepLines/>
        <w:shd w:val="clear" w:color="auto" w:fill="auto"/>
        <w:spacing w:before="0" w:after="476" w:line="510" w:lineRule="exact"/>
        <w:ind w:firstLine="2200" w:firstLineChars="500"/>
        <w:rPr>
          <w:rFonts w:ascii="Times New Roman" w:hAnsi="Times New Roman" w:eastAsia="方正小标宋_GBK" w:cs="Times New Roman"/>
          <w:sz w:val="44"/>
          <w:szCs w:val="44"/>
        </w:rPr>
      </w:pPr>
    </w:p>
    <w:p>
      <w:pPr>
        <w:pStyle w:val="173"/>
        <w:keepNext/>
        <w:keepLines/>
        <w:shd w:val="clear" w:color="auto" w:fill="auto"/>
        <w:spacing w:before="0" w:after="0" w:line="240" w:lineRule="auto"/>
        <w:rPr>
          <w:rFonts w:ascii="Times New Roman" w:hAnsi="Times New Roman" w:eastAsia="方正小标宋_GBK" w:cs="Times New Roman"/>
          <w:sz w:val="44"/>
          <w:szCs w:val="44"/>
        </w:rPr>
      </w:pPr>
    </w:p>
    <w:p>
      <w:pPr>
        <w:pStyle w:val="173"/>
        <w:keepNext/>
        <w:keepLines/>
        <w:shd w:val="clear" w:color="auto" w:fill="auto"/>
        <w:spacing w:before="0" w:after="0" w:line="240" w:lineRule="auto"/>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报价函</w:t>
      </w:r>
      <w:bookmarkEnd w:id="38"/>
      <w:bookmarkEnd w:id="39"/>
      <w:bookmarkEnd w:id="40"/>
      <w:bookmarkEnd w:id="41"/>
      <w:r>
        <w:rPr>
          <w:rFonts w:hint="eastAsia" w:ascii="Times New Roman" w:hAnsi="Times New Roman" w:eastAsia="方正小标宋_GBK" w:cs="Times New Roman"/>
          <w:sz w:val="44"/>
          <w:szCs w:val="44"/>
        </w:rPr>
        <w:t>（格式）</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42" w:name="bookmark29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bookmarkEnd w:id="42"/>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（4）资质证书；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（5）业绩证明</w:t>
      </w:r>
      <w:r>
        <w:rPr>
          <w:rFonts w:hint="eastAsia" w:ascii="Times New Roman" w:hAnsi="Times New Roman" w:eastAsia="方正仿宋_GBK" w:cs="Times New Roman"/>
          <w:sz w:val="32"/>
          <w:szCs w:val="32"/>
          <w:lang w:eastAsia="zh-CN"/>
        </w:rPr>
        <w:t>；</w:t>
      </w:r>
    </w:p>
    <w:p>
      <w:pPr>
        <w:tabs>
          <w:tab w:val="left" w:pos="1088"/>
        </w:tabs>
        <w:adjustRightInd w:val="0"/>
        <w:spacing w:line="510" w:lineRule="exact"/>
        <w:ind w:left="420"/>
        <w:rPr>
          <w:lang w:eastAsia="zh-CN"/>
        </w:rPr>
      </w:pPr>
      <w:r>
        <w:rPr>
          <w:rFonts w:ascii="Times New Roman" w:hAnsi="Times New Roman" w:eastAsia="方正仿宋_GBK" w:cs="Times New Roman"/>
          <w:sz w:val="32"/>
          <w:szCs w:val="32"/>
          <w:lang w:eastAsia="zh-CN"/>
        </w:rPr>
        <w:t>（6）信用承诺书</w:t>
      </w:r>
      <w:r>
        <w:rPr>
          <w:rFonts w:hint="eastAsia" w:ascii="Times New Roman" w:hAnsi="Times New Roman" w:eastAsia="方正仿宋_GBK" w:cs="Times New Roman"/>
          <w:sz w:val="32"/>
          <w:szCs w:val="32"/>
          <w:lang w:eastAsia="zh-CN"/>
        </w:rPr>
        <w:t>；</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7</w:t>
      </w:r>
      <w:r>
        <w:rPr>
          <w:rFonts w:ascii="Times New Roman" w:hAnsi="Times New Roman" w:eastAsia="方正仿宋_GBK" w:cs="Times New Roman"/>
          <w:sz w:val="32"/>
          <w:szCs w:val="32"/>
          <w:lang w:eastAsia="zh-CN"/>
        </w:rPr>
        <w:t>）项目方案及进度安排；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8</w:t>
      </w:r>
      <w:r>
        <w:rPr>
          <w:rFonts w:ascii="Times New Roman" w:hAnsi="Times New Roman" w:eastAsia="方正仿宋_GBK" w:cs="Times New Roman"/>
          <w:sz w:val="32"/>
          <w:szCs w:val="32"/>
          <w:lang w:eastAsia="zh-CN"/>
        </w:rPr>
        <w:t>）其它。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w:t>
      </w:r>
      <w:r>
        <w:rPr>
          <w:rFonts w:hint="eastAsia" w:ascii="Times New Roman" w:hAnsi="Times New Roman" w:eastAsia="方正仿宋_GBK" w:cs="Times New Roman"/>
          <w:sz w:val="32"/>
          <w:szCs w:val="32"/>
          <w:lang w:eastAsia="zh-CN"/>
        </w:rPr>
        <w:t>。</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sz w:val="44"/>
          <w:szCs w:val="44"/>
        </w:rPr>
      </w:pPr>
      <w:r>
        <w:rPr>
          <w:rFonts w:ascii="Times New Roman" w:hAnsi="Times New Roman" w:cs="Times New Roman"/>
          <w:szCs w:val="21"/>
          <w:u w:val="single"/>
        </w:rPr>
        <w:br w:type="page"/>
      </w:r>
      <w:bookmarkStart w:id="43" w:name="_Toc29194794"/>
      <w:bookmarkStart w:id="44" w:name="_Toc52097545"/>
      <w:bookmarkStart w:id="45" w:name="_Toc10710825"/>
      <w:r>
        <w:rPr>
          <w:rStyle w:val="181"/>
          <w:rFonts w:ascii="Times New Roman" w:hAnsi="Times New Roman" w:eastAsia="方正小标宋_GBK" w:cs="Times New Roman"/>
          <w:sz w:val="44"/>
          <w:szCs w:val="44"/>
        </w:rPr>
        <w:t>报价表</w:t>
      </w:r>
      <w:bookmarkEnd w:id="43"/>
      <w:bookmarkEnd w:id="44"/>
      <w:bookmarkEnd w:id="45"/>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特种设备验收及取证费（若有），</w:t>
      </w:r>
      <w:r>
        <w:rPr>
          <w:rFonts w:ascii="Times New Roman" w:hAnsi="Times New Roman" w:eastAsia="方正仿宋_GBK" w:cs="Times New Roman"/>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pStyle w:val="2"/>
        <w:ind w:left="440" w:firstLine="0"/>
        <w:jc w:val="left"/>
      </w:pPr>
    </w:p>
    <w:p>
      <w:pPr>
        <w:spacing w:line="360" w:lineRule="auto"/>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2.1</w:t>
      </w:r>
      <w:r>
        <w:rPr>
          <w:rFonts w:ascii="Times New Roman" w:hAnsi="Times New Roman" w:eastAsia="方正小标宋_GBK" w:cs="Times New Roman"/>
          <w:bCs/>
          <w:sz w:val="44"/>
          <w:szCs w:val="44"/>
          <w:lang w:eastAsia="zh-CN"/>
        </w:rPr>
        <w:t>报价</w:t>
      </w:r>
      <w:r>
        <w:rPr>
          <w:rFonts w:hint="eastAsia" w:ascii="Times New Roman" w:hAnsi="Times New Roman" w:eastAsia="方正小标宋_GBK" w:cs="Times New Roman"/>
          <w:bCs/>
          <w:sz w:val="44"/>
          <w:szCs w:val="44"/>
          <w:lang w:eastAsia="zh-CN"/>
        </w:rPr>
        <w:t>汇总表</w:t>
      </w:r>
    </w:p>
    <w:p>
      <w:pPr>
        <w:pStyle w:val="2"/>
        <w:ind w:left="440"/>
        <w:jc w:val="right"/>
      </w:pPr>
      <w:r>
        <w:rPr>
          <w:rFonts w:ascii="Times New Roman" w:hAnsi="Times New Roman" w:cs="Times New Roman"/>
        </w:rPr>
        <w:t>单位：人民币元</w:t>
      </w:r>
    </w:p>
    <w:tbl>
      <w:tblPr>
        <w:tblStyle w:val="44"/>
        <w:tblW w:w="8532" w:type="dxa"/>
        <w:jc w:val="center"/>
        <w:tblLayout w:type="fixed"/>
        <w:tblCellMar>
          <w:top w:w="0" w:type="dxa"/>
          <w:left w:w="108" w:type="dxa"/>
          <w:bottom w:w="0" w:type="dxa"/>
          <w:right w:w="108" w:type="dxa"/>
        </w:tblCellMar>
      </w:tblPr>
      <w:tblGrid>
        <w:gridCol w:w="704"/>
        <w:gridCol w:w="2925"/>
        <w:gridCol w:w="810"/>
        <w:gridCol w:w="840"/>
        <w:gridCol w:w="1140"/>
        <w:gridCol w:w="2113"/>
      </w:tblGrid>
      <w:tr>
        <w:tblPrEx>
          <w:tblCellMar>
            <w:top w:w="0" w:type="dxa"/>
            <w:left w:w="108" w:type="dxa"/>
            <w:bottom w:w="0" w:type="dxa"/>
            <w:right w:w="108" w:type="dxa"/>
          </w:tblCellMar>
        </w:tblPrEx>
        <w:trPr>
          <w:trHeight w:val="397" w:hRule="atLeast"/>
          <w:tblHeader/>
          <w:jc w:val="center"/>
        </w:trPr>
        <w:tc>
          <w:tcPr>
            <w:tcW w:w="704"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bookmarkStart w:id="46" w:name="_Toc148779982"/>
            <w:bookmarkStart w:id="47" w:name="_Toc150847038"/>
            <w:bookmarkStart w:id="48" w:name="_Toc148863269"/>
            <w:r>
              <w:rPr>
                <w:rFonts w:ascii="Times New Roman" w:hAnsi="Times New Roman" w:cs="Times New Roman"/>
                <w:shd w:val="clear" w:color="auto" w:fill="FFFFFF"/>
              </w:rPr>
              <w:t>编号</w:t>
            </w:r>
          </w:p>
        </w:tc>
        <w:tc>
          <w:tcPr>
            <w:tcW w:w="292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810"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hint="eastAsia" w:ascii="Times New Roman" w:hAnsi="Times New Roman" w:cs="Times New Roman"/>
                <w:shd w:val="clear" w:color="auto" w:fill="FFFFFF"/>
                <w:lang w:eastAsia="zh-CN"/>
              </w:rPr>
              <w:t>数量</w:t>
            </w:r>
          </w:p>
        </w:tc>
        <w:tc>
          <w:tcPr>
            <w:tcW w:w="840"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hint="eastAsia" w:ascii="Times New Roman" w:hAnsi="Times New Roman" w:cs="Times New Roman"/>
                <w:shd w:val="clear" w:color="auto" w:fill="FFFFFF"/>
                <w:lang w:eastAsia="zh-CN"/>
              </w:rPr>
              <w:t>单位</w:t>
            </w:r>
          </w:p>
        </w:tc>
        <w:tc>
          <w:tcPr>
            <w:tcW w:w="1140"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lang w:eastAsia="zh-CN"/>
              </w:rPr>
            </w:pPr>
            <w:r>
              <w:rPr>
                <w:rFonts w:hint="eastAsia" w:ascii="Times New Roman" w:hAnsi="Times New Roman" w:cs="Times New Roman"/>
                <w:shd w:val="clear" w:color="auto" w:fill="FFFFFF"/>
                <w:lang w:eastAsia="zh-CN"/>
              </w:rPr>
              <w:t>报价金额</w:t>
            </w:r>
          </w:p>
        </w:tc>
        <w:tc>
          <w:tcPr>
            <w:tcW w:w="211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70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rPr>
            </w:pPr>
            <w:r>
              <w:rPr>
                <w:rFonts w:ascii="Times New Roman" w:hAnsi="Times New Roman" w:cs="Times New Roman"/>
                <w:highlight w:val="none"/>
                <w:shd w:val="clear" w:color="auto" w:fill="FFFFFF"/>
              </w:rPr>
              <w:t>1</w:t>
            </w:r>
          </w:p>
        </w:tc>
        <w:tc>
          <w:tcPr>
            <w:tcW w:w="292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rPr>
            </w:pPr>
            <w:r>
              <w:rPr>
                <w:rFonts w:hint="eastAsia" w:ascii="Times New Roman" w:hAnsi="Times New Roman" w:cs="Times New Roman"/>
                <w:highlight w:val="none"/>
                <w:shd w:val="clear" w:color="auto" w:fill="FFFFFF"/>
                <w:lang w:eastAsia="zh-CN"/>
              </w:rPr>
              <w:t>渭沱航电枢纽门机维护工程</w:t>
            </w:r>
          </w:p>
        </w:tc>
        <w:tc>
          <w:tcPr>
            <w:tcW w:w="81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eastAsia="zh-CN"/>
              </w:rPr>
              <w:t>1</w:t>
            </w:r>
          </w:p>
        </w:tc>
        <w:tc>
          <w:tcPr>
            <w:tcW w:w="84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eastAsia="zh-CN"/>
              </w:rPr>
              <w:t>项</w:t>
            </w:r>
          </w:p>
        </w:tc>
        <w:tc>
          <w:tcPr>
            <w:tcW w:w="114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rPr>
            </w:pPr>
          </w:p>
        </w:tc>
        <w:tc>
          <w:tcPr>
            <w:tcW w:w="211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highlight w:val="none"/>
                <w:shd w:val="clear" w:color="auto" w:fill="FFFFFF"/>
                <w:lang w:eastAsia="zh-CN"/>
              </w:rPr>
            </w:pPr>
            <w:r>
              <w:rPr>
                <w:rFonts w:hint="eastAsia" w:ascii="Times New Roman" w:hAnsi="Times New Roman" w:cs="Times New Roman"/>
                <w:highlight w:val="none"/>
                <w:shd w:val="clear" w:color="auto" w:fill="FFFFFF"/>
                <w:lang w:eastAsia="zh-CN"/>
              </w:rPr>
              <w:t>总报价，填入报价函</w:t>
            </w:r>
          </w:p>
        </w:tc>
      </w:tr>
      <w:tr>
        <w:tblPrEx>
          <w:tblCellMar>
            <w:top w:w="0" w:type="dxa"/>
            <w:left w:w="108" w:type="dxa"/>
            <w:bottom w:w="0" w:type="dxa"/>
            <w:right w:w="108" w:type="dxa"/>
          </w:tblCellMar>
        </w:tblPrEx>
        <w:trPr>
          <w:trHeight w:val="397" w:hRule="atLeast"/>
          <w:jc w:val="center"/>
        </w:trPr>
        <w:tc>
          <w:tcPr>
            <w:tcW w:w="704"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eastAsia="宋体" w:cs="Times New Roman"/>
                <w:highlight w:val="none"/>
                <w:shd w:val="clear" w:color="auto" w:fill="FFFFFF"/>
                <w:lang w:val="en-US" w:eastAsia="zh-CN"/>
              </w:rPr>
            </w:pPr>
            <w:r>
              <w:rPr>
                <w:rFonts w:hint="eastAsia" w:ascii="Times New Roman" w:hAnsi="Times New Roman" w:cs="Times New Roman"/>
                <w:highlight w:val="none"/>
                <w:shd w:val="clear" w:color="auto" w:fill="FFFFFF"/>
                <w:lang w:val="en-US" w:eastAsia="zh-CN"/>
              </w:rPr>
              <w:t>1.1</w:t>
            </w:r>
          </w:p>
        </w:tc>
        <w:tc>
          <w:tcPr>
            <w:tcW w:w="292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r>
              <w:rPr>
                <w:rFonts w:hint="eastAsia" w:ascii="Times New Roman" w:hAnsi="Times New Roman" w:cs="Times New Roman"/>
                <w:color w:val="auto"/>
                <w:highlight w:val="none"/>
                <w:shd w:val="clear" w:color="auto" w:fill="FFFFFF"/>
                <w:lang w:eastAsia="zh-CN"/>
              </w:rPr>
              <w:t>其中：安全文明施工费</w:t>
            </w:r>
          </w:p>
        </w:tc>
        <w:tc>
          <w:tcPr>
            <w:tcW w:w="81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val="en-US" w:eastAsia="zh-CN"/>
              </w:rPr>
            </w:pPr>
            <w:r>
              <w:rPr>
                <w:rFonts w:hint="eastAsia" w:ascii="Times New Roman" w:hAnsi="Times New Roman" w:cs="Times New Roman"/>
                <w:color w:val="auto"/>
                <w:highlight w:val="none"/>
                <w:shd w:val="clear" w:color="auto" w:fill="FFFFFF"/>
                <w:lang w:val="en-US" w:eastAsia="zh-CN"/>
              </w:rPr>
              <w:t>1</w:t>
            </w:r>
          </w:p>
        </w:tc>
        <w:tc>
          <w:tcPr>
            <w:tcW w:w="84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r>
              <w:rPr>
                <w:rFonts w:hint="eastAsia" w:ascii="Times New Roman" w:hAnsi="Times New Roman" w:cs="Times New Roman"/>
                <w:color w:val="auto"/>
                <w:highlight w:val="none"/>
                <w:shd w:val="clear" w:color="auto" w:fill="FFFFFF"/>
                <w:lang w:eastAsia="zh-CN"/>
              </w:rPr>
              <w:t>项</w:t>
            </w:r>
          </w:p>
        </w:tc>
        <w:tc>
          <w:tcPr>
            <w:tcW w:w="1140"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color w:val="auto"/>
                <w:highlight w:val="none"/>
                <w:shd w:val="clear" w:color="auto" w:fill="FFFFFF"/>
              </w:rPr>
            </w:pPr>
          </w:p>
        </w:tc>
        <w:tc>
          <w:tcPr>
            <w:tcW w:w="2113" w:type="dxa"/>
            <w:tcBorders>
              <w:top w:val="nil"/>
              <w:left w:val="nil"/>
              <w:bottom w:val="single" w:color="auto" w:sz="8" w:space="0"/>
              <w:right w:val="single" w:color="auto" w:sz="8" w:space="0"/>
              <w:tl2br w:val="nil"/>
              <w:tr2bl w:val="nil"/>
            </w:tcBorders>
            <w:shd w:val="clear" w:color="auto" w:fill="auto"/>
            <w:vAlign w:val="center"/>
          </w:tcPr>
          <w:p>
            <w:pPr>
              <w:widowControl/>
              <w:jc w:val="both"/>
              <w:rPr>
                <w:rFonts w:hint="eastAsia" w:ascii="Times New Roman" w:hAnsi="Times New Roman" w:eastAsia="宋体" w:cs="Times New Roman"/>
                <w:highlight w:val="none"/>
                <w:shd w:val="clear" w:color="auto" w:fill="FFFFFF"/>
                <w:lang w:eastAsia="zh-CN"/>
              </w:rPr>
            </w:pPr>
            <w:r>
              <w:rPr>
                <w:rFonts w:hint="eastAsia" w:ascii="Times New Roman" w:hAnsi="Times New Roman" w:cs="Times New Roman"/>
                <w:highlight w:val="none"/>
                <w:shd w:val="clear" w:color="auto" w:fill="FFFFFF"/>
                <w:lang w:eastAsia="zh-CN"/>
              </w:rPr>
              <w:t>包含在总报价内</w:t>
            </w:r>
          </w:p>
        </w:tc>
      </w:tr>
      <w:bookmarkEnd w:id="46"/>
      <w:bookmarkEnd w:id="47"/>
      <w:bookmarkEnd w:id="48"/>
    </w:tbl>
    <w:p>
      <w:pPr>
        <w:pStyle w:val="2"/>
        <w:ind w:left="440"/>
        <w:rPr>
          <w:rFonts w:asciiTheme="minorEastAsia" w:hAnsiTheme="minorEastAsia" w:eastAsiaTheme="minorEastAsia" w:cstheme="minorEastAsia"/>
          <w:sz w:val="32"/>
          <w:szCs w:val="32"/>
        </w:rPr>
      </w:pPr>
    </w:p>
    <w:p>
      <w:pPr>
        <w:pStyle w:val="2"/>
        <w:ind w:left="440"/>
        <w:rPr>
          <w:rFonts w:asciiTheme="minorEastAsia" w:hAnsiTheme="minorEastAsia" w:eastAsiaTheme="minorEastAsia" w:cstheme="minorEastAsia"/>
          <w:sz w:val="32"/>
          <w:szCs w:val="32"/>
        </w:rPr>
      </w:pPr>
    </w:p>
    <w:p>
      <w:pPr>
        <w:pStyle w:val="2"/>
        <w:ind w:left="0" w:leftChars="0" w:firstLine="0"/>
        <w:rPr>
          <w:rFonts w:ascii="Times New Roman" w:hAnsi="Times New Roman" w:cs="Times New Roman"/>
          <w:sz w:val="28"/>
          <w:szCs w:val="28"/>
        </w:rPr>
      </w:pPr>
      <w:r>
        <w:rPr>
          <w:rFonts w:hint="eastAsia" w:ascii="Times New Roman" w:hAnsi="Times New Roman" w:eastAsia="方正小标宋_GBK" w:cs="Times New Roman"/>
          <w:bCs/>
          <w:sz w:val="44"/>
          <w:szCs w:val="44"/>
        </w:rPr>
        <w:t>2.1报价明细表</w:t>
      </w:r>
    </w:p>
    <w:p>
      <w:pPr>
        <w:pStyle w:val="2"/>
        <w:ind w:left="440"/>
        <w:rPr>
          <w:rFonts w:ascii="Times New Roman" w:hAnsi="Times New Roman" w:cs="Times New Roman"/>
          <w:sz w:val="28"/>
          <w:szCs w:val="28"/>
        </w:rPr>
      </w:pPr>
      <w:r>
        <w:rPr>
          <w:rFonts w:hint="eastAsia" w:ascii="Times New Roman" w:hAnsi="Times New Roman" w:cs="Times New Roman"/>
          <w:sz w:val="28"/>
          <w:szCs w:val="28"/>
          <w:lang w:eastAsia="zh-CN"/>
        </w:rPr>
        <w:t>也</w:t>
      </w:r>
      <w:r>
        <w:rPr>
          <w:rFonts w:hint="eastAsia" w:ascii="Times New Roman" w:hAnsi="Times New Roman" w:cs="Times New Roman"/>
          <w:sz w:val="28"/>
          <w:szCs w:val="28"/>
        </w:rPr>
        <w:t>可根据项目实际情况自行制表、列明。报价表中的单价应包含为完成工作所需的材料、</w:t>
      </w:r>
      <w:bookmarkStart w:id="50" w:name="_GoBack"/>
      <w:r>
        <w:rPr>
          <w:rFonts w:hint="eastAsia" w:ascii="Times New Roman" w:hAnsi="Times New Roman" w:cs="Times New Roman"/>
          <w:sz w:val="28"/>
          <w:szCs w:val="28"/>
        </w:rPr>
        <w:t>人工、技术、设备、税金</w:t>
      </w:r>
      <w:bookmarkEnd w:id="50"/>
      <w:r>
        <w:rPr>
          <w:rFonts w:hint="eastAsia" w:ascii="Times New Roman" w:hAnsi="Times New Roman" w:cs="Times New Roman"/>
          <w:sz w:val="28"/>
          <w:szCs w:val="28"/>
        </w:rPr>
        <w:t>、利润和安全措施及相关施工等费用。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p>
    <w:tbl>
      <w:tblPr>
        <w:tblStyle w:val="44"/>
        <w:tblW w:w="8244" w:type="dxa"/>
        <w:tblInd w:w="93" w:type="dxa"/>
        <w:tblLayout w:type="fixed"/>
        <w:tblCellMar>
          <w:top w:w="0" w:type="dxa"/>
          <w:left w:w="108" w:type="dxa"/>
          <w:bottom w:w="0" w:type="dxa"/>
          <w:right w:w="108" w:type="dxa"/>
        </w:tblCellMar>
      </w:tblPr>
      <w:tblGrid>
        <w:gridCol w:w="638"/>
        <w:gridCol w:w="1261"/>
        <w:gridCol w:w="2040"/>
        <w:gridCol w:w="825"/>
        <w:gridCol w:w="1230"/>
        <w:gridCol w:w="750"/>
        <w:gridCol w:w="720"/>
        <w:gridCol w:w="780"/>
      </w:tblGrid>
      <w:tr>
        <w:tblPrEx>
          <w:tblCellMar>
            <w:top w:w="0" w:type="dxa"/>
            <w:left w:w="108" w:type="dxa"/>
            <w:bottom w:w="0" w:type="dxa"/>
            <w:right w:w="108" w:type="dxa"/>
          </w:tblCellMar>
        </w:tblPrEx>
        <w:trPr>
          <w:trHeight w:val="501" w:hRule="atLeast"/>
        </w:trPr>
        <w:tc>
          <w:tcPr>
            <w:tcW w:w="8244" w:type="dxa"/>
            <w:gridSpan w:val="8"/>
            <w:tcBorders>
              <w:top w:val="nil"/>
              <w:left w:val="single" w:color="000000" w:sz="4" w:space="0"/>
              <w:bottom w:val="nil"/>
              <w:right w:val="nil"/>
            </w:tcBorders>
            <w:shd w:val="clear" w:color="auto" w:fill="auto"/>
            <w:noWrap/>
            <w:vAlign w:val="center"/>
          </w:tcPr>
          <w:p>
            <w:pPr>
              <w:widowControl/>
              <w:jc w:val="center"/>
              <w:textAlignment w:val="center"/>
              <w:rPr>
                <w:b/>
                <w:bCs/>
                <w:color w:val="000000"/>
                <w:sz w:val="32"/>
                <w:szCs w:val="32"/>
              </w:rPr>
            </w:pPr>
            <w:r>
              <w:rPr>
                <w:rFonts w:hint="eastAsia"/>
                <w:b/>
                <w:bCs/>
                <w:color w:val="000000"/>
                <w:sz w:val="32"/>
                <w:szCs w:val="32"/>
                <w:lang w:eastAsia="zh-CN"/>
              </w:rPr>
              <w:t>渭沱航电枢纽门机维护报价明细表</w:t>
            </w:r>
          </w:p>
        </w:tc>
      </w:tr>
      <w:tr>
        <w:tblPrEx>
          <w:tblCellMar>
            <w:top w:w="0" w:type="dxa"/>
            <w:left w:w="108" w:type="dxa"/>
            <w:bottom w:w="0" w:type="dxa"/>
            <w:right w:w="108" w:type="dxa"/>
          </w:tblCellMar>
        </w:tblPrEx>
        <w:trPr>
          <w:trHeight w:val="50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序号</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预估工程量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合价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备注</w:t>
            </w: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进线电缆更换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2</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进线电缆更换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3</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驱动电机电缆更换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4</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驱动电机电缆更换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60</w:t>
            </w:r>
          </w:p>
        </w:tc>
        <w:tc>
          <w:tcPr>
            <w:tcW w:w="750" w:type="dxa"/>
            <w:tcBorders>
              <w:top w:val="nil"/>
              <w:left w:val="nil"/>
              <w:bottom w:val="nil"/>
              <w:right w:val="nil"/>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5</w:t>
            </w:r>
          </w:p>
        </w:tc>
        <w:tc>
          <w:tcPr>
            <w:tcW w:w="12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控制系统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操作台更换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6</w:t>
            </w:r>
          </w:p>
        </w:tc>
        <w:tc>
          <w:tcPr>
            <w:tcW w:w="126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控制箱更换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7</w:t>
            </w:r>
          </w:p>
        </w:tc>
        <w:tc>
          <w:tcPr>
            <w:tcW w:w="126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操作台控制系统更换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8</w:t>
            </w:r>
          </w:p>
        </w:tc>
        <w:tc>
          <w:tcPr>
            <w:tcW w:w="1261"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行走电机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行走电机更换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9</w:t>
            </w:r>
          </w:p>
        </w:tc>
        <w:tc>
          <w:tcPr>
            <w:tcW w:w="126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color w:val="00000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配套变频器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10</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配电室地板更换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31.32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11</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楼梯梯步更换</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楼梯转角平台钢板更换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12</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楼梯窄梯步钢板更换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2.43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13</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全车内外除锈防腐（含楼梯）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363.88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14</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行走电机罩子更换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平方米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15</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测量门机立柱厚度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16</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电缆卷筒</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17</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color w:val="000000"/>
                <w:sz w:val="20"/>
                <w:szCs w:val="20"/>
                <w:highlight w:val="none"/>
                <w:lang w:eastAsia="zh-CN"/>
              </w:rPr>
            </w:pPr>
            <w:r>
              <w:rPr>
                <w:rFonts w:hint="eastAsia"/>
                <w:color w:val="000000"/>
                <w:sz w:val="20"/>
                <w:szCs w:val="20"/>
                <w:highlight w:val="none"/>
                <w:lang w:eastAsia="zh-CN"/>
              </w:rPr>
              <w:t>设计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color w:val="000000"/>
                <w:sz w:val="20"/>
                <w:szCs w:val="20"/>
                <w:highlight w:val="none"/>
                <w:lang w:eastAsia="zh-CN"/>
              </w:rPr>
            </w:pPr>
            <w:r>
              <w:rPr>
                <w:rFonts w:hint="eastAsia"/>
                <w:color w:val="000000"/>
                <w:sz w:val="20"/>
                <w:szCs w:val="20"/>
                <w:highlight w:val="none"/>
                <w:lang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lang w:val="en-US" w:eastAsia="en-US" w:bidi="ar-SA"/>
              </w:rPr>
            </w:pPr>
            <w:r>
              <w:rPr>
                <w:rFonts w:hint="eastAsia"/>
                <w:color w:val="000000"/>
                <w:sz w:val="20"/>
                <w:szCs w:val="20"/>
                <w:lang w:eastAsia="zh-CN"/>
              </w:rPr>
              <w:t>1</w:t>
            </w:r>
            <w:r>
              <w:rPr>
                <w:rFonts w:hint="eastAsia"/>
                <w:color w:val="000000"/>
                <w:sz w:val="20"/>
                <w:szCs w:val="20"/>
                <w:lang w:val="en-US" w:eastAsia="zh-CN"/>
              </w:rPr>
              <w:t>8</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lang w:val="en-US" w:eastAsia="en-US" w:bidi="ar-SA"/>
              </w:rPr>
            </w:pPr>
            <w:r>
              <w:rPr>
                <w:rFonts w:hint="eastAsia"/>
                <w:color w:val="000000"/>
                <w:sz w:val="20"/>
                <w:szCs w:val="20"/>
                <w:lang w:eastAsia="zh-CN"/>
              </w:rPr>
              <w:t>其他相关联的工作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lang w:val="en-US" w:eastAsia="en-US" w:bidi="ar-SA"/>
              </w:rPr>
            </w:pPr>
            <w:r>
              <w:rPr>
                <w:rFonts w:hint="eastAsia"/>
                <w:color w:val="000000"/>
                <w:sz w:val="20"/>
                <w:szCs w:val="20"/>
                <w:lang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lang w:val="en-US" w:eastAsia="en-US" w:bidi="ar-SA"/>
              </w:rPr>
            </w:pPr>
            <w:r>
              <w:rPr>
                <w:rFonts w:hint="eastAsia"/>
                <w:color w:val="000000"/>
                <w:sz w:val="20"/>
                <w:szCs w:val="20"/>
                <w:lang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lang w:val="en-US" w:eastAsia="en-US" w:bidi="ar-SA"/>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val="en-US" w:eastAsia="zh-CN" w:bidi="ar-SA"/>
              </w:rPr>
            </w:pPr>
            <w:r>
              <w:rPr>
                <w:rFonts w:hint="eastAsia"/>
                <w:color w:val="000000"/>
                <w:sz w:val="20"/>
                <w:szCs w:val="20"/>
                <w:lang w:eastAsia="zh-CN"/>
              </w:rPr>
              <w:t>合计（元）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lang w:val="en-US" w:eastAsia="en-US" w:bidi="ar-SA"/>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lang w:val="en-US" w:eastAsia="en-US"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000000"/>
                <w:sz w:val="20"/>
                <w:szCs w:val="20"/>
              </w:rPr>
            </w:pPr>
          </w:p>
        </w:tc>
      </w:tr>
    </w:tbl>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173"/>
        <w:keepNext/>
        <w:keepLines/>
        <w:shd w:val="clear" w:color="auto" w:fill="auto"/>
        <w:spacing w:before="0" w:after="476" w:line="510" w:lineRule="exact"/>
        <w:jc w:val="both"/>
        <w:rPr>
          <w:rFonts w:ascii="Times New Roman" w:hAnsi="Times New Roman" w:cs="Times New Roman"/>
        </w:rPr>
      </w:pPr>
      <w:r>
        <w:rPr>
          <w:rFonts w:ascii="Times New Roman" w:hAnsi="Times New Roman" w:cs="Times New Roma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eastAsia="zh-CN"/>
        </w:rPr>
        <w:t>草街航运电力开发</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4、询价文件中没有询价人不能接受的条件。</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Start w:id="49" w:name="_Toc52097548"/>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包含但不限于对项目的认识（结合项目背景、区域概况、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技术方案（结合项目需求，编制相应专项研究方案、工作程序等）、项目管理及质量保证措施（项目管理组织合理、管理体系完善、质量保证措施等）、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bookmarkEnd w:id="49"/>
    <w:p>
      <w:pPr>
        <w:adjustRightInd w:val="0"/>
        <w:snapToGrid w:val="0"/>
        <w:spacing w:after="120" w:line="360" w:lineRule="auto"/>
        <w:rPr>
          <w:rFonts w:ascii="Times New Roman" w:hAnsi="Times New Roman" w:eastAsia="方正小标宋_GBK" w:cs="Times New Roman"/>
          <w:sz w:val="44"/>
          <w:szCs w:val="44"/>
          <w:lang w:eastAsia="zh-CN"/>
        </w:rPr>
      </w:pPr>
    </w:p>
    <w:sectPr>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7</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F3AE9"/>
    <w:multiLevelType w:val="singleLevel"/>
    <w:tmpl w:val="882F3AE9"/>
    <w:lvl w:ilvl="0" w:tentative="0">
      <w:start w:val="5"/>
      <w:numFmt w:val="decimal"/>
      <w:lvlText w:val="%1."/>
      <w:lvlJc w:val="left"/>
      <w:pPr>
        <w:tabs>
          <w:tab w:val="left" w:pos="312"/>
        </w:tabs>
      </w:p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3820AA"/>
    <w:multiLevelType w:val="singleLevel"/>
    <w:tmpl w:val="613820AA"/>
    <w:lvl w:ilvl="0" w:tentative="0">
      <w:start w:val="7"/>
      <w:numFmt w:val="decimal"/>
      <w:suff w:val="nothing"/>
      <w:lvlText w:val="%1."/>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xZGZlZmVkN2U2YzA5NzU5ZDY2OTFjZDFmMGNhYmQifQ=="/>
  </w:docVars>
  <w:rsids>
    <w:rsidRoot w:val="00F03D31"/>
    <w:rsid w:val="000038E9"/>
    <w:rsid w:val="0001753D"/>
    <w:rsid w:val="0002442F"/>
    <w:rsid w:val="000251A1"/>
    <w:rsid w:val="0002561E"/>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4668F"/>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1E35"/>
    <w:rsid w:val="00644687"/>
    <w:rsid w:val="00646D9C"/>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6134"/>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03437"/>
    <w:rsid w:val="00A16B71"/>
    <w:rsid w:val="00A302F4"/>
    <w:rsid w:val="00A3706B"/>
    <w:rsid w:val="00A6325C"/>
    <w:rsid w:val="00A668FA"/>
    <w:rsid w:val="00A71465"/>
    <w:rsid w:val="00A92441"/>
    <w:rsid w:val="00AB69CA"/>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3A1F"/>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25F6"/>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873F2"/>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0D2D81"/>
    <w:rsid w:val="01465CE2"/>
    <w:rsid w:val="01573137"/>
    <w:rsid w:val="015C3E0A"/>
    <w:rsid w:val="01797A1F"/>
    <w:rsid w:val="01972915"/>
    <w:rsid w:val="01987FE8"/>
    <w:rsid w:val="019F370D"/>
    <w:rsid w:val="01CC1635"/>
    <w:rsid w:val="01CE3A0A"/>
    <w:rsid w:val="01E3309B"/>
    <w:rsid w:val="020019E7"/>
    <w:rsid w:val="021B4598"/>
    <w:rsid w:val="022F13C2"/>
    <w:rsid w:val="02447828"/>
    <w:rsid w:val="02510AB1"/>
    <w:rsid w:val="0283326A"/>
    <w:rsid w:val="02886DC8"/>
    <w:rsid w:val="028B5457"/>
    <w:rsid w:val="02BE17A3"/>
    <w:rsid w:val="02C939EA"/>
    <w:rsid w:val="02DA10CB"/>
    <w:rsid w:val="02DB6087"/>
    <w:rsid w:val="02DC517A"/>
    <w:rsid w:val="02E828A9"/>
    <w:rsid w:val="030D715A"/>
    <w:rsid w:val="031510AC"/>
    <w:rsid w:val="032F0CB6"/>
    <w:rsid w:val="034167C1"/>
    <w:rsid w:val="034D095E"/>
    <w:rsid w:val="03870314"/>
    <w:rsid w:val="038A50AA"/>
    <w:rsid w:val="038E1AD4"/>
    <w:rsid w:val="03C11981"/>
    <w:rsid w:val="03CF0F5F"/>
    <w:rsid w:val="03CF5817"/>
    <w:rsid w:val="03F42E80"/>
    <w:rsid w:val="040A2723"/>
    <w:rsid w:val="040C0099"/>
    <w:rsid w:val="04490AD3"/>
    <w:rsid w:val="044A1F5D"/>
    <w:rsid w:val="046608AA"/>
    <w:rsid w:val="04772199"/>
    <w:rsid w:val="048A3FA3"/>
    <w:rsid w:val="04B80ECF"/>
    <w:rsid w:val="04C75BA9"/>
    <w:rsid w:val="04DA548F"/>
    <w:rsid w:val="04E672BC"/>
    <w:rsid w:val="050D4849"/>
    <w:rsid w:val="05144E92"/>
    <w:rsid w:val="05405A95"/>
    <w:rsid w:val="05475EAD"/>
    <w:rsid w:val="054A6430"/>
    <w:rsid w:val="0551416A"/>
    <w:rsid w:val="055C30DB"/>
    <w:rsid w:val="05AD7DDA"/>
    <w:rsid w:val="05B1486C"/>
    <w:rsid w:val="05D91845"/>
    <w:rsid w:val="05E5137A"/>
    <w:rsid w:val="05F41138"/>
    <w:rsid w:val="05FF222B"/>
    <w:rsid w:val="060C0F9A"/>
    <w:rsid w:val="0636605F"/>
    <w:rsid w:val="0639341C"/>
    <w:rsid w:val="06436049"/>
    <w:rsid w:val="06512DBB"/>
    <w:rsid w:val="065363E9"/>
    <w:rsid w:val="06555BB3"/>
    <w:rsid w:val="067759A9"/>
    <w:rsid w:val="067A2C61"/>
    <w:rsid w:val="067D5577"/>
    <w:rsid w:val="06931D9D"/>
    <w:rsid w:val="06943A31"/>
    <w:rsid w:val="069E3622"/>
    <w:rsid w:val="06A23CB0"/>
    <w:rsid w:val="06B01930"/>
    <w:rsid w:val="06D65CB1"/>
    <w:rsid w:val="06E66434"/>
    <w:rsid w:val="07166919"/>
    <w:rsid w:val="07235405"/>
    <w:rsid w:val="07546410"/>
    <w:rsid w:val="07674FE9"/>
    <w:rsid w:val="07776563"/>
    <w:rsid w:val="07776AAC"/>
    <w:rsid w:val="078B414B"/>
    <w:rsid w:val="078F2181"/>
    <w:rsid w:val="07903AC8"/>
    <w:rsid w:val="07A92AD0"/>
    <w:rsid w:val="07E6312F"/>
    <w:rsid w:val="07FE6818"/>
    <w:rsid w:val="08171B9F"/>
    <w:rsid w:val="08246C89"/>
    <w:rsid w:val="082720E1"/>
    <w:rsid w:val="08297FEA"/>
    <w:rsid w:val="083D0A65"/>
    <w:rsid w:val="08430582"/>
    <w:rsid w:val="08651193"/>
    <w:rsid w:val="086724C2"/>
    <w:rsid w:val="086E1AA3"/>
    <w:rsid w:val="087634D0"/>
    <w:rsid w:val="08AE35A6"/>
    <w:rsid w:val="08F93D5B"/>
    <w:rsid w:val="09063198"/>
    <w:rsid w:val="09220D09"/>
    <w:rsid w:val="094E3682"/>
    <w:rsid w:val="09866978"/>
    <w:rsid w:val="09977D47"/>
    <w:rsid w:val="09B57852"/>
    <w:rsid w:val="09BF2C6B"/>
    <w:rsid w:val="09CD7F8F"/>
    <w:rsid w:val="0A310FDA"/>
    <w:rsid w:val="0A581F15"/>
    <w:rsid w:val="0A5D7A0B"/>
    <w:rsid w:val="0A6749FB"/>
    <w:rsid w:val="0A7039F0"/>
    <w:rsid w:val="0A984BB5"/>
    <w:rsid w:val="0AA01CBB"/>
    <w:rsid w:val="0ACC485F"/>
    <w:rsid w:val="0AD35688"/>
    <w:rsid w:val="0AED6602"/>
    <w:rsid w:val="0AF561A8"/>
    <w:rsid w:val="0B0B7007"/>
    <w:rsid w:val="0B0C1324"/>
    <w:rsid w:val="0B255A81"/>
    <w:rsid w:val="0B3D1204"/>
    <w:rsid w:val="0B4A7168"/>
    <w:rsid w:val="0B624B6E"/>
    <w:rsid w:val="0B7D63EA"/>
    <w:rsid w:val="0B807EAF"/>
    <w:rsid w:val="0BA80E28"/>
    <w:rsid w:val="0BB05F2E"/>
    <w:rsid w:val="0BB95CD2"/>
    <w:rsid w:val="0BC3035A"/>
    <w:rsid w:val="0BCF7107"/>
    <w:rsid w:val="0BEB6F66"/>
    <w:rsid w:val="0BFE4292"/>
    <w:rsid w:val="0C104C1F"/>
    <w:rsid w:val="0C3B6140"/>
    <w:rsid w:val="0C6F5DE9"/>
    <w:rsid w:val="0CC07917"/>
    <w:rsid w:val="0CCA1272"/>
    <w:rsid w:val="0CD07E15"/>
    <w:rsid w:val="0CDC4235"/>
    <w:rsid w:val="0CED4C31"/>
    <w:rsid w:val="0CF956B3"/>
    <w:rsid w:val="0CFA4A65"/>
    <w:rsid w:val="0D054058"/>
    <w:rsid w:val="0D3037CB"/>
    <w:rsid w:val="0D444B80"/>
    <w:rsid w:val="0D4A49E3"/>
    <w:rsid w:val="0D6E4ED5"/>
    <w:rsid w:val="0DBB704F"/>
    <w:rsid w:val="0DC01581"/>
    <w:rsid w:val="0DC70817"/>
    <w:rsid w:val="0DE0358A"/>
    <w:rsid w:val="0E1409F6"/>
    <w:rsid w:val="0E2113D7"/>
    <w:rsid w:val="0E2B43C8"/>
    <w:rsid w:val="0E344BF5"/>
    <w:rsid w:val="0E3758A9"/>
    <w:rsid w:val="0E4E5CC1"/>
    <w:rsid w:val="0E523579"/>
    <w:rsid w:val="0E924011"/>
    <w:rsid w:val="0EAD2BF9"/>
    <w:rsid w:val="0EF432BE"/>
    <w:rsid w:val="0F0B16DD"/>
    <w:rsid w:val="0F0F02FE"/>
    <w:rsid w:val="0F2509E1"/>
    <w:rsid w:val="0F254068"/>
    <w:rsid w:val="0F2D7FC5"/>
    <w:rsid w:val="0F2E2044"/>
    <w:rsid w:val="0F787EBD"/>
    <w:rsid w:val="0F8751F8"/>
    <w:rsid w:val="0FB66909"/>
    <w:rsid w:val="0FF33727"/>
    <w:rsid w:val="0FFA3C1C"/>
    <w:rsid w:val="1014653C"/>
    <w:rsid w:val="103F1B41"/>
    <w:rsid w:val="104A4BA3"/>
    <w:rsid w:val="10A81391"/>
    <w:rsid w:val="10C44384"/>
    <w:rsid w:val="10D26947"/>
    <w:rsid w:val="10D40911"/>
    <w:rsid w:val="10E51779"/>
    <w:rsid w:val="110C03A6"/>
    <w:rsid w:val="1138662B"/>
    <w:rsid w:val="114937D3"/>
    <w:rsid w:val="11580A44"/>
    <w:rsid w:val="11673533"/>
    <w:rsid w:val="116C5620"/>
    <w:rsid w:val="116D3047"/>
    <w:rsid w:val="117A6EEF"/>
    <w:rsid w:val="117B0D8C"/>
    <w:rsid w:val="11802CB1"/>
    <w:rsid w:val="119A2415"/>
    <w:rsid w:val="119F69DA"/>
    <w:rsid w:val="11B31DBB"/>
    <w:rsid w:val="11BA7B07"/>
    <w:rsid w:val="11C2307F"/>
    <w:rsid w:val="11E701D0"/>
    <w:rsid w:val="121C54D2"/>
    <w:rsid w:val="1222745A"/>
    <w:rsid w:val="123E3055"/>
    <w:rsid w:val="12554A4D"/>
    <w:rsid w:val="126403E4"/>
    <w:rsid w:val="126D2DCB"/>
    <w:rsid w:val="128F7F16"/>
    <w:rsid w:val="12A116FB"/>
    <w:rsid w:val="12A945CD"/>
    <w:rsid w:val="12AA2786"/>
    <w:rsid w:val="12B10F0A"/>
    <w:rsid w:val="12B8737A"/>
    <w:rsid w:val="135F0966"/>
    <w:rsid w:val="13755250"/>
    <w:rsid w:val="137C41F1"/>
    <w:rsid w:val="138228A6"/>
    <w:rsid w:val="13B86C2F"/>
    <w:rsid w:val="13C116E6"/>
    <w:rsid w:val="13CC3B21"/>
    <w:rsid w:val="13E470BD"/>
    <w:rsid w:val="1408504F"/>
    <w:rsid w:val="14295DAF"/>
    <w:rsid w:val="142A7E51"/>
    <w:rsid w:val="142F2973"/>
    <w:rsid w:val="1438131A"/>
    <w:rsid w:val="144D6603"/>
    <w:rsid w:val="145B4D15"/>
    <w:rsid w:val="147026FF"/>
    <w:rsid w:val="148A487E"/>
    <w:rsid w:val="14971D6D"/>
    <w:rsid w:val="14DE603B"/>
    <w:rsid w:val="14F96EF5"/>
    <w:rsid w:val="15187D24"/>
    <w:rsid w:val="15713E9C"/>
    <w:rsid w:val="1573694A"/>
    <w:rsid w:val="157F065B"/>
    <w:rsid w:val="159E24E8"/>
    <w:rsid w:val="15AF54A9"/>
    <w:rsid w:val="15BF393E"/>
    <w:rsid w:val="15F66C34"/>
    <w:rsid w:val="15FC0593"/>
    <w:rsid w:val="16104199"/>
    <w:rsid w:val="161613CF"/>
    <w:rsid w:val="162417DF"/>
    <w:rsid w:val="162D4D4B"/>
    <w:rsid w:val="163964A0"/>
    <w:rsid w:val="16405DB2"/>
    <w:rsid w:val="16865B07"/>
    <w:rsid w:val="169A11A8"/>
    <w:rsid w:val="16A76DEE"/>
    <w:rsid w:val="16B135BA"/>
    <w:rsid w:val="16B743C8"/>
    <w:rsid w:val="16D26528"/>
    <w:rsid w:val="16D51F67"/>
    <w:rsid w:val="16E96563"/>
    <w:rsid w:val="16F84403"/>
    <w:rsid w:val="17111600"/>
    <w:rsid w:val="17247D32"/>
    <w:rsid w:val="173A7111"/>
    <w:rsid w:val="1777117E"/>
    <w:rsid w:val="178A3AD7"/>
    <w:rsid w:val="17977CE0"/>
    <w:rsid w:val="17A9480C"/>
    <w:rsid w:val="17AC5B95"/>
    <w:rsid w:val="17BD5EC0"/>
    <w:rsid w:val="17C23271"/>
    <w:rsid w:val="17D42FA4"/>
    <w:rsid w:val="17E903D1"/>
    <w:rsid w:val="180E295A"/>
    <w:rsid w:val="18491BE4"/>
    <w:rsid w:val="185A3445"/>
    <w:rsid w:val="186A5452"/>
    <w:rsid w:val="187734C8"/>
    <w:rsid w:val="188B3FAB"/>
    <w:rsid w:val="18913368"/>
    <w:rsid w:val="18930C59"/>
    <w:rsid w:val="18A00C2A"/>
    <w:rsid w:val="18D25736"/>
    <w:rsid w:val="18E13643"/>
    <w:rsid w:val="191F46F3"/>
    <w:rsid w:val="193261D5"/>
    <w:rsid w:val="194941A5"/>
    <w:rsid w:val="195D5258"/>
    <w:rsid w:val="19747D8B"/>
    <w:rsid w:val="197C1B46"/>
    <w:rsid w:val="1981120C"/>
    <w:rsid w:val="198130EF"/>
    <w:rsid w:val="198804EA"/>
    <w:rsid w:val="19A215AC"/>
    <w:rsid w:val="19AE416C"/>
    <w:rsid w:val="19B17A41"/>
    <w:rsid w:val="19D158EC"/>
    <w:rsid w:val="19D674A8"/>
    <w:rsid w:val="19DD43BA"/>
    <w:rsid w:val="1A0F6516"/>
    <w:rsid w:val="1A1A54E2"/>
    <w:rsid w:val="1A2E43E8"/>
    <w:rsid w:val="1A4B45F5"/>
    <w:rsid w:val="1A5842E7"/>
    <w:rsid w:val="1A626D11"/>
    <w:rsid w:val="1A6D5BED"/>
    <w:rsid w:val="1A8A2814"/>
    <w:rsid w:val="1A8E38DF"/>
    <w:rsid w:val="1A9D2818"/>
    <w:rsid w:val="1ACE7E50"/>
    <w:rsid w:val="1AEB3291"/>
    <w:rsid w:val="1B1043F6"/>
    <w:rsid w:val="1B225CE9"/>
    <w:rsid w:val="1B2A1CBC"/>
    <w:rsid w:val="1B2D25AD"/>
    <w:rsid w:val="1B3721C8"/>
    <w:rsid w:val="1B8A054A"/>
    <w:rsid w:val="1B8A679C"/>
    <w:rsid w:val="1B9F428B"/>
    <w:rsid w:val="1BA01B1B"/>
    <w:rsid w:val="1BBE200D"/>
    <w:rsid w:val="1BC33A1D"/>
    <w:rsid w:val="1BE14EF4"/>
    <w:rsid w:val="1BEC0C12"/>
    <w:rsid w:val="1C3952FC"/>
    <w:rsid w:val="1C3F3051"/>
    <w:rsid w:val="1C5759FC"/>
    <w:rsid w:val="1C69015F"/>
    <w:rsid w:val="1C715266"/>
    <w:rsid w:val="1C9C0663"/>
    <w:rsid w:val="1CB87339"/>
    <w:rsid w:val="1CBD04AB"/>
    <w:rsid w:val="1CCE6062"/>
    <w:rsid w:val="1CD654F8"/>
    <w:rsid w:val="1CE123EB"/>
    <w:rsid w:val="1CE81CA6"/>
    <w:rsid w:val="1CEB3111"/>
    <w:rsid w:val="1D0B56BA"/>
    <w:rsid w:val="1D1316E8"/>
    <w:rsid w:val="1D1E25DF"/>
    <w:rsid w:val="1D652848"/>
    <w:rsid w:val="1D6733B1"/>
    <w:rsid w:val="1D90526A"/>
    <w:rsid w:val="1DD736C3"/>
    <w:rsid w:val="1DDB6F13"/>
    <w:rsid w:val="1DFE2229"/>
    <w:rsid w:val="1E1E65FA"/>
    <w:rsid w:val="1E50201B"/>
    <w:rsid w:val="1E807096"/>
    <w:rsid w:val="1E886D3E"/>
    <w:rsid w:val="1E984D2C"/>
    <w:rsid w:val="1E9F761B"/>
    <w:rsid w:val="1EC224E7"/>
    <w:rsid w:val="1ED61CF8"/>
    <w:rsid w:val="1EF87EC0"/>
    <w:rsid w:val="1F0C6CDD"/>
    <w:rsid w:val="1F184CE3"/>
    <w:rsid w:val="1F420F5D"/>
    <w:rsid w:val="1F4849A4"/>
    <w:rsid w:val="1F5D603C"/>
    <w:rsid w:val="1F661157"/>
    <w:rsid w:val="1F685007"/>
    <w:rsid w:val="1F877F90"/>
    <w:rsid w:val="20193EC1"/>
    <w:rsid w:val="20201AB8"/>
    <w:rsid w:val="20221F7A"/>
    <w:rsid w:val="20282853"/>
    <w:rsid w:val="202D316D"/>
    <w:rsid w:val="20344F28"/>
    <w:rsid w:val="20346CD6"/>
    <w:rsid w:val="2039009E"/>
    <w:rsid w:val="20511636"/>
    <w:rsid w:val="20745325"/>
    <w:rsid w:val="207B2C7A"/>
    <w:rsid w:val="209021B7"/>
    <w:rsid w:val="20CA3989"/>
    <w:rsid w:val="20CB5F12"/>
    <w:rsid w:val="210876E3"/>
    <w:rsid w:val="210D26FB"/>
    <w:rsid w:val="214116AB"/>
    <w:rsid w:val="21CC3BA7"/>
    <w:rsid w:val="21CD7ACF"/>
    <w:rsid w:val="21D55F13"/>
    <w:rsid w:val="22025665"/>
    <w:rsid w:val="22102401"/>
    <w:rsid w:val="223C1E72"/>
    <w:rsid w:val="22425D09"/>
    <w:rsid w:val="224376A4"/>
    <w:rsid w:val="22745BF2"/>
    <w:rsid w:val="2280411B"/>
    <w:rsid w:val="228277C5"/>
    <w:rsid w:val="228765EB"/>
    <w:rsid w:val="22A55324"/>
    <w:rsid w:val="22B365D8"/>
    <w:rsid w:val="22E723EB"/>
    <w:rsid w:val="22E902EF"/>
    <w:rsid w:val="23003082"/>
    <w:rsid w:val="230E3095"/>
    <w:rsid w:val="231A67EB"/>
    <w:rsid w:val="2342795C"/>
    <w:rsid w:val="23453F8F"/>
    <w:rsid w:val="2359625F"/>
    <w:rsid w:val="23623202"/>
    <w:rsid w:val="237C4B6F"/>
    <w:rsid w:val="23AB3753"/>
    <w:rsid w:val="23BC14BC"/>
    <w:rsid w:val="23BD6187"/>
    <w:rsid w:val="23BF3D9A"/>
    <w:rsid w:val="23CC0F73"/>
    <w:rsid w:val="23DE3123"/>
    <w:rsid w:val="24116A63"/>
    <w:rsid w:val="241174C5"/>
    <w:rsid w:val="241374BC"/>
    <w:rsid w:val="242D52EB"/>
    <w:rsid w:val="24304B96"/>
    <w:rsid w:val="24347136"/>
    <w:rsid w:val="24430E72"/>
    <w:rsid w:val="2443573A"/>
    <w:rsid w:val="246D0A09"/>
    <w:rsid w:val="24A16DED"/>
    <w:rsid w:val="24A93EFE"/>
    <w:rsid w:val="24B738C2"/>
    <w:rsid w:val="24C31D71"/>
    <w:rsid w:val="24C50845"/>
    <w:rsid w:val="24FE78B3"/>
    <w:rsid w:val="25066356"/>
    <w:rsid w:val="250A4F94"/>
    <w:rsid w:val="2536750E"/>
    <w:rsid w:val="254D3D31"/>
    <w:rsid w:val="255178E6"/>
    <w:rsid w:val="255E1927"/>
    <w:rsid w:val="25696C2E"/>
    <w:rsid w:val="25840A0D"/>
    <w:rsid w:val="259509D4"/>
    <w:rsid w:val="25D10504"/>
    <w:rsid w:val="25D725DE"/>
    <w:rsid w:val="25E62FD9"/>
    <w:rsid w:val="25EF55ED"/>
    <w:rsid w:val="25FA7B41"/>
    <w:rsid w:val="25FB0C1F"/>
    <w:rsid w:val="26027697"/>
    <w:rsid w:val="26084E8D"/>
    <w:rsid w:val="261C0297"/>
    <w:rsid w:val="264D0943"/>
    <w:rsid w:val="26666435"/>
    <w:rsid w:val="26710645"/>
    <w:rsid w:val="267A0083"/>
    <w:rsid w:val="268B3031"/>
    <w:rsid w:val="268D1BBE"/>
    <w:rsid w:val="26A91696"/>
    <w:rsid w:val="26BD5C77"/>
    <w:rsid w:val="26BE72FA"/>
    <w:rsid w:val="26E2748C"/>
    <w:rsid w:val="26E95F7A"/>
    <w:rsid w:val="26EA1252"/>
    <w:rsid w:val="27081AFF"/>
    <w:rsid w:val="271507B4"/>
    <w:rsid w:val="272F2851"/>
    <w:rsid w:val="2749750B"/>
    <w:rsid w:val="274F1B94"/>
    <w:rsid w:val="27636ACA"/>
    <w:rsid w:val="279C6923"/>
    <w:rsid w:val="27A36514"/>
    <w:rsid w:val="27BD1AEB"/>
    <w:rsid w:val="27D54C5E"/>
    <w:rsid w:val="27D551E6"/>
    <w:rsid w:val="27F21C1B"/>
    <w:rsid w:val="282365E9"/>
    <w:rsid w:val="286144E5"/>
    <w:rsid w:val="286162E7"/>
    <w:rsid w:val="2879797C"/>
    <w:rsid w:val="287A0CD6"/>
    <w:rsid w:val="287E1436"/>
    <w:rsid w:val="28A013AD"/>
    <w:rsid w:val="28AF16D9"/>
    <w:rsid w:val="28FC289D"/>
    <w:rsid w:val="29023E15"/>
    <w:rsid w:val="29094983"/>
    <w:rsid w:val="2914405B"/>
    <w:rsid w:val="29156EF2"/>
    <w:rsid w:val="292E6BF5"/>
    <w:rsid w:val="2969198F"/>
    <w:rsid w:val="297D22C0"/>
    <w:rsid w:val="2980046E"/>
    <w:rsid w:val="29804D3A"/>
    <w:rsid w:val="2982222A"/>
    <w:rsid w:val="2A321E21"/>
    <w:rsid w:val="2A7C19A5"/>
    <w:rsid w:val="2AD92954"/>
    <w:rsid w:val="2AEC546F"/>
    <w:rsid w:val="2AEF2177"/>
    <w:rsid w:val="2AF67119"/>
    <w:rsid w:val="2AFA0B1C"/>
    <w:rsid w:val="2B054460"/>
    <w:rsid w:val="2B1238C2"/>
    <w:rsid w:val="2B4B7A04"/>
    <w:rsid w:val="2B675AAD"/>
    <w:rsid w:val="2B9452E1"/>
    <w:rsid w:val="2BB908A2"/>
    <w:rsid w:val="2BBA642E"/>
    <w:rsid w:val="2BBB5C24"/>
    <w:rsid w:val="2BC84692"/>
    <w:rsid w:val="2BCF1FA9"/>
    <w:rsid w:val="2BDB254C"/>
    <w:rsid w:val="2BE66F43"/>
    <w:rsid w:val="2BF539B5"/>
    <w:rsid w:val="2C0603C7"/>
    <w:rsid w:val="2C226B37"/>
    <w:rsid w:val="2C61237F"/>
    <w:rsid w:val="2C6D0055"/>
    <w:rsid w:val="2C6D3B33"/>
    <w:rsid w:val="2C862667"/>
    <w:rsid w:val="2CD0710C"/>
    <w:rsid w:val="2CD23AFF"/>
    <w:rsid w:val="2CF25F4F"/>
    <w:rsid w:val="2D0E046E"/>
    <w:rsid w:val="2D280A7E"/>
    <w:rsid w:val="2D524C40"/>
    <w:rsid w:val="2D604C37"/>
    <w:rsid w:val="2D8F3BBF"/>
    <w:rsid w:val="2DAF4FAF"/>
    <w:rsid w:val="2DB17BB8"/>
    <w:rsid w:val="2DBB044F"/>
    <w:rsid w:val="2DD369A2"/>
    <w:rsid w:val="2DF43FD2"/>
    <w:rsid w:val="2E0523DA"/>
    <w:rsid w:val="2E0553D7"/>
    <w:rsid w:val="2E1F1B09"/>
    <w:rsid w:val="2E2B3983"/>
    <w:rsid w:val="2E385BE3"/>
    <w:rsid w:val="2E3F6F72"/>
    <w:rsid w:val="2EA31905"/>
    <w:rsid w:val="2EE76BCE"/>
    <w:rsid w:val="2EEA15D4"/>
    <w:rsid w:val="2EEE6A56"/>
    <w:rsid w:val="2EFB1690"/>
    <w:rsid w:val="2F0F103A"/>
    <w:rsid w:val="2F36074A"/>
    <w:rsid w:val="2F362D13"/>
    <w:rsid w:val="2F6D7B0F"/>
    <w:rsid w:val="2F7B66D0"/>
    <w:rsid w:val="2FC1480D"/>
    <w:rsid w:val="2FC17E5A"/>
    <w:rsid w:val="2FC43030"/>
    <w:rsid w:val="2FC736C3"/>
    <w:rsid w:val="2FCA6D0F"/>
    <w:rsid w:val="2FDB3985"/>
    <w:rsid w:val="301208EB"/>
    <w:rsid w:val="30150FDC"/>
    <w:rsid w:val="301C2BCA"/>
    <w:rsid w:val="30422D3E"/>
    <w:rsid w:val="30516F04"/>
    <w:rsid w:val="30566E9E"/>
    <w:rsid w:val="30634D2A"/>
    <w:rsid w:val="306E7FE2"/>
    <w:rsid w:val="307B625B"/>
    <w:rsid w:val="309143D7"/>
    <w:rsid w:val="309D6E82"/>
    <w:rsid w:val="30CF58A2"/>
    <w:rsid w:val="30E30CD3"/>
    <w:rsid w:val="30F36D2F"/>
    <w:rsid w:val="31081922"/>
    <w:rsid w:val="310B6367"/>
    <w:rsid w:val="31187196"/>
    <w:rsid w:val="311E3D9A"/>
    <w:rsid w:val="31210BB1"/>
    <w:rsid w:val="3127060C"/>
    <w:rsid w:val="314E1EC9"/>
    <w:rsid w:val="31871599"/>
    <w:rsid w:val="319A23E2"/>
    <w:rsid w:val="31B50240"/>
    <w:rsid w:val="31BD0174"/>
    <w:rsid w:val="31C9085B"/>
    <w:rsid w:val="31EE13DB"/>
    <w:rsid w:val="3208619A"/>
    <w:rsid w:val="324B057E"/>
    <w:rsid w:val="3257672F"/>
    <w:rsid w:val="326A5BCD"/>
    <w:rsid w:val="327318E0"/>
    <w:rsid w:val="328937F3"/>
    <w:rsid w:val="32BA4C18"/>
    <w:rsid w:val="32BE0B86"/>
    <w:rsid w:val="32CD7018"/>
    <w:rsid w:val="32E4133A"/>
    <w:rsid w:val="32E65226"/>
    <w:rsid w:val="3311415C"/>
    <w:rsid w:val="335154CF"/>
    <w:rsid w:val="33830CD2"/>
    <w:rsid w:val="33890C8F"/>
    <w:rsid w:val="33920EC9"/>
    <w:rsid w:val="339C09C3"/>
    <w:rsid w:val="339F3131"/>
    <w:rsid w:val="33B17CC5"/>
    <w:rsid w:val="33B95A18"/>
    <w:rsid w:val="33BA5704"/>
    <w:rsid w:val="33C83BC3"/>
    <w:rsid w:val="33F14E3F"/>
    <w:rsid w:val="3415080B"/>
    <w:rsid w:val="344C4197"/>
    <w:rsid w:val="345474EF"/>
    <w:rsid w:val="34654CBD"/>
    <w:rsid w:val="34734D08"/>
    <w:rsid w:val="34750626"/>
    <w:rsid w:val="347D144C"/>
    <w:rsid w:val="34834CD8"/>
    <w:rsid w:val="34A66B38"/>
    <w:rsid w:val="34E64532"/>
    <w:rsid w:val="34E85053"/>
    <w:rsid w:val="34F1760E"/>
    <w:rsid w:val="34FF66AF"/>
    <w:rsid w:val="350F46DE"/>
    <w:rsid w:val="35153592"/>
    <w:rsid w:val="35294A40"/>
    <w:rsid w:val="353B411E"/>
    <w:rsid w:val="354632DC"/>
    <w:rsid w:val="35542051"/>
    <w:rsid w:val="355F4B35"/>
    <w:rsid w:val="358C0C5F"/>
    <w:rsid w:val="3590672C"/>
    <w:rsid w:val="35935458"/>
    <w:rsid w:val="35996867"/>
    <w:rsid w:val="359F0C3E"/>
    <w:rsid w:val="35AD6EB7"/>
    <w:rsid w:val="35B50461"/>
    <w:rsid w:val="36037CCE"/>
    <w:rsid w:val="360513F3"/>
    <w:rsid w:val="36666714"/>
    <w:rsid w:val="368B37D5"/>
    <w:rsid w:val="369605DD"/>
    <w:rsid w:val="369A1F1A"/>
    <w:rsid w:val="36AA33F6"/>
    <w:rsid w:val="36AE558E"/>
    <w:rsid w:val="36C82843"/>
    <w:rsid w:val="36F56E4A"/>
    <w:rsid w:val="37015E78"/>
    <w:rsid w:val="37137C33"/>
    <w:rsid w:val="371D1E1A"/>
    <w:rsid w:val="3737558D"/>
    <w:rsid w:val="374E7A9F"/>
    <w:rsid w:val="376B60C5"/>
    <w:rsid w:val="37812AEA"/>
    <w:rsid w:val="378D05A3"/>
    <w:rsid w:val="37B37185"/>
    <w:rsid w:val="37C42946"/>
    <w:rsid w:val="37D5018E"/>
    <w:rsid w:val="37EA43F2"/>
    <w:rsid w:val="37FC73E0"/>
    <w:rsid w:val="38064FA4"/>
    <w:rsid w:val="38167A46"/>
    <w:rsid w:val="38376F0C"/>
    <w:rsid w:val="386D5023"/>
    <w:rsid w:val="387B504A"/>
    <w:rsid w:val="387B5356"/>
    <w:rsid w:val="38906E9A"/>
    <w:rsid w:val="389F0583"/>
    <w:rsid w:val="38B44A00"/>
    <w:rsid w:val="38DC1962"/>
    <w:rsid w:val="38E165BA"/>
    <w:rsid w:val="38E250CA"/>
    <w:rsid w:val="38E6001F"/>
    <w:rsid w:val="390C2146"/>
    <w:rsid w:val="39111E53"/>
    <w:rsid w:val="392506DF"/>
    <w:rsid w:val="39363CFE"/>
    <w:rsid w:val="393671C3"/>
    <w:rsid w:val="3951014F"/>
    <w:rsid w:val="395D327A"/>
    <w:rsid w:val="39652541"/>
    <w:rsid w:val="396E488F"/>
    <w:rsid w:val="39731377"/>
    <w:rsid w:val="398711EB"/>
    <w:rsid w:val="39A41B95"/>
    <w:rsid w:val="39DF578A"/>
    <w:rsid w:val="39FA356A"/>
    <w:rsid w:val="39FC1561"/>
    <w:rsid w:val="3A192D6D"/>
    <w:rsid w:val="3A396F6B"/>
    <w:rsid w:val="3A416A1E"/>
    <w:rsid w:val="3A4A561C"/>
    <w:rsid w:val="3A563FC1"/>
    <w:rsid w:val="3A687850"/>
    <w:rsid w:val="3A766411"/>
    <w:rsid w:val="3A84383A"/>
    <w:rsid w:val="3AAA72A5"/>
    <w:rsid w:val="3AB17449"/>
    <w:rsid w:val="3AB20C90"/>
    <w:rsid w:val="3AC1377E"/>
    <w:rsid w:val="3AC42B89"/>
    <w:rsid w:val="3AC84793"/>
    <w:rsid w:val="3AD35E27"/>
    <w:rsid w:val="3AD849D6"/>
    <w:rsid w:val="3B014A06"/>
    <w:rsid w:val="3B03617E"/>
    <w:rsid w:val="3B197B65"/>
    <w:rsid w:val="3B1E4DFB"/>
    <w:rsid w:val="3B3B1938"/>
    <w:rsid w:val="3B4F27BE"/>
    <w:rsid w:val="3B536115"/>
    <w:rsid w:val="3B896557"/>
    <w:rsid w:val="3BAB20EB"/>
    <w:rsid w:val="3BAE46FA"/>
    <w:rsid w:val="3BB1061F"/>
    <w:rsid w:val="3BB80364"/>
    <w:rsid w:val="3BD60810"/>
    <w:rsid w:val="3BDB6EE0"/>
    <w:rsid w:val="3BE16834"/>
    <w:rsid w:val="3BEB698B"/>
    <w:rsid w:val="3C047A97"/>
    <w:rsid w:val="3C323F5C"/>
    <w:rsid w:val="3C4256B7"/>
    <w:rsid w:val="3C511DB3"/>
    <w:rsid w:val="3C89259B"/>
    <w:rsid w:val="3C9C52B5"/>
    <w:rsid w:val="3C9F7A42"/>
    <w:rsid w:val="3CC72F54"/>
    <w:rsid w:val="3CFB4303"/>
    <w:rsid w:val="3D0B7F88"/>
    <w:rsid w:val="3D12686E"/>
    <w:rsid w:val="3D1F677C"/>
    <w:rsid w:val="3D4936B5"/>
    <w:rsid w:val="3D66047A"/>
    <w:rsid w:val="3D6A1AF7"/>
    <w:rsid w:val="3D6F77FA"/>
    <w:rsid w:val="3D733042"/>
    <w:rsid w:val="3D7471FB"/>
    <w:rsid w:val="3D8E379C"/>
    <w:rsid w:val="3D95674A"/>
    <w:rsid w:val="3DB659DD"/>
    <w:rsid w:val="3DC47B31"/>
    <w:rsid w:val="3DD629C0"/>
    <w:rsid w:val="3DF4534D"/>
    <w:rsid w:val="3E0A4684"/>
    <w:rsid w:val="3E415AC4"/>
    <w:rsid w:val="3E784DEA"/>
    <w:rsid w:val="3E810EE1"/>
    <w:rsid w:val="3E993376"/>
    <w:rsid w:val="3EBB0897"/>
    <w:rsid w:val="3EC066EC"/>
    <w:rsid w:val="3ED20001"/>
    <w:rsid w:val="3EE322BE"/>
    <w:rsid w:val="3EED6A2E"/>
    <w:rsid w:val="3EF12AA5"/>
    <w:rsid w:val="3EF25A32"/>
    <w:rsid w:val="3F0E738C"/>
    <w:rsid w:val="3F5B5BD6"/>
    <w:rsid w:val="3F85382E"/>
    <w:rsid w:val="3FBD3E22"/>
    <w:rsid w:val="3FC94918"/>
    <w:rsid w:val="3FD474DC"/>
    <w:rsid w:val="40004FBD"/>
    <w:rsid w:val="401362EC"/>
    <w:rsid w:val="40147DEE"/>
    <w:rsid w:val="402F5BFF"/>
    <w:rsid w:val="40356427"/>
    <w:rsid w:val="4039713B"/>
    <w:rsid w:val="4047615A"/>
    <w:rsid w:val="408814E1"/>
    <w:rsid w:val="40893039"/>
    <w:rsid w:val="408E4C4E"/>
    <w:rsid w:val="409C6035"/>
    <w:rsid w:val="40A75C40"/>
    <w:rsid w:val="40A967C6"/>
    <w:rsid w:val="40B1484C"/>
    <w:rsid w:val="411F4AA2"/>
    <w:rsid w:val="41207BDE"/>
    <w:rsid w:val="41270229"/>
    <w:rsid w:val="41556E26"/>
    <w:rsid w:val="416A0352"/>
    <w:rsid w:val="41850CE8"/>
    <w:rsid w:val="418D49B0"/>
    <w:rsid w:val="418E2292"/>
    <w:rsid w:val="41B8730F"/>
    <w:rsid w:val="41FA16D6"/>
    <w:rsid w:val="42016373"/>
    <w:rsid w:val="421D43F0"/>
    <w:rsid w:val="42277FF1"/>
    <w:rsid w:val="42615AA3"/>
    <w:rsid w:val="426A00C9"/>
    <w:rsid w:val="426A5D19"/>
    <w:rsid w:val="427A6373"/>
    <w:rsid w:val="427E7BBD"/>
    <w:rsid w:val="429745F7"/>
    <w:rsid w:val="42A713D5"/>
    <w:rsid w:val="42AB6A01"/>
    <w:rsid w:val="42AE43D4"/>
    <w:rsid w:val="42D82647"/>
    <w:rsid w:val="42EE0B57"/>
    <w:rsid w:val="42FC2B26"/>
    <w:rsid w:val="43486471"/>
    <w:rsid w:val="437C436D"/>
    <w:rsid w:val="437F7674"/>
    <w:rsid w:val="43B56010"/>
    <w:rsid w:val="43C71216"/>
    <w:rsid w:val="43DD03FF"/>
    <w:rsid w:val="43E5780C"/>
    <w:rsid w:val="43F84F1B"/>
    <w:rsid w:val="440525B4"/>
    <w:rsid w:val="441445A5"/>
    <w:rsid w:val="441F7FD3"/>
    <w:rsid w:val="44692D62"/>
    <w:rsid w:val="446A37A1"/>
    <w:rsid w:val="44B57B36"/>
    <w:rsid w:val="44BA5135"/>
    <w:rsid w:val="44C61D43"/>
    <w:rsid w:val="450E6D24"/>
    <w:rsid w:val="45271C87"/>
    <w:rsid w:val="453756CC"/>
    <w:rsid w:val="456F40EC"/>
    <w:rsid w:val="45717F01"/>
    <w:rsid w:val="45735360"/>
    <w:rsid w:val="45746C77"/>
    <w:rsid w:val="45767598"/>
    <w:rsid w:val="4595623F"/>
    <w:rsid w:val="45D13E2D"/>
    <w:rsid w:val="45D63264"/>
    <w:rsid w:val="45D87F80"/>
    <w:rsid w:val="45F12DF0"/>
    <w:rsid w:val="463E3B5B"/>
    <w:rsid w:val="464E33A9"/>
    <w:rsid w:val="4654337F"/>
    <w:rsid w:val="466D170A"/>
    <w:rsid w:val="4688506A"/>
    <w:rsid w:val="468A38E4"/>
    <w:rsid w:val="4693757A"/>
    <w:rsid w:val="46AC4653"/>
    <w:rsid w:val="46D53D53"/>
    <w:rsid w:val="46E4318C"/>
    <w:rsid w:val="471F4D88"/>
    <w:rsid w:val="47215957"/>
    <w:rsid w:val="472C45CF"/>
    <w:rsid w:val="47583F97"/>
    <w:rsid w:val="475D53A8"/>
    <w:rsid w:val="47653A95"/>
    <w:rsid w:val="478B2563"/>
    <w:rsid w:val="479E3A47"/>
    <w:rsid w:val="47B50EBB"/>
    <w:rsid w:val="47C65301"/>
    <w:rsid w:val="47D87266"/>
    <w:rsid w:val="47DA31EB"/>
    <w:rsid w:val="47EA7AF7"/>
    <w:rsid w:val="481F6390"/>
    <w:rsid w:val="48295A09"/>
    <w:rsid w:val="48324764"/>
    <w:rsid w:val="486341BA"/>
    <w:rsid w:val="4886574D"/>
    <w:rsid w:val="488D5134"/>
    <w:rsid w:val="4897227A"/>
    <w:rsid w:val="48E55D10"/>
    <w:rsid w:val="48F47BDF"/>
    <w:rsid w:val="49080B7C"/>
    <w:rsid w:val="49282FCC"/>
    <w:rsid w:val="49660699"/>
    <w:rsid w:val="499E28AD"/>
    <w:rsid w:val="49A2577D"/>
    <w:rsid w:val="49AA39E1"/>
    <w:rsid w:val="49BE0886"/>
    <w:rsid w:val="4A2E0B0E"/>
    <w:rsid w:val="4A321E22"/>
    <w:rsid w:val="4A3546F1"/>
    <w:rsid w:val="4A4217ED"/>
    <w:rsid w:val="4A631DE2"/>
    <w:rsid w:val="4A6524BD"/>
    <w:rsid w:val="4A9138D3"/>
    <w:rsid w:val="4AE91258"/>
    <w:rsid w:val="4AF55130"/>
    <w:rsid w:val="4AF8077D"/>
    <w:rsid w:val="4AFB664C"/>
    <w:rsid w:val="4B0B359A"/>
    <w:rsid w:val="4B0E1D4E"/>
    <w:rsid w:val="4B106456"/>
    <w:rsid w:val="4B2C48CA"/>
    <w:rsid w:val="4B321580"/>
    <w:rsid w:val="4B4F7D20"/>
    <w:rsid w:val="4B6A08D7"/>
    <w:rsid w:val="4B840262"/>
    <w:rsid w:val="4B970792"/>
    <w:rsid w:val="4B9F563D"/>
    <w:rsid w:val="4BEF4490"/>
    <w:rsid w:val="4BF62D1A"/>
    <w:rsid w:val="4C55383D"/>
    <w:rsid w:val="4C66215A"/>
    <w:rsid w:val="4C6C1422"/>
    <w:rsid w:val="4C6F2EDA"/>
    <w:rsid w:val="4C81666B"/>
    <w:rsid w:val="4CAD7625"/>
    <w:rsid w:val="4D1A2579"/>
    <w:rsid w:val="4D2717ED"/>
    <w:rsid w:val="4D4164ED"/>
    <w:rsid w:val="4D5E3359"/>
    <w:rsid w:val="4DAB1AD6"/>
    <w:rsid w:val="4DBF4519"/>
    <w:rsid w:val="4DD249F6"/>
    <w:rsid w:val="4DF92F05"/>
    <w:rsid w:val="4E03626B"/>
    <w:rsid w:val="4E03787C"/>
    <w:rsid w:val="4E0D2791"/>
    <w:rsid w:val="4E0E4B6C"/>
    <w:rsid w:val="4E353A96"/>
    <w:rsid w:val="4E3F37DC"/>
    <w:rsid w:val="4E6E7F76"/>
    <w:rsid w:val="4E955D45"/>
    <w:rsid w:val="4ED77988"/>
    <w:rsid w:val="4EFE5602"/>
    <w:rsid w:val="4F3105A0"/>
    <w:rsid w:val="4F4F2935"/>
    <w:rsid w:val="4F673F7F"/>
    <w:rsid w:val="4F6D31FB"/>
    <w:rsid w:val="4F723F90"/>
    <w:rsid w:val="4F79018E"/>
    <w:rsid w:val="4F7B2533"/>
    <w:rsid w:val="4FA05598"/>
    <w:rsid w:val="50334BAC"/>
    <w:rsid w:val="504B0F7D"/>
    <w:rsid w:val="505C17AE"/>
    <w:rsid w:val="50606888"/>
    <w:rsid w:val="508711A9"/>
    <w:rsid w:val="508A631B"/>
    <w:rsid w:val="50D77086"/>
    <w:rsid w:val="50DA61AB"/>
    <w:rsid w:val="510E35CE"/>
    <w:rsid w:val="51257DF2"/>
    <w:rsid w:val="513B58EB"/>
    <w:rsid w:val="514A0C3B"/>
    <w:rsid w:val="515E0E34"/>
    <w:rsid w:val="517B4EC0"/>
    <w:rsid w:val="5180600D"/>
    <w:rsid w:val="51811096"/>
    <w:rsid w:val="51B322DA"/>
    <w:rsid w:val="51B922AB"/>
    <w:rsid w:val="51B977CF"/>
    <w:rsid w:val="51C06225"/>
    <w:rsid w:val="51CC3CA7"/>
    <w:rsid w:val="51EE0BA9"/>
    <w:rsid w:val="51F55A16"/>
    <w:rsid w:val="52614D03"/>
    <w:rsid w:val="52655F3F"/>
    <w:rsid w:val="528E1018"/>
    <w:rsid w:val="52A7651D"/>
    <w:rsid w:val="52A96F14"/>
    <w:rsid w:val="52B45092"/>
    <w:rsid w:val="52BE04FE"/>
    <w:rsid w:val="52CC3D97"/>
    <w:rsid w:val="52D36D2B"/>
    <w:rsid w:val="52F33EAB"/>
    <w:rsid w:val="53142B4E"/>
    <w:rsid w:val="531905CD"/>
    <w:rsid w:val="532D64C9"/>
    <w:rsid w:val="53366EE7"/>
    <w:rsid w:val="53CF0562"/>
    <w:rsid w:val="53FF492A"/>
    <w:rsid w:val="541F3870"/>
    <w:rsid w:val="54271112"/>
    <w:rsid w:val="54523A5C"/>
    <w:rsid w:val="5458735F"/>
    <w:rsid w:val="548A4B3B"/>
    <w:rsid w:val="54BD114E"/>
    <w:rsid w:val="54E50B76"/>
    <w:rsid w:val="54F87AE3"/>
    <w:rsid w:val="551B515C"/>
    <w:rsid w:val="552D2751"/>
    <w:rsid w:val="555C3065"/>
    <w:rsid w:val="558C705E"/>
    <w:rsid w:val="55987088"/>
    <w:rsid w:val="559F5E55"/>
    <w:rsid w:val="55C03509"/>
    <w:rsid w:val="55C220B3"/>
    <w:rsid w:val="55D1679A"/>
    <w:rsid w:val="56210428"/>
    <w:rsid w:val="56220DA3"/>
    <w:rsid w:val="563805C7"/>
    <w:rsid w:val="56420499"/>
    <w:rsid w:val="56543CB1"/>
    <w:rsid w:val="565847C5"/>
    <w:rsid w:val="566973BF"/>
    <w:rsid w:val="567213D7"/>
    <w:rsid w:val="567716D5"/>
    <w:rsid w:val="56833D5A"/>
    <w:rsid w:val="569C0B56"/>
    <w:rsid w:val="569C7E2B"/>
    <w:rsid w:val="56A32E66"/>
    <w:rsid w:val="56E77C15"/>
    <w:rsid w:val="56EF6751"/>
    <w:rsid w:val="5705494D"/>
    <w:rsid w:val="571A34DB"/>
    <w:rsid w:val="572172AD"/>
    <w:rsid w:val="57311E57"/>
    <w:rsid w:val="573F230B"/>
    <w:rsid w:val="5744025E"/>
    <w:rsid w:val="574415BD"/>
    <w:rsid w:val="576425F5"/>
    <w:rsid w:val="577747A6"/>
    <w:rsid w:val="577A27D6"/>
    <w:rsid w:val="57A440E6"/>
    <w:rsid w:val="57B227D3"/>
    <w:rsid w:val="57C74973"/>
    <w:rsid w:val="57E07836"/>
    <w:rsid w:val="57EF5282"/>
    <w:rsid w:val="5820721D"/>
    <w:rsid w:val="582B3831"/>
    <w:rsid w:val="583B48F5"/>
    <w:rsid w:val="58450D2C"/>
    <w:rsid w:val="5864162B"/>
    <w:rsid w:val="586E6522"/>
    <w:rsid w:val="589C5644"/>
    <w:rsid w:val="58B33824"/>
    <w:rsid w:val="58E047F5"/>
    <w:rsid w:val="58F73036"/>
    <w:rsid w:val="590B5B1F"/>
    <w:rsid w:val="59146FC9"/>
    <w:rsid w:val="59215342"/>
    <w:rsid w:val="59247A94"/>
    <w:rsid w:val="592837C3"/>
    <w:rsid w:val="593C56D0"/>
    <w:rsid w:val="593F171A"/>
    <w:rsid w:val="5952374E"/>
    <w:rsid w:val="59810C10"/>
    <w:rsid w:val="59C23D9C"/>
    <w:rsid w:val="59D703B5"/>
    <w:rsid w:val="59DB1995"/>
    <w:rsid w:val="59E454CF"/>
    <w:rsid w:val="59F726F3"/>
    <w:rsid w:val="5A146C55"/>
    <w:rsid w:val="5A1F3BCB"/>
    <w:rsid w:val="5A1F7AD4"/>
    <w:rsid w:val="5A492486"/>
    <w:rsid w:val="5A4A0462"/>
    <w:rsid w:val="5A585448"/>
    <w:rsid w:val="5A6F7059"/>
    <w:rsid w:val="5A8F787B"/>
    <w:rsid w:val="5ACC4855"/>
    <w:rsid w:val="5AF820D3"/>
    <w:rsid w:val="5AFA22EF"/>
    <w:rsid w:val="5B052582"/>
    <w:rsid w:val="5B175735"/>
    <w:rsid w:val="5B1E275F"/>
    <w:rsid w:val="5B231846"/>
    <w:rsid w:val="5B252ECE"/>
    <w:rsid w:val="5B297B8D"/>
    <w:rsid w:val="5B2A7854"/>
    <w:rsid w:val="5B374A30"/>
    <w:rsid w:val="5B48200C"/>
    <w:rsid w:val="5B57543C"/>
    <w:rsid w:val="5B627599"/>
    <w:rsid w:val="5B9213B4"/>
    <w:rsid w:val="5B922527"/>
    <w:rsid w:val="5BA56819"/>
    <w:rsid w:val="5BB43717"/>
    <w:rsid w:val="5BC61211"/>
    <w:rsid w:val="5BDD50D8"/>
    <w:rsid w:val="5BE066C1"/>
    <w:rsid w:val="5BE94490"/>
    <w:rsid w:val="5BF33B63"/>
    <w:rsid w:val="5C066ED1"/>
    <w:rsid w:val="5C1168C2"/>
    <w:rsid w:val="5C1726A7"/>
    <w:rsid w:val="5C174477"/>
    <w:rsid w:val="5C1B251D"/>
    <w:rsid w:val="5C1B578B"/>
    <w:rsid w:val="5C232B7E"/>
    <w:rsid w:val="5C4F21C6"/>
    <w:rsid w:val="5C684F31"/>
    <w:rsid w:val="5C89672F"/>
    <w:rsid w:val="5C9347A9"/>
    <w:rsid w:val="5CA00DF1"/>
    <w:rsid w:val="5CB5471F"/>
    <w:rsid w:val="5CC358C6"/>
    <w:rsid w:val="5CFD0956"/>
    <w:rsid w:val="5D0B07E3"/>
    <w:rsid w:val="5D195403"/>
    <w:rsid w:val="5D2E527A"/>
    <w:rsid w:val="5D3132A4"/>
    <w:rsid w:val="5D313A8F"/>
    <w:rsid w:val="5D3C4A8C"/>
    <w:rsid w:val="5D706898"/>
    <w:rsid w:val="5D86579D"/>
    <w:rsid w:val="5D8F2286"/>
    <w:rsid w:val="5D924A61"/>
    <w:rsid w:val="5DA1040B"/>
    <w:rsid w:val="5DA65BB4"/>
    <w:rsid w:val="5DB169D8"/>
    <w:rsid w:val="5DBB3FB7"/>
    <w:rsid w:val="5DBD4136"/>
    <w:rsid w:val="5DC215B6"/>
    <w:rsid w:val="5DEA33F6"/>
    <w:rsid w:val="5DEC14F9"/>
    <w:rsid w:val="5E337FF2"/>
    <w:rsid w:val="5E3F09B3"/>
    <w:rsid w:val="5E446D0A"/>
    <w:rsid w:val="5E574840"/>
    <w:rsid w:val="5E60690D"/>
    <w:rsid w:val="5E7C3602"/>
    <w:rsid w:val="5E7D7B12"/>
    <w:rsid w:val="5EAE1737"/>
    <w:rsid w:val="5ECD2093"/>
    <w:rsid w:val="5F0559D9"/>
    <w:rsid w:val="5F1576F7"/>
    <w:rsid w:val="5F380F4B"/>
    <w:rsid w:val="5F4A3E22"/>
    <w:rsid w:val="5F4B4892"/>
    <w:rsid w:val="5F5202CB"/>
    <w:rsid w:val="5F69359F"/>
    <w:rsid w:val="5F904FD0"/>
    <w:rsid w:val="5FA14B15"/>
    <w:rsid w:val="5FA34D03"/>
    <w:rsid w:val="5FA74DF5"/>
    <w:rsid w:val="5FBA5EB9"/>
    <w:rsid w:val="5FD2397A"/>
    <w:rsid w:val="5FEE1E72"/>
    <w:rsid w:val="5FF4555F"/>
    <w:rsid w:val="601479AF"/>
    <w:rsid w:val="60243158"/>
    <w:rsid w:val="604364E6"/>
    <w:rsid w:val="606D70BF"/>
    <w:rsid w:val="60895210"/>
    <w:rsid w:val="60A07F2B"/>
    <w:rsid w:val="60B20478"/>
    <w:rsid w:val="60DC0379"/>
    <w:rsid w:val="60F91A9B"/>
    <w:rsid w:val="611F03B9"/>
    <w:rsid w:val="61310CF1"/>
    <w:rsid w:val="613F353D"/>
    <w:rsid w:val="61593EE6"/>
    <w:rsid w:val="61681DAA"/>
    <w:rsid w:val="61950D0D"/>
    <w:rsid w:val="61BF7DEE"/>
    <w:rsid w:val="61CB0118"/>
    <w:rsid w:val="61D80E08"/>
    <w:rsid w:val="61E113CB"/>
    <w:rsid w:val="61EF1F11"/>
    <w:rsid w:val="61F44D16"/>
    <w:rsid w:val="62137647"/>
    <w:rsid w:val="62191120"/>
    <w:rsid w:val="625E13B5"/>
    <w:rsid w:val="628C1A7E"/>
    <w:rsid w:val="62B75F0F"/>
    <w:rsid w:val="633C2ABE"/>
    <w:rsid w:val="63751281"/>
    <w:rsid w:val="63795E27"/>
    <w:rsid w:val="63843F51"/>
    <w:rsid w:val="63C62E4C"/>
    <w:rsid w:val="63CD1B84"/>
    <w:rsid w:val="63DF6526"/>
    <w:rsid w:val="640029B5"/>
    <w:rsid w:val="644F7A17"/>
    <w:rsid w:val="64531231"/>
    <w:rsid w:val="64540922"/>
    <w:rsid w:val="64761A1E"/>
    <w:rsid w:val="64816EDD"/>
    <w:rsid w:val="64A77044"/>
    <w:rsid w:val="64AB012A"/>
    <w:rsid w:val="64BB6B97"/>
    <w:rsid w:val="64D351E4"/>
    <w:rsid w:val="650B4E0D"/>
    <w:rsid w:val="650D5E8C"/>
    <w:rsid w:val="65271F32"/>
    <w:rsid w:val="653136AE"/>
    <w:rsid w:val="65585085"/>
    <w:rsid w:val="65644F35"/>
    <w:rsid w:val="657B160A"/>
    <w:rsid w:val="65830670"/>
    <w:rsid w:val="65CA18A4"/>
    <w:rsid w:val="65E52941"/>
    <w:rsid w:val="65F242EE"/>
    <w:rsid w:val="65F720D2"/>
    <w:rsid w:val="664B7B4C"/>
    <w:rsid w:val="665E2B21"/>
    <w:rsid w:val="666577A4"/>
    <w:rsid w:val="6679092F"/>
    <w:rsid w:val="66B52906"/>
    <w:rsid w:val="66C620BB"/>
    <w:rsid w:val="66CF799D"/>
    <w:rsid w:val="66DD4F9F"/>
    <w:rsid w:val="66DF4F3E"/>
    <w:rsid w:val="67015D83"/>
    <w:rsid w:val="67022F18"/>
    <w:rsid w:val="67082AF1"/>
    <w:rsid w:val="6708748F"/>
    <w:rsid w:val="671A2C61"/>
    <w:rsid w:val="67425561"/>
    <w:rsid w:val="675071E4"/>
    <w:rsid w:val="67654F94"/>
    <w:rsid w:val="676C3643"/>
    <w:rsid w:val="67744399"/>
    <w:rsid w:val="67996C73"/>
    <w:rsid w:val="67A27F96"/>
    <w:rsid w:val="67A97395"/>
    <w:rsid w:val="67B30A70"/>
    <w:rsid w:val="67B657F0"/>
    <w:rsid w:val="67DC5256"/>
    <w:rsid w:val="68386205"/>
    <w:rsid w:val="68562C5D"/>
    <w:rsid w:val="686F2762"/>
    <w:rsid w:val="686F5745"/>
    <w:rsid w:val="68836425"/>
    <w:rsid w:val="68896A60"/>
    <w:rsid w:val="688D6A72"/>
    <w:rsid w:val="689108A2"/>
    <w:rsid w:val="68927B65"/>
    <w:rsid w:val="68E15D46"/>
    <w:rsid w:val="69037E08"/>
    <w:rsid w:val="692763E3"/>
    <w:rsid w:val="693D675D"/>
    <w:rsid w:val="694D36A6"/>
    <w:rsid w:val="69633494"/>
    <w:rsid w:val="698060B5"/>
    <w:rsid w:val="698548F4"/>
    <w:rsid w:val="698711F2"/>
    <w:rsid w:val="698C4A5A"/>
    <w:rsid w:val="69A07932"/>
    <w:rsid w:val="69A469D4"/>
    <w:rsid w:val="69B813AB"/>
    <w:rsid w:val="69BA2251"/>
    <w:rsid w:val="69E01914"/>
    <w:rsid w:val="69E81028"/>
    <w:rsid w:val="6A157C0C"/>
    <w:rsid w:val="6A4E708B"/>
    <w:rsid w:val="6AA87975"/>
    <w:rsid w:val="6AAF689D"/>
    <w:rsid w:val="6AD22940"/>
    <w:rsid w:val="6AF4473C"/>
    <w:rsid w:val="6AF503DD"/>
    <w:rsid w:val="6B473EF3"/>
    <w:rsid w:val="6B636AE4"/>
    <w:rsid w:val="6B695DF6"/>
    <w:rsid w:val="6BC3658F"/>
    <w:rsid w:val="6BED533F"/>
    <w:rsid w:val="6BF35943"/>
    <w:rsid w:val="6C133210"/>
    <w:rsid w:val="6C165267"/>
    <w:rsid w:val="6C186CF5"/>
    <w:rsid w:val="6C225202"/>
    <w:rsid w:val="6C507FC1"/>
    <w:rsid w:val="6C5807B4"/>
    <w:rsid w:val="6C6677E4"/>
    <w:rsid w:val="6C6B6BA9"/>
    <w:rsid w:val="6C7F3CDC"/>
    <w:rsid w:val="6C973885"/>
    <w:rsid w:val="6CA95E8E"/>
    <w:rsid w:val="6CBF180C"/>
    <w:rsid w:val="6D12144B"/>
    <w:rsid w:val="6D1645D5"/>
    <w:rsid w:val="6D2A5F4B"/>
    <w:rsid w:val="6D2D20B0"/>
    <w:rsid w:val="6D602485"/>
    <w:rsid w:val="6DB12B34"/>
    <w:rsid w:val="6DBE0F5A"/>
    <w:rsid w:val="6DC74B86"/>
    <w:rsid w:val="6DD715B5"/>
    <w:rsid w:val="6DE06576"/>
    <w:rsid w:val="6DE13C06"/>
    <w:rsid w:val="6DE54A49"/>
    <w:rsid w:val="6E192936"/>
    <w:rsid w:val="6E453F71"/>
    <w:rsid w:val="6E461162"/>
    <w:rsid w:val="6E5508EF"/>
    <w:rsid w:val="6E5C674A"/>
    <w:rsid w:val="6E5D0773"/>
    <w:rsid w:val="6E7D0905"/>
    <w:rsid w:val="6E7D7067"/>
    <w:rsid w:val="6E911D71"/>
    <w:rsid w:val="6EC16B40"/>
    <w:rsid w:val="6ECD207E"/>
    <w:rsid w:val="6ED73666"/>
    <w:rsid w:val="6EFE431D"/>
    <w:rsid w:val="6F203467"/>
    <w:rsid w:val="6F3D2818"/>
    <w:rsid w:val="6F3E05A4"/>
    <w:rsid w:val="6F41401E"/>
    <w:rsid w:val="6FF43359"/>
    <w:rsid w:val="6FFB59DB"/>
    <w:rsid w:val="70235C63"/>
    <w:rsid w:val="70290AB6"/>
    <w:rsid w:val="703D6AAE"/>
    <w:rsid w:val="70656815"/>
    <w:rsid w:val="7070428E"/>
    <w:rsid w:val="709211CA"/>
    <w:rsid w:val="709655A9"/>
    <w:rsid w:val="70980754"/>
    <w:rsid w:val="70A82422"/>
    <w:rsid w:val="70D31480"/>
    <w:rsid w:val="70E63DE0"/>
    <w:rsid w:val="70F036AB"/>
    <w:rsid w:val="710C7E38"/>
    <w:rsid w:val="710D46D2"/>
    <w:rsid w:val="710D7515"/>
    <w:rsid w:val="710E6C04"/>
    <w:rsid w:val="710F5683"/>
    <w:rsid w:val="712C4365"/>
    <w:rsid w:val="71332850"/>
    <w:rsid w:val="7139605B"/>
    <w:rsid w:val="716511CA"/>
    <w:rsid w:val="717E112C"/>
    <w:rsid w:val="718304F0"/>
    <w:rsid w:val="71834994"/>
    <w:rsid w:val="71AD055C"/>
    <w:rsid w:val="71BC1095"/>
    <w:rsid w:val="71DB3E61"/>
    <w:rsid w:val="71DC31F9"/>
    <w:rsid w:val="71F345BC"/>
    <w:rsid w:val="71F8073C"/>
    <w:rsid w:val="720158B9"/>
    <w:rsid w:val="722C6272"/>
    <w:rsid w:val="722E6F3A"/>
    <w:rsid w:val="72546E92"/>
    <w:rsid w:val="72562C33"/>
    <w:rsid w:val="725648F5"/>
    <w:rsid w:val="7294672D"/>
    <w:rsid w:val="72B14FD5"/>
    <w:rsid w:val="72B312CF"/>
    <w:rsid w:val="72BA257E"/>
    <w:rsid w:val="72BB1F0C"/>
    <w:rsid w:val="72CB2C5D"/>
    <w:rsid w:val="72D779AF"/>
    <w:rsid w:val="72E066EB"/>
    <w:rsid w:val="72FA0C86"/>
    <w:rsid w:val="73062094"/>
    <w:rsid w:val="731778E3"/>
    <w:rsid w:val="73297E14"/>
    <w:rsid w:val="732B4F42"/>
    <w:rsid w:val="733D220B"/>
    <w:rsid w:val="73472BD0"/>
    <w:rsid w:val="736B4B74"/>
    <w:rsid w:val="73723307"/>
    <w:rsid w:val="7383759B"/>
    <w:rsid w:val="73927111"/>
    <w:rsid w:val="73CE5EA3"/>
    <w:rsid w:val="73DE4104"/>
    <w:rsid w:val="73E21BFF"/>
    <w:rsid w:val="74181201"/>
    <w:rsid w:val="743D400A"/>
    <w:rsid w:val="745509C9"/>
    <w:rsid w:val="74590E55"/>
    <w:rsid w:val="74594A1D"/>
    <w:rsid w:val="747B3063"/>
    <w:rsid w:val="74810724"/>
    <w:rsid w:val="74840004"/>
    <w:rsid w:val="748D0583"/>
    <w:rsid w:val="748F6B09"/>
    <w:rsid w:val="74DF5CE4"/>
    <w:rsid w:val="74E94603"/>
    <w:rsid w:val="74FB7139"/>
    <w:rsid w:val="74FF6570"/>
    <w:rsid w:val="75093403"/>
    <w:rsid w:val="75230E2F"/>
    <w:rsid w:val="7526323F"/>
    <w:rsid w:val="7542337C"/>
    <w:rsid w:val="755A6876"/>
    <w:rsid w:val="755F3CFE"/>
    <w:rsid w:val="756555F5"/>
    <w:rsid w:val="756A5FF5"/>
    <w:rsid w:val="75732A84"/>
    <w:rsid w:val="757A7E5C"/>
    <w:rsid w:val="75A1188D"/>
    <w:rsid w:val="75BD4B27"/>
    <w:rsid w:val="75D21A46"/>
    <w:rsid w:val="760D0BC5"/>
    <w:rsid w:val="762B5B0A"/>
    <w:rsid w:val="762D6621"/>
    <w:rsid w:val="763D08E7"/>
    <w:rsid w:val="76575395"/>
    <w:rsid w:val="766F0A29"/>
    <w:rsid w:val="76DC194D"/>
    <w:rsid w:val="76EE3035"/>
    <w:rsid w:val="770D645E"/>
    <w:rsid w:val="7739485B"/>
    <w:rsid w:val="773D55E5"/>
    <w:rsid w:val="773F2FCD"/>
    <w:rsid w:val="775F645F"/>
    <w:rsid w:val="77726403"/>
    <w:rsid w:val="778E4093"/>
    <w:rsid w:val="77AD20AE"/>
    <w:rsid w:val="77D25D2E"/>
    <w:rsid w:val="77F43551"/>
    <w:rsid w:val="77FA5285"/>
    <w:rsid w:val="78034B5F"/>
    <w:rsid w:val="781E079A"/>
    <w:rsid w:val="78286988"/>
    <w:rsid w:val="7861167A"/>
    <w:rsid w:val="78713C3F"/>
    <w:rsid w:val="787C2F58"/>
    <w:rsid w:val="7889410A"/>
    <w:rsid w:val="7892370F"/>
    <w:rsid w:val="789E5DDE"/>
    <w:rsid w:val="78A873C2"/>
    <w:rsid w:val="78A9149C"/>
    <w:rsid w:val="78B13321"/>
    <w:rsid w:val="78CB52D4"/>
    <w:rsid w:val="78CF04BF"/>
    <w:rsid w:val="78E04108"/>
    <w:rsid w:val="7900530A"/>
    <w:rsid w:val="791A150E"/>
    <w:rsid w:val="793C3A2B"/>
    <w:rsid w:val="79503FE2"/>
    <w:rsid w:val="79523D91"/>
    <w:rsid w:val="795937B9"/>
    <w:rsid w:val="795D5054"/>
    <w:rsid w:val="796B27BD"/>
    <w:rsid w:val="797E32B5"/>
    <w:rsid w:val="79822BE1"/>
    <w:rsid w:val="79950FD9"/>
    <w:rsid w:val="79A30820"/>
    <w:rsid w:val="79AA68E3"/>
    <w:rsid w:val="79D15C30"/>
    <w:rsid w:val="79E24BFE"/>
    <w:rsid w:val="79FF6E3A"/>
    <w:rsid w:val="7A033447"/>
    <w:rsid w:val="7A074871"/>
    <w:rsid w:val="7A0C144E"/>
    <w:rsid w:val="7A235554"/>
    <w:rsid w:val="7A2469A0"/>
    <w:rsid w:val="7A2B5BC9"/>
    <w:rsid w:val="7A3E4002"/>
    <w:rsid w:val="7A5859D7"/>
    <w:rsid w:val="7A61783D"/>
    <w:rsid w:val="7A65732D"/>
    <w:rsid w:val="7A6F5AB6"/>
    <w:rsid w:val="7A731AD0"/>
    <w:rsid w:val="7A801544"/>
    <w:rsid w:val="7A867C4B"/>
    <w:rsid w:val="7A8C48BA"/>
    <w:rsid w:val="7A9959E2"/>
    <w:rsid w:val="7A9B4AFD"/>
    <w:rsid w:val="7AA03FD5"/>
    <w:rsid w:val="7AAF6562"/>
    <w:rsid w:val="7AD4433F"/>
    <w:rsid w:val="7AF641AF"/>
    <w:rsid w:val="7B05466C"/>
    <w:rsid w:val="7B154987"/>
    <w:rsid w:val="7B6475E5"/>
    <w:rsid w:val="7B675044"/>
    <w:rsid w:val="7B6C6499"/>
    <w:rsid w:val="7B7F6208"/>
    <w:rsid w:val="7B811E68"/>
    <w:rsid w:val="7BAD1FE4"/>
    <w:rsid w:val="7BBA69FD"/>
    <w:rsid w:val="7BCD582D"/>
    <w:rsid w:val="7BD54089"/>
    <w:rsid w:val="7BE95539"/>
    <w:rsid w:val="7BF23EEE"/>
    <w:rsid w:val="7C0B434F"/>
    <w:rsid w:val="7C1B09FD"/>
    <w:rsid w:val="7C285042"/>
    <w:rsid w:val="7C2F7BF3"/>
    <w:rsid w:val="7C3743CF"/>
    <w:rsid w:val="7C3C2A1B"/>
    <w:rsid w:val="7C3E7E36"/>
    <w:rsid w:val="7C4D729D"/>
    <w:rsid w:val="7CA86BE4"/>
    <w:rsid w:val="7CAE2A1E"/>
    <w:rsid w:val="7CDB218C"/>
    <w:rsid w:val="7CED7030"/>
    <w:rsid w:val="7D0A5385"/>
    <w:rsid w:val="7D2508F6"/>
    <w:rsid w:val="7D6C106C"/>
    <w:rsid w:val="7D780AE1"/>
    <w:rsid w:val="7D7C75AA"/>
    <w:rsid w:val="7DCC7838"/>
    <w:rsid w:val="7DCE10B2"/>
    <w:rsid w:val="7E122BD7"/>
    <w:rsid w:val="7E14304C"/>
    <w:rsid w:val="7E3D6D28"/>
    <w:rsid w:val="7E6416AA"/>
    <w:rsid w:val="7E6948F9"/>
    <w:rsid w:val="7E730A15"/>
    <w:rsid w:val="7E81225C"/>
    <w:rsid w:val="7E8A265A"/>
    <w:rsid w:val="7E945D2F"/>
    <w:rsid w:val="7EBD184F"/>
    <w:rsid w:val="7EEA3A51"/>
    <w:rsid w:val="7F090BA1"/>
    <w:rsid w:val="7F35374A"/>
    <w:rsid w:val="7F406065"/>
    <w:rsid w:val="7F48582B"/>
    <w:rsid w:val="7F49148B"/>
    <w:rsid w:val="7F5D4A77"/>
    <w:rsid w:val="7FAC155A"/>
    <w:rsid w:val="7FCC3712"/>
    <w:rsid w:val="7FDA109C"/>
    <w:rsid w:val="7FEA6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1"/>
    <w:basedOn w:val="1"/>
    <w:qFormat/>
    <w:uiPriority w:val="1"/>
  </w:style>
  <w:style w:type="character" w:customStyle="1" w:styleId="194">
    <w:name w:val="font01"/>
    <w:basedOn w:val="46"/>
    <w:qFormat/>
    <w:uiPriority w:val="0"/>
    <w:rPr>
      <w:rFonts w:hint="eastAsia" w:ascii="宋体" w:hAnsi="宋体" w:eastAsia="宋体" w:cs="宋体"/>
      <w:color w:val="000000"/>
      <w:sz w:val="22"/>
      <w:szCs w:val="22"/>
      <w:u w:val="none"/>
    </w:rPr>
  </w:style>
  <w:style w:type="character" w:customStyle="1" w:styleId="195">
    <w:name w:val="font51"/>
    <w:basedOn w:val="46"/>
    <w:qFormat/>
    <w:uiPriority w:val="0"/>
    <w:rPr>
      <w:rFonts w:hint="eastAsia" w:ascii="宋体" w:hAnsi="宋体" w:eastAsia="宋体" w:cs="宋体"/>
      <w:b/>
      <w:bCs/>
      <w:color w:val="FF0000"/>
      <w:sz w:val="32"/>
      <w:szCs w:val="32"/>
      <w:u w:val="none"/>
    </w:rPr>
  </w:style>
  <w:style w:type="character" w:customStyle="1" w:styleId="196">
    <w:name w:val="font41"/>
    <w:basedOn w:val="46"/>
    <w:qFormat/>
    <w:uiPriority w:val="0"/>
    <w:rPr>
      <w:rFonts w:hint="eastAsia" w:ascii="宋体" w:hAnsi="宋体" w:eastAsia="宋体" w:cs="宋体"/>
      <w:b/>
      <w:bCs/>
      <w:color w:val="000000"/>
      <w:sz w:val="32"/>
      <w:szCs w:val="32"/>
      <w:u w:val="none"/>
    </w:rPr>
  </w:style>
  <w:style w:type="character" w:customStyle="1" w:styleId="197">
    <w:name w:val="font61"/>
    <w:basedOn w:val="46"/>
    <w:qFormat/>
    <w:uiPriority w:val="0"/>
    <w:rPr>
      <w:rFonts w:hint="eastAsia" w:ascii="宋体" w:hAnsi="宋体" w:eastAsia="宋体" w:cs="宋体"/>
      <w:color w:val="4F81BD"/>
      <w:sz w:val="20"/>
      <w:szCs w:val="20"/>
      <w:u w:val="none"/>
    </w:rPr>
  </w:style>
  <w:style w:type="character" w:customStyle="1" w:styleId="198">
    <w:name w:val="font21"/>
    <w:basedOn w:val="46"/>
    <w:qFormat/>
    <w:uiPriority w:val="0"/>
    <w:rPr>
      <w:rFonts w:hint="eastAsia" w:ascii="宋体" w:hAnsi="宋体" w:eastAsia="宋体" w:cs="宋体"/>
      <w:color w:val="000000"/>
      <w:sz w:val="20"/>
      <w:szCs w:val="20"/>
      <w:u w:val="none"/>
    </w:rPr>
  </w:style>
  <w:style w:type="character" w:customStyle="1" w:styleId="199">
    <w:name w:val="font11"/>
    <w:basedOn w:val="46"/>
    <w:qFormat/>
    <w:uiPriority w:val="0"/>
    <w:rPr>
      <w:rFonts w:hint="eastAsia" w:ascii="宋体" w:hAnsi="宋体" w:eastAsia="宋体" w:cs="宋体"/>
      <w:color w:val="FF0000"/>
      <w:sz w:val="20"/>
      <w:szCs w:val="20"/>
      <w:u w:val="none"/>
    </w:rPr>
  </w:style>
  <w:style w:type="character" w:customStyle="1" w:styleId="200">
    <w:name w:val="font31"/>
    <w:basedOn w:val="4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8916</Words>
  <Characters>9660</Characters>
  <Lines>75</Lines>
  <Paragraphs>21</Paragraphs>
  <TotalTime>25</TotalTime>
  <ScaleCrop>false</ScaleCrop>
  <LinksUpToDate>false</LinksUpToDate>
  <CharactersWithSpaces>10023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WPS_1533257421</cp:lastModifiedBy>
  <dcterms:modified xsi:type="dcterms:W3CDTF">2022-05-18T08:42:05Z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97863629E946465EA23BE61ED5719C62</vt:lpwstr>
  </property>
</Properties>
</file>