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pStyle w:val="2"/>
        <w:rPr>
          <w:rFonts w:hint="default"/>
          <w:lang w:val="zh-CN" w:eastAsia="zh-CN"/>
        </w:rPr>
      </w:pPr>
    </w:p>
    <w:p>
      <w:pPr>
        <w:autoSpaceDE w:val="0"/>
        <w:autoSpaceDN w:val="0"/>
        <w:adjustRightInd w:val="0"/>
        <w:spacing w:line="360" w:lineRule="auto"/>
        <w:jc w:val="center"/>
        <w:outlineLvl w:val="0"/>
        <w:rPr>
          <w:rFonts w:hint="default" w:ascii="Times New Roman" w:hAnsi="Times New Roman" w:eastAsia="方正小标宋_GBK" w:cs="Times New Roman"/>
          <w:color w:val="auto"/>
          <w:sz w:val="20"/>
          <w:szCs w:val="20"/>
          <w:highlight w:val="none"/>
          <w:lang w:val="en-US" w:eastAsia="zh-CN"/>
        </w:rPr>
      </w:pPr>
      <w:bookmarkStart w:id="0" w:name="_Toc31739"/>
      <w:bookmarkStart w:id="1" w:name="_Toc3859"/>
      <w:bookmarkStart w:id="2" w:name="_Toc23379"/>
      <w:r>
        <w:rPr>
          <w:rFonts w:hint="eastAsia" w:ascii="Times New Roman" w:hAnsi="Times New Roman" w:eastAsia="方正小标宋_GBK" w:cs="Times New Roman"/>
          <w:bCs/>
          <w:color w:val="auto"/>
          <w:sz w:val="48"/>
          <w:szCs w:val="48"/>
          <w:highlight w:val="none"/>
          <w:lang w:val="en-US" w:eastAsia="zh-CN"/>
        </w:rPr>
        <w:t>下塘口码头视频监控</w:t>
      </w:r>
      <w:bookmarkEnd w:id="0"/>
      <w:r>
        <w:rPr>
          <w:rFonts w:hint="eastAsia" w:ascii="Times New Roman" w:hAnsi="Times New Roman" w:eastAsia="方正小标宋_GBK" w:cs="Times New Roman"/>
          <w:bCs/>
          <w:color w:val="auto"/>
          <w:sz w:val="48"/>
          <w:szCs w:val="48"/>
          <w:highlight w:val="none"/>
          <w:lang w:val="en-US" w:eastAsia="zh-CN"/>
        </w:rPr>
        <w:t>系统</w:t>
      </w:r>
      <w:bookmarkEnd w:id="1"/>
      <w:bookmarkEnd w:id="2"/>
      <w:r>
        <w:rPr>
          <w:rFonts w:hint="eastAsia" w:ascii="Times New Roman" w:hAnsi="Times New Roman" w:eastAsia="方正小标宋_GBK" w:cs="Times New Roman"/>
          <w:bCs/>
          <w:color w:val="auto"/>
          <w:sz w:val="48"/>
          <w:szCs w:val="48"/>
          <w:highlight w:val="none"/>
          <w:lang w:val="en-US" w:eastAsia="zh-CN"/>
        </w:rPr>
        <w:t>采购及安装</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val="zh-CN" w:eastAsia="zh-CN"/>
        </w:rPr>
      </w:pPr>
    </w:p>
    <w:p>
      <w:pPr>
        <w:autoSpaceDE w:val="0"/>
        <w:autoSpaceDN w:val="0"/>
        <w:adjustRightInd w:val="0"/>
        <w:spacing w:line="360" w:lineRule="auto"/>
        <w:jc w:val="center"/>
        <w:rPr>
          <w:del w:id="0" w:author="DELL" w:date="2023-04-06T09:21:09Z"/>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jc w:val="center"/>
        <w:rPr>
          <w:rFonts w:hint="default" w:ascii="Times New Roman" w:hAnsi="Times New Roman" w:cs="Times New Roman" w:eastAsiaTheme="minorEastAsia"/>
          <w:color w:val="auto"/>
          <w:sz w:val="24"/>
          <w:szCs w:val="24"/>
          <w:highlight w:val="none"/>
          <w:lang w:eastAsia="zh-CN"/>
        </w:rPr>
      </w:pPr>
      <w:ins w:id="1" w:author="DELL" w:date="2023-04-06T09:21:09Z">
        <w:r>
          <w:rPr>
            <w:rFonts w:hint="eastAsia" w:ascii="Times New Roman" w:hAnsi="Times New Roman" w:eastAsia="方正小标宋_GBK" w:cs="Times New Roman"/>
            <w:bCs/>
            <w:color w:val="auto"/>
            <w:sz w:val="72"/>
            <w:szCs w:val="72"/>
            <w:highlight w:val="none"/>
            <w:lang w:eastAsia="zh-CN"/>
          </w:rPr>
          <w:t>（</w:t>
        </w:r>
      </w:ins>
      <w:ins w:id="2" w:author="DELL" w:date="2023-04-06T09:21:31Z">
        <w:r>
          <w:rPr>
            <w:rFonts w:hint="eastAsia" w:ascii="Times New Roman" w:hAnsi="Times New Roman" w:eastAsia="方正小标宋_GBK" w:cs="Times New Roman"/>
            <w:bCs/>
            <w:color w:val="auto"/>
            <w:sz w:val="72"/>
            <w:szCs w:val="72"/>
            <w:highlight w:val="none"/>
            <w:lang w:val="en-US" w:eastAsia="zh-CN"/>
          </w:rPr>
          <w:t>第二次</w:t>
        </w:r>
      </w:ins>
      <w:ins w:id="3" w:author="DELL" w:date="2023-04-06T09:21:10Z">
        <w:r>
          <w:rPr>
            <w:rFonts w:hint="eastAsia" w:ascii="Times New Roman" w:hAnsi="Times New Roman" w:eastAsia="方正小标宋_GBK" w:cs="Times New Roman"/>
            <w:bCs/>
            <w:color w:val="auto"/>
            <w:sz w:val="72"/>
            <w:szCs w:val="72"/>
            <w:highlight w:val="none"/>
            <w:lang w:eastAsia="zh-CN"/>
          </w:rPr>
          <w:t>）</w:t>
        </w:r>
      </w:ins>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月</w:t>
      </w:r>
    </w:p>
    <w:p>
      <w:pPr>
        <w:pStyle w:val="2"/>
        <w:rPr>
          <w:rFonts w:hint="default" w:ascii="Times New Roman" w:hAnsi="Times New Roman" w:eastAsia="方正小标宋_GBK" w:cs="Times New Roman"/>
          <w:bCs/>
          <w:color w:val="auto"/>
          <w:sz w:val="32"/>
          <w:szCs w:val="32"/>
          <w:highlight w:val="none"/>
          <w:lang w:val="zh-CN" w:eastAsia="zh-CN"/>
        </w:rPr>
      </w:pPr>
    </w:p>
    <w:p>
      <w:pPr>
        <w:pStyle w:val="2"/>
        <w:rPr>
          <w:rFonts w:hint="default" w:ascii="Times New Roman" w:hAnsi="Times New Roman" w:eastAsia="方正小标宋_GBK" w:cs="Times New Roman"/>
          <w:bCs/>
          <w:color w:val="auto"/>
          <w:sz w:val="32"/>
          <w:szCs w:val="32"/>
          <w:highlight w:val="none"/>
          <w:lang w:val="zh-CN" w:eastAsia="zh-CN"/>
        </w:rPr>
      </w:pPr>
    </w:p>
    <w:p>
      <w:pPr>
        <w:pStyle w:val="2"/>
        <w:rPr>
          <w:rFonts w:hint="default" w:ascii="Times New Roman" w:hAnsi="Times New Roman" w:eastAsia="方正小标宋_GBK" w:cs="Times New Roman"/>
          <w:bCs/>
          <w:color w:val="auto"/>
          <w:sz w:val="32"/>
          <w:szCs w:val="32"/>
          <w:highlight w:val="none"/>
          <w:lang w:val="zh-CN" w:eastAsia="zh-CN"/>
        </w:rPr>
      </w:pPr>
    </w:p>
    <w:p>
      <w:pPr>
        <w:pStyle w:val="2"/>
        <w:rPr>
          <w:rFonts w:hint="default" w:ascii="Times New Roman" w:hAnsi="Times New Roman" w:eastAsia="方正小标宋_GBK" w:cs="Times New Roman"/>
          <w:bCs/>
          <w:color w:val="auto"/>
          <w:sz w:val="32"/>
          <w:szCs w:val="32"/>
          <w:highlight w:val="none"/>
          <w:lang w:val="zh-CN" w:eastAsia="zh-CN"/>
        </w:rPr>
      </w:pPr>
    </w:p>
    <w:p>
      <w:pPr>
        <w:pStyle w:val="2"/>
        <w:rPr>
          <w:rFonts w:hint="default" w:ascii="Times New Roman" w:hAnsi="Times New Roman" w:eastAsia="方正小标宋_GBK" w:cs="Times New Roman"/>
          <w:bCs/>
          <w:color w:val="auto"/>
          <w:sz w:val="32"/>
          <w:szCs w:val="32"/>
          <w:highlight w:val="none"/>
          <w:lang w:val="zh-CN" w:eastAsia="zh-CN"/>
        </w:rPr>
      </w:pPr>
    </w:p>
    <w:p>
      <w:pPr>
        <w:pStyle w:val="2"/>
        <w:ind w:left="0" w:leftChars="0" w:firstLine="0" w:firstLineChars="0"/>
        <w:rPr>
          <w:rFonts w:hint="eastAsia" w:ascii="方正仿宋_GBK" w:hAnsi="方正仿宋_GBK" w:eastAsia="方正仿宋_GBK" w:cs="方正仿宋_GBK"/>
          <w:bCs/>
          <w:color w:val="auto"/>
          <w:sz w:val="32"/>
          <w:szCs w:val="32"/>
          <w:highlight w:val="none"/>
          <w:lang w:val="zh-CN" w:eastAsia="zh-CN"/>
        </w:rPr>
      </w:pPr>
    </w:p>
    <w:sdt>
      <w:sdtPr>
        <w:rPr>
          <w:rFonts w:ascii="宋体" w:hAnsi="宋体" w:eastAsia="宋体" w:cs="宋体"/>
          <w:kern w:val="0"/>
          <w:sz w:val="21"/>
          <w:szCs w:val="22"/>
          <w:lang w:val="en-US" w:eastAsia="en-US" w:bidi="ar-SA"/>
        </w:rPr>
        <w:id w:val="147474376"/>
        <w15:color w:val="DBDBDB"/>
        <w:docPartObj>
          <w:docPartGallery w:val="Table of Contents"/>
          <w:docPartUnique/>
        </w:docPartObj>
      </w:sdtPr>
      <w:sdtEndPr>
        <w:rPr>
          <w:rFonts w:ascii="宋体" w:hAnsi="宋体" w:eastAsia="宋体" w:cs="宋体"/>
          <w:kern w:val="0"/>
          <w:sz w:val="21"/>
          <w:szCs w:val="22"/>
          <w:lang w:val="en-US" w:eastAsia="en-US" w:bidi="ar-SA"/>
        </w:rPr>
      </w:sdtEndPr>
      <w:sdtContent>
        <w:p>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sz w:val="32"/>
              <w:szCs w:val="32"/>
            </w:rPr>
          </w:pPr>
          <w:bookmarkStart w:id="3" w:name="_Toc6816"/>
          <w:bookmarkStart w:id="4" w:name="_Toc29194680"/>
          <w:bookmarkStart w:id="5" w:name="_Toc52097499"/>
          <w:r>
            <w:rPr>
              <w:rFonts w:hint="eastAsia" w:ascii="方正仿宋_GBK" w:hAnsi="方正仿宋_GBK" w:eastAsia="方正仿宋_GBK" w:cs="方正仿宋_GBK"/>
              <w:sz w:val="36"/>
              <w:szCs w:val="36"/>
            </w:rPr>
            <w:t>目录</w:t>
          </w:r>
        </w:p>
        <w:p>
          <w:pPr>
            <w:pStyle w:val="195"/>
            <w:tabs>
              <w:tab w:val="right" w:leader="dot" w:pos="8313"/>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下塘口码头</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TOC \o "1-1" \h \u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_Toc3859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highlight w:val="none"/>
              <w:lang w:val="en-US" w:eastAsia="zh-CN"/>
            </w:rPr>
            <w:t>视频监控系统采购及安装询价文件</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fldChar w:fldCharType="end"/>
          </w:r>
        </w:p>
        <w:p>
          <w:pPr>
            <w:pStyle w:val="195"/>
            <w:tabs>
              <w:tab w:val="right" w:leader="dot" w:pos="8313"/>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_Toc28904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highlight w:val="none"/>
              <w:lang w:val="en-US" w:eastAsia="zh-CN"/>
            </w:rPr>
            <w:t>目录</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_Toc28904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95"/>
            <w:tabs>
              <w:tab w:val="right" w:leader="dot" w:pos="8313"/>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_Toc28904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highlight w:val="none"/>
              <w:lang w:val="zh-CN" w:eastAsia="zh-CN"/>
            </w:rPr>
            <w:t>第一章 询价公告</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3</w:t>
          </w:r>
        </w:p>
        <w:p>
          <w:pPr>
            <w:pStyle w:val="195"/>
            <w:tabs>
              <w:tab w:val="right" w:leader="dot" w:pos="8313"/>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_Toc17709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highlight w:val="none"/>
              <w:lang w:val="zh-CN" w:eastAsia="zh-CN"/>
            </w:rPr>
            <w:t>第二章 报价文件要求与评审办法</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7</w:t>
          </w:r>
        </w:p>
        <w:p>
          <w:pPr>
            <w:pStyle w:val="195"/>
            <w:tabs>
              <w:tab w:val="right" w:leader="dot" w:pos="8313"/>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_Toc30783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val="0"/>
              <w:kern w:val="36"/>
              <w:sz w:val="32"/>
              <w:szCs w:val="32"/>
              <w:lang w:val="en-US" w:eastAsia="zh-CN"/>
            </w:rPr>
            <w:t>第三章 合同签订与技术条款</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8</w:t>
          </w:r>
        </w:p>
        <w:p>
          <w:pPr>
            <w:pStyle w:val="195"/>
            <w:tabs>
              <w:tab w:val="right" w:leader="dot" w:pos="8313"/>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下塘口码头</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_Toc14298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kern w:val="36"/>
              <w:sz w:val="32"/>
              <w:szCs w:val="32"/>
              <w:lang w:val="en-US" w:eastAsia="zh-CN"/>
            </w:rPr>
            <w:t>视频监控系统采购及安装合同文件</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fldChar w:fldCharType="end"/>
          </w:r>
        </w:p>
        <w:p>
          <w:pPr>
            <w:pStyle w:val="195"/>
            <w:tabs>
              <w:tab w:val="right" w:leader="dot" w:pos="8313"/>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一、合同协议书</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_Toc30019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0</w:t>
          </w:r>
        </w:p>
        <w:p>
          <w:pPr>
            <w:pStyle w:val="195"/>
            <w:tabs>
              <w:tab w:val="right" w:leader="dot" w:pos="8313"/>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二、授权委托书</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_Toc29769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2</w:t>
          </w:r>
        </w:p>
        <w:p>
          <w:pPr>
            <w:pStyle w:val="195"/>
            <w:tabs>
              <w:tab w:val="right" w:leader="dot" w:pos="8313"/>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_Toc3493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en-US" w:eastAsia="zh-CN"/>
            </w:rPr>
            <w:t>三、</w:t>
          </w:r>
          <w:r>
            <w:rPr>
              <w:rFonts w:hint="eastAsia" w:ascii="方正仿宋_GBK" w:hAnsi="方正仿宋_GBK" w:eastAsia="方正仿宋_GBK" w:cs="方正仿宋_GBK"/>
              <w:bCs/>
              <w:sz w:val="32"/>
              <w:szCs w:val="32"/>
              <w:highlight w:val="none"/>
              <w:lang w:val="en-US" w:eastAsia="zh-CN"/>
            </w:rPr>
            <w:t>合同谈判会议纪要</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3</w:t>
          </w:r>
        </w:p>
        <w:p>
          <w:pPr>
            <w:pStyle w:val="195"/>
            <w:tabs>
              <w:tab w:val="right" w:leader="dot" w:pos="8313"/>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_Toc2490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四、合同价格</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4</w:t>
          </w:r>
        </w:p>
        <w:p>
          <w:pPr>
            <w:pStyle w:val="195"/>
            <w:tabs>
              <w:tab w:val="right" w:leader="dot" w:pos="8313"/>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_Toc23208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五、合同条款</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7</w:t>
          </w:r>
        </w:p>
        <w:p>
          <w:pPr>
            <w:pStyle w:val="195"/>
            <w:tabs>
              <w:tab w:val="right" w:leader="dot" w:pos="8313"/>
            </w:tabs>
            <w:ind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 xml:space="preserve">    六、</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_Toc17799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安全生产合同</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23</w:t>
          </w:r>
        </w:p>
        <w:p>
          <w:pPr>
            <w:pStyle w:val="195"/>
            <w:tabs>
              <w:tab w:val="right" w:leader="dot" w:pos="8313"/>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_Toc30356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廉政合同</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26</w:t>
          </w:r>
        </w:p>
        <w:p>
          <w:pPr>
            <w:pStyle w:val="195"/>
            <w:tabs>
              <w:tab w:val="right" w:leader="dot" w:pos="8313"/>
            </w:tabs>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_Toc17443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en-US" w:eastAsia="zh-CN"/>
            </w:rPr>
            <w:t xml:space="preserve">第四章 </w:t>
          </w:r>
          <w:r>
            <w:rPr>
              <w:rFonts w:hint="eastAsia" w:ascii="方正仿宋_GBK" w:hAnsi="方正仿宋_GBK" w:eastAsia="方正仿宋_GBK" w:cs="方正仿宋_GBK"/>
              <w:bCs/>
              <w:sz w:val="32"/>
              <w:szCs w:val="32"/>
              <w:highlight w:val="none"/>
              <w:lang w:val="en-US" w:eastAsia="zh-CN"/>
            </w:rPr>
            <w:t>技术标准和要求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29</w:t>
          </w:r>
        </w:p>
        <w:p>
          <w:pPr>
            <w:pStyle w:val="195"/>
            <w:tabs>
              <w:tab w:val="right" w:leader="dot" w:pos="8313"/>
            </w:tabs>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_Toc27199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zh-CN" w:eastAsia="zh-CN"/>
            </w:rPr>
            <w:t xml:space="preserve">第五章 </w:t>
          </w:r>
          <w:r>
            <w:rPr>
              <w:rFonts w:hint="eastAsia" w:ascii="方正仿宋_GBK" w:hAnsi="方正仿宋_GBK" w:eastAsia="方正仿宋_GBK" w:cs="方正仿宋_GBK"/>
              <w:bCs/>
              <w:sz w:val="32"/>
              <w:szCs w:val="32"/>
              <w:highlight w:val="none"/>
              <w:lang w:val="zh-CN" w:eastAsia="zh-CN"/>
            </w:rPr>
            <w:t>报价文件格式</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41</w:t>
          </w:r>
        </w:p>
        <w:p>
          <w:pPr>
            <w:pStyle w:val="195"/>
            <w:tabs>
              <w:tab w:val="right" w:leader="dot" w:pos="8313"/>
            </w:tabs>
            <w:ind w:firstLine="640" w:firstLineChars="200"/>
            <w:rPr>
              <w:rFonts w:hint="default" w:ascii="方正仿宋_GBK" w:hAnsi="方正仿宋_GBK" w:eastAsia="方正仿宋_GBK" w:cs="方正仿宋_GBK"/>
              <w:sz w:val="32"/>
              <w:szCs w:val="32"/>
              <w:lang w:val="en-US" w:eastAsia="zh-CN"/>
            </w:rPr>
          </w:pPr>
          <w:bookmarkStart w:id="6" w:name="_Toc28904"/>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_Toc23379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报价文件</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42</w:t>
          </w:r>
        </w:p>
        <w:p>
          <w:pPr>
            <w:pStyle w:val="195"/>
            <w:tabs>
              <w:tab w:val="right" w:leader="dot" w:pos="8313"/>
            </w:tabs>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_Toc17799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目录</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43</w:t>
          </w:r>
        </w:p>
        <w:p>
          <w:pPr>
            <w:pStyle w:val="195"/>
            <w:tabs>
              <w:tab w:val="right" w:leader="dot" w:pos="8313"/>
            </w:tabs>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_Toc30356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法定代表人身份证明或授权委托书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44</w:t>
          </w:r>
        </w:p>
        <w:p>
          <w:pPr>
            <w:pStyle w:val="195"/>
            <w:tabs>
              <w:tab w:val="right" w:leader="dot" w:pos="8313"/>
            </w:tabs>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_Toc17443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en-US" w:eastAsia="zh-CN"/>
            </w:rPr>
            <w:t>报价函</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45</w:t>
          </w:r>
        </w:p>
        <w:p>
          <w:pPr>
            <w:pStyle w:val="195"/>
            <w:tabs>
              <w:tab w:val="right" w:leader="dot" w:pos="8313"/>
            </w:tabs>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_Toc27199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Cs/>
              <w:sz w:val="32"/>
              <w:szCs w:val="32"/>
              <w:highlight w:val="none"/>
              <w:lang w:val="zh-CN" w:eastAsia="zh-CN"/>
            </w:rPr>
            <w:t>报价</w:t>
          </w:r>
          <w:r>
            <w:rPr>
              <w:rFonts w:hint="eastAsia" w:ascii="方正仿宋_GBK" w:hAnsi="方正仿宋_GBK" w:eastAsia="方正仿宋_GBK" w:cs="方正仿宋_GBK"/>
              <w:bCs/>
              <w:sz w:val="32"/>
              <w:szCs w:val="32"/>
              <w:highlight w:val="none"/>
              <w:lang w:val="en-US" w:eastAsia="zh-CN"/>
            </w:rPr>
            <w:t>表</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47</w:t>
          </w:r>
        </w:p>
        <w:p>
          <w:pPr>
            <w:pStyle w:val="195"/>
            <w:tabs>
              <w:tab w:val="right" w:leader="dot" w:pos="8313"/>
            </w:tabs>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_Toc17443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en-US" w:eastAsia="zh-CN"/>
            </w:rPr>
            <w:t>资格审查资料</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51</w:t>
          </w:r>
        </w:p>
        <w:p>
          <w:pPr>
            <w:pStyle w:val="195"/>
            <w:tabs>
              <w:tab w:val="right" w:leader="dot" w:pos="8313"/>
            </w:tabs>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_Toc27199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Cs/>
              <w:sz w:val="32"/>
              <w:szCs w:val="32"/>
              <w:highlight w:val="none"/>
              <w:lang w:val="en-US" w:eastAsia="zh-CN"/>
            </w:rPr>
            <w:t>信诺承诺书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52</w:t>
          </w:r>
        </w:p>
        <w:p>
          <w:pPr>
            <w:pStyle w:val="195"/>
            <w:tabs>
              <w:tab w:val="right" w:leader="dot" w:pos="8313"/>
            </w:tabs>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_Toc17443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en-US" w:eastAsia="zh-CN"/>
            </w:rPr>
            <w:t>项目方案及进度安排</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54</w:t>
          </w:r>
        </w:p>
        <w:p>
          <w:pPr>
            <w:pStyle w:val="195"/>
            <w:tabs>
              <w:tab w:val="right" w:leader="dot" w:pos="8313"/>
            </w:tabs>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_Toc27199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Cs/>
              <w:sz w:val="32"/>
              <w:szCs w:val="32"/>
              <w:highlight w:val="none"/>
              <w:lang w:val="en-US" w:eastAsia="zh-CN"/>
            </w:rPr>
            <w:t>其他资料</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55</w:t>
          </w:r>
        </w:p>
        <w:p>
          <w:pPr>
            <w:autoSpaceDE w:val="0"/>
            <w:autoSpaceDN w:val="0"/>
            <w:adjustRightInd w:val="0"/>
            <w:spacing w:line="510" w:lineRule="exact"/>
            <w:ind w:right="117"/>
            <w:jc w:val="center"/>
            <w:outlineLvl w:val="9"/>
            <w:rPr>
              <w:rFonts w:hint="default" w:ascii="Times New Roman" w:hAnsi="Times New Roman" w:eastAsia="方正小标宋_GBK" w:cs="Times New Roman"/>
              <w:bCs/>
              <w:color w:val="auto"/>
              <w:sz w:val="44"/>
              <w:szCs w:val="44"/>
              <w:highlight w:val="none"/>
              <w:lang w:val="zh-CN" w:eastAsia="zh-CN"/>
            </w:rPr>
          </w:pPr>
        </w:p>
      </w:sdtContent>
    </w:sdt>
    <w:p>
      <w:pPr>
        <w:autoSpaceDE w:val="0"/>
        <w:autoSpaceDN w:val="0"/>
        <w:adjustRightInd w:val="0"/>
        <w:spacing w:line="510" w:lineRule="exact"/>
        <w:ind w:right="117"/>
        <w:jc w:val="both"/>
        <w:outlineLvl w:val="9"/>
        <w:rPr>
          <w:rFonts w:hint="default" w:ascii="Times New Roman" w:hAnsi="Times New Roman" w:eastAsia="方正小标宋_GBK" w:cs="Times New Roman"/>
          <w:bCs/>
          <w:color w:val="auto"/>
          <w:sz w:val="44"/>
          <w:szCs w:val="44"/>
          <w:highlight w:val="none"/>
          <w:lang w:val="zh-CN" w:eastAsia="zh-CN"/>
        </w:rPr>
      </w:pPr>
    </w:p>
    <w:sdt>
      <w:sdtPr>
        <w:rPr>
          <w:rFonts w:hint="eastAsia" w:ascii="方正仿宋_GBK" w:hAnsi="方正仿宋_GBK" w:eastAsia="方正仿宋_GBK" w:cs="方正仿宋_GBK"/>
          <w:kern w:val="0"/>
          <w:sz w:val="32"/>
          <w:szCs w:val="32"/>
          <w:lang w:val="en-US" w:eastAsia="en-US" w:bidi="ar-SA"/>
        </w:rPr>
        <w:id w:val="147467087"/>
        <w:showingPlcHdr/>
        <w15:color w:val="DBDBDB"/>
        <w:docPartObj>
          <w:docPartGallery w:val="Table of Contents"/>
          <w:docPartUnique/>
        </w:docPartObj>
      </w:sdtPr>
      <w:sdtEndPr>
        <w:rPr>
          <w:rFonts w:hint="eastAsia" w:ascii="方正仿宋_GBK" w:hAnsi="方正仿宋_GBK" w:eastAsia="方正仿宋_GBK" w:cs="方正仿宋_GBK"/>
          <w:kern w:val="0"/>
          <w:sz w:val="32"/>
          <w:szCs w:val="32"/>
          <w:lang w:val="en-US" w:eastAsia="en-US" w:bidi="ar-SA"/>
        </w:rPr>
      </w:sdtEndPr>
      <w:sdtContent>
        <w:p>
          <w:pPr>
            <w:spacing w:before="0" w:beforeLines="0" w:after="0" w:afterLines="0" w:line="240" w:lineRule="auto"/>
            <w:ind w:left="0" w:leftChars="0" w:right="0" w:rightChars="0" w:firstLine="0" w:firstLineChars="0"/>
            <w:jc w:val="center"/>
            <w:sectPr>
              <w:footerReference r:id="rId5" w:type="first"/>
              <w:headerReference r:id="rId3" w:type="default"/>
              <w:footerReference r:id="rId4"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sdtContent>
    </w:sdt>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7" w:name="_Toc17799"/>
      <w:r>
        <w:rPr>
          <w:rFonts w:hint="default" w:ascii="Times New Roman" w:hAnsi="Times New Roman" w:eastAsia="方正小标宋_GBK" w:cs="Times New Roman"/>
          <w:bCs/>
          <w:color w:val="auto"/>
          <w:sz w:val="44"/>
          <w:szCs w:val="44"/>
          <w:highlight w:val="none"/>
          <w:lang w:val="zh-CN" w:eastAsia="zh-CN"/>
        </w:rPr>
        <w:t>第一章 询价公告</w:t>
      </w:r>
      <w:bookmarkEnd w:id="3"/>
      <w:bookmarkEnd w:id="4"/>
      <w:bookmarkEnd w:id="5"/>
      <w:bookmarkEnd w:id="6"/>
      <w:bookmarkEnd w:id="7"/>
    </w:p>
    <w:p>
      <w:pPr>
        <w:autoSpaceDE w:val="0"/>
        <w:autoSpaceDN w:val="0"/>
        <w:adjustRightInd w:val="0"/>
        <w:spacing w:line="510" w:lineRule="exact"/>
        <w:ind w:right="117"/>
        <w:jc w:val="center"/>
        <w:outlineLvl w:val="9"/>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下塘口码头视频监控系统采购及安装</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lang w:val="en-US" w:eastAsia="zh-CN"/>
        </w:rPr>
        <w:t>项目</w:t>
      </w:r>
      <w:r>
        <w:rPr>
          <w:rFonts w:hint="default" w:ascii="Times New Roman" w:hAnsi="Times New Roman" w:eastAsia="方正小标宋_GBK" w:cs="Times New Roman"/>
          <w:color w:val="auto"/>
          <w:sz w:val="36"/>
          <w:szCs w:val="36"/>
          <w:highlight w:val="none"/>
          <w:lang w:eastAsia="zh-CN"/>
        </w:rPr>
        <w:t>询价公告</w:t>
      </w:r>
      <w:ins w:id="4" w:author="DELL" w:date="2023-04-06T09:28:45Z">
        <w:r>
          <w:rPr>
            <w:rFonts w:hint="eastAsia" w:ascii="Times New Roman" w:hAnsi="Times New Roman" w:eastAsia="方正小标宋_GBK" w:cs="Times New Roman"/>
            <w:color w:val="auto"/>
            <w:sz w:val="36"/>
            <w:szCs w:val="36"/>
            <w:highlight w:val="none"/>
            <w:lang w:eastAsia="zh-CN"/>
          </w:rPr>
          <w:t>（</w:t>
        </w:r>
      </w:ins>
      <w:ins w:id="5" w:author="DELL" w:date="2023-04-06T09:28:49Z">
        <w:r>
          <w:rPr>
            <w:rFonts w:hint="eastAsia" w:ascii="Times New Roman" w:hAnsi="Times New Roman" w:eastAsia="方正小标宋_GBK" w:cs="Times New Roman"/>
            <w:color w:val="auto"/>
            <w:sz w:val="36"/>
            <w:szCs w:val="36"/>
            <w:highlight w:val="none"/>
            <w:lang w:val="en-US" w:eastAsia="zh-CN"/>
          </w:rPr>
          <w:t>第二次</w:t>
        </w:r>
      </w:ins>
      <w:ins w:id="6" w:author="DELL" w:date="2023-04-06T09:28:46Z">
        <w:r>
          <w:rPr>
            <w:rFonts w:hint="eastAsia" w:ascii="Times New Roman" w:hAnsi="Times New Roman" w:eastAsia="方正小标宋_GBK" w:cs="Times New Roman"/>
            <w:color w:val="auto"/>
            <w:sz w:val="36"/>
            <w:szCs w:val="36"/>
            <w:highlight w:val="none"/>
            <w:lang w:eastAsia="zh-CN"/>
          </w:rPr>
          <w:t>）</w:t>
        </w:r>
      </w:ins>
    </w:p>
    <w:p>
      <w:pPr>
        <w:spacing w:line="510" w:lineRule="exact"/>
        <w:jc w:val="center"/>
        <w:rPr>
          <w:rFonts w:hint="default" w:ascii="Times New Roman" w:hAnsi="Times New Roman" w:cs="Times New Roman" w:eastAsiaTheme="minorEastAsia"/>
          <w:color w:val="auto"/>
          <w:sz w:val="30"/>
          <w:szCs w:val="30"/>
          <w:highlight w:val="none"/>
          <w:lang w:eastAsia="zh-CN"/>
        </w:rPr>
      </w:pPr>
      <w:bookmarkStart w:id="143" w:name="_GoBack"/>
      <w:bookmarkEnd w:id="143"/>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1.询价条件</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color w:val="auto"/>
          <w:highlight w:val="none"/>
          <w:lang w:val="en-US" w:eastAsia="zh-CN"/>
        </w:rPr>
        <w:t>公开询价）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下塘口码头</w:t>
      </w:r>
      <w:r>
        <w:rPr>
          <w:rFonts w:hint="eastAsia" w:ascii="Times New Roman" w:hAnsi="Times New Roman" w:eastAsia="方正仿宋_GBK" w:cs="Times New Roman"/>
          <w:bCs/>
          <w:color w:val="auto"/>
          <w:sz w:val="32"/>
          <w:szCs w:val="32"/>
          <w:highlight w:val="none"/>
          <w:u w:val="single"/>
          <w:lang w:val="en-US" w:eastAsia="zh-CN"/>
        </w:rPr>
        <w:t>视频监控系统采购及安装</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lang w:val="en-US" w:eastAsia="zh-CN"/>
        </w:rPr>
        <w:t>下塘口码头</w:t>
      </w:r>
      <w:r>
        <w:rPr>
          <w:rFonts w:hint="eastAsia" w:ascii="Times New Roman" w:hAnsi="Times New Roman" w:eastAsia="方正仿宋_GBK" w:cs="Times New Roman"/>
          <w:bCs/>
          <w:color w:val="auto"/>
          <w:sz w:val="32"/>
          <w:szCs w:val="32"/>
          <w:highlight w:val="none"/>
          <w:u w:val="single"/>
          <w:lang w:val="en-US" w:eastAsia="zh-CN"/>
        </w:rPr>
        <w:t>视频监控系统采购及安装</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8" w:name="_Toc52097501"/>
      <w:bookmarkStart w:id="9" w:name="_Toc29194682"/>
      <w:bookmarkStart w:id="10" w:name="_Toc6230451"/>
      <w:r>
        <w:rPr>
          <w:rFonts w:hint="default" w:ascii="Times New Roman" w:hAnsi="Times New Roman" w:eastAsia="黑体" w:cs="Times New Roman"/>
          <w:b w:val="0"/>
          <w:color w:val="auto"/>
          <w:highlight w:val="none"/>
          <w:lang w:eastAsia="zh-CN"/>
        </w:rPr>
        <w:t>2.项目概况与询价工作范围</w:t>
      </w:r>
      <w:bookmarkEnd w:id="8"/>
      <w:bookmarkEnd w:id="9"/>
      <w:bookmarkEnd w:id="1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bookmarkStart w:id="11" w:name="_Toc21092"/>
      <w:bookmarkStart w:id="12" w:name="_Toc323734100"/>
      <w:bookmarkStart w:id="13" w:name="_Toc324429695"/>
      <w:r>
        <w:rPr>
          <w:rFonts w:hint="default" w:ascii="Times New Roman" w:hAnsi="Times New Roman" w:eastAsia="方正仿宋_GBK" w:cs="Times New Roman"/>
          <w:bCs/>
          <w:color w:val="auto"/>
          <w:sz w:val="32"/>
          <w:szCs w:val="32"/>
          <w:highlight w:val="none"/>
          <w:lang w:eastAsia="zh-CN"/>
        </w:rPr>
        <w:t>2.1项目</w:t>
      </w:r>
      <w:r>
        <w:rPr>
          <w:rFonts w:hint="default"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项目地址位于重庆市彭水县下塘口码头</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重庆市巴南区鱼洞滨江路佛耳岩码头</w:t>
      </w:r>
      <w:r>
        <w:rPr>
          <w:rFonts w:hint="eastAsia" w:ascii="Times New Roman" w:hAnsi="Times New Roman" w:eastAsia="方正仿宋_GBK" w:cs="Times New Roman"/>
          <w:bCs/>
          <w:color w:val="auto"/>
          <w:sz w:val="32"/>
          <w:szCs w:val="32"/>
          <w:highlight w:val="none"/>
          <w:lang w:val="en-US" w:eastAsia="zh-CN"/>
        </w:rPr>
        <w:t>和重庆市合川区石盘沱码头。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default" w:ascii="Times New Roman" w:hAnsi="Times New Roman" w:eastAsia="方正仿宋_GBK" w:cs="Times New Roman"/>
          <w:bCs/>
          <w:color w:val="auto"/>
          <w:sz w:val="32"/>
          <w:szCs w:val="32"/>
          <w:highlight w:val="none"/>
          <w:lang w:val="en-US" w:eastAsia="zh-CN"/>
        </w:rPr>
        <w:t>项目概况</w:t>
      </w:r>
    </w:p>
    <w:p>
      <w:p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themeColor="text1"/>
          <w:sz w:val="32"/>
          <w:szCs w:val="32"/>
          <w:u w:val="none"/>
          <w:lang w:val="en-US" w:eastAsia="zh-CN"/>
        </w:rPr>
        <w:t>重庆航发三江港埠有限公司，下辖3个码头，巴南佛耳岩码头、合川石盘沱码头、彭水下塘口码头，公司设在巴南区佛耳岩码头。佛耳岩码头</w:t>
      </w:r>
      <w:r>
        <w:rPr>
          <w:rFonts w:hint="default" w:ascii="Times New Roman" w:hAnsi="Times New Roman" w:eastAsia="方正仿宋_GBK" w:cs="Times New Roman"/>
          <w:color w:val="000000" w:themeColor="text1"/>
          <w:sz w:val="32"/>
          <w:szCs w:val="32"/>
          <w:u w:val="none"/>
        </w:rPr>
        <w:t>位于重庆市巴南区境内，鱼洞滨江路末端的渔洞镇金子沟村，距渔洞镇约3.5km，下距朝天门约36km的长江南岸，距重庆市区约28公里。</w:t>
      </w:r>
      <w:r>
        <w:rPr>
          <w:rFonts w:hint="default" w:ascii="Times New Roman" w:hAnsi="Times New Roman" w:eastAsia="方正仿宋_GBK" w:cs="Times New Roman"/>
          <w:sz w:val="32"/>
          <w:szCs w:val="32"/>
          <w:lang w:val="en-US" w:eastAsia="zh-CN"/>
        </w:rPr>
        <w:t>下塘口码头位于彭水县下塘口，银盘枢纽库区，乌江右岸，距河口航道里程127km，下距在建的银盘枢纽34km，上距彭水县城9km，陆域占地面积10万平方米。</w:t>
      </w:r>
      <w:r>
        <w:rPr>
          <w:rFonts w:hint="default" w:ascii="Times New Roman" w:hAnsi="Times New Roman" w:eastAsia="方正仿宋_GBK" w:cs="Times New Roman"/>
          <w:color w:val="auto"/>
          <w:kern w:val="2"/>
          <w:sz w:val="32"/>
          <w:szCs w:val="32"/>
          <w:lang w:eastAsia="zh-CN"/>
        </w:rPr>
        <w:t>合川石盘沱</w:t>
      </w:r>
      <w:r>
        <w:rPr>
          <w:rFonts w:hint="eastAsia" w:ascii="Times New Roman" w:hAnsi="Times New Roman" w:eastAsia="方正仿宋_GBK" w:cs="Times New Roman"/>
          <w:color w:val="auto"/>
          <w:kern w:val="2"/>
          <w:sz w:val="32"/>
          <w:szCs w:val="32"/>
          <w:lang w:val="en-US" w:eastAsia="zh-CN"/>
        </w:rPr>
        <w:t>码头</w:t>
      </w:r>
      <w:r>
        <w:rPr>
          <w:rFonts w:hint="default" w:ascii="Times New Roman" w:hAnsi="Times New Roman" w:eastAsia="方正仿宋_GBK" w:cs="Times New Roman"/>
          <w:color w:val="auto"/>
          <w:kern w:val="2"/>
          <w:sz w:val="32"/>
          <w:szCs w:val="32"/>
          <w:lang w:eastAsia="zh-CN"/>
        </w:rPr>
        <w:t>位于</w:t>
      </w:r>
      <w:r>
        <w:rPr>
          <w:rFonts w:hint="default" w:ascii="Times New Roman" w:hAnsi="Times New Roman" w:eastAsia="方正仿宋_GBK" w:cs="Times New Roman"/>
          <w:color w:val="auto"/>
          <w:kern w:val="2"/>
          <w:sz w:val="32"/>
          <w:szCs w:val="32"/>
          <w:lang w:val="en-US" w:eastAsia="zh-CN"/>
        </w:rPr>
        <w:t>涪</w:t>
      </w:r>
      <w:r>
        <w:rPr>
          <w:rFonts w:hint="default" w:ascii="Times New Roman" w:hAnsi="Times New Roman" w:eastAsia="方正仿宋_GBK" w:cs="Times New Roman"/>
          <w:color w:val="auto"/>
          <w:kern w:val="2"/>
          <w:sz w:val="32"/>
          <w:szCs w:val="32"/>
          <w:lang w:eastAsia="zh-CN"/>
        </w:rPr>
        <w:t>江河口下游约14km的嘉陵江右岸石盘</w:t>
      </w:r>
      <w:r>
        <w:rPr>
          <w:rFonts w:hint="default" w:ascii="Times New Roman" w:hAnsi="Times New Roman" w:eastAsia="方正仿宋_GBK" w:cs="Times New Roman"/>
          <w:color w:val="auto"/>
          <w:kern w:val="2"/>
          <w:sz w:val="32"/>
          <w:szCs w:val="32"/>
          <w:lang w:val="en-US" w:eastAsia="zh-CN"/>
        </w:rPr>
        <w:t>沱</w:t>
      </w:r>
      <w:r>
        <w:rPr>
          <w:rFonts w:hint="default" w:ascii="Times New Roman" w:hAnsi="Times New Roman" w:eastAsia="方正仿宋_GBK" w:cs="Times New Roman"/>
          <w:color w:val="auto"/>
          <w:kern w:val="2"/>
          <w:sz w:val="32"/>
          <w:szCs w:val="32"/>
          <w:lang w:eastAsia="zh-CN"/>
        </w:rPr>
        <w:t>照镜坝，下距草街枢纽约l</w:t>
      </w:r>
      <w:r>
        <w:rPr>
          <w:rFonts w:hint="eastAsia" w:ascii="Times New Roman" w:hAnsi="Times New Roman" w:eastAsia="方正仿宋_GBK" w:cs="Times New Roman"/>
          <w:color w:val="auto"/>
          <w:kern w:val="2"/>
          <w:sz w:val="32"/>
          <w:szCs w:val="32"/>
          <w:lang w:val="en-US" w:eastAsia="zh-CN"/>
        </w:rPr>
        <w:t>0</w:t>
      </w:r>
      <w:r>
        <w:rPr>
          <w:rFonts w:hint="default" w:ascii="Times New Roman" w:hAnsi="Times New Roman" w:eastAsia="方正仿宋_GBK" w:cs="Times New Roman"/>
          <w:color w:val="auto"/>
          <w:kern w:val="2"/>
          <w:sz w:val="32"/>
          <w:szCs w:val="32"/>
          <w:lang w:eastAsia="zh-CN"/>
        </w:rPr>
        <w:t>km，距嘉陵江河口约80. 5km。</w:t>
      </w:r>
      <w:r>
        <w:rPr>
          <w:rFonts w:hint="default" w:ascii="Times New Roman" w:hAnsi="Times New Roman" w:eastAsia="方正仿宋_GBK" w:cs="Times New Roman"/>
          <w:sz w:val="32"/>
          <w:szCs w:val="32"/>
          <w:lang w:val="en-US" w:eastAsia="zh-CN"/>
        </w:rPr>
        <w:t>三江公司为了加强对下塘口码头</w:t>
      </w:r>
      <w:r>
        <w:rPr>
          <w:rFonts w:hint="eastAsia" w:ascii="Times New Roman" w:hAnsi="Times New Roman" w:eastAsia="方正仿宋_GBK" w:cs="Times New Roman"/>
          <w:sz w:val="32"/>
          <w:szCs w:val="32"/>
          <w:lang w:val="en-US" w:eastAsia="zh-CN"/>
        </w:rPr>
        <w:t>和石盘沱码头</w:t>
      </w:r>
      <w:r>
        <w:rPr>
          <w:rFonts w:hint="default" w:ascii="Times New Roman" w:hAnsi="Times New Roman" w:eastAsia="方正仿宋_GBK" w:cs="Times New Roman"/>
          <w:sz w:val="32"/>
          <w:szCs w:val="32"/>
          <w:lang w:val="en-US" w:eastAsia="zh-CN"/>
        </w:rPr>
        <w:t>的安全监管，拟在下塘口码头安设视频监控系统，并将</w:t>
      </w:r>
      <w:r>
        <w:rPr>
          <w:rFonts w:hint="eastAsia" w:ascii="Times New Roman" w:hAnsi="Times New Roman" w:eastAsia="方正仿宋_GBK" w:cs="Times New Roman"/>
          <w:sz w:val="32"/>
          <w:szCs w:val="32"/>
          <w:lang w:val="en-US" w:eastAsia="zh-CN"/>
        </w:rPr>
        <w:t>下塘口码头的全部</w:t>
      </w:r>
      <w:r>
        <w:rPr>
          <w:rFonts w:hint="default" w:ascii="Times New Roman" w:hAnsi="Times New Roman" w:eastAsia="方正仿宋_GBK" w:cs="Times New Roman"/>
          <w:sz w:val="32"/>
          <w:szCs w:val="32"/>
          <w:lang w:val="en-US" w:eastAsia="zh-CN"/>
        </w:rPr>
        <w:t>视频信号</w:t>
      </w:r>
      <w:r>
        <w:rPr>
          <w:rFonts w:hint="eastAsia" w:ascii="Times New Roman" w:hAnsi="Times New Roman" w:eastAsia="方正仿宋_GBK" w:cs="Times New Roman"/>
          <w:sz w:val="32"/>
          <w:szCs w:val="32"/>
          <w:lang w:val="en-US" w:eastAsia="zh-CN"/>
        </w:rPr>
        <w:t>和石盘沱码头有代表性的两个视频信号，</w:t>
      </w:r>
      <w:r>
        <w:rPr>
          <w:rFonts w:hint="default" w:ascii="Times New Roman" w:hAnsi="Times New Roman" w:eastAsia="方正仿宋_GBK" w:cs="Times New Roman"/>
          <w:sz w:val="32"/>
          <w:szCs w:val="32"/>
          <w:lang w:val="en-US" w:eastAsia="zh-CN"/>
        </w:rPr>
        <w:t>实时传输至三江公司所在的佛耳岩码头原有视频监控系统，佛耳岩码头</w:t>
      </w:r>
      <w:r>
        <w:rPr>
          <w:rFonts w:hint="eastAsia" w:ascii="Times New Roman" w:hAnsi="Times New Roman" w:eastAsia="方正仿宋_GBK" w:cs="Times New Roman"/>
          <w:sz w:val="32"/>
          <w:szCs w:val="32"/>
          <w:lang w:val="en-US" w:eastAsia="zh-CN"/>
        </w:rPr>
        <w:t>和石盘沱码头均</w:t>
      </w:r>
      <w:r>
        <w:rPr>
          <w:rFonts w:hint="default" w:ascii="Times New Roman" w:hAnsi="Times New Roman" w:eastAsia="方正仿宋_GBK" w:cs="Times New Roman"/>
          <w:sz w:val="32"/>
          <w:szCs w:val="32"/>
          <w:lang w:val="en-US" w:eastAsia="zh-CN"/>
        </w:rPr>
        <w:t>采用海康威视品牌的视频监控系统。</w:t>
      </w:r>
    </w:p>
    <w:p>
      <w:pPr>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default"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default"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33</w:t>
      </w:r>
      <w:r>
        <w:rPr>
          <w:rFonts w:hint="default" w:ascii="Times New Roman" w:hAnsi="Times New Roman" w:eastAsia="方正仿宋_GBK" w:cs="Times New Roman"/>
          <w:bCs/>
          <w:color w:val="auto"/>
          <w:sz w:val="32"/>
          <w:szCs w:val="32"/>
          <w:highlight w:val="none"/>
          <w:u w:val="singl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240" w:lineRule="auto"/>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numPr>
          <w:ilvl w:val="0"/>
          <w:numId w:val="0"/>
        </w:numPr>
        <w:spacing w:line="240" w:lineRule="auto"/>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在下塘口码头安设视频监控系统。</w:t>
      </w:r>
    </w:p>
    <w:p>
      <w:pPr>
        <w:pStyle w:val="2"/>
        <w:numPr>
          <w:ilvl w:val="0"/>
          <w:numId w:val="0"/>
        </w:numPr>
        <w:spacing w:line="240" w:lineRule="auto"/>
        <w:ind w:left="0" w:leftChars="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将下塘口码头的</w:t>
      </w:r>
      <w:r>
        <w:rPr>
          <w:rFonts w:hint="eastAsia" w:ascii="Times New Roman" w:hAnsi="Times New Roman" w:eastAsia="方正仿宋_GBK" w:cs="Times New Roman"/>
          <w:sz w:val="32"/>
          <w:szCs w:val="32"/>
          <w:lang w:val="en-US" w:eastAsia="zh-CN"/>
        </w:rPr>
        <w:t>全部</w:t>
      </w:r>
      <w:r>
        <w:rPr>
          <w:rFonts w:hint="default" w:ascii="Times New Roman" w:hAnsi="Times New Roman" w:eastAsia="方正仿宋_GBK" w:cs="Times New Roman"/>
          <w:sz w:val="32"/>
          <w:szCs w:val="32"/>
          <w:lang w:val="en-US" w:eastAsia="zh-CN"/>
        </w:rPr>
        <w:t>视频</w:t>
      </w:r>
      <w:r>
        <w:rPr>
          <w:rFonts w:hint="eastAsia" w:ascii="Times New Roman" w:hAnsi="Times New Roman" w:eastAsia="方正仿宋_GBK" w:cs="Times New Roman"/>
          <w:sz w:val="32"/>
          <w:szCs w:val="32"/>
          <w:lang w:val="en-US" w:eastAsia="zh-CN"/>
        </w:rPr>
        <w:t>信号和石盘沱码头有代表性的两个视频信号，</w:t>
      </w:r>
      <w:r>
        <w:rPr>
          <w:rFonts w:hint="default" w:ascii="Times New Roman" w:hAnsi="Times New Roman" w:eastAsia="方正仿宋_GBK" w:cs="Times New Roman"/>
          <w:sz w:val="32"/>
          <w:szCs w:val="32"/>
          <w:lang w:val="en-US" w:eastAsia="zh-CN"/>
        </w:rPr>
        <w:t>通过网络实时传输至佛耳岩码头，并接入佛耳岩码头视频监控系统</w:t>
      </w:r>
      <w:r>
        <w:rPr>
          <w:rFonts w:hint="eastAsia" w:ascii="Times New Roman" w:hAnsi="Times New Roman" w:eastAsia="方正仿宋_GBK" w:cs="Times New Roman"/>
          <w:sz w:val="32"/>
          <w:szCs w:val="32"/>
          <w:lang w:val="en-US" w:eastAsia="zh-CN"/>
        </w:rPr>
        <w:t>，并对佛耳岩码头视频监控系统扩容升级改造</w:t>
      </w:r>
      <w:r>
        <w:rPr>
          <w:rFonts w:hint="default" w:ascii="Times New Roman" w:hAnsi="Times New Roman" w:eastAsia="方正仿宋_GBK" w:cs="Times New Roman"/>
          <w:sz w:val="32"/>
          <w:szCs w:val="32"/>
          <w:lang w:val="en-US"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（详细内容见第四章 技术标准和要求）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default" w:ascii="Times New Roman" w:hAnsi="Times New Roman" w:eastAsia="方正仿宋_GBK" w:cs="Times New Roman"/>
          <w:bCs/>
          <w:color w:val="auto"/>
          <w:sz w:val="32"/>
          <w:szCs w:val="32"/>
          <w:highlight w:val="none"/>
          <w:lang w:val="en-US" w:eastAsia="zh-CN"/>
        </w:rPr>
        <w:t>(交货期/服务期）</w:t>
      </w:r>
      <w:r>
        <w:rPr>
          <w:rFonts w:hint="default" w:ascii="Times New Roman" w:hAnsi="Times New Roman" w:eastAsia="方正仿宋_GBK" w:cs="Times New Roman"/>
          <w:bCs/>
          <w:color w:val="auto"/>
          <w:sz w:val="32"/>
          <w:szCs w:val="32"/>
          <w:highlight w:val="none"/>
          <w:lang w:eastAsia="zh-CN"/>
        </w:rPr>
        <w:t>：202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20</w:t>
      </w:r>
      <w:r>
        <w:rPr>
          <w:rFonts w:hint="default" w:ascii="Times New Roman" w:hAnsi="Times New Roman" w:eastAsia="方正仿宋_GBK" w:cs="Times New Roman"/>
          <w:bCs/>
          <w:color w:val="auto"/>
          <w:sz w:val="32"/>
          <w:szCs w:val="32"/>
          <w:highlight w:val="none"/>
          <w:lang w:eastAsia="zh-CN"/>
        </w:rPr>
        <w:t>日至202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4</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20</w:t>
      </w:r>
      <w:r>
        <w:rPr>
          <w:rFonts w:hint="default" w:ascii="Times New Roman" w:hAnsi="Times New Roman" w:eastAsia="方正仿宋_GBK" w:cs="Times New Roman"/>
          <w:bCs/>
          <w:color w:val="auto"/>
          <w:sz w:val="32"/>
          <w:szCs w:val="32"/>
          <w:highlight w:val="none"/>
          <w:lang w:eastAsia="zh-CN"/>
        </w:rPr>
        <w:t>日（暂定）。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具体进退场时间</w:t>
      </w:r>
      <w:r>
        <w:rPr>
          <w:rFonts w:hint="default" w:ascii="Times New Roman" w:hAnsi="Times New Roman" w:eastAsia="方正仿宋_GBK" w:cs="Times New Roman"/>
          <w:bCs/>
          <w:color w:val="auto"/>
          <w:sz w:val="32"/>
          <w:szCs w:val="32"/>
          <w:highlight w:val="none"/>
          <w:lang w:val="en-US" w:eastAsia="zh-CN"/>
        </w:rPr>
        <w:t>（交货期/服务期限</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eastAsia="zh-CN"/>
        </w:rPr>
        <w:t>发包人通知</w:t>
      </w:r>
      <w:r>
        <w:rPr>
          <w:rFonts w:hint="default" w:ascii="Times New Roman" w:hAnsi="Times New Roman" w:eastAsia="方正仿宋_GBK" w:cs="Times New Roman"/>
          <w:bCs/>
          <w:color w:val="auto"/>
          <w:sz w:val="32"/>
          <w:szCs w:val="32"/>
          <w:highlight w:val="none"/>
          <w:lang w:val="en-US" w:eastAsia="zh-CN"/>
        </w:rPr>
        <w:t>为准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14" w:name="_Toc6230452"/>
      <w:bookmarkStart w:id="15" w:name="_Toc52097502"/>
      <w:bookmarkStart w:id="16" w:name="_Toc29194683"/>
      <w:r>
        <w:rPr>
          <w:rFonts w:hint="default" w:ascii="Times New Roman" w:hAnsi="Times New Roman" w:eastAsia="黑体" w:cs="Times New Roman"/>
          <w:b w:val="0"/>
          <w:color w:val="auto"/>
          <w:highlight w:val="none"/>
          <w:lang w:eastAsia="zh-CN"/>
        </w:rPr>
        <w:t>3.报价人资格要求</w:t>
      </w:r>
      <w:bookmarkEnd w:id="11"/>
      <w:bookmarkEnd w:id="12"/>
      <w:bookmarkEnd w:id="13"/>
      <w:bookmarkEnd w:id="14"/>
      <w:bookmarkEnd w:id="15"/>
      <w:bookmarkEnd w:id="1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（2）报价人具有有效营业执照</w:t>
      </w:r>
      <w:r>
        <w:rPr>
          <w:rFonts w:hint="eastAsia"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lang w:val="en-US" w:eastAsia="zh-CN"/>
        </w:rPr>
        <w:t>2020</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u w:val="single"/>
          <w:lang w:eastAsia="zh-CN"/>
        </w:rPr>
        <w:t>1</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u w:val="single"/>
          <w:lang w:eastAsia="zh-CN"/>
        </w:rPr>
        <w:t>1</w:t>
      </w:r>
      <w:r>
        <w:rPr>
          <w:rFonts w:hint="default" w:ascii="Times New Roman" w:hAnsi="Times New Roman" w:eastAsia="方正仿宋_GBK" w:cs="Times New Roman"/>
          <w:bCs/>
          <w:color w:val="auto"/>
          <w:sz w:val="32"/>
          <w:szCs w:val="32"/>
          <w:highlight w:val="none"/>
          <w:lang w:eastAsia="zh-CN"/>
        </w:rPr>
        <w:t>日至报价截止日（以合同签订时间为准），至少具有</w:t>
      </w:r>
      <w:r>
        <w:rPr>
          <w:rFonts w:hint="eastAsia" w:ascii="Times New Roman" w:hAnsi="Times New Roman" w:eastAsia="方正仿宋_GBK" w:cs="Times New Roman"/>
          <w:bCs/>
          <w:color w:val="auto"/>
          <w:sz w:val="32"/>
          <w:szCs w:val="32"/>
          <w:highlight w:val="none"/>
          <w:u w:val="single"/>
          <w:lang w:val="en-US" w:eastAsia="zh-CN"/>
        </w:rPr>
        <w:t>2</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u w:val="single"/>
          <w:lang w:val="en-US" w:eastAsia="zh-CN"/>
        </w:rPr>
        <w:t>视频监控系统安装</w:t>
      </w:r>
      <w:r>
        <w:rPr>
          <w:rFonts w:hint="default" w:ascii="Times New Roman" w:hAnsi="Times New Roman" w:eastAsia="方正仿宋_GBK" w:cs="Times New Roman"/>
          <w:bCs/>
          <w:color w:val="auto"/>
          <w:sz w:val="32"/>
          <w:szCs w:val="32"/>
          <w:highlight w:val="none"/>
          <w:lang w:eastAsia="zh-CN"/>
        </w:rPr>
        <w:t>的相关业绩。</w:t>
      </w:r>
    </w:p>
    <w:p>
      <w:pPr>
        <w:spacing w:line="510" w:lineRule="exact"/>
        <w:ind w:firstLine="640" w:firstLineChars="200"/>
        <w:jc w:val="both"/>
        <w:rPr>
          <w:rFonts w:hint="eastAsia" w:ascii="宋体" w:hAnsi="宋体" w:eastAsia="宋体" w:cs="宋体"/>
          <w:sz w:val="24"/>
          <w:szCs w:val="24"/>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方正仿宋_GBK" w:hAnsi="方正仿宋_GBK" w:eastAsia="方正仿宋_GBK" w:cs="方正仿宋_GBK"/>
          <w:sz w:val="32"/>
          <w:szCs w:val="32"/>
          <w:lang w:eastAsia="zh-CN"/>
        </w:rPr>
        <w:t>设备要求能无缝接入佛耳岩原有综合安防平台统一管理，</w:t>
      </w:r>
      <w:r>
        <w:rPr>
          <w:rFonts w:hint="eastAsia" w:ascii="方正仿宋_GBK" w:hAnsi="方正仿宋_GBK" w:eastAsia="方正仿宋_GBK" w:cs="方正仿宋_GBK"/>
          <w:sz w:val="32"/>
          <w:szCs w:val="32"/>
          <w:lang w:val="en-US" w:eastAsia="zh-CN"/>
        </w:rPr>
        <w:t>在提交资格审查资料时</w:t>
      </w:r>
      <w:r>
        <w:rPr>
          <w:rFonts w:hint="eastAsia" w:ascii="方正仿宋_GBK" w:hAnsi="方正仿宋_GBK" w:eastAsia="方正仿宋_GBK" w:cs="方正仿宋_GBK"/>
          <w:sz w:val="32"/>
          <w:szCs w:val="32"/>
          <w:lang w:eastAsia="zh-CN"/>
        </w:rPr>
        <w:t>需提供设备厂商盖章的无缝对接承诺函原件。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17" w:name="_Toc52097503"/>
      <w:bookmarkStart w:id="18" w:name="_Toc13014"/>
      <w:bookmarkStart w:id="19" w:name="_Toc6230453"/>
      <w:bookmarkStart w:id="20" w:name="_Toc324429696"/>
      <w:bookmarkStart w:id="21" w:name="_Toc29194684"/>
      <w:bookmarkStart w:id="22" w:name="_Toc323734101"/>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重庆航发三江港埠有限公司(工程部）</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挂网公告之日后第4日的上午11点整</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公告发布之日不算</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w:t>
      </w:r>
      <w:ins w:id="7" w:author="DELL" w:date="2023-04-06T09:24:49Z">
        <w:r>
          <w:rPr>
            <w:rFonts w:hint="default" w:ascii="Times New Roman" w:hAnsi="Times New Roman" w:eastAsia="方正仿宋_GBK" w:cs="Times New Roman"/>
            <w:bCs/>
            <w:color w:val="auto"/>
            <w:sz w:val="32"/>
            <w:szCs w:val="32"/>
            <w:highlight w:val="none"/>
            <w:lang w:eastAsia="zh-CN"/>
          </w:rPr>
          <w:t>http://219.152.86.11:8088/pms/jsp/main.jsp</w:t>
        </w:r>
      </w:ins>
      <w:r>
        <w:rPr>
          <w:rFonts w:hint="default" w:ascii="Times New Roman" w:hAnsi="Times New Roman" w:eastAsia="方正仿宋_GBK" w:cs="Times New Roman"/>
          <w:bCs/>
          <w:color w:val="auto"/>
          <w:sz w:val="32"/>
          <w:szCs w:val="32"/>
          <w:highlight w:val="none"/>
          <w:lang w:eastAsia="zh-CN"/>
        </w:rPr>
        <w:t>）上发布。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重庆航发三江港埠有限</w:t>
      </w:r>
      <w:r>
        <w:rPr>
          <w:rFonts w:hint="default" w:ascii="Times New Roman" w:hAnsi="Times New Roman" w:eastAsia="方正仿宋_GBK" w:cs="Times New Roman"/>
          <w:bCs/>
          <w:color w:val="auto"/>
          <w:sz w:val="32"/>
          <w:szCs w:val="32"/>
          <w:highlight w:val="none"/>
          <w:lang w:eastAsia="zh-CN"/>
        </w:rPr>
        <w:t>公司</w:t>
      </w:r>
      <w:r>
        <w:rPr>
          <w:rFonts w:hint="eastAsia" w:ascii="Times New Roman" w:hAnsi="Times New Roman" w:eastAsia="方正仿宋_GBK" w:cs="Times New Roman"/>
          <w:bCs/>
          <w:color w:val="auto"/>
          <w:sz w:val="32"/>
          <w:szCs w:val="32"/>
          <w:highlight w:val="none"/>
          <w:lang w:val="en-US" w:eastAsia="zh-CN"/>
        </w:rPr>
        <w:t>佛耳岩码头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重庆市巴南区鱼洞滨江路佛耳岩码头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姚女士</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15310088650</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重庆航发三江港埠有限公司综合部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联系电话：</w:t>
      </w:r>
    </w:p>
    <w:p>
      <w:pPr>
        <w:pStyle w:val="4"/>
        <w:spacing w:line="400" w:lineRule="exact"/>
        <w:outlineLvl w:val="9"/>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2023年3月2日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3" w:name="_Toc17709"/>
      <w:bookmarkStart w:id="24" w:name="_Toc30356"/>
      <w:bookmarkStart w:id="25" w:name="_Toc23395"/>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23"/>
      <w:bookmarkEnd w:id="24"/>
      <w:bookmarkEnd w:id="25"/>
    </w:p>
    <w:p>
      <w:pPr>
        <w:pStyle w:val="4"/>
        <w:spacing w:line="510" w:lineRule="exact"/>
        <w:outlineLvl w:val="9"/>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 xml:space="preserve"> 叁拾叁万 </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33</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w:t>
      </w:r>
      <w:r>
        <w:rPr>
          <w:rFonts w:hint="default" w:ascii="Times New Roman" w:hAnsi="Times New Roman" w:eastAsia="方正仿宋_GBK" w:cs="Times New Roman"/>
          <w:bCs/>
          <w:color w:val="auto"/>
          <w:sz w:val="32"/>
          <w:szCs w:val="32"/>
          <w:highlight w:val="none"/>
          <w:u w:val="single"/>
          <w:lang w:eastAsia="zh-CN"/>
        </w:rPr>
        <w:t>1</w:t>
      </w:r>
      <w:r>
        <w:rPr>
          <w:rFonts w:hint="default" w:ascii="Times New Roman" w:hAnsi="Times New Roman" w:eastAsia="方正仿宋_GBK" w:cs="Times New Roman"/>
          <w:bCs/>
          <w:color w:val="auto"/>
          <w:sz w:val="32"/>
          <w:szCs w:val="32"/>
          <w:highlight w:val="none"/>
          <w:lang w:eastAsia="zh-CN"/>
        </w:rPr>
        <w:t>份，副本</w:t>
      </w:r>
      <w:r>
        <w:rPr>
          <w:rFonts w:hint="eastAsia" w:ascii="Times New Roman" w:hAnsi="Times New Roman" w:eastAsia="方正仿宋_GBK" w:cs="Times New Roman"/>
          <w:bCs/>
          <w:color w:val="auto"/>
          <w:sz w:val="32"/>
          <w:szCs w:val="32"/>
          <w:highlight w:val="none"/>
          <w:u w:val="singl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Change w:id="8" w:author="DELL" w:date="2023-04-06T09:29:57Z">
            <w:rPr>
              <w:rFonts w:hint="eastAsia" w:ascii="Times New Roman" w:hAnsi="Times New Roman" w:eastAsia="方正仿宋_GBK" w:cs="Times New Roman"/>
              <w:bCs/>
              <w:color w:val="auto"/>
              <w:sz w:val="32"/>
              <w:szCs w:val="32"/>
              <w:highlight w:val="none"/>
              <w:lang w:val="en-US" w:eastAsia="zh-CN"/>
            </w:rPr>
          </w:rPrChange>
        </w:rPr>
        <w:t>下塘口码头</w:t>
      </w:r>
      <w:r>
        <w:rPr>
          <w:rFonts w:hint="eastAsia" w:ascii="Times New Roman" w:hAnsi="Times New Roman" w:eastAsia="方正仿宋_GBK" w:cs="Times New Roman"/>
          <w:bCs/>
          <w:color w:val="auto"/>
          <w:sz w:val="32"/>
          <w:szCs w:val="32"/>
          <w:highlight w:val="none"/>
          <w:u w:val="single"/>
          <w:lang w:val="en-US" w:eastAsia="zh-CN"/>
        </w:rPr>
        <w:t>视频监控系统采购及安装</w:t>
      </w:r>
      <w:r>
        <w:rPr>
          <w:rFonts w:hint="eastAsia" w:ascii="Times New Roman" w:hAnsi="Times New Roman" w:eastAsia="方正仿宋_GBK" w:cs="Times New Roman"/>
          <w:bCs/>
          <w:color w:val="auto"/>
          <w:sz w:val="32"/>
          <w:szCs w:val="32"/>
          <w:highlight w:val="none"/>
          <w:u w:val="single"/>
          <w:lang w:val="en-US" w:eastAsia="zh-CN"/>
          <w:rPrChange w:id="9" w:author="DELL" w:date="2023-04-06T09:30:05Z">
            <w:rPr>
              <w:rFonts w:hint="eastAsia" w:ascii="Times New Roman" w:hAnsi="Times New Roman" w:eastAsia="方正仿宋_GBK" w:cs="Times New Roman"/>
              <w:bCs/>
              <w:color w:val="auto"/>
              <w:sz w:val="32"/>
              <w:szCs w:val="32"/>
              <w:highlight w:val="none"/>
              <w:lang w:val="en-US" w:eastAsia="zh-CN"/>
            </w:rPr>
          </w:rPrChange>
        </w:rPr>
        <w:t>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lang w:val="en-US" w:eastAsia="zh-CN"/>
        </w:rPr>
        <w:t>挂网公告之日后第4日的上午11点整</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公告发布之日不算</w:t>
      </w:r>
      <w:r>
        <w:rPr>
          <w:rFonts w:hint="default" w:ascii="Times New Roman" w:hAnsi="Times New Roman" w:eastAsia="方正仿宋_GBK" w:cs="Times New Roman"/>
          <w:bCs/>
          <w:color w:val="auto"/>
          <w:sz w:val="32"/>
          <w:szCs w:val="32"/>
          <w:highlight w:val="none"/>
          <w:lang w:eastAsia="zh-CN"/>
        </w:rPr>
        <w:t>）前不得开启。</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w:t>
      </w:r>
      <w:r>
        <w:rPr>
          <w:rFonts w:hint="eastAsia" w:ascii="Times New Roman" w:hAnsi="Times New Roman" w:eastAsia="黑体" w:cs="Times New Roman"/>
          <w:b w:val="0"/>
          <w:color w:val="auto"/>
          <w:highlight w:val="none"/>
          <w:lang w:val="en-US" w:eastAsia="zh-CN"/>
        </w:rPr>
        <w:t>A</w:t>
      </w:r>
      <w:r>
        <w:rPr>
          <w:rFonts w:hint="default" w:ascii="Times New Roman" w:hAnsi="Times New Roman" w:eastAsia="黑体" w:cs="Times New Roman"/>
          <w:b w:val="0"/>
          <w:color w:val="auto"/>
          <w:highlight w:val="none"/>
          <w:lang w:eastAsia="zh-CN"/>
        </w:rPr>
        <w:t>.评审办法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bCs/>
          <w:color w:val="auto"/>
          <w:sz w:val="32"/>
          <w:szCs w:val="32"/>
          <w:lang w:eastAsia="zh-CN"/>
        </w:rPr>
        <w:t>评审小组按照</w:t>
      </w:r>
      <w:r>
        <w:rPr>
          <w:rFonts w:hint="eastAsia" w:ascii="方正仿宋_GBK" w:hAnsi="方正仿宋_GBK" w:eastAsia="方正仿宋_GBK" w:cs="方正仿宋_GBK"/>
          <w:bCs/>
          <w:color w:val="auto"/>
          <w:sz w:val="32"/>
          <w:szCs w:val="32"/>
          <w:lang w:val="en-US" w:eastAsia="zh-CN"/>
        </w:rPr>
        <w:t>询价文件内容要求对报价文件进行审查。包括以下方面：</w:t>
      </w:r>
    </w:p>
    <w:p>
      <w:pPr>
        <w:pStyle w:val="43"/>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  （1）形式审查：按第五章报价文件格式进行。（形式审查的内容一般包括：投标人名称一致性、投标文件格式、投标文件的签署、</w:t>
      </w:r>
      <w:r>
        <w:rPr>
          <w:rFonts w:hint="eastAsia" w:ascii="方正仿宋_GBK" w:hAnsi="方正仿宋_GBK" w:eastAsia="方正仿宋_GBK" w:cs="方正仿宋_GBK"/>
          <w:bCs/>
          <w:color w:val="auto"/>
          <w:sz w:val="32"/>
          <w:szCs w:val="32"/>
          <w:highlight w:val="none"/>
          <w:lang w:val="en-US" w:eastAsia="zh-CN"/>
        </w:rPr>
        <w:t>委托代理人</w:t>
      </w:r>
      <w:r>
        <w:rPr>
          <w:rFonts w:hint="eastAsia" w:ascii="方正仿宋_GBK" w:hAnsi="方正仿宋_GBK" w:eastAsia="方正仿宋_GBK" w:cs="方正仿宋_GBK"/>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bCs/>
          <w:color w:val="auto"/>
          <w:sz w:val="32"/>
          <w:szCs w:val="32"/>
          <w:lang w:eastAsia="zh-CN"/>
        </w:rPr>
        <w:t>资格审查：</w:t>
      </w:r>
      <w:r>
        <w:rPr>
          <w:rFonts w:hint="eastAsia" w:ascii="方正仿宋_GBK" w:hAnsi="方正仿宋_GBK" w:eastAsia="方正仿宋_GBK" w:cs="方正仿宋_GBK"/>
          <w:bCs/>
          <w:color w:val="auto"/>
          <w:sz w:val="32"/>
          <w:szCs w:val="32"/>
          <w:lang w:val="en-US" w:eastAsia="zh-CN"/>
        </w:rPr>
        <w:t>按</w:t>
      </w:r>
      <w:r>
        <w:rPr>
          <w:rFonts w:hint="eastAsia" w:ascii="方正仿宋_GBK" w:hAnsi="方正仿宋_GBK" w:eastAsia="方正仿宋_GBK" w:cs="方正仿宋_GBK"/>
          <w:bCs/>
          <w:color w:val="auto"/>
          <w:sz w:val="32"/>
          <w:szCs w:val="32"/>
          <w:lang w:eastAsia="zh-CN"/>
        </w:rPr>
        <w:t>第一章</w:t>
      </w:r>
      <w:r>
        <w:rPr>
          <w:rFonts w:hint="eastAsia" w:ascii="方正仿宋_GBK" w:hAnsi="方正仿宋_GBK" w:eastAsia="方正仿宋_GBK" w:cs="方正仿宋_GBK"/>
          <w:bCs/>
          <w:color w:val="auto"/>
          <w:sz w:val="32"/>
          <w:szCs w:val="32"/>
          <w:lang w:val="en-US" w:eastAsia="zh-CN"/>
        </w:rPr>
        <w:t>询价公告/</w:t>
      </w:r>
      <w:r>
        <w:rPr>
          <w:rFonts w:hint="eastAsia" w:ascii="方正仿宋_GBK" w:hAnsi="方正仿宋_GBK" w:eastAsia="方正仿宋_GBK" w:cs="方正仿宋_GBK"/>
          <w:bCs/>
          <w:color w:val="auto"/>
          <w:sz w:val="32"/>
          <w:szCs w:val="32"/>
          <w:lang w:eastAsia="zh-CN"/>
        </w:rPr>
        <w:t>第</w:t>
      </w: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lang w:eastAsia="zh-CN"/>
        </w:rPr>
        <w:t>款</w:t>
      </w:r>
      <w:r>
        <w:rPr>
          <w:rFonts w:hint="eastAsia" w:ascii="方正仿宋_GBK" w:hAnsi="方正仿宋_GBK" w:eastAsia="方正仿宋_GBK" w:cs="方正仿宋_GBK"/>
          <w:bCs/>
          <w:color w:val="auto"/>
          <w:sz w:val="32"/>
          <w:szCs w:val="32"/>
          <w:lang w:val="en-US" w:eastAsia="zh-CN"/>
        </w:rPr>
        <w:t>报价人资格要求和第五章报价文件格式/四资格审查资料</w:t>
      </w:r>
      <w:r>
        <w:rPr>
          <w:rFonts w:hint="eastAsia" w:ascii="方正仿宋_GBK" w:hAnsi="方正仿宋_GBK" w:eastAsia="方正仿宋_GBK" w:cs="方正仿宋_GBK"/>
          <w:bCs/>
          <w:color w:val="auto"/>
          <w:sz w:val="32"/>
          <w:szCs w:val="32"/>
          <w:lang w:eastAsia="zh-CN"/>
        </w:rPr>
        <w:t>进行。（</w:t>
      </w:r>
      <w:r>
        <w:rPr>
          <w:rFonts w:hint="eastAsia" w:ascii="方正仿宋_GBK" w:hAnsi="方正仿宋_GBK" w:eastAsia="方正仿宋_GBK" w:cs="方正仿宋_GBK"/>
          <w:bCs/>
          <w:color w:val="auto"/>
          <w:sz w:val="32"/>
          <w:szCs w:val="32"/>
          <w:lang w:val="en-US" w:eastAsia="zh-CN"/>
        </w:rPr>
        <w:t>资格审查的内容一般包括：资质、营业执照、业绩要求、其他要求等。）</w:t>
      </w:r>
    </w:p>
    <w:p>
      <w:pPr>
        <w:pStyle w:val="43"/>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（3）响应性评审：按第三章合同签订与合同条款和第四章技术标准和要求进行。（响应性评审的内容一般包括：投标内容、权利义务、技术标准和要求、实质性要求）</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4）投标函部分及经济部分评审标准：按第五章报价文件格式进行。（这部分的审查一般包括：投标函的签署、工期、工程质量、投标有效期、投标总报价、报价唯一、已标价工程量清单、投标报价算数错误校正等。）</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kern w:val="2"/>
          <w:sz w:val="32"/>
          <w:szCs w:val="32"/>
          <w:highlight w:val="none"/>
          <w:lang w:val="en-US" w:eastAsia="zh-CN" w:bidi="ar-SA"/>
        </w:rPr>
        <w:t>对于经评审不合格的报价人的投标，将作为废标处理。</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val="en-US" w:eastAsia="zh-CN"/>
        </w:rPr>
        <w:t>4.对于经评审合格的</w:t>
      </w:r>
      <w:r>
        <w:rPr>
          <w:rFonts w:hint="eastAsia" w:ascii="方正仿宋_GBK" w:hAnsi="方正仿宋_GBK" w:eastAsia="方正仿宋_GBK" w:cs="方正仿宋_GBK"/>
          <w:bCs/>
          <w:color w:val="auto"/>
          <w:sz w:val="32"/>
          <w:szCs w:val="32"/>
          <w:lang w:eastAsia="zh-CN"/>
        </w:rPr>
        <w:t>报价人，</w:t>
      </w:r>
      <w:r>
        <w:rPr>
          <w:rFonts w:hint="eastAsia" w:ascii="方正仿宋_GBK" w:hAnsi="方正仿宋_GBK" w:eastAsia="方正仿宋_GBK" w:cs="方正仿宋_GBK"/>
          <w:bCs/>
          <w:color w:val="auto"/>
          <w:sz w:val="32"/>
          <w:szCs w:val="32"/>
          <w:lang w:val="en-US" w:eastAsia="zh-CN"/>
        </w:rPr>
        <w:t>评审小组</w:t>
      </w:r>
      <w:r>
        <w:rPr>
          <w:rFonts w:hint="eastAsia" w:ascii="方正仿宋_GBK" w:hAnsi="方正仿宋_GBK" w:eastAsia="方正仿宋_GBK" w:cs="方正仿宋_GBK"/>
          <w:bCs/>
          <w:color w:val="auto"/>
          <w:sz w:val="32"/>
          <w:szCs w:val="32"/>
          <w:lang w:eastAsia="zh-CN"/>
        </w:rPr>
        <w:t>按报价由低到高推荐中标候选人。若出现报价人投标报价相同的，单个业绩合同金额大的优先。</w:t>
      </w:r>
    </w:p>
    <w:p>
      <w:pPr>
        <w:spacing w:line="510" w:lineRule="exact"/>
        <w:ind w:firstLine="440" w:firstLineChars="200"/>
        <w:jc w:val="both"/>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26" w:name="_Toc29194756"/>
    </w:p>
    <w:bookmarkEnd w:id="26"/>
    <w:p>
      <w:pPr>
        <w:widowControl/>
        <w:numPr>
          <w:ilvl w:val="0"/>
          <w:numId w:val="1"/>
        </w:numPr>
        <w:spacing w:before="100" w:beforeAutospacing="1" w:after="100" w:afterAutospacing="1"/>
        <w:jc w:val="center"/>
        <w:outlineLvl w:val="0"/>
        <w:rPr>
          <w:rFonts w:hint="eastAsia" w:ascii="方正小标宋_GBK" w:hAnsi="方正小标宋_GBK" w:eastAsia="方正小标宋_GBK" w:cs="方正小标宋_GBK"/>
          <w:b w:val="0"/>
          <w:bCs w:val="0"/>
          <w:kern w:val="36"/>
          <w:sz w:val="44"/>
          <w:szCs w:val="44"/>
          <w:lang w:val="en-US" w:eastAsia="zh-CN"/>
        </w:rPr>
      </w:pPr>
      <w:bookmarkStart w:id="27" w:name="_Toc52097542"/>
      <w:bookmarkStart w:id="28" w:name="_Toc29194791"/>
      <w:r>
        <w:rPr>
          <w:rFonts w:hint="eastAsia" w:ascii="方正小标宋_GBK" w:hAnsi="方正小标宋_GBK" w:eastAsia="方正小标宋_GBK" w:cs="方正小标宋_GBK"/>
          <w:b w:val="0"/>
          <w:bCs w:val="0"/>
          <w:kern w:val="36"/>
          <w:sz w:val="44"/>
          <w:szCs w:val="44"/>
          <w:lang w:val="en-US" w:eastAsia="zh-CN"/>
        </w:rPr>
        <w:t xml:space="preserve"> </w:t>
      </w:r>
      <w:bookmarkStart w:id="29" w:name="_Toc17443"/>
      <w:bookmarkStart w:id="30" w:name="_Toc3450"/>
      <w:bookmarkStart w:id="31" w:name="_Toc30783"/>
      <w:r>
        <w:rPr>
          <w:rFonts w:hint="eastAsia" w:ascii="方正小标宋_GBK" w:hAnsi="方正小标宋_GBK" w:eastAsia="方正小标宋_GBK" w:cs="方正小标宋_GBK"/>
          <w:b w:val="0"/>
          <w:bCs w:val="0"/>
          <w:kern w:val="36"/>
          <w:sz w:val="44"/>
          <w:szCs w:val="44"/>
          <w:lang w:val="en-US" w:eastAsia="zh-CN"/>
        </w:rPr>
        <w:t>合同签订与合同条款</w:t>
      </w:r>
      <w:bookmarkEnd w:id="29"/>
      <w:bookmarkEnd w:id="30"/>
      <w:bookmarkEnd w:id="31"/>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lang w:val="en-US" w:eastAsia="zh-CN"/>
        </w:rPr>
      </w:pPr>
    </w:p>
    <w:p>
      <w:pPr>
        <w:widowControl/>
        <w:spacing w:before="100" w:beforeAutospacing="1" w:after="100" w:afterAutospacing="1"/>
        <w:jc w:val="center"/>
        <w:outlineLvl w:val="9"/>
        <w:rPr>
          <w:rFonts w:hint="eastAsia" w:ascii="方正仿宋_GBK" w:hAnsi="方正仿宋_GBK" w:eastAsia="方正仿宋_GBK" w:cs="方正仿宋_GBK"/>
          <w:b/>
          <w:bCs/>
          <w:kern w:val="36"/>
          <w:sz w:val="52"/>
          <w:szCs w:val="52"/>
          <w:lang w:val="en-US" w:eastAsia="zh-CN"/>
        </w:rPr>
      </w:pPr>
    </w:p>
    <w:p>
      <w:pPr>
        <w:widowControl/>
        <w:spacing w:before="100" w:beforeAutospacing="1" w:after="100" w:afterAutospacing="1"/>
        <w:jc w:val="center"/>
        <w:outlineLvl w:val="0"/>
        <w:rPr>
          <w:rFonts w:hint="eastAsia" w:ascii="方正仿宋_GBK" w:hAnsi="方正仿宋_GBK" w:eastAsia="方正仿宋_GBK" w:cs="方正仿宋_GBK"/>
          <w:b/>
          <w:bCs/>
          <w:kern w:val="36"/>
          <w:sz w:val="52"/>
          <w:szCs w:val="52"/>
          <w:lang w:val="en-US" w:eastAsia="zh-CN"/>
        </w:rPr>
      </w:pPr>
      <w:bookmarkStart w:id="32" w:name="_Toc14298"/>
      <w:bookmarkStart w:id="33" w:name="_Toc27199"/>
      <w:bookmarkStart w:id="34" w:name="_Toc31426"/>
      <w:r>
        <w:rPr>
          <w:rFonts w:hint="eastAsia" w:ascii="方正仿宋_GBK" w:hAnsi="方正仿宋_GBK" w:eastAsia="方正仿宋_GBK" w:cs="方正仿宋_GBK"/>
          <w:b/>
          <w:bCs/>
          <w:kern w:val="36"/>
          <w:sz w:val="52"/>
          <w:szCs w:val="52"/>
          <w:lang w:val="en-US" w:eastAsia="zh-CN"/>
        </w:rPr>
        <w:t>下塘口码头视频监控系统</w:t>
      </w:r>
      <w:bookmarkEnd w:id="32"/>
      <w:bookmarkEnd w:id="33"/>
      <w:bookmarkEnd w:id="34"/>
      <w:bookmarkStart w:id="35" w:name="_Toc30019"/>
      <w:bookmarkStart w:id="36" w:name="_Toc17967"/>
      <w:bookmarkStart w:id="37" w:name="_Toc30911"/>
    </w:p>
    <w:p>
      <w:pPr>
        <w:widowControl/>
        <w:spacing w:before="100" w:beforeAutospacing="1" w:after="100" w:afterAutospacing="1"/>
        <w:jc w:val="center"/>
        <w:outlineLvl w:val="0"/>
        <w:rPr>
          <w:rFonts w:hint="eastAsia" w:ascii="方正仿宋_GBK" w:hAnsi="方正仿宋_GBK" w:eastAsia="方正仿宋_GBK" w:cs="方正仿宋_GBK"/>
          <w:b/>
          <w:bCs/>
          <w:kern w:val="36"/>
          <w:sz w:val="52"/>
          <w:szCs w:val="52"/>
        </w:rPr>
      </w:pPr>
      <w:r>
        <w:rPr>
          <w:rFonts w:hint="eastAsia" w:ascii="方正仿宋_GBK" w:hAnsi="方正仿宋_GBK" w:eastAsia="方正仿宋_GBK" w:cs="方正仿宋_GBK"/>
          <w:b/>
          <w:bCs/>
          <w:kern w:val="36"/>
          <w:sz w:val="52"/>
          <w:szCs w:val="52"/>
          <w:lang w:val="en-US" w:eastAsia="zh-CN"/>
        </w:rPr>
        <w:t>采购及安装</w:t>
      </w:r>
      <w:bookmarkEnd w:id="35"/>
      <w:bookmarkEnd w:id="36"/>
      <w:bookmarkEnd w:id="37"/>
    </w:p>
    <w:p>
      <w:pPr>
        <w:widowControl/>
        <w:spacing w:before="100" w:beforeAutospacing="1" w:after="100" w:afterAutospacing="1"/>
        <w:jc w:val="left"/>
        <w:rPr>
          <w:rFonts w:ascii="宋体" w:hAnsi="宋体" w:cs="宋体"/>
          <w:b/>
          <w:bCs/>
          <w:kern w:val="0"/>
          <w:sz w:val="28"/>
          <w:szCs w:val="28"/>
        </w:rPr>
      </w:pPr>
    </w:p>
    <w:p>
      <w:pPr>
        <w:pStyle w:val="2"/>
        <w:ind w:left="0" w:leftChars="0" w:firstLine="0" w:firstLineChars="0"/>
        <w:rPr>
          <w:sz w:val="28"/>
          <w:szCs w:val="28"/>
        </w:rPr>
      </w:pPr>
    </w:p>
    <w:p>
      <w:pPr>
        <w:pStyle w:val="2"/>
        <w:ind w:left="0" w:leftChars="0" w:firstLine="0" w:firstLineChars="0"/>
        <w:rPr>
          <w:sz w:val="28"/>
          <w:szCs w:val="28"/>
        </w:rPr>
      </w:pPr>
    </w:p>
    <w:p>
      <w:pPr>
        <w:pStyle w:val="2"/>
        <w:ind w:left="0" w:leftChars="0" w:firstLine="0" w:firstLineChars="0"/>
        <w:rPr>
          <w:sz w:val="28"/>
          <w:szCs w:val="28"/>
        </w:rPr>
      </w:pPr>
    </w:p>
    <w:p>
      <w:pPr>
        <w:pStyle w:val="2"/>
        <w:ind w:left="0" w:leftChars="0" w:firstLine="0" w:firstLineChars="0"/>
        <w:rPr>
          <w:sz w:val="28"/>
          <w:szCs w:val="28"/>
        </w:rPr>
      </w:pPr>
    </w:p>
    <w:p>
      <w:pPr>
        <w:pStyle w:val="2"/>
        <w:ind w:left="0" w:leftChars="0" w:firstLine="0" w:firstLineChars="0"/>
        <w:rPr>
          <w:sz w:val="28"/>
          <w:szCs w:val="28"/>
        </w:rPr>
      </w:pPr>
    </w:p>
    <w:p>
      <w:pPr>
        <w:pStyle w:val="2"/>
        <w:ind w:left="0" w:leftChars="0" w:firstLine="0" w:firstLineChars="0"/>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合同文件</w:t>
      </w:r>
    </w:p>
    <w:p>
      <w:pPr>
        <w:pStyle w:val="2"/>
        <w:ind w:left="0" w:leftChars="0" w:firstLine="0" w:firstLineChars="0"/>
        <w:rPr>
          <w:sz w:val="28"/>
          <w:szCs w:val="28"/>
        </w:rPr>
      </w:pPr>
    </w:p>
    <w:p>
      <w:pPr>
        <w:widowControl/>
        <w:spacing w:before="100" w:beforeAutospacing="1" w:after="100" w:afterAutospacing="1"/>
        <w:jc w:val="center"/>
        <w:outlineLvl w:val="0"/>
        <w:rPr>
          <w:rFonts w:hint="eastAsia" w:ascii="宋体" w:hAnsi="宋体" w:cs="宋体"/>
          <w:b/>
          <w:bCs/>
          <w:kern w:val="36"/>
          <w:sz w:val="32"/>
          <w:szCs w:val="32"/>
        </w:rPr>
      </w:pPr>
      <w:bookmarkStart w:id="38" w:name="_Toc823"/>
      <w:bookmarkStart w:id="39" w:name="_Toc4172"/>
      <w:bookmarkStart w:id="40" w:name="_Toc29769"/>
      <w:r>
        <w:rPr>
          <w:rFonts w:hint="eastAsia" w:ascii="仿宋_GB2312" w:eastAsia="仿宋_GB2312"/>
          <w:b/>
          <w:bCs/>
          <w:kern w:val="0"/>
          <w:sz w:val="32"/>
          <w:szCs w:val="32"/>
          <w:lang w:val="en-US" w:eastAsia="zh-CN"/>
        </w:rPr>
        <w:t>合同编号：</w:t>
      </w:r>
      <w:r>
        <w:rPr>
          <w:rFonts w:hint="eastAsia" w:ascii="仿宋_GB2312" w:eastAsia="仿宋_GB2312"/>
          <w:b/>
          <w:bCs/>
          <w:kern w:val="0"/>
          <w:sz w:val="32"/>
          <w:szCs w:val="32"/>
        </w:rPr>
        <w:t>重高集航发三江工程类【202</w:t>
      </w:r>
      <w:r>
        <w:rPr>
          <w:rFonts w:hint="eastAsia" w:ascii="仿宋_GB2312" w:eastAsia="仿宋_GB2312"/>
          <w:b/>
          <w:bCs/>
          <w:kern w:val="0"/>
          <w:sz w:val="32"/>
          <w:szCs w:val="32"/>
          <w:lang w:val="en-US" w:eastAsia="zh-CN"/>
        </w:rPr>
        <w:t>2</w:t>
      </w:r>
      <w:r>
        <w:rPr>
          <w:rFonts w:hint="eastAsia" w:ascii="仿宋_GB2312" w:eastAsia="仿宋_GB2312"/>
          <w:b/>
          <w:bCs/>
          <w:kern w:val="0"/>
          <w:sz w:val="32"/>
          <w:szCs w:val="32"/>
        </w:rPr>
        <w:t>】年</w:t>
      </w:r>
      <w:r>
        <w:rPr>
          <w:rFonts w:hint="eastAsia" w:ascii="仿宋_GB2312" w:eastAsia="仿宋_GB2312"/>
          <w:b/>
          <w:bCs/>
          <w:kern w:val="0"/>
          <w:sz w:val="32"/>
          <w:szCs w:val="32"/>
          <w:lang w:val="en-US" w:eastAsia="zh-CN"/>
        </w:rPr>
        <w:t xml:space="preserve">  </w:t>
      </w:r>
      <w:r>
        <w:rPr>
          <w:rFonts w:hint="eastAsia" w:ascii="仿宋_GB2312" w:eastAsia="仿宋_GB2312"/>
          <w:b/>
          <w:bCs/>
          <w:kern w:val="0"/>
          <w:sz w:val="32"/>
          <w:szCs w:val="32"/>
        </w:rPr>
        <w:t>号</w:t>
      </w:r>
      <w:bookmarkEnd w:id="38"/>
      <w:bookmarkEnd w:id="39"/>
      <w:bookmarkEnd w:id="40"/>
    </w:p>
    <w:p>
      <w:pPr>
        <w:widowControl/>
        <w:spacing w:before="100" w:beforeAutospacing="1" w:after="100" w:afterAutospacing="1"/>
        <w:jc w:val="left"/>
        <w:rPr>
          <w:rFonts w:hint="eastAsia" w:ascii="宋体" w:hAnsi="宋体" w:cs="宋体"/>
          <w:b/>
          <w:bCs/>
          <w:kern w:val="0"/>
          <w:sz w:val="28"/>
          <w:szCs w:val="28"/>
        </w:rPr>
      </w:pPr>
    </w:p>
    <w:p>
      <w:pPr>
        <w:pStyle w:val="2"/>
        <w:rPr>
          <w:rFonts w:hint="eastAsia" w:ascii="宋体" w:hAnsi="宋体" w:cs="宋体"/>
          <w:b/>
          <w:bCs/>
          <w:kern w:val="0"/>
          <w:sz w:val="28"/>
          <w:szCs w:val="28"/>
        </w:rPr>
      </w:pPr>
    </w:p>
    <w:p>
      <w:pPr>
        <w:pStyle w:val="2"/>
        <w:rPr>
          <w:rFonts w:hint="eastAsia" w:ascii="宋体" w:hAnsi="宋体" w:cs="宋体"/>
          <w:b/>
          <w:bCs/>
          <w:kern w:val="0"/>
          <w:sz w:val="28"/>
          <w:szCs w:val="28"/>
        </w:rPr>
      </w:pPr>
    </w:p>
    <w:p>
      <w:pPr>
        <w:pStyle w:val="2"/>
        <w:rPr>
          <w:rFonts w:hint="eastAsia" w:ascii="宋体" w:hAnsi="宋体" w:cs="宋体"/>
          <w:b/>
          <w:bCs/>
          <w:kern w:val="0"/>
          <w:sz w:val="28"/>
          <w:szCs w:val="28"/>
        </w:rPr>
      </w:pPr>
    </w:p>
    <w:p>
      <w:pPr>
        <w:pStyle w:val="2"/>
        <w:rPr>
          <w:rFonts w:hint="eastAsia" w:ascii="宋体" w:hAnsi="宋体" w:cs="宋体"/>
          <w:b/>
          <w:bCs/>
          <w:kern w:val="0"/>
          <w:sz w:val="28"/>
          <w:szCs w:val="28"/>
        </w:rPr>
      </w:pPr>
    </w:p>
    <w:p>
      <w:pPr>
        <w:pStyle w:val="2"/>
        <w:rPr>
          <w:rFonts w:hint="eastAsia"/>
        </w:rPr>
      </w:pPr>
    </w:p>
    <w:p>
      <w:pPr>
        <w:pStyle w:val="2"/>
        <w:rPr>
          <w:rFonts w:hint="eastAsia"/>
        </w:rPr>
      </w:pPr>
    </w:p>
    <w:p>
      <w:pPr>
        <w:widowControl/>
        <w:spacing w:before="100" w:beforeAutospacing="1" w:after="100" w:afterAutospacing="1"/>
        <w:jc w:val="left"/>
        <w:rPr>
          <w:rFonts w:hint="default" w:ascii="方正仿宋_GBK" w:hAnsi="方正仿宋_GBK" w:eastAsia="方正仿宋_GBK" w:cs="方正仿宋_GBK"/>
          <w:b/>
          <w:bCs/>
          <w:kern w:val="0"/>
          <w:sz w:val="32"/>
          <w:szCs w:val="32"/>
          <w:u w:val="single"/>
          <w:lang w:val="en-US" w:eastAsia="zh-CN"/>
        </w:rPr>
      </w:pPr>
      <w:r>
        <w:rPr>
          <w:rFonts w:hint="eastAsia" w:ascii="方正仿宋_GBK" w:hAnsi="方正仿宋_GBK" w:eastAsia="方正仿宋_GBK" w:cs="方正仿宋_GBK"/>
          <w:b/>
          <w:bCs/>
          <w:kern w:val="0"/>
          <w:sz w:val="32"/>
          <w:szCs w:val="32"/>
        </w:rPr>
        <w:t>甲方</w:t>
      </w:r>
      <w:r>
        <w:rPr>
          <w:rFonts w:hint="eastAsia" w:ascii="方正仿宋_GBK" w:hAnsi="方正仿宋_GBK" w:eastAsia="方正仿宋_GBK" w:cs="方正仿宋_GBK"/>
          <w:b/>
          <w:bCs/>
          <w:kern w:val="0"/>
          <w:sz w:val="32"/>
          <w:szCs w:val="32"/>
          <w:lang w:eastAsia="zh-CN"/>
        </w:rPr>
        <w:t>（</w:t>
      </w:r>
      <w:r>
        <w:rPr>
          <w:rFonts w:hint="eastAsia" w:ascii="方正仿宋_GBK" w:hAnsi="方正仿宋_GBK" w:eastAsia="方正仿宋_GBK" w:cs="方正仿宋_GBK"/>
          <w:b/>
          <w:bCs/>
          <w:kern w:val="0"/>
          <w:sz w:val="32"/>
          <w:szCs w:val="32"/>
          <w:lang w:val="en-US" w:eastAsia="zh-CN"/>
        </w:rPr>
        <w:t>发包人）</w:t>
      </w:r>
      <w:r>
        <w:rPr>
          <w:rFonts w:hint="eastAsia" w:ascii="方正仿宋_GBK" w:hAnsi="方正仿宋_GBK" w:eastAsia="方正仿宋_GBK" w:cs="方正仿宋_GBK"/>
          <w:b/>
          <w:bCs/>
          <w:kern w:val="0"/>
          <w:sz w:val="32"/>
          <w:szCs w:val="32"/>
        </w:rPr>
        <w:t>：</w:t>
      </w:r>
      <w:r>
        <w:rPr>
          <w:rFonts w:hint="eastAsia" w:ascii="方正仿宋_GBK" w:hAnsi="方正仿宋_GBK" w:eastAsia="方正仿宋_GBK" w:cs="方正仿宋_GBK"/>
          <w:b/>
          <w:bCs/>
          <w:kern w:val="0"/>
          <w:sz w:val="32"/>
          <w:szCs w:val="32"/>
          <w:u w:val="single"/>
        </w:rPr>
        <w:t>重庆航发三江港埠有限公司</w:t>
      </w:r>
      <w:r>
        <w:rPr>
          <w:rFonts w:hint="eastAsia" w:ascii="方正仿宋_GBK" w:hAnsi="方正仿宋_GBK" w:eastAsia="方正仿宋_GBK" w:cs="方正仿宋_GBK"/>
          <w:b/>
          <w:bCs/>
          <w:kern w:val="0"/>
          <w:sz w:val="32"/>
          <w:szCs w:val="32"/>
          <w:u w:val="single"/>
          <w:lang w:val="en-US" w:eastAsia="zh-CN"/>
        </w:rPr>
        <w:t xml:space="preserve">          </w:t>
      </w:r>
    </w:p>
    <w:p>
      <w:pPr>
        <w:widowControl/>
        <w:spacing w:before="100" w:beforeAutospacing="1" w:after="100" w:afterAutospacing="1"/>
        <w:jc w:val="left"/>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rPr>
        <w:t>乙方</w:t>
      </w:r>
      <w:r>
        <w:rPr>
          <w:rFonts w:hint="eastAsia" w:ascii="方正仿宋_GBK" w:hAnsi="方正仿宋_GBK" w:eastAsia="方正仿宋_GBK" w:cs="方正仿宋_GBK"/>
          <w:b/>
          <w:bCs/>
          <w:kern w:val="0"/>
          <w:sz w:val="32"/>
          <w:szCs w:val="32"/>
          <w:lang w:eastAsia="zh-CN"/>
        </w:rPr>
        <w:t>（</w:t>
      </w:r>
      <w:r>
        <w:rPr>
          <w:rFonts w:hint="eastAsia" w:ascii="方正仿宋_GBK" w:hAnsi="方正仿宋_GBK" w:eastAsia="方正仿宋_GBK" w:cs="方正仿宋_GBK"/>
          <w:b/>
          <w:bCs/>
          <w:kern w:val="0"/>
          <w:sz w:val="32"/>
          <w:szCs w:val="32"/>
          <w:lang w:val="en-US" w:eastAsia="zh-CN"/>
        </w:rPr>
        <w:t>承包人）</w:t>
      </w:r>
      <w:r>
        <w:rPr>
          <w:rFonts w:hint="eastAsia" w:ascii="方正仿宋_GBK" w:hAnsi="方正仿宋_GBK" w:eastAsia="方正仿宋_GBK" w:cs="方正仿宋_GBK"/>
          <w:b/>
          <w:bCs/>
          <w:kern w:val="0"/>
          <w:sz w:val="32"/>
          <w:szCs w:val="32"/>
        </w:rPr>
        <w:t>：</w:t>
      </w:r>
      <w:r>
        <w:rPr>
          <w:rFonts w:hint="eastAsia" w:ascii="方正仿宋_GBK" w:hAnsi="方正仿宋_GBK" w:eastAsia="方正仿宋_GBK" w:cs="方正仿宋_GBK"/>
          <w:b/>
          <w:bCs/>
          <w:kern w:val="0"/>
          <w:sz w:val="32"/>
          <w:szCs w:val="32"/>
          <w:u w:val="single"/>
          <w:lang w:val="en-US" w:eastAsia="zh-CN"/>
        </w:rPr>
        <w:t xml:space="preserve">                                  </w:t>
      </w:r>
    </w:p>
    <w:p>
      <w:pPr>
        <w:spacing w:line="360" w:lineRule="auto"/>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rPr>
        <w:t>签订日期：</w:t>
      </w:r>
      <w:r>
        <w:rPr>
          <w:rFonts w:hint="eastAsia" w:ascii="方正仿宋_GBK" w:hAnsi="方正仿宋_GBK" w:eastAsia="方正仿宋_GBK" w:cs="方正仿宋_GBK"/>
          <w:b/>
          <w:bCs/>
          <w:kern w:val="0"/>
          <w:sz w:val="32"/>
          <w:szCs w:val="32"/>
          <w:lang w:val="en-US" w:eastAsia="zh-CN"/>
        </w:rPr>
        <w:t xml:space="preserve">      年    月    日</w:t>
      </w:r>
    </w:p>
    <w:p>
      <w:pPr>
        <w:pStyle w:val="2"/>
        <w:rPr>
          <w:rFonts w:hint="eastAsia" w:ascii="方正仿宋_GBK" w:hAnsi="方正仿宋_GBK" w:eastAsia="方正仿宋_GBK" w:cs="方正仿宋_GBK"/>
          <w:b/>
          <w:bCs/>
          <w:kern w:val="0"/>
          <w:sz w:val="32"/>
          <w:szCs w:val="32"/>
          <w:lang w:val="en-US" w:eastAsia="zh-CN"/>
        </w:rPr>
      </w:pPr>
    </w:p>
    <w:p>
      <w:pPr>
        <w:pStyle w:val="2"/>
        <w:rPr>
          <w:rFonts w:hint="eastAsia" w:ascii="方正仿宋_GBK" w:hAnsi="方正仿宋_GBK" w:eastAsia="方正仿宋_GBK" w:cs="方正仿宋_GBK"/>
          <w:b/>
          <w:bCs/>
          <w:kern w:val="0"/>
          <w:sz w:val="32"/>
          <w:szCs w:val="32"/>
          <w:lang w:val="en-US" w:eastAsia="zh-CN"/>
        </w:rPr>
      </w:pPr>
    </w:p>
    <w:p>
      <w:pPr>
        <w:numPr>
          <w:ilvl w:val="0"/>
          <w:numId w:val="2"/>
        </w:numPr>
        <w:spacing w:before="50" w:after="50" w:line="312" w:lineRule="auto"/>
        <w:jc w:val="center"/>
        <w:rPr>
          <w:rFonts w:hint="eastAsia" w:ascii="方正小标宋_GBK" w:hAnsi="方正小标宋_GBK" w:eastAsia="方正小标宋_GBK" w:cs="方正小标宋_GBK"/>
          <w:b/>
          <w:bCs/>
          <w:color w:val="000000"/>
          <w:sz w:val="44"/>
          <w:szCs w:val="44"/>
        </w:rPr>
      </w:pPr>
      <w:bookmarkStart w:id="41" w:name="_Toc357001155"/>
      <w:r>
        <w:rPr>
          <w:rFonts w:hint="eastAsia" w:ascii="方正小标宋_GBK" w:hAnsi="方正小标宋_GBK" w:eastAsia="方正小标宋_GBK" w:cs="方正小标宋_GBK"/>
          <w:b/>
          <w:bCs/>
          <w:color w:val="000000"/>
          <w:sz w:val="44"/>
          <w:szCs w:val="44"/>
        </w:rPr>
        <w:t>合同协议书</w:t>
      </w:r>
      <w:bookmarkEnd w:id="41"/>
    </w:p>
    <w:p>
      <w:pPr>
        <w:pStyle w:val="2"/>
        <w:numPr>
          <w:ilvl w:val="0"/>
          <w:numId w:val="0"/>
        </w:numPr>
        <w:ind w:leftChars="200"/>
        <w:rPr>
          <w:rFonts w:hint="eastAsia"/>
        </w:rPr>
      </w:pPr>
    </w:p>
    <w:p>
      <w:pPr>
        <w:adjustRightInd w:val="0"/>
        <w:snapToGrid w:val="0"/>
        <w:spacing w:line="360" w:lineRule="auto"/>
        <w:rPr>
          <w:rFonts w:hint="default" w:ascii="方正仿宋_GBK" w:hAnsi="方正仿宋_GBK" w:eastAsia="方正仿宋_GBK" w:cs="方正仿宋_GBK"/>
          <w:color w:val="000000"/>
          <w:sz w:val="28"/>
          <w:szCs w:val="28"/>
          <w:lang w:val="en-US"/>
        </w:rPr>
      </w:pPr>
      <w:r>
        <w:rPr>
          <w:rFonts w:hint="eastAsia" w:ascii="方正仿宋_GBK" w:hAnsi="方正仿宋_GBK" w:eastAsia="方正仿宋_GBK" w:cs="方正仿宋_GBK"/>
          <w:color w:val="000000"/>
          <w:sz w:val="28"/>
          <w:szCs w:val="28"/>
        </w:rPr>
        <w:t>合同名称：</w:t>
      </w:r>
      <w:r>
        <w:rPr>
          <w:rFonts w:hint="eastAsia" w:ascii="方正仿宋_GBK" w:hAnsi="方正仿宋_GBK" w:eastAsia="方正仿宋_GBK" w:cs="方正仿宋_GBK"/>
          <w:color w:val="000000"/>
          <w:sz w:val="28"/>
          <w:szCs w:val="28"/>
          <w:lang w:val="en-US" w:eastAsia="zh-CN"/>
        </w:rPr>
        <w:t>下塘口码头</w:t>
      </w:r>
      <w:r>
        <w:rPr>
          <w:rFonts w:hint="eastAsia" w:ascii="方正仿宋_GBK" w:hAnsi="方正仿宋_GBK" w:eastAsia="方正仿宋_GBK" w:cs="方正仿宋_GBK"/>
          <w:bCs/>
          <w:color w:val="000000"/>
          <w:sz w:val="28"/>
          <w:szCs w:val="28"/>
          <w:u w:val="single"/>
          <w:lang w:val="en-US" w:eastAsia="zh-CN"/>
        </w:rPr>
        <w:t xml:space="preserve">视频监控系统采购及安装             </w:t>
      </w:r>
    </w:p>
    <w:p>
      <w:pPr>
        <w:adjustRightInd w:val="0"/>
        <w:snapToGrid w:val="0"/>
        <w:spacing w:line="360" w:lineRule="auto"/>
        <w:rPr>
          <w:rFonts w:hint="default" w:ascii="方正仿宋_GBK" w:hAnsi="方正仿宋_GBK" w:eastAsia="方正仿宋_GBK" w:cs="方正仿宋_GBK"/>
          <w:color w:val="000000"/>
          <w:sz w:val="28"/>
          <w:szCs w:val="28"/>
          <w:u w:val="single"/>
          <w:lang w:val="en-US" w:eastAsia="zh-CN"/>
        </w:rPr>
      </w:pPr>
      <w:r>
        <w:rPr>
          <w:rFonts w:hint="eastAsia" w:ascii="方正仿宋_GBK" w:hAnsi="方正仿宋_GBK" w:eastAsia="方正仿宋_GBK" w:cs="方正仿宋_GBK"/>
          <w:color w:val="000000"/>
          <w:sz w:val="28"/>
          <w:szCs w:val="28"/>
        </w:rPr>
        <w:t>合同编号：</w:t>
      </w:r>
      <w:r>
        <w:rPr>
          <w:rFonts w:hint="eastAsia" w:ascii="方正仿宋_GBK" w:hAnsi="方正仿宋_GBK" w:eastAsia="方正仿宋_GBK" w:cs="方正仿宋_GBK"/>
          <w:kern w:val="0"/>
          <w:sz w:val="28"/>
          <w:szCs w:val="28"/>
          <w:u w:val="single"/>
        </w:rPr>
        <w:t>重高集航发三江工程类【202</w:t>
      </w:r>
      <w:r>
        <w:rPr>
          <w:rFonts w:hint="eastAsia" w:ascii="方正仿宋_GBK" w:hAnsi="方正仿宋_GBK" w:eastAsia="方正仿宋_GBK" w:cs="方正仿宋_GBK"/>
          <w:kern w:val="0"/>
          <w:sz w:val="28"/>
          <w:szCs w:val="28"/>
          <w:u w:val="single"/>
          <w:lang w:val="en-US" w:eastAsia="zh-CN"/>
        </w:rPr>
        <w:t>2</w:t>
      </w:r>
      <w:r>
        <w:rPr>
          <w:rFonts w:hint="eastAsia" w:ascii="方正仿宋_GBK" w:hAnsi="方正仿宋_GBK" w:eastAsia="方正仿宋_GBK" w:cs="方正仿宋_GBK"/>
          <w:kern w:val="0"/>
          <w:sz w:val="28"/>
          <w:szCs w:val="28"/>
          <w:u w:val="single"/>
        </w:rPr>
        <w:t>】年</w:t>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u w:val="single"/>
        </w:rPr>
        <w:t>号</w:t>
      </w:r>
      <w:r>
        <w:rPr>
          <w:rFonts w:hint="eastAsia" w:ascii="方正仿宋_GBK" w:hAnsi="方正仿宋_GBK" w:eastAsia="方正仿宋_GBK" w:cs="方正仿宋_GBK"/>
          <w:kern w:val="0"/>
          <w:sz w:val="28"/>
          <w:szCs w:val="28"/>
          <w:u w:val="single"/>
          <w:lang w:val="en-US" w:eastAsia="zh-CN"/>
        </w:rPr>
        <w:t xml:space="preserve">           </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航发三江港埠有限公司佛耳岩码头</w:t>
      </w:r>
      <w:r>
        <w:rPr>
          <w:rFonts w:hint="eastAsia" w:ascii="方正仿宋_GBK" w:hAnsi="方正仿宋_GBK" w:eastAsia="方正仿宋_GBK" w:cs="方正仿宋_GBK"/>
          <w:sz w:val="28"/>
          <w:szCs w:val="28"/>
        </w:rPr>
        <w:t>（以下简称“</w:t>
      </w:r>
      <w:r>
        <w:rPr>
          <w:rFonts w:hint="eastAsia" w:ascii="方正仿宋_GBK" w:hAnsi="方正仿宋_GBK" w:eastAsia="方正仿宋_GBK" w:cs="方正仿宋_GBK"/>
          <w:sz w:val="28"/>
          <w:szCs w:val="28"/>
          <w:lang w:val="en-US" w:eastAsia="zh-CN"/>
        </w:rPr>
        <w:t>甲</w:t>
      </w:r>
      <w:r>
        <w:rPr>
          <w:rFonts w:hint="eastAsia" w:ascii="方正仿宋_GBK" w:hAnsi="方正仿宋_GBK" w:eastAsia="方正仿宋_GBK" w:cs="方正仿宋_GBK"/>
          <w:sz w:val="28"/>
          <w:szCs w:val="28"/>
        </w:rPr>
        <w:t>方”）通过公开</w:t>
      </w:r>
      <w:r>
        <w:rPr>
          <w:rFonts w:hint="eastAsia" w:ascii="方正仿宋_GBK" w:hAnsi="方正仿宋_GBK" w:eastAsia="方正仿宋_GBK" w:cs="方正仿宋_GBK"/>
          <w:sz w:val="28"/>
          <w:szCs w:val="28"/>
          <w:lang w:val="en-US" w:eastAsia="zh-CN"/>
        </w:rPr>
        <w:t>询价</w:t>
      </w:r>
      <w:r>
        <w:rPr>
          <w:rFonts w:hint="eastAsia" w:ascii="方正仿宋_GBK" w:hAnsi="方正仿宋_GBK" w:eastAsia="方正仿宋_GBK" w:cs="方正仿宋_GBK"/>
          <w:sz w:val="28"/>
          <w:szCs w:val="28"/>
        </w:rPr>
        <w:t>，将</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下塘口码头</w:t>
      </w:r>
      <w:r>
        <w:rPr>
          <w:rFonts w:hint="eastAsia" w:ascii="方正仿宋_GBK" w:hAnsi="方正仿宋_GBK" w:eastAsia="方正仿宋_GBK" w:cs="方正仿宋_GBK"/>
          <w:bCs/>
          <w:color w:val="000000"/>
          <w:sz w:val="28"/>
          <w:szCs w:val="28"/>
          <w:u w:val="single"/>
          <w:lang w:val="en-US" w:eastAsia="zh-CN"/>
        </w:rPr>
        <w:t>视频监控系统采购及安装</w:t>
      </w:r>
      <w:r>
        <w:rPr>
          <w:rFonts w:hint="eastAsia" w:ascii="方正仿宋_GBK" w:hAnsi="方正仿宋_GBK" w:eastAsia="方正仿宋_GBK" w:cs="方正仿宋_GBK"/>
          <w:color w:val="000000"/>
          <w:sz w:val="28"/>
          <w:szCs w:val="28"/>
          <w:u w:val="single"/>
        </w:rPr>
        <w:t>合同</w:t>
      </w:r>
      <w:r>
        <w:rPr>
          <w:rFonts w:hint="eastAsia" w:ascii="方正仿宋_GBK" w:hAnsi="方正仿宋_GBK" w:eastAsia="方正仿宋_GBK" w:cs="方正仿宋_GBK"/>
          <w:sz w:val="28"/>
          <w:szCs w:val="28"/>
        </w:rPr>
        <w:t>（合同编号：</w:t>
      </w:r>
      <w:r>
        <w:rPr>
          <w:rFonts w:hint="eastAsia" w:ascii="方正仿宋_GBK" w:hAnsi="方正仿宋_GBK" w:eastAsia="方正仿宋_GBK" w:cs="方正仿宋_GBK"/>
          <w:kern w:val="0"/>
          <w:sz w:val="28"/>
          <w:szCs w:val="28"/>
        </w:rPr>
        <w:t>重</w:t>
      </w:r>
      <w:r>
        <w:rPr>
          <w:rFonts w:hint="eastAsia" w:ascii="方正仿宋_GBK" w:hAnsi="方正仿宋_GBK" w:eastAsia="方正仿宋_GBK" w:cs="方正仿宋_GBK"/>
          <w:kern w:val="0"/>
          <w:sz w:val="28"/>
          <w:szCs w:val="28"/>
          <w:u w:val="single"/>
        </w:rPr>
        <w:t>高集航发三江工程类【202</w:t>
      </w:r>
      <w:r>
        <w:rPr>
          <w:rFonts w:hint="eastAsia" w:ascii="方正仿宋_GBK" w:hAnsi="方正仿宋_GBK" w:eastAsia="方正仿宋_GBK" w:cs="方正仿宋_GBK"/>
          <w:kern w:val="0"/>
          <w:sz w:val="28"/>
          <w:szCs w:val="28"/>
          <w:u w:val="single"/>
          <w:lang w:val="en-US" w:eastAsia="zh-CN"/>
        </w:rPr>
        <w:t>2</w:t>
      </w:r>
      <w:r>
        <w:rPr>
          <w:rFonts w:hint="eastAsia" w:ascii="方正仿宋_GBK" w:hAnsi="方正仿宋_GBK" w:eastAsia="方正仿宋_GBK" w:cs="方正仿宋_GBK"/>
          <w:kern w:val="0"/>
          <w:sz w:val="28"/>
          <w:szCs w:val="28"/>
          <w:u w:val="single"/>
        </w:rPr>
        <w:t>】年</w:t>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u w:val="single"/>
        </w:rPr>
        <w:t>号</w:t>
      </w:r>
      <w:r>
        <w:rPr>
          <w:rFonts w:hint="eastAsia" w:ascii="方正仿宋_GBK" w:hAnsi="方正仿宋_GBK" w:eastAsia="方正仿宋_GBK" w:cs="方正仿宋_GBK"/>
          <w:kern w:val="0"/>
          <w:sz w:val="28"/>
          <w:szCs w:val="28"/>
          <w:u w:val="none"/>
          <w:lang w:eastAsia="zh-CN"/>
        </w:rPr>
        <w:t>，</w:t>
      </w:r>
      <w:r>
        <w:rPr>
          <w:rFonts w:hint="eastAsia" w:ascii="方正仿宋_GBK" w:hAnsi="方正仿宋_GBK" w:eastAsia="方正仿宋_GBK" w:cs="方正仿宋_GBK"/>
          <w:sz w:val="28"/>
          <w:szCs w:val="28"/>
        </w:rPr>
        <w:t>授予中标单位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（以下简称“</w:t>
      </w:r>
      <w:r>
        <w:rPr>
          <w:rFonts w:hint="eastAsia" w:ascii="方正仿宋_GBK" w:hAnsi="方正仿宋_GBK" w:eastAsia="方正仿宋_GBK" w:cs="方正仿宋_GBK"/>
          <w:sz w:val="28"/>
          <w:szCs w:val="28"/>
          <w:lang w:val="en-US" w:eastAsia="zh-CN"/>
        </w:rPr>
        <w:t>乙</w:t>
      </w:r>
      <w:r>
        <w:rPr>
          <w:rFonts w:hint="eastAsia" w:ascii="方正仿宋_GBK" w:hAnsi="方正仿宋_GBK" w:eastAsia="方正仿宋_GBK" w:cs="方正仿宋_GBK"/>
          <w:sz w:val="28"/>
          <w:szCs w:val="28"/>
        </w:rPr>
        <w:t>方”）。</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买卖双方根据《中华人民共和国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rPr>
        <w:t>》等法律法规的规定，遵循平等、自愿、公平和诚实信用的原则，于</w:t>
      </w:r>
      <w:r>
        <w:rPr>
          <w:rFonts w:hint="eastAsia" w:ascii="方正仿宋_GBK" w:hAnsi="方正仿宋_GBK" w:eastAsia="方正仿宋_GBK" w:cs="方正仿宋_GBK"/>
          <w:sz w:val="28"/>
          <w:szCs w:val="28"/>
          <w:u w:val="single"/>
        </w:rPr>
        <w:t xml:space="preserve"> 20</w:t>
      </w:r>
      <w:r>
        <w:rPr>
          <w:rFonts w:hint="eastAsia" w:ascii="方正仿宋_GBK" w:hAnsi="方正仿宋_GBK" w:eastAsia="方正仿宋_GBK" w:cs="方正仿宋_GBK"/>
          <w:sz w:val="28"/>
          <w:szCs w:val="28"/>
          <w:u w:val="single"/>
          <w:lang w:val="en-US" w:eastAsia="zh-CN"/>
        </w:rPr>
        <w:t>23</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日在重庆市</w:t>
      </w:r>
      <w:r>
        <w:rPr>
          <w:rFonts w:hint="eastAsia" w:ascii="方正仿宋_GBK" w:hAnsi="方正仿宋_GBK" w:eastAsia="方正仿宋_GBK" w:cs="方正仿宋_GBK"/>
          <w:sz w:val="28"/>
          <w:szCs w:val="28"/>
          <w:lang w:val="en-US" w:eastAsia="zh-CN"/>
        </w:rPr>
        <w:t>巴南区鱼洞滨江路佛耳岩码头</w:t>
      </w:r>
      <w:r>
        <w:rPr>
          <w:rFonts w:hint="eastAsia" w:ascii="方正仿宋_GBK" w:hAnsi="方正仿宋_GBK" w:eastAsia="方正仿宋_GBK" w:cs="方正仿宋_GBK"/>
          <w:sz w:val="28"/>
          <w:szCs w:val="28"/>
        </w:rPr>
        <w:t>签订本合同协议书。</w:t>
      </w:r>
    </w:p>
    <w:p>
      <w:pPr>
        <w:adjustRightInd w:val="0"/>
        <w:snapToGrid w:val="0"/>
        <w:spacing w:line="360" w:lineRule="auto"/>
        <w:ind w:left="1119" w:leftChars="254" w:hanging="560" w:hanging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1、本合同的合同总金额为￥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元（大写：人民币</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整）。</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、本合同书包括下列文件，下列文件组成本合同不可分割的部分，均具有法律效力。各项文件如有矛盾时，以签字时间后者为准。解释合同文件的优先顺序如下：</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（1）补充协议及双方协商一致并经双方签字的会议纪要；</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（2）合同协议书；</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（3）合同条款； </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技术标准和要求</w:t>
      </w:r>
      <w:r>
        <w:rPr>
          <w:rFonts w:hint="eastAsia" w:ascii="方正仿宋_GBK" w:hAnsi="方正仿宋_GBK" w:eastAsia="方正仿宋_GBK" w:cs="方正仿宋_GBK"/>
          <w:sz w:val="28"/>
          <w:szCs w:val="28"/>
        </w:rPr>
        <w:t>；</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）合同附件及其它；</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、合同设备的交货时间及地点详见</w:t>
      </w:r>
      <w:r>
        <w:rPr>
          <w:rFonts w:hint="eastAsia" w:ascii="方正仿宋_GBK" w:hAnsi="方正仿宋_GBK" w:eastAsia="方正仿宋_GBK" w:cs="方正仿宋_GBK"/>
          <w:sz w:val="28"/>
          <w:szCs w:val="28"/>
          <w:lang w:val="en-US" w:eastAsia="zh-CN"/>
        </w:rPr>
        <w:t>合同条款</w:t>
      </w:r>
      <w:r>
        <w:rPr>
          <w:rFonts w:hint="eastAsia" w:ascii="方正仿宋_GBK" w:hAnsi="方正仿宋_GBK" w:eastAsia="方正仿宋_GBK" w:cs="方正仿宋_GBK"/>
          <w:sz w:val="28"/>
          <w:szCs w:val="28"/>
        </w:rPr>
        <w:t>。</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乙</w:t>
      </w:r>
      <w:r>
        <w:rPr>
          <w:rFonts w:hint="eastAsia" w:ascii="方正仿宋_GBK" w:hAnsi="方正仿宋_GBK" w:eastAsia="方正仿宋_GBK" w:cs="方正仿宋_GBK"/>
          <w:sz w:val="28"/>
          <w:szCs w:val="28"/>
        </w:rPr>
        <w:t>方保证按本合同规定按时提供合格的合同设备、技术文件和服务，并承担合同规定的</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的全部责任、义务和风险。</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保证按本合同规定向</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付款，并承担本合同规定的</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的全部责任、义务和风险。</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、合同任何一方未能取得另一方同意，不得将合同的任何权利和义务转让给第三方。</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、本协议书经双方法定代表人（或授权代表）签名，并分别加盖本单位公章（或合同专用章）后生效。</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、本合同在质量保证期满，设备运行正常，合同货款结清，合同双方均按合同规定完成各自应履行的义务时，合同自然终止。</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、本合同正本</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份，买方、卖方各</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份；副本</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份，买方</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份，卖方</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份。</w:t>
      </w:r>
    </w:p>
    <w:p>
      <w:pPr>
        <w:pStyle w:val="2"/>
        <w:rPr>
          <w:rFonts w:hint="default"/>
          <w:lang w:val="en-US" w:eastAsia="zh-CN"/>
        </w:rPr>
      </w:pPr>
    </w:p>
    <w:tbl>
      <w:tblPr>
        <w:tblStyle w:val="44"/>
        <w:tblW w:w="9138" w:type="dxa"/>
        <w:jc w:val="center"/>
        <w:tblLayout w:type="fixed"/>
        <w:tblCellMar>
          <w:top w:w="0" w:type="dxa"/>
          <w:left w:w="108" w:type="dxa"/>
          <w:bottom w:w="0" w:type="dxa"/>
          <w:right w:w="108" w:type="dxa"/>
        </w:tblCellMar>
      </w:tblPr>
      <w:tblGrid>
        <w:gridCol w:w="1368"/>
        <w:gridCol w:w="3150"/>
        <w:gridCol w:w="1365"/>
        <w:gridCol w:w="3255"/>
      </w:tblGrid>
      <w:tr>
        <w:tblPrEx>
          <w:tblCellMar>
            <w:top w:w="0" w:type="dxa"/>
            <w:left w:w="108" w:type="dxa"/>
            <w:bottom w:w="0" w:type="dxa"/>
            <w:right w:w="108" w:type="dxa"/>
          </w:tblCellMar>
        </w:tblPrEx>
        <w:trPr>
          <w:trHeight w:val="882"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买    方</w:t>
            </w:r>
          </w:p>
        </w:tc>
        <w:tc>
          <w:tcPr>
            <w:tcW w:w="3150" w:type="dxa"/>
            <w:noWrap w:val="0"/>
            <w:vAlign w:val="top"/>
          </w:tcPr>
          <w:p>
            <w:pPr>
              <w:adjustRightInd w:val="0"/>
              <w:snapToGrid w:val="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航发三江港埠有限公司</w:t>
            </w: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卖    方</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1254"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w:t>
            </w:r>
          </w:p>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人或授权</w:t>
            </w:r>
          </w:p>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代表签字：</w:t>
            </w:r>
          </w:p>
        </w:tc>
        <w:tc>
          <w:tcPr>
            <w:tcW w:w="3150" w:type="dxa"/>
            <w:noWrap w:val="0"/>
            <w:vAlign w:val="top"/>
          </w:tcPr>
          <w:p>
            <w:pPr>
              <w:adjustRightInd w:val="0"/>
              <w:snapToGrid w:val="0"/>
              <w:rPr>
                <w:rFonts w:hint="eastAsia" w:ascii="方正仿宋_GBK" w:hAnsi="方正仿宋_GBK" w:eastAsia="方正仿宋_GBK" w:cs="方正仿宋_GBK"/>
                <w:sz w:val="28"/>
                <w:szCs w:val="28"/>
              </w:rPr>
            </w:pP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w:t>
            </w:r>
          </w:p>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人或授权</w:t>
            </w:r>
          </w:p>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代表签字：</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845"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单位地址</w:t>
            </w:r>
          </w:p>
        </w:tc>
        <w:tc>
          <w:tcPr>
            <w:tcW w:w="3150" w:type="dxa"/>
            <w:noWrap w:val="0"/>
            <w:vAlign w:val="top"/>
          </w:tcPr>
          <w:p>
            <w:pPr>
              <w:widowControl/>
              <w:adjustRightInd/>
              <w:snapToGrid/>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重庆市巴南区鱼洞滨江路佛耳岩码头</w:t>
            </w: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单位地址</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560"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 户 行</w:t>
            </w:r>
          </w:p>
        </w:tc>
        <w:tc>
          <w:tcPr>
            <w:tcW w:w="3150" w:type="dxa"/>
            <w:noWrap w:val="0"/>
            <w:vAlign w:val="top"/>
          </w:tcPr>
          <w:p>
            <w:pPr>
              <w:adjustRightInd w:val="0"/>
              <w:snapToGrid w:val="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工行重庆鱼洞支行</w:t>
            </w: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 户 行</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510"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帐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号</w:t>
            </w:r>
          </w:p>
        </w:tc>
        <w:tc>
          <w:tcPr>
            <w:tcW w:w="3150" w:type="dxa"/>
            <w:noWrap w:val="0"/>
            <w:vAlign w:val="top"/>
          </w:tcPr>
          <w:p>
            <w:pPr>
              <w:adjustRightInd w:val="0"/>
              <w:snapToGrid w:val="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3100082109200023207</w:t>
            </w: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帐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号</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p>
            <w:pPr>
              <w:adjustRightInd w:val="0"/>
              <w:snapToGrid w:val="0"/>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510"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行    号</w:t>
            </w:r>
          </w:p>
        </w:tc>
        <w:tc>
          <w:tcPr>
            <w:tcW w:w="3150" w:type="dxa"/>
            <w:noWrap w:val="0"/>
            <w:vAlign w:val="top"/>
          </w:tcPr>
          <w:p>
            <w:pPr>
              <w:adjustRightInd w:val="0"/>
              <w:snapToGrid w:val="0"/>
              <w:rPr>
                <w:rFonts w:hint="eastAsia" w:ascii="方正仿宋_GBK" w:hAnsi="方正仿宋_GBK" w:eastAsia="方正仿宋_GBK" w:cs="方正仿宋_GBK"/>
                <w:sz w:val="28"/>
                <w:szCs w:val="28"/>
                <w:lang w:val="en-US" w:eastAsia="zh-CN"/>
              </w:rPr>
            </w:pP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行    号</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510"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税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号</w:t>
            </w:r>
          </w:p>
        </w:tc>
        <w:tc>
          <w:tcPr>
            <w:tcW w:w="3150" w:type="dxa"/>
            <w:noWrap w:val="0"/>
            <w:vAlign w:val="top"/>
          </w:tcPr>
          <w:p>
            <w:pPr>
              <w:adjustRightInd w:val="0"/>
              <w:snapToGrid w:val="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915001133049696625</w:t>
            </w: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税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号</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510"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 系 人</w:t>
            </w:r>
          </w:p>
        </w:tc>
        <w:tc>
          <w:tcPr>
            <w:tcW w:w="3150" w:type="dxa"/>
            <w:noWrap w:val="0"/>
            <w:vAlign w:val="top"/>
          </w:tcPr>
          <w:p>
            <w:pPr>
              <w:adjustRightInd w:val="0"/>
              <w:snapToGrid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陶亮</w:t>
            </w: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 系 人</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510"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话</w:t>
            </w:r>
          </w:p>
        </w:tc>
        <w:tc>
          <w:tcPr>
            <w:tcW w:w="3150" w:type="dxa"/>
            <w:noWrap w:val="0"/>
            <w:vAlign w:val="top"/>
          </w:tcPr>
          <w:p>
            <w:pPr>
              <w:adjustRightInd w:val="0"/>
              <w:snapToGrid w:val="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13628347219</w:t>
            </w: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电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话</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tc>
      </w:tr>
    </w:tbl>
    <w:p>
      <w:pPr>
        <w:numPr>
          <w:ilvl w:val="0"/>
          <w:numId w:val="0"/>
        </w:numPr>
        <w:autoSpaceDE w:val="0"/>
        <w:autoSpaceDN w:val="0"/>
        <w:adjustRightInd w:val="0"/>
        <w:spacing w:line="510" w:lineRule="exact"/>
        <w:ind w:leftChars="0"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bookmarkStart w:id="42" w:name="_Toc3493"/>
      <w:bookmarkStart w:id="43" w:name="_Toc22685"/>
      <w:bookmarkStart w:id="44" w:name="_Toc14903"/>
      <w:r>
        <w:rPr>
          <w:rFonts w:hint="eastAsia" w:ascii="Times New Roman" w:hAnsi="Times New Roman" w:eastAsia="方正小标宋_GBK" w:cs="Times New Roman"/>
          <w:bCs/>
          <w:color w:val="auto"/>
          <w:sz w:val="44"/>
          <w:szCs w:val="44"/>
          <w:highlight w:val="none"/>
          <w:lang w:val="en-US" w:eastAsia="zh-CN"/>
        </w:rPr>
        <w:t>二、授权委托书</w:t>
      </w:r>
      <w:bookmarkEnd w:id="42"/>
      <w:bookmarkEnd w:id="43"/>
      <w:bookmarkEnd w:id="44"/>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ind w:left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三、合同谈判会议纪要</w:t>
      </w: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adjustRightInd w:val="0"/>
        <w:snapToGrid w:val="0"/>
        <w:spacing w:before="50" w:after="50" w:line="312" w:lineRule="auto"/>
        <w:rPr>
          <w:bCs/>
          <w:sz w:val="24"/>
        </w:rPr>
      </w:pPr>
    </w:p>
    <w:p>
      <w:pPr>
        <w:pStyle w:val="43"/>
        <w:ind w:left="0" w:leftChars="0" w:firstLine="0" w:firstLineChars="0"/>
        <w:rPr>
          <w:bCs/>
          <w:sz w:val="24"/>
        </w:rPr>
      </w:pPr>
    </w:p>
    <w:p>
      <w:pPr>
        <w:adjustRightInd w:val="0"/>
        <w:snapToGrid w:val="0"/>
        <w:spacing w:line="312" w:lineRule="auto"/>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lang w:val="en-US" w:eastAsia="zh-CN"/>
        </w:rPr>
        <w:t>四</w:t>
      </w:r>
      <w:r>
        <w:rPr>
          <w:rFonts w:hint="eastAsia" w:ascii="方正小标宋_GBK" w:hAnsi="方正小标宋_GBK" w:eastAsia="方正小标宋_GBK" w:cs="方正小标宋_GBK"/>
          <w:b w:val="0"/>
          <w:bCs w:val="0"/>
          <w:color w:val="000000"/>
          <w:sz w:val="44"/>
          <w:szCs w:val="44"/>
        </w:rPr>
        <w:t>、合同价格</w:t>
      </w:r>
    </w:p>
    <w:p>
      <w:pPr>
        <w:snapToGrid w:val="0"/>
        <w:spacing w:line="360" w:lineRule="auto"/>
        <w:jc w:val="center"/>
        <w:rPr>
          <w:rFonts w:hint="eastAsia" w:ascii="方正仿宋_GBK" w:hAnsi="方正仿宋_GBK" w:eastAsia="方正仿宋_GBK" w:cs="方正仿宋_GBK"/>
          <w:b/>
          <w:bCs w:val="0"/>
          <w:color w:val="000000"/>
          <w:sz w:val="28"/>
          <w:szCs w:val="28"/>
          <w:lang w:val="en-US" w:eastAsia="zh-CN"/>
        </w:rPr>
      </w:pPr>
    </w:p>
    <w:p>
      <w:pPr>
        <w:snapToGrid w:val="0"/>
        <w:spacing w:line="360" w:lineRule="auto"/>
        <w:jc w:val="center"/>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color w:val="000000"/>
          <w:sz w:val="32"/>
          <w:szCs w:val="32"/>
          <w:lang w:val="en-US" w:eastAsia="zh-CN"/>
        </w:rPr>
        <w:t>表</w:t>
      </w:r>
      <w:r>
        <w:rPr>
          <w:rFonts w:hint="eastAsia" w:ascii="方正仿宋_GBK" w:hAnsi="方正仿宋_GBK" w:eastAsia="方正仿宋_GBK" w:cs="方正仿宋_GBK"/>
          <w:b/>
          <w:bCs w:val="0"/>
          <w:color w:val="000000"/>
          <w:sz w:val="32"/>
          <w:szCs w:val="32"/>
        </w:rPr>
        <w:t>1</w:t>
      </w:r>
      <w:r>
        <w:rPr>
          <w:rFonts w:hint="eastAsia" w:ascii="方正仿宋_GBK" w:hAnsi="方正仿宋_GBK" w:eastAsia="方正仿宋_GBK" w:cs="方正仿宋_GBK"/>
          <w:b/>
          <w:bCs w:val="0"/>
          <w:color w:val="000000"/>
          <w:sz w:val="32"/>
          <w:szCs w:val="32"/>
          <w:lang w:val="en-US" w:eastAsia="zh-CN"/>
        </w:rPr>
        <w:t xml:space="preserve"> </w:t>
      </w:r>
      <w:r>
        <w:rPr>
          <w:rFonts w:hint="eastAsia" w:ascii="方正仿宋_GBK" w:hAnsi="方正仿宋_GBK" w:eastAsia="方正仿宋_GBK" w:cs="方正仿宋_GBK"/>
          <w:b/>
          <w:bCs w:val="0"/>
          <w:sz w:val="32"/>
          <w:szCs w:val="32"/>
        </w:rPr>
        <w:t>合同价格汇总表</w:t>
      </w:r>
    </w:p>
    <w:p>
      <w:pPr>
        <w:spacing w:line="324" w:lineRule="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单位：人民币（元）</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4665"/>
        <w:gridCol w:w="1590"/>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序号</w:t>
            </w:r>
          </w:p>
        </w:tc>
        <w:tc>
          <w:tcPr>
            <w:tcW w:w="4665" w:type="dxa"/>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项　目　名　称</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价格</w:t>
            </w:r>
          </w:p>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(元人民币)</w:t>
            </w:r>
          </w:p>
        </w:tc>
        <w:tc>
          <w:tcPr>
            <w:tcW w:w="1662" w:type="dxa"/>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1</w:t>
            </w:r>
          </w:p>
        </w:tc>
        <w:tc>
          <w:tcPr>
            <w:tcW w:w="4665" w:type="dxa"/>
            <w:noWrap w:val="0"/>
            <w:vAlign w:val="center"/>
          </w:tcPr>
          <w:p>
            <w:pPr>
              <w:widowControl/>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rPr>
              <w:t>视频监控系统</w:t>
            </w:r>
            <w:r>
              <w:rPr>
                <w:rFonts w:hint="eastAsia" w:ascii="方正仿宋_GBK" w:hAnsi="方正仿宋_GBK" w:eastAsia="方正仿宋_GBK" w:cs="方正仿宋_GBK"/>
                <w:color w:val="000000"/>
                <w:kern w:val="0"/>
                <w:sz w:val="28"/>
                <w:szCs w:val="28"/>
              </w:rPr>
              <w:t>设备分项报价合计</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sz w:val="28"/>
                <w:szCs w:val="28"/>
              </w:rPr>
            </w:pPr>
          </w:p>
        </w:tc>
        <w:tc>
          <w:tcPr>
            <w:tcW w:w="1662" w:type="dxa"/>
            <w:noWrap w:val="0"/>
            <w:vAlign w:val="center"/>
          </w:tcPr>
          <w:p>
            <w:pPr>
              <w:widowControl/>
              <w:jc w:val="center"/>
              <w:textAlignment w:val="top"/>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widowControl/>
              <w:jc w:val="center"/>
              <w:textAlignment w:val="bottom"/>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p>
        </w:tc>
        <w:tc>
          <w:tcPr>
            <w:tcW w:w="4665" w:type="dxa"/>
            <w:noWrap w:val="0"/>
            <w:vAlign w:val="center"/>
          </w:tcPr>
          <w:p>
            <w:pPr>
              <w:widowControl/>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安全生产费</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sz w:val="28"/>
                <w:szCs w:val="28"/>
              </w:rPr>
            </w:pPr>
          </w:p>
        </w:tc>
        <w:tc>
          <w:tcPr>
            <w:tcW w:w="1662" w:type="dxa"/>
            <w:noWrap w:val="0"/>
            <w:vAlign w:val="center"/>
          </w:tcPr>
          <w:p>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2%包干使用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widowControl/>
              <w:jc w:val="center"/>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4665" w:type="dxa"/>
            <w:noWrap w:val="0"/>
            <w:vAlign w:val="center"/>
          </w:tcPr>
          <w:p>
            <w:pPr>
              <w:widowControl/>
              <w:jc w:val="left"/>
              <w:textAlignment w:val="bottom"/>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b w:val="0"/>
                <w:bCs w:val="0"/>
                <w:sz w:val="28"/>
                <w:szCs w:val="28"/>
              </w:rPr>
              <w:t>网络费用30M</w:t>
            </w:r>
            <w:r>
              <w:rPr>
                <w:rFonts w:hint="eastAsia" w:ascii="方正仿宋_GBK" w:hAnsi="方正仿宋_GBK" w:eastAsia="方正仿宋_GBK" w:cs="方正仿宋_GBK"/>
                <w:b w:val="0"/>
                <w:bCs w:val="0"/>
                <w:sz w:val="28"/>
                <w:szCs w:val="28"/>
                <w:lang w:val="en-US" w:eastAsia="zh-CN"/>
              </w:rPr>
              <w:t>带宽（下塘口码头）</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sz w:val="28"/>
                <w:szCs w:val="28"/>
              </w:rPr>
            </w:pPr>
          </w:p>
        </w:tc>
        <w:tc>
          <w:tcPr>
            <w:tcW w:w="1662" w:type="dxa"/>
            <w:noWrap w:val="0"/>
            <w:vAlign w:val="center"/>
          </w:tcPr>
          <w:p>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4665" w:type="dxa"/>
            <w:noWrap w:val="0"/>
            <w:vAlign w:val="center"/>
          </w:tcPr>
          <w:p>
            <w:pPr>
              <w:widowControl/>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合同总价</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sz w:val="28"/>
                <w:szCs w:val="28"/>
              </w:rPr>
            </w:pPr>
          </w:p>
        </w:tc>
        <w:tc>
          <w:tcPr>
            <w:tcW w:w="1662" w:type="dxa"/>
            <w:noWrap w:val="0"/>
            <w:vAlign w:val="center"/>
          </w:tcPr>
          <w:p>
            <w:pPr>
              <w:jc w:val="center"/>
              <w:rPr>
                <w:rFonts w:hint="eastAsia" w:ascii="方正仿宋_GBK" w:hAnsi="方正仿宋_GBK" w:eastAsia="方正仿宋_GBK" w:cs="方正仿宋_GBK"/>
                <w:sz w:val="28"/>
                <w:szCs w:val="28"/>
              </w:rPr>
            </w:pPr>
          </w:p>
        </w:tc>
      </w:tr>
    </w:tbl>
    <w:p>
      <w:pPr>
        <w:snapToGrid w:val="0"/>
        <w:spacing w:line="440" w:lineRule="exact"/>
        <w:jc w:val="both"/>
        <w:rPr>
          <w:rFonts w:hint="eastAsia" w:ascii="方正仿宋_GBK" w:hAnsi="方正仿宋_GBK" w:eastAsia="方正仿宋_GBK" w:cs="方正仿宋_GBK"/>
          <w:b/>
          <w:bCs w:val="0"/>
          <w:sz w:val="32"/>
          <w:szCs w:val="32"/>
        </w:rPr>
        <w:sectPr>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b/>
          <w:bCs w:val="0"/>
          <w:sz w:val="32"/>
          <w:szCs w:val="32"/>
        </w:rPr>
        <w:t xml:space="preserve">表2 </w:t>
      </w:r>
      <w:r>
        <w:rPr>
          <w:rFonts w:hint="eastAsia" w:ascii="方正仿宋_GBK" w:hAnsi="方正仿宋_GBK" w:eastAsia="方正仿宋_GBK" w:cs="方正仿宋_GBK"/>
          <w:b/>
          <w:bCs/>
          <w:color w:val="000000"/>
          <w:kern w:val="0"/>
          <w:sz w:val="28"/>
          <w:szCs w:val="28"/>
          <w:lang w:val="en-US" w:eastAsia="zh-CN"/>
        </w:rPr>
        <w:t>视频监控系统</w:t>
      </w:r>
      <w:r>
        <w:rPr>
          <w:rFonts w:hint="eastAsia" w:ascii="方正仿宋_GBK" w:hAnsi="方正仿宋_GBK" w:eastAsia="方正仿宋_GBK" w:cs="方正仿宋_GBK"/>
          <w:b/>
          <w:bCs w:val="0"/>
          <w:sz w:val="32"/>
          <w:szCs w:val="32"/>
        </w:rPr>
        <w:t>设备分项价格表</w:t>
      </w:r>
    </w:p>
    <w:tbl>
      <w:tblPr>
        <w:tblStyle w:val="44"/>
        <w:tblW w:w="8940" w:type="dxa"/>
        <w:tblInd w:w="-260" w:type="dxa"/>
        <w:tblLayout w:type="fixed"/>
        <w:tblCellMar>
          <w:top w:w="15" w:type="dxa"/>
          <w:left w:w="15" w:type="dxa"/>
          <w:bottom w:w="15" w:type="dxa"/>
          <w:right w:w="15" w:type="dxa"/>
        </w:tblCellMar>
      </w:tblPr>
      <w:tblGrid>
        <w:gridCol w:w="570"/>
        <w:gridCol w:w="2910"/>
        <w:gridCol w:w="945"/>
        <w:gridCol w:w="735"/>
        <w:gridCol w:w="735"/>
        <w:gridCol w:w="945"/>
        <w:gridCol w:w="1200"/>
        <w:gridCol w:w="900"/>
      </w:tblGrid>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序号</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项         目</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品牌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单位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数量</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r>
              <w:rPr>
                <w:rFonts w:hint="eastAsia" w:ascii="宋体" w:hAnsi="宋体" w:cs="宋体"/>
                <w:color w:val="000000"/>
                <w:kern w:val="0"/>
                <w:sz w:val="24"/>
                <w:szCs w:val="24"/>
              </w:rPr>
              <w:t>单价</w:t>
            </w:r>
          </w:p>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r>
              <w:rPr>
                <w:rFonts w:hint="eastAsia" w:ascii="宋体" w:hAnsi="宋体" w:cs="宋体"/>
                <w:color w:val="000000"/>
                <w:kern w:val="0"/>
                <w:sz w:val="24"/>
                <w:szCs w:val="24"/>
              </w:rPr>
              <w:t>总价</w:t>
            </w:r>
          </w:p>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备注</w:t>
            </w: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eastAsia="宋体" w:cs="宋体"/>
                <w:color w:val="000000"/>
                <w:kern w:val="0"/>
                <w:sz w:val="22"/>
                <w:szCs w:val="21"/>
                <w:lang w:val="en-US" w:eastAsia="zh-CN" w:bidi="ar-SA"/>
              </w:rPr>
            </w:pPr>
            <w:r>
              <w:rPr>
                <w:rFonts w:ascii="Arial" w:hAnsi="Arial" w:cs="Arial"/>
                <w:color w:val="000000"/>
                <w:szCs w:val="21"/>
              </w:rPr>
              <w:t>※</w:t>
            </w:r>
          </w:p>
        </w:tc>
        <w:tc>
          <w:tcPr>
            <w:tcW w:w="291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color w:val="000000"/>
                <w:kern w:val="0"/>
                <w:sz w:val="22"/>
                <w:szCs w:val="21"/>
                <w:lang w:val="en-US" w:eastAsia="en-US" w:bidi="ar-SA"/>
              </w:rPr>
            </w:pPr>
            <w:r>
              <w:rPr>
                <w:rFonts w:hint="eastAsia" w:ascii="宋体" w:hAnsi="宋体" w:cs="宋体"/>
                <w:color w:val="000000"/>
                <w:szCs w:val="21"/>
              </w:rPr>
              <w:t>合计价（结转至表1</w:t>
            </w:r>
            <w:r>
              <w:rPr>
                <w:rFonts w:hint="eastAsia" w:cs="宋体"/>
                <w:color w:val="000000"/>
                <w:szCs w:val="21"/>
                <w:lang w:val="en-US" w:eastAsia="zh-CN"/>
              </w:rPr>
              <w:t>序号1</w:t>
            </w:r>
            <w:r>
              <w:rPr>
                <w:rFonts w:hint="eastAsia" w:ascii="宋体" w:hAnsi="宋体" w:cs="宋体"/>
                <w:color w:val="000000"/>
                <w:szCs w:val="21"/>
              </w:rPr>
              <w:t>）</w:t>
            </w:r>
          </w:p>
        </w:tc>
        <w:tc>
          <w:tcPr>
            <w:tcW w:w="45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bl>
    <w:p>
      <w:pPr>
        <w:pStyle w:val="2"/>
        <w:widowControl w:val="0"/>
        <w:numPr>
          <w:ilvl w:val="0"/>
          <w:numId w:val="0"/>
        </w:numPr>
        <w:spacing w:after="120"/>
        <w:jc w:val="both"/>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both"/>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both"/>
        <w:rPr>
          <w:rFonts w:hint="default" w:ascii="方正小标宋_GBK" w:hAnsi="方正小标宋_GBK" w:eastAsia="方正小标宋_GBK" w:cs="方正小标宋_GBK"/>
          <w:sz w:val="44"/>
          <w:szCs w:val="44"/>
          <w:lang w:val="en-US" w:eastAsia="zh-CN"/>
        </w:rPr>
      </w:pPr>
    </w:p>
    <w:p>
      <w:pPr>
        <w:snapToGrid w:val="0"/>
        <w:spacing w:line="440" w:lineRule="exact"/>
        <w:jc w:val="both"/>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pStyle w:val="2"/>
        <w:widowControl w:val="0"/>
        <w:numPr>
          <w:ilvl w:val="0"/>
          <w:numId w:val="0"/>
        </w:numPr>
        <w:spacing w:after="120"/>
        <w:jc w:val="center"/>
        <w:rPr>
          <w:rFonts w:hint="eastAsia" w:ascii="方正仿宋_GBK" w:hAnsi="方正仿宋_GBK" w:eastAsia="方正仿宋_GBK" w:cs="方正仿宋_GBK"/>
          <w:b/>
          <w:bCs/>
          <w:sz w:val="32"/>
          <w:szCs w:val="32"/>
        </w:rPr>
      </w:pPr>
    </w:p>
    <w:p>
      <w:pPr>
        <w:pStyle w:val="2"/>
        <w:widowControl w:val="0"/>
        <w:numPr>
          <w:ilvl w:val="0"/>
          <w:numId w:val="0"/>
        </w:numPr>
        <w:spacing w:after="120"/>
        <w:jc w:val="both"/>
        <w:rPr>
          <w:rFonts w:hint="eastAsia" w:ascii="方正仿宋_GBK" w:hAnsi="方正仿宋_GBK" w:eastAsia="方正仿宋_GBK" w:cs="方正仿宋_GBK"/>
          <w:b/>
          <w:bCs/>
          <w:sz w:val="32"/>
          <w:szCs w:val="32"/>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eastAsia" w:ascii="Times New Roman" w:hAnsi="Times New Roman" w:eastAsia="方正小标宋_GBK" w:cs="Times New Roman"/>
          <w:bCs/>
          <w:color w:val="auto"/>
          <w:sz w:val="44"/>
          <w:szCs w:val="44"/>
          <w:highlight w:val="none"/>
          <w:lang w:val="en-US" w:eastAsia="zh-CN"/>
        </w:rPr>
        <w:t>五、</w:t>
      </w:r>
      <w:r>
        <w:rPr>
          <w:rFonts w:hint="default" w:ascii="Times New Roman" w:hAnsi="Times New Roman" w:eastAsia="方正小标宋_GBK" w:cs="Times New Roman"/>
          <w:bCs/>
          <w:color w:val="auto"/>
          <w:sz w:val="44"/>
          <w:szCs w:val="44"/>
          <w:highlight w:val="none"/>
          <w:lang w:val="zh-CN" w:eastAsia="zh-CN"/>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rPr>
          <w:rFonts w:hint="eastAsia" w:ascii="方正黑体_GBK" w:hAnsi="方正黑体_GBK" w:eastAsia="方正黑体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lang w:val="en-US" w:eastAsia="zh-CN"/>
        </w:rPr>
        <w:t>1. 工程概述</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both"/>
        <w:textAlignment w:val="auto"/>
        <w:rPr>
          <w:rFonts w:hint="eastAsia" w:ascii="方正仿宋_GBK" w:hAnsi="方正仿宋_GBK" w:eastAsia="方正仿宋_GBK" w:cs="方正仿宋_GBK"/>
          <w:bCs/>
          <w:color w:val="auto"/>
          <w:sz w:val="28"/>
          <w:szCs w:val="28"/>
          <w:highlight w:val="none"/>
          <w:lang w:eastAsia="zh-CN"/>
        </w:rPr>
      </w:pP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lang w:eastAsia="zh-CN"/>
        </w:rPr>
        <w:t>.1项目</w:t>
      </w:r>
      <w:r>
        <w:rPr>
          <w:rFonts w:hint="eastAsia" w:ascii="方正仿宋_GBK" w:hAnsi="方正仿宋_GBK" w:eastAsia="方正仿宋_GBK" w:cs="方正仿宋_GBK"/>
          <w:bCs/>
          <w:color w:val="auto"/>
          <w:sz w:val="28"/>
          <w:szCs w:val="28"/>
          <w:highlight w:val="none"/>
          <w:lang w:val="en-US" w:eastAsia="zh-CN"/>
        </w:rPr>
        <w:t>地址</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both"/>
        <w:textAlignment w:val="auto"/>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项目地址位于重庆市彭水县下塘口码头、重庆市巴南区鱼洞滨江路佛耳岩码头和重庆市合川区石盘沱码头。</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both"/>
        <w:textAlignment w:val="auto"/>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lang w:eastAsia="zh-CN"/>
        </w:rPr>
        <w:t>.2</w:t>
      </w:r>
      <w:r>
        <w:rPr>
          <w:rFonts w:hint="eastAsia" w:ascii="方正仿宋_GBK" w:hAnsi="方正仿宋_GBK" w:eastAsia="方正仿宋_GBK" w:cs="方正仿宋_GBK"/>
          <w:bCs/>
          <w:color w:val="auto"/>
          <w:sz w:val="28"/>
          <w:szCs w:val="28"/>
          <w:highlight w:val="none"/>
          <w:lang w:val="en-US" w:eastAsia="zh-CN"/>
        </w:rPr>
        <w:t>项目概况</w:t>
      </w:r>
    </w:p>
    <w:p>
      <w:pPr>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themeColor="text1"/>
          <w:sz w:val="28"/>
          <w:szCs w:val="28"/>
          <w:u w:val="none"/>
          <w:lang w:val="en-US" w:eastAsia="zh-CN"/>
        </w:rPr>
        <w:t>重庆航发三江港埠有限公司，下辖3个码头，巴南佛耳岩码头、合川石盘沱码头、彭水下塘口码头，公司设在巴南区佛耳岩码头。佛耳岩码头</w:t>
      </w:r>
      <w:r>
        <w:rPr>
          <w:rFonts w:hint="eastAsia" w:ascii="方正仿宋_GBK" w:hAnsi="方正仿宋_GBK" w:eastAsia="方正仿宋_GBK" w:cs="方正仿宋_GBK"/>
          <w:color w:val="000000" w:themeColor="text1"/>
          <w:sz w:val="28"/>
          <w:szCs w:val="28"/>
          <w:u w:val="none"/>
        </w:rPr>
        <w:t>位于重庆市巴南区境内，鱼洞滨江路末端的渔洞镇金子沟村，距渔洞镇约3.5km，下距朝天门约36km的长江南岸，距重庆市区约28公里。</w:t>
      </w:r>
      <w:r>
        <w:rPr>
          <w:rFonts w:hint="eastAsia" w:ascii="方正仿宋_GBK" w:hAnsi="方正仿宋_GBK" w:eastAsia="方正仿宋_GBK" w:cs="方正仿宋_GBK"/>
          <w:sz w:val="28"/>
          <w:szCs w:val="28"/>
          <w:lang w:val="en-US" w:eastAsia="zh-CN"/>
        </w:rPr>
        <w:t>下塘口码头位于彭水县下塘口，银盘枢纽库区，乌江右岸，距河口航道里程127km，下距在建的银盘枢纽34km，上距彭水县城9km，陆域占地面积10万平方米。</w:t>
      </w:r>
      <w:r>
        <w:rPr>
          <w:rFonts w:hint="eastAsia" w:ascii="方正仿宋_GBK" w:hAnsi="方正仿宋_GBK" w:eastAsia="方正仿宋_GBK" w:cs="方正仿宋_GBK"/>
          <w:color w:val="auto"/>
          <w:kern w:val="2"/>
          <w:sz w:val="28"/>
          <w:szCs w:val="28"/>
          <w:lang w:eastAsia="zh-CN"/>
        </w:rPr>
        <w:t>合川石盘沱</w:t>
      </w:r>
      <w:r>
        <w:rPr>
          <w:rFonts w:hint="eastAsia" w:ascii="方正仿宋_GBK" w:hAnsi="方正仿宋_GBK" w:eastAsia="方正仿宋_GBK" w:cs="方正仿宋_GBK"/>
          <w:color w:val="auto"/>
          <w:kern w:val="2"/>
          <w:sz w:val="28"/>
          <w:szCs w:val="28"/>
          <w:lang w:val="en-US" w:eastAsia="zh-CN"/>
        </w:rPr>
        <w:t>码头</w:t>
      </w:r>
      <w:r>
        <w:rPr>
          <w:rFonts w:hint="eastAsia" w:ascii="方正仿宋_GBK" w:hAnsi="方正仿宋_GBK" w:eastAsia="方正仿宋_GBK" w:cs="方正仿宋_GBK"/>
          <w:color w:val="auto"/>
          <w:kern w:val="2"/>
          <w:sz w:val="28"/>
          <w:szCs w:val="28"/>
          <w:lang w:eastAsia="zh-CN"/>
        </w:rPr>
        <w:t>位于</w:t>
      </w:r>
      <w:r>
        <w:rPr>
          <w:rFonts w:hint="eastAsia" w:ascii="方正仿宋_GBK" w:hAnsi="方正仿宋_GBK" w:eastAsia="方正仿宋_GBK" w:cs="方正仿宋_GBK"/>
          <w:color w:val="auto"/>
          <w:kern w:val="2"/>
          <w:sz w:val="28"/>
          <w:szCs w:val="28"/>
          <w:lang w:val="en-US" w:eastAsia="zh-CN"/>
        </w:rPr>
        <w:t>涪</w:t>
      </w:r>
      <w:r>
        <w:rPr>
          <w:rFonts w:hint="eastAsia" w:ascii="方正仿宋_GBK" w:hAnsi="方正仿宋_GBK" w:eastAsia="方正仿宋_GBK" w:cs="方正仿宋_GBK"/>
          <w:color w:val="auto"/>
          <w:kern w:val="2"/>
          <w:sz w:val="28"/>
          <w:szCs w:val="28"/>
          <w:lang w:eastAsia="zh-CN"/>
        </w:rPr>
        <w:t>江河口下游约14km的嘉陵江右岸石盘</w:t>
      </w:r>
      <w:r>
        <w:rPr>
          <w:rFonts w:hint="eastAsia" w:ascii="方正仿宋_GBK" w:hAnsi="方正仿宋_GBK" w:eastAsia="方正仿宋_GBK" w:cs="方正仿宋_GBK"/>
          <w:color w:val="auto"/>
          <w:kern w:val="2"/>
          <w:sz w:val="28"/>
          <w:szCs w:val="28"/>
          <w:lang w:val="en-US" w:eastAsia="zh-CN"/>
        </w:rPr>
        <w:t>沱</w:t>
      </w:r>
      <w:r>
        <w:rPr>
          <w:rFonts w:hint="eastAsia" w:ascii="方正仿宋_GBK" w:hAnsi="方正仿宋_GBK" w:eastAsia="方正仿宋_GBK" w:cs="方正仿宋_GBK"/>
          <w:color w:val="auto"/>
          <w:kern w:val="2"/>
          <w:sz w:val="28"/>
          <w:szCs w:val="28"/>
          <w:lang w:eastAsia="zh-CN"/>
        </w:rPr>
        <w:t>照镜坝，下距草街枢纽约l</w:t>
      </w:r>
      <w:r>
        <w:rPr>
          <w:rFonts w:hint="eastAsia" w:ascii="方正仿宋_GBK" w:hAnsi="方正仿宋_GBK" w:eastAsia="方正仿宋_GBK" w:cs="方正仿宋_GBK"/>
          <w:color w:val="auto"/>
          <w:kern w:val="2"/>
          <w:sz w:val="28"/>
          <w:szCs w:val="28"/>
          <w:lang w:val="en-US" w:eastAsia="zh-CN"/>
        </w:rPr>
        <w:t>0</w:t>
      </w:r>
      <w:r>
        <w:rPr>
          <w:rFonts w:hint="eastAsia" w:ascii="方正仿宋_GBK" w:hAnsi="方正仿宋_GBK" w:eastAsia="方正仿宋_GBK" w:cs="方正仿宋_GBK"/>
          <w:color w:val="auto"/>
          <w:kern w:val="2"/>
          <w:sz w:val="28"/>
          <w:szCs w:val="28"/>
          <w:lang w:eastAsia="zh-CN"/>
        </w:rPr>
        <w:t>km，距嘉陵江河口约80. 5km。</w:t>
      </w:r>
      <w:r>
        <w:rPr>
          <w:rFonts w:hint="eastAsia" w:ascii="方正仿宋_GBK" w:hAnsi="方正仿宋_GBK" w:eastAsia="方正仿宋_GBK" w:cs="方正仿宋_GBK"/>
          <w:sz w:val="28"/>
          <w:szCs w:val="28"/>
          <w:lang w:val="en-US" w:eastAsia="zh-CN"/>
        </w:rPr>
        <w:t>三江公司为了加强对下塘口码头和石盘沱码头的安全监管，拟在下塘口码头安设视频监控系统，并将下塘口码头的全部视频信号和石盘沱码头有代表性的两个视频信号，实时传输至三江公司所在的佛耳岩码头原有视频监控系统，佛耳岩码头和石盘沱码头均采用海康威视品牌的视频监控系统。</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合同范围</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jc w:val="both"/>
        <w:textAlignment w:val="auto"/>
        <w:rPr>
          <w:rFonts w:hint="eastAsia" w:ascii="Times New Roman" w:hAnsi="Times New Roman" w:eastAsia="方正仿宋_GBK" w:cs="Times New Roman"/>
          <w:bCs/>
          <w:color w:val="auto"/>
          <w:sz w:val="28"/>
          <w:szCs w:val="28"/>
          <w:highlight w:val="none"/>
          <w:lang w:val="en-US" w:eastAsia="zh-CN"/>
        </w:rPr>
      </w:pPr>
      <w:r>
        <w:rPr>
          <w:rFonts w:hint="eastAsia" w:ascii="Times New Roman" w:hAnsi="Times New Roman" w:eastAsia="方正仿宋_GBK" w:cs="Times New Roman"/>
          <w:bCs/>
          <w:color w:val="auto"/>
          <w:sz w:val="28"/>
          <w:szCs w:val="28"/>
          <w:highlight w:val="none"/>
          <w:lang w:val="en-US" w:eastAsia="zh-CN"/>
        </w:rPr>
        <w:t xml:space="preserve">2.1 </w:t>
      </w:r>
      <w:r>
        <w:rPr>
          <w:rFonts w:hint="default" w:ascii="Times New Roman" w:hAnsi="Times New Roman" w:eastAsia="方正仿宋_GBK" w:cs="Times New Roman"/>
          <w:bCs/>
          <w:color w:val="auto"/>
          <w:sz w:val="28"/>
          <w:szCs w:val="28"/>
          <w:highlight w:val="none"/>
          <w:lang w:val="en-US" w:eastAsia="zh-CN"/>
        </w:rPr>
        <w:t>在下塘口码头安设视频监控系统</w:t>
      </w:r>
      <w:r>
        <w:rPr>
          <w:rFonts w:hint="eastAsia" w:ascii="Times New Roman" w:hAnsi="Times New Roman" w:eastAsia="方正仿宋_GBK" w:cs="Times New Roman"/>
          <w:bCs/>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jc w:val="both"/>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bCs/>
          <w:color w:val="auto"/>
          <w:sz w:val="28"/>
          <w:szCs w:val="28"/>
          <w:highlight w:val="none"/>
          <w:lang w:val="en-US" w:eastAsia="zh-CN"/>
        </w:rPr>
        <w:t xml:space="preserve">2.2 </w:t>
      </w:r>
      <w:r>
        <w:rPr>
          <w:rFonts w:hint="default" w:ascii="Times New Roman" w:hAnsi="Times New Roman" w:eastAsia="方正仿宋_GBK" w:cs="Times New Roman"/>
          <w:sz w:val="32"/>
          <w:szCs w:val="32"/>
          <w:lang w:val="en-US" w:eastAsia="zh-CN"/>
        </w:rPr>
        <w:t>将</w:t>
      </w:r>
      <w:r>
        <w:rPr>
          <w:rFonts w:hint="eastAsia" w:ascii="Times New Roman" w:hAnsi="Times New Roman" w:eastAsia="方正仿宋_GBK" w:cs="Times New Roman"/>
          <w:sz w:val="32"/>
          <w:szCs w:val="32"/>
          <w:lang w:val="en-US" w:eastAsia="zh-CN"/>
        </w:rPr>
        <w:t>下塘口码头的全部</w:t>
      </w:r>
      <w:r>
        <w:rPr>
          <w:rFonts w:hint="default" w:ascii="Times New Roman" w:hAnsi="Times New Roman" w:eastAsia="方正仿宋_GBK" w:cs="Times New Roman"/>
          <w:sz w:val="32"/>
          <w:szCs w:val="32"/>
          <w:lang w:val="en-US" w:eastAsia="zh-CN"/>
        </w:rPr>
        <w:t>视频信号</w:t>
      </w:r>
      <w:r>
        <w:rPr>
          <w:rFonts w:hint="eastAsia" w:ascii="Times New Roman" w:hAnsi="Times New Roman" w:eastAsia="方正仿宋_GBK" w:cs="Times New Roman"/>
          <w:sz w:val="32"/>
          <w:szCs w:val="32"/>
          <w:lang w:val="en-US" w:eastAsia="zh-CN"/>
        </w:rPr>
        <w:t>和石盘沱码头有代表性的两个视频信号，</w:t>
      </w:r>
      <w:r>
        <w:rPr>
          <w:rFonts w:hint="eastAsia" w:ascii="Times New Roman" w:hAnsi="Times New Roman" w:eastAsia="方正仿宋_GBK" w:cs="Times New Roman"/>
          <w:bCs/>
          <w:color w:val="auto"/>
          <w:sz w:val="28"/>
          <w:szCs w:val="28"/>
          <w:highlight w:val="none"/>
          <w:lang w:val="en-US" w:eastAsia="zh-CN"/>
        </w:rPr>
        <w:t>并</w:t>
      </w:r>
      <w:r>
        <w:rPr>
          <w:rFonts w:hint="default" w:ascii="Times New Roman" w:hAnsi="Times New Roman" w:eastAsia="方正仿宋_GBK" w:cs="Times New Roman"/>
          <w:sz w:val="28"/>
          <w:szCs w:val="28"/>
          <w:lang w:val="en-US" w:eastAsia="zh-CN"/>
        </w:rPr>
        <w:t>通过网络实时传输至佛耳岩码头，接入佛耳岩码头视频监控系统</w:t>
      </w:r>
      <w:r>
        <w:rPr>
          <w:rFonts w:hint="eastAsia" w:ascii="Times New Roman" w:hAnsi="Times New Roman" w:eastAsia="方正仿宋_GBK" w:cs="Times New Roman"/>
          <w:sz w:val="28"/>
          <w:szCs w:val="28"/>
          <w:lang w:val="en-US" w:eastAsia="zh-CN"/>
        </w:rPr>
        <w:t>，并对佛耳岩码头视频监控系统扩容升级改造</w:t>
      </w:r>
      <w:r>
        <w:rPr>
          <w:rFonts w:hint="default" w:ascii="Times New Roman" w:hAnsi="Times New Roman" w:eastAsia="方正仿宋_GBK"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both"/>
        <w:textAlignment w:val="auto"/>
        <w:rPr>
          <w:rFonts w:hint="eastAsia" w:ascii="Times New Roman" w:hAnsi="Times New Roman" w:eastAsia="方正仿宋_GBK" w:cs="Times New Roman"/>
          <w:i/>
          <w:iCs/>
          <w:color w:val="auto"/>
          <w:sz w:val="28"/>
          <w:szCs w:val="28"/>
          <w:highlight w:val="none"/>
          <w:lang w:val="en-US" w:eastAsia="zh-CN"/>
        </w:rPr>
      </w:pPr>
      <w:r>
        <w:rPr>
          <w:rFonts w:hint="default" w:ascii="Times New Roman" w:hAnsi="Times New Roman" w:eastAsia="方正仿宋_GBK" w:cs="Times New Roman"/>
          <w:bCs/>
          <w:color w:val="auto"/>
          <w:sz w:val="28"/>
          <w:szCs w:val="28"/>
          <w:highlight w:val="none"/>
          <w:lang w:val="en-US" w:eastAsia="zh-CN"/>
        </w:rPr>
        <w:t>（详细内容见第</w:t>
      </w:r>
      <w:r>
        <w:rPr>
          <w:rFonts w:hint="eastAsia" w:ascii="Times New Roman" w:hAnsi="Times New Roman" w:eastAsia="方正仿宋_GBK" w:cs="Times New Roman"/>
          <w:bCs/>
          <w:color w:val="auto"/>
          <w:sz w:val="28"/>
          <w:szCs w:val="28"/>
          <w:highlight w:val="none"/>
          <w:lang w:val="en-US" w:eastAsia="zh-CN"/>
        </w:rPr>
        <w:t>四</w:t>
      </w:r>
      <w:r>
        <w:rPr>
          <w:rFonts w:hint="default" w:ascii="Times New Roman" w:hAnsi="Times New Roman" w:eastAsia="方正仿宋_GBK" w:cs="Times New Roman"/>
          <w:bCs/>
          <w:color w:val="auto"/>
          <w:sz w:val="28"/>
          <w:szCs w:val="28"/>
          <w:highlight w:val="none"/>
          <w:lang w:val="en-US" w:eastAsia="zh-CN"/>
        </w:rPr>
        <w:t>章 技术标准和要求）</w:t>
      </w:r>
    </w:p>
    <w:p>
      <w:pPr>
        <w:keepNext w:val="0"/>
        <w:keepLines w:val="0"/>
        <w:pageBreakBefore w:val="0"/>
        <w:widowControl w:val="0"/>
        <w:numPr>
          <w:ilvl w:val="0"/>
          <w:numId w:val="0"/>
        </w:numPr>
        <w:kinsoku/>
        <w:wordWrap/>
        <w:overflowPunct/>
        <w:topLinePunct w:val="0"/>
        <w:autoSpaceDE/>
        <w:autoSpaceDN/>
        <w:bidi w:val="0"/>
        <w:spacing w:line="510" w:lineRule="exact"/>
        <w:ind w:left="0" w:leftChars="0" w:firstLine="640" w:firstLineChars="200"/>
        <w:rPr>
          <w:rFonts w:hint="eastAsia" w:ascii="方正黑体_GBK" w:hAnsi="方正黑体_GBK" w:eastAsia="方正黑体_GBK" w:cs="方正黑体_GBK"/>
          <w:color w:val="auto"/>
          <w:sz w:val="32"/>
          <w:szCs w:val="32"/>
          <w:highlight w:val="none"/>
          <w:lang w:val="zh-CN" w:eastAsia="zh-CN"/>
        </w:rPr>
      </w:pPr>
      <w:r>
        <w:rPr>
          <w:rFonts w:hint="eastAsia" w:ascii="方正黑体_GBK" w:hAnsi="方正黑体_GBK" w:eastAsia="方正黑体_GBK" w:cs="方正黑体_GBK"/>
          <w:color w:val="auto"/>
          <w:sz w:val="32"/>
          <w:szCs w:val="32"/>
          <w:highlight w:val="none"/>
          <w:lang w:val="en-US" w:eastAsia="zh-CN"/>
        </w:rPr>
        <w:t>合同工期</w:t>
      </w:r>
    </w:p>
    <w:p>
      <w:pPr>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合同工期为30日历天，自签订合同之日起，至安装调试现场试验正常之日止。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left="0" w:lef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图纸</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甲方只向乙方提供摄像头点位示意图，由乙方自行设计施工图，竣工后乙方需向甲方提供竣工图2套及电子版1套。</w:t>
      </w:r>
    </w:p>
    <w:p>
      <w:pPr>
        <w:keepNext w:val="0"/>
        <w:keepLines w:val="0"/>
        <w:pageBreakBefore w:val="0"/>
        <w:widowControl w:val="0"/>
        <w:numPr>
          <w:ilvl w:val="0"/>
          <w:numId w:val="0"/>
        </w:numPr>
        <w:kinsoku/>
        <w:wordWrap/>
        <w:overflowPunct/>
        <w:topLinePunct w:val="0"/>
        <w:autoSpaceDE/>
        <w:autoSpaceDN/>
        <w:bidi w:val="0"/>
        <w:spacing w:line="510" w:lineRule="exact"/>
        <w:ind w:left="0" w:leftChars="0" w:firstLine="640" w:firstLineChars="200"/>
        <w:rPr>
          <w:rFonts w:hint="eastAsia" w:ascii="方正黑体_GBK" w:hAnsi="方正黑体_GBK" w:eastAsia="方正黑体_GBK" w:cs="方正黑体_GBK"/>
          <w:color w:val="auto"/>
          <w:sz w:val="32"/>
          <w:szCs w:val="32"/>
          <w:highlight w:val="none"/>
          <w:lang w:val="zh-CN" w:eastAsia="zh-CN"/>
        </w:rPr>
      </w:pPr>
      <w:r>
        <w:rPr>
          <w:rFonts w:hint="eastAsia" w:ascii="方正黑体_GBK" w:hAnsi="方正黑体_GBK" w:eastAsia="方正黑体_GBK" w:cs="方正黑体_GBK"/>
          <w:color w:val="auto"/>
          <w:sz w:val="32"/>
          <w:szCs w:val="32"/>
          <w:highlight w:val="none"/>
          <w:lang w:val="en-US" w:eastAsia="zh-CN"/>
        </w:rPr>
        <w:t>合同价格与</w:t>
      </w:r>
      <w:r>
        <w:rPr>
          <w:rFonts w:hint="eastAsia" w:ascii="方正黑体_GBK" w:hAnsi="方正黑体_GBK" w:eastAsia="方正黑体_GBK" w:cs="方正黑体_GBK"/>
          <w:color w:val="auto"/>
          <w:sz w:val="32"/>
          <w:szCs w:val="32"/>
          <w:highlight w:val="none"/>
          <w:lang w:val="zh-CN" w:eastAsia="zh-CN"/>
        </w:rPr>
        <w:t>支付</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5.1合同价款</w:t>
      </w:r>
    </w:p>
    <w:p>
      <w:pPr>
        <w:keepNext w:val="0"/>
        <w:keepLines w:val="0"/>
        <w:pageBreakBefore w:val="0"/>
        <w:widowControl w:val="0"/>
        <w:kinsoku/>
        <w:wordWrap/>
        <w:overflowPunct/>
        <w:topLinePunct w:val="0"/>
        <w:autoSpaceDE/>
        <w:autoSpaceDN/>
        <w:bidi w:val="0"/>
        <w:spacing w:line="510" w:lineRule="exact"/>
        <w:ind w:firstLine="557" w:firstLineChars="199"/>
        <w:textAlignment w:val="auto"/>
        <w:rPr>
          <w:rFonts w:hint="eastAsia" w:ascii="方正仿宋_GBK" w:hAnsi="方正仿宋_GBK" w:eastAsia="方正仿宋_GBK" w:cs="方正仿宋_GBK"/>
          <w:color w:val="auto"/>
          <w:sz w:val="28"/>
          <w:szCs w:val="28"/>
          <w:highlight w:val="none"/>
          <w:u w:val="single"/>
          <w:lang w:val="en-US" w:eastAsia="zh-CN"/>
        </w:rPr>
      </w:pPr>
      <w:r>
        <w:rPr>
          <w:rFonts w:hint="eastAsia" w:ascii="方正仿宋_GBK" w:hAnsi="方正仿宋_GBK" w:eastAsia="方正仿宋_GBK" w:cs="方正仿宋_GBK"/>
          <w:color w:val="auto"/>
          <w:sz w:val="28"/>
          <w:szCs w:val="28"/>
          <w:highlight w:val="none"/>
          <w:lang w:val="en-US" w:eastAsia="zh-CN"/>
        </w:rPr>
        <w:t>本合同价款为（大写）</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元整，</w:t>
      </w:r>
      <w:r>
        <w:rPr>
          <w:rFonts w:hint="eastAsia" w:ascii="方正仿宋_GBK" w:hAnsi="方正仿宋_GBK" w:eastAsia="方正仿宋_GBK" w:cs="方正仿宋_GBK"/>
          <w:color w:val="auto"/>
          <w:sz w:val="28"/>
          <w:szCs w:val="28"/>
          <w:highlight w:val="none"/>
          <w:u w:val="single"/>
          <w:lang w:val="en-US" w:eastAsia="zh-CN"/>
        </w:rPr>
        <w:t>（￥        元）。</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本合同为</w:t>
      </w:r>
      <w:r>
        <w:rPr>
          <w:rFonts w:hint="eastAsia" w:ascii="方正仿宋_GBK" w:hAnsi="方正仿宋_GBK" w:eastAsia="方正仿宋_GBK" w:cs="方正仿宋_GBK"/>
          <w:sz w:val="28"/>
          <w:szCs w:val="28"/>
          <w:highlight w:val="none"/>
          <w:lang w:val="en-US" w:eastAsia="zh-CN"/>
        </w:rPr>
        <w:t>约定范围</w:t>
      </w:r>
      <w:r>
        <w:rPr>
          <w:rFonts w:hint="eastAsia" w:ascii="方正仿宋_GBK" w:hAnsi="方正仿宋_GBK" w:eastAsia="方正仿宋_GBK" w:cs="方正仿宋_GBK"/>
          <w:sz w:val="28"/>
          <w:szCs w:val="28"/>
        </w:rPr>
        <w:t>固定价格合同，合同价款中包括的风险范围：除设计变更和不可抗力外的全部因素。凡属工程项目范围内的工程内容，均包含在总价中，不再进行调整。所有工程施工费、机械费、设备费、劳务费、质检费、材料费、采管费、运输费、安装及并装卸费、施工技术措施费（所有措施费包干）、缺陷期修复费、保险费、管理费、</w:t>
      </w:r>
      <w:r>
        <w:rPr>
          <w:rFonts w:hint="eastAsia" w:ascii="方正仿宋_GBK" w:hAnsi="方正仿宋_GBK" w:eastAsia="方正仿宋_GBK" w:cs="方正仿宋_GBK"/>
          <w:sz w:val="28"/>
          <w:szCs w:val="28"/>
          <w:lang w:val="en-US" w:eastAsia="zh-CN"/>
        </w:rPr>
        <w:t>交通食宿费、</w:t>
      </w:r>
      <w:r>
        <w:rPr>
          <w:rFonts w:hint="eastAsia" w:ascii="方正仿宋_GBK" w:hAnsi="方正仿宋_GBK" w:eastAsia="方正仿宋_GBK" w:cs="方正仿宋_GBK"/>
          <w:sz w:val="28"/>
          <w:szCs w:val="28"/>
        </w:rPr>
        <w:t>税费和利润、入网费以及合同中明示或暗示的所有一般风险、责任和义务等一切由发包人支付的费用，均已包含合同总价之中。</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5.2合同支付</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eastAsia"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lang w:val="zh-CN" w:eastAsia="zh-CN"/>
        </w:rPr>
        <w:t>将按以下方式和比例向</w:t>
      </w: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lang w:val="zh-CN" w:eastAsia="zh-CN"/>
        </w:rPr>
        <w:t>支付合同价款：</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①安装调试完毕初步验收合格后30日内，支付合同总价的</w:t>
      </w:r>
      <w:r>
        <w:rPr>
          <w:rFonts w:hint="eastAsia" w:ascii="方正仿宋_GBK" w:hAnsi="方正仿宋_GBK" w:eastAsia="方正仿宋_GBK" w:cs="方正仿宋_GBK"/>
          <w:sz w:val="28"/>
          <w:szCs w:val="28"/>
          <w:lang w:val="en-US" w:eastAsia="zh-CN"/>
        </w:rPr>
        <w:t>97</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④全部产品质保期满，</w:t>
      </w:r>
      <w:r>
        <w:rPr>
          <w:rFonts w:hint="eastAsia" w:ascii="方正仿宋_GBK" w:hAnsi="方正仿宋_GBK" w:eastAsia="方正仿宋_GBK" w:cs="方正仿宋_GBK"/>
          <w:sz w:val="28"/>
          <w:szCs w:val="28"/>
          <w:lang w:val="en-US" w:eastAsia="zh-CN"/>
        </w:rPr>
        <w:t>无质量问题，</w:t>
      </w:r>
      <w:r>
        <w:rPr>
          <w:rFonts w:hint="eastAsia" w:ascii="方正仿宋_GBK" w:hAnsi="方正仿宋_GBK" w:eastAsia="方正仿宋_GBK" w:cs="方正仿宋_GBK"/>
          <w:sz w:val="28"/>
          <w:szCs w:val="28"/>
        </w:rPr>
        <w:t>支付合同总价的3%。</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承包人申请支付时，应提交书面支付申请表、达到合同支付条件的证明材料及符合国家税法规定的相应的增值</w:t>
      </w:r>
      <w:r>
        <w:rPr>
          <w:rFonts w:hint="eastAsia" w:ascii="Times New Roman" w:hAnsi="Times New Roman" w:eastAsia="方正仿宋_GBK" w:cs="Times New Roman"/>
          <w:color w:val="auto"/>
          <w:sz w:val="32"/>
          <w:szCs w:val="32"/>
          <w:highlight w:val="none"/>
          <w:lang w:val="en-US" w:eastAsia="zh-CN"/>
        </w:rPr>
        <w:t>税</w:t>
      </w:r>
      <w:r>
        <w:rPr>
          <w:rFonts w:hint="default" w:ascii="Times New Roman" w:hAnsi="Times New Roman" w:eastAsia="方正仿宋_GBK" w:cs="Times New Roman"/>
          <w:color w:val="auto"/>
          <w:sz w:val="32"/>
          <w:szCs w:val="32"/>
          <w:highlight w:val="none"/>
          <w:lang w:val="zh-CN" w:eastAsia="zh-CN"/>
        </w:rPr>
        <w:t>专用发票</w:t>
      </w:r>
      <w:r>
        <w:rPr>
          <w:rFonts w:hint="eastAsia" w:ascii="方正仿宋_GBK" w:hAnsi="方正仿宋_GBK" w:eastAsia="方正仿宋_GBK" w:cs="方正仿宋_GBK"/>
          <w:color w:val="auto"/>
          <w:sz w:val="28"/>
          <w:szCs w:val="28"/>
          <w:highlight w:val="none"/>
          <w:lang w:val="zh-CN" w:eastAsia="zh-CN"/>
        </w:rPr>
        <w:t>，</w:t>
      </w:r>
      <w:r>
        <w:rPr>
          <w:rFonts w:hint="eastAsia" w:ascii="方正仿宋_GBK" w:hAnsi="方正仿宋_GBK" w:eastAsia="方正仿宋_GBK" w:cs="方正仿宋_GBK"/>
          <w:color w:val="auto"/>
          <w:sz w:val="28"/>
          <w:szCs w:val="28"/>
          <w:highlight w:val="none"/>
          <w:lang w:val="en-US" w:eastAsia="zh-CN"/>
        </w:rPr>
        <w:t>否则</w:t>
      </w:r>
      <w:r>
        <w:rPr>
          <w:rFonts w:hint="eastAsia" w:ascii="方正仿宋_GBK" w:hAnsi="方正仿宋_GBK" w:eastAsia="方正仿宋_GBK" w:cs="方正仿宋_GBK"/>
          <w:color w:val="000000"/>
          <w:kern w:val="0"/>
          <w:sz w:val="28"/>
          <w:szCs w:val="28"/>
        </w:rPr>
        <w:t>甲方有权拒绝付款</w:t>
      </w:r>
      <w:r>
        <w:rPr>
          <w:rFonts w:hint="eastAsia" w:ascii="方正仿宋_GBK" w:hAnsi="方正仿宋_GBK" w:eastAsia="方正仿宋_GBK" w:cs="方正仿宋_GBK"/>
          <w:color w:val="auto"/>
          <w:sz w:val="28"/>
          <w:szCs w:val="28"/>
          <w:highlight w:val="none"/>
          <w:lang w:val="zh-CN" w:eastAsia="zh-CN"/>
        </w:rPr>
        <w:t>。</w:t>
      </w:r>
    </w:p>
    <w:p>
      <w:pPr>
        <w:keepNext w:val="0"/>
        <w:keepLines w:val="0"/>
        <w:pageBreakBefore w:val="0"/>
        <w:widowControl w:val="0"/>
        <w:kinsoku/>
        <w:wordWrap/>
        <w:overflowPunct/>
        <w:topLinePunct w:val="0"/>
        <w:autoSpaceDE/>
        <w:autoSpaceDN/>
        <w:bidi w:val="0"/>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5.3 变更</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工程施工中因变更发生的工程量增减引起</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价格变动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按甲方变更管理办法确定。新增单价</w:t>
      </w:r>
      <w:r>
        <w:rPr>
          <w:rFonts w:hint="eastAsia" w:ascii="方正仿宋_GBK" w:hAnsi="方正仿宋_GBK" w:eastAsia="方正仿宋_GBK" w:cs="方正仿宋_GBK"/>
          <w:sz w:val="28"/>
          <w:szCs w:val="28"/>
        </w:rPr>
        <w:t>按下列办法调整：</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①当报价书中有对应分部分项工程名称时，按该项目投标报价确定调整。</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②当报价中无对应分部分项工程名称时，参照报价书中类似项目报价确定调整。</w:t>
      </w:r>
    </w:p>
    <w:p>
      <w:pPr>
        <w:pStyle w:val="43"/>
        <w:keepNext w:val="0"/>
        <w:keepLines w:val="0"/>
        <w:pageBreakBefore w:val="0"/>
        <w:widowControl w:val="0"/>
        <w:kinsoku/>
        <w:wordWrap/>
        <w:overflowPunct/>
        <w:topLinePunct w:val="0"/>
        <w:autoSpaceDE/>
        <w:autoSpaceDN/>
        <w:bidi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③当报价中无对应项目和参照项目时，</w:t>
      </w:r>
      <w:r>
        <w:rPr>
          <w:rFonts w:hint="eastAsia" w:ascii="方正仿宋_GBK" w:hAnsi="方正仿宋_GBK" w:eastAsia="方正仿宋_GBK" w:cs="方正仿宋_GBK"/>
          <w:sz w:val="28"/>
          <w:szCs w:val="28"/>
          <w:lang w:val="en-US" w:eastAsia="zh-CN"/>
        </w:rPr>
        <w:t>乙方对变更方案报价，甲方审定后确定</w:t>
      </w:r>
      <w:r>
        <w:rPr>
          <w:rFonts w:hint="eastAsia" w:ascii="方正仿宋_GBK" w:hAnsi="方正仿宋_GBK" w:eastAsia="方正仿宋_GBK" w:cs="方正仿宋_GBK"/>
          <w:sz w:val="28"/>
          <w:szCs w:val="28"/>
        </w:rPr>
        <w:t>。</w:t>
      </w:r>
    </w:p>
    <w:p>
      <w:pPr>
        <w:pStyle w:val="43"/>
        <w:keepNext w:val="0"/>
        <w:keepLines w:val="0"/>
        <w:pageBreakBefore w:val="0"/>
        <w:widowControl w:val="0"/>
        <w:numPr>
          <w:ilvl w:val="0"/>
          <w:numId w:val="0"/>
        </w:numPr>
        <w:kinsoku/>
        <w:wordWrap/>
        <w:overflowPunct/>
        <w:topLinePunct w:val="0"/>
        <w:autoSpaceDE/>
        <w:autoSpaceDN/>
        <w:bidi w:val="0"/>
        <w:spacing w:line="510" w:lineRule="exact"/>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安全施工</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 xml:space="preserve">6.1 </w:t>
      </w:r>
      <w:r>
        <w:rPr>
          <w:rFonts w:hint="eastAsia" w:ascii="方正仿宋_GBK" w:hAnsi="方正仿宋_GBK" w:eastAsia="方正仿宋_GBK" w:cs="方正仿宋_GBK"/>
          <w:b w:val="0"/>
          <w:bCs w:val="0"/>
          <w:sz w:val="28"/>
          <w:szCs w:val="28"/>
        </w:rPr>
        <w:t>进度计划</w:t>
      </w:r>
    </w:p>
    <w:p>
      <w:pPr>
        <w:keepNext w:val="0"/>
        <w:keepLines w:val="0"/>
        <w:pageBreakBefore w:val="0"/>
        <w:widowControl w:val="0"/>
        <w:tabs>
          <w:tab w:val="left" w:pos="1518"/>
        </w:tabs>
        <w:kinsoku/>
        <w:wordWrap/>
        <w:overflowPunct/>
        <w:topLinePunct w:val="0"/>
        <w:autoSpaceDE/>
        <w:autoSpaceDN/>
        <w:bidi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提供施工组织设计（施工方案）和进度计划的时间：</w:t>
      </w:r>
      <w:r>
        <w:rPr>
          <w:rFonts w:hint="eastAsia" w:ascii="方正仿宋_GBK" w:hAnsi="方正仿宋_GBK" w:eastAsia="方正仿宋_GBK" w:cs="方正仿宋_GBK"/>
          <w:sz w:val="28"/>
          <w:szCs w:val="28"/>
          <w:lang w:val="en-US" w:eastAsia="zh-CN"/>
        </w:rPr>
        <w:t>合同谈判后3日内；甲方应在2日内组织相关部门讨论审核并回复乙方</w:t>
      </w:r>
      <w:r>
        <w:rPr>
          <w:rFonts w:hint="eastAsia" w:ascii="方正仿宋_GBK" w:hAnsi="方正仿宋_GBK" w:eastAsia="方正仿宋_GBK" w:cs="方正仿宋_GBK"/>
          <w:sz w:val="28"/>
          <w:szCs w:val="28"/>
        </w:rPr>
        <w:t>，逾期不确认也不提出书面意见的，视为同意。</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 xml:space="preserve">6.2 </w:t>
      </w:r>
      <w:r>
        <w:rPr>
          <w:rFonts w:hint="eastAsia" w:ascii="方正仿宋_GBK" w:hAnsi="方正仿宋_GBK" w:eastAsia="方正仿宋_GBK" w:cs="方正仿宋_GBK"/>
          <w:b w:val="0"/>
          <w:bCs w:val="0"/>
          <w:sz w:val="28"/>
          <w:szCs w:val="28"/>
        </w:rPr>
        <w:t>安全施工与检查</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应遵守工程建设安全生产有关管理规定</w:t>
      </w:r>
      <w:r>
        <w:rPr>
          <w:rFonts w:hint="eastAsia" w:ascii="方正仿宋_GBK" w:hAnsi="方正仿宋_GBK" w:eastAsia="方正仿宋_GBK" w:cs="方正仿宋_GBK"/>
          <w:sz w:val="28"/>
          <w:szCs w:val="28"/>
          <w:lang w:val="en-US" w:eastAsia="zh-CN"/>
        </w:rPr>
        <w:t>及甲方安全管理相关规定</w:t>
      </w:r>
      <w:r>
        <w:rPr>
          <w:rFonts w:hint="eastAsia" w:ascii="方正仿宋_GBK" w:hAnsi="方正仿宋_GBK" w:eastAsia="方正仿宋_GBK" w:cs="方正仿宋_GBK"/>
          <w:sz w:val="28"/>
          <w:szCs w:val="28"/>
        </w:rPr>
        <w:t>，严格按安全标准组织施工，并随时接受行业安全检查人员依法实施的监督检查，采取必要的安全防护措施，消除事故隐患。由于</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安全措施不力造成事故的责任和因此发生的费用，由</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承担。</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②乙方</w:t>
      </w:r>
      <w:r>
        <w:rPr>
          <w:rFonts w:hint="eastAsia" w:ascii="方正仿宋_GBK" w:hAnsi="方正仿宋_GBK" w:eastAsia="方正仿宋_GBK" w:cs="方正仿宋_GBK"/>
          <w:sz w:val="28"/>
          <w:szCs w:val="28"/>
        </w:rPr>
        <w:t>应对其在施工场地的工作人员进行安全教育，并对他们的安全负责。</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不得要求</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违反安全管理的规定进行施工。因</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原因导致的安全事故，由</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承担相应责任及发生的费用。</w:t>
      </w:r>
    </w:p>
    <w:p>
      <w:pPr>
        <w:pStyle w:val="43"/>
        <w:keepNext w:val="0"/>
        <w:keepLines w:val="0"/>
        <w:pageBreakBefore w:val="0"/>
        <w:widowControl w:val="0"/>
        <w:kinsoku/>
        <w:wordWrap/>
        <w:overflowPunct/>
        <w:topLinePunct w:val="0"/>
        <w:autoSpaceDE/>
        <w:autoSpaceDN/>
        <w:bidi w:val="0"/>
        <w:spacing w:line="510" w:lineRule="exact"/>
        <w:ind w:left="0" w:leftChars="0"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③乙方</w:t>
      </w:r>
      <w:r>
        <w:rPr>
          <w:rFonts w:hint="eastAsia" w:ascii="方正仿宋_GBK" w:hAnsi="方正仿宋_GBK" w:eastAsia="方正仿宋_GBK" w:cs="方正仿宋_GBK"/>
          <w:sz w:val="28"/>
          <w:szCs w:val="28"/>
        </w:rPr>
        <w:t>按有关规定，制定严格的安全防护措施，确保安全施工，其安全措施费已按有关规定包含在合同价格中，由</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包干使用，如造成安全事故、责任事故，责任和经济损失由</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自行承担。安全文明施工按交通部《公路水运工程安全生产监督管理办法》的规定对</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的安全生产行为进行管理和规范。</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 xml:space="preserve">6.3 </w:t>
      </w:r>
      <w:r>
        <w:rPr>
          <w:rFonts w:hint="eastAsia" w:ascii="方正仿宋_GBK" w:hAnsi="方正仿宋_GBK" w:eastAsia="方正仿宋_GBK" w:cs="方正仿宋_GBK"/>
          <w:b w:val="0"/>
          <w:bCs w:val="0"/>
          <w:sz w:val="28"/>
          <w:szCs w:val="28"/>
        </w:rPr>
        <w:t>事故处理</w:t>
      </w:r>
    </w:p>
    <w:p>
      <w:pPr>
        <w:pStyle w:val="43"/>
        <w:keepNext w:val="0"/>
        <w:keepLines w:val="0"/>
        <w:pageBreakBefore w:val="0"/>
        <w:widowControl w:val="0"/>
        <w:numPr>
          <w:ilvl w:val="0"/>
          <w:numId w:val="0"/>
        </w:numPr>
        <w:kinsoku/>
        <w:wordWrap/>
        <w:overflowPunct/>
        <w:topLinePunct w:val="0"/>
        <w:autoSpaceDE/>
        <w:autoSpaceDN/>
        <w:bidi w:val="0"/>
        <w:spacing w:line="51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发生重大伤亡及其他安全事故，</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应按有关规定立即上报有关部门并通知</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，同时按政府有关部门要求处理，由</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承担发生的费用。</w:t>
      </w:r>
    </w:p>
    <w:p>
      <w:pPr>
        <w:keepNext w:val="0"/>
        <w:keepLines w:val="0"/>
        <w:pageBreakBefore w:val="0"/>
        <w:widowControl w:val="0"/>
        <w:numPr>
          <w:ilvl w:val="0"/>
          <w:numId w:val="0"/>
        </w:numPr>
        <w:kinsoku/>
        <w:wordWrap/>
        <w:overflowPunct/>
        <w:topLinePunct w:val="0"/>
        <w:autoSpaceDE/>
        <w:autoSpaceDN/>
        <w:bidi w:val="0"/>
        <w:spacing w:line="510" w:lineRule="exact"/>
        <w:ind w:left="0" w:leftChars="0" w:firstLine="640" w:firstLineChars="200"/>
        <w:rPr>
          <w:rFonts w:hint="eastAsia" w:ascii="方正黑体_GBK" w:hAnsi="方正黑体_GBK" w:eastAsia="方正黑体_GBK" w:cs="方正黑体_GBK"/>
          <w:sz w:val="32"/>
          <w:szCs w:val="32"/>
          <w:lang w:val="zh-CN" w:eastAsia="zh-CN"/>
        </w:rPr>
      </w:pPr>
      <w:r>
        <w:rPr>
          <w:rFonts w:hint="eastAsia" w:ascii="方正黑体_GBK" w:hAnsi="方正黑体_GBK" w:eastAsia="方正黑体_GBK" w:cs="方正黑体_GBK"/>
          <w:color w:val="auto"/>
          <w:sz w:val="32"/>
          <w:szCs w:val="32"/>
          <w:highlight w:val="none"/>
          <w:lang w:val="en-US" w:eastAsia="zh-CN"/>
        </w:rPr>
        <w:t>验收</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 xml:space="preserve">7.1 </w:t>
      </w:r>
      <w:r>
        <w:rPr>
          <w:rFonts w:hint="eastAsia" w:ascii="方正仿宋_GBK" w:hAnsi="方正仿宋_GBK" w:eastAsia="方正仿宋_GBK" w:cs="方正仿宋_GBK"/>
          <w:b w:val="0"/>
          <w:bCs w:val="0"/>
          <w:sz w:val="28"/>
          <w:szCs w:val="28"/>
        </w:rPr>
        <w:t>现场试验</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rPr>
        <w:t>合同设备</w:t>
      </w:r>
      <w:r>
        <w:rPr>
          <w:rFonts w:hint="eastAsia" w:ascii="方正仿宋_GBK" w:hAnsi="方正仿宋_GBK" w:eastAsia="方正仿宋_GBK" w:cs="方正仿宋_GBK"/>
          <w:bCs/>
          <w:sz w:val="28"/>
          <w:szCs w:val="28"/>
          <w:lang w:val="en-US" w:eastAsia="zh-CN"/>
        </w:rPr>
        <w:t>经</w:t>
      </w:r>
      <w:r>
        <w:rPr>
          <w:rFonts w:hint="eastAsia" w:ascii="方正仿宋_GBK" w:hAnsi="方正仿宋_GBK" w:eastAsia="方正仿宋_GBK" w:cs="方正仿宋_GBK"/>
          <w:bCs/>
          <w:sz w:val="28"/>
          <w:szCs w:val="28"/>
        </w:rPr>
        <w:t>现场安装调试后，</w:t>
      </w:r>
      <w:r>
        <w:rPr>
          <w:rFonts w:hint="eastAsia" w:ascii="方正仿宋_GBK" w:hAnsi="方正仿宋_GBK" w:eastAsia="方正仿宋_GBK" w:cs="方正仿宋_GBK"/>
          <w:bCs/>
          <w:sz w:val="28"/>
          <w:szCs w:val="28"/>
          <w:lang w:val="en-US" w:eastAsia="zh-CN"/>
        </w:rPr>
        <w:t>乙方</w:t>
      </w:r>
      <w:r>
        <w:rPr>
          <w:rFonts w:hint="eastAsia" w:ascii="方正仿宋_GBK" w:hAnsi="方正仿宋_GBK" w:eastAsia="方正仿宋_GBK" w:cs="方正仿宋_GBK"/>
          <w:bCs/>
          <w:sz w:val="28"/>
          <w:szCs w:val="28"/>
        </w:rPr>
        <w:t>应按国家相关规程规范及本合同相关条款的要求组织对合同设备进行现场试验</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lang w:val="en-US" w:eastAsia="zh-CN"/>
        </w:rPr>
        <w:t>试验正常之日作为合同工期截止日。</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Cs/>
          <w:sz w:val="28"/>
          <w:szCs w:val="28"/>
          <w:lang w:val="en-US" w:eastAsia="zh-CN"/>
        </w:rPr>
        <w:t xml:space="preserve">7.2 </w:t>
      </w:r>
      <w:r>
        <w:rPr>
          <w:rFonts w:hint="eastAsia" w:ascii="方正仿宋_GBK" w:hAnsi="方正仿宋_GBK" w:eastAsia="方正仿宋_GBK" w:cs="方正仿宋_GBK"/>
          <w:b w:val="0"/>
          <w:bCs w:val="0"/>
          <w:sz w:val="28"/>
          <w:szCs w:val="28"/>
        </w:rPr>
        <w:t>初步验收</w:t>
      </w:r>
    </w:p>
    <w:p>
      <w:pPr>
        <w:pStyle w:val="43"/>
        <w:keepNext w:val="0"/>
        <w:keepLines w:val="0"/>
        <w:pageBreakBefore w:val="0"/>
        <w:widowControl w:val="0"/>
        <w:kinsoku/>
        <w:wordWrap/>
        <w:overflowPunct/>
        <w:topLinePunct w:val="0"/>
        <w:autoSpaceDE/>
        <w:autoSpaceDN/>
        <w:bidi w:val="0"/>
        <w:adjustRightInd w:val="0"/>
        <w:spacing w:line="510" w:lineRule="exact"/>
        <w:ind w:left="0" w:leftChars="0"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在合同设备通过规定的现场试验、试运行合格</w:t>
      </w:r>
      <w:r>
        <w:rPr>
          <w:rFonts w:hint="eastAsia" w:ascii="方正仿宋_GBK" w:hAnsi="方正仿宋_GBK" w:eastAsia="方正仿宋_GBK" w:cs="方正仿宋_GBK"/>
          <w:bCs/>
          <w:sz w:val="28"/>
          <w:szCs w:val="28"/>
          <w:lang w:val="en-US" w:eastAsia="zh-CN"/>
        </w:rPr>
        <w:t>后</w:t>
      </w:r>
      <w:r>
        <w:rPr>
          <w:rFonts w:hint="eastAsia" w:ascii="方正仿宋_GBK" w:hAnsi="方正仿宋_GBK" w:eastAsia="方正仿宋_GBK" w:cs="方正仿宋_GBK"/>
          <w:bCs/>
          <w:sz w:val="28"/>
          <w:szCs w:val="28"/>
        </w:rPr>
        <w:t>，再经过28天考核运行期，设备运行正常无质量问题，发包人将组织对该台套设备进行初步验收。当下列条件全部满足时，初步验收试验即被认为是成功的：</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①合同设备（含专用工具、备品备件）全部交货至工地现场。</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②所有现场试验全部完成，且试验结果满足国家规程规范及本合同关于设备技术性能及保证值的规定；</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③合同设备试运行合格，对发现的问题进行了消缺处理后，经过28天考核运行期设备运行正常；</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④承包人向发包人提交了合格的合同设备竣工资料。</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Cs/>
          <w:sz w:val="28"/>
          <w:szCs w:val="28"/>
          <w:lang w:val="en-US" w:eastAsia="zh-CN"/>
        </w:rPr>
        <w:t xml:space="preserve">7.3 </w:t>
      </w:r>
      <w:r>
        <w:rPr>
          <w:rFonts w:hint="eastAsia" w:ascii="方正仿宋_GBK" w:hAnsi="方正仿宋_GBK" w:eastAsia="方正仿宋_GBK" w:cs="方正仿宋_GBK"/>
          <w:b w:val="0"/>
          <w:bCs w:val="0"/>
          <w:sz w:val="28"/>
          <w:szCs w:val="28"/>
        </w:rPr>
        <w:t>最终验收</w:t>
      </w:r>
    </w:p>
    <w:p>
      <w:pPr>
        <w:pStyle w:val="43"/>
        <w:keepNext w:val="0"/>
        <w:keepLines w:val="0"/>
        <w:pageBreakBefore w:val="0"/>
        <w:widowControl w:val="0"/>
        <w:kinsoku/>
        <w:wordWrap/>
        <w:overflowPunct/>
        <w:topLinePunct w:val="0"/>
        <w:autoSpaceDE/>
        <w:autoSpaceDN/>
        <w:bidi w:val="0"/>
        <w:adjustRightInd w:val="0"/>
        <w:spacing w:line="510" w:lineRule="exact"/>
        <w:ind w:left="0" w:leftChars="0"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在合同规定的设备质量保证期满后，双方将对合同设备作一次全面检查、验收。</w:t>
      </w:r>
    </w:p>
    <w:p>
      <w:pPr>
        <w:pStyle w:val="43"/>
        <w:keepNext w:val="0"/>
        <w:keepLines w:val="0"/>
        <w:pageBreakBefore w:val="0"/>
        <w:widowControl w:val="0"/>
        <w:numPr>
          <w:ilvl w:val="0"/>
          <w:numId w:val="0"/>
        </w:numPr>
        <w:kinsoku/>
        <w:wordWrap/>
        <w:overflowPunct/>
        <w:topLinePunct w:val="0"/>
        <w:autoSpaceDE/>
        <w:autoSpaceDN/>
        <w:bidi w:val="0"/>
        <w:adjustRightInd w:val="0"/>
        <w:spacing w:line="510" w:lineRule="exact"/>
        <w:ind w:left="0" w:leftChars="0" w:firstLine="640" w:firstLineChars="200"/>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质量保修</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8.1 </w:t>
      </w:r>
      <w:r>
        <w:rPr>
          <w:rFonts w:hint="eastAsia" w:ascii="方正仿宋_GBK" w:hAnsi="方正仿宋_GBK" w:eastAsia="方正仿宋_GBK" w:cs="方正仿宋_GBK"/>
          <w:sz w:val="28"/>
          <w:szCs w:val="28"/>
        </w:rPr>
        <w:t>质量保修期：本工程质量保修期为1年。保修期从本工程初步验收合格之日起计算。</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default"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sz w:val="28"/>
          <w:szCs w:val="28"/>
          <w:lang w:val="en-US" w:eastAsia="zh-CN"/>
        </w:rPr>
        <w:t xml:space="preserve">8.2 </w:t>
      </w:r>
      <w:r>
        <w:rPr>
          <w:rFonts w:hint="eastAsia" w:ascii="方正仿宋_GBK" w:hAnsi="方正仿宋_GBK" w:eastAsia="方正仿宋_GBK" w:cs="方正仿宋_GBK"/>
          <w:sz w:val="28"/>
          <w:szCs w:val="28"/>
        </w:rPr>
        <w:t>质量保修责任：在工程质量保修期内承包人将对其所承包的工程中的所有内容进行免费维修和更换。</w:t>
      </w:r>
    </w:p>
    <w:p>
      <w:pPr>
        <w:adjustRightInd w:val="0"/>
        <w:snapToGrid w:val="0"/>
        <w:spacing w:after="120"/>
        <w:rPr>
          <w:rFonts w:hint="default" w:ascii="Times New Roman" w:hAnsi="Times New Roman" w:eastAsia="方正仿宋_GBK" w:cs="Times New Roman"/>
          <w:color w:val="auto"/>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spacing w:line="510" w:lineRule="exact"/>
        <w:ind w:left="0" w:leftChars="0" w:firstLine="640" w:firstLineChars="20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违约责任</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9.1 甲方未按专用条款的约定支付合同价款，</w:t>
      </w:r>
      <w:r>
        <w:rPr>
          <w:rFonts w:hint="eastAsia" w:ascii="方正仿宋_GBK" w:hAnsi="方正仿宋_GBK" w:eastAsia="方正仿宋_GBK" w:cs="方正仿宋_GBK"/>
          <w:sz w:val="28"/>
          <w:szCs w:val="28"/>
        </w:rPr>
        <w:t>每延误一天处应付款额2‰处违约金。</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9.2 乙方</w:t>
      </w:r>
      <w:r>
        <w:rPr>
          <w:rFonts w:hint="eastAsia" w:ascii="方正仿宋_GBK" w:hAnsi="方正仿宋_GBK" w:eastAsia="方正仿宋_GBK" w:cs="方正仿宋_GBK"/>
          <w:sz w:val="28"/>
          <w:szCs w:val="28"/>
        </w:rPr>
        <w:t>应按相关规定，保证按时支付民工工资。如因</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原因，造成拖欠民工工资事件的发生，</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有权将工程款优先支付给民工。</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每发生一次，承担工程结算总价1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%的违约责任。</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9.3 乙方未能按合同约定竣工，</w:t>
      </w:r>
      <w:r>
        <w:rPr>
          <w:rFonts w:hint="eastAsia" w:ascii="方正仿宋_GBK" w:hAnsi="方正仿宋_GBK" w:eastAsia="方正仿宋_GBK" w:cs="方正仿宋_GBK"/>
          <w:sz w:val="28"/>
          <w:szCs w:val="28"/>
        </w:rPr>
        <w:t>工期每延误一天按合同价款的2‰处违约金。</w:t>
      </w:r>
      <w:r>
        <w:rPr>
          <w:rFonts w:hint="eastAsia" w:ascii="方正仿宋_GBK" w:hAnsi="方正仿宋_GBK" w:eastAsia="方正仿宋_GBK" w:cs="方正仿宋_GBK"/>
          <w:sz w:val="28"/>
          <w:szCs w:val="28"/>
          <w:lang w:val="en-US" w:eastAsia="zh-CN"/>
        </w:rPr>
        <w:t>工期超30天，甲方有权单方面解除合同，乙方还需向甲方支付10%合同价款的违约金。</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9.4 </w:t>
      </w:r>
      <w:r>
        <w:rPr>
          <w:rFonts w:hint="eastAsia" w:ascii="方正仿宋_GBK" w:hAnsi="方正仿宋_GBK" w:eastAsia="方正仿宋_GBK" w:cs="方正仿宋_GBK"/>
          <w:sz w:val="28"/>
          <w:szCs w:val="28"/>
        </w:rPr>
        <w:t>因</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原因工程质量达不到约定的质量标准</w:t>
      </w:r>
      <w:r>
        <w:rPr>
          <w:rFonts w:hint="eastAsia" w:ascii="方正仿宋_GBK" w:hAnsi="方正仿宋_GBK" w:eastAsia="方正仿宋_GBK" w:cs="方正仿宋_GBK"/>
          <w:sz w:val="28"/>
          <w:szCs w:val="28"/>
          <w:lang w:val="en-US" w:eastAsia="zh-CN"/>
        </w:rPr>
        <w:t>的，乙方</w:t>
      </w:r>
      <w:r>
        <w:rPr>
          <w:rFonts w:hint="eastAsia" w:ascii="方正仿宋_GBK" w:hAnsi="方正仿宋_GBK" w:eastAsia="方正仿宋_GBK" w:cs="方正仿宋_GBK"/>
          <w:sz w:val="28"/>
          <w:szCs w:val="28"/>
        </w:rPr>
        <w:t>必须返修达到本合同约定的质量标准，返修损失自负，工期不顺延。由此造成的</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其他经济损失，须全额赔偿。</w:t>
      </w:r>
    </w:p>
    <w:p>
      <w:pPr>
        <w:keepNext w:val="0"/>
        <w:keepLines w:val="0"/>
        <w:pageBreakBefore w:val="0"/>
        <w:widowControl w:val="0"/>
        <w:kinsoku/>
        <w:wordWrap/>
        <w:overflowPunct/>
        <w:topLinePunct w:val="0"/>
        <w:autoSpaceDE/>
        <w:autoSpaceDN/>
        <w:bidi w:val="0"/>
        <w:spacing w:line="51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 xml:space="preserve">9.5 </w:t>
      </w:r>
      <w:r>
        <w:rPr>
          <w:rFonts w:hint="eastAsia" w:ascii="方正仿宋_GBK" w:hAnsi="方正仿宋_GBK" w:eastAsia="方正仿宋_GBK" w:cs="方正仿宋_GBK"/>
          <w:color w:val="000000"/>
          <w:kern w:val="0"/>
          <w:sz w:val="28"/>
          <w:szCs w:val="28"/>
        </w:rPr>
        <w:t>如因施工条件不具备而造成逾期完成工作的，甲乙双方应共同协商解决。</w:t>
      </w:r>
    </w:p>
    <w:p>
      <w:pPr>
        <w:pStyle w:val="43"/>
        <w:keepNext w:val="0"/>
        <w:keepLines w:val="0"/>
        <w:pageBreakBefore w:val="0"/>
        <w:widowControl w:val="0"/>
        <w:kinsoku/>
        <w:wordWrap/>
        <w:overflowPunct/>
        <w:topLinePunct w:val="0"/>
        <w:autoSpaceDE/>
        <w:autoSpaceDN/>
        <w:bidi w:val="0"/>
        <w:spacing w:line="510" w:lineRule="exact"/>
        <w:ind w:left="0" w:leftChars="0"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9.6 </w:t>
      </w:r>
      <w:r>
        <w:rPr>
          <w:rFonts w:hint="eastAsia" w:ascii="方正仿宋_GBK" w:hAnsi="方正仿宋_GBK" w:eastAsia="方正仿宋_GBK" w:cs="方正仿宋_GBK"/>
          <w:kern w:val="0"/>
          <w:sz w:val="28"/>
          <w:szCs w:val="28"/>
        </w:rPr>
        <w:t>如果甲方受资金计划预报限制，可能会出现延迟一个月支付的情况，</w:t>
      </w:r>
      <w:r>
        <w:rPr>
          <w:rFonts w:hint="eastAsia" w:ascii="方正仿宋_GBK" w:hAnsi="方正仿宋_GBK" w:eastAsia="方正仿宋_GBK" w:cs="方正仿宋_GBK"/>
          <w:kern w:val="0"/>
          <w:sz w:val="28"/>
          <w:szCs w:val="28"/>
          <w:lang w:val="en-US" w:eastAsia="zh-CN"/>
        </w:rPr>
        <w:t>甲方不算违约，</w:t>
      </w:r>
      <w:r>
        <w:rPr>
          <w:rFonts w:hint="eastAsia" w:ascii="方正仿宋_GBK" w:hAnsi="方正仿宋_GBK" w:eastAsia="方正仿宋_GBK" w:cs="方正仿宋_GBK"/>
          <w:kern w:val="0"/>
          <w:sz w:val="28"/>
          <w:szCs w:val="28"/>
        </w:rPr>
        <w:t>乙方要谅解支持。</w:t>
      </w:r>
    </w:p>
    <w:p>
      <w:pPr>
        <w:keepNext w:val="0"/>
        <w:keepLines w:val="0"/>
        <w:pageBreakBefore w:val="0"/>
        <w:widowControl w:val="0"/>
        <w:kinsoku/>
        <w:wordWrap/>
        <w:overflowPunct/>
        <w:topLinePunct w:val="0"/>
        <w:autoSpaceDE/>
        <w:autoSpaceDN/>
        <w:bidi w:val="0"/>
        <w:adjustRightInd/>
        <w:spacing w:line="51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10. 争议的解决</w:t>
      </w:r>
    </w:p>
    <w:p>
      <w:pPr>
        <w:keepNext w:val="0"/>
        <w:keepLines w:val="0"/>
        <w:pageBreakBefore w:val="0"/>
        <w:widowControl w:val="0"/>
        <w:kinsoku/>
        <w:wordWrap/>
        <w:overflowPunct/>
        <w:topLinePunct w:val="0"/>
        <w:autoSpaceDE/>
        <w:autoSpaceDN/>
        <w:bidi w:val="0"/>
        <w:adjustRightInd/>
        <w:snapToGrid w:val="0"/>
        <w:spacing w:line="510" w:lineRule="exact"/>
        <w:ind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10</w:t>
      </w:r>
      <w:r>
        <w:rPr>
          <w:rFonts w:hint="eastAsia" w:ascii="方正仿宋_GBK" w:hAnsi="方正仿宋_GBK" w:eastAsia="方正仿宋_GBK" w:cs="方正仿宋_GBK"/>
          <w:kern w:val="0"/>
          <w:sz w:val="28"/>
          <w:szCs w:val="28"/>
        </w:rPr>
        <w:t>.1 因本合同发生纠纷的，双方应协商解决；协商不成，向甲方所在地法院起诉。</w:t>
      </w:r>
    </w:p>
    <w:p>
      <w:pPr>
        <w:keepNext w:val="0"/>
        <w:keepLines w:val="0"/>
        <w:pageBreakBefore w:val="0"/>
        <w:widowControl w:val="0"/>
        <w:kinsoku/>
        <w:wordWrap/>
        <w:overflowPunct/>
        <w:topLinePunct w:val="0"/>
        <w:autoSpaceDE/>
        <w:autoSpaceDN/>
        <w:bidi w:val="0"/>
        <w:adjustRightInd/>
        <w:snapToGrid w:val="0"/>
        <w:spacing w:line="510" w:lineRule="exact"/>
        <w:ind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10</w:t>
      </w:r>
      <w:r>
        <w:rPr>
          <w:rFonts w:hint="eastAsia" w:ascii="方正仿宋_GBK" w:hAnsi="方正仿宋_GBK" w:eastAsia="方正仿宋_GBK" w:cs="方正仿宋_GBK"/>
          <w:kern w:val="0"/>
          <w:sz w:val="28"/>
          <w:szCs w:val="28"/>
        </w:rPr>
        <w:t>.2 因本合同纠纷发生的差旅费、鉴定费、律师代理费、保全费用、担保函费用等合理费用，由败诉方承担。主张合理费用的，应提供发票、产生合理费用的书面凭证或合同书。合理费用金额以发票或交通运输单证记载为准。律师代理费不得超过《重庆市律师服务收费指导标准》。</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hint="eastAsia" w:ascii="方正黑体_GBK" w:hAnsi="方正黑体_GBK" w:eastAsia="方正黑体_GBK" w:cs="方正黑体_GBK"/>
          <w:b w:val="0"/>
          <w:bCs w:val="0"/>
          <w:sz w:val="32"/>
          <w:szCs w:val="32"/>
        </w:rPr>
      </w:pPr>
      <w:bookmarkStart w:id="45" w:name="_Toc483561415"/>
      <w:bookmarkStart w:id="46" w:name="_Toc486008092"/>
      <w:bookmarkStart w:id="47" w:name="_Toc87328888"/>
      <w:r>
        <w:rPr>
          <w:rFonts w:hint="eastAsia" w:ascii="方正黑体_GBK" w:hAnsi="方正黑体_GBK" w:eastAsia="方正黑体_GBK" w:cs="方正黑体_GBK"/>
          <w:b w:val="0"/>
          <w:bCs w:val="0"/>
          <w:sz w:val="32"/>
          <w:szCs w:val="32"/>
          <w:lang w:val="en-US" w:eastAsia="zh-CN"/>
        </w:rPr>
        <w:t xml:space="preserve">11. </w:t>
      </w:r>
      <w:r>
        <w:rPr>
          <w:rFonts w:hint="eastAsia" w:ascii="方正黑体_GBK" w:hAnsi="方正黑体_GBK" w:eastAsia="方正黑体_GBK" w:cs="方正黑体_GBK"/>
          <w:b w:val="0"/>
          <w:bCs w:val="0"/>
          <w:sz w:val="32"/>
          <w:szCs w:val="32"/>
        </w:rPr>
        <w:t>其他</w:t>
      </w:r>
      <w:bookmarkEnd w:id="45"/>
      <w:bookmarkEnd w:id="46"/>
      <w:bookmarkEnd w:id="47"/>
    </w:p>
    <w:p>
      <w:pPr>
        <w:pStyle w:val="2"/>
        <w:rPr>
          <w:rFonts w:hint="eastAsia" w:ascii="方正仿宋_GBK" w:hAnsi="方正仿宋_GBK" w:eastAsia="方正仿宋_GBK" w:cs="方正仿宋_GBK"/>
          <w:b/>
          <w:bCs/>
          <w:kern w:val="36"/>
          <w:sz w:val="52"/>
          <w:szCs w:val="52"/>
          <w:lang w:val="en-US" w:eastAsia="zh-CN"/>
        </w:rPr>
      </w:pPr>
      <w:r>
        <w:rPr>
          <w:rFonts w:hint="eastAsia" w:ascii="方正仿宋_GBK" w:hAnsi="方正仿宋_GBK" w:eastAsia="方正仿宋_GBK" w:cs="方正仿宋_GBK"/>
          <w:sz w:val="28"/>
          <w:szCs w:val="28"/>
        </w:rPr>
        <w:t>本工程不允许进行分包。</w:t>
      </w:r>
      <w:bookmarkEnd w:id="27"/>
      <w:bookmarkEnd w:id="28"/>
    </w:p>
    <w:p>
      <w:pPr>
        <w:spacing w:before="100" w:beforeAutospacing="1" w:after="100" w:afterAutospacing="1" w:line="440" w:lineRule="exact"/>
        <w:jc w:val="center"/>
        <w:rPr>
          <w:rFonts w:hint="eastAsia" w:ascii="方正小标宋_GBK" w:hAnsi="方正小标宋_GBK" w:eastAsia="方正小标宋_GBK" w:cs="方正小标宋_GBK"/>
          <w:b/>
          <w:color w:val="auto"/>
          <w:sz w:val="44"/>
          <w:szCs w:val="44"/>
          <w:highlight w:val="none"/>
        </w:rPr>
      </w:pPr>
      <w:r>
        <w:rPr>
          <w:rFonts w:hint="eastAsia" w:ascii="方正小标宋_GBK" w:hAnsi="方正小标宋_GBK" w:eastAsia="方正小标宋_GBK" w:cs="方正小标宋_GBK"/>
          <w:b/>
          <w:color w:val="auto"/>
          <w:sz w:val="44"/>
          <w:szCs w:val="44"/>
          <w:highlight w:val="none"/>
          <w:lang w:val="en-US" w:eastAsia="zh-CN"/>
        </w:rPr>
        <w:t>六、</w:t>
      </w:r>
      <w:r>
        <w:rPr>
          <w:rFonts w:hint="eastAsia" w:ascii="方正小标宋_GBK" w:hAnsi="方正小标宋_GBK" w:eastAsia="方正小标宋_GBK" w:cs="方正小标宋_GBK"/>
          <w:b/>
          <w:color w:val="auto"/>
          <w:sz w:val="44"/>
          <w:szCs w:val="44"/>
          <w:highlight w:val="none"/>
        </w:rPr>
        <w:t>安全生产合同</w:t>
      </w:r>
    </w:p>
    <w:p>
      <w:pPr>
        <w:autoSpaceDE w:val="0"/>
        <w:autoSpaceDN w:val="0"/>
        <w:adjustRightInd w:val="0"/>
        <w:spacing w:line="312" w:lineRule="auto"/>
        <w:ind w:firstLine="480"/>
        <w:rPr>
          <w:rFonts w:hint="eastAsia" w:ascii="宋体" w:hAnsi="宋体" w:cs="楷体_GB2312"/>
          <w:color w:val="auto"/>
          <w:szCs w:val="21"/>
          <w:highlight w:val="none"/>
          <w:lang w:val="zh-CN"/>
        </w:rPr>
      </w:pP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为在</w:t>
      </w:r>
      <w:r>
        <w:rPr>
          <w:rFonts w:hint="eastAsia" w:ascii="方正仿宋_GBK" w:hAnsi="方正仿宋_GBK" w:eastAsia="方正仿宋_GBK" w:cs="方正仿宋_GBK"/>
          <w:color w:val="auto"/>
          <w:sz w:val="28"/>
          <w:szCs w:val="28"/>
          <w:highlight w:val="none"/>
          <w:u w:val="single"/>
          <w:lang w:val="zh-CN"/>
        </w:rPr>
        <w:t xml:space="preserve">                          </w:t>
      </w:r>
      <w:r>
        <w:rPr>
          <w:rFonts w:hint="eastAsia" w:ascii="方正仿宋_GBK" w:hAnsi="方正仿宋_GBK" w:eastAsia="方正仿宋_GBK" w:cs="方正仿宋_GBK"/>
          <w:color w:val="auto"/>
          <w:sz w:val="28"/>
          <w:szCs w:val="28"/>
          <w:highlight w:val="none"/>
          <w:lang w:val="zh-CN"/>
        </w:rPr>
        <w:t>合同的实施过程中创造安全、高效的施工环境，切实搞好本项目的安全管理工作，本项目发包人</w:t>
      </w:r>
      <w:r>
        <w:rPr>
          <w:rFonts w:hint="eastAsia" w:ascii="方正仿宋_GBK" w:hAnsi="方正仿宋_GBK" w:eastAsia="方正仿宋_GBK" w:cs="方正仿宋_GBK"/>
          <w:color w:val="auto"/>
          <w:sz w:val="28"/>
          <w:szCs w:val="28"/>
          <w:highlight w:val="none"/>
          <w:u w:val="single"/>
          <w:lang w:val="zh-CN"/>
        </w:rPr>
        <w:t xml:space="preserve">        </w:t>
      </w:r>
      <w:r>
        <w:rPr>
          <w:rFonts w:hint="eastAsia" w:ascii="方正仿宋_GBK" w:hAnsi="方正仿宋_GBK" w:eastAsia="方正仿宋_GBK" w:cs="方正仿宋_GBK"/>
          <w:color w:val="auto"/>
          <w:sz w:val="28"/>
          <w:szCs w:val="28"/>
          <w:highlight w:val="none"/>
          <w:lang w:val="zh-CN"/>
        </w:rPr>
        <w:t>（以下简称“发包人”）与承包人</w:t>
      </w:r>
      <w:r>
        <w:rPr>
          <w:rFonts w:hint="eastAsia" w:ascii="方正仿宋_GBK" w:hAnsi="方正仿宋_GBK" w:eastAsia="方正仿宋_GBK" w:cs="方正仿宋_GBK"/>
          <w:color w:val="auto"/>
          <w:sz w:val="28"/>
          <w:szCs w:val="28"/>
          <w:highlight w:val="none"/>
          <w:u w:val="single"/>
          <w:lang w:val="zh-CN"/>
        </w:rPr>
        <w:t xml:space="preserve">              </w:t>
      </w:r>
      <w:r>
        <w:rPr>
          <w:rFonts w:hint="eastAsia" w:ascii="方正仿宋_GBK" w:hAnsi="方正仿宋_GBK" w:eastAsia="方正仿宋_GBK" w:cs="方正仿宋_GBK"/>
          <w:color w:val="auto"/>
          <w:sz w:val="28"/>
          <w:szCs w:val="28"/>
          <w:highlight w:val="none"/>
          <w:lang w:val="zh-CN"/>
        </w:rPr>
        <w:t>（以下简称“承包人”）特此签订安全生产合同：</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一.发包人职责</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4.定期召开安全生产调度会，及时传达中央及地方有关安全生产的精神。</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二.承包人职责</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三.违约责任</w:t>
      </w:r>
    </w:p>
    <w:p>
      <w:pPr>
        <w:autoSpaceDE w:val="0"/>
        <w:autoSpaceDN w:val="0"/>
        <w:adjustRightInd w:val="0"/>
        <w:spacing w:line="312" w:lineRule="auto"/>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如因发包人或承包人违约造成安全事故，将依法追究责任。</w:t>
      </w:r>
    </w:p>
    <w:p>
      <w:pPr>
        <w:autoSpaceDE w:val="0"/>
        <w:autoSpaceDN w:val="0"/>
        <w:adjustRightInd w:val="0"/>
        <w:spacing w:line="312" w:lineRule="auto"/>
        <w:ind w:firstLine="487"/>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p>
    <w:p>
      <w:pPr>
        <w:tabs>
          <w:tab w:val="left" w:pos="4812"/>
        </w:tabs>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发包人：                       承包人：</w:t>
      </w:r>
    </w:p>
    <w:p>
      <w:pPr>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法定代表人：                  法定代表人：</w:t>
      </w:r>
    </w:p>
    <w:p>
      <w:pPr>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 xml:space="preserve">其授权的代理人：              其授权的代理人： </w:t>
      </w:r>
    </w:p>
    <w:p>
      <w:pPr>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地址：                        地址：</w:t>
      </w:r>
    </w:p>
    <w:p>
      <w:pPr>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电话：                        电话：</w:t>
      </w:r>
    </w:p>
    <w:p>
      <w:pPr>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日期：                        日期：</w:t>
      </w:r>
    </w:p>
    <w:p>
      <w:pPr>
        <w:keepNext/>
        <w:keepLines/>
        <w:shd w:val="clear" w:color="auto" w:fill="FFFFFF"/>
        <w:adjustRightInd w:val="0"/>
        <w:snapToGrid w:val="0"/>
        <w:spacing w:line="360" w:lineRule="auto"/>
        <w:jc w:val="left"/>
        <w:outlineLvl w:val="9"/>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p>
    <w:p>
      <w:pPr>
        <w:adjustRightInd w:val="0"/>
        <w:snapToGrid w:val="0"/>
        <w:spacing w:line="360" w:lineRule="auto"/>
        <w:jc w:val="center"/>
        <w:rPr>
          <w:rFonts w:hint="eastAsia" w:ascii="方正小标宋_GBK" w:hAnsi="方正小标宋_GBK" w:eastAsia="方正小标宋_GBK" w:cs="方正小标宋_GBK"/>
          <w:b/>
          <w:color w:val="auto"/>
          <w:sz w:val="44"/>
          <w:szCs w:val="44"/>
          <w:highlight w:val="none"/>
        </w:rPr>
      </w:pPr>
      <w:bookmarkStart w:id="48" w:name="_Toc420995074"/>
      <w:bookmarkStart w:id="49" w:name="_Toc24117"/>
      <w:bookmarkStart w:id="50" w:name="_Toc421798219"/>
      <w:bookmarkStart w:id="51" w:name="_Toc416788188"/>
      <w:bookmarkStart w:id="52" w:name="_Toc420995178"/>
      <w:bookmarkStart w:id="53" w:name="_Toc418517429"/>
      <w:r>
        <w:rPr>
          <w:rFonts w:hint="eastAsia" w:ascii="方正小标宋_GBK" w:hAnsi="方正小标宋_GBK" w:eastAsia="方正小标宋_GBK" w:cs="方正小标宋_GBK"/>
          <w:b/>
          <w:color w:val="auto"/>
          <w:sz w:val="44"/>
          <w:szCs w:val="44"/>
          <w:highlight w:val="none"/>
          <w:lang w:val="en-US" w:eastAsia="zh-CN"/>
        </w:rPr>
        <w:t>七、</w:t>
      </w:r>
      <w:r>
        <w:rPr>
          <w:rFonts w:hint="eastAsia" w:ascii="方正小标宋_GBK" w:hAnsi="方正小标宋_GBK" w:eastAsia="方正小标宋_GBK" w:cs="方正小标宋_GBK"/>
          <w:b/>
          <w:color w:val="auto"/>
          <w:sz w:val="44"/>
          <w:szCs w:val="44"/>
          <w:highlight w:val="none"/>
        </w:rPr>
        <w:t>廉政合同</w:t>
      </w:r>
      <w:bookmarkEnd w:id="48"/>
      <w:bookmarkEnd w:id="49"/>
      <w:bookmarkEnd w:id="50"/>
      <w:bookmarkEnd w:id="51"/>
      <w:bookmarkEnd w:id="52"/>
      <w:bookmarkEnd w:id="53"/>
    </w:p>
    <w:p>
      <w:pPr>
        <w:adjustRightInd w:val="0"/>
        <w:snapToGrid w:val="0"/>
        <w:spacing w:line="360" w:lineRule="auto"/>
        <w:jc w:val="both"/>
        <w:rPr>
          <w:rFonts w:ascii="宋体" w:hAnsi="宋体"/>
          <w:sz w:val="32"/>
          <w:szCs w:val="32"/>
        </w:rPr>
      </w:pPr>
    </w:p>
    <w:p>
      <w:pPr>
        <w:adjustRightInd w:val="0"/>
        <w:snapToGrid w:val="0"/>
        <w:spacing w:line="360" w:lineRule="auto"/>
        <w:ind w:firstLine="480" w:firstLineChars="200"/>
        <w:rPr>
          <w:rFonts w:ascii="宋体" w:hAnsi="宋体"/>
          <w:sz w:val="24"/>
        </w:rPr>
      </w:pPr>
      <w:r>
        <w:rPr>
          <w:rFonts w:hint="eastAsia" w:ascii="宋体" w:hAnsi="宋体"/>
          <w:sz w:val="24"/>
        </w:rPr>
        <w:t xml:space="preserve">根据有关工程建设、廉政建设的规定，为做好工程建设中的党风廉政建设，保证工程建设高效优质，保证建设资金的安全和有效使用以及投资效益，建设工程的业主方（以下简称业主方）、与 </w:t>
      </w:r>
      <w:r>
        <w:rPr>
          <w:rFonts w:hint="eastAsia" w:ascii="宋体" w:hAnsi="宋体"/>
          <w:sz w:val="24"/>
          <w:u w:val="single"/>
        </w:rPr>
        <w:t xml:space="preserve">   中标单位（全称）  </w:t>
      </w:r>
      <w:r>
        <w:rPr>
          <w:rFonts w:hint="eastAsia" w:ascii="宋体" w:hAnsi="宋体"/>
          <w:sz w:val="24"/>
        </w:rPr>
        <w:t>（以下简称“设计方”），特订立如下合同。</w:t>
      </w:r>
    </w:p>
    <w:p>
      <w:pPr>
        <w:adjustRightInd w:val="0"/>
        <w:snapToGrid w:val="0"/>
        <w:spacing w:line="360" w:lineRule="auto"/>
        <w:ind w:firstLine="480" w:firstLineChars="200"/>
        <w:rPr>
          <w:rFonts w:ascii="宋体" w:hAnsi="宋体"/>
          <w:sz w:val="24"/>
        </w:rPr>
      </w:pPr>
      <w:r>
        <w:rPr>
          <w:rFonts w:hint="eastAsia" w:ascii="宋体" w:hAnsi="宋体"/>
          <w:sz w:val="24"/>
        </w:rPr>
        <w:t>l.双方的权利和义务</w:t>
      </w:r>
    </w:p>
    <w:p>
      <w:pPr>
        <w:adjustRightInd w:val="0"/>
        <w:snapToGrid w:val="0"/>
        <w:spacing w:line="360" w:lineRule="auto"/>
        <w:ind w:firstLine="480" w:firstLineChars="200"/>
        <w:rPr>
          <w:rFonts w:ascii="宋体" w:hAnsi="宋体"/>
          <w:sz w:val="24"/>
        </w:rPr>
      </w:pPr>
      <w:r>
        <w:rPr>
          <w:rFonts w:hint="eastAsia" w:ascii="宋体" w:hAnsi="宋体"/>
          <w:sz w:val="24"/>
        </w:rPr>
        <w:t>（1）严格遵守党的政策规定和国家有关法律法规的有关规定。</w:t>
      </w:r>
    </w:p>
    <w:p>
      <w:pPr>
        <w:adjustRightInd w:val="0"/>
        <w:snapToGrid w:val="0"/>
        <w:spacing w:line="360" w:lineRule="auto"/>
        <w:ind w:firstLine="480" w:firstLineChars="200"/>
        <w:rPr>
          <w:rFonts w:ascii="宋体" w:hAnsi="宋体"/>
          <w:sz w:val="24"/>
        </w:rPr>
      </w:pPr>
      <w:r>
        <w:rPr>
          <w:rFonts w:hint="eastAsia" w:ascii="宋体" w:hAnsi="宋体"/>
          <w:sz w:val="24"/>
        </w:rPr>
        <w:t>（2）严格执行（项目名称）工程的合同文件，自觉按合同办事。</w:t>
      </w:r>
    </w:p>
    <w:p>
      <w:pPr>
        <w:adjustRightInd w:val="0"/>
        <w:snapToGrid w:val="0"/>
        <w:spacing w:line="360" w:lineRule="auto"/>
        <w:ind w:firstLine="480" w:firstLineChars="200"/>
        <w:rPr>
          <w:rFonts w:ascii="宋体" w:hAnsi="宋体"/>
          <w:sz w:val="24"/>
        </w:rPr>
      </w:pPr>
      <w:r>
        <w:rPr>
          <w:rFonts w:hint="eastAsia" w:ascii="宋体" w:hAnsi="宋体"/>
          <w:sz w:val="24"/>
        </w:rPr>
        <w:t>（3）双方的业务活动坚持公开、公正、诚信、透明的原则（法律认定的商业秘密和合同文件另有规定除外），不得损害国家和集体利益，违反工程建设管理规章制度。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rFonts w:ascii="宋体" w:hAnsi="宋体"/>
          <w:sz w:val="24"/>
        </w:rPr>
      </w:pPr>
      <w:r>
        <w:rPr>
          <w:rFonts w:hint="eastAsia" w:ascii="宋体" w:hAnsi="宋体"/>
          <w:sz w:val="24"/>
        </w:rPr>
        <w:t>（4）建立健全廉政制度，开展廉政教育，设立廉政告示牌，公布举报电话，监督并认真查处违法违纪行为。</w:t>
      </w:r>
    </w:p>
    <w:p>
      <w:pPr>
        <w:adjustRightInd w:val="0"/>
        <w:snapToGrid w:val="0"/>
        <w:spacing w:line="360" w:lineRule="auto"/>
        <w:ind w:firstLine="480" w:firstLineChars="200"/>
        <w:rPr>
          <w:rFonts w:ascii="宋体" w:hAnsi="宋体"/>
          <w:sz w:val="24"/>
        </w:rPr>
      </w:pPr>
      <w:r>
        <w:rPr>
          <w:rFonts w:hint="eastAsia" w:ascii="宋体" w:hAnsi="宋体"/>
          <w:sz w:val="24"/>
        </w:rPr>
        <w:t>（5）发现对方在业务活动中有违反廉政规定的行为，有及时提醒对方纠正的权利和义务。</w:t>
      </w:r>
    </w:p>
    <w:p>
      <w:pPr>
        <w:adjustRightInd w:val="0"/>
        <w:snapToGrid w:val="0"/>
        <w:spacing w:line="360" w:lineRule="auto"/>
        <w:ind w:firstLine="480" w:firstLineChars="200"/>
        <w:rPr>
          <w:rFonts w:ascii="宋体" w:hAnsi="宋体"/>
          <w:sz w:val="24"/>
        </w:rPr>
      </w:pPr>
      <w:r>
        <w:rPr>
          <w:rFonts w:hint="eastAsia" w:ascii="宋体" w:hAnsi="宋体"/>
          <w:sz w:val="24"/>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ascii="宋体" w:hAnsi="宋体"/>
          <w:sz w:val="24"/>
        </w:rPr>
      </w:pPr>
      <w:r>
        <w:rPr>
          <w:rFonts w:hint="eastAsia" w:ascii="宋体" w:hAnsi="宋体"/>
          <w:sz w:val="24"/>
        </w:rPr>
        <w:t>2.业主方的义务</w:t>
      </w:r>
    </w:p>
    <w:p>
      <w:pPr>
        <w:adjustRightInd w:val="0"/>
        <w:snapToGrid w:val="0"/>
        <w:spacing w:line="360" w:lineRule="auto"/>
        <w:ind w:firstLine="480" w:firstLineChars="200"/>
        <w:rPr>
          <w:rFonts w:ascii="宋体" w:hAnsi="宋体"/>
          <w:sz w:val="24"/>
        </w:rPr>
      </w:pPr>
      <w:r>
        <w:rPr>
          <w:rFonts w:hint="eastAsia" w:ascii="宋体" w:hAnsi="宋体"/>
          <w:sz w:val="24"/>
        </w:rPr>
        <w:t>（1）业主方及其工作人员不得索要或接受设计方的礼金、有价证券和贵重物品，不得在设计方报销任何应由业主方或业主方工作人员个人支付的费用等。</w:t>
      </w:r>
    </w:p>
    <w:p>
      <w:pPr>
        <w:adjustRightInd w:val="0"/>
        <w:snapToGrid w:val="0"/>
        <w:spacing w:line="360" w:lineRule="auto"/>
        <w:ind w:firstLine="480" w:firstLineChars="200"/>
        <w:rPr>
          <w:rFonts w:ascii="宋体" w:hAnsi="宋体"/>
          <w:sz w:val="24"/>
        </w:rPr>
      </w:pPr>
      <w:r>
        <w:rPr>
          <w:rFonts w:hint="eastAsia" w:ascii="宋体" w:hAnsi="宋体"/>
          <w:sz w:val="24"/>
        </w:rPr>
        <w:t>（2）业主方及工作人员不得参加设计方安排的超标准宴请和娱乐活动；不得接受设计方提供的通讯工具、交通工具和高档办公用品等。</w:t>
      </w:r>
    </w:p>
    <w:p>
      <w:pPr>
        <w:adjustRightInd w:val="0"/>
        <w:snapToGrid w:val="0"/>
        <w:spacing w:line="360" w:lineRule="auto"/>
        <w:ind w:firstLine="480" w:firstLineChars="200"/>
        <w:rPr>
          <w:rFonts w:ascii="宋体" w:hAnsi="宋体"/>
          <w:sz w:val="24"/>
        </w:rPr>
      </w:pPr>
      <w:r>
        <w:rPr>
          <w:rFonts w:hint="eastAsia" w:ascii="宋体" w:hAnsi="宋体"/>
          <w:sz w:val="24"/>
        </w:rPr>
        <w:t>（3）业主方及其工作人员不得要求或者接受设计方为其住房装修、婚丧嫁娶活动、配偶子女的工作安排以及出国出境、旅游等提供方便等。</w:t>
      </w:r>
    </w:p>
    <w:p>
      <w:pPr>
        <w:adjustRightInd w:val="0"/>
        <w:snapToGrid w:val="0"/>
        <w:spacing w:line="360" w:lineRule="auto"/>
        <w:ind w:firstLine="480" w:firstLineChars="200"/>
        <w:rPr>
          <w:rFonts w:ascii="宋体" w:hAnsi="宋体"/>
          <w:sz w:val="24"/>
        </w:rPr>
      </w:pPr>
      <w:r>
        <w:rPr>
          <w:rFonts w:hint="eastAsia" w:ascii="宋体" w:hAnsi="宋体"/>
          <w:sz w:val="24"/>
        </w:rPr>
        <w:t>（4）业主方及工作人员及其配偶、子女不得从事与工程有关的材料设备供应、工程分包、劳务等经济活动等。</w:t>
      </w:r>
    </w:p>
    <w:p>
      <w:pPr>
        <w:adjustRightInd w:val="0"/>
        <w:snapToGrid w:val="0"/>
        <w:spacing w:line="360" w:lineRule="auto"/>
        <w:ind w:firstLine="480" w:firstLineChars="200"/>
        <w:rPr>
          <w:rFonts w:ascii="宋体" w:hAnsi="宋体"/>
          <w:sz w:val="24"/>
        </w:rPr>
      </w:pPr>
      <w:r>
        <w:rPr>
          <w:rFonts w:hint="eastAsia" w:ascii="宋体" w:hAnsi="宋体"/>
          <w:sz w:val="24"/>
        </w:rPr>
        <w:t>（5）业主方及其工作人员不得以任何理由向设计方推荐分包单位或推销材料，不得要求设计方购买合同现定外的材料和设备。</w:t>
      </w:r>
    </w:p>
    <w:p>
      <w:pPr>
        <w:adjustRightInd w:val="0"/>
        <w:snapToGrid w:val="0"/>
        <w:spacing w:line="360" w:lineRule="auto"/>
        <w:ind w:firstLine="480" w:firstLineChars="200"/>
        <w:rPr>
          <w:rFonts w:ascii="宋体" w:hAnsi="宋体"/>
          <w:sz w:val="24"/>
        </w:rPr>
      </w:pPr>
      <w:r>
        <w:rPr>
          <w:rFonts w:hint="eastAsia" w:ascii="宋体" w:hAnsi="宋体"/>
          <w:sz w:val="24"/>
        </w:rPr>
        <w:t>（6）业主方及工作人员要秉公办事，不准营私舞弊，不准利用职权从事各种个人有偿中介活动和安排个人施工队伍。</w:t>
      </w:r>
    </w:p>
    <w:p>
      <w:pPr>
        <w:adjustRightInd w:val="0"/>
        <w:snapToGrid w:val="0"/>
        <w:spacing w:line="360" w:lineRule="auto"/>
        <w:ind w:firstLine="480" w:firstLineChars="200"/>
        <w:rPr>
          <w:rFonts w:ascii="宋体" w:hAnsi="宋体"/>
          <w:sz w:val="24"/>
        </w:rPr>
      </w:pPr>
      <w:r>
        <w:rPr>
          <w:rFonts w:hint="eastAsia" w:ascii="宋体" w:hAnsi="宋体"/>
          <w:sz w:val="24"/>
        </w:rPr>
        <w:t>3.设计方义务</w:t>
      </w:r>
    </w:p>
    <w:p>
      <w:pPr>
        <w:adjustRightInd w:val="0"/>
        <w:snapToGrid w:val="0"/>
        <w:spacing w:line="360" w:lineRule="auto"/>
        <w:ind w:firstLine="480" w:firstLineChars="200"/>
        <w:rPr>
          <w:rFonts w:ascii="宋体" w:hAnsi="宋体"/>
          <w:sz w:val="24"/>
        </w:rPr>
      </w:pPr>
      <w:r>
        <w:rPr>
          <w:rFonts w:hint="eastAsia" w:ascii="宋体" w:hAnsi="宋体"/>
          <w:sz w:val="24"/>
        </w:rPr>
        <w:t>（1）设计方不得以任何理由向业主方及其工作人员行贿或馈赠礼金、有价证券、贵重礼品。</w:t>
      </w:r>
    </w:p>
    <w:p>
      <w:pPr>
        <w:adjustRightInd w:val="0"/>
        <w:snapToGrid w:val="0"/>
        <w:spacing w:line="360" w:lineRule="auto"/>
        <w:ind w:firstLine="480" w:firstLineChars="200"/>
        <w:rPr>
          <w:rFonts w:ascii="宋体" w:hAnsi="宋体"/>
          <w:sz w:val="24"/>
        </w:rPr>
      </w:pPr>
      <w:r>
        <w:rPr>
          <w:rFonts w:hint="eastAsia" w:ascii="宋体" w:hAnsi="宋体"/>
          <w:sz w:val="24"/>
        </w:rPr>
        <w:t>（2）设计方不得以任何名义为业主方及其工作人员报销应由业主方及项目管理方单位或个人支付的任何费用。</w:t>
      </w:r>
    </w:p>
    <w:p>
      <w:pPr>
        <w:adjustRightInd w:val="0"/>
        <w:snapToGrid w:val="0"/>
        <w:spacing w:line="360" w:lineRule="auto"/>
        <w:ind w:firstLine="480" w:firstLineChars="200"/>
        <w:rPr>
          <w:rFonts w:ascii="宋体" w:hAnsi="宋体"/>
          <w:sz w:val="24"/>
        </w:rPr>
      </w:pPr>
      <w:r>
        <w:rPr>
          <w:rFonts w:hint="eastAsia" w:ascii="宋体" w:hAnsi="宋体"/>
          <w:sz w:val="24"/>
        </w:rPr>
        <w:t>（3）设计方不得以任何理由安排业主方工作人员参加超标准宴请及娱乐活动。</w:t>
      </w:r>
    </w:p>
    <w:p>
      <w:pPr>
        <w:adjustRightInd w:val="0"/>
        <w:snapToGrid w:val="0"/>
        <w:spacing w:line="360" w:lineRule="auto"/>
        <w:ind w:firstLine="480" w:firstLineChars="200"/>
        <w:rPr>
          <w:rFonts w:ascii="宋体" w:hAnsi="宋体"/>
          <w:sz w:val="24"/>
        </w:rPr>
      </w:pPr>
      <w:r>
        <w:rPr>
          <w:rFonts w:hint="eastAsia" w:ascii="宋体" w:hAnsi="宋体"/>
          <w:sz w:val="24"/>
        </w:rPr>
        <w:t>（4）设计方不得为业主方及项目管理方单位和个人购置或提供通讯工具、交通工具和高档办公用品等。</w:t>
      </w:r>
    </w:p>
    <w:p>
      <w:pPr>
        <w:adjustRightInd w:val="0"/>
        <w:snapToGrid w:val="0"/>
        <w:spacing w:line="360" w:lineRule="auto"/>
        <w:ind w:firstLine="480" w:firstLineChars="200"/>
        <w:rPr>
          <w:rFonts w:ascii="宋体" w:hAnsi="宋体"/>
          <w:sz w:val="24"/>
        </w:rPr>
      </w:pPr>
      <w:r>
        <w:rPr>
          <w:rFonts w:hint="eastAsia" w:ascii="宋体" w:hAnsi="宋体"/>
          <w:sz w:val="24"/>
        </w:rPr>
        <w:t>4.违约责任</w:t>
      </w:r>
    </w:p>
    <w:p>
      <w:pPr>
        <w:adjustRightInd w:val="0"/>
        <w:snapToGrid w:val="0"/>
        <w:spacing w:line="360" w:lineRule="auto"/>
        <w:ind w:firstLine="480" w:firstLineChars="200"/>
        <w:rPr>
          <w:rFonts w:ascii="宋体" w:hAnsi="宋体"/>
          <w:sz w:val="24"/>
        </w:rPr>
      </w:pPr>
      <w:r>
        <w:rPr>
          <w:rFonts w:hint="eastAsia" w:ascii="宋体" w:hAnsi="宋体"/>
          <w:sz w:val="24"/>
        </w:rPr>
        <w:t>（1）业主方及项目管理方及其工作人员违反本合同第一、二条，按管理权限，依据有关规定给予党纪、政纪或组织处理；涉嫌犯罪的，移交司法机关追究刑事责任；给设计方单位造成经济损失的，应予以赔偿。</w:t>
      </w:r>
    </w:p>
    <w:p>
      <w:pPr>
        <w:adjustRightInd w:val="0"/>
        <w:snapToGrid w:val="0"/>
        <w:spacing w:line="360" w:lineRule="auto"/>
        <w:ind w:firstLine="480" w:firstLineChars="200"/>
        <w:rPr>
          <w:rFonts w:ascii="宋体" w:hAnsi="宋体"/>
          <w:sz w:val="24"/>
        </w:rPr>
      </w:pPr>
      <w:r>
        <w:rPr>
          <w:rFonts w:hint="eastAsia" w:ascii="宋体" w:hAnsi="宋体"/>
          <w:sz w:val="24"/>
        </w:rPr>
        <w:t>（2）设计方及其工作人员违反本合同第一、三条，按管理权限，依据有关规定给予党纪、政纪或组织处理；给业主方及项目管理方单位造成经济损失的，应予以赔偿；情节严重的，业主方及项目管理方建议行政主管部门给予设计方一至三年内不得进人其主管的工程建设市场的处罚。</w:t>
      </w:r>
    </w:p>
    <w:p>
      <w:pPr>
        <w:adjustRightInd w:val="0"/>
        <w:snapToGrid w:val="0"/>
        <w:spacing w:line="360" w:lineRule="auto"/>
        <w:ind w:firstLine="480" w:firstLineChars="200"/>
        <w:rPr>
          <w:rFonts w:hint="eastAsia" w:ascii="宋体" w:hAnsi="宋体"/>
          <w:sz w:val="24"/>
        </w:rPr>
      </w:pPr>
      <w:r>
        <w:rPr>
          <w:rFonts w:hint="eastAsia" w:ascii="宋体" w:hAnsi="宋体"/>
          <w:sz w:val="24"/>
        </w:rPr>
        <w:t>5.反商业贿赂</w:t>
      </w:r>
    </w:p>
    <w:p>
      <w:pPr>
        <w:adjustRightInd w:val="0"/>
        <w:snapToGrid w:val="0"/>
        <w:spacing w:line="360" w:lineRule="auto"/>
        <w:ind w:firstLine="480" w:firstLineChars="200"/>
        <w:rPr>
          <w:rFonts w:hint="eastAsia" w:ascii="宋体" w:hAnsi="宋体"/>
          <w:sz w:val="24"/>
        </w:rPr>
      </w:pPr>
      <w:r>
        <w:rPr>
          <w:rFonts w:hint="eastAsia" w:ascii="宋体" w:hAnsi="宋体"/>
          <w:sz w:val="24"/>
        </w:rPr>
        <w:t>（1）各方都清楚并愿意严格遵守中华人民共和国反商业贿赂的法律规定，各方都清楚任何形式的贿赂和贪渎行为都将触犯法律，并将受到法律的严惩。</w:t>
      </w:r>
    </w:p>
    <w:p>
      <w:pPr>
        <w:adjustRightInd w:val="0"/>
        <w:snapToGrid w:val="0"/>
        <w:spacing w:line="360" w:lineRule="auto"/>
        <w:ind w:firstLine="480" w:firstLineChars="200"/>
        <w:rPr>
          <w:rFonts w:hint="eastAsia" w:ascii="宋体" w:hAnsi="宋体"/>
          <w:sz w:val="24"/>
        </w:rPr>
      </w:pPr>
      <w:r>
        <w:rPr>
          <w:rFonts w:hint="eastAsia" w:ascii="宋体" w:hAnsi="宋体"/>
          <w:sz w:val="24"/>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djustRightInd w:val="0"/>
        <w:snapToGrid w:val="0"/>
        <w:spacing w:line="360" w:lineRule="auto"/>
        <w:ind w:firstLine="480" w:firstLineChars="200"/>
        <w:rPr>
          <w:rFonts w:hint="eastAsia" w:ascii="宋体" w:hAnsi="宋体"/>
          <w:sz w:val="24"/>
        </w:rPr>
      </w:pPr>
      <w:r>
        <w:rPr>
          <w:rFonts w:hint="eastAsia" w:ascii="宋体" w:hAnsi="宋体"/>
          <w:sz w:val="24"/>
        </w:rPr>
        <w:t>（3）各方严格禁止其经办人员的任何商业贿赂行为。各方经办人发生本条第（2）款所列示的任何一种行为，都是违反各方公司制度的，都将受到各方制度和国家法律的惩处。</w:t>
      </w:r>
    </w:p>
    <w:p>
      <w:pPr>
        <w:adjustRightInd w:val="0"/>
        <w:snapToGrid w:val="0"/>
        <w:spacing w:line="360" w:lineRule="auto"/>
        <w:ind w:firstLine="480" w:firstLineChars="200"/>
        <w:rPr>
          <w:rFonts w:hint="eastAsia" w:ascii="宋体" w:hAnsi="宋体"/>
          <w:sz w:val="24"/>
        </w:rPr>
      </w:pPr>
      <w:r>
        <w:rPr>
          <w:rFonts w:hint="eastAsia" w:ascii="宋体" w:hAnsi="宋体"/>
          <w:sz w:val="24"/>
        </w:rPr>
        <w:t>（4）各方郑重提示：各方反对各方或各方的经办人员为了本合同之目的与本合同以外的任何第各方发生本条款第（2）款所列示的任何一种行为，该等行为都是违反国家法律的行为，并将受到国家法律的惩处。</w:t>
      </w:r>
    </w:p>
    <w:p>
      <w:pPr>
        <w:adjustRightInd w:val="0"/>
        <w:snapToGrid w:val="0"/>
        <w:spacing w:line="360" w:lineRule="auto"/>
        <w:ind w:firstLine="480" w:firstLineChars="200"/>
        <w:rPr>
          <w:rFonts w:hint="eastAsia" w:ascii="宋体" w:hAnsi="宋体"/>
          <w:sz w:val="24"/>
        </w:rPr>
      </w:pPr>
      <w:r>
        <w:rPr>
          <w:rFonts w:hint="eastAsia" w:ascii="宋体" w:hAnsi="宋体"/>
          <w:sz w:val="24"/>
        </w:rPr>
        <w:t>（5）如因一方或一方经办人违反上述第（2）款、第（3）款、第（4）款之规定，给其他方造成损失的，应承担损害赔偿责任。</w:t>
      </w:r>
    </w:p>
    <w:p>
      <w:pPr>
        <w:adjustRightInd w:val="0"/>
        <w:snapToGrid w:val="0"/>
        <w:spacing w:line="360" w:lineRule="auto"/>
        <w:ind w:firstLine="480" w:firstLineChars="200"/>
        <w:rPr>
          <w:rFonts w:ascii="宋体" w:hAnsi="宋体"/>
          <w:sz w:val="24"/>
        </w:rPr>
      </w:pPr>
      <w:r>
        <w:rPr>
          <w:rFonts w:hint="eastAsia" w:ascii="宋体" w:hAnsi="宋体"/>
          <w:sz w:val="24"/>
        </w:rPr>
        <w:t>（6）本条所称“其他相关人员”是指各方经办人以外的与合同有直接或间接利益关系的人员，包括但不仅限于合同经办人的亲友。</w:t>
      </w:r>
    </w:p>
    <w:p>
      <w:pPr>
        <w:adjustRightInd w:val="0"/>
        <w:snapToGrid w:val="0"/>
        <w:spacing w:line="360" w:lineRule="auto"/>
        <w:ind w:firstLine="480" w:firstLineChars="200"/>
        <w:rPr>
          <w:rFonts w:ascii="宋体" w:hAnsi="宋体"/>
          <w:sz w:val="24"/>
        </w:rPr>
      </w:pPr>
      <w:r>
        <w:rPr>
          <w:rFonts w:hint="eastAsia" w:ascii="宋体" w:hAnsi="宋体"/>
          <w:sz w:val="24"/>
        </w:rPr>
        <w:t>6.双方约定：本合同由双方或双方上级单位的纪检监察机关负责监督执行。由业主方或业主方上级单位的纪检监察机关约请设计方或设计方上级单位纪检监察机关对本合同执行情况进行检查，提出在本合同规定范围内的裁定意见。</w:t>
      </w:r>
    </w:p>
    <w:p>
      <w:pPr>
        <w:adjustRightInd w:val="0"/>
        <w:snapToGrid w:val="0"/>
        <w:spacing w:line="360" w:lineRule="auto"/>
        <w:ind w:firstLine="480" w:firstLineChars="200"/>
        <w:rPr>
          <w:rFonts w:ascii="宋体" w:hAnsi="宋体"/>
          <w:sz w:val="24"/>
        </w:rPr>
      </w:pPr>
      <w:r>
        <w:rPr>
          <w:rFonts w:hint="eastAsia" w:ascii="宋体" w:hAnsi="宋体"/>
          <w:sz w:val="24"/>
        </w:rPr>
        <w:t>7.本合同有效期为签署之日起至该工程项目竣工验收后止。</w:t>
      </w:r>
    </w:p>
    <w:p>
      <w:pPr>
        <w:adjustRightInd w:val="0"/>
        <w:snapToGrid w:val="0"/>
        <w:spacing w:line="360" w:lineRule="auto"/>
        <w:ind w:firstLine="480" w:firstLineChars="200"/>
        <w:rPr>
          <w:rFonts w:ascii="宋体" w:hAnsi="宋体"/>
          <w:sz w:val="24"/>
        </w:rPr>
      </w:pPr>
      <w:r>
        <w:rPr>
          <w:rFonts w:hint="eastAsia" w:ascii="宋体" w:hAnsi="宋体"/>
          <w:sz w:val="24"/>
        </w:rPr>
        <w:t>8.本合同作为本设计合同的附件，与设计合同具有同等的法律效力，经合同三方签署立即生效。</w:t>
      </w:r>
    </w:p>
    <w:p>
      <w:pPr>
        <w:adjustRightInd w:val="0"/>
        <w:snapToGrid w:val="0"/>
        <w:spacing w:line="360" w:lineRule="auto"/>
        <w:ind w:firstLine="480" w:firstLineChars="200"/>
        <w:rPr>
          <w:rFonts w:ascii="宋体" w:hAnsi="宋体"/>
          <w:sz w:val="24"/>
        </w:rPr>
      </w:pPr>
      <w:r>
        <w:rPr>
          <w:rFonts w:hint="eastAsia" w:ascii="宋体" w:hAnsi="宋体"/>
          <w:sz w:val="24"/>
        </w:rPr>
        <w:t>9.本合同一式拾贰份，由双方各执伍份，送交双方的监督单位各一份。</w:t>
      </w:r>
    </w:p>
    <w:p>
      <w:pPr>
        <w:adjustRightInd w:val="0"/>
        <w:snapToGrid w:val="0"/>
        <w:spacing w:line="360" w:lineRule="auto"/>
        <w:ind w:firstLine="480" w:firstLineChars="200"/>
        <w:rPr>
          <w:rFonts w:ascii="宋体" w:hAnsi="宋体"/>
          <w:sz w:val="24"/>
        </w:rPr>
      </w:pPr>
      <w:r>
        <w:rPr>
          <w:rFonts w:hint="eastAsia" w:ascii="宋体" w:hAnsi="宋体"/>
          <w:sz w:val="24"/>
        </w:rPr>
        <w:t>业主：</w:t>
      </w:r>
    </w:p>
    <w:p>
      <w:pPr>
        <w:adjustRightInd w:val="0"/>
        <w:snapToGrid w:val="0"/>
        <w:spacing w:line="360" w:lineRule="auto"/>
        <w:ind w:firstLine="480" w:firstLineChars="200"/>
        <w:rPr>
          <w:rFonts w:ascii="宋体" w:hAnsi="宋体"/>
          <w:sz w:val="24"/>
        </w:rPr>
      </w:pPr>
      <w:r>
        <w:rPr>
          <w:rFonts w:hint="eastAsia" w:ascii="宋体" w:hAnsi="宋体"/>
          <w:sz w:val="24"/>
        </w:rPr>
        <w:t xml:space="preserve">法定代表人 ： </w:t>
      </w:r>
    </w:p>
    <w:p>
      <w:pPr>
        <w:adjustRightInd w:val="0"/>
        <w:snapToGrid w:val="0"/>
        <w:spacing w:line="360" w:lineRule="auto"/>
        <w:ind w:firstLine="480" w:firstLineChars="200"/>
        <w:rPr>
          <w:rFonts w:ascii="宋体" w:hAnsi="宋体"/>
          <w:sz w:val="24"/>
        </w:rPr>
      </w:pPr>
      <w:r>
        <w:rPr>
          <w:rFonts w:hint="eastAsia" w:ascii="宋体" w:hAnsi="宋体"/>
          <w:sz w:val="24"/>
        </w:rPr>
        <w:t>或委托代理人：</w:t>
      </w:r>
    </w:p>
    <w:p>
      <w:pPr>
        <w:adjustRightInd w:val="0"/>
        <w:snapToGrid w:val="0"/>
        <w:spacing w:line="360" w:lineRule="auto"/>
        <w:ind w:firstLine="480" w:firstLineChars="200"/>
        <w:rPr>
          <w:rFonts w:ascii="宋体" w:hAnsi="宋体"/>
          <w:sz w:val="24"/>
        </w:rPr>
      </w:pPr>
      <w:r>
        <w:rPr>
          <w:rFonts w:hint="eastAsia" w:ascii="宋体" w:hAnsi="宋体"/>
          <w:sz w:val="24"/>
        </w:rPr>
        <w:t>地址：</w:t>
      </w:r>
    </w:p>
    <w:p>
      <w:pPr>
        <w:adjustRightInd w:val="0"/>
        <w:snapToGrid w:val="0"/>
        <w:spacing w:line="360" w:lineRule="auto"/>
        <w:ind w:firstLine="480" w:firstLineChars="200"/>
        <w:rPr>
          <w:rFonts w:ascii="宋体" w:hAnsi="宋体"/>
          <w:sz w:val="24"/>
        </w:rPr>
      </w:pPr>
      <w:r>
        <w:rPr>
          <w:rFonts w:hint="eastAsia" w:ascii="宋体" w:hAnsi="宋体"/>
          <w:sz w:val="24"/>
        </w:rPr>
        <w:t>电话：</w:t>
      </w:r>
    </w:p>
    <w:p>
      <w:pPr>
        <w:adjustRightInd w:val="0"/>
        <w:snapToGrid w:val="0"/>
        <w:spacing w:line="360" w:lineRule="auto"/>
        <w:ind w:firstLine="480" w:firstLineChars="200"/>
        <w:rPr>
          <w:rFonts w:ascii="宋体" w:hAnsi="宋体"/>
          <w:sz w:val="24"/>
        </w:rPr>
      </w:pPr>
      <w:r>
        <w:rPr>
          <w:rFonts w:hint="eastAsia" w:ascii="宋体" w:hAnsi="宋体"/>
          <w:sz w:val="24"/>
        </w:rPr>
        <w:t>日期：</w:t>
      </w:r>
    </w:p>
    <w:p>
      <w:pPr>
        <w:adjustRightInd w:val="0"/>
        <w:snapToGrid w:val="0"/>
        <w:spacing w:line="360" w:lineRule="auto"/>
        <w:ind w:firstLine="480" w:firstLineChars="200"/>
        <w:rPr>
          <w:rFonts w:ascii="宋体" w:hAnsi="宋体"/>
          <w:sz w:val="24"/>
        </w:rPr>
      </w:pPr>
      <w:r>
        <w:rPr>
          <w:rFonts w:hint="eastAsia" w:ascii="宋体" w:hAnsi="宋体"/>
          <w:sz w:val="24"/>
        </w:rPr>
        <w:t xml:space="preserve">监督单位：（全称）（盖章） </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设计方：</w:t>
      </w:r>
    </w:p>
    <w:p>
      <w:pPr>
        <w:adjustRightInd w:val="0"/>
        <w:snapToGrid w:val="0"/>
        <w:spacing w:line="360" w:lineRule="auto"/>
        <w:ind w:firstLine="480" w:firstLineChars="200"/>
        <w:rPr>
          <w:rFonts w:ascii="宋体" w:hAnsi="宋体"/>
          <w:sz w:val="24"/>
        </w:rPr>
      </w:pPr>
      <w:r>
        <w:rPr>
          <w:rFonts w:hint="eastAsia" w:ascii="宋体" w:hAnsi="宋体"/>
          <w:sz w:val="24"/>
        </w:rPr>
        <w:t>法定代表人：</w:t>
      </w:r>
    </w:p>
    <w:p>
      <w:pPr>
        <w:adjustRightInd w:val="0"/>
        <w:snapToGrid w:val="0"/>
        <w:spacing w:line="360" w:lineRule="auto"/>
        <w:ind w:firstLine="480" w:firstLineChars="200"/>
        <w:rPr>
          <w:rFonts w:ascii="宋体" w:hAnsi="宋体"/>
          <w:sz w:val="24"/>
          <w:u w:val="single"/>
        </w:rPr>
      </w:pPr>
      <w:r>
        <w:rPr>
          <w:rFonts w:hint="eastAsia" w:ascii="宋体" w:hAnsi="宋体"/>
          <w:sz w:val="24"/>
        </w:rPr>
        <w:t>或委托代理人：</w:t>
      </w:r>
    </w:p>
    <w:p>
      <w:pPr>
        <w:adjustRightInd w:val="0"/>
        <w:snapToGrid w:val="0"/>
        <w:spacing w:line="360" w:lineRule="auto"/>
        <w:ind w:firstLine="480" w:firstLineChars="200"/>
        <w:rPr>
          <w:rFonts w:ascii="宋体" w:hAnsi="宋体"/>
          <w:sz w:val="24"/>
        </w:rPr>
      </w:pPr>
      <w:r>
        <w:rPr>
          <w:rFonts w:hint="eastAsia" w:ascii="宋体" w:hAnsi="宋体"/>
          <w:sz w:val="24"/>
        </w:rPr>
        <w:t>地址：</w:t>
      </w:r>
    </w:p>
    <w:p>
      <w:pPr>
        <w:adjustRightInd w:val="0"/>
        <w:snapToGrid w:val="0"/>
        <w:spacing w:line="360" w:lineRule="auto"/>
        <w:ind w:firstLine="480" w:firstLineChars="200"/>
        <w:rPr>
          <w:rFonts w:ascii="宋体" w:hAnsi="宋体"/>
          <w:sz w:val="24"/>
        </w:rPr>
      </w:pPr>
      <w:r>
        <w:rPr>
          <w:rFonts w:hint="eastAsia" w:ascii="宋体" w:hAnsi="宋体"/>
          <w:sz w:val="24"/>
        </w:rPr>
        <w:t>电话：</w:t>
      </w:r>
    </w:p>
    <w:p>
      <w:pPr>
        <w:adjustRightInd w:val="0"/>
        <w:snapToGrid w:val="0"/>
        <w:spacing w:line="360" w:lineRule="auto"/>
        <w:ind w:firstLine="480" w:firstLineChars="200"/>
        <w:rPr>
          <w:rFonts w:ascii="宋体" w:hAnsi="宋体"/>
          <w:sz w:val="24"/>
        </w:rPr>
      </w:pPr>
      <w:r>
        <w:rPr>
          <w:rFonts w:hint="eastAsia" w:ascii="宋体" w:hAnsi="宋体"/>
          <w:sz w:val="24"/>
        </w:rPr>
        <w:t>日期：</w:t>
      </w:r>
    </w:p>
    <w:p>
      <w:pPr>
        <w:adjustRightInd w:val="0"/>
        <w:snapToGrid w:val="0"/>
        <w:spacing w:line="360" w:lineRule="auto"/>
        <w:ind w:firstLine="480" w:firstLineChars="200"/>
        <w:rPr>
          <w:rFonts w:ascii="宋体" w:hAnsi="宋体"/>
          <w:sz w:val="24"/>
        </w:rPr>
      </w:pPr>
      <w:r>
        <w:rPr>
          <w:rFonts w:hint="eastAsia" w:ascii="宋体" w:hAnsi="宋体"/>
          <w:sz w:val="24"/>
        </w:rPr>
        <w:t>乙方监督单位：（全称）（盖章）</w:t>
      </w:r>
    </w:p>
    <w:p>
      <w:pPr>
        <w:numPr>
          <w:ilvl w:val="0"/>
          <w:numId w:val="3"/>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bookmarkStart w:id="54" w:name="_Toc15199"/>
      <w:bookmarkStart w:id="55" w:name="_Toc30192"/>
      <w:bookmarkStart w:id="56" w:name="_Toc2490"/>
      <w:r>
        <w:rPr>
          <w:rFonts w:hint="eastAsia" w:ascii="Times New Roman" w:hAnsi="Times New Roman" w:eastAsia="方正小标宋_GBK" w:cs="Times New Roman"/>
          <w:bCs/>
          <w:color w:val="auto"/>
          <w:sz w:val="44"/>
          <w:szCs w:val="44"/>
          <w:highlight w:val="none"/>
          <w:lang w:val="en-US" w:eastAsia="zh-CN"/>
        </w:rPr>
        <w:t>技术标准和要求</w:t>
      </w:r>
      <w:bookmarkEnd w:id="54"/>
      <w:bookmarkEnd w:id="55"/>
      <w:bookmarkEnd w:id="56"/>
    </w:p>
    <w:p>
      <w:pPr>
        <w:numPr>
          <w:ilvl w:val="0"/>
          <w:numId w:val="0"/>
        </w:numPr>
        <w:autoSpaceDE w:val="0"/>
        <w:autoSpaceDN w:val="0"/>
        <w:adjustRightInd w:val="0"/>
        <w:spacing w:line="564" w:lineRule="exact"/>
        <w:ind w:right="117" w:rightChars="0"/>
        <w:jc w:val="both"/>
        <w:outlineLvl w:val="9"/>
        <w:rPr>
          <w:rFonts w:hint="default" w:ascii="Times New Roman" w:hAnsi="Times New Roman" w:eastAsia="方正小标宋_GBK" w:cs="Times New Roman"/>
          <w:bCs/>
          <w:color w:val="auto"/>
          <w:sz w:val="21"/>
          <w:szCs w:val="21"/>
          <w:highlight w:val="none"/>
          <w:lang w:val="zh-CN" w:eastAsia="zh-CN"/>
        </w:rPr>
      </w:pPr>
    </w:p>
    <w:p>
      <w:pPr>
        <w:pageBreakBefore w:val="0"/>
        <w:kinsoku/>
        <w:wordWrap/>
        <w:topLinePunct w:val="0"/>
        <w:autoSpaceDE/>
        <w:autoSpaceDN/>
        <w:bidi w:val="0"/>
        <w:spacing w:line="300" w:lineRule="auto"/>
        <w:rPr>
          <w:rFonts w:hint="eastAsia" w:ascii="宋体" w:hAnsi="宋体" w:eastAsia="宋体" w:cs="宋体"/>
          <w:b/>
          <w:bCs/>
          <w:sz w:val="24"/>
          <w:szCs w:val="24"/>
        </w:rPr>
      </w:pPr>
      <w:r>
        <w:rPr>
          <w:rFonts w:hint="eastAsia" w:ascii="宋体" w:hAnsi="宋体" w:eastAsia="宋体" w:cs="宋体"/>
          <w:b/>
          <w:bCs/>
          <w:sz w:val="24"/>
          <w:szCs w:val="24"/>
        </w:rPr>
        <w:t>1 工程概况</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本工程图像监视系统监视对象包括：</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下塘口码头</w:t>
      </w:r>
      <w:r>
        <w:rPr>
          <w:rFonts w:hint="eastAsia" w:ascii="宋体" w:hAnsi="宋体" w:eastAsia="宋体" w:cs="宋体"/>
          <w:sz w:val="24"/>
          <w:szCs w:val="24"/>
        </w:rPr>
        <w:t>室外各个区域做到监控无死角；摄像头设置于中杆灯</w:t>
      </w:r>
      <w:r>
        <w:rPr>
          <w:rFonts w:hint="eastAsia" w:ascii="宋体" w:hAnsi="宋体" w:eastAsia="宋体" w:cs="宋体"/>
          <w:sz w:val="24"/>
          <w:szCs w:val="24"/>
          <w:lang w:val="en-US" w:eastAsia="zh-CN"/>
        </w:rPr>
        <w:t>、自立杆</w:t>
      </w:r>
      <w:r>
        <w:rPr>
          <w:rFonts w:hint="eastAsia" w:ascii="宋体" w:hAnsi="宋体" w:eastAsia="宋体" w:cs="宋体"/>
          <w:sz w:val="24"/>
          <w:szCs w:val="24"/>
        </w:rPr>
        <w:t>以及部分</w:t>
      </w:r>
      <w:r>
        <w:rPr>
          <w:rFonts w:hint="eastAsia" w:ascii="宋体" w:hAnsi="宋体" w:eastAsia="宋体" w:cs="宋体"/>
          <w:sz w:val="24"/>
          <w:szCs w:val="24"/>
          <w:lang w:val="en-US" w:eastAsia="zh-CN"/>
        </w:rPr>
        <w:t>库</w:t>
      </w:r>
      <w:r>
        <w:rPr>
          <w:rFonts w:hint="eastAsia" w:ascii="宋体" w:hAnsi="宋体" w:eastAsia="宋体" w:cs="宋体"/>
          <w:sz w:val="24"/>
          <w:szCs w:val="24"/>
        </w:rPr>
        <w:t>房建筑</w:t>
      </w:r>
      <w:r>
        <w:rPr>
          <w:rFonts w:hint="eastAsia" w:ascii="宋体" w:hAnsi="宋体" w:eastAsia="宋体" w:cs="宋体"/>
          <w:sz w:val="24"/>
          <w:szCs w:val="24"/>
          <w:lang w:val="en-US" w:eastAsia="zh-CN"/>
        </w:rPr>
        <w:t>上</w:t>
      </w:r>
      <w:r>
        <w:rPr>
          <w:rFonts w:hint="eastAsia" w:ascii="宋体" w:hAnsi="宋体" w:eastAsia="宋体" w:cs="宋体"/>
          <w:sz w:val="24"/>
          <w:szCs w:val="24"/>
        </w:rPr>
        <w:t>。</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下塘口码头配电室室内场所</w:t>
      </w:r>
      <w:r>
        <w:rPr>
          <w:rFonts w:hint="eastAsia" w:ascii="宋体" w:hAnsi="宋体" w:eastAsia="宋体" w:cs="宋体"/>
          <w:sz w:val="24"/>
          <w:szCs w:val="24"/>
        </w:rPr>
        <w:t>。</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3、所有监控点采用网络高清摄像机，室内外采用光缆和网线协同传输。</w:t>
      </w:r>
    </w:p>
    <w:p>
      <w:pPr>
        <w:pStyle w:val="2"/>
        <w:pageBreakBefore w:val="0"/>
        <w:kinsoku/>
        <w:wordWrap/>
        <w:topLinePunct w:val="0"/>
        <w:autoSpaceDE/>
        <w:autoSpaceDN/>
        <w:bidi w:val="0"/>
        <w:spacing w:line="30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4、通过网络将下塘口码头</w:t>
      </w:r>
      <w:r>
        <w:rPr>
          <w:rFonts w:hint="eastAsia" w:cs="宋体"/>
          <w:sz w:val="24"/>
          <w:szCs w:val="24"/>
          <w:lang w:val="en-US" w:eastAsia="zh-CN"/>
        </w:rPr>
        <w:t>全部</w:t>
      </w:r>
      <w:r>
        <w:rPr>
          <w:rFonts w:hint="eastAsia" w:ascii="宋体" w:hAnsi="宋体" w:eastAsia="宋体" w:cs="宋体"/>
          <w:sz w:val="24"/>
          <w:szCs w:val="24"/>
          <w:lang w:val="en-US" w:eastAsia="zh-CN"/>
        </w:rPr>
        <w:t>监控视频</w:t>
      </w:r>
      <w:r>
        <w:rPr>
          <w:rFonts w:hint="eastAsia" w:cs="宋体"/>
          <w:sz w:val="24"/>
          <w:szCs w:val="24"/>
          <w:lang w:val="en-US" w:eastAsia="zh-CN"/>
        </w:rPr>
        <w:t>和石盘沱码头有代表性的两个监控视频</w:t>
      </w:r>
      <w:r>
        <w:rPr>
          <w:rFonts w:hint="eastAsia" w:ascii="宋体" w:hAnsi="宋体" w:eastAsia="宋体" w:cs="宋体"/>
          <w:sz w:val="24"/>
          <w:szCs w:val="24"/>
          <w:lang w:val="en-US" w:eastAsia="zh-CN"/>
        </w:rPr>
        <w:t>传输到佛耳岩码头并接入原视频监控系统</w:t>
      </w:r>
      <w:r>
        <w:rPr>
          <w:rFonts w:hint="eastAsia" w:cs="宋体"/>
          <w:sz w:val="24"/>
          <w:szCs w:val="24"/>
          <w:lang w:val="en-US" w:eastAsia="zh-CN"/>
        </w:rPr>
        <w:t>，并对佛耳岩码头视频监控系统扩容升级改造</w:t>
      </w:r>
      <w:r>
        <w:rPr>
          <w:rFonts w:hint="eastAsia" w:ascii="宋体" w:hAnsi="宋体" w:eastAsia="宋体" w:cs="宋体"/>
          <w:sz w:val="24"/>
          <w:szCs w:val="24"/>
          <w:lang w:val="en-US" w:eastAsia="zh-CN"/>
        </w:rPr>
        <w:t>。</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、包含监控系统布线、设备安装及调试。</w:t>
      </w:r>
    </w:p>
    <w:p>
      <w:pPr>
        <w:pStyle w:val="2"/>
        <w:keepNext w:val="0"/>
        <w:keepLines w:val="0"/>
        <w:pageBreakBefore w:val="0"/>
        <w:widowControl w:val="0"/>
        <w:kinsoku/>
        <w:wordWrap/>
        <w:overflowPunct/>
        <w:topLinePunct w:val="0"/>
        <w:autoSpaceDE/>
        <w:autoSpaceDN/>
        <w:bidi w:val="0"/>
        <w:snapToGrid/>
        <w:spacing w:line="30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更换佛耳岩码头视频监控系统UPS电源1套。</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val="0"/>
          <w:kern w:val="2"/>
          <w:sz w:val="24"/>
          <w:szCs w:val="24"/>
        </w:rPr>
      </w:pP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r>
        <w:rPr>
          <w:rFonts w:hint="eastAsia" w:ascii="宋体" w:hAnsi="宋体" w:eastAsia="宋体" w:cs="宋体"/>
          <w:b/>
          <w:bCs w:val="0"/>
          <w:kern w:val="2"/>
          <w:sz w:val="24"/>
          <w:szCs w:val="24"/>
        </w:rPr>
        <w:t xml:space="preserve">2 </w:t>
      </w:r>
      <w:r>
        <w:rPr>
          <w:rFonts w:hint="eastAsia" w:ascii="宋体" w:hAnsi="宋体" w:eastAsia="宋体" w:cs="宋体"/>
          <w:b/>
          <w:bCs/>
          <w:sz w:val="24"/>
          <w:szCs w:val="24"/>
        </w:rPr>
        <w:t>总体设计功能要求</w:t>
      </w:r>
    </w:p>
    <w:p>
      <w:pPr>
        <w:pageBreakBefore w:val="0"/>
        <w:kinsoku/>
        <w:wordWrap/>
        <w:topLinePunct w:val="0"/>
        <w:autoSpaceDE/>
        <w:autoSpaceDN/>
        <w:bidi w:val="0"/>
        <w:adjustRightInd w:val="0"/>
        <w:spacing w:line="300" w:lineRule="auto"/>
        <w:ind w:firstLine="480" w:firstLineChars="200"/>
        <w:rPr>
          <w:rFonts w:hint="default" w:ascii="宋体" w:hAnsi="宋体" w:eastAsia="宋体" w:cs="宋体"/>
          <w:sz w:val="24"/>
          <w:szCs w:val="24"/>
          <w:lang w:val="en-US" w:eastAsia="zh-CN"/>
        </w:rPr>
      </w:pPr>
      <w:r>
        <w:rPr>
          <w:rFonts w:hint="eastAsia" w:ascii="宋体" w:hAnsi="宋体" w:eastAsia="宋体" w:cs="宋体"/>
          <w:bCs/>
          <w:sz w:val="24"/>
          <w:szCs w:val="24"/>
        </w:rPr>
        <w:t>图像监视系统作为本工程运行调度的辅助手段，</w:t>
      </w:r>
      <w:r>
        <w:rPr>
          <w:rFonts w:hint="eastAsia" w:ascii="宋体" w:hAnsi="宋体" w:eastAsia="宋体" w:cs="宋体"/>
          <w:sz w:val="24"/>
          <w:szCs w:val="24"/>
        </w:rPr>
        <w:t>通过本系统的人机界面，可实时监视、调整各摄像机图像信息，</w:t>
      </w:r>
      <w:r>
        <w:rPr>
          <w:rFonts w:hint="eastAsia" w:ascii="宋体" w:hAnsi="宋体" w:eastAsia="宋体" w:cs="宋体"/>
          <w:bCs/>
          <w:sz w:val="24"/>
          <w:szCs w:val="24"/>
        </w:rPr>
        <w:t>掌握各相关部位的状况</w:t>
      </w:r>
      <w:r>
        <w:rPr>
          <w:rFonts w:hint="eastAsia" w:ascii="宋体" w:hAnsi="宋体" w:eastAsia="宋体" w:cs="宋体"/>
          <w:sz w:val="24"/>
          <w:szCs w:val="24"/>
        </w:rPr>
        <w:t>。</w:t>
      </w:r>
      <w:r>
        <w:rPr>
          <w:rFonts w:hint="eastAsia" w:ascii="宋体" w:hAnsi="宋体" w:eastAsia="宋体" w:cs="宋体"/>
          <w:sz w:val="24"/>
          <w:szCs w:val="24"/>
          <w:lang w:val="en-US" w:eastAsia="zh-CN"/>
        </w:rPr>
        <w:t>通过网络将下塘口</w:t>
      </w:r>
      <w:r>
        <w:rPr>
          <w:rFonts w:hint="eastAsia" w:cs="宋体"/>
          <w:sz w:val="24"/>
          <w:szCs w:val="24"/>
          <w:lang w:val="en-US" w:eastAsia="zh-CN"/>
        </w:rPr>
        <w:t>全部</w:t>
      </w:r>
      <w:r>
        <w:rPr>
          <w:rFonts w:hint="eastAsia" w:ascii="宋体" w:hAnsi="宋体" w:eastAsia="宋体" w:cs="宋体"/>
          <w:sz w:val="24"/>
          <w:szCs w:val="24"/>
          <w:lang w:val="en-US" w:eastAsia="zh-CN"/>
        </w:rPr>
        <w:t>监控视频</w:t>
      </w:r>
      <w:r>
        <w:rPr>
          <w:rFonts w:hint="eastAsia" w:cs="宋体"/>
          <w:sz w:val="24"/>
          <w:szCs w:val="24"/>
          <w:lang w:val="en-US" w:eastAsia="zh-CN"/>
        </w:rPr>
        <w:t>和石盘沱码头有代表性的两个监控视频</w:t>
      </w:r>
      <w:r>
        <w:rPr>
          <w:rFonts w:hint="eastAsia" w:ascii="宋体" w:hAnsi="宋体" w:eastAsia="宋体" w:cs="宋体"/>
          <w:sz w:val="24"/>
          <w:szCs w:val="24"/>
          <w:lang w:val="en-US" w:eastAsia="zh-CN"/>
        </w:rPr>
        <w:t>传送至佛耳岩码头，接入佛耳岩码头的视频监控系统。</w:t>
      </w:r>
      <w:r>
        <w:rPr>
          <w:rFonts w:hint="eastAsia" w:cs="宋体"/>
          <w:sz w:val="24"/>
          <w:szCs w:val="24"/>
          <w:lang w:val="en-US" w:eastAsia="zh-CN"/>
        </w:rPr>
        <w:t>三个码头的设备要保证无缝对接、完全兼容。</w:t>
      </w:r>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bCs w:val="0"/>
          <w:kern w:val="2"/>
          <w:sz w:val="24"/>
          <w:szCs w:val="24"/>
          <w:lang w:val="en-US" w:eastAsia="zh-CN"/>
        </w:rPr>
      </w:pPr>
      <w:bookmarkStart w:id="57" w:name="_Toc283127233"/>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rPr>
        <w:t>3</w:t>
      </w:r>
      <w:r>
        <w:rPr>
          <w:rFonts w:hint="eastAsia" w:ascii="宋体" w:hAnsi="宋体" w:eastAsia="宋体" w:cs="宋体"/>
          <w:b/>
          <w:bCs w:val="0"/>
          <w:kern w:val="2"/>
          <w:sz w:val="24"/>
          <w:szCs w:val="24"/>
        </w:rPr>
        <w:t xml:space="preserve"> 系统设计要求</w:t>
      </w:r>
      <w:bookmarkEnd w:id="57"/>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r>
        <w:rPr>
          <w:rFonts w:hint="eastAsia" w:ascii="宋体" w:hAnsi="宋体" w:eastAsia="宋体" w:cs="宋体"/>
          <w:b/>
          <w:bCs/>
          <w:sz w:val="24"/>
          <w:szCs w:val="24"/>
        </w:rPr>
        <w:t>3.1监视对象</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本工程图像监视系统监视对象包括：</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eastAsia="zh-CN"/>
        </w:rPr>
        <w:t>、</w:t>
      </w:r>
      <w:r>
        <w:rPr>
          <w:rFonts w:hint="eastAsia" w:ascii="宋体" w:hAnsi="宋体" w:eastAsia="宋体" w:cs="宋体"/>
          <w:sz w:val="24"/>
          <w:szCs w:val="24"/>
          <w:lang w:val="en-US" w:eastAsia="zh-CN"/>
        </w:rPr>
        <w:t>下塘口码头</w:t>
      </w:r>
      <w:r>
        <w:rPr>
          <w:rFonts w:hint="eastAsia" w:ascii="宋体" w:hAnsi="宋体" w:eastAsia="宋体" w:cs="宋体"/>
          <w:sz w:val="24"/>
          <w:szCs w:val="24"/>
        </w:rPr>
        <w:t>室外各个区域做到监控无死角；摄像头设置于中杆灯灯杆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自立杆</w:t>
      </w:r>
      <w:r>
        <w:rPr>
          <w:rFonts w:hint="eastAsia" w:ascii="宋体" w:hAnsi="宋体" w:eastAsia="宋体" w:cs="宋体"/>
          <w:sz w:val="24"/>
          <w:szCs w:val="24"/>
        </w:rPr>
        <w:t>处以及部分生产辅助物用房建筑</w:t>
      </w:r>
      <w:r>
        <w:rPr>
          <w:rFonts w:hint="eastAsia" w:ascii="宋体" w:hAnsi="宋体" w:eastAsia="宋体" w:cs="宋体"/>
          <w:sz w:val="24"/>
          <w:szCs w:val="24"/>
          <w:lang w:val="en-US" w:eastAsia="zh-CN"/>
        </w:rPr>
        <w:t>上</w:t>
      </w:r>
      <w:r>
        <w:rPr>
          <w:rFonts w:hint="eastAsia" w:ascii="宋体" w:hAnsi="宋体" w:eastAsia="宋体" w:cs="宋体"/>
          <w:sz w:val="24"/>
          <w:szCs w:val="24"/>
        </w:rPr>
        <w:t>。</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cs="宋体"/>
          <w:sz w:val="24"/>
          <w:szCs w:val="24"/>
          <w:lang w:eastAsia="zh-CN"/>
        </w:rPr>
        <w:t>、</w:t>
      </w:r>
      <w:r>
        <w:rPr>
          <w:rFonts w:hint="eastAsia" w:ascii="宋体" w:hAnsi="宋体" w:eastAsia="宋体" w:cs="宋体"/>
          <w:sz w:val="24"/>
          <w:szCs w:val="24"/>
          <w:lang w:val="en-US" w:eastAsia="zh-CN"/>
        </w:rPr>
        <w:t>下塘口码头配电房室内场所</w:t>
      </w:r>
      <w:r>
        <w:rPr>
          <w:rFonts w:hint="eastAsia" w:ascii="宋体" w:hAnsi="宋体" w:eastAsia="宋体" w:cs="宋体"/>
          <w:sz w:val="24"/>
          <w:szCs w:val="24"/>
        </w:rPr>
        <w:t>。</w:t>
      </w:r>
    </w:p>
    <w:p>
      <w:pPr>
        <w:pStyle w:val="2"/>
        <w:ind w:left="0" w:leftChars="0" w:firstLine="480" w:firstLineChars="200"/>
        <w:rPr>
          <w:rFonts w:hint="default" w:eastAsia="宋体"/>
          <w:lang w:val="en-US" w:eastAsia="zh-CN"/>
        </w:rPr>
      </w:pPr>
      <w:r>
        <w:rPr>
          <w:rFonts w:hint="eastAsia" w:cs="宋体"/>
          <w:sz w:val="24"/>
          <w:szCs w:val="24"/>
          <w:lang w:val="en-US" w:eastAsia="zh-CN"/>
        </w:rPr>
        <w:t>3、石盘沱仓库、大门</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r>
        <w:rPr>
          <w:rFonts w:hint="eastAsia" w:ascii="宋体" w:hAnsi="宋体" w:eastAsia="宋体" w:cs="宋体"/>
          <w:b/>
          <w:bCs/>
          <w:sz w:val="24"/>
          <w:szCs w:val="24"/>
        </w:rPr>
        <w:t>3.2设计依据</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《报警图像信号有线传输装置》（GBJ115-87）</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《安全防范工程程序与要求》（GA/T75-1994）</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《安全防范工程技术规范》（GB50348-2004）</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《中华人民共和国公安部行业标准》（GA70-94）</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《视频安防监控系统技术要求》（GA/T367-2001）</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《民用闭路监视电视系统工程技术规范》(GB50198-94)</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《工业电视系统工程设计规范》（GBJ115-87）</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《安全防范系统通用图形符号》（GA/T75-2000）</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《安全防范系统验收规则》（GA308-2001）</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《安全防范系统通用图形符号》（GA/T74-2000）</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《安全防范系统雷电浪涌防护技术要求》（GA/T 670-2006）</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《计算机信息系统安全保护等级划分准则》（GB17859-1999）</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《安全防范工程技术规范》(GB 50348-2004)</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《安全防范系统验收规则》（GA308-2001）</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《电子计算机机房设计规范》(GB50174-93）</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《电视视频通道测试方法》（GB3659-83）</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《彩色电视图像质量主观评价方法》（GB7401-1987）</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《信息技术开放系统互连网络层安全协议》（GB/T 17963）</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《计算机信息系统安全保护等级划分准则》（GB17859-1999）</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《计算机信息系统安全》（GA 216.1－1999）</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《计算机软件开发规范》（GB8566-88）</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《建筑物防雷设计规范》(GB50057-2010)</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《建筑物电子信息系统防雷技术规范》(GB50343-2004)</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《安全防范系统雷电浪涌防护技术要求》(GA/T670-2006)</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《民用建筑电气设计规范》(JGJ/T16-92)</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《电气装置安装工程电缆线路施工及验收规范》（GB 50168-92）</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《电气装置安装工程施工及验收规范》（GBJ 232-92）</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《工业企业通讯接地设计规范》（GA/T652-2006）</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r>
        <w:rPr>
          <w:rFonts w:hint="eastAsia" w:ascii="宋体" w:hAnsi="宋体" w:eastAsia="宋体" w:cs="宋体"/>
          <w:b/>
          <w:bCs/>
          <w:sz w:val="24"/>
          <w:szCs w:val="24"/>
        </w:rPr>
        <w:t>3.3设计原则</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lang w:eastAsia="zh-CN"/>
        </w:rPr>
      </w:pPr>
      <w:bookmarkStart w:id="58" w:name="_Toc94004464"/>
      <w:bookmarkStart w:id="59" w:name="_Toc94005342"/>
      <w:bookmarkStart w:id="60" w:name="_Toc94004977"/>
      <w:bookmarkStart w:id="61" w:name="_Toc94005478"/>
      <w:r>
        <w:rPr>
          <w:rFonts w:hint="eastAsia" w:ascii="宋体" w:hAnsi="宋体" w:eastAsia="宋体" w:cs="宋体"/>
          <w:sz w:val="24"/>
          <w:szCs w:val="24"/>
          <w:lang w:eastAsia="zh-CN"/>
        </w:rPr>
        <w:t>a）图像监视系统作为运行调度的辅助手段，其监视对象及监视范围以满足工程运行管理、提高运行安全及效率等需求为前提。</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b）本工程在下塘口码头门卫室设置一套独立的视频监控系统，包含视频监控主机、千兆主干交换机等，摄像机图像信号均以数字信号方式直接接入视频监控主机，视频信号通过光纤上传至门卫室图像监视中心；</w:t>
      </w:r>
      <w:bookmarkEnd w:id="58"/>
      <w:bookmarkEnd w:id="59"/>
      <w:bookmarkEnd w:id="60"/>
      <w:bookmarkEnd w:id="61"/>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eastAsia="zh-CN"/>
        </w:rPr>
        <w:t>c）嵌入式数字硬盘录像机采用标准的TCP/IP国际网络互连协议，可以通过网络防火墙、</w:t>
      </w:r>
      <w:r>
        <w:rPr>
          <w:rFonts w:hint="eastAsia" w:ascii="宋体" w:hAnsi="宋体" w:eastAsia="宋体" w:cs="宋体"/>
          <w:color w:val="000000" w:themeColor="text1"/>
          <w:sz w:val="24"/>
          <w:szCs w:val="24"/>
          <w:lang w:val="en-US" w:eastAsia="zh-CN"/>
        </w:rPr>
        <w:t>电信</w:t>
      </w:r>
      <w:r>
        <w:rPr>
          <w:rFonts w:hint="eastAsia" w:ascii="宋体" w:hAnsi="宋体" w:eastAsia="宋体" w:cs="宋体"/>
          <w:color w:val="000000" w:themeColor="text1"/>
          <w:sz w:val="24"/>
          <w:szCs w:val="24"/>
          <w:lang w:eastAsia="zh-CN"/>
        </w:rPr>
        <w:t>公网接入设备接入公网，通过权限设置，可供布置于远程的佛耳岩码头图像工作站进行枢纽监视点的图像浏览。</w:t>
      </w:r>
      <w:r>
        <w:rPr>
          <w:rFonts w:hint="eastAsia" w:ascii="宋体" w:hAnsi="宋体" w:eastAsia="宋体" w:cs="宋体"/>
          <w:color w:val="000000" w:themeColor="text1"/>
          <w:sz w:val="24"/>
          <w:szCs w:val="24"/>
          <w:highlight w:val="none"/>
          <w:lang w:val="en-US" w:eastAsia="zh-CN"/>
        </w:rPr>
        <w:t>佛耳岩码头在用网络为联通网络，</w:t>
      </w:r>
      <w:r>
        <w:rPr>
          <w:rFonts w:hint="eastAsia" w:cs="宋体"/>
          <w:color w:val="000000" w:themeColor="text1"/>
          <w:sz w:val="24"/>
          <w:szCs w:val="24"/>
          <w:highlight w:val="none"/>
          <w:lang w:val="en-US" w:eastAsia="zh-CN"/>
        </w:rPr>
        <w:t>石盘沱码头在用网络为移动网络，</w:t>
      </w:r>
      <w:r>
        <w:rPr>
          <w:rFonts w:hint="eastAsia" w:ascii="宋体" w:hAnsi="宋体" w:eastAsia="宋体" w:cs="宋体"/>
          <w:color w:val="000000" w:themeColor="text1"/>
          <w:sz w:val="24"/>
          <w:szCs w:val="24"/>
          <w:highlight w:val="none"/>
          <w:lang w:val="en-US" w:eastAsia="zh-CN"/>
        </w:rPr>
        <w:t>下塘口码头未设置网络</w:t>
      </w:r>
      <w:r>
        <w:rPr>
          <w:rFonts w:hint="eastAsia" w:cs="宋体"/>
          <w:color w:val="000000" w:themeColor="text1"/>
          <w:sz w:val="24"/>
          <w:szCs w:val="24"/>
          <w:highlight w:val="none"/>
          <w:lang w:val="en-US" w:eastAsia="zh-CN"/>
        </w:rPr>
        <w:t>，下塘口</w:t>
      </w:r>
      <w:r>
        <w:rPr>
          <w:rFonts w:hint="eastAsia" w:ascii="宋体" w:hAnsi="宋体" w:eastAsia="宋体" w:cs="宋体"/>
          <w:color w:val="000000" w:themeColor="text1"/>
          <w:sz w:val="24"/>
          <w:szCs w:val="24"/>
          <w:highlight w:val="none"/>
          <w:lang w:val="en-US" w:eastAsia="zh-CN"/>
        </w:rPr>
        <w:t>新增网络应不低于30M带宽。</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d）本系统不但其本身的某一局部故障或元件损坏不会影响其它部分的正常运作，而且系统的各项可用性指标均达到国家及部颁图像监视系统设备技术要求的规定。</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e）本系统应具有良好的开放性、先进性，采用模块化、结构化的设计，使系统适应功能的增加和规模的扩充。</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f）</w:t>
      </w:r>
      <w:bookmarkStart w:id="62" w:name="_Toc94005345"/>
      <w:bookmarkStart w:id="63" w:name="_Toc94005481"/>
      <w:bookmarkStart w:id="64" w:name="_Toc94004467"/>
      <w:bookmarkStart w:id="65" w:name="_Toc94004980"/>
      <w:r>
        <w:rPr>
          <w:rFonts w:hint="eastAsia" w:ascii="宋体" w:hAnsi="宋体" w:eastAsia="宋体" w:cs="宋体"/>
          <w:sz w:val="24"/>
          <w:szCs w:val="24"/>
        </w:rPr>
        <w:t>采用防雷和高绝缘防护措施，确保系统和人身安全。</w:t>
      </w:r>
      <w:bookmarkEnd w:id="62"/>
      <w:bookmarkEnd w:id="63"/>
      <w:bookmarkEnd w:id="64"/>
      <w:bookmarkEnd w:id="65"/>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r>
        <w:rPr>
          <w:rFonts w:hint="eastAsia" w:ascii="宋体" w:hAnsi="宋体" w:eastAsia="宋体" w:cs="宋体"/>
          <w:b/>
          <w:bCs/>
          <w:sz w:val="24"/>
          <w:szCs w:val="24"/>
        </w:rPr>
        <w:t>3.4系统结构及设备配置</w:t>
      </w:r>
    </w:p>
    <w:p>
      <w:pPr>
        <w:pageBreakBefore w:val="0"/>
        <w:kinsoku/>
        <w:wordWrap/>
        <w:topLinePunct w:val="0"/>
        <w:autoSpaceDE/>
        <w:autoSpaceDN/>
        <w:bidi w:val="0"/>
        <w:adjustRightInd w:val="0"/>
        <w:spacing w:line="300" w:lineRule="auto"/>
        <w:rPr>
          <w:rFonts w:hint="eastAsia" w:ascii="宋体" w:hAnsi="宋体" w:eastAsia="宋体" w:cs="宋体"/>
          <w:sz w:val="24"/>
          <w:szCs w:val="24"/>
        </w:rPr>
      </w:pPr>
      <w:bookmarkStart w:id="66" w:name="_Toc44751260"/>
      <w:r>
        <w:rPr>
          <w:rFonts w:hint="eastAsia" w:ascii="宋体" w:hAnsi="宋体" w:eastAsia="宋体" w:cs="宋体"/>
          <w:sz w:val="24"/>
          <w:szCs w:val="24"/>
        </w:rPr>
        <w:t>3.4.1系统结构</w:t>
      </w:r>
      <w:bookmarkEnd w:id="66"/>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图像监视系统采用分层式网络结构，包括</w:t>
      </w:r>
      <w:r>
        <w:rPr>
          <w:rFonts w:hint="eastAsia" w:ascii="宋体" w:hAnsi="宋体" w:eastAsia="宋体" w:cs="宋体"/>
          <w:sz w:val="24"/>
          <w:szCs w:val="24"/>
          <w:lang w:val="en-US" w:eastAsia="zh-CN"/>
        </w:rPr>
        <w:t>门卫</w:t>
      </w:r>
      <w:r>
        <w:rPr>
          <w:rFonts w:hint="eastAsia" w:ascii="宋体" w:hAnsi="宋体" w:eastAsia="宋体" w:cs="宋体"/>
          <w:sz w:val="24"/>
          <w:szCs w:val="24"/>
        </w:rPr>
        <w:t>中控室图像监视中心、现地摄像机及图像传输连接设备等。</w:t>
      </w:r>
    </w:p>
    <w:p>
      <w:pPr>
        <w:pageBreakBefore w:val="0"/>
        <w:kinsoku/>
        <w:wordWrap/>
        <w:topLinePunct w:val="0"/>
        <w:autoSpaceDE/>
        <w:autoSpaceDN/>
        <w:bidi w:val="0"/>
        <w:adjustRightInd w:val="0"/>
        <w:spacing w:line="300" w:lineRule="auto"/>
        <w:rPr>
          <w:rFonts w:hint="eastAsia" w:ascii="宋体" w:hAnsi="宋体" w:eastAsia="宋体" w:cs="宋体"/>
          <w:sz w:val="24"/>
          <w:szCs w:val="24"/>
        </w:rPr>
      </w:pPr>
      <w:r>
        <w:rPr>
          <w:rFonts w:hint="eastAsia" w:ascii="宋体" w:hAnsi="宋体" w:eastAsia="宋体" w:cs="宋体"/>
          <w:sz w:val="24"/>
          <w:szCs w:val="24"/>
        </w:rPr>
        <w:t>3.4.2设备配置</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a）图像监控系统设备配置</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门卫中控室设图像监控系统中心，</w:t>
      </w:r>
      <w:r>
        <w:rPr>
          <w:rFonts w:hint="eastAsia" w:ascii="宋体" w:hAnsi="宋体" w:eastAsia="宋体" w:cs="宋体"/>
          <w:color w:val="000000" w:themeColor="text1"/>
          <w:sz w:val="24"/>
          <w:szCs w:val="24"/>
          <w:lang w:eastAsia="zh-CN"/>
        </w:rPr>
        <w:t>配置一套65寸LED显示器：</w:t>
      </w:r>
      <w:r>
        <w:rPr>
          <w:rFonts w:hint="eastAsia" w:ascii="宋体" w:hAnsi="宋体" w:eastAsia="宋体" w:cs="宋体"/>
          <w:sz w:val="24"/>
          <w:szCs w:val="24"/>
          <w:lang w:eastAsia="zh-CN"/>
        </w:rPr>
        <w:t>用于对各摄像机进行数字化图像信号的显示、多画面切换、存储、硬盘录像等操作。</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2）光纤收发器等、有关接口设备、附件等布置于独立的图像监视系统机柜内。</w:t>
      </w:r>
    </w:p>
    <w:p>
      <w:pPr>
        <w:pStyle w:val="2"/>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3）通过网络将下塘口监控视频传输至佛耳岩码头并接入原有视频监控系统。</w:t>
      </w:r>
    </w:p>
    <w:p>
      <w:pPr>
        <w:pStyle w:val="2"/>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4）增加佛耳岩码头原有视频监控系统服务器内存</w:t>
      </w:r>
      <w:r>
        <w:rPr>
          <w:rFonts w:hint="eastAsia" w:cs="宋体"/>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现地摄像机数量、安装</w:t>
      </w:r>
      <w:r>
        <w:rPr>
          <w:rFonts w:hint="eastAsia" w:cs="宋体"/>
          <w:sz w:val="24"/>
          <w:szCs w:val="24"/>
          <w:lang w:val="en-US" w:eastAsia="zh-CN"/>
        </w:rPr>
        <w:t>位置及</w:t>
      </w:r>
      <w:r>
        <w:rPr>
          <w:rFonts w:hint="eastAsia" w:ascii="宋体" w:hAnsi="宋体" w:eastAsia="宋体" w:cs="宋体"/>
          <w:sz w:val="24"/>
          <w:szCs w:val="24"/>
        </w:rPr>
        <w:t>方式等要求见下</w:t>
      </w:r>
      <w:r>
        <w:rPr>
          <w:rFonts w:hint="eastAsia" w:cs="宋体"/>
          <w:sz w:val="24"/>
          <w:szCs w:val="24"/>
          <w:lang w:val="en-US" w:eastAsia="zh-CN"/>
        </w:rPr>
        <w:t>图</w:t>
      </w:r>
      <w:r>
        <w:rPr>
          <w:rFonts w:hint="eastAsia" w:cs="宋体"/>
          <w:sz w:val="24"/>
          <w:szCs w:val="24"/>
          <w:lang w:eastAsia="zh-CN"/>
        </w:rPr>
        <w:t>，</w:t>
      </w:r>
      <w:r>
        <w:rPr>
          <w:rFonts w:hint="eastAsia" w:cs="宋体"/>
          <w:sz w:val="24"/>
          <w:szCs w:val="24"/>
          <w:lang w:val="en-US" w:eastAsia="zh-CN"/>
        </w:rPr>
        <w:t>安装位置和方式可结合实际情况进行调整</w:t>
      </w:r>
      <w:r>
        <w:rPr>
          <w:rFonts w:hint="eastAsia" w:ascii="宋体" w:hAnsi="宋体" w:eastAsia="宋体" w:cs="宋体"/>
          <w:sz w:val="24"/>
          <w:szCs w:val="24"/>
          <w:lang w:eastAsia="zh-CN"/>
        </w:rPr>
        <w:t>。</w:t>
      </w:r>
    </w:p>
    <w:p>
      <w:pPr>
        <w:pageBreakBefore w:val="0"/>
        <w:kinsoku/>
        <w:wordWrap/>
        <w:topLinePunct w:val="0"/>
        <w:autoSpaceDE/>
        <w:autoSpaceDN/>
        <w:bidi w:val="0"/>
        <w:adjustRightInd w:val="0"/>
        <w:spacing w:line="300" w:lineRule="auto"/>
        <w:rPr>
          <w:rFonts w:hint="eastAsia" w:ascii="宋体" w:hAnsi="宋体" w:eastAsia="宋体" w:cs="宋体"/>
          <w:sz w:val="24"/>
          <w:szCs w:val="24"/>
          <w:lang w:eastAsia="zh-CN"/>
        </w:rPr>
      </w:pPr>
      <w:r>
        <w:drawing>
          <wp:inline distT="0" distB="0" distL="114300" distR="114300">
            <wp:extent cx="5271770" cy="3794125"/>
            <wp:effectExtent l="0" t="0" r="5080" b="15875"/>
            <wp:docPr id="2" name="图片 2" descr="9672b019507e64aa48f2fb7c9981a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672b019507e64aa48f2fb7c9981a9c"/>
                    <pic:cNvPicPr>
                      <a:picLocks noChangeAspect="1"/>
                    </pic:cNvPicPr>
                  </pic:nvPicPr>
                  <pic:blipFill>
                    <a:blip r:embed="rId8"/>
                    <a:stretch>
                      <a:fillRect/>
                    </a:stretch>
                  </pic:blipFill>
                  <pic:spPr>
                    <a:xfrm>
                      <a:off x="0" y="0"/>
                      <a:ext cx="5271770" cy="3794125"/>
                    </a:xfrm>
                    <a:prstGeom prst="rect">
                      <a:avLst/>
                    </a:prstGeom>
                  </pic:spPr>
                </pic:pic>
              </a:graphicData>
            </a:graphic>
          </wp:inline>
        </w:drawing>
      </w:r>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bCs w:val="0"/>
          <w:kern w:val="2"/>
          <w:sz w:val="24"/>
          <w:szCs w:val="24"/>
        </w:rPr>
      </w:pPr>
      <w:bookmarkStart w:id="67" w:name="_Toc44751262"/>
      <w:bookmarkStart w:id="68" w:name="_Toc283127234"/>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rPr>
        <w:t>4 系统主要功能</w:t>
      </w:r>
      <w:bookmarkEnd w:id="67"/>
      <w:bookmarkEnd w:id="68"/>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图像监视系统作为工程运行、调度的辅助手段，对各监视部位进行画面实时监视。图像监视系统至少应具有以下功能：</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bookmarkStart w:id="69" w:name="_Toc44751263"/>
      <w:r>
        <w:rPr>
          <w:rFonts w:hint="eastAsia" w:ascii="宋体" w:hAnsi="宋体" w:eastAsia="宋体" w:cs="宋体"/>
          <w:b/>
          <w:bCs/>
          <w:sz w:val="24"/>
          <w:szCs w:val="24"/>
        </w:rPr>
        <w:t>4.1 视频图像切换</w:t>
      </w:r>
      <w:bookmarkEnd w:id="69"/>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a）对所有接入的摄像机可任选；并可进行4个画面及以上的分割，即可同时在显示器屏幕实时显示4个以上摄像机画面；也可任意选择显示一幅全屏幕的图像画面。</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b）单步切换：即通过按键，按一次，换一个摄像机图像，可以是顺序编号的摄像机图像，也可以是倒序的。</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自动顺序切换：当按下顺序切换键并设置每个摄像机图像观看时间（可调），可以自动轮流观看各个摄像机图像。当发现被监视点有问题时，再按一下顺序切换键即可停止轮换，固定观看此监视点进行处理。处理完毕后，第三次按此键，又进入轮流观看。</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d）任意排序切换：即按照运行人员的选择，调集几个摄像机任意排列组合，编程切换观看图像。</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e）定时切换：在运行人员设置的时刻，要观看的摄像机图像会自动地跳出显示在显示器屏幕上。</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bookmarkStart w:id="70" w:name="_Toc44751264"/>
      <w:r>
        <w:rPr>
          <w:rFonts w:hint="eastAsia" w:ascii="宋体" w:hAnsi="宋体" w:eastAsia="宋体" w:cs="宋体"/>
          <w:b/>
          <w:bCs/>
          <w:sz w:val="24"/>
          <w:szCs w:val="24"/>
        </w:rPr>
        <w:t>4.2 汉字、时间叠加</w:t>
      </w:r>
      <w:bookmarkEnd w:id="70"/>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a）对摄像机进行编号。</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b）实时时间：年、月、日、时、分、秒，可校时，且断电不会停止时间。</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c）在观看某摄像机图像的同时，在图像上自动叠加上该摄像机的编号、所在地理位置等汉字及时间。汉字及时间在显示器屏幕上的位置可调，光亮度可调。</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bookmarkStart w:id="71" w:name="_Toc44751265"/>
      <w:r>
        <w:rPr>
          <w:rFonts w:hint="eastAsia" w:ascii="宋体" w:hAnsi="宋体" w:eastAsia="宋体" w:cs="宋体"/>
          <w:b/>
          <w:bCs/>
          <w:sz w:val="24"/>
          <w:szCs w:val="24"/>
        </w:rPr>
        <w:t>4.3 球型摄像机控制</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摄像机由全天候防护罩、补光灯、镜头、云台等组成。</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a）电动云台：上、下、左、右及其组合动作（如上右、下左等），调动摄像机观看任意方位的图像。</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b）三可变镜头：光圈大小、聚焦正反、变焦远近（变焦镜），可任意变化，可特写某一监视目标。</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C）自动扫描：线扫描、面扫描，摄像机可自动左右转动，以及以∝形的面转动。使观察者可以自动监视现场的全方位情况。</w:t>
      </w:r>
    </w:p>
    <w:p>
      <w:pPr>
        <w:pageBreakBefore w:val="0"/>
        <w:kinsoku/>
        <w:wordWrap/>
        <w:topLinePunct w:val="0"/>
        <w:autoSpaceDE/>
        <w:autoSpaceDN/>
        <w:bidi w:val="0"/>
        <w:adjustRightInd w:val="0"/>
        <w:spacing w:line="300" w:lineRule="auto"/>
        <w:rPr>
          <w:rFonts w:hint="eastAsia" w:ascii="宋体" w:hAnsi="宋体" w:eastAsia="宋体" w:cs="宋体"/>
          <w:b/>
          <w:bCs/>
          <w:sz w:val="24"/>
          <w:szCs w:val="24"/>
        </w:rPr>
      </w:pPr>
      <w:r>
        <w:rPr>
          <w:rFonts w:hint="eastAsia" w:ascii="宋体" w:hAnsi="宋体" w:eastAsia="宋体" w:cs="宋体"/>
          <w:b/>
          <w:bCs/>
          <w:sz w:val="24"/>
          <w:szCs w:val="24"/>
        </w:rPr>
        <w:t>4.</w:t>
      </w:r>
      <w:bookmarkEnd w:id="71"/>
      <w:bookmarkStart w:id="72" w:name="_Toc44751266"/>
      <w:r>
        <w:rPr>
          <w:rFonts w:hint="eastAsia" w:ascii="宋体" w:hAnsi="宋体" w:eastAsia="宋体" w:cs="宋体"/>
          <w:b/>
          <w:bCs/>
          <w:sz w:val="24"/>
          <w:szCs w:val="24"/>
          <w:lang w:val="en-US" w:eastAsia="zh-CN"/>
        </w:rPr>
        <w:t xml:space="preserve">4 </w:t>
      </w:r>
      <w:r>
        <w:rPr>
          <w:rFonts w:hint="eastAsia" w:ascii="宋体" w:hAnsi="宋体" w:eastAsia="宋体" w:cs="宋体"/>
          <w:b/>
          <w:bCs/>
          <w:sz w:val="24"/>
          <w:szCs w:val="24"/>
        </w:rPr>
        <w:t>录像</w:t>
      </w:r>
      <w:bookmarkEnd w:id="72"/>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录像可自动启动、定时启动或手动启动，并记录下时间、摄像机编号、地址等重要信息，具有重放、定格、快速检索等功能，便于检索；录像采用数字式录像方式。</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bookmarkStart w:id="73" w:name="_Toc44751267"/>
      <w:r>
        <w:rPr>
          <w:rFonts w:hint="eastAsia" w:ascii="宋体" w:hAnsi="宋体" w:eastAsia="宋体" w:cs="宋体"/>
          <w:b/>
          <w:bCs/>
          <w:sz w:val="24"/>
          <w:szCs w:val="24"/>
        </w:rPr>
        <w:t>4.</w:t>
      </w:r>
      <w:r>
        <w:rPr>
          <w:rFonts w:hint="eastAsia" w:ascii="宋体" w:hAnsi="宋体" w:eastAsia="宋体" w:cs="宋体"/>
          <w:b/>
          <w:bCs/>
          <w:sz w:val="24"/>
          <w:szCs w:val="24"/>
          <w:lang w:val="en-US" w:eastAsia="zh-CN"/>
        </w:rPr>
        <w:t xml:space="preserve">5 </w:t>
      </w:r>
      <w:r>
        <w:rPr>
          <w:rFonts w:hint="eastAsia" w:ascii="宋体" w:hAnsi="宋体" w:eastAsia="宋体" w:cs="宋体"/>
          <w:b/>
          <w:bCs/>
          <w:sz w:val="24"/>
          <w:szCs w:val="24"/>
        </w:rPr>
        <w:t>画面操作</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a）缩放：进行摄像机画面的放大、缩小等操作。</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b）视频捕捉（抓拍）：把当时的活动图像捕捉下来，可设定捕捉的时间，并记录下当时的时间和地点信息，便于以后检索。可在画面上叠加字符、显示摄像机编号、地址，具有重放、定格、快速检索等功能。</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c）冻结视频：冻结视频可以使当前活动的视频图像静止，以便于观察、传输以及选用存储。</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d）检索：主要是对存盘和捕捉的图像进行检索。</w:t>
      </w:r>
    </w:p>
    <w:bookmarkEnd w:id="73"/>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bookmarkStart w:id="74" w:name="_Toc512419650"/>
      <w:bookmarkStart w:id="75" w:name="_Toc94005497"/>
      <w:bookmarkStart w:id="76" w:name="_Toc17614541"/>
      <w:bookmarkStart w:id="77" w:name="_Toc512410291"/>
      <w:bookmarkStart w:id="78" w:name="_Toc94005361"/>
      <w:bookmarkStart w:id="79" w:name="_Toc506108562"/>
      <w:bookmarkStart w:id="80" w:name="_Toc507224187"/>
      <w:bookmarkStart w:id="81" w:name="_Toc94004996"/>
      <w:bookmarkStart w:id="82" w:name="_Toc512400870"/>
      <w:bookmarkStart w:id="83" w:name="_Toc508278165"/>
      <w:bookmarkStart w:id="84" w:name="_Toc94004483"/>
      <w:bookmarkStart w:id="85" w:name="_Toc507301772"/>
      <w:r>
        <w:rPr>
          <w:rFonts w:hint="eastAsia" w:ascii="宋体" w:hAnsi="宋体" w:eastAsia="宋体" w:cs="宋体"/>
          <w:b/>
          <w:bCs/>
          <w:sz w:val="24"/>
          <w:szCs w:val="24"/>
        </w:rPr>
        <w:t>4.</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 xml:space="preserve"> 报表打印</w:t>
      </w:r>
      <w:bookmarkEnd w:id="74"/>
      <w:bookmarkEnd w:id="75"/>
      <w:bookmarkEnd w:id="76"/>
      <w:bookmarkEnd w:id="77"/>
      <w:bookmarkEnd w:id="78"/>
      <w:bookmarkEnd w:id="79"/>
      <w:bookmarkEnd w:id="80"/>
      <w:bookmarkEnd w:id="81"/>
      <w:bookmarkEnd w:id="82"/>
      <w:bookmarkEnd w:id="83"/>
      <w:bookmarkEnd w:id="84"/>
      <w:bookmarkEnd w:id="85"/>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为用户建立一套完备的工作日记，能够记录用户的操作住处，包括操作者姓名、登录及退出时间和日期、操作记录等，并能按一定的格式打印出来，便于以后查验，监督操作者的工作，分清责任。</w:t>
      </w:r>
      <w:bookmarkStart w:id="86" w:name="_Toc506108563"/>
      <w:bookmarkStart w:id="87" w:name="_Toc507224188"/>
      <w:r>
        <w:rPr>
          <w:rFonts w:hint="eastAsia" w:ascii="宋体" w:hAnsi="宋体" w:eastAsia="宋体" w:cs="宋体"/>
          <w:sz w:val="24"/>
          <w:szCs w:val="24"/>
        </w:rPr>
        <w:t>本系统预留此功能。</w:t>
      </w:r>
    </w:p>
    <w:bookmarkEnd w:id="86"/>
    <w:bookmarkEnd w:id="87"/>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bookmarkStart w:id="88" w:name="_Toc512419652"/>
      <w:bookmarkStart w:id="89" w:name="_Toc94004485"/>
      <w:bookmarkStart w:id="90" w:name="_Toc94004998"/>
      <w:bookmarkStart w:id="91" w:name="_Toc512410293"/>
      <w:bookmarkStart w:id="92" w:name="_Toc94005499"/>
      <w:bookmarkStart w:id="93" w:name="_Toc507301774"/>
      <w:bookmarkStart w:id="94" w:name="_Toc507224189"/>
      <w:bookmarkStart w:id="95" w:name="_Toc508278167"/>
      <w:bookmarkStart w:id="96" w:name="_Toc17614543"/>
      <w:bookmarkStart w:id="97" w:name="_Toc506108564"/>
      <w:bookmarkStart w:id="98" w:name="_Toc94005363"/>
      <w:bookmarkStart w:id="99" w:name="_Toc512400872"/>
      <w:r>
        <w:rPr>
          <w:rFonts w:hint="eastAsia" w:ascii="宋体" w:hAnsi="宋体" w:eastAsia="宋体" w:cs="宋体"/>
          <w:b/>
          <w:bCs/>
          <w:sz w:val="24"/>
          <w:szCs w:val="24"/>
        </w:rPr>
        <w:t>4.</w:t>
      </w:r>
      <w:r>
        <w:rPr>
          <w:rFonts w:hint="eastAsia" w:ascii="宋体" w:hAnsi="宋体" w:eastAsia="宋体" w:cs="宋体"/>
          <w:b/>
          <w:bCs/>
          <w:sz w:val="24"/>
          <w:szCs w:val="24"/>
          <w:lang w:val="en-US" w:eastAsia="zh-CN"/>
        </w:rPr>
        <w:t xml:space="preserve">7 </w:t>
      </w:r>
      <w:r>
        <w:rPr>
          <w:rFonts w:hint="eastAsia" w:ascii="宋体" w:hAnsi="宋体" w:eastAsia="宋体" w:cs="宋体"/>
          <w:b/>
          <w:bCs/>
          <w:sz w:val="24"/>
          <w:szCs w:val="24"/>
        </w:rPr>
        <w:t>锁定与解锁</w:t>
      </w:r>
      <w:bookmarkEnd w:id="88"/>
      <w:bookmarkEnd w:id="89"/>
      <w:bookmarkEnd w:id="90"/>
      <w:bookmarkEnd w:id="91"/>
      <w:bookmarkEnd w:id="92"/>
      <w:bookmarkEnd w:id="93"/>
      <w:bookmarkEnd w:id="94"/>
      <w:bookmarkEnd w:id="95"/>
      <w:bookmarkEnd w:id="96"/>
      <w:bookmarkEnd w:id="97"/>
      <w:bookmarkEnd w:id="98"/>
      <w:bookmarkEnd w:id="99"/>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操作员暂离开或交接班时，可将系统锁定，防无关人员操作；接班人员只需以自己的身份解锁，即可重新登录，无需重新启动系统，以免在交接班过程中出现问题。同时，工作日志会自动完成交接，继续跟踪新操作员的操作。</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bookmarkStart w:id="100" w:name="_Toc94005364"/>
      <w:bookmarkStart w:id="101" w:name="_Toc506108565"/>
      <w:bookmarkStart w:id="102" w:name="_Toc512400873"/>
      <w:bookmarkStart w:id="103" w:name="_Toc512410294"/>
      <w:bookmarkStart w:id="104" w:name="_Toc508278168"/>
      <w:bookmarkStart w:id="105" w:name="_Toc512419653"/>
      <w:bookmarkStart w:id="106" w:name="_Toc507301775"/>
      <w:bookmarkStart w:id="107" w:name="_Toc507224190"/>
      <w:bookmarkStart w:id="108" w:name="_Toc94005500"/>
      <w:bookmarkStart w:id="109" w:name="_Toc17614544"/>
      <w:bookmarkStart w:id="110" w:name="_Toc94004999"/>
      <w:bookmarkStart w:id="111" w:name="_Toc94004486"/>
      <w:r>
        <w:rPr>
          <w:rFonts w:hint="eastAsia" w:ascii="宋体" w:hAnsi="宋体" w:eastAsia="宋体" w:cs="宋体"/>
          <w:b/>
          <w:bCs/>
          <w:sz w:val="24"/>
          <w:szCs w:val="24"/>
        </w:rPr>
        <w:t>4.</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 xml:space="preserve"> 完善的自我保护</w:t>
      </w:r>
      <w:bookmarkEnd w:id="100"/>
      <w:bookmarkEnd w:id="101"/>
      <w:bookmarkEnd w:id="102"/>
      <w:bookmarkEnd w:id="103"/>
      <w:bookmarkEnd w:id="104"/>
      <w:bookmarkEnd w:id="105"/>
      <w:bookmarkEnd w:id="106"/>
      <w:bookmarkEnd w:id="107"/>
      <w:bookmarkEnd w:id="108"/>
      <w:bookmarkEnd w:id="109"/>
      <w:bookmarkEnd w:id="110"/>
      <w:bookmarkEnd w:id="111"/>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当操作员进行某种操作时，与这种操作相斥的操作将被屏蔽禁止，防止操作员的非法操作对系统造成破坏性影响。系统还具有在线检测、自诊断、自恢复等各种保护功能。</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bookmarkStart w:id="112" w:name="_Toc94005501"/>
      <w:bookmarkStart w:id="113" w:name="_Toc94005365"/>
      <w:bookmarkStart w:id="114" w:name="_Toc94004487"/>
      <w:bookmarkStart w:id="115" w:name="_Toc17614545"/>
      <w:bookmarkStart w:id="116" w:name="_Toc94005000"/>
      <w:r>
        <w:rPr>
          <w:rFonts w:hint="eastAsia" w:ascii="宋体" w:hAnsi="宋体" w:eastAsia="宋体" w:cs="宋体"/>
          <w:b/>
          <w:bCs/>
          <w:sz w:val="24"/>
          <w:szCs w:val="24"/>
        </w:rPr>
        <w:t>4.</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 xml:space="preserve"> 扩展功能</w:t>
      </w:r>
      <w:bookmarkEnd w:id="112"/>
      <w:bookmarkEnd w:id="113"/>
      <w:bookmarkEnd w:id="114"/>
      <w:bookmarkEnd w:id="115"/>
      <w:bookmarkEnd w:id="116"/>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系统应具有强大的扩充功能，不仅可随时增加摄像机等前端设备，还可在联网的计算机上加装相应软件即可增加分控系统，其权限和优先级由系统管理员设置。</w:t>
      </w:r>
    </w:p>
    <w:p>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4.10 联网传输功能</w:t>
      </w:r>
    </w:p>
    <w:p>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可以通过网络防火墙、电信公网接入设备（电信公网接入设备包括在本</w:t>
      </w:r>
      <w:r>
        <w:rPr>
          <w:rFonts w:hint="eastAsia" w:ascii="宋体" w:hAnsi="宋体" w:eastAsia="宋体" w:cs="宋体"/>
          <w:color w:val="auto"/>
          <w:sz w:val="24"/>
          <w:szCs w:val="24"/>
          <w:lang w:val="en-US" w:eastAsia="zh-CN"/>
        </w:rPr>
        <w:t>询价文件</w:t>
      </w:r>
      <w:r>
        <w:rPr>
          <w:rFonts w:hint="eastAsia" w:ascii="宋体" w:hAnsi="宋体" w:eastAsia="宋体" w:cs="宋体"/>
          <w:color w:val="auto"/>
          <w:sz w:val="24"/>
          <w:szCs w:val="24"/>
        </w:rPr>
        <w:t>内）等接入电信公网，通过权限设置，可供布置于远程的</w:t>
      </w:r>
      <w:r>
        <w:rPr>
          <w:rFonts w:hint="eastAsia" w:ascii="宋体" w:hAnsi="宋体" w:eastAsia="宋体" w:cs="宋体"/>
          <w:color w:val="auto"/>
          <w:sz w:val="24"/>
          <w:szCs w:val="24"/>
          <w:lang w:val="en-US" w:eastAsia="zh-CN"/>
        </w:rPr>
        <w:t>佛耳岩码头</w:t>
      </w:r>
      <w:r>
        <w:rPr>
          <w:rFonts w:hint="eastAsia" w:ascii="宋体" w:hAnsi="宋体" w:eastAsia="宋体" w:cs="宋体"/>
          <w:color w:val="auto"/>
          <w:sz w:val="24"/>
          <w:szCs w:val="24"/>
        </w:rPr>
        <w:t>图像工作站进行枢纽监视点的图像浏览。</w:t>
      </w:r>
    </w:p>
    <w:p>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val="0"/>
          <w:kern w:val="2"/>
          <w:sz w:val="24"/>
          <w:szCs w:val="24"/>
        </w:rPr>
      </w:pPr>
      <w:bookmarkStart w:id="117" w:name="_Toc283127235"/>
      <w:r>
        <w:rPr>
          <w:rFonts w:hint="eastAsia" w:ascii="宋体" w:hAnsi="宋体" w:eastAsia="宋体" w:cs="宋体"/>
          <w:b/>
          <w:bCs w:val="0"/>
          <w:kern w:val="2"/>
          <w:sz w:val="24"/>
          <w:szCs w:val="24"/>
        </w:rPr>
        <w:t>5 供电电源</w:t>
      </w:r>
      <w:bookmarkEnd w:id="117"/>
    </w:p>
    <w:p>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val="en-US" w:eastAsia="zh-CN"/>
        </w:rPr>
        <w:t>佛耳岩码头视频监控系统更换UPS主机及电池，参数见后表。</w:t>
      </w:r>
      <w:r>
        <w:rPr>
          <w:rFonts w:hint="eastAsia" w:ascii="宋体" w:hAnsi="宋体" w:eastAsia="宋体" w:cs="宋体"/>
          <w:b w:val="0"/>
          <w:bCs w:val="0"/>
          <w:sz w:val="24"/>
          <w:szCs w:val="24"/>
          <w:lang w:val="en-US" w:eastAsia="zh-CN"/>
        </w:rPr>
        <w:t>下塘口视频监控系统不</w:t>
      </w:r>
      <w:r>
        <w:rPr>
          <w:rFonts w:hint="eastAsia" w:ascii="宋体" w:hAnsi="宋体" w:eastAsia="宋体" w:cs="宋体"/>
          <w:b w:val="0"/>
          <w:bCs w:val="0"/>
          <w:sz w:val="24"/>
          <w:szCs w:val="24"/>
        </w:rPr>
        <w:t>配置的220V交流不间断电源设备（UPS）。</w:t>
      </w:r>
      <w:bookmarkStart w:id="118" w:name="_Toc283127236"/>
    </w:p>
    <w:p>
      <w:pPr>
        <w:pageBreakBefore w:val="0"/>
        <w:kinsoku/>
        <w:wordWrap/>
        <w:topLinePunct w:val="0"/>
        <w:autoSpaceDE/>
        <w:autoSpaceDN/>
        <w:bidi w:val="0"/>
        <w:adjustRightInd w:val="0"/>
        <w:spacing w:line="300" w:lineRule="auto"/>
        <w:rPr>
          <w:rFonts w:hint="eastAsia" w:ascii="宋体" w:hAnsi="宋体" w:eastAsia="宋体" w:cs="宋体"/>
          <w:b/>
          <w:bCs w:val="0"/>
          <w:kern w:val="2"/>
          <w:sz w:val="24"/>
          <w:szCs w:val="24"/>
        </w:rPr>
      </w:pPr>
      <w:r>
        <w:rPr>
          <w:rFonts w:hint="eastAsia" w:ascii="宋体" w:hAnsi="宋体" w:eastAsia="宋体" w:cs="宋体"/>
          <w:b/>
          <w:bCs w:val="0"/>
          <w:kern w:val="2"/>
          <w:sz w:val="24"/>
          <w:szCs w:val="24"/>
        </w:rPr>
        <w:t>6 防雷措施</w:t>
      </w:r>
      <w:bookmarkEnd w:id="118"/>
      <w:bookmarkStart w:id="119" w:name="_Toc283127237"/>
      <w:bookmarkStart w:id="120" w:name="_Toc44751268"/>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b/>
          <w:bCs w:val="0"/>
          <w:kern w:val="2"/>
          <w:sz w:val="24"/>
          <w:szCs w:val="24"/>
        </w:rPr>
      </w:pPr>
      <w:r>
        <w:rPr>
          <w:rFonts w:hint="eastAsia" w:ascii="宋体" w:hAnsi="宋体" w:eastAsia="宋体" w:cs="宋体"/>
          <w:b w:val="0"/>
          <w:bCs w:val="0"/>
          <w:sz w:val="24"/>
          <w:szCs w:val="24"/>
          <w:lang w:val="en-US" w:eastAsia="zh-CN"/>
        </w:rPr>
        <w:t>室外独立立杆的监控设施需安设防雷器。</w:t>
      </w:r>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rPr>
        <w:t xml:space="preserve">7 </w:t>
      </w:r>
      <w:bookmarkEnd w:id="119"/>
      <w:bookmarkEnd w:id="120"/>
      <w:r>
        <w:rPr>
          <w:rFonts w:hint="eastAsia" w:ascii="宋体" w:hAnsi="宋体" w:eastAsia="宋体" w:cs="宋体"/>
          <w:b/>
          <w:bCs w:val="0"/>
          <w:kern w:val="2"/>
          <w:sz w:val="24"/>
          <w:szCs w:val="24"/>
        </w:rPr>
        <w:t>设备技术要求及主要规格参数</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r>
        <w:rPr>
          <w:rFonts w:hint="eastAsia" w:ascii="宋体" w:hAnsi="宋体" w:eastAsia="宋体" w:cs="宋体"/>
          <w:b/>
          <w:bCs/>
          <w:sz w:val="24"/>
          <w:szCs w:val="24"/>
        </w:rPr>
        <w:t>7.1图像监视系统综合技术指标</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bookmarkStart w:id="121" w:name="_Toc525281590"/>
      <w:bookmarkStart w:id="122" w:name="_Toc44751269"/>
      <w:bookmarkStart w:id="123" w:name="_Toc525281759"/>
      <w:bookmarkStart w:id="124" w:name="_Toc525028300"/>
      <w:r>
        <w:rPr>
          <w:rFonts w:hint="eastAsia" w:ascii="宋体" w:hAnsi="宋体" w:eastAsia="宋体" w:cs="宋体"/>
          <w:sz w:val="24"/>
          <w:szCs w:val="24"/>
        </w:rPr>
        <w:t>本工程视频监控系统为网络化监控系统，是基于TCP/IP的全数字结构系统，符合《民用闭路监视电视系统工程技术规范》（GB 50198-2011）、《安全防范视频监控联网系统信息传输、交换、控制技术要求》（GBT28181-2011）中的规定及其他国内标准。整个系统</w:t>
      </w:r>
      <w:r>
        <w:rPr>
          <w:rFonts w:hint="eastAsia" w:ascii="宋体" w:hAnsi="宋体" w:eastAsia="宋体" w:cs="宋体"/>
          <w:color w:val="auto"/>
          <w:sz w:val="24"/>
          <w:szCs w:val="24"/>
        </w:rPr>
        <w:t>监控点存储周期</w:t>
      </w:r>
      <w:r>
        <w:rPr>
          <w:rFonts w:hint="eastAsia" w:ascii="宋体" w:hAnsi="宋体" w:eastAsia="宋体" w:cs="宋体"/>
          <w:color w:val="auto"/>
          <w:sz w:val="24"/>
          <w:szCs w:val="24"/>
          <w:lang w:val="en-US" w:eastAsia="zh-CN"/>
        </w:rPr>
        <w:t>为9</w:t>
      </w:r>
      <w:r>
        <w:rPr>
          <w:rFonts w:hint="eastAsia" w:ascii="宋体" w:hAnsi="宋体" w:eastAsia="宋体" w:cs="宋体"/>
          <w:color w:val="auto"/>
          <w:sz w:val="24"/>
          <w:szCs w:val="24"/>
        </w:rPr>
        <w:t>0天。</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视频监控系统前端采用IP摄像机采集图像后直接数字化，并通过标准网络协议进行传输通过接入层千兆交换机将信号传到机房千兆核心交换机。</w:t>
      </w:r>
    </w:p>
    <w:p>
      <w:pPr>
        <w:pageBreakBefore w:val="0"/>
        <w:kinsoku/>
        <w:wordWrap/>
        <w:overflowPunct w:val="0"/>
        <w:topLinePunct w:val="0"/>
        <w:autoSpaceDE/>
        <w:autoSpaceDN/>
        <w:bidi w:val="0"/>
        <w:adjustRightInd w:val="0"/>
        <w:snapToGrid w:val="0"/>
        <w:spacing w:line="300" w:lineRule="auto"/>
        <w:textAlignment w:val="baseline"/>
        <w:outlineLvl w:val="4"/>
        <w:rPr>
          <w:rFonts w:hint="eastAsia" w:ascii="宋体" w:hAnsi="宋体" w:eastAsia="宋体" w:cs="宋体"/>
          <w:b/>
          <w:bCs/>
          <w:sz w:val="24"/>
          <w:szCs w:val="24"/>
        </w:rPr>
      </w:pPr>
      <w:r>
        <w:rPr>
          <w:rFonts w:hint="eastAsia" w:ascii="宋体" w:hAnsi="宋体" w:eastAsia="宋体" w:cs="宋体"/>
          <w:b/>
          <w:bCs/>
          <w:sz w:val="24"/>
          <w:szCs w:val="24"/>
        </w:rPr>
        <w:t>7.2 摄像设备</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前端网络高清摄像机技术要求（详见技术参数要求列表）</w:t>
      </w:r>
    </w:p>
    <w:bookmarkEnd w:id="121"/>
    <w:bookmarkEnd w:id="122"/>
    <w:bookmarkEnd w:id="123"/>
    <w:bookmarkEnd w:id="124"/>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r>
        <w:rPr>
          <w:rFonts w:hint="eastAsia" w:ascii="宋体" w:hAnsi="宋体" w:eastAsia="宋体" w:cs="宋体"/>
          <w:b/>
          <w:bCs/>
          <w:sz w:val="24"/>
          <w:szCs w:val="24"/>
        </w:rPr>
        <w:t>7.</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 xml:space="preserve"> 传输设备</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lang w:eastAsia="zh-CN"/>
        </w:rPr>
      </w:pPr>
      <w:bookmarkStart w:id="125" w:name="_Toc44751272"/>
      <w:r>
        <w:rPr>
          <w:rFonts w:hint="eastAsia" w:ascii="宋体" w:hAnsi="宋体" w:eastAsia="宋体" w:cs="宋体"/>
          <w:sz w:val="24"/>
          <w:szCs w:val="24"/>
          <w:lang w:eastAsia="zh-CN"/>
        </w:rPr>
        <w:t>本项目用于前端摄像机接入的为接入层交换机，选用千兆以太网交换机。</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r>
        <w:rPr>
          <w:rFonts w:hint="eastAsia" w:ascii="宋体" w:hAnsi="宋体" w:eastAsia="宋体" w:cs="宋体"/>
          <w:b/>
          <w:bCs/>
          <w:sz w:val="24"/>
          <w:szCs w:val="24"/>
        </w:rPr>
        <w:t>7.</w:t>
      </w:r>
      <w:r>
        <w:rPr>
          <w:rFonts w:hint="eastAsia" w:ascii="宋体" w:hAnsi="宋体" w:eastAsia="宋体" w:cs="宋体"/>
          <w:b/>
          <w:bCs/>
          <w:sz w:val="24"/>
          <w:szCs w:val="24"/>
          <w:lang w:val="en-US" w:eastAsia="zh-CN"/>
        </w:rPr>
        <w:t xml:space="preserve">4 </w:t>
      </w:r>
      <w:r>
        <w:rPr>
          <w:rFonts w:hint="eastAsia" w:ascii="宋体" w:hAnsi="宋体" w:eastAsia="宋体" w:cs="宋体"/>
          <w:b/>
          <w:bCs/>
          <w:sz w:val="24"/>
          <w:szCs w:val="24"/>
        </w:rPr>
        <w:t>环境要求</w:t>
      </w:r>
      <w:bookmarkEnd w:id="125"/>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a）图像监视设备应能在环境温度-40℃～+40℃，环境湿度最高为90%的环境条件下正常工作。</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b）安装在室外的设备（包括摄像机、云台和安装支架等）应能在风速≥32.6m/s的环境中稳定运行且不应引起图像画面抖动。</w:t>
      </w:r>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bCs w:val="0"/>
          <w:kern w:val="2"/>
          <w:sz w:val="24"/>
          <w:szCs w:val="24"/>
        </w:rPr>
      </w:pPr>
      <w:bookmarkStart w:id="126" w:name="_Toc283127239"/>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rPr>
        <w:t>8 试验</w:t>
      </w:r>
      <w:bookmarkEnd w:id="126"/>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试验包括工厂试验、现场试验。</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试验项目和方法应符合国标和部标的有关规定，完成各监视对象的图像输入、显示、调节、操作、控制、报警等功能的测试，和各性能指标测试，并与其它有关设备联合调试，验证图像监视系统的全部功能。</w:t>
      </w:r>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bCs w:val="0"/>
          <w:kern w:val="2"/>
          <w:sz w:val="24"/>
          <w:szCs w:val="24"/>
        </w:rPr>
      </w:pPr>
      <w:bookmarkStart w:id="127" w:name="_Toc44751261"/>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val="0"/>
          <w:kern w:val="2"/>
          <w:sz w:val="24"/>
          <w:szCs w:val="24"/>
          <w:lang w:val="zh-CN" w:eastAsia="zh-CN"/>
        </w:rPr>
      </w:pPr>
      <w:r>
        <w:rPr>
          <w:rFonts w:hint="eastAsia" w:ascii="宋体" w:hAnsi="宋体" w:eastAsia="宋体" w:cs="宋体"/>
          <w:b/>
          <w:bCs w:val="0"/>
          <w:kern w:val="2"/>
          <w:sz w:val="24"/>
          <w:szCs w:val="24"/>
        </w:rPr>
        <w:t>9 设备</w:t>
      </w:r>
      <w:bookmarkEnd w:id="127"/>
      <w:r>
        <w:rPr>
          <w:rFonts w:hint="eastAsia" w:ascii="宋体" w:hAnsi="宋体" w:eastAsia="宋体" w:cs="宋体"/>
          <w:b/>
          <w:bCs w:val="0"/>
          <w:kern w:val="2"/>
          <w:sz w:val="24"/>
          <w:szCs w:val="24"/>
        </w:rPr>
        <w:t>清单</w:t>
      </w:r>
    </w:p>
    <w:tbl>
      <w:tblPr>
        <w:tblStyle w:val="44"/>
        <w:tblW w:w="8670"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4436"/>
        <w:gridCol w:w="3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设备名称</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b w:val="0"/>
                <w:bCs w:val="0"/>
                <w:kern w:val="0"/>
                <w:sz w:val="24"/>
                <w:szCs w:val="24"/>
                <w:lang w:val="en-US" w:eastAsia="en-US" w:bidi="ar-SA"/>
              </w:rPr>
            </w:pPr>
            <w:r>
              <w:rPr>
                <w:rFonts w:hint="eastAsia" w:ascii="宋体" w:hAnsi="宋体" w:eastAsia="宋体" w:cs="宋体"/>
                <w:b w:val="0"/>
                <w:bCs w:val="0"/>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1</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400万像素全彩枪机</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default" w:ascii="宋体" w:hAnsi="宋体" w:eastAsia="宋体" w:cs="宋体"/>
                <w:kern w:val="0"/>
                <w:sz w:val="24"/>
                <w:szCs w:val="24"/>
                <w:lang w:val="en-US" w:eastAsia="zh-CN" w:bidi="ar-SA"/>
              </w:rPr>
            </w:pPr>
            <w:r>
              <w:rPr>
                <w:rFonts w:hint="eastAsia" w:cs="宋体"/>
                <w:sz w:val="24"/>
                <w:szCs w:val="24"/>
                <w:lang w:val="en-US" w:eastAsia="zh-CN"/>
              </w:rPr>
              <w:t>33</w:t>
            </w:r>
            <w:r>
              <w:rPr>
                <w:rFonts w:hint="eastAsia" w:ascii="宋体" w:hAnsi="宋体" w:eastAsia="宋体" w:cs="宋体"/>
                <w:sz w:val="24"/>
                <w:szCs w:val="24"/>
              </w:rPr>
              <w:t>台</w:t>
            </w:r>
            <w:r>
              <w:rPr>
                <w:rFonts w:hint="eastAsia" w:cs="宋体"/>
                <w:sz w:val="24"/>
                <w:szCs w:val="24"/>
                <w:lang w:eastAsia="zh-CN"/>
              </w:rPr>
              <w:t>（</w:t>
            </w:r>
            <w:r>
              <w:rPr>
                <w:rFonts w:hint="eastAsia" w:cs="宋体"/>
                <w:sz w:val="24"/>
                <w:szCs w:val="24"/>
                <w:lang w:val="en-US" w:eastAsia="zh-CN"/>
              </w:rPr>
              <w:t>其中5台不需安装）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2</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bCs/>
                <w:color w:val="000000"/>
                <w:sz w:val="24"/>
                <w:szCs w:val="24"/>
              </w:rPr>
              <w:t>400万像素球型摄像机</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cs="宋体"/>
                <w:sz w:val="24"/>
                <w:szCs w:val="24"/>
                <w:lang w:val="en-US" w:eastAsia="zh-CN"/>
              </w:rPr>
              <w:t>9</w:t>
            </w:r>
            <w:r>
              <w:rPr>
                <w:rFonts w:hint="eastAsia" w:ascii="宋体" w:hAnsi="宋体" w:eastAsia="宋体" w:cs="宋体"/>
                <w:sz w:val="24"/>
                <w:szCs w:val="24"/>
                <w:lang w:eastAsia="zh-CN"/>
              </w:rPr>
              <w:t>台</w:t>
            </w:r>
            <w:r>
              <w:rPr>
                <w:rFonts w:hint="eastAsia" w:cs="宋体"/>
                <w:sz w:val="24"/>
                <w:szCs w:val="24"/>
                <w:lang w:eastAsia="zh-CN"/>
              </w:rPr>
              <w:t>（</w:t>
            </w:r>
            <w:r>
              <w:rPr>
                <w:rFonts w:hint="eastAsia" w:cs="宋体"/>
                <w:sz w:val="24"/>
                <w:szCs w:val="24"/>
                <w:lang w:val="en-US" w:eastAsia="zh-CN"/>
              </w:rPr>
              <w:t>其中1台不需安装）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3</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枪机壁装支架</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cs="宋体"/>
                <w:sz w:val="24"/>
                <w:szCs w:val="24"/>
                <w:lang w:val="en-US" w:eastAsia="zh-CN"/>
              </w:rPr>
              <w:t>28</w:t>
            </w: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4</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bCs/>
                <w:kern w:val="0"/>
                <w:sz w:val="24"/>
                <w:szCs w:val="24"/>
                <w:lang w:val="en-US" w:eastAsia="en-US" w:bidi="ar-SA"/>
              </w:rPr>
            </w:pPr>
            <w:r>
              <w:rPr>
                <w:rFonts w:hint="eastAsia" w:ascii="宋体" w:hAnsi="宋体" w:eastAsia="宋体" w:cs="宋体"/>
                <w:bCs/>
                <w:sz w:val="24"/>
                <w:szCs w:val="24"/>
              </w:rPr>
              <w:t>球机壁装支架</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8个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5</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val="en-US" w:eastAsia="zh-CN"/>
              </w:rPr>
              <w:t>5口千兆</w:t>
            </w:r>
            <w:r>
              <w:rPr>
                <w:rFonts w:hint="eastAsia" w:ascii="宋体" w:hAnsi="宋体" w:eastAsia="宋体" w:cs="宋体"/>
                <w:sz w:val="24"/>
                <w:szCs w:val="24"/>
              </w:rPr>
              <w:t>交换机</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1</w:t>
            </w:r>
            <w:r>
              <w:rPr>
                <w:rFonts w:hint="eastAsia" w:cs="宋体"/>
                <w:sz w:val="24"/>
                <w:szCs w:val="24"/>
                <w:lang w:val="en-US" w:eastAsia="zh-CN"/>
              </w:rPr>
              <w:t>2</w:t>
            </w:r>
            <w:r>
              <w:rPr>
                <w:rFonts w:hint="eastAsia" w:ascii="宋体" w:hAnsi="宋体" w:eastAsia="宋体" w:cs="宋体"/>
                <w:sz w:val="24"/>
                <w:szCs w:val="24"/>
              </w:rPr>
              <w:t>台</w:t>
            </w:r>
            <w:r>
              <w:rPr>
                <w:rFonts w:hint="eastAsia" w:cs="宋体"/>
                <w:sz w:val="24"/>
                <w:szCs w:val="24"/>
                <w:lang w:eastAsia="zh-CN"/>
              </w:rPr>
              <w:t>（</w:t>
            </w:r>
            <w:r>
              <w:rPr>
                <w:rFonts w:hint="eastAsia" w:cs="宋体"/>
                <w:sz w:val="24"/>
                <w:szCs w:val="24"/>
                <w:lang w:val="en-US" w:eastAsia="zh-CN"/>
              </w:rPr>
              <w:t>其中2台不需安装）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6</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val="en-US" w:eastAsia="zh-CN"/>
              </w:rPr>
              <w:t>24口千兆</w:t>
            </w:r>
            <w:r>
              <w:rPr>
                <w:rFonts w:hint="eastAsia" w:ascii="宋体" w:hAnsi="宋体" w:eastAsia="宋体" w:cs="宋体"/>
                <w:sz w:val="24"/>
                <w:szCs w:val="24"/>
              </w:rPr>
              <w:t>交换机</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cs="宋体"/>
                <w:sz w:val="24"/>
                <w:szCs w:val="24"/>
                <w:lang w:val="en-US" w:eastAsia="zh-CN"/>
              </w:rPr>
              <w:t>2</w:t>
            </w:r>
            <w:r>
              <w:rPr>
                <w:rFonts w:hint="eastAsia" w:ascii="宋体" w:hAnsi="宋体" w:eastAsia="宋体" w:cs="宋体"/>
                <w:sz w:val="24"/>
                <w:szCs w:val="24"/>
              </w:rPr>
              <w:t>台</w:t>
            </w:r>
            <w:r>
              <w:rPr>
                <w:rFonts w:hint="eastAsia" w:cs="宋体"/>
                <w:sz w:val="24"/>
                <w:szCs w:val="24"/>
                <w:lang w:eastAsia="zh-CN"/>
              </w:rPr>
              <w:t>（</w:t>
            </w:r>
            <w:r>
              <w:rPr>
                <w:rFonts w:hint="eastAsia" w:cs="宋体"/>
                <w:sz w:val="24"/>
                <w:szCs w:val="24"/>
                <w:lang w:val="en-US" w:eastAsia="zh-CN"/>
              </w:rPr>
              <w:t>其中1台不需安装）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7</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机柜</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8</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val="en-US" w:eastAsia="zh-CN"/>
              </w:rPr>
              <w:t>千兆光纤</w:t>
            </w:r>
            <w:r>
              <w:rPr>
                <w:rFonts w:hint="eastAsia" w:ascii="宋体" w:hAnsi="宋体" w:eastAsia="宋体" w:cs="宋体"/>
                <w:sz w:val="24"/>
                <w:szCs w:val="24"/>
              </w:rPr>
              <w:t>收发器</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1</w:t>
            </w:r>
            <w:r>
              <w:rPr>
                <w:rFonts w:hint="eastAsia" w:cs="宋体"/>
                <w:sz w:val="24"/>
                <w:szCs w:val="24"/>
                <w:lang w:val="en-US" w:eastAsia="zh-CN"/>
              </w:rPr>
              <w:t>6</w:t>
            </w:r>
            <w:r>
              <w:rPr>
                <w:rFonts w:hint="eastAsia" w:ascii="宋体" w:hAnsi="宋体" w:eastAsia="宋体" w:cs="宋体"/>
                <w:sz w:val="24"/>
                <w:szCs w:val="24"/>
              </w:rPr>
              <w:t>对</w:t>
            </w:r>
            <w:r>
              <w:rPr>
                <w:rFonts w:hint="eastAsia" w:cs="宋体"/>
                <w:sz w:val="24"/>
                <w:szCs w:val="24"/>
                <w:lang w:eastAsia="zh-CN"/>
              </w:rPr>
              <w:t>（</w:t>
            </w:r>
            <w:r>
              <w:rPr>
                <w:rFonts w:hint="eastAsia" w:cs="宋体"/>
                <w:sz w:val="24"/>
                <w:szCs w:val="24"/>
                <w:lang w:val="en-US" w:eastAsia="zh-CN"/>
              </w:rPr>
              <w:t>其中2对不需安装）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9</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val="en-US" w:eastAsia="zh-CN"/>
              </w:rPr>
              <w:t>国标六类</w:t>
            </w:r>
            <w:r>
              <w:rPr>
                <w:rFonts w:hint="eastAsia" w:ascii="宋体" w:hAnsi="宋体" w:eastAsia="宋体" w:cs="宋体"/>
                <w:sz w:val="24"/>
                <w:szCs w:val="24"/>
              </w:rPr>
              <w:t>网络线</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cs="宋体"/>
                <w:sz w:val="24"/>
                <w:szCs w:val="24"/>
                <w:lang w:val="en-US" w:eastAsia="zh-CN"/>
              </w:rPr>
              <w:t>6</w:t>
            </w:r>
            <w:r>
              <w:rPr>
                <w:rFonts w:hint="eastAsia" w:ascii="宋体" w:hAnsi="宋体" w:eastAsia="宋体" w:cs="宋体"/>
                <w:sz w:val="24"/>
                <w:szCs w:val="24"/>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10</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K系列-行业通用型NVR</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11</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监控硬盘</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cs="宋体"/>
                <w:sz w:val="24"/>
                <w:szCs w:val="24"/>
                <w:lang w:val="en-US" w:eastAsia="zh-CN"/>
              </w:rPr>
              <w:t>18</w:t>
            </w: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eastAsia="zh-CN"/>
              </w:rPr>
              <w:t>2</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立杆</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1</w:t>
            </w:r>
            <w:r>
              <w:rPr>
                <w:rFonts w:hint="eastAsia" w:cs="宋体"/>
                <w:sz w:val="24"/>
                <w:szCs w:val="24"/>
                <w:lang w:val="en-US" w:eastAsia="zh-CN"/>
              </w:rPr>
              <w:t>4</w:t>
            </w: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eastAsia="zh-CN"/>
              </w:rPr>
              <w:t>3</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iSecure Center综合安防管理平台扩容</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eastAsia="zh-CN"/>
              </w:rPr>
              <w:t>4</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iSecure Center-VMS</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cs="宋体"/>
                <w:sz w:val="24"/>
                <w:szCs w:val="24"/>
                <w:lang w:val="en-US" w:eastAsia="zh-CN"/>
              </w:rPr>
              <w:t>50</w:t>
            </w:r>
            <w:r>
              <w:rPr>
                <w:rFonts w:hint="eastAsia" w:ascii="宋体" w:hAnsi="宋体" w:eastAsia="宋体" w:cs="宋体"/>
                <w:sz w:val="24"/>
                <w:szCs w:val="24"/>
              </w:rPr>
              <w:t>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1</w:t>
            </w:r>
            <w:r>
              <w:rPr>
                <w:rFonts w:hint="eastAsia" w:cs="宋体"/>
                <w:sz w:val="24"/>
                <w:szCs w:val="24"/>
                <w:lang w:val="en-US" w:eastAsia="zh-CN"/>
              </w:rPr>
              <w:t>5</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服务器内存条</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4根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ageBreakBefore w:val="0"/>
              <w:kinsoku/>
              <w:wordWrap/>
              <w:topLinePunct w:val="0"/>
              <w:autoSpaceDE/>
              <w:autoSpaceDN/>
              <w:bidi w:val="0"/>
              <w:spacing w:line="300" w:lineRule="auto"/>
              <w:jc w:val="center"/>
              <w:rPr>
                <w:rFonts w:hint="default" w:ascii="宋体" w:hAnsi="宋体" w:eastAsia="宋体" w:cs="宋体"/>
                <w:kern w:val="0"/>
                <w:sz w:val="24"/>
                <w:szCs w:val="24"/>
                <w:lang w:val="en-US" w:eastAsia="zh-CN" w:bidi="ar-SA"/>
              </w:rPr>
            </w:pPr>
            <w:r>
              <w:rPr>
                <w:rFonts w:hint="eastAsia" w:cs="宋体"/>
                <w:sz w:val="24"/>
                <w:szCs w:val="24"/>
                <w:lang w:val="en-US" w:eastAsia="zh-CN"/>
              </w:rPr>
              <w:t>16</w:t>
            </w:r>
          </w:p>
        </w:tc>
        <w:tc>
          <w:tcPr>
            <w:tcW w:w="4436" w:type="dxa"/>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辅材</w:t>
            </w:r>
          </w:p>
        </w:tc>
        <w:tc>
          <w:tcPr>
            <w:tcW w:w="3469" w:type="dxa"/>
            <w:tcBorders>
              <w:left w:val="single" w:color="auto" w:sz="4" w:space="0"/>
            </w:tcBorders>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ageBreakBefore w:val="0"/>
              <w:kinsoku/>
              <w:wordWrap/>
              <w:topLinePunct w:val="0"/>
              <w:autoSpaceDE/>
              <w:autoSpaceDN/>
              <w:bidi w:val="0"/>
              <w:spacing w:line="300" w:lineRule="auto"/>
              <w:jc w:val="center"/>
              <w:rPr>
                <w:rFonts w:hint="default" w:ascii="宋体" w:hAnsi="宋体" w:eastAsia="宋体" w:cs="宋体"/>
                <w:kern w:val="0"/>
                <w:sz w:val="24"/>
                <w:szCs w:val="24"/>
                <w:lang w:val="en-US" w:eastAsia="zh-CN" w:bidi="ar-SA"/>
              </w:rPr>
            </w:pPr>
            <w:r>
              <w:rPr>
                <w:rFonts w:hint="eastAsia" w:cs="宋体"/>
                <w:sz w:val="24"/>
                <w:szCs w:val="24"/>
                <w:lang w:val="en-US" w:eastAsia="zh-CN"/>
              </w:rPr>
              <w:t>17</w:t>
            </w:r>
          </w:p>
        </w:tc>
        <w:tc>
          <w:tcPr>
            <w:tcW w:w="4436" w:type="dxa"/>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trike w:val="0"/>
                <w:dstrike w:val="0"/>
                <w:color w:val="auto"/>
                <w:sz w:val="24"/>
                <w:szCs w:val="24"/>
                <w:lang w:eastAsia="zh-CN"/>
              </w:rPr>
              <w:t>12芯国标</w:t>
            </w:r>
            <w:r>
              <w:rPr>
                <w:rFonts w:hint="eastAsia" w:ascii="宋体" w:hAnsi="宋体" w:eastAsia="宋体" w:cs="宋体"/>
                <w:sz w:val="24"/>
                <w:szCs w:val="24"/>
              </w:rPr>
              <w:t>光纤线</w:t>
            </w:r>
            <w:r>
              <w:rPr>
                <w:rFonts w:hint="eastAsia" w:ascii="宋体" w:hAnsi="宋体" w:eastAsia="宋体" w:cs="宋体"/>
                <w:sz w:val="24"/>
                <w:szCs w:val="24"/>
                <w:lang w:val="en-US" w:eastAsia="zh-CN"/>
              </w:rPr>
              <w:t>含电源线</w:t>
            </w:r>
          </w:p>
        </w:tc>
        <w:tc>
          <w:tcPr>
            <w:tcW w:w="3469" w:type="dxa"/>
            <w:tcBorders>
              <w:left w:val="single" w:color="auto" w:sz="4" w:space="0"/>
            </w:tcBorders>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default" w:ascii="宋体" w:hAnsi="宋体" w:eastAsia="宋体" w:cs="宋体"/>
                <w:sz w:val="24"/>
                <w:szCs w:val="24"/>
                <w:lang w:val="en-US"/>
              </w:rPr>
              <w:t>2000</w:t>
            </w:r>
            <w:r>
              <w:rPr>
                <w:rFonts w:hint="eastAsia" w:ascii="宋体" w:hAnsi="宋体" w:eastAsia="宋体" w:cs="宋体"/>
                <w:sz w:val="24"/>
                <w:szCs w:val="24"/>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ageBreakBefore w:val="0"/>
              <w:kinsoku/>
              <w:wordWrap/>
              <w:topLinePunct w:val="0"/>
              <w:autoSpaceDE/>
              <w:autoSpaceDN/>
              <w:bidi w:val="0"/>
              <w:spacing w:line="300" w:lineRule="auto"/>
              <w:jc w:val="center"/>
              <w:rPr>
                <w:rFonts w:hint="default" w:ascii="宋体" w:hAnsi="宋体" w:eastAsia="宋体" w:cs="宋体"/>
                <w:kern w:val="0"/>
                <w:sz w:val="24"/>
                <w:szCs w:val="24"/>
                <w:lang w:val="en-US" w:eastAsia="zh-CN" w:bidi="ar-SA"/>
              </w:rPr>
            </w:pPr>
            <w:r>
              <w:rPr>
                <w:rFonts w:hint="eastAsia" w:cs="宋体"/>
                <w:sz w:val="24"/>
                <w:szCs w:val="24"/>
                <w:lang w:val="en-US" w:eastAsia="zh-CN"/>
              </w:rPr>
              <w:t>18</w:t>
            </w:r>
          </w:p>
        </w:tc>
        <w:tc>
          <w:tcPr>
            <w:tcW w:w="4436" w:type="dxa"/>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val="en-US" w:eastAsia="zh-CN"/>
              </w:rPr>
              <w:t>不锈钢监控网络</w:t>
            </w:r>
            <w:r>
              <w:rPr>
                <w:rFonts w:hint="eastAsia" w:ascii="宋体" w:hAnsi="宋体" w:eastAsia="宋体" w:cs="宋体"/>
                <w:sz w:val="24"/>
                <w:szCs w:val="24"/>
              </w:rPr>
              <w:t>防水箱</w:t>
            </w:r>
          </w:p>
        </w:tc>
        <w:tc>
          <w:tcPr>
            <w:tcW w:w="3469" w:type="dxa"/>
            <w:tcBorders>
              <w:left w:val="single" w:color="auto" w:sz="4" w:space="0"/>
            </w:tcBorders>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w:t>
            </w:r>
            <w:r>
              <w:rPr>
                <w:rFonts w:hint="eastAsia" w:cs="宋体"/>
                <w:sz w:val="24"/>
                <w:szCs w:val="24"/>
                <w:lang w:val="en-US" w:eastAsia="zh-CN"/>
              </w:rPr>
              <w:t>4</w:t>
            </w: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ageBreakBefore w:val="0"/>
              <w:kinsoku/>
              <w:wordWrap/>
              <w:topLinePunct w:val="0"/>
              <w:autoSpaceDE/>
              <w:autoSpaceDN/>
              <w:bidi w:val="0"/>
              <w:spacing w:line="300" w:lineRule="auto"/>
              <w:jc w:val="center"/>
              <w:rPr>
                <w:rFonts w:hint="default" w:ascii="宋体" w:hAnsi="宋体" w:eastAsia="宋体" w:cs="宋体"/>
                <w:kern w:val="0"/>
                <w:sz w:val="24"/>
                <w:szCs w:val="24"/>
                <w:lang w:val="en-US" w:eastAsia="zh-CN" w:bidi="ar-SA"/>
              </w:rPr>
            </w:pPr>
            <w:r>
              <w:rPr>
                <w:rFonts w:hint="eastAsia" w:cs="宋体"/>
                <w:sz w:val="24"/>
                <w:szCs w:val="24"/>
                <w:lang w:val="en-US" w:eastAsia="zh-CN"/>
              </w:rPr>
              <w:t>19</w:t>
            </w:r>
          </w:p>
        </w:tc>
        <w:tc>
          <w:tcPr>
            <w:tcW w:w="4436" w:type="dxa"/>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65寸LED</w:t>
            </w:r>
            <w:r>
              <w:rPr>
                <w:rFonts w:hint="eastAsia" w:ascii="宋体" w:hAnsi="宋体" w:eastAsia="宋体" w:cs="宋体"/>
                <w:sz w:val="24"/>
                <w:szCs w:val="24"/>
              </w:rPr>
              <w:t>显示</w:t>
            </w:r>
            <w:r>
              <w:rPr>
                <w:rFonts w:hint="eastAsia" w:ascii="宋体" w:hAnsi="宋体" w:eastAsia="宋体" w:cs="宋体"/>
                <w:sz w:val="24"/>
                <w:szCs w:val="24"/>
                <w:lang w:val="en-US" w:eastAsia="zh-CN"/>
              </w:rPr>
              <w:t>电视</w:t>
            </w:r>
          </w:p>
        </w:tc>
        <w:tc>
          <w:tcPr>
            <w:tcW w:w="3469" w:type="dxa"/>
            <w:tcBorders>
              <w:left w:val="single" w:color="auto" w:sz="4" w:space="0"/>
            </w:tcBorders>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2</w:t>
            </w:r>
            <w:r>
              <w:rPr>
                <w:rFonts w:hint="eastAsia" w:cs="宋体"/>
                <w:sz w:val="24"/>
                <w:szCs w:val="24"/>
                <w:lang w:val="en-US" w:eastAsia="zh-CN"/>
              </w:rPr>
              <w:t>0</w:t>
            </w:r>
          </w:p>
        </w:tc>
        <w:tc>
          <w:tcPr>
            <w:tcW w:w="4436" w:type="dxa"/>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UPS主机</w:t>
            </w:r>
          </w:p>
        </w:tc>
        <w:tc>
          <w:tcPr>
            <w:tcW w:w="3469" w:type="dxa"/>
            <w:tcBorders>
              <w:left w:val="single" w:color="auto" w:sz="4" w:space="0"/>
            </w:tcBorders>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w:t>
            </w:r>
            <w:r>
              <w:rPr>
                <w:rFonts w:hint="eastAsia" w:ascii="宋体" w:hAnsi="宋体" w:eastAsia="宋体" w:cs="宋体"/>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2</w:t>
            </w:r>
            <w:r>
              <w:rPr>
                <w:rFonts w:hint="eastAsia" w:cs="宋体"/>
                <w:sz w:val="24"/>
                <w:szCs w:val="24"/>
                <w:lang w:val="en-US" w:eastAsia="zh-CN"/>
              </w:rPr>
              <w:t>1</w:t>
            </w:r>
          </w:p>
        </w:tc>
        <w:tc>
          <w:tcPr>
            <w:tcW w:w="4436" w:type="dxa"/>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UPS电池</w:t>
            </w:r>
          </w:p>
        </w:tc>
        <w:tc>
          <w:tcPr>
            <w:tcW w:w="3469" w:type="dxa"/>
            <w:tcBorders>
              <w:left w:val="single" w:color="auto" w:sz="4" w:space="0"/>
            </w:tcBorders>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16</w:t>
            </w: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2</w:t>
            </w:r>
            <w:r>
              <w:rPr>
                <w:rFonts w:hint="eastAsia" w:cs="宋体"/>
                <w:sz w:val="24"/>
                <w:szCs w:val="24"/>
                <w:lang w:val="en-US" w:eastAsia="zh-CN"/>
              </w:rPr>
              <w:t>2</w:t>
            </w:r>
          </w:p>
        </w:tc>
        <w:tc>
          <w:tcPr>
            <w:tcW w:w="4436" w:type="dxa"/>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电池机柜</w:t>
            </w:r>
          </w:p>
        </w:tc>
        <w:tc>
          <w:tcPr>
            <w:tcW w:w="3469" w:type="dxa"/>
            <w:tcBorders>
              <w:left w:val="single" w:color="auto" w:sz="4" w:space="0"/>
            </w:tcBorders>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w:t>
            </w:r>
            <w:r>
              <w:rPr>
                <w:rFonts w:hint="eastAsia" w:cs="宋体"/>
                <w:sz w:val="24"/>
                <w:szCs w:val="24"/>
                <w:lang w:val="en-US"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ageBreakBefore w:val="0"/>
              <w:kinsoku/>
              <w:wordWrap/>
              <w:topLinePunct w:val="0"/>
              <w:autoSpaceDE/>
              <w:autoSpaceDN/>
              <w:bidi w:val="0"/>
              <w:spacing w:line="300" w:lineRule="auto"/>
              <w:jc w:val="center"/>
              <w:rPr>
                <w:rFonts w:hint="default" w:ascii="宋体" w:hAnsi="宋体" w:eastAsia="宋体" w:cs="宋体"/>
                <w:sz w:val="24"/>
                <w:szCs w:val="24"/>
                <w:lang w:val="en-US" w:eastAsia="zh-CN"/>
              </w:rPr>
            </w:pPr>
            <w:r>
              <w:rPr>
                <w:rFonts w:hint="eastAsia" w:cs="宋体"/>
                <w:sz w:val="24"/>
                <w:szCs w:val="24"/>
                <w:lang w:val="en-US" w:eastAsia="zh-CN"/>
              </w:rPr>
              <w:t>23</w:t>
            </w:r>
          </w:p>
        </w:tc>
        <w:tc>
          <w:tcPr>
            <w:tcW w:w="4436" w:type="dxa"/>
            <w:vAlign w:val="center"/>
          </w:tcPr>
          <w:p>
            <w:pPr>
              <w:pageBreakBefore w:val="0"/>
              <w:kinsoku/>
              <w:wordWrap/>
              <w:topLinePunct w:val="0"/>
              <w:autoSpaceDE/>
              <w:autoSpaceDN/>
              <w:bidi w:val="0"/>
              <w:spacing w:line="300" w:lineRule="auto"/>
              <w:jc w:val="center"/>
              <w:rPr>
                <w:rFonts w:hint="eastAsia" w:ascii="宋体" w:hAnsi="宋体" w:eastAsia="宋体" w:cs="宋体"/>
                <w:sz w:val="24"/>
                <w:szCs w:val="24"/>
                <w:lang w:val="en-US" w:eastAsia="zh-CN"/>
              </w:rPr>
            </w:pPr>
            <w:r>
              <w:rPr>
                <w:rFonts w:hint="eastAsia" w:cs="宋体"/>
                <w:sz w:val="24"/>
                <w:szCs w:val="24"/>
                <w:lang w:val="en-US" w:eastAsia="zh-CN"/>
              </w:rPr>
              <w:t>防火墙</w:t>
            </w:r>
          </w:p>
        </w:tc>
        <w:tc>
          <w:tcPr>
            <w:tcW w:w="3469" w:type="dxa"/>
            <w:tcBorders>
              <w:left w:val="single" w:color="auto" w:sz="4" w:space="0"/>
            </w:tcBorders>
            <w:vAlign w:val="center"/>
          </w:tcPr>
          <w:p>
            <w:pPr>
              <w:pageBreakBefore w:val="0"/>
              <w:kinsoku/>
              <w:wordWrap/>
              <w:topLinePunct w:val="0"/>
              <w:autoSpaceDE/>
              <w:autoSpaceDN/>
              <w:bidi w:val="0"/>
              <w:spacing w:line="300" w:lineRule="auto"/>
              <w:jc w:val="center"/>
              <w:rPr>
                <w:rFonts w:hint="default" w:ascii="宋体" w:hAnsi="宋体" w:eastAsia="宋体" w:cs="宋体"/>
                <w:sz w:val="24"/>
                <w:szCs w:val="24"/>
                <w:lang w:val="en-US" w:eastAsia="zh-CN"/>
              </w:rPr>
            </w:pPr>
            <w:r>
              <w:rPr>
                <w:rFonts w:hint="eastAsia" w:cs="宋体"/>
                <w:sz w:val="24"/>
                <w:szCs w:val="24"/>
                <w:lang w:val="en-US" w:eastAsia="zh-CN"/>
              </w:rPr>
              <w:t>1台</w:t>
            </w:r>
          </w:p>
        </w:tc>
      </w:tr>
    </w:tbl>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本技术规范未提及的，但对于一个完整的和性能良好、技术先进的图像监控系统必需的元件和装置配件，均由卖方负责配套提供，费用包括在合同总价内。</w:t>
      </w:r>
    </w:p>
    <w:p>
      <w:pPr>
        <w:pageBreakBefore w:val="0"/>
        <w:kinsoku/>
        <w:wordWrap/>
        <w:topLinePunct w:val="0"/>
        <w:autoSpaceDE/>
        <w:autoSpaceDN/>
        <w:bidi w:val="0"/>
        <w:adjustRightInd w:val="0"/>
        <w:spacing w:line="300" w:lineRule="auto"/>
        <w:rPr>
          <w:rFonts w:hint="eastAsia" w:ascii="宋体" w:hAnsi="宋体" w:eastAsia="宋体" w:cs="宋体"/>
          <w:b/>
          <w:bCs/>
          <w:sz w:val="24"/>
          <w:szCs w:val="24"/>
        </w:rPr>
      </w:pPr>
    </w:p>
    <w:p>
      <w:pPr>
        <w:pageBreakBefore w:val="0"/>
        <w:kinsoku/>
        <w:wordWrap/>
        <w:topLinePunct w:val="0"/>
        <w:autoSpaceDE/>
        <w:autoSpaceDN/>
        <w:bidi w:val="0"/>
        <w:adjustRightInd w:val="0"/>
        <w:spacing w:line="300" w:lineRule="auto"/>
        <w:rPr>
          <w:rFonts w:hint="eastAsia" w:ascii="宋体" w:hAnsi="宋体" w:eastAsia="宋体" w:cs="宋体"/>
          <w:b/>
          <w:bCs/>
          <w:sz w:val="24"/>
          <w:szCs w:val="24"/>
        </w:rPr>
      </w:pPr>
      <w:r>
        <w:rPr>
          <w:rFonts w:hint="eastAsia" w:ascii="宋体" w:hAnsi="宋体" w:eastAsia="宋体" w:cs="宋体"/>
          <w:b/>
          <w:bCs/>
          <w:sz w:val="24"/>
          <w:szCs w:val="24"/>
        </w:rPr>
        <w:t>10设备技术参数及要求</w:t>
      </w:r>
    </w:p>
    <w:p>
      <w:pPr>
        <w:pageBreakBefore w:val="0"/>
        <w:kinsoku/>
        <w:wordWrap/>
        <w:topLinePunct w:val="0"/>
        <w:autoSpaceDE/>
        <w:autoSpaceDN/>
        <w:bidi w:val="0"/>
        <w:adjustRightInd w:val="0"/>
        <w:spacing w:line="300" w:lineRule="auto"/>
        <w:rPr>
          <w:rFonts w:hint="default" w:ascii="宋体" w:hAnsi="宋体" w:eastAsia="宋体" w:cs="宋体"/>
          <w:sz w:val="24"/>
          <w:szCs w:val="24"/>
          <w:lang w:val="en-US" w:eastAsia="zh-CN"/>
        </w:rPr>
      </w:pPr>
      <w:r>
        <w:rPr>
          <w:rFonts w:hint="eastAsia" w:ascii="宋体" w:hAnsi="宋体" w:eastAsia="宋体" w:cs="宋体"/>
          <w:b w:val="0"/>
          <w:bCs w:val="0"/>
          <w:sz w:val="24"/>
          <w:szCs w:val="24"/>
        </w:rPr>
        <w:t>10.1、</w:t>
      </w:r>
      <w:r>
        <w:rPr>
          <w:rFonts w:hint="eastAsia" w:ascii="宋体" w:hAnsi="宋体" w:eastAsia="宋体" w:cs="宋体"/>
          <w:sz w:val="24"/>
          <w:szCs w:val="24"/>
        </w:rPr>
        <w:t>列表中主要设备选择如下品牌范围：</w:t>
      </w:r>
      <w:r>
        <w:rPr>
          <w:rFonts w:hint="eastAsia" w:ascii="宋体" w:hAnsi="宋体" w:eastAsia="宋体" w:cs="宋体"/>
          <w:sz w:val="24"/>
          <w:szCs w:val="24"/>
          <w:lang w:val="en-US" w:eastAsia="zh-CN"/>
        </w:rPr>
        <w:t>海康威视、</w:t>
      </w:r>
      <w:r>
        <w:rPr>
          <w:rFonts w:hint="eastAsia" w:ascii="宋体" w:hAnsi="宋体" w:eastAsia="宋体" w:cs="宋体"/>
          <w:sz w:val="24"/>
          <w:szCs w:val="24"/>
        </w:rPr>
        <w:t>华为、</w:t>
      </w:r>
      <w:r>
        <w:rPr>
          <w:rFonts w:hint="eastAsia" w:cs="宋体"/>
          <w:sz w:val="24"/>
          <w:szCs w:val="24"/>
          <w:lang w:val="en-US" w:eastAsia="zh-CN"/>
        </w:rPr>
        <w:t>大华及质量不次于它们的</w:t>
      </w:r>
      <w:r>
        <w:rPr>
          <w:rFonts w:hint="eastAsia" w:cs="宋体"/>
          <w:b w:val="0"/>
          <w:bCs w:val="0"/>
          <w:sz w:val="24"/>
          <w:szCs w:val="24"/>
          <w:lang w:val="en-US" w:eastAsia="zh-CN"/>
        </w:rPr>
        <w:t>国内知名</w:t>
      </w:r>
      <w:r>
        <w:rPr>
          <w:rFonts w:hint="eastAsia" w:cs="宋体"/>
          <w:sz w:val="24"/>
          <w:szCs w:val="24"/>
          <w:lang w:val="en-US" w:eastAsia="zh-CN"/>
        </w:rPr>
        <w:t>品牌</w:t>
      </w:r>
      <w:r>
        <w:rPr>
          <w:rFonts w:hint="eastAsia" w:ascii="宋体" w:hAnsi="宋体" w:eastAsia="宋体" w:cs="宋体"/>
          <w:sz w:val="24"/>
          <w:szCs w:val="24"/>
        </w:rPr>
        <w:t>，</w:t>
      </w:r>
      <w:r>
        <w:rPr>
          <w:rFonts w:hint="eastAsia" w:ascii="宋体" w:hAnsi="宋体" w:eastAsia="宋体" w:cs="宋体"/>
          <w:sz w:val="24"/>
          <w:szCs w:val="24"/>
          <w:lang w:val="en-US" w:eastAsia="zh-CN"/>
        </w:rPr>
        <w:t>且统一为一个品牌</w:t>
      </w:r>
      <w:r>
        <w:rPr>
          <w:rFonts w:hint="eastAsia" w:cs="宋体"/>
          <w:sz w:val="24"/>
          <w:szCs w:val="24"/>
          <w:lang w:val="en-US" w:eastAsia="zh-CN"/>
        </w:rPr>
        <w:t>，</w:t>
      </w:r>
      <w:r>
        <w:rPr>
          <w:rFonts w:hint="eastAsia" w:ascii="宋体" w:hAnsi="宋体" w:eastAsia="宋体" w:cs="宋体"/>
          <w:sz w:val="24"/>
          <w:szCs w:val="24"/>
        </w:rPr>
        <w:t>其它配套设备要求国内优质厂家产品</w:t>
      </w:r>
      <w:r>
        <w:rPr>
          <w:rFonts w:hint="eastAsia" w:cs="宋体"/>
          <w:sz w:val="24"/>
          <w:szCs w:val="24"/>
          <w:lang w:eastAsia="zh-CN"/>
        </w:rPr>
        <w:t>。</w:t>
      </w:r>
      <w:r>
        <w:rPr>
          <w:rFonts w:hint="eastAsia" w:cs="宋体"/>
          <w:sz w:val="24"/>
          <w:szCs w:val="24"/>
          <w:lang w:val="en-US" w:eastAsia="zh-CN"/>
        </w:rPr>
        <w:t>同时，须保证下塘口码头视频监控系统和佛耳岩码头视频监控系统能无缝对接，完全兼容。</w:t>
      </w:r>
    </w:p>
    <w:p>
      <w:pPr>
        <w:pageBreakBefore w:val="0"/>
        <w:kinsoku/>
        <w:wordWrap/>
        <w:topLinePunct w:val="0"/>
        <w:autoSpaceDE/>
        <w:autoSpaceDN/>
        <w:bidi w:val="0"/>
        <w:spacing w:line="300" w:lineRule="auto"/>
        <w:jc w:val="left"/>
        <w:rPr>
          <w:rFonts w:hint="eastAsia" w:ascii="宋体" w:hAnsi="宋体" w:eastAsia="宋体" w:cs="宋体"/>
          <w:sz w:val="24"/>
          <w:szCs w:val="24"/>
        </w:rPr>
      </w:pPr>
      <w:r>
        <w:rPr>
          <w:rFonts w:hint="eastAsia" w:ascii="宋体" w:hAnsi="宋体" w:eastAsia="宋体" w:cs="宋体"/>
          <w:b w:val="0"/>
          <w:bCs w:val="0"/>
          <w:sz w:val="24"/>
          <w:szCs w:val="24"/>
        </w:rPr>
        <w:t>10.</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sz w:val="24"/>
          <w:szCs w:val="24"/>
        </w:rPr>
        <w:t>主要设备（高速球形摄像机、日夜枪型摄像机</w:t>
      </w:r>
      <w:r>
        <w:rPr>
          <w:rFonts w:hint="eastAsia" w:ascii="宋体" w:hAnsi="宋体" w:eastAsia="宋体" w:cs="宋体"/>
          <w:sz w:val="24"/>
          <w:szCs w:val="24"/>
          <w:lang w:eastAsia="zh-CN"/>
        </w:rPr>
        <w:t>、</w:t>
      </w:r>
      <w:r>
        <w:rPr>
          <w:rFonts w:hint="eastAsia" w:ascii="宋体" w:hAnsi="宋体" w:eastAsia="宋体" w:cs="宋体"/>
          <w:b w:val="0"/>
          <w:bCs w:val="0"/>
          <w:sz w:val="24"/>
          <w:szCs w:val="24"/>
        </w:rPr>
        <w:t>K系列-行业通用型NVR</w:t>
      </w:r>
      <w:r>
        <w:rPr>
          <w:rFonts w:hint="eastAsia" w:ascii="宋体" w:hAnsi="宋体" w:eastAsia="宋体" w:cs="宋体"/>
          <w:sz w:val="24"/>
          <w:szCs w:val="24"/>
          <w:lang w:eastAsia="zh-CN"/>
        </w:rPr>
        <w:t>）</w:t>
      </w:r>
      <w:r>
        <w:rPr>
          <w:rFonts w:hint="eastAsia" w:ascii="宋体" w:hAnsi="宋体" w:eastAsia="宋体" w:cs="宋体"/>
          <w:sz w:val="24"/>
          <w:szCs w:val="24"/>
        </w:rPr>
        <w:t>通过公安部检测机构认证，提供检验报告复印件加盖制造商鲜章</w:t>
      </w:r>
    </w:p>
    <w:p>
      <w:pPr>
        <w:pageBreakBefore w:val="0"/>
        <w:kinsoku/>
        <w:wordWrap/>
        <w:topLinePunct w:val="0"/>
        <w:autoSpaceDE/>
        <w:autoSpaceDN/>
        <w:bidi w:val="0"/>
        <w:adjustRightInd w:val="0"/>
        <w:spacing w:line="300" w:lineRule="auto"/>
        <w:rPr>
          <w:rFonts w:hint="eastAsia" w:ascii="宋体" w:hAnsi="宋体" w:eastAsia="宋体" w:cs="宋体"/>
          <w:sz w:val="24"/>
          <w:szCs w:val="24"/>
        </w:rPr>
      </w:pPr>
      <w:r>
        <w:rPr>
          <w:rFonts w:hint="eastAsia" w:ascii="宋体" w:hAnsi="宋体" w:eastAsia="宋体" w:cs="宋体"/>
          <w:b w:val="0"/>
          <w:bCs w:val="0"/>
          <w:sz w:val="24"/>
          <w:szCs w:val="24"/>
        </w:rPr>
        <w:t>10.</w:t>
      </w:r>
      <w:r>
        <w:rPr>
          <w:rFonts w:hint="eastAsia" w:cs="宋体"/>
          <w:b w:val="0"/>
          <w:bCs w:val="0"/>
          <w:sz w:val="24"/>
          <w:szCs w:val="24"/>
          <w:lang w:val="en-US" w:eastAsia="zh-CN"/>
        </w:rPr>
        <w:t>3</w:t>
      </w:r>
      <w:r>
        <w:rPr>
          <w:rFonts w:hint="eastAsia" w:ascii="宋体" w:hAnsi="宋体" w:eastAsia="宋体" w:cs="宋体"/>
          <w:b w:val="0"/>
          <w:bCs w:val="0"/>
          <w:sz w:val="24"/>
          <w:szCs w:val="24"/>
        </w:rPr>
        <w:t>、</w:t>
      </w:r>
      <w:r>
        <w:rPr>
          <w:rFonts w:hint="eastAsia" w:ascii="宋体" w:hAnsi="宋体" w:eastAsia="宋体" w:cs="宋体"/>
          <w:sz w:val="24"/>
          <w:szCs w:val="24"/>
        </w:rPr>
        <w:t>主要设备（高速球形摄像机、日夜枪型摄像机</w:t>
      </w:r>
      <w:r>
        <w:rPr>
          <w:rFonts w:hint="eastAsia" w:ascii="宋体" w:hAnsi="宋体" w:eastAsia="宋体" w:cs="宋体"/>
          <w:sz w:val="24"/>
          <w:szCs w:val="24"/>
          <w:lang w:eastAsia="zh-CN"/>
        </w:rPr>
        <w:t>、</w:t>
      </w:r>
      <w:r>
        <w:rPr>
          <w:rFonts w:hint="eastAsia" w:ascii="宋体" w:hAnsi="宋体" w:eastAsia="宋体" w:cs="宋体"/>
          <w:b w:val="0"/>
          <w:bCs w:val="0"/>
          <w:sz w:val="24"/>
          <w:szCs w:val="24"/>
        </w:rPr>
        <w:t>K系列-行业通用型NVR</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5寸</w:t>
      </w:r>
      <w:r>
        <w:rPr>
          <w:rFonts w:hint="eastAsia" w:ascii="宋体" w:hAnsi="宋体" w:eastAsia="宋体" w:cs="宋体"/>
          <w:sz w:val="24"/>
          <w:szCs w:val="24"/>
          <w:lang w:val="en-US" w:eastAsia="zh-CN"/>
        </w:rPr>
        <w:t>LED显示器、</w:t>
      </w:r>
      <w:r>
        <w:rPr>
          <w:rFonts w:hint="eastAsia" w:ascii="宋体" w:hAnsi="宋体" w:eastAsia="宋体" w:cs="宋体"/>
          <w:kern w:val="0"/>
          <w:sz w:val="24"/>
          <w:szCs w:val="24"/>
          <w:lang w:bidi="ar"/>
        </w:rPr>
        <w:t>千兆交换机</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UPS主机</w:t>
      </w:r>
      <w:r>
        <w:rPr>
          <w:rFonts w:hint="eastAsia" w:ascii="宋体" w:hAnsi="宋体" w:eastAsia="宋体" w:cs="宋体"/>
          <w:kern w:val="0"/>
          <w:sz w:val="24"/>
          <w:szCs w:val="24"/>
          <w:lang w:eastAsia="zh-CN" w:bidi="ar"/>
        </w:rPr>
        <w:t>、</w:t>
      </w:r>
      <w:r>
        <w:rPr>
          <w:rFonts w:hint="eastAsia" w:ascii="宋体" w:hAnsi="宋体" w:eastAsia="宋体" w:cs="宋体"/>
          <w:sz w:val="24"/>
          <w:szCs w:val="24"/>
        </w:rPr>
        <w:t>）质保不低于壹年，需提供制造商针对此项目出具的售后服务承诺函</w:t>
      </w:r>
    </w:p>
    <w:p>
      <w:pPr>
        <w:pageBreakBefore w:val="0"/>
        <w:kinsoku/>
        <w:wordWrap/>
        <w:topLinePunct w:val="0"/>
        <w:autoSpaceDE/>
        <w:autoSpaceDN/>
        <w:bidi w:val="0"/>
        <w:adjustRightInd w:val="0"/>
        <w:spacing w:line="300" w:lineRule="auto"/>
        <w:rPr>
          <w:rFonts w:hint="eastAsia" w:ascii="宋体" w:hAnsi="宋体" w:eastAsia="宋体" w:cs="宋体"/>
          <w:sz w:val="24"/>
          <w:szCs w:val="24"/>
          <w:lang w:val="zh-CN" w:eastAsia="zh-CN"/>
        </w:rPr>
      </w:pPr>
      <w:r>
        <w:rPr>
          <w:rFonts w:hint="eastAsia" w:ascii="宋体" w:hAnsi="宋体" w:eastAsia="宋体" w:cs="宋体"/>
          <w:b w:val="0"/>
          <w:bCs w:val="0"/>
          <w:sz w:val="24"/>
          <w:szCs w:val="24"/>
        </w:rPr>
        <w:t>10.</w:t>
      </w:r>
      <w:r>
        <w:rPr>
          <w:rFonts w:hint="eastAsia" w:cs="宋体"/>
          <w:b w:val="0"/>
          <w:bCs w:val="0"/>
          <w:sz w:val="24"/>
          <w:szCs w:val="24"/>
          <w:lang w:val="en-US" w:eastAsia="zh-CN"/>
        </w:rPr>
        <w:t>4</w:t>
      </w:r>
      <w:r>
        <w:rPr>
          <w:rFonts w:hint="eastAsia" w:ascii="宋体" w:hAnsi="宋体" w:eastAsia="宋体" w:cs="宋体"/>
          <w:b w:val="0"/>
          <w:bCs w:val="0"/>
          <w:sz w:val="24"/>
          <w:szCs w:val="24"/>
        </w:rPr>
        <w:t>技术参数要求列表</w:t>
      </w:r>
    </w:p>
    <w:tbl>
      <w:tblPr>
        <w:tblStyle w:val="44"/>
        <w:tblW w:w="8850"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5"/>
        <w:gridCol w:w="7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8850" w:type="dxa"/>
            <w:gridSpan w:val="2"/>
            <w:noWrap w:val="0"/>
            <w:vAlign w:val="center"/>
          </w:tcPr>
          <w:p>
            <w:pPr>
              <w:pageBreakBefore w:val="0"/>
              <w:kinsoku/>
              <w:wordWrap/>
              <w:topLinePunct w:val="0"/>
              <w:autoSpaceDE/>
              <w:autoSpaceDN/>
              <w:bidi w:val="0"/>
              <w:spacing w:line="300" w:lineRule="auto"/>
              <w:jc w:val="center"/>
              <w:rPr>
                <w:rFonts w:hint="eastAsia" w:ascii="宋体" w:hAnsi="宋体" w:eastAsia="宋体" w:cs="宋体"/>
                <w:b w:val="0"/>
                <w:bCs w:val="0"/>
                <w:kern w:val="0"/>
                <w:sz w:val="24"/>
                <w:szCs w:val="24"/>
              </w:rPr>
            </w:pPr>
            <w:r>
              <w:rPr>
                <w:rFonts w:hint="eastAsia" w:ascii="宋体" w:hAnsi="宋体" w:eastAsia="宋体" w:cs="宋体"/>
                <w:b w:val="0"/>
                <w:bCs w:val="0"/>
                <w:sz w:val="24"/>
                <w:szCs w:val="24"/>
              </w:rPr>
              <w:t>主要设备详细参数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w:t>
            </w:r>
            <w:r>
              <w:rPr>
                <w:rFonts w:hint="eastAsia" w:ascii="宋体" w:hAnsi="宋体" w:eastAsia="宋体" w:cs="宋体"/>
                <w:sz w:val="24"/>
                <w:szCs w:val="24"/>
              </w:rPr>
              <w:t>400万像素全彩枪机</w:t>
            </w:r>
          </w:p>
        </w:tc>
        <w:tc>
          <w:tcPr>
            <w:tcW w:w="7125" w:type="dxa"/>
            <w:noWrap w:val="0"/>
            <w:vAlign w:val="center"/>
          </w:tcPr>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1、400万全彩枪型摄像机，镜头靶面尺寸不小于1/1.8"。</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2、内置暖白光补光灯，补光距离不小于55米。</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3、最低照度: 彩色：0.0005 Lux @（F1.0，AGC ON），0 Lux with Light。</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4、动态范围不小于106dB，信噪比不小于62dB。</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5、支持背光补偿，强光抑制，3D数字降噪；</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6、支持</w:t>
            </w:r>
            <w:r>
              <w:rPr>
                <w:rFonts w:hint="eastAsia" w:cs="宋体"/>
                <w:sz w:val="24"/>
                <w:szCs w:val="24"/>
                <w:lang w:val="en-US" w:eastAsia="zh-CN"/>
              </w:rPr>
              <w:t>夜视、</w:t>
            </w:r>
            <w:r>
              <w:rPr>
                <w:rFonts w:hint="eastAsia" w:ascii="宋体" w:hAnsi="宋体" w:eastAsia="宋体" w:cs="宋体"/>
                <w:sz w:val="24"/>
                <w:szCs w:val="24"/>
                <w:lang w:eastAsia="zh-CN"/>
              </w:rPr>
              <w:t>移动侦测，遮挡报警，越界侦测，区域入侵侦测。</w:t>
            </w:r>
          </w:p>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7、1个内置麦克风，1个RJ45 10 M/100 M自适应以太网口，支持DC12V和POE供电。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2.</w:t>
            </w:r>
            <w:r>
              <w:rPr>
                <w:rFonts w:hint="eastAsia" w:ascii="宋体" w:hAnsi="宋体" w:eastAsia="宋体" w:cs="宋体"/>
                <w:bCs/>
                <w:color w:val="000000"/>
                <w:sz w:val="24"/>
                <w:szCs w:val="24"/>
              </w:rPr>
              <w:t xml:space="preserve"> 400万像素球型摄像机</w:t>
            </w:r>
          </w:p>
        </w:tc>
        <w:tc>
          <w:tcPr>
            <w:tcW w:w="7125" w:type="dxa"/>
            <w:noWrap w:val="0"/>
            <w:vAlign w:val="center"/>
          </w:tcPr>
          <w:p>
            <w:pPr>
              <w:pageBreakBefore w:val="0"/>
              <w:kinsoku/>
              <w:wordWrap/>
              <w:topLinePunct w:val="0"/>
              <w:autoSpaceDE/>
              <w:autoSpaceDN/>
              <w:bidi w:val="0"/>
              <w:spacing w:line="300" w:lineRule="auto"/>
              <w:rPr>
                <w:rFonts w:hint="eastAsia" w:ascii="宋体" w:hAnsi="宋体" w:eastAsia="宋体" w:cs="宋体"/>
                <w:sz w:val="24"/>
                <w:szCs w:val="24"/>
              </w:rPr>
            </w:pPr>
            <w:r>
              <w:rPr>
                <w:rFonts w:hint="eastAsia" w:ascii="宋体" w:hAnsi="宋体" w:eastAsia="宋体" w:cs="宋体"/>
                <w:sz w:val="24"/>
                <w:szCs w:val="24"/>
              </w:rPr>
              <w:t>1、400万像素7寸23倍全彩轻智能网络高清球机，视频输出支持2560×1440@25fps，分辨力不小于1400TVL，红外距离可达150米，支持23倍光学变焦。</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2、水平旋转范围为360°连续旋转，垂直旋转范围为-15°~90°；支持水平手控速度不小于160°/S，垂直速度不小于120°/S，云台定位精度为±0.1°。</w:t>
            </w:r>
          </w:p>
          <w:p>
            <w:pPr>
              <w:pageBreakBefore w:val="0"/>
              <w:kinsoku/>
              <w:wordWrap/>
              <w:topLinePunct w:val="0"/>
              <w:autoSpaceDE/>
              <w:autoSpaceDN/>
              <w:bidi w:val="0"/>
              <w:spacing w:line="300" w:lineRule="auto"/>
              <w:rPr>
                <w:rFonts w:hint="eastAsia" w:ascii="宋体" w:hAnsi="宋体" w:eastAsia="宋体" w:cs="宋体"/>
                <w:sz w:val="24"/>
                <w:szCs w:val="24"/>
              </w:rPr>
            </w:pPr>
            <w:r>
              <w:rPr>
                <w:rFonts w:hint="eastAsia" w:ascii="宋体" w:hAnsi="宋体" w:eastAsia="宋体" w:cs="宋体"/>
                <w:sz w:val="24"/>
                <w:szCs w:val="24"/>
              </w:rPr>
              <w:t>3、支持采用H.265、H.264视频编码标准，H.264编码支持Baseline/Main/High Profile，音频编码支持G.711ulaw/G.711alaw/G.726/G.722.1/AAC。</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4、支持智能红外、透雾、强光抑制、电子防抖、数字降噪、防红外过曝功能。</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5、可通过IE浏览器设置8个场景进行人脸抓拍，可设置每个场景的布防时间；可对监视画面中不小于30张人脸进行检测、跟踪和抓拍。</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6、当通过IE浏览器手动点击或框选预览画面中的人脸时，设备能通过PTZ转动将人脸置于画面中心，并对人脸进行抓拍。</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7、可对镜头前盖玻璃进行加热，去除玻璃上的冰状和水状附着物。</w:t>
            </w:r>
          </w:p>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8、  具备较好的防护性能环境适应性，支持IP67，6kV防浪涌，工作温度范围可达-40℃-70℃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3．K系列-</w:t>
            </w:r>
          </w:p>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行业通用型NVR</w:t>
            </w:r>
          </w:p>
        </w:tc>
        <w:tc>
          <w:tcPr>
            <w:tcW w:w="7125" w:type="dxa"/>
            <w:vAlign w:val="center"/>
          </w:tcPr>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硬件规格：硬盘录像机具有2个HDMI接口、2个VGA接口、2个RJ45网络接口、2个USB2.0接口、1个USB3.0接口、1个RS232接口、1个RS485接口、1个eSata接口；具有1路音频输入接口、2路音频输出接口，16路报警输入接口、9路报警输出接口，1个DC 12V输出接口。</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2、可接入32路分辨率为1920×1080的视频图像；支持最大接入带宽256Mbps，最大存储带宽256Mbps，最大转发带宽160Mbps，最大回放带宽160Mbps。</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3、可同时显示输出12路H.265编码、30fps、1920×1080格式的视频图像，或同时输出3路 H.265编码、25fps、4096×2160或者3840×2160格式的视频图像，或同时解码2路 H.265编码、20fps、4000×3000格式的视频图像。</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4、具有存储安全保障功能，当存储压力过高或硬盘出现性能不足时，可优先录像业务存储。</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5、可同时正放或倒放4路H.265/H.264编码、2560×1440格式的视频图像，或者3路H.264编码、4096×2160格式的视频图像。</w:t>
            </w:r>
          </w:p>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6、设备要求能无缝接入佛耳岩原有综合安防平台统一管理，需提供设备厂商盖章的无缝对接承诺函原件。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4.</w:t>
            </w:r>
            <w:r>
              <w:rPr>
                <w:rFonts w:hint="eastAsia" w:ascii="宋体" w:hAnsi="宋体" w:eastAsia="宋体" w:cs="宋体"/>
                <w:sz w:val="24"/>
                <w:szCs w:val="24"/>
              </w:rPr>
              <w:t>硬盘</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8TB,7200RPM, 256MB, SATA 6Gb/s（满足24小时\</w:t>
            </w:r>
            <w:r>
              <w:rPr>
                <w:rFonts w:hint="eastAsia" w:ascii="宋体" w:hAnsi="宋体" w:eastAsia="宋体" w:cs="宋体"/>
                <w:sz w:val="24"/>
                <w:szCs w:val="24"/>
                <w:lang w:eastAsia="zh-CN"/>
              </w:rPr>
              <w:t>9</w:t>
            </w:r>
            <w:r>
              <w:rPr>
                <w:rFonts w:hint="eastAsia" w:ascii="宋体" w:hAnsi="宋体" w:eastAsia="宋体" w:cs="宋体"/>
                <w:sz w:val="24"/>
                <w:szCs w:val="24"/>
              </w:rPr>
              <w:t>0天存储）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kinsoku/>
              <w:wordWrap/>
              <w:topLinePunct w:val="0"/>
              <w:autoSpaceDE/>
              <w:autoSpaceDN/>
              <w:bidi w:val="0"/>
              <w:spacing w:line="300" w:lineRule="auto"/>
              <w:jc w:val="both"/>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5.立杆</w:t>
            </w:r>
          </w:p>
        </w:tc>
        <w:tc>
          <w:tcPr>
            <w:tcW w:w="7125" w:type="dxa"/>
            <w:vAlign w:val="center"/>
          </w:tcPr>
          <w:p>
            <w:pPr>
              <w:pageBreakBefore w:val="0"/>
              <w:kinsoku/>
              <w:wordWrap/>
              <w:topLinePunct w:val="0"/>
              <w:autoSpaceDE/>
              <w:autoSpaceDN/>
              <w:bidi w:val="0"/>
              <w:spacing w:line="300" w:lineRule="auto"/>
              <w:jc w:val="both"/>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4.5米</w:t>
            </w:r>
            <w:r>
              <w:rPr>
                <w:rFonts w:hint="eastAsia" w:ascii="宋体" w:hAnsi="宋体" w:eastAsia="宋体" w:cs="宋体"/>
                <w:color w:val="000000" w:themeColor="text1"/>
                <w:sz w:val="24"/>
                <w:szCs w:val="24"/>
                <w:lang w:eastAsia="zh-CN"/>
              </w:rPr>
              <w:t>（下杆直径114MM,钢管壁厚1.8MM）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6.</w:t>
            </w:r>
            <w:r>
              <w:rPr>
                <w:rFonts w:hint="eastAsia" w:ascii="宋体" w:hAnsi="宋体" w:eastAsia="宋体" w:cs="宋体"/>
                <w:sz w:val="24"/>
                <w:szCs w:val="24"/>
              </w:rPr>
              <w:t>iSecure Center综合安防管理平台扩容</w:t>
            </w:r>
          </w:p>
        </w:tc>
        <w:tc>
          <w:tcPr>
            <w:tcW w:w="7125" w:type="dxa"/>
            <w:vAlign w:val="center"/>
          </w:tcPr>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视频级联应用主要为视频监控业务提供级联服务，专注于平台域间视频联网，基于视频通用标准协议（GB/T28181-2011,GB/T28181-2016）与外域平台互联互通，实现上级平台对下级平台视频资源点位的操作控制。</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1、综合安防管理平台软件提供设备统一接入管理，包括：新增100路视频接入、视频联网系统等。</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2、要求支持用户权限管理，最大支持用户200000个，最大支持500个用户并发登录请求以及5000个用户同时在线。</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3、支持监控点的批量迁移，支持对当前预览的窗格和监控点画面进行视图保存，用于后续预览该视图。预览画面支持监控点信息、语音对讲、开关声音、云台与镜头控制、抓图、多图抓拍等。</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4、要求支持以中心管理服务为核心的网络拓扑结构，支持对系统中的分组、服务器、组件等统计概览、查看。</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5、要求支持设备录像回传至中心存储，可以支持计划回传和手动回传两种模式。</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6、支持资源视图管理能力，以视图形式管理监控点、视频预览轮巡等自定义资源组，其中视图类型包含公有视图和私有视图。</w:t>
            </w:r>
          </w:p>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7、支持电视墙场景管理能力，实现场景窗口配置、场景切换计划配置以及轮巡计划的管理；支持上墙控制能力，实现场景一键上墙、场景切换、电视墙切换、监控点上下墙、轮巡控制操作。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7.</w:t>
            </w:r>
            <w:r>
              <w:rPr>
                <w:rFonts w:hint="eastAsia" w:ascii="宋体" w:hAnsi="宋体" w:eastAsia="宋体" w:cs="宋体"/>
                <w:sz w:val="24"/>
                <w:szCs w:val="24"/>
              </w:rPr>
              <w:t>iSecure Center-VMS</w:t>
            </w:r>
          </w:p>
        </w:tc>
        <w:tc>
          <w:tcPr>
            <w:tcW w:w="7125" w:type="dxa"/>
            <w:vAlign w:val="center"/>
          </w:tcPr>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视频监控应用提供视频管理服务，支持编码设备通过海康设备网络SDK协议、海康Ehome协议、海康ISUP5.0协议、GB28181协议、ONVIF协议、大华设备网络SDK协议、萤石协议接入平台，实现视频预览、录像回放、视频上墙、视频事件监控服务能力，并且在网络带宽不足、有流量限制的网络环境下可以通过以图片替代视频的模式提供监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8.</w:t>
            </w:r>
            <w:r>
              <w:rPr>
                <w:rFonts w:hint="eastAsia" w:ascii="宋体" w:hAnsi="宋体" w:eastAsia="宋体" w:cs="宋体"/>
                <w:sz w:val="24"/>
                <w:szCs w:val="24"/>
              </w:rPr>
              <w:t>光纤收</w:t>
            </w:r>
            <w:r>
              <w:rPr>
                <w:rFonts w:hint="eastAsia" w:ascii="宋体" w:hAnsi="宋体" w:eastAsia="宋体" w:cs="宋体"/>
                <w:sz w:val="24"/>
                <w:szCs w:val="24"/>
                <w:lang w:val="en-US" w:eastAsia="zh-CN"/>
              </w:rPr>
              <w:t>发</w:t>
            </w:r>
            <w:r>
              <w:rPr>
                <w:rFonts w:hint="eastAsia" w:ascii="宋体" w:hAnsi="宋体" w:eastAsia="宋体" w:cs="宋体"/>
                <w:sz w:val="24"/>
                <w:szCs w:val="24"/>
              </w:rPr>
              <w:t>器</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NETLINK千兆光纤收发器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9.</w:t>
            </w:r>
            <w:r>
              <w:rPr>
                <w:rFonts w:hint="eastAsia" w:ascii="宋体" w:hAnsi="宋体" w:eastAsia="宋体" w:cs="宋体"/>
                <w:sz w:val="24"/>
                <w:szCs w:val="24"/>
              </w:rPr>
              <w:t>千兆交换机</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网管交换机 应用层级二层 传输速率10/100/1000Mbps</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交换方式存储-转发背板带宽192Gbps</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包转发率42Mpps 端口结构非模块化 端口数量28个</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端口描述24 个10/100/1000Base-T以太网端口，4个1000Base-X SFP千兆以太网端口</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传输模式支持全双工  VLAN支持基于端口的VLAN（4K个）</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QOS支持IEEE 802.1p/DSCP优先级 支持优先级映射</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支持端口信任模式 每端口支持4个队列</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支持端口队列调度 组播管理支持IGMP Snoopingv1/v2/v3</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网络管理支持SNMP，WEB网管，内置H3C WiNet内嵌式网管软件</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支持命令行接口（CLI），Telnet，Console口进行配置</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支持VCT（Virtual Cable Test）电缆检测功能</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支持Loopback-detection 端口环回检测</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安全管理支持用户分级管理和口令保护</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支持Radius认证 支持SSH 2.0 支持802.1X认证</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支持Guest VLAN 支持端口隔离 支持端口安全</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支持端口MAC地址学习数目限制 支持IP源地址保护</w:t>
            </w:r>
          </w:p>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支持IP+MAC+端口的绑定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10.5口单路接入交换机</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IEEE 802.3、IEEE 802.3u、IEEE 802.3x</w:t>
            </w:r>
          </w:p>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端口；5个10/100M</w:t>
            </w:r>
            <w:r>
              <w:rPr>
                <w:rFonts w:hint="eastAsia" w:ascii="宋体" w:hAnsi="宋体" w:eastAsia="宋体" w:cs="宋体"/>
                <w:sz w:val="24"/>
                <w:szCs w:val="24"/>
                <w:lang w:eastAsia="zh-CN"/>
              </w:rPr>
              <w:t>/1000M</w:t>
            </w:r>
            <w:r>
              <w:rPr>
                <w:rFonts w:hint="eastAsia" w:ascii="宋体" w:hAnsi="宋体" w:eastAsia="宋体" w:cs="宋体"/>
                <w:sz w:val="24"/>
                <w:szCs w:val="24"/>
              </w:rPr>
              <w:t>自适应RJ45端口（Auto MDI/MDIX）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11.</w:t>
            </w:r>
            <w:r>
              <w:rPr>
                <w:rFonts w:hint="eastAsia" w:ascii="宋体" w:hAnsi="宋体" w:eastAsia="宋体" w:cs="宋体"/>
                <w:sz w:val="24"/>
                <w:szCs w:val="24"/>
              </w:rPr>
              <w:t>网络线</w:t>
            </w:r>
          </w:p>
        </w:tc>
        <w:tc>
          <w:tcPr>
            <w:tcW w:w="7125" w:type="dxa"/>
            <w:vAlign w:val="center"/>
          </w:tcPr>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rPr>
              <w:t>国标六类网络线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12.</w:t>
            </w:r>
            <w:r>
              <w:rPr>
                <w:rFonts w:hint="eastAsia" w:ascii="宋体" w:hAnsi="宋体" w:eastAsia="宋体" w:cs="宋体"/>
                <w:sz w:val="24"/>
                <w:szCs w:val="24"/>
              </w:rPr>
              <w:t>光纤线</w:t>
            </w:r>
          </w:p>
        </w:tc>
        <w:tc>
          <w:tcPr>
            <w:tcW w:w="7125" w:type="dxa"/>
            <w:vAlign w:val="center"/>
          </w:tcPr>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12芯国标光纤线含电源线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13.</w:t>
            </w:r>
            <w:r>
              <w:rPr>
                <w:rFonts w:hint="eastAsia" w:ascii="宋体" w:hAnsi="宋体" w:eastAsia="宋体" w:cs="宋体"/>
                <w:sz w:val="24"/>
                <w:szCs w:val="24"/>
              </w:rPr>
              <w:t>光纤焊接、配件</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光纤跳线、光纤盒、光纤熔接、等配套使用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14.</w:t>
            </w:r>
            <w:r>
              <w:rPr>
                <w:rFonts w:hint="eastAsia" w:ascii="宋体" w:hAnsi="宋体" w:eastAsia="宋体" w:cs="宋体"/>
                <w:sz w:val="24"/>
                <w:szCs w:val="24"/>
              </w:rPr>
              <w:t>防水箱</w:t>
            </w:r>
          </w:p>
        </w:tc>
        <w:tc>
          <w:tcPr>
            <w:tcW w:w="7125" w:type="dxa"/>
            <w:vAlign w:val="center"/>
          </w:tcPr>
          <w:p>
            <w:pPr>
              <w:pageBreakBefore w:val="0"/>
              <w:widowControl/>
              <w:kinsoku/>
              <w:wordWrap/>
              <w:topLinePunct w:val="0"/>
              <w:autoSpaceDE/>
              <w:autoSpaceDN/>
              <w:bidi w:val="0"/>
              <w:spacing w:line="300" w:lineRule="auto"/>
              <w:jc w:val="both"/>
              <w:textAlignment w:val="center"/>
              <w:rPr>
                <w:rFonts w:hint="eastAsia" w:ascii="宋体" w:hAnsi="宋体" w:eastAsia="宋体" w:cs="宋体"/>
                <w:kern w:val="0"/>
                <w:sz w:val="24"/>
                <w:szCs w:val="24"/>
                <w:lang w:val="en-US" w:eastAsia="en-US" w:bidi="ar-SA"/>
              </w:rPr>
            </w:pPr>
            <w:r>
              <w:rPr>
                <w:rFonts w:hint="eastAsia" w:ascii="宋体" w:hAnsi="宋体" w:eastAsia="宋体" w:cs="宋体"/>
                <w:color w:val="000000"/>
                <w:sz w:val="24"/>
                <w:szCs w:val="24"/>
                <w:lang w:eastAsia="zh-CN"/>
              </w:rPr>
              <w:t>不锈钢</w:t>
            </w:r>
            <w:r>
              <w:rPr>
                <w:rFonts w:hint="eastAsia" w:ascii="宋体" w:hAnsi="宋体" w:eastAsia="宋体" w:cs="宋体"/>
                <w:sz w:val="24"/>
                <w:szCs w:val="24"/>
                <w:lang w:eastAsia="zh-CN"/>
              </w:rPr>
              <w:t>监控网络防水箱</w:t>
            </w:r>
            <w:r>
              <w:rPr>
                <w:rFonts w:hint="eastAsia" w:ascii="宋体" w:hAnsi="宋体" w:eastAsia="宋体" w:cs="宋体"/>
                <w:color w:val="000000"/>
                <w:sz w:val="24"/>
                <w:szCs w:val="24"/>
                <w:lang w:eastAsia="zh-CN"/>
              </w:rPr>
              <w:t>400*300*125MM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15.网线</w:t>
            </w:r>
            <w:r>
              <w:rPr>
                <w:rFonts w:hint="eastAsia" w:ascii="宋体" w:hAnsi="宋体" w:eastAsia="宋体" w:cs="宋体"/>
                <w:sz w:val="24"/>
                <w:szCs w:val="24"/>
              </w:rPr>
              <w:t>管</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PVC</w:t>
            </w:r>
            <w:r>
              <w:rPr>
                <w:rFonts w:hint="eastAsia" w:ascii="宋体" w:hAnsi="宋体" w:eastAsia="宋体" w:cs="宋体"/>
                <w:sz w:val="24"/>
                <w:szCs w:val="24"/>
              </w:rPr>
              <w:t>25管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16.</w:t>
            </w:r>
            <w:r>
              <w:rPr>
                <w:rFonts w:hint="eastAsia" w:ascii="宋体" w:hAnsi="宋体" w:eastAsia="宋体" w:cs="宋体"/>
                <w:sz w:val="24"/>
                <w:szCs w:val="24"/>
              </w:rPr>
              <w:t>辅材、配件</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扎带、线管接头、线套等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17.</w:t>
            </w:r>
            <w:r>
              <w:rPr>
                <w:rFonts w:hint="eastAsia" w:ascii="宋体" w:hAnsi="宋体" w:eastAsia="宋体" w:cs="宋体"/>
                <w:sz w:val="24"/>
                <w:szCs w:val="24"/>
              </w:rPr>
              <w:t>设备机柜</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color w:val="000000" w:themeColor="text1"/>
                <w:kern w:val="0"/>
                <w:sz w:val="24"/>
                <w:szCs w:val="24"/>
                <w:lang w:val="en-US" w:eastAsia="en-US" w:bidi="ar-SA"/>
              </w:rPr>
            </w:pPr>
            <w:r>
              <w:rPr>
                <w:rFonts w:hint="eastAsia" w:ascii="宋体" w:hAnsi="宋体" w:eastAsia="宋体" w:cs="宋体"/>
                <w:color w:val="000000" w:themeColor="text1"/>
                <w:sz w:val="24"/>
                <w:szCs w:val="24"/>
                <w:lang w:eastAsia="zh-CN"/>
              </w:rPr>
              <w:t>1.6米（1600X600X600MM）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18.</w:t>
            </w:r>
            <w:r>
              <w:rPr>
                <w:rFonts w:hint="eastAsia" w:ascii="宋体" w:hAnsi="宋体" w:eastAsia="宋体" w:cs="宋体"/>
                <w:sz w:val="24"/>
                <w:szCs w:val="24"/>
              </w:rPr>
              <w:t>枪机支架</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壁装支架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19.</w:t>
            </w:r>
            <w:r>
              <w:rPr>
                <w:rFonts w:hint="eastAsia" w:ascii="宋体" w:hAnsi="宋体" w:eastAsia="宋体" w:cs="宋体"/>
                <w:sz w:val="24"/>
                <w:szCs w:val="24"/>
              </w:rPr>
              <w:t>枪机电源</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2A、12V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20.</w:t>
            </w:r>
            <w:r>
              <w:rPr>
                <w:rFonts w:hint="eastAsia" w:ascii="宋体" w:hAnsi="宋体" w:eastAsia="宋体" w:cs="宋体"/>
                <w:sz w:val="24"/>
                <w:szCs w:val="24"/>
              </w:rPr>
              <w:t>枪机装配箱</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配套枪机使用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21.</w:t>
            </w:r>
            <w:r>
              <w:rPr>
                <w:rFonts w:hint="eastAsia" w:ascii="宋体" w:hAnsi="宋体" w:eastAsia="宋体" w:cs="宋体"/>
                <w:sz w:val="24"/>
                <w:szCs w:val="24"/>
              </w:rPr>
              <w:t>网络配件</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水晶头、跳线、等配套使用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22.</w:t>
            </w:r>
            <w:r>
              <w:rPr>
                <w:rFonts w:hint="eastAsia" w:ascii="宋体" w:hAnsi="宋体" w:eastAsia="宋体" w:cs="宋体"/>
                <w:sz w:val="24"/>
                <w:szCs w:val="24"/>
              </w:rPr>
              <w:t>UPS主机</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 xml:space="preserve"> 3进单出、容量15000 VA / 12000 W、输入3 x 400 VAC (3Ph+N)、190-520 VAC (3相) @ 50% load</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305-520 VAC (3相) @ 100% load、46~54 Hz or 56~64Hz</w:t>
            </w:r>
          </w:p>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输出208/220/230/240VAC、46~54 Hz 或 56~64 Hz、50 Hz ± 0.2 Hz 或60 Hz ± 0.2 Hz、≦ 3 % THD (线性负载)   ;   ≦ 5 % THD (非线性负载)、LCD显示系統狀態、负载大小、电池容量、市电模式、电池模式、旁路模式、輸入/出电壓、故障指示、•真正实现在线双转换、•运用DSP技术的高性能机器•宽市电输入范围（190V-520V）•输出频率可选择性调整为50Hz/60Hz•ECO 模式提供节能效果 (ECO)•紧急电源关闭(EPO) .没有并机功能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23.</w:t>
            </w:r>
            <w:r>
              <w:rPr>
                <w:rFonts w:hint="eastAsia" w:ascii="宋体" w:hAnsi="宋体" w:eastAsia="宋体" w:cs="宋体"/>
                <w:sz w:val="24"/>
                <w:szCs w:val="24"/>
              </w:rPr>
              <w:t>电池</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NP12-100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24.</w:t>
            </w:r>
            <w:r>
              <w:rPr>
                <w:rFonts w:hint="eastAsia" w:ascii="宋体" w:hAnsi="宋体" w:eastAsia="宋体" w:cs="宋体"/>
                <w:sz w:val="24"/>
                <w:szCs w:val="24"/>
              </w:rPr>
              <w:t>电池机柜</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容量</w:t>
            </w:r>
            <w:r>
              <w:rPr>
                <w:rFonts w:hint="eastAsia" w:ascii="宋体" w:hAnsi="宋体" w:eastAsia="宋体" w:cs="宋体"/>
                <w:sz w:val="24"/>
                <w:szCs w:val="24"/>
                <w:lang w:eastAsia="zh-CN"/>
              </w:rPr>
              <w:t>16</w:t>
            </w:r>
            <w:r>
              <w:rPr>
                <w:rFonts w:hint="eastAsia" w:ascii="宋体" w:hAnsi="宋体" w:eastAsia="宋体" w:cs="宋体"/>
                <w:sz w:val="24"/>
                <w:szCs w:val="24"/>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zh-CN" w:bidi="ar-SA"/>
              </w:rPr>
            </w:pPr>
            <w:r>
              <w:rPr>
                <w:rFonts w:hint="eastAsia" w:cs="宋体"/>
                <w:sz w:val="24"/>
                <w:szCs w:val="24"/>
                <w:lang w:val="en-US" w:eastAsia="zh-CN"/>
              </w:rPr>
              <w:t>25</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eastAsia="zh-CN"/>
              </w:rPr>
              <w:t>服务器内存</w:t>
            </w:r>
          </w:p>
        </w:tc>
        <w:tc>
          <w:tcPr>
            <w:tcW w:w="7125" w:type="dxa"/>
            <w:vAlign w:val="center"/>
          </w:tcPr>
          <w:p>
            <w:pPr>
              <w:pStyle w:val="2"/>
              <w:pageBreakBefore w:val="0"/>
              <w:kinsoku/>
              <w:wordWrap/>
              <w:topLinePunct w:val="0"/>
              <w:autoSpaceDE/>
              <w:autoSpaceDN/>
              <w:bidi w:val="0"/>
              <w:spacing w:line="300" w:lineRule="auto"/>
              <w:ind w:left="0" w:leftChars="0" w:firstLine="0" w:firstLineChars="0"/>
              <w:rPr>
                <w:rFonts w:hint="eastAsia" w:ascii="宋体" w:hAnsi="宋体" w:eastAsia="宋体" w:cs="宋体"/>
                <w:kern w:val="0"/>
                <w:sz w:val="24"/>
                <w:szCs w:val="24"/>
                <w:lang w:val="en-US" w:eastAsia="en-US" w:bidi="ar-SA"/>
              </w:rPr>
            </w:pPr>
            <w:r>
              <w:rPr>
                <w:rFonts w:hint="eastAsia" w:ascii="宋体" w:hAnsi="宋体" w:eastAsia="宋体" w:cs="宋体"/>
                <w:bCs/>
                <w:sz w:val="24"/>
                <w:szCs w:val="24"/>
              </w:rPr>
              <w:t>SA M393A2K40DB2-CVF DDR4 29R 16G(SG)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widowControl/>
              <w:spacing w:line="300" w:lineRule="auto"/>
              <w:textAlignment w:val="center"/>
              <w:rPr>
                <w:rFonts w:hint="eastAsia" w:ascii="宋体" w:hAnsi="宋体" w:eastAsia="宋体" w:cs="宋体"/>
                <w:kern w:val="0"/>
                <w:sz w:val="24"/>
                <w:szCs w:val="24"/>
                <w:lang w:val="en-US" w:eastAsia="zh-CN" w:bidi="ar-SA"/>
              </w:rPr>
            </w:pPr>
            <w:r>
              <w:rPr>
                <w:rFonts w:hint="eastAsia"/>
                <w:color w:val="auto"/>
                <w:sz w:val="24"/>
                <w:szCs w:val="24"/>
              </w:rPr>
              <w:t>2</w:t>
            </w:r>
            <w:r>
              <w:rPr>
                <w:rFonts w:hint="eastAsia"/>
                <w:color w:val="auto"/>
                <w:sz w:val="24"/>
                <w:szCs w:val="24"/>
                <w:lang w:val="en-US" w:eastAsia="zh-CN"/>
              </w:rPr>
              <w:t>6</w:t>
            </w:r>
            <w:r>
              <w:rPr>
                <w:rFonts w:hint="eastAsia"/>
                <w:color w:val="auto"/>
                <w:sz w:val="24"/>
                <w:szCs w:val="24"/>
              </w:rPr>
              <w:t>.</w:t>
            </w:r>
            <w:r>
              <w:rPr>
                <w:color w:val="auto"/>
                <w:sz w:val="24"/>
                <w:szCs w:val="24"/>
              </w:rPr>
              <w:t>防火墙</w:t>
            </w:r>
          </w:p>
        </w:tc>
        <w:tc>
          <w:tcPr>
            <w:tcW w:w="7125" w:type="dxa"/>
            <w:vAlign w:val="center"/>
          </w:tcPr>
          <w:p>
            <w:pPr>
              <w:widowControl/>
              <w:spacing w:line="300" w:lineRule="auto"/>
              <w:textAlignment w:val="center"/>
              <w:rPr>
                <w:rFonts w:hint="eastAsia" w:ascii="宋体" w:hAnsi="宋体" w:eastAsia="宋体" w:cs="宋体"/>
                <w:kern w:val="0"/>
                <w:sz w:val="24"/>
                <w:szCs w:val="24"/>
                <w:lang w:val="en-US" w:eastAsia="en-US" w:bidi="ar-SA"/>
              </w:rPr>
            </w:pPr>
            <w:r>
              <w:rPr>
                <w:rFonts w:hint="eastAsia"/>
                <w:color w:val="auto"/>
                <w:sz w:val="24"/>
                <w:szCs w:val="24"/>
                <w:lang w:eastAsia="zh-CN"/>
              </w:rPr>
              <w:t>云管防火墙，固化8个千兆电口，1个千兆光口，1个万兆光口，1U高度，配</w:t>
            </w:r>
            <w:r>
              <w:rPr>
                <w:rFonts w:hint="eastAsia"/>
                <w:color w:val="auto"/>
                <w:sz w:val="24"/>
                <w:szCs w:val="24"/>
                <w:lang w:val="en-US" w:eastAsia="zh-CN"/>
              </w:rPr>
              <w:t>2</w:t>
            </w:r>
            <w:r>
              <w:rPr>
                <w:rFonts w:hint="eastAsia"/>
                <w:color w:val="auto"/>
                <w:sz w:val="24"/>
                <w:szCs w:val="24"/>
                <w:lang w:eastAsia="zh-CN"/>
              </w:rPr>
              <w:t>个电源和 1T企业级硬盘；可选配攻击库、应用识别库升级服务。</w:t>
            </w:r>
            <w:r>
              <w:rPr>
                <w:rFonts w:hint="eastAsia"/>
                <w:color w:val="auto"/>
                <w:sz w:val="24"/>
                <w:szCs w:val="24"/>
              </w:rPr>
              <w:t>支持策略模拟、流量学习、端口扫描功能。</w:t>
            </w:r>
          </w:p>
        </w:tc>
      </w:tr>
    </w:tbl>
    <w:p>
      <w:pPr>
        <w:pStyle w:val="2"/>
        <w:pageBreakBefore w:val="0"/>
        <w:kinsoku/>
        <w:wordWrap/>
        <w:topLinePunct w:val="0"/>
        <w:autoSpaceDE/>
        <w:autoSpaceDN/>
        <w:bidi w:val="0"/>
        <w:spacing w:line="300" w:lineRule="auto"/>
        <w:ind w:firstLine="0"/>
        <w:rPr>
          <w:rFonts w:hint="eastAsia" w:ascii="宋体" w:hAnsi="宋体" w:eastAsia="宋体" w:cs="宋体"/>
          <w:sz w:val="24"/>
          <w:szCs w:val="24"/>
        </w:rPr>
      </w:pPr>
    </w:p>
    <w:p>
      <w:pPr>
        <w:pageBreakBefore w:val="0"/>
        <w:kinsoku/>
        <w:wordWrap/>
        <w:topLinePunct w:val="0"/>
        <w:autoSpaceDE/>
        <w:autoSpaceDN/>
        <w:bidi w:val="0"/>
        <w:adjustRightInd w:val="0"/>
        <w:spacing w:line="300" w:lineRule="auto"/>
        <w:rPr>
          <w:rFonts w:hint="eastAsia" w:ascii="宋体" w:hAnsi="宋体" w:eastAsia="宋体" w:cs="宋体"/>
          <w:sz w:val="24"/>
          <w:szCs w:val="24"/>
        </w:rPr>
      </w:pPr>
      <w:r>
        <w:rPr>
          <w:rFonts w:hint="eastAsia" w:ascii="宋体" w:hAnsi="宋体" w:eastAsia="宋体" w:cs="宋体"/>
          <w:b/>
          <w:bCs/>
          <w:sz w:val="24"/>
          <w:szCs w:val="24"/>
        </w:rPr>
        <w:t>11 安装工程</w:t>
      </w:r>
    </w:p>
    <w:p>
      <w:pPr>
        <w:pageBreakBefore w:val="0"/>
        <w:kinsoku/>
        <w:wordWrap/>
        <w:topLinePunct w:val="0"/>
        <w:autoSpaceDE/>
        <w:autoSpaceDN/>
        <w:bidi w:val="0"/>
        <w:spacing w:line="300" w:lineRule="auto"/>
        <w:rPr>
          <w:rFonts w:hint="eastAsia" w:ascii="宋体" w:hAnsi="宋体" w:eastAsia="宋体" w:cs="宋体"/>
          <w:b/>
          <w:bCs/>
          <w:sz w:val="24"/>
          <w:szCs w:val="24"/>
          <w:lang w:eastAsia="zh-CN"/>
        </w:rPr>
      </w:pPr>
      <w:r>
        <w:rPr>
          <w:rFonts w:hint="eastAsia" w:ascii="宋体" w:hAnsi="宋体" w:eastAsia="宋体" w:cs="宋体"/>
          <w:b/>
          <w:bCs/>
          <w:sz w:val="24"/>
          <w:szCs w:val="24"/>
        </w:rPr>
        <w:t>11.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 xml:space="preserve"> 施工方法及工艺要求</w:t>
      </w:r>
    </w:p>
    <w:p>
      <w:pPr>
        <w:pageBreakBefore w:val="0"/>
        <w:kinsoku/>
        <w:wordWrap/>
        <w:topLinePunct w:val="0"/>
        <w:autoSpaceDE/>
        <w:autoSpaceDN/>
        <w:bidi w:val="0"/>
        <w:spacing w:line="30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1、电缆、网线、电源、视频电缆、控制电缆敷设</w:t>
      </w:r>
    </w:p>
    <w:p>
      <w:pPr>
        <w:pageBreakBefore w:val="0"/>
        <w:kinsoku/>
        <w:wordWrap/>
        <w:topLinePunct w:val="0"/>
        <w:autoSpaceDE/>
        <w:autoSpaceDN/>
        <w:bidi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缆沟、电缆管道应先进行路线勘察，确保顺利敷设电缆。敷设前，应检查电缆有无机械损伤，电缆芯线间及芯线与屏蔽层绝缘是否合格，电缆盘是否完好。电缆的弯曲半径应符合施工规范的要求。电缆应使用整条电缆。电缆在电缆沟内应排放整齐并固定。</w:t>
      </w:r>
    </w:p>
    <w:p>
      <w:pPr>
        <w:pageBreakBefore w:val="0"/>
        <w:kinsoku/>
        <w:wordWrap/>
        <w:topLinePunct w:val="0"/>
        <w:autoSpaceDE/>
        <w:autoSpaceDN/>
        <w:bidi w:val="0"/>
        <w:spacing w:line="30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2、电缆接头制作及核对</w:t>
      </w:r>
    </w:p>
    <w:p>
      <w:pPr>
        <w:pageBreakBefore w:val="0"/>
        <w:kinsoku/>
        <w:wordWrap/>
        <w:topLinePunct w:val="0"/>
        <w:autoSpaceDE/>
        <w:autoSpaceDN/>
        <w:bidi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缆接头的制作应统一施工工艺，做到整齐美观。电缆在屏柜内排列整齐，层次清楚；电缆牌标识清楚，有电缆规格、起点、终点及电缆标号。电源电缆在设备通电前应使用万用表或专用工具测量每芯对地电压。网线在敷设完毕后应使用网络测试仪测试接头是否接触良好。在视频监控屏安装工控主机，在配线架安装协议转换器。严格按图接线，屏柜箱上各电器元件的标号应清晰，电缆芯号牌采用塑料标号。</w:t>
      </w:r>
    </w:p>
    <w:p>
      <w:pPr>
        <w:pageBreakBefore w:val="0"/>
        <w:kinsoku/>
        <w:wordWrap/>
        <w:topLinePunct w:val="0"/>
        <w:autoSpaceDE/>
        <w:autoSpaceDN/>
        <w:bidi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3、室外监控点有预先铺设的地下管网，可以直接使用。</w:t>
      </w:r>
    </w:p>
    <w:p>
      <w:pPr>
        <w:pageBreakBefore w:val="0"/>
        <w:kinsoku/>
        <w:wordWrap/>
        <w:topLinePunct w:val="0"/>
        <w:autoSpaceDE/>
        <w:autoSpaceDN/>
        <w:bidi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4、室内外未设计预先铺设的地上管网需要施工方自行作业，需使用</w:t>
      </w:r>
      <w:r>
        <w:rPr>
          <w:rFonts w:hint="eastAsia" w:ascii="宋体" w:hAnsi="宋体" w:eastAsia="宋体" w:cs="宋体"/>
          <w:sz w:val="24"/>
          <w:szCs w:val="24"/>
          <w:lang w:val="en-US" w:eastAsia="zh-CN"/>
        </w:rPr>
        <w:t>PVC、</w:t>
      </w:r>
      <w:r>
        <w:rPr>
          <w:rFonts w:hint="eastAsia" w:ascii="宋体" w:hAnsi="宋体" w:eastAsia="宋体" w:cs="宋体"/>
          <w:sz w:val="24"/>
          <w:szCs w:val="24"/>
        </w:rPr>
        <w:t>KBG管铺设。</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5、严格按照设计图同后续的深化设计图纸上的点位进行施工作业。</w:t>
      </w:r>
    </w:p>
    <w:p>
      <w:pPr>
        <w:pageBreakBefore w:val="0"/>
        <w:kinsoku/>
        <w:wordWrap/>
        <w:topLinePunct w:val="0"/>
        <w:autoSpaceDE/>
        <w:autoSpaceDN/>
        <w:bidi w:val="0"/>
        <w:adjustRightInd w:val="0"/>
        <w:spacing w:line="300" w:lineRule="auto"/>
        <w:rPr>
          <w:rFonts w:hint="eastAsia" w:ascii="宋体" w:hAnsi="宋体" w:eastAsia="宋体" w:cs="宋体"/>
          <w:b/>
          <w:bCs/>
          <w:sz w:val="24"/>
          <w:szCs w:val="24"/>
          <w:lang w:eastAsia="zh-CN"/>
        </w:rPr>
      </w:pPr>
      <w:r>
        <w:rPr>
          <w:rFonts w:hint="eastAsia" w:ascii="宋体" w:hAnsi="宋体" w:eastAsia="宋体" w:cs="宋体"/>
          <w:b/>
          <w:bCs/>
          <w:sz w:val="24"/>
          <w:szCs w:val="24"/>
        </w:rPr>
        <w:t>11.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安全技术措施</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交流电源电缆接入图像监控屏及通信直流屏的两侧电源端子后，应用万用表测试接入两侧电缆芯火线、零线及地线是否对应以及两侧电缆芯间有无短路。在交流电源电缆接入图像监控屏及通信直流屏的两侧电源端子前，须断开交流空气开关，用绝缘胶布封闭空气开关，严禁空气开关合闸。</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2、在工控主机电源线接入前，应用万用表测量交流火线、零线及地线对地电压，确认无电，并断开硬盘录像机电源空气开关。</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3、接入图像监控屏至通信直流屏交流电缆二次接线时，可能会造成交流短路或或接地，应做好相应隔离措施。</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、进场地施工必须正确佩戴安全帽方可进场，登高作业必须正确佩戴安全带。</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、工作负责人工作前一定要向工作班成员进行安全交底及进行危险点分析，确保每个工作人员熟悉现场状况。</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、工作终结前工作负责人应会同小组负责人对所做的安全措施对照记录进行仔细检查，确保全部安措恢复正常。</w:t>
      </w:r>
    </w:p>
    <w:p>
      <w:pPr>
        <w:pStyle w:val="2"/>
        <w:pageBreakBefore w:val="0"/>
        <w:kinsoku/>
        <w:wordWrap/>
        <w:topLinePunct w:val="0"/>
        <w:autoSpaceDE/>
        <w:autoSpaceDN/>
        <w:bidi w:val="0"/>
        <w:spacing w:line="300" w:lineRule="auto"/>
        <w:ind w:left="0" w:leftChars="0" w:firstLine="0" w:firstLineChars="0"/>
        <w:rPr>
          <w:rFonts w:hint="eastAsia" w:ascii="宋体" w:hAnsi="宋体" w:eastAsia="宋体" w:cs="宋体"/>
          <w:sz w:val="24"/>
          <w:szCs w:val="24"/>
          <w:lang w:val="zh-CN"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28" w:name="_Toc4503"/>
      <w:bookmarkStart w:id="129" w:name="_Toc23208"/>
      <w:bookmarkStart w:id="130" w:name="_Toc13340"/>
      <w:r>
        <w:rPr>
          <w:rFonts w:hint="default" w:ascii="Times New Roman" w:hAnsi="Times New Roman" w:eastAsia="方正小标宋_GBK" w:cs="Times New Roman"/>
          <w:bCs/>
          <w:color w:val="auto"/>
          <w:sz w:val="44"/>
          <w:szCs w:val="44"/>
          <w:highlight w:val="none"/>
          <w:lang w:val="zh-CN" w:eastAsia="zh-CN"/>
        </w:rPr>
        <w:t>报价文件格式</w:t>
      </w:r>
      <w:bookmarkEnd w:id="128"/>
      <w:bookmarkEnd w:id="129"/>
      <w:bookmarkEnd w:id="130"/>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131"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131"/>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32" w:name="_Toc52097543"/>
      <w:bookmarkStart w:id="133" w:name="bookmark292"/>
      <w:bookmarkStart w:id="134" w:name="_Toc10710824"/>
      <w:bookmarkStart w:id="135" w:name="_Toc29194793"/>
      <w:r>
        <w:rPr>
          <w:rFonts w:hint="default" w:ascii="Times New Roman" w:hAnsi="Times New Roman" w:eastAsia="方正小标宋_GBK" w:cs="Times New Roman"/>
          <w:color w:val="auto"/>
          <w:sz w:val="44"/>
          <w:szCs w:val="44"/>
          <w:highlight w:val="none"/>
        </w:rPr>
        <w:t>一、法定代表人身份证明或授权委托书</w:t>
      </w:r>
      <w:bookmarkEnd w:id="132"/>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136" w:name="_Toc52097544"/>
      <w:r>
        <w:rPr>
          <w:rFonts w:hint="default" w:ascii="Times New Roman" w:hAnsi="Times New Roman" w:eastAsia="方正小标宋_GBK" w:cs="Times New Roman"/>
          <w:color w:val="auto"/>
          <w:sz w:val="44"/>
          <w:szCs w:val="44"/>
          <w:highlight w:val="none"/>
        </w:rPr>
        <w:t>二、报价函</w:t>
      </w:r>
      <w:bookmarkEnd w:id="133"/>
      <w:bookmarkEnd w:id="134"/>
      <w:bookmarkEnd w:id="135"/>
      <w:bookmarkEnd w:id="136"/>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137"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137"/>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报</w:t>
      </w:r>
      <w:r>
        <w:rPr>
          <w:rFonts w:hint="default" w:ascii="Times New Roman" w:hAnsi="Times New Roman" w:eastAsia="方正仿宋_GBK" w:cs="Times New Roman"/>
          <w:color w:val="auto"/>
          <w:sz w:val="32"/>
          <w:szCs w:val="32"/>
          <w:highlight w:val="none"/>
          <w:lang w:eastAsia="zh-CN"/>
        </w:rPr>
        <w:t>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138" w:name="_Toc10710825"/>
      <w:bookmarkStart w:id="139" w:name="_Toc29194794"/>
      <w:bookmarkStart w:id="140" w:name="_Toc5209754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138"/>
      <w:bookmarkEnd w:id="139"/>
      <w:bookmarkEnd w:id="140"/>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r>
        <w:rPr>
          <w:rFonts w:hint="eastAsia" w:ascii="方正仿宋_GBK" w:hAnsi="方正仿宋_GBK" w:eastAsia="方正仿宋_GBK" w:cs="方正仿宋_GBK"/>
          <w:b w:val="0"/>
          <w:bCs/>
          <w:sz w:val="32"/>
          <w:szCs w:val="32"/>
          <w:lang w:val="en-US" w:eastAsia="zh-CN"/>
        </w:rPr>
        <w:t>车船运输费用、住宿生活费用、图纸资料费用、</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4"/>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numPr>
          <w:ilvl w:val="0"/>
          <w:numId w:val="5"/>
        </w:numPr>
        <w:snapToGrid w:val="0"/>
        <w:spacing w:line="360" w:lineRule="auto"/>
        <w:jc w:val="center"/>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sz w:val="32"/>
          <w:szCs w:val="32"/>
          <w:lang w:val="en-US" w:eastAsia="zh-CN"/>
        </w:rPr>
        <w:t>报价</w:t>
      </w:r>
      <w:r>
        <w:rPr>
          <w:rFonts w:hint="eastAsia" w:ascii="方正仿宋_GBK" w:hAnsi="方正仿宋_GBK" w:eastAsia="方正仿宋_GBK" w:cs="方正仿宋_GBK"/>
          <w:b/>
          <w:bCs w:val="0"/>
          <w:sz w:val="32"/>
          <w:szCs w:val="32"/>
        </w:rPr>
        <w:t>汇总表</w:t>
      </w:r>
    </w:p>
    <w:p>
      <w:pPr>
        <w:spacing w:line="324" w:lineRule="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b/>
          <w:bCs/>
          <w:color w:val="000000"/>
          <w:sz w:val="28"/>
          <w:szCs w:val="28"/>
          <w:lang w:val="en-US" w:eastAsia="zh-CN"/>
        </w:rPr>
        <w:t>表1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单位：人民币（元）</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4665"/>
        <w:gridCol w:w="1590"/>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序号</w:t>
            </w:r>
          </w:p>
        </w:tc>
        <w:tc>
          <w:tcPr>
            <w:tcW w:w="4665" w:type="dxa"/>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项　目　名　称</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价格</w:t>
            </w:r>
          </w:p>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(元)</w:t>
            </w:r>
          </w:p>
        </w:tc>
        <w:tc>
          <w:tcPr>
            <w:tcW w:w="1662" w:type="dxa"/>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1</w:t>
            </w:r>
          </w:p>
        </w:tc>
        <w:tc>
          <w:tcPr>
            <w:tcW w:w="4665" w:type="dxa"/>
            <w:noWrap w:val="0"/>
            <w:vAlign w:val="center"/>
          </w:tcPr>
          <w:p>
            <w:pPr>
              <w:widowControl/>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rPr>
              <w:t>视频监控系统采购及安装</w:t>
            </w:r>
            <w:r>
              <w:rPr>
                <w:rFonts w:hint="eastAsia" w:ascii="方正仿宋_GBK" w:hAnsi="方正仿宋_GBK" w:eastAsia="方正仿宋_GBK" w:cs="方正仿宋_GBK"/>
                <w:color w:val="000000"/>
                <w:kern w:val="0"/>
                <w:sz w:val="28"/>
                <w:szCs w:val="28"/>
              </w:rPr>
              <w:t>设备分项报价合计</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sz w:val="28"/>
                <w:szCs w:val="28"/>
              </w:rPr>
            </w:pPr>
          </w:p>
        </w:tc>
        <w:tc>
          <w:tcPr>
            <w:tcW w:w="1662" w:type="dxa"/>
            <w:noWrap w:val="0"/>
            <w:vAlign w:val="center"/>
          </w:tcPr>
          <w:p>
            <w:pPr>
              <w:widowControl/>
              <w:jc w:val="center"/>
              <w:textAlignment w:val="top"/>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widowControl/>
              <w:jc w:val="center"/>
              <w:textAlignment w:val="bottom"/>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p>
        </w:tc>
        <w:tc>
          <w:tcPr>
            <w:tcW w:w="4665" w:type="dxa"/>
            <w:noWrap w:val="0"/>
            <w:vAlign w:val="center"/>
          </w:tcPr>
          <w:p>
            <w:pPr>
              <w:widowControl/>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安全生产费</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sz w:val="28"/>
                <w:szCs w:val="28"/>
              </w:rPr>
            </w:pPr>
          </w:p>
        </w:tc>
        <w:tc>
          <w:tcPr>
            <w:tcW w:w="1662" w:type="dxa"/>
            <w:noWrap w:val="0"/>
            <w:vAlign w:val="center"/>
          </w:tcPr>
          <w:p>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2%包干使用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widowControl/>
              <w:jc w:val="center"/>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4665" w:type="dxa"/>
            <w:noWrap w:val="0"/>
            <w:vAlign w:val="center"/>
          </w:tcPr>
          <w:p>
            <w:pPr>
              <w:widowControl/>
              <w:jc w:val="left"/>
              <w:textAlignment w:val="bottom"/>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b w:val="0"/>
                <w:bCs w:val="0"/>
                <w:sz w:val="28"/>
                <w:szCs w:val="28"/>
              </w:rPr>
              <w:t>网络费用30M</w:t>
            </w:r>
            <w:r>
              <w:rPr>
                <w:rFonts w:hint="eastAsia" w:ascii="方正仿宋_GBK" w:hAnsi="方正仿宋_GBK" w:eastAsia="方正仿宋_GBK" w:cs="方正仿宋_GBK"/>
                <w:b w:val="0"/>
                <w:bCs w:val="0"/>
                <w:sz w:val="28"/>
                <w:szCs w:val="28"/>
                <w:lang w:val="en-US" w:eastAsia="zh-CN"/>
              </w:rPr>
              <w:t>带宽</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sz w:val="28"/>
                <w:szCs w:val="28"/>
              </w:rPr>
            </w:pPr>
          </w:p>
        </w:tc>
        <w:tc>
          <w:tcPr>
            <w:tcW w:w="1662" w:type="dxa"/>
            <w:noWrap w:val="0"/>
            <w:vAlign w:val="center"/>
          </w:tcPr>
          <w:p>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4665" w:type="dxa"/>
            <w:noWrap w:val="0"/>
            <w:vAlign w:val="center"/>
          </w:tcPr>
          <w:p>
            <w:pPr>
              <w:widowControl/>
              <w:jc w:val="left"/>
              <w:textAlignment w:val="bottom"/>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rPr>
              <w:t>合同总价</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sz w:val="28"/>
                <w:szCs w:val="28"/>
              </w:rPr>
            </w:pPr>
          </w:p>
        </w:tc>
        <w:tc>
          <w:tcPr>
            <w:tcW w:w="1662" w:type="dxa"/>
            <w:noWrap w:val="0"/>
            <w:vAlign w:val="center"/>
          </w:tcPr>
          <w:p>
            <w:pPr>
              <w:jc w:val="center"/>
              <w:rPr>
                <w:rFonts w:hint="eastAsia" w:ascii="方正仿宋_GBK" w:hAnsi="方正仿宋_GBK" w:eastAsia="方正仿宋_GBK" w:cs="方正仿宋_GBK"/>
                <w:sz w:val="28"/>
                <w:szCs w:val="28"/>
              </w:rPr>
            </w:pPr>
          </w:p>
        </w:tc>
      </w:tr>
    </w:tbl>
    <w:p>
      <w:pPr>
        <w:pStyle w:val="2"/>
        <w:ind w:left="0" w:leftChars="0" w:firstLine="0" w:firstLineChars="0"/>
        <w:rPr>
          <w:rFonts w:hint="eastAsia" w:ascii="方正仿宋_GBK" w:hAnsi="方正仿宋_GBK" w:eastAsia="方正仿宋_GBK" w:cs="方正仿宋_GBK"/>
          <w:b/>
          <w:bCs/>
          <w:sz w:val="28"/>
          <w:szCs w:val="28"/>
          <w:lang w:val="en-US" w:eastAsia="zh-CN"/>
        </w:rPr>
      </w:pPr>
    </w:p>
    <w:p>
      <w:pPr>
        <w:snapToGrid w:val="0"/>
        <w:spacing w:line="440" w:lineRule="exact"/>
        <w:jc w:val="both"/>
        <w:rPr>
          <w:rFonts w:hint="default" w:ascii="方正仿宋_GBK" w:hAnsi="方正仿宋_GBK" w:eastAsia="方正仿宋_GBK" w:cs="方正仿宋_GBK"/>
          <w:b/>
          <w:bCs w:val="0"/>
          <w:color w:val="FF0000"/>
          <w:sz w:val="32"/>
          <w:szCs w:val="32"/>
          <w:lang w:val="en-US" w:eastAsia="zh-CN"/>
        </w:rPr>
        <w:sectPr>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r>
        <w:rPr>
          <w:rFonts w:hint="eastAsia" w:ascii="方正仿宋_GBK" w:hAnsi="方正仿宋_GBK" w:eastAsia="方正仿宋_GBK" w:cs="方正仿宋_GBK"/>
          <w:b w:val="0"/>
          <w:bCs/>
          <w:sz w:val="32"/>
          <w:szCs w:val="32"/>
          <w:lang w:val="en-US" w:eastAsia="zh-CN"/>
        </w:rPr>
        <w:t>说明：</w:t>
      </w:r>
    </w:p>
    <w:p>
      <w:pPr>
        <w:pStyle w:val="2"/>
        <w:widowControl w:val="0"/>
        <w:numPr>
          <w:ilvl w:val="0"/>
          <w:numId w:val="0"/>
        </w:numPr>
        <w:spacing w:after="120"/>
        <w:jc w:val="center"/>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（二）分部分项报价表</w:t>
      </w:r>
    </w:p>
    <w:p>
      <w:pPr>
        <w:pStyle w:val="2"/>
        <w:widowControl w:val="0"/>
        <w:numPr>
          <w:ilvl w:val="0"/>
          <w:numId w:val="0"/>
        </w:numPr>
        <w:spacing w:after="120"/>
        <w:jc w:val="center"/>
        <w:rPr>
          <w:rFonts w:hint="default" w:ascii="方正仿宋_GBK" w:hAnsi="方正仿宋_GBK" w:eastAsia="方正仿宋_GBK" w:cs="方正仿宋_GBK"/>
          <w:b/>
          <w:bCs w:val="0"/>
          <w:sz w:val="32"/>
          <w:szCs w:val="32"/>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32"/>
          <w:szCs w:val="32"/>
          <w:lang w:val="en-US" w:eastAsia="zh-CN"/>
        </w:rPr>
      </w:pPr>
      <w:r>
        <w:rPr>
          <w:rFonts w:hint="eastAsia" w:ascii="方正仿宋_GBK" w:hAnsi="方正仿宋_GBK" w:eastAsia="方正仿宋_GBK" w:cs="方正仿宋_GBK"/>
          <w:b/>
          <w:bCs w:val="0"/>
          <w:sz w:val="32"/>
          <w:szCs w:val="32"/>
        </w:rPr>
        <w:t>表</w:t>
      </w:r>
      <w:r>
        <w:rPr>
          <w:rFonts w:hint="eastAsia" w:ascii="方正仿宋_GBK" w:hAnsi="方正仿宋_GBK" w:eastAsia="方正仿宋_GBK" w:cs="方正仿宋_GBK"/>
          <w:b/>
          <w:bCs w:val="0"/>
          <w:sz w:val="32"/>
          <w:szCs w:val="32"/>
          <w:lang w:val="en-US" w:eastAsia="zh-CN"/>
        </w:rPr>
        <w:t>2</w:t>
      </w:r>
      <w:r>
        <w:rPr>
          <w:rFonts w:hint="eastAsia" w:ascii="方正仿宋_GBK" w:hAnsi="方正仿宋_GBK" w:eastAsia="方正仿宋_GBK" w:cs="方正仿宋_GBK"/>
          <w:b/>
          <w:bCs w:val="0"/>
          <w:sz w:val="32"/>
          <w:szCs w:val="32"/>
        </w:rPr>
        <w:t xml:space="preserve"> 设备分项价格表</w:t>
      </w:r>
    </w:p>
    <w:tbl>
      <w:tblPr>
        <w:tblStyle w:val="44"/>
        <w:tblW w:w="8940" w:type="dxa"/>
        <w:tblInd w:w="-260" w:type="dxa"/>
        <w:tblLayout w:type="fixed"/>
        <w:tblCellMar>
          <w:top w:w="15" w:type="dxa"/>
          <w:left w:w="15" w:type="dxa"/>
          <w:bottom w:w="15" w:type="dxa"/>
          <w:right w:w="15" w:type="dxa"/>
        </w:tblCellMar>
      </w:tblPr>
      <w:tblGrid>
        <w:gridCol w:w="570"/>
        <w:gridCol w:w="2910"/>
        <w:gridCol w:w="945"/>
        <w:gridCol w:w="735"/>
        <w:gridCol w:w="735"/>
        <w:gridCol w:w="945"/>
        <w:gridCol w:w="1200"/>
        <w:gridCol w:w="900"/>
      </w:tblGrid>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序号</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项         目</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品牌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单位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数量</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r>
              <w:rPr>
                <w:rFonts w:hint="eastAsia" w:ascii="宋体" w:hAnsi="宋体" w:cs="宋体"/>
                <w:color w:val="000000"/>
                <w:kern w:val="0"/>
                <w:sz w:val="24"/>
                <w:szCs w:val="24"/>
              </w:rPr>
              <w:t>单价</w:t>
            </w:r>
          </w:p>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r>
              <w:rPr>
                <w:rFonts w:hint="eastAsia" w:ascii="宋体" w:hAnsi="宋体" w:cs="宋体"/>
                <w:color w:val="000000"/>
                <w:kern w:val="0"/>
                <w:sz w:val="24"/>
                <w:szCs w:val="24"/>
              </w:rPr>
              <w:t>总价</w:t>
            </w:r>
          </w:p>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备注</w:t>
            </w: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eastAsia="宋体" w:cs="宋体"/>
                <w:color w:val="000000"/>
                <w:kern w:val="0"/>
                <w:sz w:val="22"/>
                <w:szCs w:val="21"/>
                <w:lang w:val="en-US" w:eastAsia="zh-CN" w:bidi="ar-SA"/>
              </w:rPr>
            </w:pPr>
            <w:r>
              <w:rPr>
                <w:rFonts w:ascii="Arial" w:hAnsi="Arial" w:cs="Arial"/>
                <w:color w:val="000000"/>
                <w:szCs w:val="21"/>
              </w:rPr>
              <w:t>※</w:t>
            </w:r>
          </w:p>
        </w:tc>
        <w:tc>
          <w:tcPr>
            <w:tcW w:w="291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color w:val="000000"/>
                <w:kern w:val="0"/>
                <w:sz w:val="22"/>
                <w:szCs w:val="21"/>
                <w:lang w:val="en-US" w:eastAsia="en-US" w:bidi="ar-SA"/>
              </w:rPr>
            </w:pPr>
            <w:r>
              <w:rPr>
                <w:rFonts w:hint="eastAsia" w:ascii="宋体" w:hAnsi="宋体" w:cs="宋体"/>
                <w:color w:val="000000"/>
                <w:szCs w:val="21"/>
              </w:rPr>
              <w:t>合计价（结转至表</w:t>
            </w:r>
            <w:r>
              <w:rPr>
                <w:rFonts w:hint="eastAsia" w:cs="宋体"/>
                <w:color w:val="000000"/>
                <w:szCs w:val="21"/>
                <w:lang w:val="en-US" w:eastAsia="zh-CN"/>
              </w:rPr>
              <w:t>1序号1</w:t>
            </w:r>
            <w:r>
              <w:rPr>
                <w:rFonts w:hint="eastAsia" w:ascii="宋体" w:hAnsi="宋体" w:cs="宋体"/>
                <w:color w:val="000000"/>
                <w:szCs w:val="21"/>
              </w:rPr>
              <w:t>）</w:t>
            </w:r>
          </w:p>
        </w:tc>
        <w:tc>
          <w:tcPr>
            <w:tcW w:w="45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bl>
    <w:p>
      <w:pPr>
        <w:snapToGrid w:val="0"/>
        <w:spacing w:line="440" w:lineRule="exact"/>
        <w:jc w:val="both"/>
        <w:rPr>
          <w:rFonts w:hint="eastAsia" w:ascii="方正仿宋_GBK" w:hAnsi="方正仿宋_GBK" w:eastAsia="方正仿宋_GBK" w:cs="方正仿宋_GBK"/>
          <w:b/>
          <w:bCs/>
          <w:sz w:val="32"/>
          <w:szCs w:val="32"/>
          <w:lang w:val="en-US" w:eastAsia="zh-CN"/>
        </w:rPr>
      </w:pPr>
    </w:p>
    <w:p>
      <w:pPr>
        <w:pStyle w:val="2"/>
        <w:widowControl w:val="0"/>
        <w:numPr>
          <w:ilvl w:val="-1"/>
          <w:numId w:val="0"/>
        </w:numPr>
        <w:spacing w:after="120"/>
        <w:ind w:firstLine="0"/>
        <w:jc w:val="both"/>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b w:val="0"/>
          <w:bCs w:val="0"/>
          <w:sz w:val="32"/>
          <w:szCs w:val="32"/>
          <w:lang w:val="en-US" w:eastAsia="zh-CN"/>
        </w:rPr>
        <w:t>说明：</w:t>
      </w: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设备分项价格表应包含第四章技术标准和要求/设备清单表内的设备。</w:t>
      </w:r>
    </w:p>
    <w:p>
      <w:pPr>
        <w:pageBreakBefore w:val="0"/>
        <w:kinsoku/>
        <w:wordWrap/>
        <w:topLinePunct w:val="0"/>
        <w:autoSpaceDE/>
        <w:autoSpaceDN/>
        <w:bidi w:val="0"/>
        <w:adjustRightInd w:val="0"/>
        <w:spacing w:line="300" w:lineRule="auto"/>
        <w:ind w:firstLine="960" w:firstLineChars="300"/>
        <w:rPr>
          <w:rFonts w:hint="eastAsia" w:ascii="宋体" w:hAnsi="宋体" w:eastAsia="宋体" w:cs="宋体"/>
          <w:sz w:val="24"/>
          <w:szCs w:val="24"/>
        </w:rPr>
      </w:pPr>
      <w:r>
        <w:rPr>
          <w:rFonts w:hint="eastAsia" w:ascii="方正仿宋_GBK" w:hAnsi="方正仿宋_GBK" w:eastAsia="方正仿宋_GBK" w:cs="方正仿宋_GBK"/>
          <w:color w:val="auto"/>
          <w:sz w:val="32"/>
          <w:szCs w:val="32"/>
          <w:lang w:val="en-US" w:eastAsia="zh-CN"/>
        </w:rPr>
        <w:t>（2）第四章技术标准和要求/设备清单中</w:t>
      </w:r>
      <w:r>
        <w:rPr>
          <w:rFonts w:hint="eastAsia" w:ascii="方正仿宋_GBK" w:hAnsi="方正仿宋_GBK" w:eastAsia="方正仿宋_GBK" w:cs="方正仿宋_GBK"/>
          <w:sz w:val="32"/>
          <w:szCs w:val="32"/>
        </w:rPr>
        <w:t>未提及的，但对于一个完整的和性能良好、技术先进的图像监控系统必需的元件和装置配件，均由卖方负责配套提供，费用包括在合同总价内。</w:t>
      </w:r>
    </w:p>
    <w:p>
      <w:pPr>
        <w:pStyle w:val="2"/>
        <w:widowControl w:val="0"/>
        <w:numPr>
          <w:ilvl w:val="-1"/>
          <w:numId w:val="0"/>
        </w:numPr>
        <w:spacing w:after="120"/>
        <w:ind w:firstLine="960" w:firstLineChars="300"/>
        <w:jc w:val="both"/>
        <w:rPr>
          <w:rFonts w:hint="eastAsia" w:ascii="方正仿宋_GBK" w:hAnsi="方正仿宋_GBK" w:eastAsia="方正仿宋_GBK" w:cs="方正仿宋_GBK"/>
          <w:color w:val="FF0000"/>
          <w:sz w:val="32"/>
          <w:szCs w:val="32"/>
          <w:lang w:val="en-US" w:eastAsia="zh-CN"/>
        </w:rPr>
      </w:pPr>
    </w:p>
    <w:p>
      <w:pPr>
        <w:pStyle w:val="2"/>
        <w:widowControl w:val="0"/>
        <w:numPr>
          <w:ilvl w:val="0"/>
          <w:numId w:val="0"/>
        </w:numPr>
        <w:spacing w:after="120"/>
        <w:jc w:val="both"/>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both"/>
        <w:rPr>
          <w:rFonts w:hint="eastAsia" w:ascii="方正仿宋_GBK" w:hAnsi="方正仿宋_GBK" w:eastAsia="方正仿宋_GBK" w:cs="方正仿宋_GBK"/>
          <w:b/>
          <w:bCs/>
          <w:sz w:val="32"/>
          <w:szCs w:val="32"/>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41" w:name="_Toc52097546"/>
      <w:r>
        <w:rPr>
          <w:rFonts w:hint="default" w:ascii="Times New Roman" w:hAnsi="Times New Roman" w:eastAsia="方正小标宋_GBK" w:cs="Times New Roman"/>
          <w:color w:val="auto"/>
          <w:sz w:val="44"/>
          <w:szCs w:val="44"/>
          <w:highlight w:val="none"/>
        </w:rPr>
        <w:t>四、资格审查资料</w:t>
      </w:r>
      <w:bookmarkEnd w:id="141"/>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.业绩证明</w:t>
      </w:r>
    </w:p>
    <w:p>
      <w:pPr>
        <w:spacing w:line="51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sz w:val="32"/>
          <w:szCs w:val="32"/>
          <w:lang w:eastAsia="zh-CN"/>
        </w:rPr>
        <w:t>设备厂商盖章的无缝对接承诺函原件</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主要设备（高速球形摄像机、日夜枪型摄像机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val="0"/>
          <w:bCs w:val="0"/>
          <w:sz w:val="32"/>
          <w:szCs w:val="32"/>
        </w:rPr>
        <w:t>K系列-行业通用型NVR</w:t>
      </w:r>
      <w:r>
        <w:rPr>
          <w:rFonts w:hint="eastAsia" w:ascii="方正仿宋_GBK" w:hAnsi="方正仿宋_GBK" w:eastAsia="方正仿宋_GBK" w:cs="方正仿宋_GBK"/>
          <w:sz w:val="32"/>
          <w:szCs w:val="32"/>
        </w:rPr>
        <w:t>需提供制造商针对此项目出具的售后服务承诺函</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142" w:name="_Toc52097548"/>
    </w:p>
    <w:p>
      <w:pPr>
        <w:spacing w:line="510" w:lineRule="exact"/>
        <w:ind w:firstLine="640" w:firstLineChars="200"/>
        <w:rPr>
          <w:rFonts w:hint="eastAsia" w:ascii="Times New Roman" w:hAnsi="Times New Roman" w:eastAsia="方正仿宋_GBK" w:cs="Times New Roman"/>
          <w:i w:val="0"/>
          <w:iCs w:val="0"/>
          <w:color w:val="auto"/>
          <w:sz w:val="32"/>
          <w:szCs w:val="32"/>
          <w:highlight w:val="none"/>
          <w:lang w:val="en-US" w:eastAsia="zh-CN"/>
        </w:rPr>
      </w:pPr>
      <w:r>
        <w:rPr>
          <w:rFonts w:hint="eastAsia" w:ascii="Times New Roman" w:hAnsi="Times New Roman" w:eastAsia="方正仿宋_GBK" w:cs="Times New Roman"/>
          <w:i w:val="0"/>
          <w:iCs w:val="0"/>
          <w:color w:val="auto"/>
          <w:sz w:val="32"/>
          <w:szCs w:val="32"/>
          <w:highlight w:val="none"/>
          <w:lang w:val="en-US" w:eastAsia="zh-CN"/>
        </w:rPr>
        <w:t>可以从以下几方面做一项或多项要求：</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技术方案（结合项目需求，编制相应专项研究方案、工作程序等）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项目管理及质量保证措施（项目管理组织合理、管理体系完善、质量保证措施等）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142"/>
    </w:p>
    <w:sectPr>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v:textbox>
        </v:shape>
      </w:pict>
    </w:r>
  </w:p>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
                </w:pPr>
              </w:p>
            </w:txbxContent>
          </v:textbox>
        </v:shape>
      </w:pict>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sz w:val="20"/>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67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68D29"/>
    <w:multiLevelType w:val="singleLevel"/>
    <w:tmpl w:val="82168D29"/>
    <w:lvl w:ilvl="0" w:tentative="0">
      <w:start w:val="1"/>
      <w:numFmt w:val="chineseCounting"/>
      <w:suff w:val="space"/>
      <w:lvlText w:val="(%1）"/>
      <w:lvlJc w:val="left"/>
      <w:rPr>
        <w:rFonts w:hint="eastAsia"/>
      </w:rPr>
    </w:lvl>
  </w:abstractNum>
  <w:abstractNum w:abstractNumId="1">
    <w:nsid w:val="AE8CE707"/>
    <w:multiLevelType w:val="singleLevel"/>
    <w:tmpl w:val="AE8CE707"/>
    <w:lvl w:ilvl="0" w:tentative="0">
      <w:start w:val="1"/>
      <w:numFmt w:val="chineseCounting"/>
      <w:suff w:val="nothing"/>
      <w:lvlText w:val="%1、"/>
      <w:lvlJc w:val="left"/>
      <w:rPr>
        <w:rFonts w:hint="eastAsia"/>
      </w:rPr>
    </w:lvl>
  </w:abstractNum>
  <w:abstractNum w:abstractNumId="2">
    <w:nsid w:val="60F7BB6D"/>
    <w:multiLevelType w:val="singleLevel"/>
    <w:tmpl w:val="60F7BB6D"/>
    <w:lvl w:ilvl="0" w:tentative="0">
      <w:start w:val="3"/>
      <w:numFmt w:val="chineseCounting"/>
      <w:suff w:val="space"/>
      <w:lvlText w:val="第%1章"/>
      <w:lvlJc w:val="left"/>
      <w:rPr>
        <w:rFonts w:hint="eastAsia"/>
      </w:rPr>
    </w:lvl>
  </w:abstractNum>
  <w:abstractNum w:abstractNumId="3">
    <w:nsid w:val="613823A3"/>
    <w:multiLevelType w:val="singleLevel"/>
    <w:tmpl w:val="613823A3"/>
    <w:lvl w:ilvl="0" w:tentative="0">
      <w:start w:val="4"/>
      <w:numFmt w:val="chineseCounting"/>
      <w:suff w:val="space"/>
      <w:lvlText w:val="第%1章"/>
      <w:lvlJc w:val="left"/>
    </w:lvl>
  </w:abstractNum>
  <w:abstractNum w:abstractNumId="4">
    <w:nsid w:val="6141B84E"/>
    <w:multiLevelType w:val="singleLevel"/>
    <w:tmpl w:val="6141B84E"/>
    <w:lvl w:ilvl="0" w:tentative="0">
      <w:start w:val="2"/>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Q3ODU1YmY5MzBhNmUxOTFmMjRjMWE5N2E0MDBhZjMifQ=="/>
  </w:docVars>
  <w:rsids>
    <w:rsidRoot w:val="00172A27"/>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8E5D64"/>
    <w:rsid w:val="04C75BA9"/>
    <w:rsid w:val="05046843"/>
    <w:rsid w:val="0636605F"/>
    <w:rsid w:val="067A2C61"/>
    <w:rsid w:val="06ED263D"/>
    <w:rsid w:val="07501833"/>
    <w:rsid w:val="08651193"/>
    <w:rsid w:val="08F93D5B"/>
    <w:rsid w:val="09CD7F8F"/>
    <w:rsid w:val="0A95138C"/>
    <w:rsid w:val="0B426F7A"/>
    <w:rsid w:val="0B846E70"/>
    <w:rsid w:val="0BB95CD2"/>
    <w:rsid w:val="0BFE4292"/>
    <w:rsid w:val="0C292867"/>
    <w:rsid w:val="0C6B46D6"/>
    <w:rsid w:val="0CD07E15"/>
    <w:rsid w:val="0CFA4A65"/>
    <w:rsid w:val="0E2D291F"/>
    <w:rsid w:val="0F3A575C"/>
    <w:rsid w:val="0FB66909"/>
    <w:rsid w:val="10A81391"/>
    <w:rsid w:val="117A6EEF"/>
    <w:rsid w:val="11EC0945"/>
    <w:rsid w:val="123F4865"/>
    <w:rsid w:val="13574C4B"/>
    <w:rsid w:val="13B86C2F"/>
    <w:rsid w:val="14295DAF"/>
    <w:rsid w:val="142A7E51"/>
    <w:rsid w:val="159E24E8"/>
    <w:rsid w:val="162417DF"/>
    <w:rsid w:val="16A76DEE"/>
    <w:rsid w:val="17AC5B95"/>
    <w:rsid w:val="19421CE6"/>
    <w:rsid w:val="198130EF"/>
    <w:rsid w:val="19821EA1"/>
    <w:rsid w:val="19AE416C"/>
    <w:rsid w:val="19DD43BA"/>
    <w:rsid w:val="1A4B45F5"/>
    <w:rsid w:val="1AEB3291"/>
    <w:rsid w:val="1BF4271B"/>
    <w:rsid w:val="1CEB3111"/>
    <w:rsid w:val="1D1E25DF"/>
    <w:rsid w:val="1D652848"/>
    <w:rsid w:val="1DD736C3"/>
    <w:rsid w:val="21CC3BA7"/>
    <w:rsid w:val="21E3769E"/>
    <w:rsid w:val="22102401"/>
    <w:rsid w:val="228765EB"/>
    <w:rsid w:val="241174C5"/>
    <w:rsid w:val="24304B96"/>
    <w:rsid w:val="24430E72"/>
    <w:rsid w:val="24B738C2"/>
    <w:rsid w:val="255178E6"/>
    <w:rsid w:val="255E1927"/>
    <w:rsid w:val="25F14B98"/>
    <w:rsid w:val="26710645"/>
    <w:rsid w:val="26A91696"/>
    <w:rsid w:val="272F2851"/>
    <w:rsid w:val="274F3DB2"/>
    <w:rsid w:val="279C6923"/>
    <w:rsid w:val="27BD1AEB"/>
    <w:rsid w:val="28FC289D"/>
    <w:rsid w:val="2914405B"/>
    <w:rsid w:val="29156EF2"/>
    <w:rsid w:val="2A7D64E5"/>
    <w:rsid w:val="2B052B73"/>
    <w:rsid w:val="2B6948BD"/>
    <w:rsid w:val="2BE601B4"/>
    <w:rsid w:val="2BF539B5"/>
    <w:rsid w:val="2C61237F"/>
    <w:rsid w:val="2D280A7E"/>
    <w:rsid w:val="2DA45EDF"/>
    <w:rsid w:val="2F696B0D"/>
    <w:rsid w:val="31661B20"/>
    <w:rsid w:val="319A23E2"/>
    <w:rsid w:val="328937F3"/>
    <w:rsid w:val="32D24CC8"/>
    <w:rsid w:val="32F017EB"/>
    <w:rsid w:val="33C83BC3"/>
    <w:rsid w:val="343C1490"/>
    <w:rsid w:val="350E15C1"/>
    <w:rsid w:val="35153592"/>
    <w:rsid w:val="35276BCD"/>
    <w:rsid w:val="35996867"/>
    <w:rsid w:val="372F1EE2"/>
    <w:rsid w:val="387B5356"/>
    <w:rsid w:val="389F0583"/>
    <w:rsid w:val="38AB0465"/>
    <w:rsid w:val="3A846A47"/>
    <w:rsid w:val="3B3B1938"/>
    <w:rsid w:val="3B536115"/>
    <w:rsid w:val="3B896557"/>
    <w:rsid w:val="3D12686E"/>
    <w:rsid w:val="3D18578A"/>
    <w:rsid w:val="3DA55E6C"/>
    <w:rsid w:val="3E0A4684"/>
    <w:rsid w:val="3E415AC4"/>
    <w:rsid w:val="3E7D355C"/>
    <w:rsid w:val="3EB017C6"/>
    <w:rsid w:val="3EC066EC"/>
    <w:rsid w:val="3ED20001"/>
    <w:rsid w:val="3EE322BE"/>
    <w:rsid w:val="3EE643FE"/>
    <w:rsid w:val="3EED6A2E"/>
    <w:rsid w:val="3EF25A32"/>
    <w:rsid w:val="3FE76B67"/>
    <w:rsid w:val="408814E1"/>
    <w:rsid w:val="418D49B0"/>
    <w:rsid w:val="41DC2462"/>
    <w:rsid w:val="42615AA3"/>
    <w:rsid w:val="426A5D19"/>
    <w:rsid w:val="42A713D5"/>
    <w:rsid w:val="42EE0B57"/>
    <w:rsid w:val="42FC2B26"/>
    <w:rsid w:val="430D5638"/>
    <w:rsid w:val="43EF3495"/>
    <w:rsid w:val="44B12795"/>
    <w:rsid w:val="453756CC"/>
    <w:rsid w:val="453D1320"/>
    <w:rsid w:val="455255E8"/>
    <w:rsid w:val="46E4318C"/>
    <w:rsid w:val="471F4D88"/>
    <w:rsid w:val="479E3A47"/>
    <w:rsid w:val="47D87266"/>
    <w:rsid w:val="48324764"/>
    <w:rsid w:val="48C1263A"/>
    <w:rsid w:val="49222A1C"/>
    <w:rsid w:val="49A2577D"/>
    <w:rsid w:val="4A321E22"/>
    <w:rsid w:val="4A3546F1"/>
    <w:rsid w:val="4B106456"/>
    <w:rsid w:val="4C0666B5"/>
    <w:rsid w:val="4C6F2EDA"/>
    <w:rsid w:val="4E03626B"/>
    <w:rsid w:val="4ED33D9D"/>
    <w:rsid w:val="4F7B2533"/>
    <w:rsid w:val="508711A9"/>
    <w:rsid w:val="510E35CE"/>
    <w:rsid w:val="517B4EC0"/>
    <w:rsid w:val="51B322DA"/>
    <w:rsid w:val="51CC3CA7"/>
    <w:rsid w:val="51F850A8"/>
    <w:rsid w:val="5258629A"/>
    <w:rsid w:val="526D2EBF"/>
    <w:rsid w:val="530F5E00"/>
    <w:rsid w:val="532902E6"/>
    <w:rsid w:val="53366EE7"/>
    <w:rsid w:val="54271112"/>
    <w:rsid w:val="54392948"/>
    <w:rsid w:val="54523A5C"/>
    <w:rsid w:val="555C3065"/>
    <w:rsid w:val="556A4BA0"/>
    <w:rsid w:val="55987088"/>
    <w:rsid w:val="56A32E66"/>
    <w:rsid w:val="56EF6751"/>
    <w:rsid w:val="577747A6"/>
    <w:rsid w:val="577A27D6"/>
    <w:rsid w:val="59182643"/>
    <w:rsid w:val="593C56D0"/>
    <w:rsid w:val="593F171A"/>
    <w:rsid w:val="59A21A48"/>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1F1687"/>
    <w:rsid w:val="5F4768A1"/>
    <w:rsid w:val="5FA74DF5"/>
    <w:rsid w:val="605E612D"/>
    <w:rsid w:val="60895210"/>
    <w:rsid w:val="60DC0379"/>
    <w:rsid w:val="60F91A9B"/>
    <w:rsid w:val="61681DAA"/>
    <w:rsid w:val="6211064A"/>
    <w:rsid w:val="62137647"/>
    <w:rsid w:val="62325A50"/>
    <w:rsid w:val="64761A1E"/>
    <w:rsid w:val="64800130"/>
    <w:rsid w:val="65585085"/>
    <w:rsid w:val="67015D83"/>
    <w:rsid w:val="676C3643"/>
    <w:rsid w:val="67B30A70"/>
    <w:rsid w:val="68466749"/>
    <w:rsid w:val="68562C5D"/>
    <w:rsid w:val="689313CC"/>
    <w:rsid w:val="69704390"/>
    <w:rsid w:val="69E81028"/>
    <w:rsid w:val="6AB4191D"/>
    <w:rsid w:val="6C817E1A"/>
    <w:rsid w:val="6D541C74"/>
    <w:rsid w:val="6DAD722E"/>
    <w:rsid w:val="6DE06576"/>
    <w:rsid w:val="6F697DA1"/>
    <w:rsid w:val="70656815"/>
    <w:rsid w:val="70833368"/>
    <w:rsid w:val="709655A9"/>
    <w:rsid w:val="70D83866"/>
    <w:rsid w:val="710D7515"/>
    <w:rsid w:val="711815A7"/>
    <w:rsid w:val="7139605B"/>
    <w:rsid w:val="71B25E42"/>
    <w:rsid w:val="71FF6F65"/>
    <w:rsid w:val="72B14FD5"/>
    <w:rsid w:val="737F3A69"/>
    <w:rsid w:val="74181201"/>
    <w:rsid w:val="743D400A"/>
    <w:rsid w:val="74590E55"/>
    <w:rsid w:val="755A6876"/>
    <w:rsid w:val="755F3CFE"/>
    <w:rsid w:val="756555F5"/>
    <w:rsid w:val="760D0BC5"/>
    <w:rsid w:val="762D6621"/>
    <w:rsid w:val="76575395"/>
    <w:rsid w:val="76EE5287"/>
    <w:rsid w:val="77AD20AE"/>
    <w:rsid w:val="78286988"/>
    <w:rsid w:val="7861167A"/>
    <w:rsid w:val="789139F3"/>
    <w:rsid w:val="78E04108"/>
    <w:rsid w:val="7A3E4002"/>
    <w:rsid w:val="7AAF6562"/>
    <w:rsid w:val="7B633B3E"/>
    <w:rsid w:val="7C4D729D"/>
    <w:rsid w:val="7D100213"/>
    <w:rsid w:val="7DCC7838"/>
    <w:rsid w:val="7EBD184F"/>
    <w:rsid w:val="7F49148B"/>
    <w:rsid w:val="7F6D2955"/>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1"/>
    <w:unhideWhenUsed/>
    <w:qFormat/>
    <w:uiPriority w:val="99"/>
    <w:pPr>
      <w:ind w:firstLine="420"/>
    </w:p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w:basedOn w:val="1"/>
    <w:link w:val="55"/>
    <w:qFormat/>
    <w:uiPriority w:val="0"/>
    <w:rPr>
      <w:sz w:val="21"/>
      <w:szCs w:val="21"/>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6"/>
    <w:next w:val="16"/>
    <w:link w:val="96"/>
    <w:unhideWhenUsed/>
    <w:qFormat/>
    <w:uiPriority w:val="0"/>
    <w:rPr>
      <w:rFonts w:ascii="宋体" w:hAnsi="宋体" w:cs="宋体"/>
      <w:b/>
      <w:bCs/>
    </w:rPr>
  </w:style>
  <w:style w:type="paragraph" w:styleId="43">
    <w:name w:val="Body Text First Indent"/>
    <w:basedOn w:val="18"/>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8"/>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标题2"/>
    <w:basedOn w:val="1"/>
    <w:qFormat/>
    <w:uiPriority w:val="0"/>
    <w:pPr>
      <w:keepNext/>
      <w:keepLines/>
      <w:tabs>
        <w:tab w:val="left" w:pos="1140"/>
      </w:tabs>
      <w:adjustRightInd w:val="0"/>
      <w:spacing w:before="156" w:beforeLines="50" w:after="156" w:afterLines="50" w:line="300" w:lineRule="auto"/>
      <w:ind w:left="1140" w:hanging="720"/>
      <w:textAlignment w:val="baseline"/>
      <w:outlineLvl w:val="1"/>
    </w:pPr>
    <w:rPr>
      <w:rFonts w:ascii="宋体" w:hAnsi="宋体" w:cs="Arial"/>
      <w:b/>
      <w:bCs/>
      <w:kern w:val="0"/>
      <w:sz w:val="24"/>
      <w:szCs w:val="32"/>
    </w:rPr>
  </w:style>
  <w:style w:type="character" w:customStyle="1" w:styleId="194">
    <w:name w:val=" Char Char"/>
    <w:qFormat/>
    <w:uiPriority w:val="0"/>
    <w:rPr>
      <w:rFonts w:ascii="宋体" w:hAnsi="Arial" w:eastAsia="宋体" w:cs="Arial"/>
      <w:bCs/>
      <w:kern w:val="2"/>
      <w:sz w:val="24"/>
      <w:lang w:val="en-US" w:eastAsia="zh-CN" w:bidi="ar-SA"/>
    </w:rPr>
  </w:style>
  <w:style w:type="paragraph" w:customStyle="1" w:styleId="195">
    <w:name w:val="WPSOffice手动目录 1"/>
    <w:qFormat/>
    <w:uiPriority w:val="0"/>
    <w:pPr>
      <w:ind w:leftChars="0"/>
    </w:pPr>
    <w:rPr>
      <w:rFonts w:asciiTheme="minorHAnsi" w:hAnsiTheme="minorHAnsi" w:eastAsiaTheme="minorEastAsia" w:cstheme="minorBidi"/>
      <w:sz w:val="20"/>
      <w:szCs w:val="20"/>
    </w:rPr>
  </w:style>
  <w:style w:type="paragraph" w:customStyle="1" w:styleId="196">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Info spid="_x0000_s4097"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19287</Words>
  <Characters>21179</Characters>
  <Lines>1</Lines>
  <Paragraphs>1</Paragraphs>
  <TotalTime>6</TotalTime>
  <ScaleCrop>false</ScaleCrop>
  <LinksUpToDate>false</LinksUpToDate>
  <CharactersWithSpaces>21979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DELL</cp:lastModifiedBy>
  <dcterms:modified xsi:type="dcterms:W3CDTF">2023-04-06T01:31:30Z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29053FACBBE843FC93F0A5070D228AF0</vt:lpwstr>
  </property>
</Properties>
</file>